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CellMar>
          <w:left w:w="107" w:type="dxa"/>
          <w:right w:w="107" w:type="dxa"/>
        </w:tblCellMar>
        <w:tblLook w:val="0000" w:firstRow="0" w:lastRow="0" w:firstColumn="0" w:lastColumn="0" w:noHBand="0" w:noVBand="0"/>
      </w:tblPr>
      <w:tblGrid>
        <w:gridCol w:w="1809"/>
        <w:gridCol w:w="3401"/>
        <w:gridCol w:w="7372"/>
        <w:gridCol w:w="566"/>
        <w:gridCol w:w="2127"/>
      </w:tblGrid>
      <w:tr w:rsidR="00927D4C" w:rsidRPr="00E140E8" w:rsidTr="00BE5CA6">
        <w:tc>
          <w:tcPr>
            <w:tcW w:w="1809" w:type="dxa"/>
          </w:tcPr>
          <w:p w:rsidR="00927D4C" w:rsidRDefault="00927D4C" w:rsidP="00BE5CA6">
            <w:pPr>
              <w:rPr>
                <w:sz w:val="24"/>
              </w:rPr>
            </w:pPr>
            <w:r w:rsidRPr="00E140E8">
              <w:rPr>
                <w:sz w:val="18"/>
              </w:rPr>
              <w:object w:dxaOrig="2269"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60pt" o:ole="">
                  <v:imagedata r:id="rId7" o:title=""/>
                </v:shape>
                <o:OLEObject Type="Embed" ProgID="Word.Picture.8" ShapeID="_x0000_i1025" DrawAspect="Content" ObjectID="_1638088142" r:id="rId8"/>
              </w:object>
            </w:r>
          </w:p>
        </w:tc>
        <w:tc>
          <w:tcPr>
            <w:tcW w:w="10773" w:type="dxa"/>
            <w:gridSpan w:val="2"/>
          </w:tcPr>
          <w:p w:rsidR="00927D4C" w:rsidRDefault="00927D4C" w:rsidP="00BE5CA6">
            <w:pPr>
              <w:rPr>
                <w:b/>
                <w:sz w:val="24"/>
              </w:rPr>
            </w:pPr>
            <w:r>
              <w:rPr>
                <w:b/>
                <w:sz w:val="24"/>
              </w:rPr>
              <w:t xml:space="preserve">Порівняльна таблиця до проекту Закону України </w:t>
            </w:r>
          </w:p>
          <w:p w:rsidR="00927D4C" w:rsidRDefault="00927D4C" w:rsidP="00BE5CA6">
            <w:pPr>
              <w:rPr>
                <w:sz w:val="24"/>
              </w:rPr>
            </w:pPr>
            <w:r w:rsidRPr="000C4110">
              <w:rPr>
                <w:sz w:val="24"/>
              </w:rPr>
              <w:t>Виборчий кодекс України</w:t>
            </w:r>
          </w:p>
        </w:tc>
        <w:tc>
          <w:tcPr>
            <w:tcW w:w="566" w:type="dxa"/>
          </w:tcPr>
          <w:p w:rsidR="00927D4C" w:rsidRDefault="00927D4C" w:rsidP="00BE5CA6">
            <w:pPr>
              <w:rPr>
                <w:sz w:val="24"/>
              </w:rPr>
            </w:pPr>
          </w:p>
        </w:tc>
        <w:tc>
          <w:tcPr>
            <w:tcW w:w="2127" w:type="dxa"/>
          </w:tcPr>
          <w:p w:rsidR="00927D4C" w:rsidRDefault="00927D4C" w:rsidP="00BE5CA6">
            <w:pPr>
              <w:jc w:val="center"/>
              <w:rPr>
                <w:b/>
                <w:sz w:val="24"/>
                <w:u w:val="single"/>
              </w:rPr>
            </w:pPr>
            <w:r>
              <w:rPr>
                <w:b/>
                <w:sz w:val="24"/>
                <w:u w:val="single"/>
              </w:rPr>
              <w:t>Реєстраційний</w:t>
            </w:r>
          </w:p>
          <w:p w:rsidR="00927D4C" w:rsidRDefault="00927D4C" w:rsidP="00BE5CA6">
            <w:pPr>
              <w:jc w:val="center"/>
              <w:rPr>
                <w:b/>
                <w:sz w:val="24"/>
                <w:u w:val="single"/>
              </w:rPr>
            </w:pPr>
            <w:r>
              <w:rPr>
                <w:b/>
                <w:sz w:val="24"/>
                <w:u w:val="single"/>
              </w:rPr>
              <w:t xml:space="preserve">№ </w:t>
            </w:r>
            <w:r w:rsidRPr="000C4110">
              <w:rPr>
                <w:b/>
                <w:sz w:val="24"/>
                <w:u w:val="single"/>
              </w:rPr>
              <w:t>0978</w:t>
            </w:r>
          </w:p>
          <w:p w:rsidR="00927D4C" w:rsidRDefault="00927D4C" w:rsidP="00BE5CA6">
            <w:pPr>
              <w:rPr>
                <w:sz w:val="24"/>
              </w:rPr>
            </w:pPr>
          </w:p>
        </w:tc>
      </w:tr>
      <w:tr w:rsidR="00927D4C" w:rsidRPr="00E140E8" w:rsidTr="00BE5CA6">
        <w:tc>
          <w:tcPr>
            <w:tcW w:w="1809" w:type="dxa"/>
          </w:tcPr>
          <w:p w:rsidR="00927D4C" w:rsidRDefault="00927D4C" w:rsidP="00BE5CA6">
            <w:pPr>
              <w:rPr>
                <w:sz w:val="24"/>
              </w:rPr>
            </w:pPr>
          </w:p>
        </w:tc>
        <w:tc>
          <w:tcPr>
            <w:tcW w:w="3401" w:type="dxa"/>
          </w:tcPr>
          <w:p w:rsidR="00927D4C" w:rsidRDefault="00927D4C" w:rsidP="00BE5CA6">
            <w:pPr>
              <w:rPr>
                <w:sz w:val="24"/>
              </w:rPr>
            </w:pPr>
            <w:r>
              <w:rPr>
                <w:b/>
                <w:sz w:val="24"/>
              </w:rPr>
              <w:t>Автор</w:t>
            </w:r>
            <w:r w:rsidRPr="00E140E8">
              <w:rPr>
                <w:b/>
                <w:sz w:val="24"/>
                <w:lang w:val="en-US"/>
              </w:rPr>
              <w:t>(</w:t>
            </w:r>
            <w:r>
              <w:rPr>
                <w:b/>
                <w:sz w:val="24"/>
              </w:rPr>
              <w:t>и</w:t>
            </w:r>
            <w:r w:rsidRPr="00E140E8">
              <w:rPr>
                <w:b/>
                <w:sz w:val="24"/>
                <w:lang w:val="en-US"/>
              </w:rPr>
              <w:t>)</w:t>
            </w:r>
            <w:r>
              <w:rPr>
                <w:b/>
                <w:sz w:val="24"/>
              </w:rPr>
              <w:t>:</w:t>
            </w:r>
          </w:p>
        </w:tc>
        <w:tc>
          <w:tcPr>
            <w:tcW w:w="7938" w:type="dxa"/>
            <w:gridSpan w:val="2"/>
          </w:tcPr>
          <w:p w:rsidR="00927D4C" w:rsidRDefault="00927D4C" w:rsidP="00BE5CA6">
            <w:pPr>
              <w:rPr>
                <w:sz w:val="24"/>
              </w:rPr>
            </w:pPr>
            <w:r w:rsidRPr="000C4110">
              <w:rPr>
                <w:sz w:val="24"/>
              </w:rPr>
              <w:t xml:space="preserve">Народні депутати України VIII скликання Парубій А.В., Черненко О.М., Ємець Л.О.   </w:t>
            </w:r>
          </w:p>
        </w:tc>
        <w:tc>
          <w:tcPr>
            <w:tcW w:w="2127" w:type="dxa"/>
          </w:tcPr>
          <w:p w:rsidR="00927D4C" w:rsidRDefault="00927D4C" w:rsidP="00BE5CA6">
            <w:pPr>
              <w:jc w:val="center"/>
              <w:rPr>
                <w:sz w:val="24"/>
              </w:rPr>
            </w:pPr>
            <w:r>
              <w:rPr>
                <w:b/>
                <w:sz w:val="24"/>
              </w:rPr>
              <w:t>(</w:t>
            </w:r>
            <w:r w:rsidRPr="000C4110">
              <w:rPr>
                <w:b/>
                <w:sz w:val="24"/>
              </w:rPr>
              <w:t>З пропозиціями Президента</w:t>
            </w:r>
            <w:r>
              <w:rPr>
                <w:b/>
                <w:sz w:val="24"/>
              </w:rPr>
              <w:t>)</w:t>
            </w:r>
          </w:p>
        </w:tc>
      </w:tr>
      <w:tr w:rsidR="00927D4C" w:rsidRPr="007A1699" w:rsidTr="00BE5CA6">
        <w:tc>
          <w:tcPr>
            <w:tcW w:w="1809" w:type="dxa"/>
          </w:tcPr>
          <w:p w:rsidR="00927D4C" w:rsidRDefault="00927D4C" w:rsidP="00BE5CA6">
            <w:pPr>
              <w:rPr>
                <w:sz w:val="24"/>
              </w:rPr>
            </w:pPr>
          </w:p>
        </w:tc>
        <w:tc>
          <w:tcPr>
            <w:tcW w:w="3401" w:type="dxa"/>
          </w:tcPr>
          <w:p w:rsidR="00927D4C" w:rsidRDefault="00927D4C" w:rsidP="00BE5CA6">
            <w:pPr>
              <w:rPr>
                <w:sz w:val="24"/>
              </w:rPr>
            </w:pPr>
            <w:r>
              <w:rPr>
                <w:b/>
                <w:sz w:val="24"/>
              </w:rPr>
              <w:t>Автори остаточної редакції:</w:t>
            </w:r>
          </w:p>
        </w:tc>
        <w:tc>
          <w:tcPr>
            <w:tcW w:w="7938" w:type="dxa"/>
            <w:gridSpan w:val="2"/>
          </w:tcPr>
          <w:p w:rsidR="00927D4C" w:rsidRDefault="00927D4C" w:rsidP="00BE5CA6">
            <w:pPr>
              <w:rPr>
                <w:sz w:val="24"/>
              </w:rPr>
            </w:pPr>
            <w:r w:rsidRPr="000C4110">
              <w:rPr>
                <w:sz w:val="24"/>
              </w:rPr>
              <w:t xml:space="preserve">Народні депутати України - члени Комітету з питань організації державної влади, місцевого самоврядування, регіонального розвитку та містобудування </w:t>
            </w:r>
          </w:p>
        </w:tc>
        <w:tc>
          <w:tcPr>
            <w:tcW w:w="2127" w:type="dxa"/>
          </w:tcPr>
          <w:p w:rsidR="00927D4C" w:rsidRDefault="00927D4C" w:rsidP="00BE5CA6">
            <w:pPr>
              <w:rPr>
                <w:sz w:val="24"/>
              </w:rPr>
            </w:pPr>
          </w:p>
        </w:tc>
      </w:tr>
      <w:tr w:rsidR="00927D4C" w:rsidRPr="00E140E8" w:rsidTr="00BE5CA6">
        <w:tc>
          <w:tcPr>
            <w:tcW w:w="1809" w:type="dxa"/>
          </w:tcPr>
          <w:p w:rsidR="00927D4C" w:rsidRDefault="00927D4C" w:rsidP="00BE5CA6">
            <w:pPr>
              <w:rPr>
                <w:sz w:val="24"/>
              </w:rPr>
            </w:pPr>
          </w:p>
        </w:tc>
        <w:tc>
          <w:tcPr>
            <w:tcW w:w="3401" w:type="dxa"/>
          </w:tcPr>
          <w:p w:rsidR="00927D4C" w:rsidRDefault="00927D4C" w:rsidP="00BE5CA6">
            <w:pPr>
              <w:rPr>
                <w:b/>
                <w:sz w:val="24"/>
              </w:rPr>
            </w:pPr>
            <w:r>
              <w:rPr>
                <w:b/>
                <w:sz w:val="24"/>
              </w:rPr>
              <w:t xml:space="preserve">Дата розгляду в комітеті: </w:t>
            </w:r>
          </w:p>
        </w:tc>
        <w:tc>
          <w:tcPr>
            <w:tcW w:w="7938" w:type="dxa"/>
            <w:gridSpan w:val="2"/>
          </w:tcPr>
          <w:p w:rsidR="00927D4C" w:rsidRDefault="00927D4C" w:rsidP="00181AFF">
            <w:pPr>
              <w:rPr>
                <w:sz w:val="24"/>
              </w:rPr>
            </w:pPr>
            <w:r>
              <w:rPr>
                <w:noProof/>
                <w:sz w:val="24"/>
              </w:rPr>
              <w:t>1</w:t>
            </w:r>
            <w:r w:rsidR="00181AFF">
              <w:rPr>
                <w:noProof/>
                <w:sz w:val="24"/>
              </w:rPr>
              <w:t>7.12</w:t>
            </w:r>
            <w:r>
              <w:rPr>
                <w:noProof/>
                <w:sz w:val="24"/>
              </w:rPr>
              <w:t>.2019</w:t>
            </w:r>
          </w:p>
        </w:tc>
        <w:tc>
          <w:tcPr>
            <w:tcW w:w="2127" w:type="dxa"/>
          </w:tcPr>
          <w:p w:rsidR="00927D4C" w:rsidRDefault="00927D4C" w:rsidP="00BE5CA6">
            <w:pPr>
              <w:rPr>
                <w:b/>
                <w:sz w:val="24"/>
              </w:rPr>
            </w:pPr>
          </w:p>
        </w:tc>
      </w:tr>
    </w:tbl>
    <w:p w:rsidR="00927D4C" w:rsidRPr="000C4110" w:rsidRDefault="00927D4C" w:rsidP="00927D4C">
      <w:pPr>
        <w:rPr>
          <w:vanish/>
        </w:rPr>
      </w:pPr>
    </w:p>
    <w:p w:rsidR="00927D4C" w:rsidRDefault="00927D4C" w:rsidP="00927D4C"/>
    <w:tbl>
      <w:tblPr>
        <w:tblW w:w="15885" w:type="dxa"/>
        <w:tblLayout w:type="fixed"/>
        <w:tblCellMar>
          <w:left w:w="72" w:type="dxa"/>
          <w:right w:w="72" w:type="dxa"/>
        </w:tblCellMar>
        <w:tblLook w:val="0000" w:firstRow="0" w:lastRow="0" w:firstColumn="0" w:lastColumn="0" w:noHBand="0" w:noVBand="0"/>
      </w:tblPr>
      <w:tblGrid>
        <w:gridCol w:w="576"/>
        <w:gridCol w:w="4818"/>
        <w:gridCol w:w="3686"/>
        <w:gridCol w:w="1987"/>
        <w:gridCol w:w="4818"/>
      </w:tblGrid>
      <w:tr w:rsidR="00927D4C" w:rsidRPr="006A4627" w:rsidTr="00BE5CA6">
        <w:trPr>
          <w:tblHeader/>
        </w:trPr>
        <w:tc>
          <w:tcPr>
            <w:tcW w:w="576" w:type="dxa"/>
            <w:tcBorders>
              <w:top w:val="single" w:sz="6" w:space="0" w:color="auto"/>
              <w:left w:val="single" w:sz="6" w:space="0" w:color="auto"/>
              <w:bottom w:val="single" w:sz="6" w:space="0" w:color="auto"/>
              <w:right w:val="single" w:sz="6" w:space="0" w:color="auto"/>
            </w:tcBorders>
            <w:shd w:val="clear" w:color="auto" w:fill="auto"/>
          </w:tcPr>
          <w:p w:rsidR="00927D4C" w:rsidRDefault="00927D4C" w:rsidP="00BE5CA6">
            <w:pPr>
              <w:pStyle w:val="StyleWisnow"/>
            </w:pPr>
          </w:p>
        </w:tc>
        <w:tc>
          <w:tcPr>
            <w:tcW w:w="4818" w:type="dxa"/>
            <w:tcBorders>
              <w:top w:val="single" w:sz="6" w:space="0" w:color="auto"/>
              <w:left w:val="single" w:sz="6" w:space="0" w:color="auto"/>
              <w:bottom w:val="single" w:sz="6" w:space="0" w:color="auto"/>
              <w:right w:val="single" w:sz="6" w:space="0" w:color="auto"/>
            </w:tcBorders>
            <w:shd w:val="clear" w:color="auto" w:fill="auto"/>
          </w:tcPr>
          <w:p w:rsidR="00927D4C" w:rsidRPr="006A4627" w:rsidRDefault="00927D4C" w:rsidP="00BE5CA6">
            <w:pPr>
              <w:pStyle w:val="StyleShap"/>
            </w:pPr>
            <w:r>
              <w:t>Редакція, прийнята Верховною Радою України</w:t>
            </w:r>
          </w:p>
        </w:tc>
        <w:tc>
          <w:tcPr>
            <w:tcW w:w="3686" w:type="dxa"/>
            <w:tcBorders>
              <w:top w:val="single" w:sz="6" w:space="0" w:color="auto"/>
              <w:left w:val="single" w:sz="6" w:space="0" w:color="auto"/>
              <w:bottom w:val="single" w:sz="6" w:space="0" w:color="auto"/>
              <w:right w:val="single" w:sz="6" w:space="0" w:color="auto"/>
            </w:tcBorders>
            <w:shd w:val="clear" w:color="auto" w:fill="auto"/>
          </w:tcPr>
          <w:p w:rsidR="00927D4C" w:rsidRPr="006A4627" w:rsidRDefault="00927D4C" w:rsidP="00BE5CA6">
            <w:pPr>
              <w:pStyle w:val="StyleShap"/>
            </w:pPr>
            <w:r>
              <w:t>Пропозиції та поправки до проекту</w:t>
            </w:r>
          </w:p>
        </w:tc>
        <w:tc>
          <w:tcPr>
            <w:tcW w:w="1987" w:type="dxa"/>
            <w:tcBorders>
              <w:top w:val="single" w:sz="6" w:space="0" w:color="auto"/>
              <w:left w:val="single" w:sz="6" w:space="0" w:color="auto"/>
              <w:bottom w:val="single" w:sz="6" w:space="0" w:color="auto"/>
              <w:right w:val="single" w:sz="6" w:space="0" w:color="auto"/>
            </w:tcBorders>
            <w:shd w:val="clear" w:color="auto" w:fill="auto"/>
          </w:tcPr>
          <w:p w:rsidR="00927D4C" w:rsidRPr="006A4627" w:rsidRDefault="00927D4C" w:rsidP="00BE5CA6">
            <w:pPr>
              <w:pStyle w:val="StyleShap"/>
            </w:pPr>
            <w:r>
              <w:t>Висновки, обґрунтування</w:t>
            </w:r>
          </w:p>
        </w:tc>
        <w:tc>
          <w:tcPr>
            <w:tcW w:w="4818" w:type="dxa"/>
            <w:tcBorders>
              <w:top w:val="single" w:sz="6" w:space="0" w:color="auto"/>
              <w:left w:val="single" w:sz="6" w:space="0" w:color="auto"/>
              <w:bottom w:val="single" w:sz="6" w:space="0" w:color="auto"/>
              <w:right w:val="single" w:sz="6" w:space="0" w:color="auto"/>
            </w:tcBorders>
            <w:shd w:val="clear" w:color="auto" w:fill="auto"/>
          </w:tcPr>
          <w:p w:rsidR="00927D4C" w:rsidRPr="006A4627" w:rsidRDefault="00927D4C" w:rsidP="00BE5CA6">
            <w:pPr>
              <w:pStyle w:val="StyleShap"/>
            </w:pPr>
            <w:r>
              <w:t>Законопроект, запропонований головним комітетом в остаточній редакції</w:t>
            </w:r>
          </w:p>
        </w:tc>
      </w:tr>
      <w:tr w:rsidR="00927D4C" w:rsidRPr="006A4627" w:rsidTr="00BE5CA6">
        <w:tc>
          <w:tcPr>
            <w:tcW w:w="576" w:type="dxa"/>
            <w:tcBorders>
              <w:top w:val="single" w:sz="6" w:space="0" w:color="auto"/>
            </w:tcBorders>
          </w:tcPr>
          <w:p w:rsidR="00927D4C" w:rsidRPr="006A4627" w:rsidRDefault="00927D4C" w:rsidP="00BE5CA6">
            <w:pPr>
              <w:pStyle w:val="StyleWisnow"/>
            </w:pPr>
            <w:bookmarkStart w:id="0" w:name="n0" w:colFirst="0" w:colLast="0"/>
            <w:r>
              <w:t>0.</w:t>
            </w:r>
          </w:p>
        </w:tc>
        <w:tc>
          <w:tcPr>
            <w:tcW w:w="4818" w:type="dxa"/>
            <w:tcBorders>
              <w:top w:val="single" w:sz="6" w:space="0" w:color="auto"/>
            </w:tcBorders>
          </w:tcPr>
          <w:p w:rsidR="00927D4C" w:rsidRPr="006A4627" w:rsidRDefault="00927D4C" w:rsidP="00BE5CA6">
            <w:pPr>
              <w:pStyle w:val="StyleZakonu"/>
            </w:pPr>
            <w:r w:rsidRPr="006A4627">
              <w:t>ВИБОРЧИЙ КОДЕКС УКРАЇНИ</w:t>
            </w:r>
          </w:p>
        </w:tc>
        <w:tc>
          <w:tcPr>
            <w:tcW w:w="3686" w:type="dxa"/>
            <w:tcBorders>
              <w:top w:val="single" w:sz="6" w:space="0" w:color="auto"/>
            </w:tcBorders>
          </w:tcPr>
          <w:p w:rsidR="00927D4C" w:rsidRPr="006A4627" w:rsidRDefault="00927D4C" w:rsidP="00BE5CA6">
            <w:pPr>
              <w:pStyle w:val="StyleZakonu"/>
            </w:pPr>
          </w:p>
        </w:tc>
        <w:tc>
          <w:tcPr>
            <w:tcW w:w="1987" w:type="dxa"/>
            <w:tcBorders>
              <w:top w:val="single" w:sz="6" w:space="0" w:color="auto"/>
            </w:tcBorders>
          </w:tcPr>
          <w:p w:rsidR="00927D4C" w:rsidRPr="006A4627" w:rsidRDefault="00927D4C" w:rsidP="00BE5CA6">
            <w:pPr>
              <w:pStyle w:val="StyleZakonu"/>
            </w:pPr>
          </w:p>
        </w:tc>
        <w:tc>
          <w:tcPr>
            <w:tcW w:w="4818" w:type="dxa"/>
            <w:tcBorders>
              <w:top w:val="single" w:sz="6" w:space="0" w:color="auto"/>
            </w:tcBorders>
          </w:tcPr>
          <w:p w:rsidR="00927D4C" w:rsidRPr="006A4627" w:rsidRDefault="00927D4C" w:rsidP="00BE5CA6">
            <w:pPr>
              <w:pStyle w:val="StyleZakonu"/>
            </w:pPr>
            <w:r w:rsidRPr="006A4627">
              <w:t>ВИБОРЧИЙ КОДЕКС УКРАЇНИ</w:t>
            </w:r>
          </w:p>
        </w:tc>
      </w:tr>
      <w:tr w:rsidR="00927D4C" w:rsidRPr="006A4627" w:rsidTr="00BE5CA6">
        <w:tc>
          <w:tcPr>
            <w:tcW w:w="576" w:type="dxa"/>
          </w:tcPr>
          <w:p w:rsidR="00927D4C" w:rsidRPr="006A4627" w:rsidRDefault="00927D4C" w:rsidP="00BE5CA6">
            <w:pPr>
              <w:pStyle w:val="StyleWisnow"/>
            </w:pPr>
            <w:bookmarkStart w:id="1" w:name="n1" w:colFirst="0" w:colLast="0"/>
            <w:bookmarkEnd w:id="0"/>
            <w:r>
              <w:t>1.</w:t>
            </w:r>
          </w:p>
        </w:tc>
        <w:tc>
          <w:tcPr>
            <w:tcW w:w="4818" w:type="dxa"/>
          </w:tcPr>
          <w:p w:rsidR="00927D4C" w:rsidRPr="006A4627" w:rsidRDefault="00927D4C" w:rsidP="00BE5CA6">
            <w:pPr>
              <w:pStyle w:val="StyleZakonu"/>
              <w:rPr>
                <w:szCs w:val="28"/>
              </w:rPr>
            </w:pPr>
            <w:r w:rsidRPr="006A4627">
              <w:rPr>
                <w:szCs w:val="28"/>
              </w:rPr>
              <w:t>Цей Кодекс відповідно до Конституції України визначає гарантії права громадян на участь у виборах, регулює підготовку та проведення виборів Президента України, народних депутатів України, депутатів Верховної Ради Автономної Республіки Крим, обласних, районних, сільських, селищних, міських, районних у містах рад, сільських, селищних, міських голів, старост.</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Цей Кодекс відповідно до Конституції України визначає гарантії права громадян на участь у виборах, регулює підготовку та проведення виборів Президента України, народних депутатів України, депутатів Верховної Ради Автономної Республіки Крим, обласних, районних, сільських, селищних, міських, районних у містах рад, сільських, селищних, міських голів, старос</w:t>
            </w:r>
            <w:r w:rsidRPr="00BA57B8">
              <w:rPr>
                <w:szCs w:val="28"/>
              </w:rPr>
              <w:t>т</w:t>
            </w:r>
            <w:r w:rsidRPr="00D224E4">
              <w:rPr>
                <w:szCs w:val="28"/>
                <w:lang w:val="ru-RU"/>
              </w:rPr>
              <w:t xml:space="preserve"> </w:t>
            </w:r>
            <w:r>
              <w:rPr>
                <w:b/>
                <w:szCs w:val="28"/>
              </w:rPr>
              <w:t>села, селища</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2" w:name="n2" w:colFirst="0" w:colLast="0"/>
            <w:bookmarkEnd w:id="1"/>
            <w:r>
              <w:t>2.</w:t>
            </w:r>
          </w:p>
        </w:tc>
        <w:tc>
          <w:tcPr>
            <w:tcW w:w="4818" w:type="dxa"/>
          </w:tcPr>
          <w:p w:rsidR="00927D4C" w:rsidRPr="006A4627" w:rsidRDefault="00927D4C" w:rsidP="00BE5CA6">
            <w:pPr>
              <w:pStyle w:val="StyleZakonu"/>
              <w:rPr>
                <w:szCs w:val="28"/>
              </w:rPr>
            </w:pPr>
            <w:r w:rsidRPr="006A4627">
              <w:rPr>
                <w:szCs w:val="28"/>
              </w:rPr>
              <w:t>КНИГА ПЕРША. ЗАГАЛЬНА ЧАСТИНА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КНИГА ПЕРША. ЗАГАЛЬНА ЧАСТИНА</w:t>
            </w:r>
          </w:p>
        </w:tc>
      </w:tr>
      <w:tr w:rsidR="00927D4C" w:rsidRPr="006A4627" w:rsidTr="00BE5CA6">
        <w:tc>
          <w:tcPr>
            <w:tcW w:w="576" w:type="dxa"/>
          </w:tcPr>
          <w:p w:rsidR="00927D4C" w:rsidRPr="006A4627" w:rsidRDefault="00927D4C" w:rsidP="00BE5CA6">
            <w:pPr>
              <w:pStyle w:val="StyleWisnow"/>
            </w:pPr>
            <w:bookmarkStart w:id="3" w:name="n3" w:colFirst="0" w:colLast="0"/>
            <w:bookmarkEnd w:id="2"/>
            <w:r>
              <w:t>3.</w:t>
            </w:r>
          </w:p>
        </w:tc>
        <w:tc>
          <w:tcPr>
            <w:tcW w:w="4818" w:type="dxa"/>
          </w:tcPr>
          <w:p w:rsidR="00927D4C" w:rsidRPr="008E4054" w:rsidRDefault="00927D4C" w:rsidP="00BE5CA6">
            <w:pPr>
              <w:pStyle w:val="StyleZakonu"/>
              <w:rPr>
                <w:szCs w:val="28"/>
                <w:u w:val="single"/>
              </w:rPr>
            </w:pPr>
            <w:r w:rsidRPr="008E4054">
              <w:rPr>
                <w:szCs w:val="28"/>
                <w:u w:val="single"/>
              </w:rPr>
              <w:t>Глава І. ЗАГАЛЬНІ ЗАСАДИ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 w:name="n4" w:colFirst="0" w:colLast="0"/>
            <w:bookmarkEnd w:id="3"/>
            <w:r>
              <w:t>4.</w:t>
            </w:r>
          </w:p>
        </w:tc>
        <w:tc>
          <w:tcPr>
            <w:tcW w:w="4818" w:type="dxa"/>
          </w:tcPr>
          <w:p w:rsidR="00927D4C" w:rsidRPr="006A4627" w:rsidRDefault="00927D4C" w:rsidP="00BE5CA6">
            <w:pPr>
              <w:pStyle w:val="StyleZakonu"/>
              <w:rPr>
                <w:szCs w:val="28"/>
              </w:rPr>
            </w:pPr>
            <w:r w:rsidRPr="006A4627">
              <w:rPr>
                <w:szCs w:val="28"/>
              </w:rPr>
              <w:t xml:space="preserve">Розділ І. </w:t>
            </w:r>
            <w:r w:rsidRPr="008E4054">
              <w:rPr>
                <w:szCs w:val="28"/>
                <w:u w:val="single"/>
              </w:rPr>
              <w:t>ТИПИ І ВИДИ</w:t>
            </w:r>
            <w:r w:rsidRPr="006A4627">
              <w:rPr>
                <w:szCs w:val="28"/>
              </w:rPr>
              <w:t xml:space="preserve">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Р</w:t>
            </w:r>
            <w:r>
              <w:rPr>
                <w:szCs w:val="28"/>
              </w:rPr>
              <w:t xml:space="preserve">ОЗДІЛ </w:t>
            </w:r>
            <w:r w:rsidRPr="006A4627">
              <w:rPr>
                <w:szCs w:val="28"/>
              </w:rPr>
              <w:t xml:space="preserve">І. </w:t>
            </w:r>
            <w:r w:rsidRPr="008E4054">
              <w:rPr>
                <w:b/>
                <w:szCs w:val="28"/>
              </w:rPr>
              <w:t>ПОНЯТТЯ</w:t>
            </w:r>
            <w:r>
              <w:rPr>
                <w:szCs w:val="28"/>
              </w:rPr>
              <w:t xml:space="preserve"> </w:t>
            </w:r>
            <w:r w:rsidRPr="006A4627">
              <w:rPr>
                <w:szCs w:val="28"/>
              </w:rPr>
              <w:t>ВИБОРІВ</w:t>
            </w:r>
          </w:p>
        </w:tc>
      </w:tr>
      <w:tr w:rsidR="00927D4C" w:rsidRPr="006A4627" w:rsidTr="00BE5CA6">
        <w:tc>
          <w:tcPr>
            <w:tcW w:w="576" w:type="dxa"/>
          </w:tcPr>
          <w:p w:rsidR="00927D4C" w:rsidRPr="006A4627" w:rsidRDefault="00927D4C" w:rsidP="00BE5CA6">
            <w:pPr>
              <w:pStyle w:val="StyleWisnow"/>
            </w:pPr>
            <w:bookmarkStart w:id="5" w:name="n5" w:colFirst="0" w:colLast="0"/>
            <w:bookmarkEnd w:id="4"/>
            <w:r>
              <w:t>5.</w:t>
            </w:r>
          </w:p>
        </w:tc>
        <w:tc>
          <w:tcPr>
            <w:tcW w:w="4818" w:type="dxa"/>
          </w:tcPr>
          <w:p w:rsidR="00927D4C" w:rsidRPr="006A4627" w:rsidRDefault="00927D4C" w:rsidP="00BE5CA6">
            <w:pPr>
              <w:pStyle w:val="StyleZakonu"/>
              <w:rPr>
                <w:szCs w:val="28"/>
              </w:rPr>
            </w:pPr>
            <w:r w:rsidRPr="006A4627">
              <w:rPr>
                <w:szCs w:val="28"/>
              </w:rPr>
              <w:t>Стаття 1. Вибори як форма безпосередньої демократії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Стаття 1. Вибори як форма безпосередньої демократії</w:t>
            </w:r>
          </w:p>
        </w:tc>
      </w:tr>
      <w:tr w:rsidR="00927D4C" w:rsidRPr="006A4627" w:rsidTr="00BE5CA6">
        <w:tc>
          <w:tcPr>
            <w:tcW w:w="576" w:type="dxa"/>
          </w:tcPr>
          <w:p w:rsidR="00927D4C" w:rsidRPr="006A4627" w:rsidRDefault="00927D4C" w:rsidP="00BE5CA6">
            <w:pPr>
              <w:pStyle w:val="StyleWisnow"/>
            </w:pPr>
            <w:bookmarkStart w:id="6" w:name="n6" w:colFirst="0" w:colLast="0"/>
            <w:bookmarkEnd w:id="5"/>
            <w:r>
              <w:t>6.</w:t>
            </w:r>
          </w:p>
        </w:tc>
        <w:tc>
          <w:tcPr>
            <w:tcW w:w="4818" w:type="dxa"/>
          </w:tcPr>
          <w:p w:rsidR="00927D4C" w:rsidRPr="006A4627" w:rsidRDefault="00927D4C" w:rsidP="00BE5CA6">
            <w:pPr>
              <w:pStyle w:val="StyleZakonu"/>
              <w:rPr>
                <w:szCs w:val="28"/>
              </w:rPr>
            </w:pPr>
            <w:r w:rsidRPr="006A4627">
              <w:rPr>
                <w:szCs w:val="28"/>
              </w:rPr>
              <w:t>1. Вибори в Україні є основною формою народного волевиявлення, способом безпосереднього здійснення влади Українським народом.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Вибори в Україні є основною формою народного волевиявлення, способом безпосереднього здійснення влади Українським народом.</w:t>
            </w:r>
          </w:p>
        </w:tc>
      </w:tr>
      <w:tr w:rsidR="00927D4C" w:rsidRPr="006A4627" w:rsidTr="00BE5CA6">
        <w:tc>
          <w:tcPr>
            <w:tcW w:w="576" w:type="dxa"/>
          </w:tcPr>
          <w:p w:rsidR="00927D4C" w:rsidRPr="006A4627" w:rsidRDefault="00927D4C" w:rsidP="00BE5CA6">
            <w:pPr>
              <w:pStyle w:val="StyleWisnow"/>
            </w:pPr>
            <w:bookmarkStart w:id="7" w:name="n7" w:colFirst="0" w:colLast="0"/>
            <w:bookmarkEnd w:id="6"/>
            <w:r>
              <w:t>7.</w:t>
            </w:r>
          </w:p>
        </w:tc>
        <w:tc>
          <w:tcPr>
            <w:tcW w:w="4818" w:type="dxa"/>
          </w:tcPr>
          <w:p w:rsidR="00927D4C" w:rsidRPr="006A4627" w:rsidRDefault="00927D4C" w:rsidP="00BE5CA6">
            <w:pPr>
              <w:pStyle w:val="StyleZakonu"/>
              <w:rPr>
                <w:szCs w:val="28"/>
              </w:rPr>
            </w:pPr>
            <w:r w:rsidRPr="006A4627">
              <w:rPr>
                <w:szCs w:val="28"/>
              </w:rPr>
              <w:t xml:space="preserve">2. Вибори </w:t>
            </w:r>
            <w:r w:rsidRPr="008E4054">
              <w:rPr>
                <w:szCs w:val="28"/>
                <w:u w:val="single"/>
              </w:rPr>
              <w:t>Президента України, народних депутатів України, депутатів Верховної Ради Автономної Республіки Крим, обласних, міських та районних у містах рад, міських голів, сільських, селищних, міських рад об’єднаних територіальних громад і відповідних сільських, селищних, міських голів, а також сільських старост</w:t>
            </w:r>
            <w:r w:rsidRPr="006A4627">
              <w:rPr>
                <w:szCs w:val="28"/>
              </w:rPr>
              <w:t xml:space="preserve"> є вільними і відбуваються на основі загального, рівного і прямого виборчого права шляхом таємного голосування.</w:t>
            </w:r>
          </w:p>
        </w:tc>
        <w:tc>
          <w:tcPr>
            <w:tcW w:w="3686" w:type="dxa"/>
          </w:tcPr>
          <w:p w:rsidR="00927D4C" w:rsidRPr="00257C8B" w:rsidRDefault="00927D4C" w:rsidP="00BE5CA6">
            <w:pPr>
              <w:pStyle w:val="StyleAwt"/>
            </w:pPr>
            <w:r>
              <w:t>-17-</w:t>
            </w:r>
            <w:r w:rsidRPr="00257C8B">
              <w:t>Президент України</w:t>
            </w:r>
          </w:p>
          <w:p w:rsidR="00927D4C" w:rsidRDefault="00927D4C" w:rsidP="00BE5CA6">
            <w:pPr>
              <w:pStyle w:val="StyleProp"/>
              <w:ind w:firstLine="0"/>
            </w:pPr>
            <w:r>
              <w:t>(абзац другий)</w:t>
            </w:r>
          </w:p>
          <w:p w:rsidR="00927D4C" w:rsidRPr="006A4627" w:rsidRDefault="00927D4C" w:rsidP="00BE5CA6">
            <w:pPr>
              <w:pStyle w:val="StyleProp"/>
              <w:ind w:firstLine="0"/>
              <w:rPr>
                <w:szCs w:val="28"/>
              </w:rPr>
            </w:pPr>
            <w:r>
              <w:rPr>
                <w:sz w:val="20"/>
                <w:szCs w:val="28"/>
              </w:rPr>
              <w:t>П</w:t>
            </w:r>
            <w:r w:rsidRPr="00332475">
              <w:rPr>
                <w:sz w:val="20"/>
                <w:szCs w:val="28"/>
              </w:rPr>
              <w:t>отребують узгодження положення частини другої статті 1, частини першої статті 3 та частини сьомої статті 9 Кодексу щодо визначення типів виборів, які проводяться в Україні;</w:t>
            </w:r>
          </w:p>
        </w:tc>
        <w:tc>
          <w:tcPr>
            <w:tcW w:w="1987" w:type="dxa"/>
          </w:tcPr>
          <w:p w:rsidR="00927D4C" w:rsidRPr="004D0B72" w:rsidRDefault="00927D4C" w:rsidP="00BE5CA6">
            <w:pPr>
              <w:pStyle w:val="StyleZakonu"/>
              <w:rPr>
                <w:b/>
                <w:i/>
                <w:szCs w:val="28"/>
              </w:rPr>
            </w:pPr>
            <w:r w:rsidRPr="004D0B72">
              <w:rPr>
                <w:b/>
                <w:i/>
                <w:szCs w:val="28"/>
              </w:rPr>
              <w:t>Вр</w:t>
            </w:r>
            <w:r>
              <w:rPr>
                <w:b/>
                <w:i/>
                <w:szCs w:val="28"/>
              </w:rPr>
              <w:t>а</w:t>
            </w:r>
            <w:r w:rsidRPr="004D0B72">
              <w:rPr>
                <w:b/>
                <w:i/>
                <w:szCs w:val="28"/>
              </w:rPr>
              <w:t>ховано</w:t>
            </w:r>
          </w:p>
        </w:tc>
        <w:tc>
          <w:tcPr>
            <w:tcW w:w="4818" w:type="dxa"/>
          </w:tcPr>
          <w:p w:rsidR="00927D4C" w:rsidRPr="006A4627" w:rsidRDefault="00927D4C" w:rsidP="00BE5CA6">
            <w:pPr>
              <w:pStyle w:val="StyleZakonu"/>
              <w:rPr>
                <w:szCs w:val="28"/>
              </w:rPr>
            </w:pPr>
            <w:r w:rsidRPr="006A4627">
              <w:rPr>
                <w:szCs w:val="28"/>
              </w:rPr>
              <w:t>2. Вибори є вільними і відбуваються на основі загального, рівного і прямого виборчого права шляхом таємного голосування.</w:t>
            </w:r>
            <w:r>
              <w:rPr>
                <w:szCs w:val="28"/>
              </w:rPr>
              <w:t xml:space="preserve"> </w:t>
            </w:r>
          </w:p>
        </w:tc>
      </w:tr>
      <w:tr w:rsidR="00927D4C" w:rsidRPr="006A4627" w:rsidTr="00BE5CA6">
        <w:tc>
          <w:tcPr>
            <w:tcW w:w="576" w:type="dxa"/>
          </w:tcPr>
          <w:p w:rsidR="00927D4C" w:rsidRPr="006A4627" w:rsidRDefault="00927D4C" w:rsidP="00BE5CA6">
            <w:pPr>
              <w:pStyle w:val="StyleWisnow"/>
            </w:pPr>
            <w:bookmarkStart w:id="8" w:name="n8" w:colFirst="0" w:colLast="0"/>
            <w:bookmarkEnd w:id="7"/>
            <w:r>
              <w:t>8.</w:t>
            </w:r>
          </w:p>
        </w:tc>
        <w:tc>
          <w:tcPr>
            <w:tcW w:w="4818" w:type="dxa"/>
          </w:tcPr>
          <w:p w:rsidR="00927D4C" w:rsidRPr="006A4627" w:rsidRDefault="00927D4C" w:rsidP="00BE5CA6">
            <w:pPr>
              <w:pStyle w:val="StyleZakonu"/>
              <w:rPr>
                <w:szCs w:val="28"/>
              </w:rPr>
            </w:pPr>
            <w:r w:rsidRPr="006A4627">
              <w:rPr>
                <w:szCs w:val="28"/>
              </w:rPr>
              <w:t>Стаття 2. Законодавство про вибори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spacing w:after="60" w:line="220" w:lineRule="exact"/>
              <w:ind w:firstLine="284"/>
              <w:jc w:val="both"/>
              <w:rPr>
                <w:szCs w:val="28"/>
              </w:rPr>
            </w:pPr>
            <w:r w:rsidRPr="008E4054">
              <w:rPr>
                <w:rFonts w:eastAsia="Calibri"/>
                <w:szCs w:val="27"/>
                <w:lang w:eastAsia="en-US"/>
              </w:rPr>
              <w:t>Стаття 2. Законодавство про вибори</w:t>
            </w:r>
          </w:p>
        </w:tc>
      </w:tr>
      <w:bookmarkEnd w:id="8"/>
      <w:tr w:rsidR="00927D4C" w:rsidRPr="006A4627" w:rsidTr="00BE5CA6">
        <w:tc>
          <w:tcPr>
            <w:tcW w:w="576" w:type="dxa"/>
          </w:tcPr>
          <w:p w:rsidR="00927D4C" w:rsidRPr="006A4627" w:rsidRDefault="00927D4C" w:rsidP="00BE5CA6">
            <w:pPr>
              <w:pStyle w:val="StyleWisnow"/>
            </w:pPr>
            <w:r>
              <w:t>9.</w:t>
            </w:r>
          </w:p>
        </w:tc>
        <w:tc>
          <w:tcPr>
            <w:tcW w:w="4818" w:type="dxa"/>
          </w:tcPr>
          <w:p w:rsidR="00927D4C" w:rsidRPr="006A4627" w:rsidRDefault="00927D4C" w:rsidP="00BE5CA6">
            <w:pPr>
              <w:pStyle w:val="StyleZakonu"/>
              <w:rPr>
                <w:szCs w:val="28"/>
              </w:rPr>
            </w:pPr>
            <w:r w:rsidRPr="006A4627">
              <w:rPr>
                <w:szCs w:val="28"/>
              </w:rPr>
              <w:t xml:space="preserve">1. Підготовка і проведення виборів регулюються Конституцією України, цим Кодексом, іншими </w:t>
            </w:r>
            <w:r w:rsidRPr="006A4627">
              <w:rPr>
                <w:szCs w:val="28"/>
              </w:rPr>
              <w:lastRenderedPageBreak/>
              <w:t>законами України, а також прийнятими відповідно до них іншими актами законодавства та актами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 xml:space="preserve">1. Підготовка та проведення виборів регулюються Конституцією України, цим Кодексом, </w:t>
            </w:r>
            <w:r w:rsidRPr="008E4054">
              <w:rPr>
                <w:rFonts w:eastAsia="Calibri"/>
                <w:b/>
                <w:szCs w:val="27"/>
                <w:lang w:eastAsia="en-US"/>
              </w:rPr>
              <w:t xml:space="preserve">законами </w:t>
            </w:r>
            <w:r w:rsidRPr="008E4054">
              <w:rPr>
                <w:rFonts w:eastAsia="Calibri"/>
                <w:b/>
                <w:szCs w:val="27"/>
                <w:lang w:eastAsia="en-US"/>
              </w:rPr>
              <w:lastRenderedPageBreak/>
              <w:t>України "Про Центральну виборчу комісію", "Про Державний реєстр виборців",</w:t>
            </w:r>
            <w:r w:rsidRPr="008E4054">
              <w:rPr>
                <w:rFonts w:eastAsia="Calibri"/>
                <w:szCs w:val="27"/>
                <w:lang w:eastAsia="en-US"/>
              </w:rPr>
              <w:t xml:space="preserve"> іншими законами України, а також прийнятими відповідно до них іншими актами законодавства та актами Центральної виборчої комісії.</w:t>
            </w:r>
          </w:p>
        </w:tc>
      </w:tr>
      <w:tr w:rsidR="00927D4C" w:rsidRPr="006A4627" w:rsidTr="00BE5CA6">
        <w:tc>
          <w:tcPr>
            <w:tcW w:w="576" w:type="dxa"/>
          </w:tcPr>
          <w:p w:rsidR="00927D4C" w:rsidRPr="006A4627" w:rsidRDefault="00927D4C" w:rsidP="00BE5CA6">
            <w:pPr>
              <w:pStyle w:val="StyleWisnow"/>
            </w:pPr>
            <w:bookmarkStart w:id="9" w:name="n10" w:colFirst="0" w:colLast="0"/>
            <w:r>
              <w:lastRenderedPageBreak/>
              <w:t>10.</w:t>
            </w:r>
          </w:p>
        </w:tc>
        <w:tc>
          <w:tcPr>
            <w:tcW w:w="4818" w:type="dxa"/>
          </w:tcPr>
          <w:p w:rsidR="00927D4C" w:rsidRPr="006A4627" w:rsidRDefault="00927D4C" w:rsidP="00BE5CA6">
            <w:pPr>
              <w:pStyle w:val="StyleZakonu"/>
              <w:rPr>
                <w:szCs w:val="28"/>
              </w:rPr>
            </w:pPr>
            <w:r w:rsidRPr="006A4627">
              <w:rPr>
                <w:szCs w:val="28"/>
              </w:rPr>
              <w:t>Стаття 3. Типи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E4054" w:rsidRDefault="00927D4C" w:rsidP="00BE5CA6">
            <w:pPr>
              <w:spacing w:after="60" w:line="220" w:lineRule="exact"/>
              <w:ind w:firstLine="284"/>
              <w:rPr>
                <w:szCs w:val="28"/>
              </w:rPr>
            </w:pPr>
            <w:r w:rsidRPr="008E4054">
              <w:rPr>
                <w:rFonts w:eastAsia="Calibri"/>
                <w:szCs w:val="27"/>
                <w:lang w:eastAsia="en-US"/>
              </w:rPr>
              <w:t>Стаття 3. Типи виборів</w:t>
            </w:r>
          </w:p>
        </w:tc>
      </w:tr>
      <w:tr w:rsidR="00927D4C" w:rsidRPr="006A4627" w:rsidTr="00BE5CA6">
        <w:tc>
          <w:tcPr>
            <w:tcW w:w="576" w:type="dxa"/>
          </w:tcPr>
          <w:p w:rsidR="00927D4C" w:rsidRPr="006A4627" w:rsidRDefault="00927D4C" w:rsidP="00BE5CA6">
            <w:pPr>
              <w:pStyle w:val="StyleWisnow"/>
            </w:pPr>
            <w:bookmarkStart w:id="10" w:name="n11" w:colFirst="0" w:colLast="0"/>
            <w:bookmarkEnd w:id="9"/>
            <w:r>
              <w:t>11.</w:t>
            </w:r>
          </w:p>
        </w:tc>
        <w:tc>
          <w:tcPr>
            <w:tcW w:w="4818" w:type="dxa"/>
          </w:tcPr>
          <w:p w:rsidR="00927D4C" w:rsidRPr="006A4627" w:rsidRDefault="00927D4C" w:rsidP="00BE5CA6">
            <w:pPr>
              <w:pStyle w:val="StyleZakonu"/>
              <w:rPr>
                <w:szCs w:val="28"/>
              </w:rPr>
            </w:pPr>
            <w:r w:rsidRPr="006A4627">
              <w:rPr>
                <w:szCs w:val="28"/>
              </w:rPr>
              <w:t>1. Відповідно до Конституції України в Україні проводяться такі типи виборів:</w:t>
            </w:r>
          </w:p>
        </w:tc>
        <w:tc>
          <w:tcPr>
            <w:tcW w:w="3686" w:type="dxa"/>
          </w:tcPr>
          <w:p w:rsidR="00927D4C" w:rsidRPr="00257C8B" w:rsidRDefault="00927D4C" w:rsidP="00BE5CA6">
            <w:pPr>
              <w:pStyle w:val="StyleAwt"/>
            </w:pPr>
            <w:r>
              <w:t xml:space="preserve">-17- </w:t>
            </w:r>
            <w:r w:rsidRPr="00257C8B">
              <w:t>Президент України</w:t>
            </w:r>
          </w:p>
          <w:p w:rsidR="00927D4C" w:rsidRDefault="00927D4C" w:rsidP="00BE5CA6">
            <w:pPr>
              <w:pStyle w:val="StyleZakonu"/>
            </w:pPr>
            <w:r>
              <w:t>(абзац другий)</w:t>
            </w:r>
          </w:p>
          <w:p w:rsidR="00927D4C" w:rsidRPr="006A4627" w:rsidRDefault="00927D4C" w:rsidP="00BE5CA6">
            <w:pPr>
              <w:pStyle w:val="StyleZakonu"/>
              <w:rPr>
                <w:szCs w:val="28"/>
              </w:rPr>
            </w:pPr>
            <w:r>
              <w:rPr>
                <w:szCs w:val="28"/>
              </w:rPr>
              <w:t>П</w:t>
            </w:r>
            <w:r w:rsidRPr="00332475">
              <w:rPr>
                <w:szCs w:val="28"/>
              </w:rPr>
              <w:t>отребують узгодження положення частини другої статті 1, частини першої статті 3 та частини сьомої статті 9 Кодексу щодо визначення типів виборів, які проводяться в Україні;</w:t>
            </w:r>
          </w:p>
        </w:tc>
        <w:tc>
          <w:tcPr>
            <w:tcW w:w="1987" w:type="dxa"/>
          </w:tcPr>
          <w:p w:rsidR="00927D4C" w:rsidRPr="006A4627" w:rsidRDefault="00927D4C" w:rsidP="00BE5CA6">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927D4C" w:rsidRPr="006A4627" w:rsidRDefault="00927D4C" w:rsidP="00BE5CA6">
            <w:pPr>
              <w:pStyle w:val="StyleZakonu"/>
              <w:rPr>
                <w:szCs w:val="28"/>
              </w:rPr>
            </w:pPr>
            <w:r w:rsidRPr="008E4054">
              <w:rPr>
                <w:rFonts w:eastAsia="Calibri"/>
                <w:szCs w:val="27"/>
                <w:lang w:eastAsia="en-US"/>
              </w:rPr>
              <w:t>1. Відповідно до Конституції України в Україні проводяться такі типи виборів:</w:t>
            </w:r>
          </w:p>
        </w:tc>
      </w:tr>
      <w:tr w:rsidR="00927D4C" w:rsidRPr="006A4627" w:rsidTr="00BE5CA6">
        <w:tc>
          <w:tcPr>
            <w:tcW w:w="576" w:type="dxa"/>
          </w:tcPr>
          <w:p w:rsidR="00927D4C" w:rsidRPr="006A4627" w:rsidRDefault="00927D4C" w:rsidP="00BE5CA6">
            <w:pPr>
              <w:pStyle w:val="StyleWisnow"/>
            </w:pPr>
            <w:bookmarkStart w:id="11" w:name="n12" w:colFirst="0" w:colLast="0"/>
            <w:bookmarkEnd w:id="10"/>
            <w:r>
              <w:t>12.</w:t>
            </w:r>
          </w:p>
        </w:tc>
        <w:tc>
          <w:tcPr>
            <w:tcW w:w="4818" w:type="dxa"/>
          </w:tcPr>
          <w:p w:rsidR="00927D4C" w:rsidRPr="006A4627" w:rsidRDefault="00927D4C" w:rsidP="00BE5CA6">
            <w:pPr>
              <w:pStyle w:val="StyleZakonu"/>
              <w:rPr>
                <w:szCs w:val="28"/>
              </w:rPr>
            </w:pPr>
            <w:r w:rsidRPr="006A4627">
              <w:rPr>
                <w:szCs w:val="28"/>
              </w:rPr>
              <w:t>1) вибори Президента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1) вибори Президента України;</w:t>
            </w:r>
          </w:p>
        </w:tc>
      </w:tr>
      <w:tr w:rsidR="00927D4C" w:rsidRPr="006A4627" w:rsidTr="00BE5CA6">
        <w:tc>
          <w:tcPr>
            <w:tcW w:w="576" w:type="dxa"/>
          </w:tcPr>
          <w:p w:rsidR="00927D4C" w:rsidRPr="006A4627" w:rsidRDefault="00927D4C" w:rsidP="00BE5CA6">
            <w:pPr>
              <w:pStyle w:val="StyleWisnow"/>
            </w:pPr>
            <w:bookmarkStart w:id="12" w:name="n13" w:colFirst="0" w:colLast="0"/>
            <w:bookmarkEnd w:id="11"/>
            <w:r>
              <w:t>13.</w:t>
            </w:r>
          </w:p>
        </w:tc>
        <w:tc>
          <w:tcPr>
            <w:tcW w:w="4818" w:type="dxa"/>
          </w:tcPr>
          <w:p w:rsidR="00927D4C" w:rsidRPr="006A4627" w:rsidRDefault="00927D4C" w:rsidP="00BE5CA6">
            <w:pPr>
              <w:pStyle w:val="StyleZakonu"/>
              <w:rPr>
                <w:szCs w:val="28"/>
              </w:rPr>
            </w:pPr>
            <w:r w:rsidRPr="006A4627">
              <w:rPr>
                <w:szCs w:val="28"/>
              </w:rPr>
              <w:t>2) вибори народних депутатів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2) вибори народних депутатів України;</w:t>
            </w:r>
          </w:p>
        </w:tc>
      </w:tr>
      <w:tr w:rsidR="00927D4C" w:rsidRPr="006A4627" w:rsidTr="00BE5CA6">
        <w:tc>
          <w:tcPr>
            <w:tcW w:w="576" w:type="dxa"/>
          </w:tcPr>
          <w:p w:rsidR="00927D4C" w:rsidRPr="006A4627" w:rsidRDefault="00927D4C" w:rsidP="00BE5CA6">
            <w:pPr>
              <w:pStyle w:val="StyleWisnow"/>
            </w:pPr>
            <w:bookmarkStart w:id="13" w:name="n14" w:colFirst="0" w:colLast="0"/>
            <w:bookmarkEnd w:id="12"/>
            <w:r>
              <w:t>14.</w:t>
            </w:r>
          </w:p>
        </w:tc>
        <w:tc>
          <w:tcPr>
            <w:tcW w:w="4818" w:type="dxa"/>
          </w:tcPr>
          <w:p w:rsidR="00927D4C" w:rsidRPr="006A4627" w:rsidRDefault="00927D4C" w:rsidP="00BE5CA6">
            <w:pPr>
              <w:pStyle w:val="StyleZakonu"/>
              <w:rPr>
                <w:szCs w:val="28"/>
              </w:rPr>
            </w:pPr>
            <w:r w:rsidRPr="006A4627">
              <w:rPr>
                <w:szCs w:val="28"/>
              </w:rPr>
              <w:t>3) місцеві вибори: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3) місцеві вибори:</w:t>
            </w:r>
          </w:p>
        </w:tc>
      </w:tr>
      <w:tr w:rsidR="00927D4C" w:rsidRPr="006A4627" w:rsidTr="00BE5CA6">
        <w:tc>
          <w:tcPr>
            <w:tcW w:w="576" w:type="dxa"/>
          </w:tcPr>
          <w:p w:rsidR="00927D4C" w:rsidRPr="006A4627" w:rsidRDefault="00927D4C" w:rsidP="00BE5CA6">
            <w:pPr>
              <w:pStyle w:val="StyleWisnow"/>
            </w:pPr>
            <w:bookmarkStart w:id="14" w:name="n15" w:colFirst="0" w:colLast="0"/>
            <w:bookmarkEnd w:id="13"/>
            <w:r>
              <w:t>15.</w:t>
            </w:r>
          </w:p>
        </w:tc>
        <w:tc>
          <w:tcPr>
            <w:tcW w:w="4818" w:type="dxa"/>
          </w:tcPr>
          <w:p w:rsidR="00927D4C" w:rsidRPr="006A4627" w:rsidRDefault="00927D4C" w:rsidP="00BE5CA6">
            <w:pPr>
              <w:pStyle w:val="StyleZakonu"/>
              <w:rPr>
                <w:szCs w:val="28"/>
              </w:rPr>
            </w:pPr>
            <w:r w:rsidRPr="006A4627">
              <w:rPr>
                <w:szCs w:val="28"/>
              </w:rPr>
              <w:t>а) вибори депутатів Верховної Ради Автономної Республіки Крим;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а) вибори депутатів Верховної Ради Автономної Республіки Крим;</w:t>
            </w:r>
          </w:p>
        </w:tc>
      </w:tr>
      <w:tr w:rsidR="00927D4C" w:rsidRPr="006A4627" w:rsidTr="00BE5CA6">
        <w:tc>
          <w:tcPr>
            <w:tcW w:w="576" w:type="dxa"/>
          </w:tcPr>
          <w:p w:rsidR="00927D4C" w:rsidRPr="006A4627" w:rsidRDefault="00927D4C" w:rsidP="00BE5CA6">
            <w:pPr>
              <w:pStyle w:val="StyleWisnow"/>
            </w:pPr>
            <w:bookmarkStart w:id="15" w:name="n16" w:colFirst="0" w:colLast="0"/>
            <w:bookmarkEnd w:id="14"/>
            <w:r>
              <w:t>16.</w:t>
            </w:r>
          </w:p>
        </w:tc>
        <w:tc>
          <w:tcPr>
            <w:tcW w:w="4818" w:type="dxa"/>
          </w:tcPr>
          <w:p w:rsidR="00927D4C" w:rsidRPr="006A4627" w:rsidRDefault="00927D4C" w:rsidP="00BE5CA6">
            <w:pPr>
              <w:pStyle w:val="StyleZakonu"/>
              <w:rPr>
                <w:szCs w:val="28"/>
              </w:rPr>
            </w:pPr>
            <w:r w:rsidRPr="006A4627">
              <w:rPr>
                <w:szCs w:val="28"/>
              </w:rPr>
              <w:t xml:space="preserve">б) вибори депутатів сільської, селищної, міської ради </w:t>
            </w:r>
            <w:r w:rsidRPr="008E4054">
              <w:rPr>
                <w:szCs w:val="28"/>
                <w:u w:val="single"/>
              </w:rPr>
              <w:t xml:space="preserve">(далі </w:t>
            </w:r>
            <w:r w:rsidRPr="008E4054">
              <w:rPr>
                <w:szCs w:val="28"/>
                <w:u w:val="single"/>
              </w:rPr>
              <w:sym w:font="Symbol" w:char="F02D"/>
            </w:r>
            <w:r w:rsidRPr="008E4054">
              <w:rPr>
                <w:szCs w:val="28"/>
                <w:u w:val="single"/>
              </w:rPr>
              <w:t xml:space="preserve"> вибори ради громади)</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б) вибори депутатів сільської, селищної, міської ради;</w:t>
            </w:r>
          </w:p>
        </w:tc>
      </w:tr>
      <w:tr w:rsidR="00927D4C" w:rsidRPr="006A4627" w:rsidTr="00BE5CA6">
        <w:tc>
          <w:tcPr>
            <w:tcW w:w="576" w:type="dxa"/>
          </w:tcPr>
          <w:p w:rsidR="00927D4C" w:rsidRPr="006A4627" w:rsidRDefault="00927D4C" w:rsidP="00BE5CA6">
            <w:pPr>
              <w:pStyle w:val="StyleWisnow"/>
            </w:pPr>
            <w:bookmarkStart w:id="16" w:name="n17" w:colFirst="0" w:colLast="0"/>
            <w:bookmarkEnd w:id="15"/>
            <w:r>
              <w:t>17.</w:t>
            </w:r>
          </w:p>
        </w:tc>
        <w:tc>
          <w:tcPr>
            <w:tcW w:w="4818" w:type="dxa"/>
          </w:tcPr>
          <w:p w:rsidR="00927D4C" w:rsidRPr="006A4627" w:rsidRDefault="00927D4C" w:rsidP="00BE5CA6">
            <w:pPr>
              <w:pStyle w:val="StyleZakonu"/>
              <w:rPr>
                <w:szCs w:val="28"/>
              </w:rPr>
            </w:pPr>
            <w:r w:rsidRPr="006A4627">
              <w:rPr>
                <w:szCs w:val="28"/>
              </w:rPr>
              <w:t xml:space="preserve">в) вибори сільського, селищного, міського голови </w:t>
            </w:r>
            <w:r w:rsidRPr="008E4054">
              <w:rPr>
                <w:szCs w:val="28"/>
                <w:u w:val="single"/>
              </w:rPr>
              <w:t xml:space="preserve">(далі </w:t>
            </w:r>
            <w:r w:rsidRPr="008E4054">
              <w:rPr>
                <w:szCs w:val="28"/>
                <w:u w:val="single"/>
              </w:rPr>
              <w:sym w:font="Symbol" w:char="F02D"/>
            </w:r>
            <w:r w:rsidRPr="008E4054">
              <w:rPr>
                <w:szCs w:val="28"/>
                <w:u w:val="single"/>
              </w:rPr>
              <w:t xml:space="preserve"> вибори голови громади)</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в) вибори сільського, селищного, міського голови;</w:t>
            </w:r>
          </w:p>
        </w:tc>
      </w:tr>
      <w:tr w:rsidR="00927D4C" w:rsidRPr="006A4627" w:rsidTr="00BE5CA6">
        <w:tc>
          <w:tcPr>
            <w:tcW w:w="576" w:type="dxa"/>
          </w:tcPr>
          <w:p w:rsidR="00927D4C" w:rsidRPr="006A4627" w:rsidRDefault="00927D4C" w:rsidP="00BE5CA6">
            <w:pPr>
              <w:pStyle w:val="StyleWisnow"/>
            </w:pPr>
            <w:bookmarkStart w:id="17" w:name="n18" w:colFirst="0" w:colLast="0"/>
            <w:bookmarkEnd w:id="16"/>
            <w:r>
              <w:t>18.</w:t>
            </w:r>
          </w:p>
        </w:tc>
        <w:tc>
          <w:tcPr>
            <w:tcW w:w="4818" w:type="dxa"/>
          </w:tcPr>
          <w:p w:rsidR="00927D4C" w:rsidRPr="006A4627" w:rsidRDefault="00927D4C" w:rsidP="00BE5CA6">
            <w:pPr>
              <w:pStyle w:val="StyleZakonu"/>
              <w:rPr>
                <w:szCs w:val="28"/>
              </w:rPr>
            </w:pPr>
            <w:r w:rsidRPr="006A4627">
              <w:rPr>
                <w:szCs w:val="28"/>
              </w:rPr>
              <w:t>г) вибори депутатів районної ради;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г) вибори депутатів районної ради;</w:t>
            </w:r>
          </w:p>
        </w:tc>
      </w:tr>
      <w:tr w:rsidR="00927D4C" w:rsidRPr="006A4627" w:rsidTr="00BE5CA6">
        <w:tc>
          <w:tcPr>
            <w:tcW w:w="576" w:type="dxa"/>
          </w:tcPr>
          <w:p w:rsidR="00927D4C" w:rsidRPr="006A4627" w:rsidRDefault="00927D4C" w:rsidP="00BE5CA6">
            <w:pPr>
              <w:pStyle w:val="StyleWisnow"/>
            </w:pPr>
            <w:bookmarkStart w:id="18" w:name="n19" w:colFirst="0" w:colLast="0"/>
            <w:bookmarkEnd w:id="17"/>
            <w:r>
              <w:t>19.</w:t>
            </w:r>
          </w:p>
        </w:tc>
        <w:tc>
          <w:tcPr>
            <w:tcW w:w="4818" w:type="dxa"/>
          </w:tcPr>
          <w:p w:rsidR="00927D4C" w:rsidRPr="006A4627" w:rsidRDefault="00927D4C" w:rsidP="00BE5CA6">
            <w:pPr>
              <w:pStyle w:val="StyleZakonu"/>
              <w:rPr>
                <w:szCs w:val="28"/>
              </w:rPr>
            </w:pPr>
            <w:r w:rsidRPr="006A4627">
              <w:rPr>
                <w:szCs w:val="28"/>
              </w:rPr>
              <w:t>ґ) вибори депутатів обласної ради;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ґ) вибори депутатів обласної ради;</w:t>
            </w:r>
          </w:p>
        </w:tc>
      </w:tr>
      <w:tr w:rsidR="00927D4C" w:rsidRPr="006A4627" w:rsidTr="00BE5CA6">
        <w:tc>
          <w:tcPr>
            <w:tcW w:w="576" w:type="dxa"/>
          </w:tcPr>
          <w:p w:rsidR="00927D4C" w:rsidRPr="006A4627" w:rsidRDefault="00927D4C" w:rsidP="00BE5CA6">
            <w:pPr>
              <w:pStyle w:val="StyleWisnow"/>
            </w:pPr>
            <w:bookmarkStart w:id="19" w:name="n20" w:colFirst="0" w:colLast="0"/>
            <w:bookmarkEnd w:id="18"/>
            <w:r>
              <w:t>20.</w:t>
            </w:r>
          </w:p>
        </w:tc>
        <w:tc>
          <w:tcPr>
            <w:tcW w:w="4818" w:type="dxa"/>
          </w:tcPr>
          <w:p w:rsidR="00927D4C" w:rsidRPr="006A4627" w:rsidRDefault="00927D4C" w:rsidP="00BE5CA6">
            <w:pPr>
              <w:pStyle w:val="StyleZakonu"/>
              <w:rPr>
                <w:szCs w:val="28"/>
              </w:rPr>
            </w:pPr>
            <w:r w:rsidRPr="006A4627">
              <w:rPr>
                <w:szCs w:val="28"/>
              </w:rPr>
              <w:t>д) вибори депутатів районної у місті ради (у містах, де утворені районні у місті ради);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д) вибори депутатів районної у місті ради (у містах, де утворені районні у місті ради);</w:t>
            </w:r>
          </w:p>
        </w:tc>
      </w:tr>
      <w:tr w:rsidR="00927D4C" w:rsidRPr="006A4627" w:rsidTr="00BE5CA6">
        <w:tc>
          <w:tcPr>
            <w:tcW w:w="576" w:type="dxa"/>
          </w:tcPr>
          <w:p w:rsidR="00927D4C" w:rsidRPr="006A4627" w:rsidRDefault="00927D4C" w:rsidP="00BE5CA6">
            <w:pPr>
              <w:pStyle w:val="StyleWisnow"/>
            </w:pPr>
            <w:bookmarkStart w:id="20" w:name="n21" w:colFirst="0" w:colLast="0"/>
            <w:bookmarkEnd w:id="19"/>
            <w:r>
              <w:t>21.</w:t>
            </w:r>
          </w:p>
        </w:tc>
        <w:tc>
          <w:tcPr>
            <w:tcW w:w="4818" w:type="dxa"/>
          </w:tcPr>
          <w:p w:rsidR="00927D4C" w:rsidRPr="006A4627" w:rsidRDefault="00927D4C" w:rsidP="00BE5CA6">
            <w:pPr>
              <w:pStyle w:val="StyleZakonu"/>
              <w:rPr>
                <w:szCs w:val="28"/>
              </w:rPr>
            </w:pPr>
            <w:r w:rsidRPr="006A4627">
              <w:rPr>
                <w:szCs w:val="28"/>
              </w:rPr>
              <w:t>е) вибори старости.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е) вибори старости</w:t>
            </w:r>
            <w:r>
              <w:rPr>
                <w:rFonts w:eastAsia="Calibri"/>
                <w:szCs w:val="27"/>
                <w:lang w:eastAsia="en-US"/>
              </w:rPr>
              <w:t xml:space="preserve"> </w:t>
            </w:r>
            <w:r w:rsidRPr="008C3ECA">
              <w:rPr>
                <w:rFonts w:eastAsia="Calibri"/>
                <w:b/>
                <w:szCs w:val="27"/>
                <w:lang w:eastAsia="en-US"/>
              </w:rPr>
              <w:t>села, селища</w:t>
            </w:r>
            <w:r w:rsidRPr="008E4054">
              <w:rPr>
                <w:rFonts w:eastAsia="Calibri"/>
                <w:szCs w:val="27"/>
                <w:lang w:eastAsia="en-US"/>
              </w:rPr>
              <w:t>.</w:t>
            </w:r>
          </w:p>
        </w:tc>
      </w:tr>
      <w:tr w:rsidR="00927D4C" w:rsidRPr="006A4627" w:rsidTr="00BE5CA6">
        <w:tc>
          <w:tcPr>
            <w:tcW w:w="576" w:type="dxa"/>
          </w:tcPr>
          <w:p w:rsidR="00927D4C" w:rsidRPr="006A4627" w:rsidRDefault="00927D4C" w:rsidP="00BE5CA6">
            <w:pPr>
              <w:pStyle w:val="StyleWisnow"/>
            </w:pPr>
            <w:bookmarkStart w:id="21" w:name="n22" w:colFirst="0" w:colLast="0"/>
            <w:bookmarkEnd w:id="20"/>
            <w:r>
              <w:t>22.</w:t>
            </w:r>
          </w:p>
        </w:tc>
        <w:tc>
          <w:tcPr>
            <w:tcW w:w="4818" w:type="dxa"/>
          </w:tcPr>
          <w:p w:rsidR="00927D4C" w:rsidRPr="006A4627" w:rsidRDefault="00927D4C" w:rsidP="00BE5CA6">
            <w:pPr>
              <w:pStyle w:val="StyleZakonu"/>
              <w:rPr>
                <w:szCs w:val="28"/>
              </w:rPr>
            </w:pPr>
            <w:r w:rsidRPr="006A4627">
              <w:rPr>
                <w:szCs w:val="28"/>
              </w:rPr>
              <w:t xml:space="preserve">2. Вибори Президента України та вибори народних депутатів України є </w:t>
            </w:r>
            <w:r w:rsidRPr="00E94979">
              <w:rPr>
                <w:szCs w:val="28"/>
                <w:u w:val="single"/>
              </w:rPr>
              <w:t>загальнонаціональними</w:t>
            </w:r>
            <w:r w:rsidRPr="006A4627">
              <w:rPr>
                <w:szCs w:val="28"/>
              </w:rPr>
              <w:t xml:space="preserve"> виборами.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E4054">
              <w:rPr>
                <w:rFonts w:eastAsia="Calibri"/>
                <w:szCs w:val="27"/>
                <w:lang w:eastAsia="en-US"/>
              </w:rPr>
              <w:t xml:space="preserve">2. Вибори Президента України та вибори народних депутатів України є </w:t>
            </w:r>
            <w:r w:rsidRPr="00E94979">
              <w:rPr>
                <w:rFonts w:eastAsia="Calibri"/>
                <w:b/>
                <w:szCs w:val="27"/>
                <w:lang w:eastAsia="en-US"/>
              </w:rPr>
              <w:t>загальнодержавними</w:t>
            </w:r>
            <w:r w:rsidRPr="008E4054">
              <w:rPr>
                <w:rFonts w:eastAsia="Calibri"/>
                <w:szCs w:val="27"/>
                <w:lang w:eastAsia="en-US"/>
              </w:rPr>
              <w:t xml:space="preserve"> виборами.</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94979" w:rsidRDefault="00927D4C" w:rsidP="00BE5CA6">
            <w:pPr>
              <w:pStyle w:val="StyleZakonu"/>
              <w:rPr>
                <w:rFonts w:eastAsia="Calibri"/>
                <w:b/>
                <w:szCs w:val="27"/>
                <w:lang w:eastAsia="en-US"/>
              </w:rPr>
            </w:pPr>
            <w:r w:rsidRPr="00E94979">
              <w:rPr>
                <w:rFonts w:eastAsia="Calibri"/>
                <w:b/>
                <w:szCs w:val="27"/>
                <w:lang w:eastAsia="en-US"/>
              </w:rPr>
              <w:t>3. Загальнодержавні вибори можуть проводитися одночасно з місцевим референдумом, позачерговими, повторними, проміжними, першими, додатковими місцевими виборами.</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E4054" w:rsidRDefault="00927D4C" w:rsidP="00BE5CA6">
            <w:pPr>
              <w:pStyle w:val="StyleZakonu"/>
              <w:rPr>
                <w:rFonts w:eastAsia="Calibri"/>
                <w:szCs w:val="27"/>
                <w:lang w:eastAsia="en-US"/>
              </w:rPr>
            </w:pPr>
            <w:r w:rsidRPr="00E94979">
              <w:rPr>
                <w:rFonts w:eastAsia="Calibri"/>
                <w:b/>
                <w:szCs w:val="27"/>
                <w:lang w:eastAsia="en-US"/>
              </w:rPr>
              <w:t xml:space="preserve">4. Чергові та позачергові загальнодержавні вибори не можуть проводитися одночасно </w:t>
            </w:r>
            <w:r>
              <w:rPr>
                <w:rFonts w:eastAsia="Calibri"/>
                <w:b/>
                <w:szCs w:val="27"/>
                <w:lang w:eastAsia="en-US"/>
              </w:rPr>
              <w:t>і</w:t>
            </w:r>
            <w:r w:rsidRPr="00E94979">
              <w:rPr>
                <w:rFonts w:eastAsia="Calibri"/>
                <w:b/>
                <w:szCs w:val="27"/>
                <w:lang w:eastAsia="en-US"/>
              </w:rPr>
              <w:t>з всеукраїнським референдумом, іншими черговими чи позачерговими загальнодержавними виборами, черговими місцевими виборами.</w:t>
            </w:r>
          </w:p>
        </w:tc>
      </w:tr>
      <w:tr w:rsidR="00927D4C" w:rsidRPr="006A4627" w:rsidTr="00BE5CA6">
        <w:tc>
          <w:tcPr>
            <w:tcW w:w="576" w:type="dxa"/>
          </w:tcPr>
          <w:p w:rsidR="00927D4C" w:rsidRPr="006A4627" w:rsidRDefault="00927D4C" w:rsidP="00BE5CA6">
            <w:pPr>
              <w:pStyle w:val="StyleWisnow"/>
            </w:pPr>
            <w:bookmarkStart w:id="22" w:name="n23" w:colFirst="0" w:colLast="0"/>
            <w:bookmarkEnd w:id="21"/>
            <w:r>
              <w:t>23.</w:t>
            </w:r>
          </w:p>
        </w:tc>
        <w:tc>
          <w:tcPr>
            <w:tcW w:w="4818" w:type="dxa"/>
          </w:tcPr>
          <w:p w:rsidR="00927D4C" w:rsidRPr="00E94979" w:rsidRDefault="00927D4C" w:rsidP="00BE5CA6">
            <w:pPr>
              <w:pStyle w:val="StyleZakonu"/>
              <w:rPr>
                <w:bCs/>
                <w:szCs w:val="28"/>
                <w:u w:val="single"/>
              </w:rPr>
            </w:pPr>
            <w:r w:rsidRPr="00E94979">
              <w:rPr>
                <w:bCs/>
                <w:szCs w:val="28"/>
                <w:u w:val="single"/>
              </w:rPr>
              <w:t>Стаття 4. Види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94979"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3" w:name="n24" w:colFirst="0" w:colLast="0"/>
            <w:bookmarkEnd w:id="22"/>
            <w:r>
              <w:lastRenderedPageBreak/>
              <w:t>24.</w:t>
            </w:r>
          </w:p>
        </w:tc>
        <w:tc>
          <w:tcPr>
            <w:tcW w:w="4818" w:type="dxa"/>
          </w:tcPr>
          <w:p w:rsidR="00927D4C" w:rsidRPr="00E94979" w:rsidRDefault="00927D4C" w:rsidP="00BE5CA6">
            <w:pPr>
              <w:pStyle w:val="StyleZakonu"/>
              <w:rPr>
                <w:szCs w:val="28"/>
                <w:u w:val="single"/>
              </w:rPr>
            </w:pPr>
            <w:r w:rsidRPr="00E94979">
              <w:rPr>
                <w:szCs w:val="28"/>
                <w:u w:val="single"/>
              </w:rPr>
              <w:t>1. Загальнонаціональні вибори можуть бути черговими, позачерговими або повторними.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 w:name="n25" w:colFirst="0" w:colLast="0"/>
            <w:bookmarkEnd w:id="23"/>
            <w:r>
              <w:t>25.</w:t>
            </w:r>
          </w:p>
        </w:tc>
        <w:tc>
          <w:tcPr>
            <w:tcW w:w="4818" w:type="dxa"/>
          </w:tcPr>
          <w:p w:rsidR="00927D4C" w:rsidRPr="00E94979" w:rsidRDefault="00927D4C" w:rsidP="00BE5CA6">
            <w:pPr>
              <w:pStyle w:val="StyleZakonu"/>
              <w:rPr>
                <w:szCs w:val="28"/>
                <w:u w:val="single"/>
              </w:rPr>
            </w:pPr>
            <w:r w:rsidRPr="00E94979">
              <w:rPr>
                <w:szCs w:val="28"/>
                <w:u w:val="single"/>
              </w:rPr>
              <w:t>2. Місцеві вибори можуть бути черговими, позачерговими, проміжними, повторними, додатковими або першими.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 w:name="n26" w:colFirst="0" w:colLast="0"/>
            <w:bookmarkEnd w:id="24"/>
            <w:r>
              <w:t>26.</w:t>
            </w:r>
          </w:p>
        </w:tc>
        <w:tc>
          <w:tcPr>
            <w:tcW w:w="4818" w:type="dxa"/>
          </w:tcPr>
          <w:p w:rsidR="00927D4C" w:rsidRPr="00E94979" w:rsidRDefault="00927D4C" w:rsidP="00BE5CA6">
            <w:pPr>
              <w:pStyle w:val="StyleZakonu"/>
              <w:rPr>
                <w:szCs w:val="28"/>
                <w:u w:val="single"/>
              </w:rPr>
            </w:pPr>
            <w:r w:rsidRPr="00E94979">
              <w:rPr>
                <w:szCs w:val="28"/>
                <w:u w:val="single"/>
              </w:rPr>
              <w:t>3. Чергові загальнонаціональні вибори проводяться у зв’язку із закінченням встановленого Конституцією України строку повноважень відповідно Президента України, Верховної Ради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6" w:name="n27" w:colFirst="0" w:colLast="0"/>
            <w:bookmarkEnd w:id="25"/>
            <w:r>
              <w:t>27.</w:t>
            </w:r>
          </w:p>
        </w:tc>
        <w:tc>
          <w:tcPr>
            <w:tcW w:w="4818" w:type="dxa"/>
          </w:tcPr>
          <w:p w:rsidR="00927D4C" w:rsidRPr="00E94979" w:rsidRDefault="00927D4C" w:rsidP="00BE5CA6">
            <w:pPr>
              <w:pStyle w:val="StyleZakonu"/>
              <w:rPr>
                <w:szCs w:val="28"/>
                <w:u w:val="single"/>
              </w:rPr>
            </w:pPr>
            <w:r w:rsidRPr="00E94979">
              <w:rPr>
                <w:szCs w:val="28"/>
                <w:u w:val="single"/>
              </w:rPr>
              <w:t>4. Чергові місцеві вибори проводяться на всій території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7" w:name="n28" w:colFirst="0" w:colLast="0"/>
            <w:bookmarkEnd w:id="26"/>
            <w:r>
              <w:t>28.</w:t>
            </w:r>
          </w:p>
        </w:tc>
        <w:tc>
          <w:tcPr>
            <w:tcW w:w="4818" w:type="dxa"/>
          </w:tcPr>
          <w:p w:rsidR="00927D4C" w:rsidRPr="00E94979" w:rsidRDefault="00927D4C" w:rsidP="00BE5CA6">
            <w:pPr>
              <w:pStyle w:val="StyleZakonu"/>
              <w:rPr>
                <w:szCs w:val="28"/>
                <w:u w:val="single"/>
              </w:rPr>
            </w:pPr>
            <w:r w:rsidRPr="00E94979">
              <w:rPr>
                <w:szCs w:val="28"/>
                <w:u w:val="single"/>
              </w:rPr>
              <w:t>5. Позачергові вибори призначаються у зв’язку з достроковим припиненням повноважень обраної особи або представницького органу. Позачергові місцеві вибори можуть бути призначені також з інших підстав, передбачених Конституцією України та Законом України "Про місцеве самоврядування в Україні".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8" w:name="n29" w:colFirst="0" w:colLast="0"/>
            <w:bookmarkEnd w:id="27"/>
            <w:r>
              <w:t>29.</w:t>
            </w:r>
          </w:p>
        </w:tc>
        <w:tc>
          <w:tcPr>
            <w:tcW w:w="4818" w:type="dxa"/>
          </w:tcPr>
          <w:p w:rsidR="00927D4C" w:rsidRPr="00E94979" w:rsidRDefault="00927D4C" w:rsidP="00BE5CA6">
            <w:pPr>
              <w:pStyle w:val="StyleZakonu"/>
              <w:rPr>
                <w:szCs w:val="28"/>
                <w:u w:val="single"/>
              </w:rPr>
            </w:pPr>
            <w:r w:rsidRPr="00E94979">
              <w:rPr>
                <w:szCs w:val="28"/>
                <w:u w:val="single"/>
              </w:rPr>
              <w:t>6. Повторні вибори проводяться у разі: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9" w:name="n30" w:colFirst="0" w:colLast="0"/>
            <w:bookmarkEnd w:id="28"/>
            <w:r>
              <w:t>30.</w:t>
            </w:r>
          </w:p>
        </w:tc>
        <w:tc>
          <w:tcPr>
            <w:tcW w:w="4818" w:type="dxa"/>
          </w:tcPr>
          <w:p w:rsidR="00927D4C" w:rsidRPr="00E94979" w:rsidRDefault="00927D4C" w:rsidP="00BE5CA6">
            <w:pPr>
              <w:pStyle w:val="StyleZakonu"/>
              <w:rPr>
                <w:szCs w:val="28"/>
                <w:u w:val="single"/>
              </w:rPr>
            </w:pPr>
            <w:r w:rsidRPr="00E94979">
              <w:rPr>
                <w:szCs w:val="28"/>
                <w:u w:val="single"/>
              </w:rPr>
              <w:t>1) визнання проведених виборів у цілому або в окремому виборчому окрузі недійсними;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0" w:name="n31" w:colFirst="0" w:colLast="0"/>
            <w:bookmarkEnd w:id="29"/>
            <w:r>
              <w:t>31.</w:t>
            </w:r>
          </w:p>
        </w:tc>
        <w:tc>
          <w:tcPr>
            <w:tcW w:w="4818" w:type="dxa"/>
          </w:tcPr>
          <w:p w:rsidR="00927D4C" w:rsidRPr="00E94979" w:rsidRDefault="00927D4C" w:rsidP="00BE5CA6">
            <w:pPr>
              <w:pStyle w:val="StyleZakonu"/>
              <w:rPr>
                <w:szCs w:val="28"/>
                <w:u w:val="single"/>
              </w:rPr>
            </w:pPr>
            <w:r w:rsidRPr="00E94979">
              <w:rPr>
                <w:szCs w:val="28"/>
                <w:u w:val="single"/>
              </w:rPr>
              <w:t>2) визнання проведених виборів у цілому або в окремому виборчому окрузі такими, що не відбулися;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1" w:name="n32" w:colFirst="0" w:colLast="0"/>
            <w:bookmarkEnd w:id="30"/>
            <w:r>
              <w:t>32.</w:t>
            </w:r>
          </w:p>
        </w:tc>
        <w:tc>
          <w:tcPr>
            <w:tcW w:w="4818" w:type="dxa"/>
          </w:tcPr>
          <w:p w:rsidR="00927D4C" w:rsidRPr="00E94979" w:rsidRDefault="00927D4C" w:rsidP="00BE5CA6">
            <w:pPr>
              <w:pStyle w:val="StyleZakonu"/>
              <w:rPr>
                <w:szCs w:val="28"/>
                <w:u w:val="single"/>
              </w:rPr>
            </w:pPr>
            <w:r w:rsidRPr="00E94979">
              <w:rPr>
                <w:szCs w:val="28"/>
                <w:u w:val="single"/>
              </w:rPr>
              <w:t>3) визнання особи, обраної депутатом за мажоритарною системою, головою громади, старостою, такою, яка відмовилася від мандата;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2" w:name="n33" w:colFirst="0" w:colLast="0"/>
            <w:bookmarkEnd w:id="31"/>
            <w:r>
              <w:t>33.</w:t>
            </w:r>
          </w:p>
        </w:tc>
        <w:tc>
          <w:tcPr>
            <w:tcW w:w="4818" w:type="dxa"/>
          </w:tcPr>
          <w:p w:rsidR="00927D4C" w:rsidRPr="00E94979" w:rsidRDefault="00927D4C" w:rsidP="00BE5CA6">
            <w:pPr>
              <w:pStyle w:val="StyleZakonu"/>
              <w:rPr>
                <w:szCs w:val="28"/>
                <w:u w:val="single"/>
              </w:rPr>
            </w:pPr>
            <w:r w:rsidRPr="00E94979">
              <w:rPr>
                <w:szCs w:val="28"/>
                <w:u w:val="single"/>
              </w:rPr>
              <w:t>4) обрання у багатомандатному мажоритарному виборчому окрузі депутатів у кількості, меншій від кількості мандатів у цьому окрузі.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3" w:name="n34" w:colFirst="0" w:colLast="0"/>
            <w:bookmarkEnd w:id="32"/>
            <w:r>
              <w:t>34.</w:t>
            </w:r>
          </w:p>
        </w:tc>
        <w:tc>
          <w:tcPr>
            <w:tcW w:w="4818" w:type="dxa"/>
          </w:tcPr>
          <w:p w:rsidR="00927D4C" w:rsidRPr="00E94979" w:rsidRDefault="00927D4C" w:rsidP="00BE5CA6">
            <w:pPr>
              <w:pStyle w:val="StyleZakonu"/>
              <w:rPr>
                <w:szCs w:val="28"/>
                <w:u w:val="single"/>
              </w:rPr>
            </w:pPr>
            <w:r w:rsidRPr="00E94979">
              <w:rPr>
                <w:szCs w:val="28"/>
                <w:u w:val="single"/>
              </w:rPr>
              <w:t>7. Проміжні місцеві вибори проводяться у разі дострокового припинення повноважень окремого депутата (окремих депутатів), обраного (обраних) за мажоритарною системою.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4" w:name="n35" w:colFirst="0" w:colLast="0"/>
            <w:bookmarkEnd w:id="33"/>
            <w:r>
              <w:t>35.</w:t>
            </w:r>
          </w:p>
        </w:tc>
        <w:tc>
          <w:tcPr>
            <w:tcW w:w="4818" w:type="dxa"/>
          </w:tcPr>
          <w:p w:rsidR="00927D4C" w:rsidRPr="00E94979" w:rsidRDefault="00927D4C" w:rsidP="00BE5CA6">
            <w:pPr>
              <w:pStyle w:val="StyleZakonu"/>
              <w:rPr>
                <w:szCs w:val="28"/>
                <w:u w:val="single"/>
              </w:rPr>
            </w:pPr>
            <w:r w:rsidRPr="00E94979">
              <w:rPr>
                <w:szCs w:val="28"/>
                <w:u w:val="single"/>
              </w:rPr>
              <w:t>8. Перші місцеві вибори проводяться у новоутвореній адміністративно-територіальній одиниці або об’єднаній територіальній громаді.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5" w:name="n36" w:colFirst="0" w:colLast="0"/>
            <w:bookmarkEnd w:id="34"/>
            <w:r>
              <w:t>36.</w:t>
            </w:r>
          </w:p>
        </w:tc>
        <w:tc>
          <w:tcPr>
            <w:tcW w:w="4818" w:type="dxa"/>
          </w:tcPr>
          <w:p w:rsidR="00927D4C" w:rsidRPr="00E94979" w:rsidRDefault="00927D4C" w:rsidP="00BE5CA6">
            <w:pPr>
              <w:pStyle w:val="StyleZakonu"/>
              <w:rPr>
                <w:szCs w:val="28"/>
                <w:u w:val="single"/>
              </w:rPr>
            </w:pPr>
            <w:r w:rsidRPr="00E94979">
              <w:rPr>
                <w:szCs w:val="28"/>
                <w:u w:val="single"/>
              </w:rPr>
              <w:t>9. Додаткові вибори депутатів сільських, селищних рад проводяться у територіальній громаді, що приєдналася до об’єднаної територіальної громади в порядку, визначеному Законом України "Про добровільне об’єднання територіальних громад".</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6" w:name="n37" w:colFirst="0" w:colLast="0"/>
            <w:bookmarkEnd w:id="35"/>
            <w:r>
              <w:lastRenderedPageBreak/>
              <w:t>37.</w:t>
            </w:r>
          </w:p>
        </w:tc>
        <w:tc>
          <w:tcPr>
            <w:tcW w:w="4818" w:type="dxa"/>
          </w:tcPr>
          <w:p w:rsidR="00927D4C" w:rsidRPr="00E94979" w:rsidRDefault="00927D4C" w:rsidP="00BE5CA6">
            <w:pPr>
              <w:pStyle w:val="StyleZakonu"/>
              <w:rPr>
                <w:szCs w:val="28"/>
                <w:u w:val="single"/>
              </w:rPr>
            </w:pPr>
            <w:r w:rsidRPr="00E94979">
              <w:rPr>
                <w:szCs w:val="28"/>
                <w:u w:val="single"/>
              </w:rPr>
              <w:t xml:space="preserve">10. Місцеві вибори у випадках, передбачених частинами п’ятою </w:t>
            </w:r>
            <w:r w:rsidRPr="00E94979">
              <w:rPr>
                <w:szCs w:val="28"/>
                <w:u w:val="single"/>
              </w:rPr>
              <w:sym w:font="Symbol" w:char="F02D"/>
            </w:r>
            <w:r w:rsidRPr="00E94979">
              <w:rPr>
                <w:szCs w:val="28"/>
                <w:u w:val="single"/>
              </w:rPr>
              <w:t xml:space="preserve"> дев’ятою цієї статті, проводяться в окремих адміністративно-територіальних одиницях.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7" w:name="n38" w:colFirst="0" w:colLast="0"/>
            <w:bookmarkEnd w:id="36"/>
            <w:r>
              <w:t>38.</w:t>
            </w:r>
          </w:p>
        </w:tc>
        <w:tc>
          <w:tcPr>
            <w:tcW w:w="4818" w:type="dxa"/>
          </w:tcPr>
          <w:p w:rsidR="00927D4C" w:rsidRPr="00E94979" w:rsidRDefault="00927D4C" w:rsidP="00BE5CA6">
            <w:pPr>
              <w:pStyle w:val="StyleZakonu"/>
              <w:rPr>
                <w:bCs/>
                <w:szCs w:val="28"/>
                <w:u w:val="single"/>
              </w:rPr>
            </w:pPr>
            <w:r w:rsidRPr="00E94979">
              <w:rPr>
                <w:bCs/>
                <w:szCs w:val="28"/>
                <w:u w:val="single"/>
              </w:rPr>
              <w:t>Стаття 5. Суб’єкти та строки призначення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38" w:name="n39" w:colFirst="0" w:colLast="0"/>
            <w:bookmarkEnd w:id="37"/>
            <w:r>
              <w:t>39.</w:t>
            </w:r>
          </w:p>
        </w:tc>
        <w:tc>
          <w:tcPr>
            <w:tcW w:w="4818" w:type="dxa"/>
          </w:tcPr>
          <w:p w:rsidR="00927D4C" w:rsidRPr="00E94979" w:rsidRDefault="00927D4C" w:rsidP="00BE5CA6">
            <w:pPr>
              <w:pStyle w:val="StyleZakonu"/>
              <w:rPr>
                <w:szCs w:val="28"/>
                <w:u w:val="single"/>
              </w:rPr>
            </w:pPr>
            <w:r w:rsidRPr="00E94979">
              <w:rPr>
                <w:szCs w:val="28"/>
                <w:u w:val="single"/>
              </w:rPr>
              <w:t>1. Випадки та суб’єкти призначення чергових та позачергових виборів визначаються Конституцією України та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9" w:name="n40" w:colFirst="0" w:colLast="0"/>
            <w:bookmarkEnd w:id="38"/>
            <w:r>
              <w:t>40.</w:t>
            </w:r>
          </w:p>
        </w:tc>
        <w:tc>
          <w:tcPr>
            <w:tcW w:w="4818" w:type="dxa"/>
          </w:tcPr>
          <w:p w:rsidR="00927D4C" w:rsidRPr="00E94979" w:rsidRDefault="00927D4C" w:rsidP="00BE5CA6">
            <w:pPr>
              <w:pStyle w:val="StyleZakonu"/>
              <w:rPr>
                <w:szCs w:val="28"/>
                <w:u w:val="single"/>
              </w:rPr>
            </w:pPr>
            <w:r w:rsidRPr="00E94979">
              <w:rPr>
                <w:szCs w:val="28"/>
                <w:u w:val="single"/>
              </w:rPr>
              <w:t xml:space="preserve">2. Суб’єктом призначення проміжних, повторних виборів є виборча комісія, яка відповідно до цього Кодексу здійснює підготовку і проведення відповідних виборів та встановлює їх результати (далі </w:t>
            </w:r>
            <w:r w:rsidRPr="00E94979">
              <w:rPr>
                <w:szCs w:val="28"/>
                <w:u w:val="single"/>
              </w:rPr>
              <w:sym w:font="Symbol" w:char="F02D"/>
            </w:r>
            <w:r w:rsidRPr="00E94979">
              <w:rPr>
                <w:szCs w:val="28"/>
                <w:u w:val="single"/>
              </w:rPr>
              <w:t xml:space="preserve"> головна виборча комісія відповідних виборів). В окремих випадках, передбачених цим Кодексом, суб’єктом призначення повторних місцевих виборів є Центральна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0" w:name="n41" w:colFirst="0" w:colLast="0"/>
            <w:bookmarkEnd w:id="39"/>
            <w:r>
              <w:t>41.</w:t>
            </w:r>
          </w:p>
        </w:tc>
        <w:tc>
          <w:tcPr>
            <w:tcW w:w="4818" w:type="dxa"/>
          </w:tcPr>
          <w:p w:rsidR="00927D4C" w:rsidRPr="00E94979" w:rsidRDefault="00927D4C" w:rsidP="00BE5CA6">
            <w:pPr>
              <w:pStyle w:val="StyleZakonu"/>
              <w:rPr>
                <w:szCs w:val="28"/>
                <w:u w:val="single"/>
              </w:rPr>
            </w:pPr>
            <w:r w:rsidRPr="00E94979">
              <w:rPr>
                <w:szCs w:val="28"/>
                <w:u w:val="single"/>
              </w:rPr>
              <w:t>3. Перші місцеві вибори призначаються органом, який прийняв рішення про утворення нової адміністративно-територіальної одиниці. В окремих випадках, передбачених цим Кодексом, суб’єктом призначення перших місцевих виборів є Центральна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1" w:name="n42" w:colFirst="0" w:colLast="0"/>
            <w:bookmarkEnd w:id="40"/>
            <w:r>
              <w:t>42.</w:t>
            </w:r>
          </w:p>
        </w:tc>
        <w:tc>
          <w:tcPr>
            <w:tcW w:w="4818" w:type="dxa"/>
          </w:tcPr>
          <w:p w:rsidR="00927D4C" w:rsidRPr="00E94979" w:rsidRDefault="00927D4C" w:rsidP="00BE5CA6">
            <w:pPr>
              <w:pStyle w:val="StyleZakonu"/>
              <w:rPr>
                <w:szCs w:val="28"/>
                <w:u w:val="single"/>
              </w:rPr>
            </w:pPr>
            <w:r w:rsidRPr="00E94979">
              <w:rPr>
                <w:szCs w:val="28"/>
                <w:u w:val="single"/>
              </w:rPr>
              <w:t>4. Випадки та строки призначення загальнонаціональних виборів визначаються Конституцією України та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2" w:name="n43" w:colFirst="0" w:colLast="0"/>
            <w:bookmarkEnd w:id="41"/>
            <w:r>
              <w:t>43.</w:t>
            </w:r>
          </w:p>
        </w:tc>
        <w:tc>
          <w:tcPr>
            <w:tcW w:w="4818" w:type="dxa"/>
          </w:tcPr>
          <w:p w:rsidR="00927D4C" w:rsidRPr="00E94979" w:rsidRDefault="00927D4C" w:rsidP="00BE5CA6">
            <w:pPr>
              <w:pStyle w:val="StyleZakonu"/>
              <w:rPr>
                <w:szCs w:val="28"/>
                <w:u w:val="single"/>
              </w:rPr>
            </w:pPr>
            <w:r w:rsidRPr="00E94979">
              <w:rPr>
                <w:szCs w:val="28"/>
                <w:u w:val="single"/>
              </w:rPr>
              <w:t>5. Чергові, позачергові, проміжні, повторні додаткові місцеві вибори призначаються не пізніш як за дев’яносто днів до дня голосування на цих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3" w:name="n44" w:colFirst="0" w:colLast="0"/>
            <w:bookmarkEnd w:id="42"/>
            <w:r>
              <w:t>44.</w:t>
            </w:r>
          </w:p>
        </w:tc>
        <w:tc>
          <w:tcPr>
            <w:tcW w:w="4818" w:type="dxa"/>
          </w:tcPr>
          <w:p w:rsidR="00927D4C" w:rsidRPr="00E94979" w:rsidRDefault="00927D4C" w:rsidP="00BE5CA6">
            <w:pPr>
              <w:pStyle w:val="StyleZakonu"/>
              <w:rPr>
                <w:szCs w:val="28"/>
                <w:u w:val="single"/>
              </w:rPr>
            </w:pPr>
            <w:r w:rsidRPr="00E94979">
              <w:rPr>
                <w:szCs w:val="28"/>
                <w:u w:val="single"/>
              </w:rPr>
              <w:t>6. Рішення про призначення проміжних місцевих виборів приймається не пізніш як через тридцять днів після виникнення обставин, зазначених у частині сьомій статті 4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4" w:name="n45" w:colFirst="0" w:colLast="0"/>
            <w:bookmarkEnd w:id="43"/>
            <w:r>
              <w:t>45.</w:t>
            </w:r>
          </w:p>
        </w:tc>
        <w:tc>
          <w:tcPr>
            <w:tcW w:w="4818" w:type="dxa"/>
          </w:tcPr>
          <w:p w:rsidR="00927D4C" w:rsidRPr="006A4627" w:rsidRDefault="00927D4C" w:rsidP="00BE5CA6">
            <w:pPr>
              <w:pStyle w:val="StyleZakonu"/>
              <w:rPr>
                <w:szCs w:val="28"/>
              </w:rPr>
            </w:pPr>
            <w:r w:rsidRPr="006A4627">
              <w:rPr>
                <w:bCs/>
                <w:szCs w:val="28"/>
              </w:rPr>
              <w:t xml:space="preserve">Стаття </w:t>
            </w:r>
            <w:r w:rsidRPr="00E94979">
              <w:rPr>
                <w:bCs/>
                <w:szCs w:val="28"/>
                <w:u w:val="single"/>
              </w:rPr>
              <w:t>6</w:t>
            </w:r>
            <w:r w:rsidRPr="006A4627">
              <w:rPr>
                <w:bCs/>
                <w:szCs w:val="28"/>
              </w:rPr>
              <w:t xml:space="preserve">. </w:t>
            </w:r>
            <w:r w:rsidRPr="006A4627">
              <w:rPr>
                <w:szCs w:val="28"/>
              </w:rPr>
              <w:t>Порядок обчислення строків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94979" w:rsidRDefault="00927D4C" w:rsidP="00BE5CA6">
            <w:pPr>
              <w:spacing w:after="60" w:line="220" w:lineRule="exact"/>
              <w:ind w:firstLine="284"/>
              <w:jc w:val="both"/>
              <w:rPr>
                <w:bCs/>
                <w:szCs w:val="28"/>
              </w:rPr>
            </w:pPr>
            <w:r w:rsidRPr="00E94979">
              <w:rPr>
                <w:rFonts w:eastAsia="Calibri"/>
                <w:szCs w:val="27"/>
                <w:lang w:eastAsia="en-US"/>
              </w:rPr>
              <w:t xml:space="preserve">Стаття </w:t>
            </w:r>
            <w:r w:rsidRPr="00E94979">
              <w:rPr>
                <w:rFonts w:eastAsia="Calibri"/>
                <w:b/>
                <w:szCs w:val="27"/>
                <w:lang w:eastAsia="en-US"/>
              </w:rPr>
              <w:t>4.</w:t>
            </w:r>
            <w:r w:rsidRPr="00E94979">
              <w:rPr>
                <w:rFonts w:eastAsia="Calibri"/>
                <w:szCs w:val="27"/>
                <w:lang w:eastAsia="en-US"/>
              </w:rPr>
              <w:t xml:space="preserve"> Порядок обчислення строків</w:t>
            </w:r>
          </w:p>
        </w:tc>
      </w:tr>
      <w:tr w:rsidR="00927D4C" w:rsidRPr="006A4627" w:rsidTr="00BE5CA6">
        <w:tc>
          <w:tcPr>
            <w:tcW w:w="576" w:type="dxa"/>
          </w:tcPr>
          <w:p w:rsidR="00927D4C" w:rsidRPr="006A4627" w:rsidRDefault="00927D4C" w:rsidP="00BE5CA6">
            <w:pPr>
              <w:pStyle w:val="StyleWisnow"/>
            </w:pPr>
            <w:bookmarkStart w:id="45" w:name="n46" w:colFirst="0" w:colLast="0"/>
            <w:bookmarkEnd w:id="44"/>
            <w:r>
              <w:t>46.</w:t>
            </w:r>
          </w:p>
        </w:tc>
        <w:tc>
          <w:tcPr>
            <w:tcW w:w="4818" w:type="dxa"/>
          </w:tcPr>
          <w:p w:rsidR="00927D4C" w:rsidRPr="006A4627" w:rsidRDefault="00927D4C" w:rsidP="00BE5CA6">
            <w:pPr>
              <w:pStyle w:val="StyleZakonu"/>
              <w:rPr>
                <w:szCs w:val="28"/>
              </w:rPr>
            </w:pPr>
            <w:r w:rsidRPr="006A4627">
              <w:rPr>
                <w:szCs w:val="28"/>
              </w:rPr>
              <w:t>1. Строки, визначені у цьому Кодексі, обчислюються в календарних днях.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C47F4" w:rsidRDefault="00927D4C" w:rsidP="00BE5CA6">
            <w:pPr>
              <w:pStyle w:val="StyleZakonu"/>
              <w:rPr>
                <w:szCs w:val="28"/>
              </w:rPr>
            </w:pPr>
            <w:r w:rsidRPr="00DC47F4">
              <w:rPr>
                <w:rFonts w:eastAsia="Calibri"/>
                <w:szCs w:val="27"/>
                <w:lang w:eastAsia="en-US"/>
              </w:rPr>
              <w:t>1. Строки, визначені у цьому Кодексі, обчислюються в календарних днях.</w:t>
            </w:r>
          </w:p>
        </w:tc>
      </w:tr>
      <w:tr w:rsidR="00927D4C" w:rsidRPr="006A4627" w:rsidTr="00BE5CA6">
        <w:tc>
          <w:tcPr>
            <w:tcW w:w="576" w:type="dxa"/>
          </w:tcPr>
          <w:p w:rsidR="00927D4C" w:rsidRPr="006A4627" w:rsidRDefault="00927D4C" w:rsidP="00BE5CA6">
            <w:pPr>
              <w:pStyle w:val="StyleWisnow"/>
            </w:pPr>
            <w:bookmarkStart w:id="46" w:name="n47" w:colFirst="0" w:colLast="0"/>
            <w:bookmarkEnd w:id="45"/>
            <w:r>
              <w:t>47.</w:t>
            </w:r>
          </w:p>
        </w:tc>
        <w:tc>
          <w:tcPr>
            <w:tcW w:w="4818" w:type="dxa"/>
          </w:tcPr>
          <w:p w:rsidR="00927D4C" w:rsidRPr="006A4627" w:rsidRDefault="00927D4C" w:rsidP="00BE5CA6">
            <w:pPr>
              <w:pStyle w:val="StyleZakonu"/>
              <w:rPr>
                <w:szCs w:val="28"/>
              </w:rPr>
            </w:pPr>
            <w:r w:rsidRPr="006A4627">
              <w:rPr>
                <w:szCs w:val="28"/>
              </w:rPr>
              <w:t>2. В окремих випадках, передбачених цим Кодексом, строки обчислюються у роках та місяцях, а також у годинах або хвилинах.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C47F4" w:rsidRDefault="00927D4C" w:rsidP="00BE5CA6">
            <w:pPr>
              <w:pStyle w:val="StyleZakonu"/>
              <w:rPr>
                <w:szCs w:val="28"/>
              </w:rPr>
            </w:pPr>
            <w:r w:rsidRPr="00DC47F4">
              <w:rPr>
                <w:rFonts w:eastAsia="Calibri"/>
                <w:szCs w:val="27"/>
                <w:lang w:eastAsia="en-US"/>
              </w:rPr>
              <w:t>2. В окремих випадках, передбачених цим Кодексом, строки обчислюються у роках та місяцях, а також у годинах або хвилинах.</w:t>
            </w:r>
          </w:p>
        </w:tc>
      </w:tr>
      <w:tr w:rsidR="00927D4C" w:rsidRPr="006A4627" w:rsidTr="00BE5CA6">
        <w:tc>
          <w:tcPr>
            <w:tcW w:w="576" w:type="dxa"/>
          </w:tcPr>
          <w:p w:rsidR="00927D4C" w:rsidRPr="006A4627" w:rsidRDefault="00927D4C" w:rsidP="00BE5CA6">
            <w:pPr>
              <w:pStyle w:val="StyleWisnow"/>
            </w:pPr>
            <w:bookmarkStart w:id="47" w:name="n48" w:colFirst="0" w:colLast="0"/>
            <w:bookmarkEnd w:id="46"/>
            <w:r>
              <w:t>48.</w:t>
            </w:r>
          </w:p>
        </w:tc>
        <w:tc>
          <w:tcPr>
            <w:tcW w:w="4818" w:type="dxa"/>
          </w:tcPr>
          <w:p w:rsidR="00927D4C" w:rsidRPr="006A4627" w:rsidRDefault="00927D4C" w:rsidP="00BE5CA6">
            <w:pPr>
              <w:pStyle w:val="StyleZakonu"/>
              <w:rPr>
                <w:szCs w:val="28"/>
              </w:rPr>
            </w:pPr>
            <w:r w:rsidRPr="006A4627">
              <w:rPr>
                <w:szCs w:val="28"/>
              </w:rPr>
              <w:t>3. Першим днем обчисленого у днях строку, який відповідно до цього Кодексу має початися у зв’язку з настанням певної події, є день, наступний після дня настання вказаної події.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C47F4" w:rsidRDefault="00927D4C" w:rsidP="00BE5CA6">
            <w:pPr>
              <w:pStyle w:val="StyleZakonu"/>
              <w:rPr>
                <w:szCs w:val="28"/>
              </w:rPr>
            </w:pPr>
            <w:r w:rsidRPr="00DC47F4">
              <w:rPr>
                <w:rFonts w:eastAsia="Calibri"/>
                <w:szCs w:val="27"/>
                <w:lang w:eastAsia="en-US"/>
              </w:rPr>
              <w:t>3. Першим днем обчисленого у днях строку, який відповідно до цього Кодексу має початися у зв’язку з настанням певної події, є день, наступний після дня настання вказаної події.</w:t>
            </w:r>
          </w:p>
        </w:tc>
      </w:tr>
      <w:tr w:rsidR="00927D4C" w:rsidRPr="006A4627" w:rsidTr="00BE5CA6">
        <w:tc>
          <w:tcPr>
            <w:tcW w:w="576" w:type="dxa"/>
          </w:tcPr>
          <w:p w:rsidR="00927D4C" w:rsidRPr="006A4627" w:rsidRDefault="00927D4C" w:rsidP="00BE5CA6">
            <w:pPr>
              <w:pStyle w:val="StyleWisnow"/>
            </w:pPr>
            <w:bookmarkStart w:id="48" w:name="n49" w:colFirst="0" w:colLast="0"/>
            <w:bookmarkEnd w:id="47"/>
            <w:r>
              <w:lastRenderedPageBreak/>
              <w:t>49.</w:t>
            </w:r>
          </w:p>
        </w:tc>
        <w:tc>
          <w:tcPr>
            <w:tcW w:w="4818" w:type="dxa"/>
          </w:tcPr>
          <w:p w:rsidR="00927D4C" w:rsidRPr="006A4627" w:rsidRDefault="00927D4C" w:rsidP="00BE5CA6">
            <w:pPr>
              <w:pStyle w:val="StyleZakonu"/>
              <w:rPr>
                <w:szCs w:val="28"/>
              </w:rPr>
            </w:pPr>
            <w:r w:rsidRPr="006A4627">
              <w:rPr>
                <w:szCs w:val="28"/>
              </w:rPr>
              <w:t xml:space="preserve">4. Останнім днем обчисленого у днях строку, який відповідно до цього Кодексу має закінчитися у зв’язку з настанням певної події, є день, що передує дню вказаної події. </w:t>
            </w:r>
            <w:r w:rsidRPr="00DC47F4">
              <w:rPr>
                <w:szCs w:val="28"/>
                <w:u w:val="single"/>
              </w:rPr>
              <w:t>У випадку, коли закінчення строку припадає на неробочий день, останнім днем строку вважається перший після нього робочий день.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C47F4" w:rsidRDefault="00927D4C" w:rsidP="00BE5CA6">
            <w:pPr>
              <w:pStyle w:val="StyleZakonu"/>
              <w:rPr>
                <w:szCs w:val="28"/>
              </w:rPr>
            </w:pPr>
            <w:r w:rsidRPr="00DC47F4">
              <w:rPr>
                <w:rFonts w:eastAsia="Calibri"/>
                <w:szCs w:val="27"/>
                <w:lang w:eastAsia="en-US"/>
              </w:rPr>
              <w:t>4. Останнім днем обчисленого у днях строку, який відповідно до цього Кодексу має закінчитися у зв’язку з настанням певної події, є день, що передує дню вказаної події.</w:t>
            </w:r>
          </w:p>
        </w:tc>
      </w:tr>
      <w:tr w:rsidR="00927D4C" w:rsidRPr="006A4627" w:rsidTr="00BE5CA6">
        <w:tc>
          <w:tcPr>
            <w:tcW w:w="576" w:type="dxa"/>
          </w:tcPr>
          <w:p w:rsidR="00927D4C" w:rsidRPr="006A4627" w:rsidRDefault="00927D4C" w:rsidP="00BE5CA6">
            <w:pPr>
              <w:pStyle w:val="StyleWisnow"/>
            </w:pPr>
            <w:bookmarkStart w:id="49" w:name="n50" w:colFirst="0" w:colLast="0"/>
            <w:bookmarkEnd w:id="48"/>
            <w:r>
              <w:t>50.</w:t>
            </w:r>
          </w:p>
        </w:tc>
        <w:tc>
          <w:tcPr>
            <w:tcW w:w="4818" w:type="dxa"/>
          </w:tcPr>
          <w:p w:rsidR="00927D4C" w:rsidRPr="006A4627" w:rsidRDefault="00927D4C" w:rsidP="00BE5CA6">
            <w:pPr>
              <w:pStyle w:val="StyleZakonu"/>
              <w:rPr>
                <w:szCs w:val="28"/>
              </w:rPr>
            </w:pPr>
            <w:r w:rsidRPr="006A4627">
              <w:rPr>
                <w:szCs w:val="28"/>
              </w:rPr>
              <w:t>5. Останнім днем обчисленого у роках строку, який відповідно до цього Кодексу має початися у зв’язку з настанням певної події, є день, що настає у відповідні місяць і число, коли відбулася подія, через встановлену кількість років після настання події.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C47F4" w:rsidRDefault="00927D4C" w:rsidP="00BE5CA6">
            <w:pPr>
              <w:pStyle w:val="StyleZakonu"/>
              <w:rPr>
                <w:szCs w:val="28"/>
              </w:rPr>
            </w:pPr>
            <w:r w:rsidRPr="00DC47F4">
              <w:rPr>
                <w:rFonts w:eastAsia="Calibri"/>
                <w:szCs w:val="27"/>
                <w:lang w:eastAsia="en-US"/>
              </w:rPr>
              <w:t xml:space="preserve">5. Останнім днем обчисленого у роках строку, який відповідно до цього Кодексу має початися </w:t>
            </w:r>
            <w:r w:rsidRPr="00DC47F4">
              <w:rPr>
                <w:rFonts w:eastAsia="Calibri"/>
                <w:b/>
                <w:szCs w:val="27"/>
                <w:lang w:eastAsia="en-US"/>
              </w:rPr>
              <w:t>або закінчитися</w:t>
            </w:r>
            <w:r w:rsidRPr="00DC47F4">
              <w:rPr>
                <w:rFonts w:eastAsia="Calibri"/>
                <w:szCs w:val="27"/>
                <w:lang w:eastAsia="en-US"/>
              </w:rPr>
              <w:t xml:space="preserve"> у зв’язку з настанням певної події, є день, що настає у відповідні місяць і число, коли відбулася подія, через встановлену кількість років після </w:t>
            </w:r>
            <w:r w:rsidRPr="00DC47F4">
              <w:rPr>
                <w:rFonts w:eastAsia="Calibri"/>
                <w:b/>
                <w:szCs w:val="27"/>
                <w:lang w:eastAsia="en-US"/>
              </w:rPr>
              <w:t>або до</w:t>
            </w:r>
            <w:r w:rsidRPr="00DC47F4">
              <w:rPr>
                <w:rFonts w:eastAsia="Calibri"/>
                <w:szCs w:val="27"/>
                <w:lang w:eastAsia="en-US"/>
              </w:rPr>
              <w:t xml:space="preserve"> настання події </w:t>
            </w:r>
            <w:r w:rsidRPr="00DC47F4">
              <w:rPr>
                <w:rFonts w:eastAsia="Calibri"/>
                <w:b/>
                <w:szCs w:val="27"/>
                <w:lang w:eastAsia="en-US"/>
              </w:rPr>
              <w:t>відповідно</w:t>
            </w:r>
            <w:r w:rsidRPr="00DC47F4">
              <w:rPr>
                <w:rFonts w:eastAsia="Calibri"/>
                <w:szCs w:val="27"/>
                <w:lang w:eastAsia="en-US"/>
              </w:rPr>
              <w:t>.</w:t>
            </w:r>
          </w:p>
        </w:tc>
      </w:tr>
      <w:tr w:rsidR="00927D4C" w:rsidRPr="006A4627" w:rsidTr="00BE5CA6">
        <w:tc>
          <w:tcPr>
            <w:tcW w:w="576" w:type="dxa"/>
          </w:tcPr>
          <w:p w:rsidR="00927D4C" w:rsidRPr="006A4627" w:rsidRDefault="00927D4C" w:rsidP="00BE5CA6">
            <w:pPr>
              <w:pStyle w:val="StyleWisnow"/>
            </w:pPr>
            <w:bookmarkStart w:id="50" w:name="n51" w:colFirst="0" w:colLast="0"/>
            <w:bookmarkEnd w:id="49"/>
            <w:r>
              <w:t>51.</w:t>
            </w:r>
          </w:p>
        </w:tc>
        <w:tc>
          <w:tcPr>
            <w:tcW w:w="4818" w:type="dxa"/>
          </w:tcPr>
          <w:p w:rsidR="00927D4C" w:rsidRPr="006A4627" w:rsidRDefault="00927D4C" w:rsidP="00BE5CA6">
            <w:pPr>
              <w:pStyle w:val="StyleZakonu"/>
              <w:rPr>
                <w:szCs w:val="28"/>
              </w:rPr>
            </w:pPr>
            <w:r w:rsidRPr="006A4627">
              <w:rPr>
                <w:szCs w:val="28"/>
              </w:rPr>
              <w:t>6. Останнім днем обчисленого у місяцях строку, який відповідно до цього Кодексу має початися у зв’язку з настанням певної події, є день, що настає у відповідне число, коли відбулася подія, через встановлену кількість місяців після настання події.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E94979">
              <w:rPr>
                <w:rFonts w:eastAsia="Calibri"/>
                <w:szCs w:val="27"/>
                <w:lang w:eastAsia="en-US"/>
              </w:rPr>
              <w:t>6. Останнім днем обчисленого у місяцях строку, який відповідно до цього Кодексу має початися</w:t>
            </w:r>
            <w:r w:rsidRPr="00E94979">
              <w:rPr>
                <w:rFonts w:eastAsia="Calibri"/>
                <w:b/>
                <w:szCs w:val="27"/>
                <w:lang w:eastAsia="en-US"/>
              </w:rPr>
              <w:t xml:space="preserve"> або закінчитися </w:t>
            </w:r>
            <w:r w:rsidRPr="00DC47F4">
              <w:rPr>
                <w:rFonts w:eastAsia="Calibri"/>
                <w:szCs w:val="27"/>
                <w:lang w:eastAsia="en-US"/>
              </w:rPr>
              <w:t>у зв’язку з настанням певної події, є день, що настає у відповідне число, коли відбулася подія, через встановлену кількість місяців після</w:t>
            </w:r>
            <w:r w:rsidRPr="00E94979">
              <w:rPr>
                <w:rFonts w:eastAsia="Calibri"/>
                <w:b/>
                <w:szCs w:val="27"/>
                <w:lang w:eastAsia="en-US"/>
              </w:rPr>
              <w:t xml:space="preserve"> або до настання </w:t>
            </w:r>
            <w:r w:rsidRPr="00DC47F4">
              <w:rPr>
                <w:rFonts w:eastAsia="Calibri"/>
                <w:szCs w:val="27"/>
                <w:lang w:eastAsia="en-US"/>
              </w:rPr>
              <w:t xml:space="preserve">події </w:t>
            </w:r>
            <w:r w:rsidRPr="00DC47F4">
              <w:rPr>
                <w:rFonts w:eastAsia="Calibri"/>
                <w:b/>
                <w:szCs w:val="27"/>
                <w:lang w:eastAsia="en-US"/>
              </w:rPr>
              <w:t>відповідно</w:t>
            </w:r>
            <w:r w:rsidRPr="00DC47F4">
              <w:rPr>
                <w:rFonts w:eastAsia="Calibri"/>
                <w:szCs w:val="27"/>
                <w:lang w:eastAsia="en-US"/>
              </w:rPr>
              <w:t>.</w:t>
            </w:r>
          </w:p>
        </w:tc>
      </w:tr>
      <w:tr w:rsidR="00927D4C" w:rsidRPr="006A4627" w:rsidTr="00BE5CA6">
        <w:tc>
          <w:tcPr>
            <w:tcW w:w="576" w:type="dxa"/>
          </w:tcPr>
          <w:p w:rsidR="00927D4C" w:rsidRPr="006A4627" w:rsidRDefault="00927D4C" w:rsidP="00BE5CA6">
            <w:pPr>
              <w:pStyle w:val="StyleWisnow"/>
            </w:pPr>
            <w:bookmarkStart w:id="51" w:name="n52" w:colFirst="0" w:colLast="0"/>
            <w:bookmarkEnd w:id="50"/>
            <w:r>
              <w:t>52.</w:t>
            </w:r>
          </w:p>
        </w:tc>
        <w:tc>
          <w:tcPr>
            <w:tcW w:w="4818" w:type="dxa"/>
          </w:tcPr>
          <w:p w:rsidR="00927D4C" w:rsidRPr="006A4627" w:rsidRDefault="00927D4C" w:rsidP="00BE5CA6">
            <w:pPr>
              <w:pStyle w:val="StyleZakonu"/>
              <w:rPr>
                <w:szCs w:val="28"/>
              </w:rPr>
            </w:pPr>
            <w:r w:rsidRPr="006A4627">
              <w:rPr>
                <w:szCs w:val="28"/>
              </w:rPr>
              <w:t xml:space="preserve">Стаття </w:t>
            </w:r>
            <w:r w:rsidRPr="00AD73DE">
              <w:rPr>
                <w:szCs w:val="28"/>
                <w:u w:val="single"/>
              </w:rPr>
              <w:t>7</w:t>
            </w:r>
            <w:r w:rsidRPr="006A4627">
              <w:rPr>
                <w:szCs w:val="28"/>
              </w:rPr>
              <w:t>. День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AD73DE" w:rsidRDefault="00927D4C" w:rsidP="00BE5CA6">
            <w:pPr>
              <w:spacing w:after="60" w:line="220" w:lineRule="exact"/>
              <w:ind w:firstLine="284"/>
              <w:jc w:val="both"/>
              <w:rPr>
                <w:szCs w:val="28"/>
              </w:rPr>
            </w:pPr>
            <w:r w:rsidRPr="00AD73DE">
              <w:rPr>
                <w:rFonts w:eastAsia="Calibri"/>
                <w:szCs w:val="27"/>
                <w:lang w:eastAsia="en-US"/>
              </w:rPr>
              <w:t xml:space="preserve">Стаття </w:t>
            </w:r>
            <w:r w:rsidRPr="00AD73DE">
              <w:rPr>
                <w:rFonts w:eastAsia="Calibri"/>
                <w:b/>
                <w:szCs w:val="27"/>
                <w:lang w:eastAsia="en-US"/>
              </w:rPr>
              <w:t>5</w:t>
            </w:r>
            <w:r w:rsidRPr="00AD73DE">
              <w:rPr>
                <w:rFonts w:eastAsia="Calibri"/>
                <w:szCs w:val="27"/>
                <w:lang w:eastAsia="en-US"/>
              </w:rPr>
              <w:t>. День голосування</w:t>
            </w:r>
          </w:p>
        </w:tc>
      </w:tr>
      <w:tr w:rsidR="00927D4C" w:rsidRPr="006A4627" w:rsidTr="00BE5CA6">
        <w:tc>
          <w:tcPr>
            <w:tcW w:w="576" w:type="dxa"/>
          </w:tcPr>
          <w:p w:rsidR="00927D4C" w:rsidRPr="006A4627" w:rsidRDefault="00927D4C" w:rsidP="00BE5CA6">
            <w:pPr>
              <w:pStyle w:val="StyleWisnow"/>
            </w:pPr>
            <w:bookmarkStart w:id="52" w:name="n53" w:colFirst="0" w:colLast="0"/>
            <w:bookmarkEnd w:id="51"/>
            <w:r>
              <w:t>53.</w:t>
            </w:r>
          </w:p>
        </w:tc>
        <w:tc>
          <w:tcPr>
            <w:tcW w:w="4818" w:type="dxa"/>
          </w:tcPr>
          <w:p w:rsidR="00927D4C" w:rsidRPr="006A4627" w:rsidRDefault="00927D4C" w:rsidP="00BE5CA6">
            <w:pPr>
              <w:pStyle w:val="StyleZakonu"/>
              <w:rPr>
                <w:szCs w:val="28"/>
              </w:rPr>
            </w:pPr>
            <w:r w:rsidRPr="006A4627">
              <w:rPr>
                <w:szCs w:val="28"/>
              </w:rPr>
              <w:t>1. Днем, у який відбуваються вибори, є день голосування на цих виборах. Днем голосування на виборах є неділя. День голосування на виборах не може збігатися зі святковим днем або днем релігійного свята. Якщо день голосування, визначений відповідно до цієї статті, припадає на святковий день або день релігійного свята, день голосування переноситься на наступну неділю, крім випадку, коли останній можливий строк проведення позачергових виборів визначений Конституцією України і перенесення дня голосування призведе до його порушення.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AD73DE">
              <w:rPr>
                <w:rFonts w:eastAsia="Calibri"/>
                <w:szCs w:val="27"/>
                <w:lang w:eastAsia="en-US"/>
              </w:rPr>
              <w:t>1. Днем, у який відбуваються вибори, є день голосування на цих виборах. Днем голосування на виборах є неділя. День голосування на виборах не може збігатися зі святковим днем або днем релігійного свята. Якщо день голосування, визначений відповідно до цієї статті, припадає на святковий день або день релігійного свята, день голосування переноситься на наступну неділю, крім випадку, коли останній можливий строк проведення позачергових виборів визначений Конституцією України і перенесення дня голосування призведе до його порушення.</w:t>
            </w:r>
          </w:p>
        </w:tc>
      </w:tr>
      <w:tr w:rsidR="00927D4C" w:rsidRPr="006A4627" w:rsidTr="00BE5CA6">
        <w:tc>
          <w:tcPr>
            <w:tcW w:w="576" w:type="dxa"/>
          </w:tcPr>
          <w:p w:rsidR="00927D4C" w:rsidRPr="006A4627" w:rsidRDefault="00927D4C" w:rsidP="00BE5CA6">
            <w:pPr>
              <w:pStyle w:val="StyleWisnow"/>
            </w:pPr>
            <w:bookmarkStart w:id="53" w:name="n54" w:colFirst="0" w:colLast="0"/>
            <w:bookmarkEnd w:id="52"/>
            <w:r>
              <w:t>54.</w:t>
            </w:r>
          </w:p>
        </w:tc>
        <w:tc>
          <w:tcPr>
            <w:tcW w:w="4818" w:type="dxa"/>
          </w:tcPr>
          <w:p w:rsidR="00927D4C" w:rsidRPr="006A4627" w:rsidRDefault="00927D4C" w:rsidP="00BE5CA6">
            <w:pPr>
              <w:pStyle w:val="StyleZakonu"/>
              <w:rPr>
                <w:szCs w:val="28"/>
              </w:rPr>
            </w:pPr>
            <w:r w:rsidRPr="006A4627">
              <w:rPr>
                <w:szCs w:val="28"/>
              </w:rPr>
              <w:t>2. День голосування на виборах визначається відповідно до Конституції України та цього Кодексу. У випадках, визначених Конституцією України та цим Кодексом, день голосування на виборах визначається суб’єктом їх призначення.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AD73DE">
              <w:rPr>
                <w:rFonts w:eastAsia="Calibri"/>
                <w:szCs w:val="27"/>
                <w:lang w:eastAsia="en-US"/>
              </w:rPr>
              <w:t>2. День голосування на виборах визначається відповідно до Конституції України та цього Кодексу. У випадках, визначених Конституцією України та цим Кодексом, день голосування на виборах визначається суб’єктом їх призначення.</w:t>
            </w:r>
          </w:p>
        </w:tc>
      </w:tr>
      <w:tr w:rsidR="00927D4C" w:rsidRPr="006A4627" w:rsidTr="00BE5CA6">
        <w:tc>
          <w:tcPr>
            <w:tcW w:w="576" w:type="dxa"/>
          </w:tcPr>
          <w:p w:rsidR="00927D4C" w:rsidRPr="006A4627" w:rsidRDefault="00927D4C" w:rsidP="00BE5CA6">
            <w:pPr>
              <w:pStyle w:val="StyleWisnow"/>
            </w:pPr>
            <w:bookmarkStart w:id="54" w:name="n55" w:colFirst="0" w:colLast="0"/>
            <w:bookmarkEnd w:id="53"/>
            <w:r>
              <w:t>55.</w:t>
            </w:r>
          </w:p>
        </w:tc>
        <w:tc>
          <w:tcPr>
            <w:tcW w:w="4818" w:type="dxa"/>
          </w:tcPr>
          <w:p w:rsidR="00927D4C" w:rsidRPr="006A4627" w:rsidRDefault="00927D4C" w:rsidP="00BE5CA6">
            <w:pPr>
              <w:pStyle w:val="StyleZakonu"/>
              <w:rPr>
                <w:szCs w:val="28"/>
              </w:rPr>
            </w:pPr>
            <w:r w:rsidRPr="006A4627">
              <w:rPr>
                <w:szCs w:val="28"/>
              </w:rPr>
              <w:t>3. Для окремих типів виборів цим Кодексом передбачається день повторного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AD73DE">
              <w:rPr>
                <w:rFonts w:eastAsia="Calibri"/>
                <w:szCs w:val="27"/>
                <w:lang w:eastAsia="en-US"/>
              </w:rPr>
              <w:t>3. Для окремих типів виборів цим Кодексом передбачається день повторного голосування.</w:t>
            </w:r>
          </w:p>
        </w:tc>
      </w:tr>
      <w:tr w:rsidR="00927D4C" w:rsidRPr="006A4627" w:rsidTr="00BE5CA6">
        <w:tc>
          <w:tcPr>
            <w:tcW w:w="576" w:type="dxa"/>
          </w:tcPr>
          <w:p w:rsidR="00927D4C" w:rsidRPr="006A4627" w:rsidRDefault="00927D4C" w:rsidP="00BE5CA6">
            <w:pPr>
              <w:pStyle w:val="StyleWisnow"/>
            </w:pPr>
            <w:bookmarkStart w:id="55" w:name="n56" w:colFirst="0" w:colLast="0"/>
            <w:bookmarkEnd w:id="54"/>
            <w:r>
              <w:t>56.</w:t>
            </w:r>
          </w:p>
        </w:tc>
        <w:tc>
          <w:tcPr>
            <w:tcW w:w="4818" w:type="dxa"/>
          </w:tcPr>
          <w:p w:rsidR="00927D4C" w:rsidRPr="00AD73DE" w:rsidRDefault="00927D4C" w:rsidP="00BE5CA6">
            <w:pPr>
              <w:pStyle w:val="StyleZakonu"/>
              <w:rPr>
                <w:bCs/>
                <w:color w:val="000000"/>
                <w:szCs w:val="28"/>
                <w:u w:val="single"/>
              </w:rPr>
            </w:pPr>
            <w:r w:rsidRPr="00AD73DE">
              <w:rPr>
                <w:szCs w:val="28"/>
                <w:u w:val="single"/>
              </w:rPr>
              <w:t xml:space="preserve">4. </w:t>
            </w:r>
            <w:r w:rsidRPr="00AD73DE">
              <w:rPr>
                <w:bCs/>
                <w:color w:val="000000"/>
                <w:szCs w:val="28"/>
                <w:u w:val="single"/>
              </w:rPr>
              <w:t>Голосування на позачергових, перших, проміжних та повторних місцевих виборах не може бути призначено на день, пізніший ніж двісті сімдесятий день до дня голосування на чергових місцевих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56" w:name="n57" w:colFirst="0" w:colLast="0"/>
            <w:bookmarkEnd w:id="55"/>
            <w:r>
              <w:lastRenderedPageBreak/>
              <w:t>57.</w:t>
            </w:r>
          </w:p>
        </w:tc>
        <w:tc>
          <w:tcPr>
            <w:tcW w:w="4818" w:type="dxa"/>
          </w:tcPr>
          <w:p w:rsidR="00927D4C" w:rsidRPr="006A4627" w:rsidRDefault="00927D4C" w:rsidP="00BE5CA6">
            <w:pPr>
              <w:pStyle w:val="StyleZakonu"/>
              <w:rPr>
                <w:szCs w:val="28"/>
              </w:rPr>
            </w:pPr>
            <w:r w:rsidRPr="006A4627">
              <w:rPr>
                <w:bCs/>
                <w:szCs w:val="28"/>
              </w:rPr>
              <w:t>Розділ ІІ.</w:t>
            </w:r>
            <w:r w:rsidRPr="006A4627">
              <w:rPr>
                <w:szCs w:val="28"/>
              </w:rPr>
              <w:t xml:space="preserve"> ОСНОВНІ ПРИНЦИПИ ВИБОРЧОГО ПРАВА</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Розділ ІІ.</w:t>
            </w:r>
            <w:r w:rsidRPr="006A4627">
              <w:rPr>
                <w:szCs w:val="28"/>
              </w:rPr>
              <w:t xml:space="preserve"> ОСНОВНІ ПРИНЦИПИ ВИБОРЧОГО ПРАВА</w:t>
            </w:r>
          </w:p>
        </w:tc>
      </w:tr>
      <w:tr w:rsidR="00927D4C" w:rsidRPr="006A4627" w:rsidTr="00BE5CA6">
        <w:tc>
          <w:tcPr>
            <w:tcW w:w="576" w:type="dxa"/>
          </w:tcPr>
          <w:p w:rsidR="00927D4C" w:rsidRPr="006A4627" w:rsidRDefault="00927D4C" w:rsidP="00BE5CA6">
            <w:pPr>
              <w:pStyle w:val="StyleWisnow"/>
            </w:pPr>
            <w:bookmarkStart w:id="57" w:name="n58" w:colFirst="0" w:colLast="0"/>
            <w:bookmarkEnd w:id="56"/>
            <w:r>
              <w:t>58.</w:t>
            </w:r>
          </w:p>
        </w:tc>
        <w:tc>
          <w:tcPr>
            <w:tcW w:w="4818" w:type="dxa"/>
          </w:tcPr>
          <w:p w:rsidR="00927D4C" w:rsidRPr="006A4627" w:rsidRDefault="00927D4C" w:rsidP="00BE5CA6">
            <w:pPr>
              <w:pStyle w:val="StyleZakonu"/>
              <w:rPr>
                <w:szCs w:val="28"/>
              </w:rPr>
            </w:pPr>
            <w:r w:rsidRPr="006A4627">
              <w:rPr>
                <w:szCs w:val="28"/>
              </w:rPr>
              <w:t xml:space="preserve">Стаття </w:t>
            </w:r>
            <w:r w:rsidRPr="00AD73DE">
              <w:rPr>
                <w:szCs w:val="28"/>
                <w:u w:val="single"/>
              </w:rPr>
              <w:t>8</w:t>
            </w:r>
            <w:r w:rsidRPr="006A4627">
              <w:rPr>
                <w:szCs w:val="28"/>
              </w:rPr>
              <w:t>. Виборчі права громадян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6</w:t>
            </w:r>
            <w:r w:rsidRPr="006A4627">
              <w:rPr>
                <w:szCs w:val="28"/>
              </w:rPr>
              <w:t>. Виборчі права громадян України</w:t>
            </w:r>
          </w:p>
        </w:tc>
      </w:tr>
      <w:tr w:rsidR="00927D4C" w:rsidRPr="006A4627" w:rsidTr="00BE5CA6">
        <w:tc>
          <w:tcPr>
            <w:tcW w:w="576" w:type="dxa"/>
          </w:tcPr>
          <w:p w:rsidR="00927D4C" w:rsidRPr="006A4627" w:rsidRDefault="00927D4C" w:rsidP="00BE5CA6">
            <w:pPr>
              <w:pStyle w:val="StyleWisnow"/>
            </w:pPr>
            <w:bookmarkStart w:id="58" w:name="n59" w:colFirst="0" w:colLast="0"/>
            <w:bookmarkEnd w:id="57"/>
            <w:r>
              <w:t>59.</w:t>
            </w:r>
          </w:p>
        </w:tc>
        <w:tc>
          <w:tcPr>
            <w:tcW w:w="4818" w:type="dxa"/>
          </w:tcPr>
          <w:p w:rsidR="00927D4C" w:rsidRPr="006A4627" w:rsidRDefault="00927D4C" w:rsidP="00BE5CA6">
            <w:pPr>
              <w:pStyle w:val="StyleZakonu"/>
              <w:rPr>
                <w:szCs w:val="28"/>
              </w:rPr>
            </w:pPr>
            <w:r w:rsidRPr="006A4627">
              <w:rPr>
                <w:szCs w:val="28"/>
              </w:rPr>
              <w:t xml:space="preserve">1. Виборчі права громадян України </w:t>
            </w:r>
            <w:r w:rsidRPr="006A4627">
              <w:rPr>
                <w:szCs w:val="28"/>
              </w:rPr>
              <w:sym w:font="Symbol" w:char="F02D"/>
            </w:r>
            <w:r w:rsidRPr="006A4627">
              <w:rPr>
                <w:szCs w:val="28"/>
              </w:rPr>
              <w:t xml:space="preserve"> це гарантовані Конституцією України та цим Кодексом їхні права на участь у виборах, які проводяться в Україні.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1. Виборчі права громадян України </w:t>
            </w:r>
            <w:r w:rsidRPr="006A4627">
              <w:rPr>
                <w:szCs w:val="28"/>
              </w:rPr>
              <w:sym w:font="Symbol" w:char="F02D"/>
            </w:r>
            <w:r w:rsidRPr="006A4627">
              <w:rPr>
                <w:szCs w:val="28"/>
              </w:rPr>
              <w:t xml:space="preserve"> це гарантовані Конституцією України та цим Кодексом їхні права на участь у виборах, які проводяться в Україні.</w:t>
            </w:r>
          </w:p>
        </w:tc>
      </w:tr>
      <w:tr w:rsidR="00927D4C" w:rsidRPr="006A4627" w:rsidTr="00BE5CA6">
        <w:tc>
          <w:tcPr>
            <w:tcW w:w="576" w:type="dxa"/>
          </w:tcPr>
          <w:p w:rsidR="00927D4C" w:rsidRPr="006A4627" w:rsidRDefault="00927D4C" w:rsidP="00BE5CA6">
            <w:pPr>
              <w:pStyle w:val="StyleWisnow"/>
            </w:pPr>
            <w:bookmarkStart w:id="59" w:name="n60" w:colFirst="0" w:colLast="0"/>
            <w:bookmarkEnd w:id="58"/>
            <w:r>
              <w:t>60.</w:t>
            </w:r>
          </w:p>
        </w:tc>
        <w:tc>
          <w:tcPr>
            <w:tcW w:w="4818" w:type="dxa"/>
          </w:tcPr>
          <w:p w:rsidR="00927D4C" w:rsidRPr="006A4627" w:rsidRDefault="00927D4C" w:rsidP="00BE5CA6">
            <w:pPr>
              <w:pStyle w:val="StyleZakonu"/>
              <w:rPr>
                <w:szCs w:val="28"/>
              </w:rPr>
            </w:pPr>
            <w:r w:rsidRPr="006A4627">
              <w:rPr>
                <w:szCs w:val="28"/>
              </w:rPr>
              <w:t>2. Основні виборчі права громадян України включають: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Основні виборчі права громадян України включають:</w:t>
            </w:r>
          </w:p>
        </w:tc>
      </w:tr>
      <w:tr w:rsidR="00927D4C" w:rsidRPr="006A4627" w:rsidTr="00BE5CA6">
        <w:tc>
          <w:tcPr>
            <w:tcW w:w="576" w:type="dxa"/>
          </w:tcPr>
          <w:p w:rsidR="00927D4C" w:rsidRPr="006A4627" w:rsidRDefault="00927D4C" w:rsidP="00BE5CA6">
            <w:pPr>
              <w:pStyle w:val="StyleWisnow"/>
            </w:pPr>
            <w:bookmarkStart w:id="60" w:name="n61" w:colFirst="0" w:colLast="0"/>
            <w:bookmarkEnd w:id="59"/>
            <w:r>
              <w:t>61.</w:t>
            </w:r>
          </w:p>
        </w:tc>
        <w:tc>
          <w:tcPr>
            <w:tcW w:w="4818" w:type="dxa"/>
          </w:tcPr>
          <w:p w:rsidR="00927D4C" w:rsidRPr="006A4627" w:rsidRDefault="00927D4C" w:rsidP="00BE5CA6">
            <w:pPr>
              <w:pStyle w:val="StyleZakonu"/>
              <w:rPr>
                <w:szCs w:val="28"/>
              </w:rPr>
            </w:pPr>
            <w:r w:rsidRPr="006A4627">
              <w:rPr>
                <w:szCs w:val="28"/>
              </w:rPr>
              <w:t>1) право голосу на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право голосу на виборах;</w:t>
            </w:r>
          </w:p>
        </w:tc>
      </w:tr>
      <w:tr w:rsidR="00927D4C" w:rsidRPr="006A4627" w:rsidTr="00BE5CA6">
        <w:tc>
          <w:tcPr>
            <w:tcW w:w="576" w:type="dxa"/>
          </w:tcPr>
          <w:p w:rsidR="00927D4C" w:rsidRPr="006A4627" w:rsidRDefault="00927D4C" w:rsidP="00BE5CA6">
            <w:pPr>
              <w:pStyle w:val="StyleWisnow"/>
            </w:pPr>
            <w:bookmarkStart w:id="61" w:name="n62" w:colFirst="0" w:colLast="0"/>
            <w:bookmarkEnd w:id="60"/>
            <w:r>
              <w:t>62.</w:t>
            </w:r>
          </w:p>
        </w:tc>
        <w:tc>
          <w:tcPr>
            <w:tcW w:w="4818" w:type="dxa"/>
          </w:tcPr>
          <w:p w:rsidR="00927D4C" w:rsidRPr="006A4627" w:rsidRDefault="00927D4C" w:rsidP="00BE5CA6">
            <w:pPr>
              <w:pStyle w:val="StyleZakonu"/>
              <w:rPr>
                <w:szCs w:val="28"/>
              </w:rPr>
            </w:pPr>
            <w:r w:rsidRPr="006A4627">
              <w:rPr>
                <w:szCs w:val="28"/>
              </w:rPr>
              <w:t>2) право бути кандидатом на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право бути кандидатом на виборах.</w:t>
            </w:r>
          </w:p>
        </w:tc>
      </w:tr>
      <w:tr w:rsidR="00927D4C" w:rsidRPr="006A4627" w:rsidTr="00BE5CA6">
        <w:tc>
          <w:tcPr>
            <w:tcW w:w="576" w:type="dxa"/>
          </w:tcPr>
          <w:p w:rsidR="00927D4C" w:rsidRPr="006A4627" w:rsidRDefault="00927D4C" w:rsidP="00BE5CA6">
            <w:pPr>
              <w:pStyle w:val="StyleWisnow"/>
            </w:pPr>
            <w:bookmarkStart w:id="62" w:name="n63" w:colFirst="0" w:colLast="0"/>
            <w:bookmarkEnd w:id="61"/>
            <w:r>
              <w:t>63.</w:t>
            </w:r>
          </w:p>
        </w:tc>
        <w:tc>
          <w:tcPr>
            <w:tcW w:w="4818" w:type="dxa"/>
          </w:tcPr>
          <w:p w:rsidR="00927D4C" w:rsidRPr="006A4627" w:rsidRDefault="00927D4C" w:rsidP="00BE5CA6">
            <w:pPr>
              <w:pStyle w:val="StyleZakonu"/>
              <w:rPr>
                <w:szCs w:val="28"/>
              </w:rPr>
            </w:pPr>
            <w:r w:rsidRPr="006A4627">
              <w:rPr>
                <w:szCs w:val="28"/>
              </w:rPr>
              <w:t>3. Громадяни України мають також інші права на участь у виборчому процесі, пов’язані з їхніми основними виборчими правами.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3. Громадяни України мають також інші права на участь у виборчому процесі, пов’язані з їхніми основними виборчими правами.</w:t>
            </w:r>
          </w:p>
        </w:tc>
      </w:tr>
      <w:tr w:rsidR="00927D4C" w:rsidRPr="006A4627" w:rsidTr="00BE5CA6">
        <w:tc>
          <w:tcPr>
            <w:tcW w:w="576" w:type="dxa"/>
          </w:tcPr>
          <w:p w:rsidR="00927D4C" w:rsidRPr="006A4627" w:rsidRDefault="00927D4C" w:rsidP="00BE5CA6">
            <w:pPr>
              <w:pStyle w:val="StyleWisnow"/>
            </w:pPr>
            <w:bookmarkStart w:id="63" w:name="n64" w:colFirst="0" w:colLast="0"/>
            <w:bookmarkEnd w:id="62"/>
            <w:r>
              <w:t>64.</w:t>
            </w:r>
          </w:p>
        </w:tc>
        <w:tc>
          <w:tcPr>
            <w:tcW w:w="4818" w:type="dxa"/>
          </w:tcPr>
          <w:p w:rsidR="00927D4C" w:rsidRPr="006A4627" w:rsidRDefault="00927D4C" w:rsidP="00BE5CA6">
            <w:pPr>
              <w:pStyle w:val="StyleZakonu"/>
              <w:rPr>
                <w:szCs w:val="28"/>
              </w:rPr>
            </w:pPr>
            <w:r w:rsidRPr="006A4627">
              <w:rPr>
                <w:szCs w:val="28"/>
              </w:rPr>
              <w:t xml:space="preserve">4. Виборчі права громадян України здійснюються в обсязі і порядку, передбачених </w:t>
            </w:r>
            <w:r w:rsidRPr="008D3D0A">
              <w:rPr>
                <w:szCs w:val="28"/>
                <w:u w:val="single"/>
              </w:rPr>
              <w:t>Конституцією України та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D3D0A">
              <w:rPr>
                <w:rFonts w:eastAsia="Calibri"/>
                <w:szCs w:val="27"/>
                <w:lang w:eastAsia="en-US"/>
              </w:rPr>
              <w:t xml:space="preserve">4. Виборчі права громадян України здійснюються в обсязі і порядку, передбачених </w:t>
            </w:r>
            <w:r w:rsidRPr="008D3D0A">
              <w:rPr>
                <w:rFonts w:eastAsia="Calibri"/>
                <w:b/>
                <w:szCs w:val="27"/>
                <w:lang w:eastAsia="en-US"/>
              </w:rPr>
              <w:t>виборчим законодавством.</w:t>
            </w:r>
          </w:p>
        </w:tc>
      </w:tr>
      <w:tr w:rsidR="00927D4C" w:rsidRPr="006A4627" w:rsidTr="00BE5CA6">
        <w:tc>
          <w:tcPr>
            <w:tcW w:w="576" w:type="dxa"/>
          </w:tcPr>
          <w:p w:rsidR="00927D4C" w:rsidRPr="006A4627" w:rsidRDefault="00927D4C" w:rsidP="00BE5CA6">
            <w:pPr>
              <w:pStyle w:val="StyleWisnow"/>
            </w:pPr>
            <w:bookmarkStart w:id="64" w:name="n65" w:colFirst="0" w:colLast="0"/>
            <w:bookmarkEnd w:id="63"/>
            <w:r>
              <w:t>65.</w:t>
            </w:r>
          </w:p>
        </w:tc>
        <w:tc>
          <w:tcPr>
            <w:tcW w:w="4818" w:type="dxa"/>
          </w:tcPr>
          <w:p w:rsidR="00927D4C" w:rsidRPr="006A4627" w:rsidRDefault="00927D4C" w:rsidP="00BE5CA6">
            <w:pPr>
              <w:pStyle w:val="StyleZakonu"/>
              <w:rPr>
                <w:szCs w:val="28"/>
              </w:rPr>
            </w:pPr>
            <w:r w:rsidRPr="006A4627">
              <w:rPr>
                <w:szCs w:val="28"/>
              </w:rPr>
              <w:t>Стаття 9. Загальне виборче право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7</w:t>
            </w:r>
            <w:r w:rsidRPr="006A4627">
              <w:rPr>
                <w:szCs w:val="28"/>
              </w:rPr>
              <w:t>. Загальне виборче право</w:t>
            </w:r>
          </w:p>
        </w:tc>
      </w:tr>
      <w:tr w:rsidR="00927D4C" w:rsidRPr="006A4627" w:rsidTr="00BE5CA6">
        <w:tc>
          <w:tcPr>
            <w:tcW w:w="576" w:type="dxa"/>
          </w:tcPr>
          <w:p w:rsidR="00927D4C" w:rsidRPr="006A4627" w:rsidRDefault="00927D4C" w:rsidP="00BE5CA6">
            <w:pPr>
              <w:pStyle w:val="StyleWisnow"/>
            </w:pPr>
            <w:bookmarkStart w:id="65" w:name="n66" w:colFirst="0" w:colLast="0"/>
            <w:bookmarkEnd w:id="64"/>
            <w:r>
              <w:t>66.</w:t>
            </w:r>
          </w:p>
        </w:tc>
        <w:tc>
          <w:tcPr>
            <w:tcW w:w="4818" w:type="dxa"/>
          </w:tcPr>
          <w:p w:rsidR="00927D4C" w:rsidRPr="006A4627" w:rsidRDefault="00927D4C" w:rsidP="00BE5CA6">
            <w:pPr>
              <w:pStyle w:val="StyleZakonu"/>
              <w:rPr>
                <w:szCs w:val="28"/>
              </w:rPr>
            </w:pPr>
            <w:r w:rsidRPr="006A4627">
              <w:rPr>
                <w:szCs w:val="28"/>
              </w:rPr>
              <w:t>1. Вибори в Україні є загальними. Право голосу мають громадяни України, яким на день голосування виповнилося 18 років.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Вибори в Україні є загальними. Право голосу мають громадяни України, яким на день голосування виповнилося 18 років.</w:t>
            </w:r>
          </w:p>
        </w:tc>
      </w:tr>
      <w:tr w:rsidR="00927D4C" w:rsidRPr="006A4627" w:rsidTr="00BE5CA6">
        <w:tc>
          <w:tcPr>
            <w:tcW w:w="576" w:type="dxa"/>
          </w:tcPr>
          <w:p w:rsidR="00927D4C" w:rsidRPr="006A4627" w:rsidRDefault="00927D4C" w:rsidP="00BE5CA6">
            <w:pPr>
              <w:pStyle w:val="StyleWisnow"/>
            </w:pPr>
            <w:bookmarkStart w:id="66" w:name="n67" w:colFirst="0" w:colLast="0"/>
            <w:bookmarkEnd w:id="65"/>
            <w:r>
              <w:t>67.</w:t>
            </w:r>
          </w:p>
        </w:tc>
        <w:tc>
          <w:tcPr>
            <w:tcW w:w="4818" w:type="dxa"/>
          </w:tcPr>
          <w:p w:rsidR="00927D4C" w:rsidRPr="006A4627" w:rsidRDefault="00927D4C" w:rsidP="00BE5CA6">
            <w:pPr>
              <w:pStyle w:val="StyleZakonu"/>
              <w:rPr>
                <w:szCs w:val="28"/>
              </w:rPr>
            </w:pPr>
            <w:r w:rsidRPr="006A4627">
              <w:rPr>
                <w:szCs w:val="28"/>
              </w:rPr>
              <w:t>2. Не має права голосу громадянин, визнаний судом недієздатним.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Не має права голосу громадянин, визнаний судом недієздатним.</w:t>
            </w:r>
          </w:p>
        </w:tc>
      </w:tr>
      <w:tr w:rsidR="00927D4C" w:rsidRPr="006A4627" w:rsidTr="00BE5CA6">
        <w:tc>
          <w:tcPr>
            <w:tcW w:w="576" w:type="dxa"/>
          </w:tcPr>
          <w:p w:rsidR="00927D4C" w:rsidRPr="006A4627" w:rsidRDefault="00927D4C" w:rsidP="00BE5CA6">
            <w:pPr>
              <w:pStyle w:val="StyleWisnow"/>
            </w:pPr>
            <w:bookmarkStart w:id="67" w:name="n68" w:colFirst="0" w:colLast="0"/>
            <w:bookmarkEnd w:id="66"/>
            <w:r>
              <w:t>68.</w:t>
            </w:r>
          </w:p>
        </w:tc>
        <w:tc>
          <w:tcPr>
            <w:tcW w:w="4818" w:type="dxa"/>
          </w:tcPr>
          <w:p w:rsidR="00927D4C" w:rsidRPr="006A4627" w:rsidRDefault="00927D4C" w:rsidP="00BE5CA6">
            <w:pPr>
              <w:pStyle w:val="StyleZakonu"/>
              <w:rPr>
                <w:szCs w:val="28"/>
              </w:rPr>
            </w:pPr>
            <w:r w:rsidRPr="006A4627">
              <w:rPr>
                <w:szCs w:val="28"/>
              </w:rPr>
              <w:t>3. Громадяни України, які мають право голосу, є виборцями.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3. Громадяни України, які мають право голосу, є виборцями.</w:t>
            </w:r>
          </w:p>
        </w:tc>
      </w:tr>
      <w:tr w:rsidR="00927D4C" w:rsidRPr="006A4627" w:rsidTr="00BE5CA6">
        <w:tc>
          <w:tcPr>
            <w:tcW w:w="576" w:type="dxa"/>
          </w:tcPr>
          <w:p w:rsidR="00927D4C" w:rsidRPr="006A4627" w:rsidRDefault="00927D4C" w:rsidP="00BE5CA6">
            <w:pPr>
              <w:pStyle w:val="StyleWisnow"/>
            </w:pPr>
            <w:bookmarkStart w:id="68" w:name="n69" w:colFirst="0" w:colLast="0"/>
            <w:bookmarkEnd w:id="67"/>
            <w:r>
              <w:t>69.</w:t>
            </w:r>
          </w:p>
        </w:tc>
        <w:tc>
          <w:tcPr>
            <w:tcW w:w="4818" w:type="dxa"/>
          </w:tcPr>
          <w:p w:rsidR="00927D4C" w:rsidRPr="006A4627" w:rsidRDefault="00927D4C" w:rsidP="00BE5CA6">
            <w:pPr>
              <w:pStyle w:val="StyleZakonu"/>
              <w:rPr>
                <w:szCs w:val="28"/>
              </w:rPr>
            </w:pPr>
            <w:r w:rsidRPr="006A4627">
              <w:rPr>
                <w:szCs w:val="28"/>
              </w:rPr>
              <w:t xml:space="preserve">4. Підставою реалізації виборцем свого права голосу на виборах є його включення до списку виборців на виборчій дільниці відповідно до цього Кодексу </w:t>
            </w:r>
            <w:r w:rsidRPr="008D3D0A">
              <w:rPr>
                <w:szCs w:val="28"/>
                <w:u w:val="single"/>
              </w:rPr>
              <w:t>на підставі відомостей Державного реєстру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4. Підставою реалізації виборцем свого права голосу на виборах є його включення до списку виборців на виборчій дільниці відповідно до цього Кодексу.</w:t>
            </w:r>
          </w:p>
        </w:tc>
      </w:tr>
      <w:bookmarkEnd w:id="68"/>
      <w:tr w:rsidR="00927D4C" w:rsidRPr="006A4627" w:rsidTr="00BE5CA6">
        <w:tc>
          <w:tcPr>
            <w:tcW w:w="576" w:type="dxa"/>
          </w:tcPr>
          <w:p w:rsidR="00927D4C" w:rsidRPr="006A4627" w:rsidRDefault="00927D4C" w:rsidP="00BE5CA6">
            <w:pPr>
              <w:pStyle w:val="StyleWisnow"/>
            </w:pPr>
            <w:r>
              <w:t>70.</w:t>
            </w:r>
          </w:p>
        </w:tc>
        <w:tc>
          <w:tcPr>
            <w:tcW w:w="4818" w:type="dxa"/>
          </w:tcPr>
          <w:p w:rsidR="00927D4C" w:rsidRPr="008D3D0A" w:rsidRDefault="00927D4C" w:rsidP="00BE5CA6">
            <w:pPr>
              <w:pStyle w:val="StyleZakonu"/>
              <w:rPr>
                <w:szCs w:val="28"/>
                <w:u w:val="single"/>
              </w:rPr>
            </w:pPr>
            <w:r w:rsidRPr="008D3D0A">
              <w:rPr>
                <w:szCs w:val="28"/>
                <w:u w:val="single"/>
              </w:rPr>
              <w:t xml:space="preserve">5. Кожний виборець має право голосувати на загальнонаціональних виборах незалежно від місця проживання чи перебування. Громадянин України </w:t>
            </w:r>
            <w:r w:rsidRPr="008D3D0A">
              <w:rPr>
                <w:szCs w:val="28"/>
                <w:u w:val="single"/>
              </w:rPr>
              <w:sym w:font="Symbol" w:char="F02D"/>
            </w:r>
            <w:r w:rsidRPr="008D3D0A">
              <w:rPr>
                <w:szCs w:val="28"/>
                <w:u w:val="single"/>
              </w:rPr>
              <w:t xml:space="preserve"> виборець, який проживає або перебуває в період підготовки і проведення загальнонаціональних виборів за межами України, має право голосу на цих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D3D0A" w:rsidRDefault="00927D4C" w:rsidP="00BE5CA6">
            <w:pPr>
              <w:spacing w:after="60" w:line="220" w:lineRule="exact"/>
              <w:ind w:firstLine="284"/>
              <w:jc w:val="both"/>
              <w:rPr>
                <w:b/>
                <w:szCs w:val="28"/>
              </w:rPr>
            </w:pPr>
            <w:r w:rsidRPr="008D3D0A">
              <w:rPr>
                <w:rFonts w:eastAsia="Calibri"/>
                <w:b/>
                <w:szCs w:val="27"/>
                <w:lang w:eastAsia="en-US"/>
              </w:rPr>
              <w:t>5. Право голосу на виборах депутатів Верховної Ради Автономної Республіки Крим мають виборці, які проживають на території Автономної Республіки Крим.</w:t>
            </w:r>
          </w:p>
        </w:tc>
      </w:tr>
      <w:tr w:rsidR="00927D4C" w:rsidRPr="006A4627" w:rsidTr="00BE5CA6">
        <w:tc>
          <w:tcPr>
            <w:tcW w:w="576" w:type="dxa"/>
          </w:tcPr>
          <w:p w:rsidR="00927D4C" w:rsidRDefault="00927D4C" w:rsidP="00BE5CA6">
            <w:pPr>
              <w:pStyle w:val="StyleWisnow"/>
            </w:pPr>
            <w:bookmarkStart w:id="69" w:name="n70" w:colFirst="0" w:colLast="0"/>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D3D0A" w:rsidRDefault="00927D4C" w:rsidP="00BE5CA6">
            <w:pPr>
              <w:spacing w:after="60" w:line="220" w:lineRule="exact"/>
              <w:ind w:firstLine="284"/>
              <w:jc w:val="both"/>
              <w:rPr>
                <w:rFonts w:eastAsia="Calibri"/>
                <w:b/>
                <w:szCs w:val="27"/>
                <w:lang w:eastAsia="en-US"/>
              </w:rPr>
            </w:pPr>
            <w:r w:rsidRPr="008D3D0A">
              <w:rPr>
                <w:rFonts w:eastAsia="Calibri"/>
                <w:b/>
                <w:szCs w:val="27"/>
                <w:lang w:eastAsia="en-US"/>
              </w:rPr>
              <w:t>Право голосу на виборах депутатів сільської, селищної, міської ради, сільського, селищного, міського голови мають виборці, які належать до відповідної територіальної громади.</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D3D0A" w:rsidRDefault="00927D4C" w:rsidP="00BE5CA6">
            <w:pPr>
              <w:spacing w:after="60" w:line="220" w:lineRule="exact"/>
              <w:ind w:firstLine="284"/>
              <w:jc w:val="both"/>
              <w:rPr>
                <w:rFonts w:eastAsia="Calibri"/>
                <w:b/>
                <w:szCs w:val="27"/>
                <w:lang w:eastAsia="en-US"/>
              </w:rPr>
            </w:pPr>
            <w:r w:rsidRPr="008D3D0A">
              <w:rPr>
                <w:rFonts w:eastAsia="Calibri"/>
                <w:b/>
                <w:szCs w:val="27"/>
                <w:lang w:eastAsia="en-US"/>
              </w:rPr>
              <w:t>Право голосу на виборах депутатів сільської, селищної, міської ради об</w:t>
            </w:r>
            <w:r>
              <w:rPr>
                <w:rFonts w:eastAsia="Calibri"/>
                <w:b/>
                <w:szCs w:val="27"/>
                <w:lang w:eastAsia="en-US"/>
              </w:rPr>
              <w:t>’єднаної територіальної громади та</w:t>
            </w:r>
            <w:r w:rsidRPr="008D3D0A">
              <w:rPr>
                <w:rFonts w:eastAsia="Calibri"/>
                <w:b/>
                <w:szCs w:val="27"/>
                <w:lang w:eastAsia="en-US"/>
              </w:rPr>
              <w:t xml:space="preserve"> сільського, селищного, міського голови мають виборці, які належать до відповідної </w:t>
            </w:r>
            <w:r>
              <w:rPr>
                <w:rFonts w:eastAsia="Calibri"/>
                <w:b/>
                <w:szCs w:val="27"/>
                <w:lang w:eastAsia="en-US"/>
              </w:rPr>
              <w:t xml:space="preserve">об’єднаної </w:t>
            </w:r>
            <w:r w:rsidRPr="008D3D0A">
              <w:rPr>
                <w:rFonts w:eastAsia="Calibri"/>
                <w:b/>
                <w:szCs w:val="27"/>
                <w:lang w:eastAsia="en-US"/>
              </w:rPr>
              <w:t>територіальної громади.</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D3D0A" w:rsidRDefault="00927D4C" w:rsidP="00BE5CA6">
            <w:pPr>
              <w:spacing w:after="60" w:line="220" w:lineRule="exact"/>
              <w:ind w:firstLine="284"/>
              <w:jc w:val="both"/>
              <w:rPr>
                <w:rFonts w:eastAsia="Calibri"/>
                <w:b/>
                <w:szCs w:val="27"/>
                <w:lang w:eastAsia="en-US"/>
              </w:rPr>
            </w:pPr>
            <w:r w:rsidRPr="008D3D0A">
              <w:rPr>
                <w:rFonts w:eastAsia="Calibri"/>
                <w:b/>
                <w:szCs w:val="27"/>
                <w:lang w:eastAsia="en-US"/>
              </w:rPr>
              <w:t>Право голосу на виборах депутатів районної ради мають виборці, які належать до однієї з територіальних громад відповідного району.</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D3D0A" w:rsidRDefault="00927D4C" w:rsidP="00BE5CA6">
            <w:pPr>
              <w:spacing w:after="60" w:line="220" w:lineRule="exact"/>
              <w:ind w:firstLine="284"/>
              <w:jc w:val="both"/>
              <w:rPr>
                <w:rFonts w:eastAsia="Calibri"/>
                <w:b/>
                <w:szCs w:val="27"/>
                <w:lang w:eastAsia="en-US"/>
              </w:rPr>
            </w:pPr>
            <w:r w:rsidRPr="008D3D0A">
              <w:rPr>
                <w:rFonts w:eastAsia="Calibri"/>
                <w:b/>
                <w:szCs w:val="27"/>
                <w:lang w:eastAsia="en-US"/>
              </w:rPr>
              <w:t xml:space="preserve">Право голосу на виборах депутатів обласної ради мають виборці, які </w:t>
            </w:r>
            <w:r>
              <w:rPr>
                <w:rFonts w:eastAsia="Calibri"/>
                <w:b/>
                <w:szCs w:val="27"/>
                <w:lang w:eastAsia="en-US"/>
              </w:rPr>
              <w:t>проживають на території</w:t>
            </w:r>
            <w:r w:rsidRPr="008D3D0A">
              <w:rPr>
                <w:rFonts w:eastAsia="Calibri"/>
                <w:b/>
                <w:szCs w:val="27"/>
                <w:lang w:eastAsia="en-US"/>
              </w:rPr>
              <w:t xml:space="preserve"> області.</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D3D0A" w:rsidRDefault="00927D4C" w:rsidP="00BE5CA6">
            <w:pPr>
              <w:spacing w:after="60" w:line="220" w:lineRule="exact"/>
              <w:ind w:firstLine="284"/>
              <w:jc w:val="both"/>
              <w:rPr>
                <w:rFonts w:eastAsia="Calibri"/>
                <w:b/>
                <w:szCs w:val="27"/>
                <w:lang w:eastAsia="en-US"/>
              </w:rPr>
            </w:pPr>
            <w:r w:rsidRPr="008D3D0A">
              <w:rPr>
                <w:rFonts w:eastAsia="Calibri"/>
                <w:b/>
                <w:szCs w:val="27"/>
                <w:lang w:eastAsia="en-US"/>
              </w:rPr>
              <w:t>Право голосу на виборах депутатів районної у місті ради (у місті з районним поділом, де утворені районні у місті ради) мають виборці, які належ</w:t>
            </w:r>
            <w:r>
              <w:rPr>
                <w:rFonts w:eastAsia="Calibri"/>
                <w:b/>
                <w:szCs w:val="27"/>
                <w:lang w:eastAsia="en-US"/>
              </w:rPr>
              <w:t>а</w:t>
            </w:r>
            <w:r w:rsidRPr="008D3D0A">
              <w:rPr>
                <w:rFonts w:eastAsia="Calibri"/>
                <w:b/>
                <w:szCs w:val="27"/>
                <w:lang w:eastAsia="en-US"/>
              </w:rPr>
              <w:t>ть до територіальної громади відповідного міста і проживають на території відповідного району в місті.</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D3D0A" w:rsidRDefault="00927D4C" w:rsidP="00BE5CA6">
            <w:pPr>
              <w:spacing w:after="60" w:line="220" w:lineRule="exact"/>
              <w:ind w:firstLine="284"/>
              <w:jc w:val="both"/>
              <w:rPr>
                <w:rFonts w:eastAsia="Calibri"/>
                <w:b/>
                <w:szCs w:val="27"/>
                <w:lang w:eastAsia="en-US"/>
              </w:rPr>
            </w:pPr>
            <w:r w:rsidRPr="008D3D0A">
              <w:rPr>
                <w:rFonts w:eastAsia="Calibri"/>
                <w:b/>
                <w:szCs w:val="27"/>
                <w:lang w:eastAsia="en-US"/>
              </w:rPr>
              <w:t xml:space="preserve">Право голосу на виборах старости </w:t>
            </w:r>
            <w:r>
              <w:rPr>
                <w:rFonts w:eastAsia="Calibri"/>
                <w:b/>
                <w:szCs w:val="27"/>
                <w:lang w:eastAsia="en-US"/>
              </w:rPr>
              <w:t xml:space="preserve">села, селища </w:t>
            </w:r>
            <w:r w:rsidRPr="008D3D0A">
              <w:rPr>
                <w:rFonts w:eastAsia="Calibri"/>
                <w:b/>
                <w:szCs w:val="27"/>
                <w:lang w:eastAsia="en-US"/>
              </w:rPr>
              <w:t xml:space="preserve">мають виборці, які належать до відповідної об’єднаної територіальної громади і проживають на території відповідного села, селища, що входить до складу об’єднаної </w:t>
            </w:r>
            <w:r>
              <w:rPr>
                <w:rFonts w:eastAsia="Calibri"/>
                <w:b/>
                <w:szCs w:val="27"/>
                <w:lang w:eastAsia="en-US"/>
              </w:rPr>
              <w:t xml:space="preserve">територіальної </w:t>
            </w:r>
            <w:r w:rsidRPr="008D3D0A">
              <w:rPr>
                <w:rFonts w:eastAsia="Calibri"/>
                <w:b/>
                <w:szCs w:val="27"/>
                <w:lang w:eastAsia="en-US"/>
              </w:rPr>
              <w:t>громади.</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D3D0A" w:rsidRDefault="00927D4C" w:rsidP="00BE5CA6">
            <w:pPr>
              <w:spacing w:after="60" w:line="220" w:lineRule="exact"/>
              <w:ind w:firstLine="284"/>
              <w:jc w:val="both"/>
              <w:rPr>
                <w:rFonts w:eastAsia="Calibri"/>
                <w:b/>
                <w:szCs w:val="27"/>
                <w:lang w:eastAsia="en-US"/>
              </w:rPr>
            </w:pPr>
            <w:r w:rsidRPr="008D3D0A">
              <w:rPr>
                <w:rFonts w:eastAsia="Calibri"/>
                <w:b/>
                <w:szCs w:val="27"/>
                <w:lang w:eastAsia="en-US"/>
              </w:rPr>
              <w:t>Право голосу на додаткових виборах депутатів сільської, селищної, міської ради мають виборці, які належать до територіальної громади, що приєдналася до об’єднаної територіальної громади в порядку, визначеному Законом України "Про добровільне об’єднання територіальних громад".</w:t>
            </w:r>
          </w:p>
        </w:tc>
      </w:tr>
      <w:tr w:rsidR="00927D4C" w:rsidRPr="006A4627" w:rsidTr="00BE5CA6">
        <w:tc>
          <w:tcPr>
            <w:tcW w:w="576" w:type="dxa"/>
          </w:tcPr>
          <w:p w:rsidR="00927D4C" w:rsidRPr="006A4627" w:rsidRDefault="00927D4C" w:rsidP="00BE5CA6">
            <w:pPr>
              <w:pStyle w:val="StyleWisnow"/>
            </w:pPr>
            <w:bookmarkStart w:id="70" w:name="n71" w:colFirst="0" w:colLast="0"/>
            <w:bookmarkEnd w:id="69"/>
            <w:r>
              <w:t>71.</w:t>
            </w:r>
          </w:p>
        </w:tc>
        <w:tc>
          <w:tcPr>
            <w:tcW w:w="4818" w:type="dxa"/>
          </w:tcPr>
          <w:p w:rsidR="00927D4C" w:rsidRPr="008D3D0A" w:rsidRDefault="00927D4C" w:rsidP="00BE5CA6">
            <w:pPr>
              <w:pStyle w:val="StyleZakonu"/>
              <w:rPr>
                <w:szCs w:val="28"/>
                <w:u w:val="single"/>
              </w:rPr>
            </w:pPr>
            <w:r w:rsidRPr="008D3D0A">
              <w:rPr>
                <w:szCs w:val="28"/>
                <w:u w:val="single"/>
              </w:rPr>
              <w:t>6. Кожний виборець, який відповідно до відомостей Державного реєстру виборців має виборчу адресу на території Автономної Республіки Крим, має право голосу на виборах депутатів Верховної Ради Автономної Республіки Крим за винятком, зазначеним у частині дев’ятій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1" w:name="n72" w:colFirst="0" w:colLast="0"/>
            <w:bookmarkEnd w:id="70"/>
            <w:r>
              <w:t>72.</w:t>
            </w:r>
          </w:p>
        </w:tc>
        <w:tc>
          <w:tcPr>
            <w:tcW w:w="4818" w:type="dxa"/>
          </w:tcPr>
          <w:p w:rsidR="00927D4C" w:rsidRPr="008D3D0A" w:rsidRDefault="00927D4C" w:rsidP="00BE5CA6">
            <w:pPr>
              <w:pStyle w:val="StyleZakonu"/>
              <w:rPr>
                <w:szCs w:val="28"/>
                <w:u w:val="single"/>
              </w:rPr>
            </w:pPr>
            <w:r w:rsidRPr="008D3D0A">
              <w:rPr>
                <w:szCs w:val="28"/>
                <w:u w:val="single"/>
              </w:rPr>
              <w:t>7. На інших місцевих виборах має право голосу: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2" w:name="n73" w:colFirst="0" w:colLast="0"/>
            <w:bookmarkEnd w:id="71"/>
            <w:r>
              <w:t>73.</w:t>
            </w:r>
          </w:p>
        </w:tc>
        <w:tc>
          <w:tcPr>
            <w:tcW w:w="4818" w:type="dxa"/>
          </w:tcPr>
          <w:p w:rsidR="00927D4C" w:rsidRPr="008D3D0A" w:rsidRDefault="00927D4C" w:rsidP="00BE5CA6">
            <w:pPr>
              <w:pStyle w:val="StyleZakonu"/>
              <w:rPr>
                <w:szCs w:val="28"/>
                <w:u w:val="single"/>
              </w:rPr>
            </w:pPr>
            <w:r w:rsidRPr="008D3D0A">
              <w:rPr>
                <w:szCs w:val="28"/>
                <w:u w:val="single"/>
              </w:rPr>
              <w:t xml:space="preserve">1) на виборах депутатів сільської, селищної, міської ради, сільського, селищного, міського голови </w:t>
            </w:r>
            <w:r w:rsidRPr="008D3D0A">
              <w:rPr>
                <w:szCs w:val="28"/>
                <w:u w:val="single"/>
              </w:rPr>
              <w:sym w:font="Symbol" w:char="F02D"/>
            </w:r>
            <w:r w:rsidRPr="008D3D0A">
              <w:rPr>
                <w:szCs w:val="28"/>
                <w:u w:val="single"/>
              </w:rPr>
              <w:t xml:space="preserve"> виборець, який належить до відповідної територіальної громади;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3" w:name="n74" w:colFirst="0" w:colLast="0"/>
            <w:bookmarkEnd w:id="72"/>
            <w:r>
              <w:t>74.</w:t>
            </w:r>
          </w:p>
        </w:tc>
        <w:tc>
          <w:tcPr>
            <w:tcW w:w="4818" w:type="dxa"/>
          </w:tcPr>
          <w:p w:rsidR="00927D4C" w:rsidRPr="008D3D0A" w:rsidRDefault="00927D4C" w:rsidP="00BE5CA6">
            <w:pPr>
              <w:pStyle w:val="StyleZakonu"/>
              <w:rPr>
                <w:szCs w:val="28"/>
                <w:u w:val="single"/>
              </w:rPr>
            </w:pPr>
            <w:r w:rsidRPr="008D3D0A">
              <w:rPr>
                <w:szCs w:val="28"/>
                <w:u w:val="single"/>
              </w:rPr>
              <w:t xml:space="preserve">2) на виборах депутатів сільської, селищної, міської ради об’єднаної територіальної громади, міської ради, сільського, селищного, міського голови, голови об’єднаної територіальної громади, селищного чи </w:t>
            </w:r>
            <w:r w:rsidRPr="008D3D0A">
              <w:rPr>
                <w:szCs w:val="28"/>
                <w:u w:val="single"/>
              </w:rPr>
              <w:lastRenderedPageBreak/>
              <w:t xml:space="preserve">сільського старости </w:t>
            </w:r>
            <w:r w:rsidRPr="008D3D0A">
              <w:rPr>
                <w:szCs w:val="28"/>
                <w:u w:val="single"/>
              </w:rPr>
              <w:sym w:font="Symbol" w:char="F02D"/>
            </w:r>
            <w:r w:rsidRPr="008D3D0A">
              <w:rPr>
                <w:szCs w:val="28"/>
                <w:u w:val="single"/>
              </w:rPr>
              <w:t xml:space="preserve"> виборець, який належить до відповідної територіальної громади;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4" w:name="n75" w:colFirst="0" w:colLast="0"/>
            <w:bookmarkEnd w:id="73"/>
            <w:r>
              <w:t>75.</w:t>
            </w:r>
          </w:p>
        </w:tc>
        <w:tc>
          <w:tcPr>
            <w:tcW w:w="4818" w:type="dxa"/>
          </w:tcPr>
          <w:p w:rsidR="00927D4C" w:rsidRPr="008D3D0A" w:rsidRDefault="00927D4C" w:rsidP="00BE5CA6">
            <w:pPr>
              <w:pStyle w:val="StyleZakonu"/>
              <w:rPr>
                <w:szCs w:val="28"/>
                <w:u w:val="single"/>
              </w:rPr>
            </w:pPr>
            <w:r w:rsidRPr="008D3D0A">
              <w:rPr>
                <w:szCs w:val="28"/>
                <w:u w:val="single"/>
              </w:rPr>
              <w:t xml:space="preserve">3) на виборах депутатів районної ради </w:t>
            </w:r>
            <w:r w:rsidRPr="008D3D0A">
              <w:rPr>
                <w:szCs w:val="28"/>
                <w:u w:val="single"/>
              </w:rPr>
              <w:sym w:font="Symbol" w:char="F02D"/>
            </w:r>
            <w:r w:rsidRPr="008D3D0A">
              <w:rPr>
                <w:szCs w:val="28"/>
                <w:u w:val="single"/>
              </w:rPr>
              <w:t xml:space="preserve"> виборець, який належить до однієї з територіальних громад відповідного району;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5" w:name="n76" w:colFirst="0" w:colLast="0"/>
            <w:bookmarkEnd w:id="74"/>
            <w:r>
              <w:t>76.</w:t>
            </w:r>
          </w:p>
        </w:tc>
        <w:tc>
          <w:tcPr>
            <w:tcW w:w="4818" w:type="dxa"/>
          </w:tcPr>
          <w:p w:rsidR="00927D4C" w:rsidRPr="008D3D0A" w:rsidRDefault="00927D4C" w:rsidP="00BE5CA6">
            <w:pPr>
              <w:pStyle w:val="StyleZakonu"/>
              <w:rPr>
                <w:szCs w:val="28"/>
                <w:u w:val="single"/>
              </w:rPr>
            </w:pPr>
            <w:r w:rsidRPr="008D3D0A">
              <w:rPr>
                <w:szCs w:val="28"/>
                <w:u w:val="single"/>
              </w:rPr>
              <w:t xml:space="preserve">4) на виборах депутатів обласної ради </w:t>
            </w:r>
            <w:r w:rsidRPr="008D3D0A">
              <w:rPr>
                <w:szCs w:val="28"/>
                <w:u w:val="single"/>
              </w:rPr>
              <w:sym w:font="Symbol" w:char="F02D"/>
            </w:r>
            <w:r w:rsidRPr="008D3D0A">
              <w:rPr>
                <w:szCs w:val="28"/>
                <w:u w:val="single"/>
              </w:rPr>
              <w:t xml:space="preserve"> виборець, який належить до територіальної громади міста обласного значення або до однієї з територіальних громад відповідного району, що входить до складу області;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6" w:name="n77" w:colFirst="0" w:colLast="0"/>
            <w:bookmarkEnd w:id="75"/>
            <w:r>
              <w:t>77.</w:t>
            </w:r>
          </w:p>
        </w:tc>
        <w:tc>
          <w:tcPr>
            <w:tcW w:w="4818" w:type="dxa"/>
          </w:tcPr>
          <w:p w:rsidR="00927D4C" w:rsidRPr="008D3D0A" w:rsidRDefault="00927D4C" w:rsidP="00BE5CA6">
            <w:pPr>
              <w:pStyle w:val="StyleZakonu"/>
              <w:rPr>
                <w:szCs w:val="28"/>
                <w:u w:val="single"/>
              </w:rPr>
            </w:pPr>
            <w:r w:rsidRPr="008D3D0A">
              <w:rPr>
                <w:szCs w:val="28"/>
                <w:u w:val="single"/>
              </w:rPr>
              <w:t xml:space="preserve">5) на виборах депутатів районної у місті ради (у місті з районним поділом, де утворені районні у місті ради) </w:t>
            </w:r>
            <w:r w:rsidRPr="008D3D0A">
              <w:rPr>
                <w:szCs w:val="28"/>
                <w:u w:val="single"/>
              </w:rPr>
              <w:sym w:font="Symbol" w:char="F02D"/>
            </w:r>
            <w:r w:rsidRPr="008D3D0A">
              <w:rPr>
                <w:szCs w:val="28"/>
                <w:u w:val="single"/>
              </w:rPr>
              <w:t xml:space="preserve"> виборець, який належить до територіальної громади відповідного міста і за відомостями Державного реєстру виборців має виборчу адресу на території відповідного району в місті;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7" w:name="n78" w:colFirst="0" w:colLast="0"/>
            <w:bookmarkEnd w:id="76"/>
            <w:r>
              <w:t>78.</w:t>
            </w:r>
          </w:p>
        </w:tc>
        <w:tc>
          <w:tcPr>
            <w:tcW w:w="4818" w:type="dxa"/>
          </w:tcPr>
          <w:p w:rsidR="00927D4C" w:rsidRPr="008D3D0A" w:rsidRDefault="00927D4C" w:rsidP="00BE5CA6">
            <w:pPr>
              <w:pStyle w:val="StyleZakonu"/>
              <w:rPr>
                <w:szCs w:val="28"/>
                <w:u w:val="single"/>
              </w:rPr>
            </w:pPr>
            <w:r w:rsidRPr="008D3D0A">
              <w:rPr>
                <w:szCs w:val="28"/>
                <w:u w:val="single"/>
              </w:rPr>
              <w:t xml:space="preserve">6) на виборах старости </w:t>
            </w:r>
            <w:r w:rsidRPr="008D3D0A">
              <w:rPr>
                <w:szCs w:val="28"/>
                <w:u w:val="single"/>
              </w:rPr>
              <w:sym w:font="Symbol" w:char="F02D"/>
            </w:r>
            <w:r w:rsidRPr="008D3D0A">
              <w:rPr>
                <w:szCs w:val="28"/>
                <w:u w:val="single"/>
              </w:rPr>
              <w:t xml:space="preserve"> виборець, який належить до відповідної об’єднаної територіальної громади і за відомостями Державного реєстру виборців має виборчу адресу на території відповідного села, селища, що входить до складу об’єднаної громади;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8" w:name="n79" w:colFirst="0" w:colLast="0"/>
            <w:bookmarkEnd w:id="77"/>
            <w:r>
              <w:t>79.</w:t>
            </w:r>
          </w:p>
        </w:tc>
        <w:tc>
          <w:tcPr>
            <w:tcW w:w="4818" w:type="dxa"/>
          </w:tcPr>
          <w:p w:rsidR="00927D4C" w:rsidRPr="008D3D0A" w:rsidRDefault="00927D4C" w:rsidP="00BE5CA6">
            <w:pPr>
              <w:pStyle w:val="StyleZakonu"/>
              <w:rPr>
                <w:szCs w:val="28"/>
                <w:u w:val="single"/>
              </w:rPr>
            </w:pPr>
            <w:r w:rsidRPr="008D3D0A">
              <w:rPr>
                <w:szCs w:val="28"/>
                <w:u w:val="single"/>
              </w:rPr>
              <w:t xml:space="preserve">7) на додаткових виборах депутатів сільської, селищної, міської ради </w:t>
            </w:r>
            <w:r w:rsidRPr="008D3D0A">
              <w:rPr>
                <w:szCs w:val="28"/>
                <w:u w:val="single"/>
              </w:rPr>
              <w:sym w:font="Symbol" w:char="F02D"/>
            </w:r>
            <w:r w:rsidRPr="008D3D0A">
              <w:rPr>
                <w:szCs w:val="28"/>
                <w:u w:val="single"/>
              </w:rPr>
              <w:t xml:space="preserve"> громадяни України, які мають право голосу відповідно до статті 70 Конституції України, належать до територіальної громади, що приєдналася до об’єднаної територіальної громади в порядку, визначеному Законом України "Про добровільне об’єднання територіальних громад", та проживають у межах відповідного виборчого округу.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9" w:name="n80" w:colFirst="0" w:colLast="0"/>
            <w:bookmarkEnd w:id="78"/>
            <w:r>
              <w:t>80.</w:t>
            </w:r>
          </w:p>
        </w:tc>
        <w:tc>
          <w:tcPr>
            <w:tcW w:w="4818" w:type="dxa"/>
          </w:tcPr>
          <w:p w:rsidR="00927D4C" w:rsidRPr="006A4627" w:rsidRDefault="00927D4C" w:rsidP="00BE5CA6">
            <w:pPr>
              <w:pStyle w:val="StyleZakonu"/>
              <w:rPr>
                <w:szCs w:val="28"/>
              </w:rPr>
            </w:pPr>
            <w:r w:rsidRPr="008D3D0A">
              <w:rPr>
                <w:szCs w:val="28"/>
                <w:u w:val="single"/>
              </w:rPr>
              <w:t>8.</w:t>
            </w:r>
            <w:r w:rsidRPr="006A4627">
              <w:rPr>
                <w:szCs w:val="28"/>
              </w:rPr>
              <w:t xml:space="preserve"> Належність виборця до відповідної територіальної громади визначається його виборчою адресою </w:t>
            </w:r>
            <w:r w:rsidRPr="008D3D0A">
              <w:rPr>
                <w:szCs w:val="28"/>
                <w:u w:val="single"/>
              </w:rPr>
              <w:t>за відомостями Державного реєстру виборців</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D3D0A">
              <w:rPr>
                <w:rFonts w:eastAsia="Calibri"/>
                <w:b/>
                <w:szCs w:val="27"/>
                <w:lang w:eastAsia="en-US"/>
              </w:rPr>
              <w:t>6.</w:t>
            </w:r>
            <w:r w:rsidRPr="008D3D0A">
              <w:rPr>
                <w:rFonts w:eastAsia="Calibri"/>
                <w:szCs w:val="27"/>
                <w:lang w:eastAsia="en-US"/>
              </w:rPr>
              <w:t xml:space="preserve"> Належність громадянина до відповідної територіальної громади </w:t>
            </w:r>
            <w:r w:rsidRPr="008D3D0A">
              <w:rPr>
                <w:rFonts w:eastAsia="Calibri"/>
                <w:b/>
                <w:szCs w:val="27"/>
                <w:lang w:eastAsia="en-US"/>
              </w:rPr>
              <w:t>та проживання його на відповідній території</w:t>
            </w:r>
            <w:r w:rsidRPr="008D3D0A">
              <w:rPr>
                <w:rFonts w:eastAsia="Calibri"/>
                <w:szCs w:val="27"/>
                <w:lang w:eastAsia="en-US"/>
              </w:rPr>
              <w:t xml:space="preserve"> визнача</w:t>
            </w:r>
            <w:r>
              <w:rPr>
                <w:rFonts w:eastAsia="Calibri"/>
                <w:szCs w:val="27"/>
                <w:lang w:eastAsia="en-US"/>
              </w:rPr>
              <w:t>ю</w:t>
            </w:r>
            <w:r w:rsidRPr="008D3D0A">
              <w:rPr>
                <w:rFonts w:eastAsia="Calibri"/>
                <w:szCs w:val="27"/>
                <w:lang w:eastAsia="en-US"/>
              </w:rPr>
              <w:t xml:space="preserve">ться його виборчою адресою </w:t>
            </w:r>
            <w:r w:rsidRPr="008D3D0A">
              <w:rPr>
                <w:rFonts w:eastAsia="Calibri"/>
                <w:b/>
                <w:szCs w:val="27"/>
                <w:lang w:eastAsia="en-US"/>
              </w:rPr>
              <w:t>(крім випадків, передбачених законом)</w:t>
            </w:r>
            <w:r w:rsidRPr="008D3D0A">
              <w:rPr>
                <w:rFonts w:eastAsia="Calibri"/>
                <w:szCs w:val="27"/>
                <w:lang w:eastAsia="en-US"/>
              </w:rPr>
              <w:t>.</w:t>
            </w:r>
          </w:p>
        </w:tc>
      </w:tr>
      <w:bookmarkEnd w:id="79"/>
      <w:tr w:rsidR="00927D4C" w:rsidRPr="006A4627" w:rsidTr="00BE5CA6">
        <w:tc>
          <w:tcPr>
            <w:tcW w:w="576" w:type="dxa"/>
          </w:tcPr>
          <w:p w:rsidR="00927D4C" w:rsidRPr="006A4627" w:rsidRDefault="00927D4C" w:rsidP="00BE5CA6">
            <w:pPr>
              <w:pStyle w:val="StyleWisnow"/>
            </w:pPr>
            <w:r>
              <w:t>81.</w:t>
            </w:r>
          </w:p>
        </w:tc>
        <w:tc>
          <w:tcPr>
            <w:tcW w:w="4818" w:type="dxa"/>
          </w:tcPr>
          <w:p w:rsidR="00927D4C" w:rsidRPr="006A4627" w:rsidRDefault="00927D4C" w:rsidP="00BE5CA6">
            <w:pPr>
              <w:pStyle w:val="StyleZakonu"/>
              <w:rPr>
                <w:szCs w:val="28"/>
              </w:rPr>
            </w:pPr>
            <w:r w:rsidRPr="008D3D0A">
              <w:rPr>
                <w:szCs w:val="28"/>
                <w:u w:val="single"/>
              </w:rPr>
              <w:t>9.</w:t>
            </w:r>
            <w:r w:rsidRPr="006A4627">
              <w:rPr>
                <w:szCs w:val="28"/>
              </w:rPr>
              <w:t xml:space="preserve"> Військовослужбовці строкової служби та особи, які утримуються в установах виконання покарань, незалежно від своєї виборчої адреси не належать до відповідних територіальних громад та не мають права голосу на місцевих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D3D0A">
              <w:rPr>
                <w:rFonts w:eastAsia="Calibri"/>
                <w:b/>
                <w:szCs w:val="27"/>
                <w:lang w:eastAsia="en-US"/>
              </w:rPr>
              <w:t>7.</w:t>
            </w:r>
            <w:r w:rsidRPr="008D3D0A">
              <w:rPr>
                <w:rFonts w:eastAsia="Calibri"/>
                <w:szCs w:val="27"/>
                <w:lang w:eastAsia="en-US"/>
              </w:rPr>
              <w:t xml:space="preserve"> Військовослужбовці строкової служби, </w:t>
            </w:r>
            <w:r w:rsidRPr="008D3D0A">
              <w:rPr>
                <w:rFonts w:eastAsia="Calibri"/>
                <w:b/>
                <w:szCs w:val="27"/>
                <w:lang w:eastAsia="en-US"/>
              </w:rPr>
              <w:t>громадяни України, які проживають за кордоном, а також особи, визнані судом недієздатними,</w:t>
            </w:r>
            <w:r w:rsidRPr="008D3D0A">
              <w:rPr>
                <w:rFonts w:eastAsia="Calibri"/>
                <w:szCs w:val="27"/>
                <w:lang w:eastAsia="en-US"/>
              </w:rPr>
              <w:t xml:space="preserve"> </w:t>
            </w:r>
            <w:r w:rsidRPr="00912085">
              <w:rPr>
                <w:rFonts w:eastAsia="Calibri"/>
                <w:b/>
                <w:szCs w:val="27"/>
                <w:lang w:eastAsia="en-US"/>
              </w:rPr>
              <w:t>та громадяни України, які за вироком суду перебувають у місцях позбавлення волі, вважаються такими, що не належать до жодної територіальної громади</w:t>
            </w:r>
            <w:r>
              <w:rPr>
                <w:rFonts w:eastAsia="Calibri"/>
                <w:b/>
                <w:szCs w:val="27"/>
                <w:lang w:eastAsia="en-US"/>
              </w:rPr>
              <w:t>,</w:t>
            </w:r>
            <w:r w:rsidRPr="008D3D0A">
              <w:rPr>
                <w:rFonts w:eastAsia="Calibri"/>
                <w:szCs w:val="27"/>
                <w:lang w:eastAsia="en-US"/>
              </w:rPr>
              <w:t xml:space="preserve"> та не мають права голосу на місцевих виборах.</w:t>
            </w:r>
          </w:p>
        </w:tc>
      </w:tr>
      <w:tr w:rsidR="00927D4C" w:rsidRPr="006A4627" w:rsidTr="00BE5CA6">
        <w:tc>
          <w:tcPr>
            <w:tcW w:w="576" w:type="dxa"/>
          </w:tcPr>
          <w:p w:rsidR="00927D4C" w:rsidRDefault="00927D4C" w:rsidP="00BE5CA6">
            <w:pPr>
              <w:pStyle w:val="StyleWisnow"/>
            </w:pPr>
            <w:bookmarkStart w:id="80" w:name="n81" w:colFirst="0" w:colLast="0"/>
          </w:p>
        </w:tc>
        <w:tc>
          <w:tcPr>
            <w:tcW w:w="4818" w:type="dxa"/>
          </w:tcPr>
          <w:p w:rsidR="00927D4C" w:rsidRPr="008D3D0A" w:rsidRDefault="00927D4C" w:rsidP="00BE5CA6">
            <w:pPr>
              <w:pStyle w:val="StyleZakonu"/>
              <w:rPr>
                <w:szCs w:val="28"/>
                <w:u w:val="single"/>
              </w:rPr>
            </w:pPr>
          </w:p>
        </w:tc>
        <w:tc>
          <w:tcPr>
            <w:tcW w:w="3686" w:type="dxa"/>
          </w:tcPr>
          <w:p w:rsidR="00927D4C" w:rsidRDefault="00927D4C" w:rsidP="00BE5CA6">
            <w:pPr>
              <w:pStyle w:val="StyleZakonu"/>
              <w:rPr>
                <w:b/>
                <w:i/>
                <w:szCs w:val="28"/>
                <w:u w:val="single"/>
              </w:rPr>
            </w:pPr>
            <w:r>
              <w:rPr>
                <w:b/>
                <w:i/>
                <w:szCs w:val="28"/>
                <w:u w:val="single"/>
              </w:rPr>
              <w:t>-3-Президент України</w:t>
            </w:r>
          </w:p>
          <w:p w:rsidR="00927D4C" w:rsidRDefault="00927D4C" w:rsidP="00BE5CA6">
            <w:pPr>
              <w:pStyle w:val="StyleZakonu"/>
              <w:rPr>
                <w:szCs w:val="28"/>
              </w:rPr>
            </w:pPr>
            <w:r>
              <w:rPr>
                <w:szCs w:val="28"/>
              </w:rPr>
              <w:t>(абзац п’ятий)</w:t>
            </w:r>
          </w:p>
          <w:p w:rsidR="00927D4C" w:rsidRPr="000009DF" w:rsidRDefault="00927D4C" w:rsidP="00BE5CA6">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927D4C" w:rsidRPr="006A4627" w:rsidRDefault="00927D4C" w:rsidP="00BE5CA6">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927D4C" w:rsidRPr="00912085" w:rsidRDefault="00927D4C" w:rsidP="00BE5CA6">
            <w:pPr>
              <w:pStyle w:val="StyleZakonu"/>
              <w:rPr>
                <w:rFonts w:eastAsia="Calibri"/>
                <w:b/>
                <w:szCs w:val="27"/>
                <w:lang w:eastAsia="en-US"/>
              </w:rPr>
            </w:pPr>
            <w:r w:rsidRPr="00912085">
              <w:rPr>
                <w:rFonts w:eastAsia="Calibri"/>
                <w:b/>
                <w:szCs w:val="27"/>
                <w:lang w:eastAsia="en-US"/>
              </w:rPr>
              <w:t>8. Будь-які прямі чи непрямі привілеї або обмеження виборчих прав громадян України за ознаками раси, кольору шкіри, політичних, релігійних та інших переконань, статі, етнічного та соціального походження, майнового стану, місця проживання, інвалідності та стану здоров’я, за мовними або іншими ознаками забороняються. Не допускаються обмеження щодо участі громадян України у виборчому процесі, крім обмежень, передбачених Конституцією України та цим Кодексом.</w:t>
            </w:r>
          </w:p>
        </w:tc>
      </w:tr>
      <w:tr w:rsidR="00927D4C" w:rsidRPr="006A4627" w:rsidTr="00BE5CA6">
        <w:tc>
          <w:tcPr>
            <w:tcW w:w="576" w:type="dxa"/>
          </w:tcPr>
          <w:p w:rsidR="00927D4C" w:rsidRPr="006A4627" w:rsidRDefault="00927D4C" w:rsidP="00BE5CA6">
            <w:pPr>
              <w:pStyle w:val="StyleWisnow"/>
            </w:pPr>
            <w:bookmarkStart w:id="81" w:name="n82" w:colFirst="0" w:colLast="0"/>
            <w:bookmarkEnd w:id="80"/>
            <w:r>
              <w:t>82.</w:t>
            </w:r>
          </w:p>
        </w:tc>
        <w:tc>
          <w:tcPr>
            <w:tcW w:w="4818" w:type="dxa"/>
          </w:tcPr>
          <w:p w:rsidR="00927D4C" w:rsidRPr="006A4627" w:rsidRDefault="00927D4C" w:rsidP="00BE5CA6">
            <w:pPr>
              <w:pStyle w:val="StyleZakonu"/>
              <w:rPr>
                <w:szCs w:val="28"/>
              </w:rPr>
            </w:pPr>
            <w:r w:rsidRPr="006A4627">
              <w:rPr>
                <w:szCs w:val="28"/>
              </w:rPr>
              <w:t xml:space="preserve">Стаття </w:t>
            </w:r>
            <w:r w:rsidRPr="00D07AC8">
              <w:rPr>
                <w:szCs w:val="28"/>
                <w:u w:val="single"/>
              </w:rPr>
              <w:t>10.</w:t>
            </w:r>
            <w:r w:rsidRPr="006A4627">
              <w:rPr>
                <w:szCs w:val="28"/>
              </w:rPr>
              <w:t xml:space="preserve"> </w:t>
            </w:r>
            <w:r w:rsidRPr="00D07AC8">
              <w:rPr>
                <w:szCs w:val="28"/>
                <w:u w:val="single"/>
              </w:rPr>
              <w:t>Документи, які засвідчують виборчі права громадян</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07AC8" w:rsidRDefault="00927D4C" w:rsidP="00BE5CA6">
            <w:pPr>
              <w:spacing w:after="60" w:line="220" w:lineRule="exact"/>
              <w:ind w:firstLine="284"/>
              <w:jc w:val="both"/>
              <w:rPr>
                <w:szCs w:val="28"/>
              </w:rPr>
            </w:pPr>
            <w:r w:rsidRPr="00D07AC8">
              <w:rPr>
                <w:rFonts w:eastAsia="Calibri"/>
                <w:szCs w:val="27"/>
                <w:lang w:eastAsia="en-US"/>
              </w:rPr>
              <w:t xml:space="preserve">Стаття </w:t>
            </w:r>
            <w:r w:rsidRPr="00D07AC8">
              <w:rPr>
                <w:rFonts w:eastAsia="Calibri"/>
                <w:b/>
                <w:szCs w:val="27"/>
                <w:lang w:eastAsia="en-US"/>
              </w:rPr>
              <w:t>8.</w:t>
            </w:r>
            <w:r w:rsidRPr="00D07AC8">
              <w:rPr>
                <w:rFonts w:eastAsia="Calibri"/>
                <w:szCs w:val="27"/>
                <w:lang w:eastAsia="en-US"/>
              </w:rPr>
              <w:t xml:space="preserve"> </w:t>
            </w:r>
            <w:r w:rsidRPr="00D07AC8">
              <w:rPr>
                <w:rFonts w:eastAsia="Calibri"/>
                <w:b/>
                <w:szCs w:val="27"/>
                <w:lang w:eastAsia="en-US"/>
              </w:rPr>
              <w:t>Документи, які підтверджують особу та громадянство виборця</w:t>
            </w:r>
          </w:p>
        </w:tc>
      </w:tr>
      <w:tr w:rsidR="00927D4C" w:rsidRPr="006A4627" w:rsidTr="00BE5CA6">
        <w:tc>
          <w:tcPr>
            <w:tcW w:w="576" w:type="dxa"/>
          </w:tcPr>
          <w:p w:rsidR="00927D4C" w:rsidRPr="006A4627" w:rsidRDefault="00927D4C" w:rsidP="00BE5CA6">
            <w:pPr>
              <w:pStyle w:val="StyleWisnow"/>
            </w:pPr>
            <w:bookmarkStart w:id="82" w:name="n83" w:colFirst="0" w:colLast="0"/>
            <w:bookmarkEnd w:id="81"/>
            <w:r>
              <w:t>83.</w:t>
            </w:r>
          </w:p>
        </w:tc>
        <w:tc>
          <w:tcPr>
            <w:tcW w:w="4818" w:type="dxa"/>
          </w:tcPr>
          <w:p w:rsidR="00927D4C" w:rsidRPr="006A4627" w:rsidRDefault="00927D4C" w:rsidP="00BE5CA6">
            <w:pPr>
              <w:pStyle w:val="StyleZakonu"/>
              <w:rPr>
                <w:szCs w:val="28"/>
              </w:rPr>
            </w:pPr>
            <w:r w:rsidRPr="006A4627">
              <w:rPr>
                <w:szCs w:val="28"/>
              </w:rPr>
              <w:t xml:space="preserve">1. Документом, який підтверджує особу та громадянство України виборця </w:t>
            </w:r>
            <w:r w:rsidRPr="00D07AC8">
              <w:rPr>
                <w:szCs w:val="28"/>
                <w:u w:val="single"/>
              </w:rPr>
              <w:t>і засвідчує його виборчі права</w:t>
            </w:r>
            <w:r w:rsidRPr="006A4627">
              <w:rPr>
                <w:szCs w:val="28"/>
              </w:rPr>
              <w:t>, є:</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1. Документом, який підтверджує особу та громадянство України виборця, є:</w:t>
            </w:r>
          </w:p>
        </w:tc>
      </w:tr>
      <w:tr w:rsidR="00927D4C" w:rsidRPr="006A4627" w:rsidTr="00BE5CA6">
        <w:tc>
          <w:tcPr>
            <w:tcW w:w="576" w:type="dxa"/>
          </w:tcPr>
          <w:p w:rsidR="00927D4C" w:rsidRPr="006A4627" w:rsidRDefault="00927D4C" w:rsidP="00BE5CA6">
            <w:pPr>
              <w:pStyle w:val="StyleWisnow"/>
            </w:pPr>
            <w:bookmarkStart w:id="83" w:name="n84" w:colFirst="0" w:colLast="0"/>
            <w:bookmarkEnd w:id="82"/>
            <w:r>
              <w:t>84.</w:t>
            </w:r>
          </w:p>
        </w:tc>
        <w:tc>
          <w:tcPr>
            <w:tcW w:w="4818" w:type="dxa"/>
          </w:tcPr>
          <w:p w:rsidR="00927D4C" w:rsidRPr="006A4627" w:rsidRDefault="00927D4C" w:rsidP="00BE5CA6">
            <w:pPr>
              <w:pStyle w:val="StyleZakonu"/>
              <w:rPr>
                <w:szCs w:val="28"/>
              </w:rPr>
            </w:pPr>
            <w:r w:rsidRPr="006A4627">
              <w:rPr>
                <w:szCs w:val="28"/>
              </w:rPr>
              <w:t>1) паспорт громадянина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1) паспорт громадянина України (у вигляді паспортної книжечки або картки);</w:t>
            </w:r>
          </w:p>
        </w:tc>
      </w:tr>
      <w:tr w:rsidR="00927D4C" w:rsidRPr="006A4627" w:rsidTr="00BE5CA6">
        <w:tc>
          <w:tcPr>
            <w:tcW w:w="576" w:type="dxa"/>
          </w:tcPr>
          <w:p w:rsidR="00927D4C" w:rsidRPr="006A4627" w:rsidRDefault="00927D4C" w:rsidP="00BE5CA6">
            <w:pPr>
              <w:pStyle w:val="StyleWisnow"/>
            </w:pPr>
            <w:bookmarkStart w:id="84" w:name="n85" w:colFirst="0" w:colLast="0"/>
            <w:bookmarkEnd w:id="83"/>
            <w:r>
              <w:t>85.</w:t>
            </w:r>
          </w:p>
        </w:tc>
        <w:tc>
          <w:tcPr>
            <w:tcW w:w="4818" w:type="dxa"/>
          </w:tcPr>
          <w:p w:rsidR="00927D4C" w:rsidRPr="006A4627" w:rsidRDefault="00927D4C" w:rsidP="00BE5CA6">
            <w:pPr>
              <w:pStyle w:val="StyleZakonu"/>
              <w:rPr>
                <w:szCs w:val="28"/>
              </w:rPr>
            </w:pPr>
            <w:r w:rsidRPr="006A4627">
              <w:rPr>
                <w:szCs w:val="28"/>
              </w:rPr>
              <w:t>2) тимчасове посвідчення громадянина України (для осіб, недавно прийнятих до громадянства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2) тимчасове посвідчення громадянина України (для осіб, недавно прийнятих до громадянства України);</w:t>
            </w:r>
          </w:p>
        </w:tc>
      </w:tr>
      <w:tr w:rsidR="00927D4C" w:rsidRPr="006A4627" w:rsidTr="00BE5CA6">
        <w:tc>
          <w:tcPr>
            <w:tcW w:w="576" w:type="dxa"/>
          </w:tcPr>
          <w:p w:rsidR="00927D4C" w:rsidRPr="006A4627" w:rsidRDefault="00927D4C" w:rsidP="00BE5CA6">
            <w:pPr>
              <w:pStyle w:val="StyleWisnow"/>
            </w:pPr>
            <w:bookmarkStart w:id="85" w:name="n86" w:colFirst="0" w:colLast="0"/>
            <w:bookmarkEnd w:id="84"/>
            <w:r>
              <w:t>86.</w:t>
            </w:r>
          </w:p>
        </w:tc>
        <w:tc>
          <w:tcPr>
            <w:tcW w:w="4818" w:type="dxa"/>
          </w:tcPr>
          <w:p w:rsidR="00927D4C" w:rsidRPr="006A4627" w:rsidRDefault="00927D4C" w:rsidP="00BE5CA6">
            <w:pPr>
              <w:pStyle w:val="StyleZakonu"/>
              <w:rPr>
                <w:szCs w:val="28"/>
              </w:rPr>
            </w:pPr>
            <w:r w:rsidRPr="006A4627">
              <w:rPr>
                <w:szCs w:val="28"/>
              </w:rPr>
              <w:t>3) картка (довідка) установи кримінально-виконавчої системи, що повинна містити: прізвище, ім’я, по батькові, число, місяць, рік народження, громадянство, фотографію особи, підпис керівника та печатку установи (для осіб, які перебувають в установах кримінально-виконавчої системи);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3) картка (довідка) установи кримінально-виконавчої системи, що повинна містити: прізвище, ім’я, по батькові, число, місяць, рік народження, громадянство, фотографію особи, підпис керівника та печатку установи (для осіб, які перебувають в установах кримінально-виконавчої системи);</w:t>
            </w:r>
          </w:p>
        </w:tc>
      </w:tr>
      <w:tr w:rsidR="00927D4C" w:rsidRPr="006A4627" w:rsidTr="00BE5CA6">
        <w:tc>
          <w:tcPr>
            <w:tcW w:w="576" w:type="dxa"/>
          </w:tcPr>
          <w:p w:rsidR="00927D4C" w:rsidRPr="006A4627" w:rsidRDefault="00927D4C" w:rsidP="00BE5CA6">
            <w:pPr>
              <w:pStyle w:val="StyleWisnow"/>
            </w:pPr>
            <w:bookmarkStart w:id="86" w:name="n87" w:colFirst="0" w:colLast="0"/>
            <w:bookmarkEnd w:id="85"/>
            <w:r>
              <w:t>87.</w:t>
            </w:r>
          </w:p>
        </w:tc>
        <w:tc>
          <w:tcPr>
            <w:tcW w:w="4818" w:type="dxa"/>
          </w:tcPr>
          <w:p w:rsidR="00927D4C" w:rsidRPr="006A4627" w:rsidRDefault="00927D4C" w:rsidP="00BE5CA6">
            <w:pPr>
              <w:pStyle w:val="StyleZakonu"/>
              <w:rPr>
                <w:szCs w:val="28"/>
              </w:rPr>
            </w:pPr>
            <w:r w:rsidRPr="006A4627">
              <w:rPr>
                <w:szCs w:val="28"/>
              </w:rPr>
              <w:t>4) паспорт громадянина України для виїзду за кордон;</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4) паспорт громадянина України для виїзду за кордон;</w:t>
            </w:r>
          </w:p>
        </w:tc>
      </w:tr>
      <w:tr w:rsidR="00927D4C" w:rsidRPr="006A4627" w:rsidTr="00BE5CA6">
        <w:tc>
          <w:tcPr>
            <w:tcW w:w="576" w:type="dxa"/>
          </w:tcPr>
          <w:p w:rsidR="00927D4C" w:rsidRPr="006A4627" w:rsidRDefault="00927D4C" w:rsidP="00BE5CA6">
            <w:pPr>
              <w:pStyle w:val="StyleWisnow"/>
            </w:pPr>
            <w:bookmarkStart w:id="87" w:name="n88" w:colFirst="0" w:colLast="0"/>
            <w:bookmarkEnd w:id="86"/>
            <w:r>
              <w:t>88.</w:t>
            </w:r>
          </w:p>
        </w:tc>
        <w:tc>
          <w:tcPr>
            <w:tcW w:w="4818" w:type="dxa"/>
          </w:tcPr>
          <w:p w:rsidR="00927D4C" w:rsidRPr="006A4627" w:rsidRDefault="00927D4C" w:rsidP="00BE5CA6">
            <w:pPr>
              <w:pStyle w:val="StyleZakonu"/>
              <w:rPr>
                <w:szCs w:val="28"/>
              </w:rPr>
            </w:pPr>
            <w:r w:rsidRPr="006A4627">
              <w:rPr>
                <w:szCs w:val="28"/>
              </w:rPr>
              <w:t>5) дипломатичний паспорт;</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5) дипломатичний паспорт;</w:t>
            </w:r>
          </w:p>
        </w:tc>
      </w:tr>
      <w:tr w:rsidR="00927D4C" w:rsidRPr="006A4627" w:rsidTr="00BE5CA6">
        <w:tc>
          <w:tcPr>
            <w:tcW w:w="576" w:type="dxa"/>
          </w:tcPr>
          <w:p w:rsidR="00927D4C" w:rsidRPr="006A4627" w:rsidRDefault="00927D4C" w:rsidP="00BE5CA6">
            <w:pPr>
              <w:pStyle w:val="StyleWisnow"/>
            </w:pPr>
            <w:bookmarkStart w:id="88" w:name="n89" w:colFirst="0" w:colLast="0"/>
            <w:bookmarkEnd w:id="87"/>
            <w:r>
              <w:t>89.</w:t>
            </w:r>
          </w:p>
        </w:tc>
        <w:tc>
          <w:tcPr>
            <w:tcW w:w="4818" w:type="dxa"/>
          </w:tcPr>
          <w:p w:rsidR="00927D4C" w:rsidRPr="006A4627" w:rsidRDefault="00927D4C" w:rsidP="00BE5CA6">
            <w:pPr>
              <w:pStyle w:val="StyleZakonu"/>
              <w:rPr>
                <w:szCs w:val="28"/>
              </w:rPr>
            </w:pPr>
            <w:r w:rsidRPr="006A4627">
              <w:rPr>
                <w:szCs w:val="28"/>
              </w:rPr>
              <w:t>6) службовий паспорт;</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6) службовий паспорт;</w:t>
            </w:r>
          </w:p>
        </w:tc>
      </w:tr>
      <w:tr w:rsidR="00927D4C" w:rsidRPr="006A4627" w:rsidTr="00BE5CA6">
        <w:tc>
          <w:tcPr>
            <w:tcW w:w="576" w:type="dxa"/>
          </w:tcPr>
          <w:p w:rsidR="00927D4C" w:rsidRPr="006A4627" w:rsidRDefault="00927D4C" w:rsidP="00BE5CA6">
            <w:pPr>
              <w:pStyle w:val="StyleWisnow"/>
            </w:pPr>
            <w:bookmarkStart w:id="89" w:name="n90" w:colFirst="0" w:colLast="0"/>
            <w:bookmarkEnd w:id="88"/>
            <w:r>
              <w:t>90.</w:t>
            </w:r>
          </w:p>
        </w:tc>
        <w:tc>
          <w:tcPr>
            <w:tcW w:w="4818" w:type="dxa"/>
          </w:tcPr>
          <w:p w:rsidR="00927D4C" w:rsidRPr="006A4627" w:rsidRDefault="00927D4C" w:rsidP="00BE5CA6">
            <w:pPr>
              <w:pStyle w:val="StyleZakonu"/>
              <w:rPr>
                <w:szCs w:val="28"/>
              </w:rPr>
            </w:pPr>
            <w:r w:rsidRPr="006A4627">
              <w:rPr>
                <w:szCs w:val="28"/>
              </w:rPr>
              <w:t>7) військовий квиток (для військовослужбовців строкової служби, військовослужбовців, які у зв’язку з вимогами проходження служби не мають можливості проголосувати на звичайних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7) військовий квиток (для військовослужбовців строкової служби).</w:t>
            </w:r>
          </w:p>
        </w:tc>
      </w:tr>
      <w:tr w:rsidR="00927D4C" w:rsidRPr="006A4627" w:rsidTr="00BE5CA6">
        <w:tc>
          <w:tcPr>
            <w:tcW w:w="576" w:type="dxa"/>
          </w:tcPr>
          <w:p w:rsidR="00927D4C" w:rsidRPr="006A4627" w:rsidRDefault="00927D4C" w:rsidP="00BE5CA6">
            <w:pPr>
              <w:pStyle w:val="StyleWisnow"/>
            </w:pPr>
            <w:bookmarkStart w:id="90" w:name="n91" w:colFirst="0" w:colLast="0"/>
            <w:bookmarkEnd w:id="89"/>
            <w:r>
              <w:t>91.</w:t>
            </w:r>
          </w:p>
        </w:tc>
        <w:tc>
          <w:tcPr>
            <w:tcW w:w="4818" w:type="dxa"/>
          </w:tcPr>
          <w:p w:rsidR="00927D4C" w:rsidRPr="006A4627" w:rsidRDefault="00927D4C" w:rsidP="00BE5CA6">
            <w:pPr>
              <w:pStyle w:val="StyleZakonu"/>
              <w:rPr>
                <w:szCs w:val="28"/>
              </w:rPr>
            </w:pPr>
            <w:r w:rsidRPr="006A4627">
              <w:rPr>
                <w:szCs w:val="28"/>
              </w:rPr>
              <w:t xml:space="preserve">2. Документи, зазначені у пунктах 1, 2 і 7 частини першої цієї статті, є підставою для отримання </w:t>
            </w:r>
            <w:r w:rsidRPr="006A4627">
              <w:rPr>
                <w:szCs w:val="28"/>
              </w:rPr>
              <w:lastRenderedPageBreak/>
              <w:t>виборчого бюлетеня і можуть бути використані на звичайних та спеціальних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 xml:space="preserve">2. Документи, зазначені у пунктах 1, 2 і 7 частини першої цієї статті, є підставою для отримання </w:t>
            </w:r>
            <w:r w:rsidRPr="00D07AC8">
              <w:rPr>
                <w:rFonts w:eastAsia="Calibri"/>
                <w:szCs w:val="27"/>
                <w:lang w:eastAsia="en-US"/>
              </w:rPr>
              <w:lastRenderedPageBreak/>
              <w:t>виборчого бюлетеня і можуть бути використані на звичайних та спеціальних виборчих дільницях.</w:t>
            </w:r>
          </w:p>
        </w:tc>
      </w:tr>
      <w:tr w:rsidR="00927D4C" w:rsidRPr="006A4627" w:rsidTr="00BE5CA6">
        <w:tc>
          <w:tcPr>
            <w:tcW w:w="576" w:type="dxa"/>
          </w:tcPr>
          <w:p w:rsidR="00927D4C" w:rsidRPr="006A4627" w:rsidRDefault="00927D4C" w:rsidP="00BE5CA6">
            <w:pPr>
              <w:pStyle w:val="StyleWisnow"/>
            </w:pPr>
            <w:bookmarkStart w:id="91" w:name="n92" w:colFirst="0" w:colLast="0"/>
            <w:bookmarkEnd w:id="90"/>
            <w:r>
              <w:lastRenderedPageBreak/>
              <w:t>92.</w:t>
            </w:r>
          </w:p>
        </w:tc>
        <w:tc>
          <w:tcPr>
            <w:tcW w:w="4818" w:type="dxa"/>
          </w:tcPr>
          <w:p w:rsidR="00927D4C" w:rsidRPr="006A4627" w:rsidRDefault="00927D4C" w:rsidP="00BE5CA6">
            <w:pPr>
              <w:pStyle w:val="StyleZakonu"/>
              <w:rPr>
                <w:szCs w:val="28"/>
              </w:rPr>
            </w:pPr>
            <w:r w:rsidRPr="006A4627">
              <w:rPr>
                <w:szCs w:val="28"/>
              </w:rPr>
              <w:t>3. Документ, зазначений у пункті 3 частини першої цієї статті, є підставою для отримання виборчого бюлетеня і може бути використаний на спеціальній виборчій дільниці, утвореній у відповідній установі кримінально-виконавчої системи.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3. Документ, зазначений у пункті 3 частини першої цієї статті, є підставою для отримання виборчого бюлетеня і може бути використаний на спеціальній виборчій дільниці, утвореній у відповідній установі кримінально-виконавчої системи.</w:t>
            </w:r>
          </w:p>
        </w:tc>
      </w:tr>
      <w:tr w:rsidR="00927D4C" w:rsidRPr="006A4627" w:rsidTr="00BE5CA6">
        <w:tc>
          <w:tcPr>
            <w:tcW w:w="576" w:type="dxa"/>
          </w:tcPr>
          <w:p w:rsidR="00927D4C" w:rsidRPr="006A4627" w:rsidRDefault="00927D4C" w:rsidP="00BE5CA6">
            <w:pPr>
              <w:pStyle w:val="StyleWisnow"/>
            </w:pPr>
            <w:bookmarkStart w:id="92" w:name="n93" w:colFirst="0" w:colLast="0"/>
            <w:bookmarkEnd w:id="91"/>
            <w:r>
              <w:t>93.</w:t>
            </w:r>
          </w:p>
        </w:tc>
        <w:tc>
          <w:tcPr>
            <w:tcW w:w="4818" w:type="dxa"/>
          </w:tcPr>
          <w:p w:rsidR="00927D4C" w:rsidRPr="006A4627" w:rsidRDefault="00927D4C" w:rsidP="00BE5CA6">
            <w:pPr>
              <w:pStyle w:val="StyleZakonu"/>
              <w:rPr>
                <w:szCs w:val="28"/>
              </w:rPr>
            </w:pPr>
            <w:r w:rsidRPr="006A4627">
              <w:rPr>
                <w:szCs w:val="28"/>
              </w:rPr>
              <w:t>4. Документи, зазначені у пунктах 4</w:t>
            </w:r>
            <w:r w:rsidRPr="006A4627">
              <w:rPr>
                <w:szCs w:val="28"/>
              </w:rPr>
              <w:sym w:font="Symbol" w:char="F02D"/>
            </w:r>
            <w:r w:rsidRPr="006A4627">
              <w:rPr>
                <w:szCs w:val="28"/>
              </w:rPr>
              <w:t>6 частини першої цієї статті, є підставою для отримання виборчого бюлетеня і можуть бути використані на закордонних виборчих дільницях, а також на спеціальних виборчих дільницях, утворених на суднах, що перебувають у плаванні під Державним Прапором України, та на полярній станції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4. Документи, зазначені у пунктах 4 – 6 частини першої цієї статті, є підставою для отримання виборчого бюлетеня і можуть бути використані на закордонних виборчих дільницях, а також на спеціальних виборчих дільницях, утворених на суднах, що перебувають у плаванні під Державним Прапором України, та на полярній станції України.</w:t>
            </w:r>
          </w:p>
        </w:tc>
      </w:tr>
      <w:tr w:rsidR="00927D4C" w:rsidRPr="006A4627" w:rsidTr="00BE5CA6">
        <w:tc>
          <w:tcPr>
            <w:tcW w:w="576" w:type="dxa"/>
          </w:tcPr>
          <w:p w:rsidR="00927D4C" w:rsidRPr="006A4627" w:rsidRDefault="00927D4C" w:rsidP="00BE5CA6">
            <w:pPr>
              <w:pStyle w:val="StyleWisnow"/>
            </w:pPr>
            <w:bookmarkStart w:id="93" w:name="n94" w:colFirst="0" w:colLast="0"/>
            <w:bookmarkEnd w:id="92"/>
            <w:r>
              <w:t>94.</w:t>
            </w:r>
          </w:p>
        </w:tc>
        <w:tc>
          <w:tcPr>
            <w:tcW w:w="4818" w:type="dxa"/>
          </w:tcPr>
          <w:p w:rsidR="00927D4C" w:rsidRPr="006A4627" w:rsidRDefault="00927D4C" w:rsidP="00BE5CA6">
            <w:pPr>
              <w:pStyle w:val="StyleZakonu"/>
              <w:rPr>
                <w:szCs w:val="28"/>
              </w:rPr>
            </w:pPr>
            <w:r w:rsidRPr="006A4627">
              <w:rPr>
                <w:szCs w:val="28"/>
              </w:rPr>
              <w:t>5. На закордонних виборчих дільницях, утворених у державах, до яких дозволений виїзд громадян України за паспортом громадянина України, підставою для отримання бюлетеня може бути паспорт громадянина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07AC8">
              <w:rPr>
                <w:rFonts w:eastAsia="Calibri"/>
                <w:szCs w:val="27"/>
                <w:lang w:eastAsia="en-US"/>
              </w:rPr>
              <w:t>5. На закордонних виборчих дільницях, утворених у державах, до яких дозволений виїзд громадян України за паспортом громадянина України, підставою для отримання бюлетеня може бути паспорт громадянина України.</w:t>
            </w:r>
          </w:p>
        </w:tc>
      </w:tr>
      <w:tr w:rsidR="00927D4C" w:rsidRPr="006A4627" w:rsidTr="00BE5CA6">
        <w:tc>
          <w:tcPr>
            <w:tcW w:w="576" w:type="dxa"/>
          </w:tcPr>
          <w:p w:rsidR="00927D4C" w:rsidRPr="006A4627" w:rsidRDefault="00927D4C" w:rsidP="00BE5CA6">
            <w:pPr>
              <w:pStyle w:val="StyleWisnow"/>
            </w:pPr>
            <w:bookmarkStart w:id="94" w:name="n95" w:colFirst="0" w:colLast="0"/>
            <w:bookmarkEnd w:id="93"/>
            <w:r>
              <w:t>95.</w:t>
            </w:r>
          </w:p>
        </w:tc>
        <w:tc>
          <w:tcPr>
            <w:tcW w:w="4818" w:type="dxa"/>
          </w:tcPr>
          <w:p w:rsidR="00927D4C" w:rsidRPr="006A4627" w:rsidRDefault="00927D4C" w:rsidP="00BE5CA6">
            <w:pPr>
              <w:pStyle w:val="StyleZakonu"/>
              <w:rPr>
                <w:szCs w:val="28"/>
              </w:rPr>
            </w:pPr>
            <w:r w:rsidRPr="006A4627">
              <w:rPr>
                <w:szCs w:val="28"/>
              </w:rPr>
              <w:t xml:space="preserve">Стаття </w:t>
            </w:r>
            <w:r w:rsidRPr="00D07AC8">
              <w:rPr>
                <w:szCs w:val="28"/>
                <w:u w:val="single"/>
              </w:rPr>
              <w:t>11.</w:t>
            </w:r>
            <w:r w:rsidRPr="006A4627">
              <w:rPr>
                <w:szCs w:val="28"/>
              </w:rPr>
              <w:t xml:space="preserve"> Права виборців на участь у виборчому процесі, пов’язані з правом голосу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9.</w:t>
            </w:r>
            <w:r w:rsidRPr="006A4627">
              <w:rPr>
                <w:szCs w:val="28"/>
              </w:rPr>
              <w:t xml:space="preserve"> Права виборців на участь у виборчому процесі, пов’язані з правом голосу</w:t>
            </w:r>
          </w:p>
        </w:tc>
      </w:tr>
      <w:tr w:rsidR="00927D4C" w:rsidRPr="006A4627" w:rsidTr="00BE5CA6">
        <w:tc>
          <w:tcPr>
            <w:tcW w:w="576" w:type="dxa"/>
          </w:tcPr>
          <w:p w:rsidR="00927D4C" w:rsidRPr="006A4627" w:rsidRDefault="00927D4C" w:rsidP="00BE5CA6">
            <w:pPr>
              <w:pStyle w:val="StyleWisnow"/>
            </w:pPr>
            <w:bookmarkStart w:id="95" w:name="n96" w:colFirst="0" w:colLast="0"/>
            <w:bookmarkEnd w:id="94"/>
            <w:r>
              <w:t>96.</w:t>
            </w:r>
          </w:p>
        </w:tc>
        <w:tc>
          <w:tcPr>
            <w:tcW w:w="4818" w:type="dxa"/>
          </w:tcPr>
          <w:p w:rsidR="00927D4C" w:rsidRPr="006A4627" w:rsidRDefault="00927D4C" w:rsidP="00BE5CA6">
            <w:pPr>
              <w:pStyle w:val="StyleZakonu"/>
              <w:rPr>
                <w:szCs w:val="28"/>
              </w:rPr>
            </w:pPr>
            <w:r w:rsidRPr="006A4627">
              <w:rPr>
                <w:szCs w:val="28"/>
              </w:rPr>
              <w:t>1. Виборці мають право: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Виборці мають право:</w:t>
            </w:r>
          </w:p>
        </w:tc>
      </w:tr>
      <w:tr w:rsidR="00927D4C" w:rsidRPr="006A4627" w:rsidTr="00BE5CA6">
        <w:tc>
          <w:tcPr>
            <w:tcW w:w="576" w:type="dxa"/>
          </w:tcPr>
          <w:p w:rsidR="00927D4C" w:rsidRPr="006A4627" w:rsidRDefault="00927D4C" w:rsidP="00BE5CA6">
            <w:pPr>
              <w:pStyle w:val="StyleWisnow"/>
            </w:pPr>
            <w:bookmarkStart w:id="96" w:name="n97" w:colFirst="0" w:colLast="0"/>
            <w:bookmarkEnd w:id="95"/>
            <w:r>
              <w:t>97.</w:t>
            </w:r>
          </w:p>
        </w:tc>
        <w:tc>
          <w:tcPr>
            <w:tcW w:w="4818" w:type="dxa"/>
          </w:tcPr>
          <w:p w:rsidR="00927D4C" w:rsidRPr="006A4627" w:rsidRDefault="00927D4C" w:rsidP="00BE5CA6">
            <w:pPr>
              <w:pStyle w:val="StyleZakonu"/>
              <w:rPr>
                <w:szCs w:val="28"/>
              </w:rPr>
            </w:pPr>
            <w:r w:rsidRPr="006A4627">
              <w:rPr>
                <w:szCs w:val="28"/>
              </w:rPr>
              <w:t>1) бути членами виборчих комісій, які організовують підготовку та проведення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бути членами виборчих комісій, які організовують підготовку та проведення відповідних виборів;</w:t>
            </w:r>
          </w:p>
        </w:tc>
      </w:tr>
      <w:tr w:rsidR="00927D4C" w:rsidRPr="006A4627" w:rsidTr="00BE5CA6">
        <w:tc>
          <w:tcPr>
            <w:tcW w:w="576" w:type="dxa"/>
          </w:tcPr>
          <w:p w:rsidR="00927D4C" w:rsidRPr="006A4627" w:rsidRDefault="00927D4C" w:rsidP="00BE5CA6">
            <w:pPr>
              <w:pStyle w:val="StyleWisnow"/>
            </w:pPr>
            <w:bookmarkStart w:id="97" w:name="n98" w:colFirst="0" w:colLast="0"/>
            <w:bookmarkEnd w:id="96"/>
            <w:r>
              <w:t>98.</w:t>
            </w:r>
          </w:p>
        </w:tc>
        <w:tc>
          <w:tcPr>
            <w:tcW w:w="4818" w:type="dxa"/>
          </w:tcPr>
          <w:p w:rsidR="00927D4C" w:rsidRPr="006A4627" w:rsidRDefault="00927D4C" w:rsidP="00BE5CA6">
            <w:pPr>
              <w:pStyle w:val="StyleZakonu"/>
              <w:rPr>
                <w:szCs w:val="28"/>
              </w:rPr>
            </w:pPr>
            <w:r w:rsidRPr="006A4627">
              <w:rPr>
                <w:szCs w:val="28"/>
              </w:rPr>
              <w:t>2) отримувати та поширювати інформацію, що стосується підготовки та проведення відповідних виборів</w:t>
            </w:r>
            <w:r w:rsidRPr="00D07AC8">
              <w:rPr>
                <w:szCs w:val="28"/>
                <w:u w:val="single"/>
              </w:rPr>
              <w:t>, без затрат власних коштів</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отримувати та поширювати інформацію, що стосується підготовки та проведення відповідних виборів;</w:t>
            </w:r>
          </w:p>
        </w:tc>
      </w:tr>
      <w:tr w:rsidR="00927D4C" w:rsidRPr="006A4627" w:rsidTr="00BE5CA6">
        <w:tc>
          <w:tcPr>
            <w:tcW w:w="576" w:type="dxa"/>
          </w:tcPr>
          <w:p w:rsidR="00927D4C" w:rsidRPr="006A4627" w:rsidRDefault="00927D4C" w:rsidP="00BE5CA6">
            <w:pPr>
              <w:pStyle w:val="StyleWisnow"/>
            </w:pPr>
            <w:bookmarkStart w:id="98" w:name="n99" w:colFirst="0" w:colLast="0"/>
            <w:bookmarkEnd w:id="97"/>
            <w:r>
              <w:t>99.</w:t>
            </w:r>
          </w:p>
        </w:tc>
        <w:tc>
          <w:tcPr>
            <w:tcW w:w="4818" w:type="dxa"/>
          </w:tcPr>
          <w:p w:rsidR="00927D4C" w:rsidRPr="006A4627" w:rsidRDefault="00927D4C" w:rsidP="00BE5CA6">
            <w:pPr>
              <w:pStyle w:val="StyleZakonu"/>
              <w:rPr>
                <w:szCs w:val="28"/>
              </w:rPr>
            </w:pPr>
            <w:r w:rsidRPr="006A4627">
              <w:rPr>
                <w:szCs w:val="28"/>
              </w:rPr>
              <w:t xml:space="preserve">3) брати участь у проведенні передвиборної агітації на відповідних виборах </w:t>
            </w:r>
            <w:r w:rsidRPr="00D07AC8">
              <w:rPr>
                <w:szCs w:val="28"/>
                <w:u w:val="single"/>
              </w:rPr>
              <w:t>без затрат власних коштів</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3) брати участь у проведенні передвиборної агітації на відповідних виборах;</w:t>
            </w:r>
          </w:p>
        </w:tc>
      </w:tr>
      <w:tr w:rsidR="00927D4C" w:rsidRPr="006A4627" w:rsidTr="00BE5CA6">
        <w:tc>
          <w:tcPr>
            <w:tcW w:w="576" w:type="dxa"/>
          </w:tcPr>
          <w:p w:rsidR="00927D4C" w:rsidRPr="006A4627" w:rsidRDefault="00927D4C" w:rsidP="00BE5CA6">
            <w:pPr>
              <w:pStyle w:val="StyleWisnow"/>
            </w:pPr>
            <w:bookmarkStart w:id="99" w:name="n100" w:colFirst="0" w:colLast="0"/>
            <w:bookmarkEnd w:id="98"/>
            <w:r>
              <w:t>100.</w:t>
            </w:r>
          </w:p>
        </w:tc>
        <w:tc>
          <w:tcPr>
            <w:tcW w:w="4818" w:type="dxa"/>
          </w:tcPr>
          <w:p w:rsidR="00927D4C" w:rsidRPr="006A4627" w:rsidRDefault="00927D4C" w:rsidP="00BE5CA6">
            <w:pPr>
              <w:pStyle w:val="StyleZakonu"/>
              <w:rPr>
                <w:szCs w:val="28"/>
              </w:rPr>
            </w:pPr>
            <w:r w:rsidRPr="006A4627">
              <w:rPr>
                <w:szCs w:val="28"/>
              </w:rPr>
              <w:t>4) здійснювати спостереження за проведенням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4) здійснювати спостереження за проведенням відповідних виборів;</w:t>
            </w:r>
          </w:p>
        </w:tc>
      </w:tr>
      <w:tr w:rsidR="00927D4C" w:rsidRPr="006A4627" w:rsidTr="00BE5CA6">
        <w:tc>
          <w:tcPr>
            <w:tcW w:w="576" w:type="dxa"/>
          </w:tcPr>
          <w:p w:rsidR="00927D4C" w:rsidRPr="006A4627" w:rsidRDefault="00927D4C" w:rsidP="00BE5CA6">
            <w:pPr>
              <w:pStyle w:val="StyleWisnow"/>
            </w:pPr>
            <w:bookmarkStart w:id="100" w:name="n101" w:colFirst="0" w:colLast="0"/>
            <w:bookmarkEnd w:id="99"/>
            <w:r>
              <w:t>101.</w:t>
            </w:r>
          </w:p>
        </w:tc>
        <w:tc>
          <w:tcPr>
            <w:tcW w:w="4818" w:type="dxa"/>
          </w:tcPr>
          <w:p w:rsidR="00927D4C" w:rsidRPr="006A4627" w:rsidRDefault="00927D4C" w:rsidP="00BE5CA6">
            <w:pPr>
              <w:pStyle w:val="StyleZakonu"/>
              <w:rPr>
                <w:szCs w:val="28"/>
              </w:rPr>
            </w:pPr>
            <w:r w:rsidRPr="006A4627">
              <w:rPr>
                <w:szCs w:val="28"/>
              </w:rPr>
              <w:t>5) оскаржувати порушення власних виборчих прав, інших власних особистих прав та законних інтересів, пов’язаних з участю у виборчому процесі.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5) оскаржувати порушення власних виборчих прав, інших власних особистих прав та законних інтересів, пов’язаних з участю у виборчому процесі.</w:t>
            </w:r>
          </w:p>
        </w:tc>
      </w:tr>
      <w:tr w:rsidR="00927D4C" w:rsidRPr="006A4627" w:rsidTr="00BE5CA6">
        <w:tc>
          <w:tcPr>
            <w:tcW w:w="576" w:type="dxa"/>
          </w:tcPr>
          <w:p w:rsidR="00927D4C" w:rsidRPr="006A4627" w:rsidRDefault="00927D4C" w:rsidP="00BE5CA6">
            <w:pPr>
              <w:pStyle w:val="StyleWisnow"/>
            </w:pPr>
            <w:bookmarkStart w:id="101" w:name="n102" w:colFirst="0" w:colLast="0"/>
            <w:bookmarkEnd w:id="100"/>
            <w:r>
              <w:t>102.</w:t>
            </w:r>
          </w:p>
        </w:tc>
        <w:tc>
          <w:tcPr>
            <w:tcW w:w="4818" w:type="dxa"/>
          </w:tcPr>
          <w:p w:rsidR="00927D4C" w:rsidRPr="006A4627" w:rsidRDefault="00927D4C" w:rsidP="00BE5CA6">
            <w:pPr>
              <w:pStyle w:val="StyleZakonu"/>
              <w:rPr>
                <w:szCs w:val="28"/>
              </w:rPr>
            </w:pPr>
            <w:r w:rsidRPr="006A4627">
              <w:rPr>
                <w:szCs w:val="28"/>
              </w:rPr>
              <w:t xml:space="preserve">2. Права, зазначені у частині першій цієї статті, здійснюються виборцями в обсязі та порядку, встановлених </w:t>
            </w:r>
            <w:r w:rsidRPr="0028654E">
              <w:rPr>
                <w:szCs w:val="28"/>
                <w:u w:val="single"/>
              </w:rPr>
              <w:t>цим Кодексом</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Права, зазначені у частині першій цієї статті, здійснюються виборцями в обсязі та порядку, встановлених</w:t>
            </w:r>
            <w:r>
              <w:rPr>
                <w:szCs w:val="28"/>
              </w:rPr>
              <w:t xml:space="preserve"> </w:t>
            </w:r>
            <w:r w:rsidRPr="0028654E">
              <w:rPr>
                <w:b/>
                <w:szCs w:val="28"/>
              </w:rPr>
              <w:t>виборчим законодавством</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02" w:name="n103" w:colFirst="0" w:colLast="0"/>
            <w:bookmarkEnd w:id="101"/>
            <w:r>
              <w:t>103.</w:t>
            </w:r>
          </w:p>
        </w:tc>
        <w:tc>
          <w:tcPr>
            <w:tcW w:w="4818" w:type="dxa"/>
          </w:tcPr>
          <w:p w:rsidR="00927D4C" w:rsidRPr="0028654E" w:rsidRDefault="00927D4C" w:rsidP="00BE5CA6">
            <w:pPr>
              <w:pStyle w:val="StyleZakonu"/>
              <w:rPr>
                <w:szCs w:val="28"/>
                <w:u w:val="single"/>
              </w:rPr>
            </w:pPr>
            <w:r w:rsidRPr="0028654E">
              <w:rPr>
                <w:szCs w:val="28"/>
                <w:u w:val="single"/>
              </w:rPr>
              <w:t>Стаття 12. Право бути кандидатом на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28654E" w:rsidRDefault="00927D4C" w:rsidP="00BE5CA6">
            <w:pPr>
              <w:spacing w:after="60" w:line="220" w:lineRule="exact"/>
              <w:ind w:firstLine="284"/>
              <w:jc w:val="both"/>
              <w:rPr>
                <w:szCs w:val="28"/>
              </w:rPr>
            </w:pPr>
            <w:r w:rsidRPr="0028654E">
              <w:rPr>
                <w:rFonts w:eastAsia="Calibri"/>
                <w:b/>
                <w:szCs w:val="27"/>
                <w:lang w:eastAsia="en-US"/>
              </w:rPr>
              <w:t>Стаття 10. Право бути обраним</w:t>
            </w:r>
          </w:p>
        </w:tc>
      </w:tr>
      <w:tr w:rsidR="00927D4C" w:rsidRPr="006A4627" w:rsidTr="00BE5CA6">
        <w:tc>
          <w:tcPr>
            <w:tcW w:w="576" w:type="dxa"/>
          </w:tcPr>
          <w:p w:rsidR="00927D4C" w:rsidRPr="006A4627" w:rsidRDefault="00927D4C" w:rsidP="00BE5CA6">
            <w:pPr>
              <w:pStyle w:val="StyleWisnow"/>
            </w:pPr>
            <w:bookmarkStart w:id="103" w:name="n104" w:colFirst="0" w:colLast="0"/>
            <w:bookmarkEnd w:id="102"/>
            <w:r>
              <w:t>104.</w:t>
            </w:r>
          </w:p>
        </w:tc>
        <w:tc>
          <w:tcPr>
            <w:tcW w:w="4818" w:type="dxa"/>
          </w:tcPr>
          <w:p w:rsidR="00927D4C" w:rsidRPr="0028654E" w:rsidRDefault="00927D4C" w:rsidP="00BE5CA6">
            <w:pPr>
              <w:pStyle w:val="StyleZakonu"/>
              <w:rPr>
                <w:szCs w:val="28"/>
                <w:u w:val="single"/>
              </w:rPr>
            </w:pPr>
            <w:r w:rsidRPr="0028654E">
              <w:rPr>
                <w:szCs w:val="28"/>
                <w:u w:val="single"/>
              </w:rPr>
              <w:t xml:space="preserve">1. Громадяни України, які є виборцями, мають право претендувати на обрання на виборні посади чи до виборних органів державної влади, органів влади </w:t>
            </w:r>
            <w:r w:rsidRPr="0028654E">
              <w:rPr>
                <w:szCs w:val="28"/>
                <w:u w:val="single"/>
              </w:rPr>
              <w:lastRenderedPageBreak/>
              <w:t>Автономної Республіки Крим та органів місцевого самоврядування як кандидати на відповідних виборах, за умови дотримання вимог, встановлених Конституцією України та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8654E">
              <w:rPr>
                <w:rFonts w:eastAsia="Calibri"/>
                <w:b/>
                <w:szCs w:val="27"/>
                <w:lang w:eastAsia="en-US"/>
              </w:rPr>
              <w:t>1. Вимоги до кандидатів встановлюються Конституцією України та цим Кодексом.</w:t>
            </w:r>
          </w:p>
        </w:tc>
      </w:tr>
      <w:tr w:rsidR="00927D4C" w:rsidRPr="006A4627" w:rsidTr="00BE5CA6">
        <w:tc>
          <w:tcPr>
            <w:tcW w:w="576" w:type="dxa"/>
          </w:tcPr>
          <w:p w:rsidR="00927D4C" w:rsidRPr="006A4627" w:rsidRDefault="00927D4C" w:rsidP="00BE5CA6">
            <w:pPr>
              <w:pStyle w:val="StyleWisnow"/>
            </w:pPr>
            <w:bookmarkStart w:id="104" w:name="n105" w:colFirst="0" w:colLast="0"/>
            <w:bookmarkEnd w:id="103"/>
            <w:r>
              <w:t>105.</w:t>
            </w:r>
          </w:p>
        </w:tc>
        <w:tc>
          <w:tcPr>
            <w:tcW w:w="4818" w:type="dxa"/>
          </w:tcPr>
          <w:p w:rsidR="00927D4C" w:rsidRPr="0028654E" w:rsidRDefault="00927D4C" w:rsidP="00BE5CA6">
            <w:pPr>
              <w:pStyle w:val="StyleZakonu"/>
              <w:rPr>
                <w:szCs w:val="28"/>
                <w:u w:val="single"/>
              </w:rPr>
            </w:pPr>
            <w:r w:rsidRPr="0028654E">
              <w:rPr>
                <w:szCs w:val="28"/>
                <w:u w:val="single"/>
              </w:rPr>
              <w:t>2. Особа, яка має не погашену або не зняту в установленому законом порядку судимість за вчинення умисного злочину, не може бути кандидатом на будь-яких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901B09">
            <w:pPr>
              <w:pStyle w:val="StyleZakonu"/>
              <w:rPr>
                <w:szCs w:val="28"/>
              </w:rPr>
            </w:pPr>
            <w:r w:rsidRPr="0028654E">
              <w:rPr>
                <w:rFonts w:eastAsia="Calibri"/>
                <w:b/>
                <w:szCs w:val="27"/>
                <w:lang w:eastAsia="en-US"/>
              </w:rPr>
              <w:t>2. З метою перевірки</w:t>
            </w:r>
            <w:r>
              <w:rPr>
                <w:rFonts w:eastAsia="Calibri"/>
                <w:b/>
                <w:szCs w:val="27"/>
                <w:lang w:eastAsia="en-US"/>
              </w:rPr>
              <w:t xml:space="preserve"> щодо наявності чи відсутності підстав для прийняття рішення про реєстрацію чи про відмову в реєстрації кандидата на відповідних виборах</w:t>
            </w:r>
            <w:r w:rsidRPr="0028654E">
              <w:rPr>
                <w:rFonts w:eastAsia="Calibri"/>
                <w:b/>
                <w:szCs w:val="27"/>
                <w:lang w:eastAsia="en-US"/>
              </w:rPr>
              <w:t xml:space="preserve"> Центральна виборча комісія, територіальна виборча комісія </w:t>
            </w:r>
            <w:r>
              <w:rPr>
                <w:rFonts w:eastAsia="Calibri"/>
                <w:b/>
                <w:szCs w:val="27"/>
                <w:lang w:eastAsia="en-US"/>
              </w:rPr>
              <w:t xml:space="preserve">з </w:t>
            </w:r>
            <w:r w:rsidRPr="0028654E">
              <w:rPr>
                <w:rFonts w:eastAsia="Calibri"/>
                <w:b/>
                <w:szCs w:val="27"/>
                <w:lang w:eastAsia="en-US"/>
              </w:rPr>
              <w:t xml:space="preserve">місцевих виборів можуть запитувати та безоплатно одержувати від </w:t>
            </w:r>
            <w:r w:rsidR="00EA3373" w:rsidRPr="002D23FF">
              <w:rPr>
                <w:rFonts w:eastAsia="Calibri"/>
                <w:b/>
                <w:szCs w:val="27"/>
                <w:lang w:eastAsia="en-US"/>
              </w:rPr>
              <w:t>Міністерства внутрішніх справ України, Міністерства закордонних справ України, Державної прикордонної служби України, Державної судової адміністрації України інформацію</w:t>
            </w:r>
            <w:r w:rsidRPr="0028654E">
              <w:rPr>
                <w:rFonts w:eastAsia="Calibri"/>
                <w:b/>
                <w:szCs w:val="27"/>
                <w:lang w:eastAsia="en-US"/>
              </w:rPr>
              <w:t>, необхідн</w:t>
            </w:r>
            <w:r w:rsidR="00901B09">
              <w:rPr>
                <w:rFonts w:eastAsia="Calibri"/>
                <w:b/>
                <w:szCs w:val="27"/>
                <w:lang w:eastAsia="en-US"/>
              </w:rPr>
              <w:t>у</w:t>
            </w:r>
            <w:r w:rsidRPr="0028654E">
              <w:rPr>
                <w:rFonts w:eastAsia="Calibri"/>
                <w:b/>
                <w:szCs w:val="27"/>
                <w:lang w:eastAsia="en-US"/>
              </w:rPr>
              <w:t xml:space="preserve"> для проведення такої перевірки.</w:t>
            </w:r>
          </w:p>
        </w:tc>
      </w:tr>
      <w:tr w:rsidR="00927D4C" w:rsidRPr="006A4627" w:rsidTr="00BE5CA6">
        <w:tc>
          <w:tcPr>
            <w:tcW w:w="576" w:type="dxa"/>
          </w:tcPr>
          <w:p w:rsidR="00927D4C" w:rsidRPr="006A4627" w:rsidRDefault="00927D4C" w:rsidP="00BE5CA6">
            <w:pPr>
              <w:pStyle w:val="StyleWisnow"/>
            </w:pPr>
            <w:bookmarkStart w:id="105" w:name="n106" w:colFirst="0" w:colLast="0"/>
            <w:bookmarkEnd w:id="104"/>
            <w:r>
              <w:t>106.</w:t>
            </w:r>
          </w:p>
        </w:tc>
        <w:tc>
          <w:tcPr>
            <w:tcW w:w="4818" w:type="dxa"/>
          </w:tcPr>
          <w:p w:rsidR="00927D4C" w:rsidRPr="0028654E" w:rsidRDefault="00927D4C" w:rsidP="00BE5CA6">
            <w:pPr>
              <w:pStyle w:val="StyleZakonu"/>
              <w:rPr>
                <w:szCs w:val="28"/>
                <w:u w:val="single"/>
              </w:rPr>
            </w:pPr>
            <w:r w:rsidRPr="0028654E">
              <w:rPr>
                <w:szCs w:val="28"/>
                <w:u w:val="single"/>
              </w:rPr>
              <w:t>3. Право бути кандидатом на виборах не може бути обмежене за ознакою місця проживання в Україні.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EA3373">
            <w:pPr>
              <w:pStyle w:val="StyleZakonu"/>
              <w:rPr>
                <w:szCs w:val="28"/>
              </w:rPr>
            </w:pPr>
            <w:r w:rsidRPr="0028654E">
              <w:rPr>
                <w:rFonts w:eastAsia="Calibri"/>
                <w:b/>
                <w:szCs w:val="27"/>
                <w:lang w:eastAsia="en-US"/>
              </w:rPr>
              <w:t xml:space="preserve">Суб’єкти, яким адресовано зазначений запит, зобов’язані невідкладно, але не більше ніж протягом двох днів </w:t>
            </w:r>
            <w:r>
              <w:rPr>
                <w:rFonts w:eastAsia="Calibri"/>
                <w:b/>
                <w:szCs w:val="27"/>
                <w:lang w:eastAsia="en-US"/>
              </w:rPr>
              <w:t>з</w:t>
            </w:r>
            <w:r w:rsidRPr="0028654E">
              <w:rPr>
                <w:rFonts w:eastAsia="Calibri"/>
                <w:b/>
                <w:szCs w:val="27"/>
                <w:lang w:eastAsia="en-US"/>
              </w:rPr>
              <w:t xml:space="preserve"> дня його надходження, надати виборчій комісії відповідну інформацію</w:t>
            </w:r>
            <w:r w:rsidR="00EA3373">
              <w:rPr>
                <w:rFonts w:eastAsia="Calibri"/>
                <w:b/>
                <w:szCs w:val="27"/>
                <w:lang w:eastAsia="en-US"/>
              </w:rPr>
              <w:t xml:space="preserve"> </w:t>
            </w:r>
            <w:r w:rsidR="00EA3373" w:rsidRPr="002D23FF">
              <w:rPr>
                <w:rFonts w:eastAsia="Calibri"/>
                <w:b/>
                <w:szCs w:val="27"/>
                <w:lang w:eastAsia="en-US"/>
              </w:rPr>
              <w:t>щодо</w:t>
            </w:r>
            <w:r w:rsidRPr="002D23FF">
              <w:rPr>
                <w:rFonts w:eastAsia="Calibri"/>
                <w:b/>
                <w:szCs w:val="27"/>
                <w:lang w:eastAsia="en-US"/>
              </w:rPr>
              <w:t xml:space="preserve"> </w:t>
            </w:r>
            <w:r w:rsidRPr="0028654E">
              <w:rPr>
                <w:rFonts w:eastAsia="Calibri"/>
                <w:b/>
                <w:szCs w:val="27"/>
                <w:lang w:eastAsia="en-US"/>
              </w:rPr>
              <w:t>відомост</w:t>
            </w:r>
            <w:r w:rsidR="00EA3373">
              <w:rPr>
                <w:rFonts w:eastAsia="Calibri"/>
                <w:b/>
                <w:szCs w:val="27"/>
                <w:lang w:eastAsia="en-US"/>
              </w:rPr>
              <w:t>ей про</w:t>
            </w:r>
            <w:r w:rsidRPr="0028654E">
              <w:rPr>
                <w:rFonts w:eastAsia="Calibri"/>
                <w:b/>
                <w:szCs w:val="27"/>
                <w:lang w:eastAsia="en-US"/>
              </w:rPr>
              <w:t xml:space="preserve"> вибуття особи, висунутої кандидатом</w:t>
            </w:r>
            <w:r>
              <w:rPr>
                <w:rFonts w:eastAsia="Calibri"/>
                <w:b/>
                <w:szCs w:val="27"/>
                <w:lang w:eastAsia="en-US"/>
              </w:rPr>
              <w:t>,</w:t>
            </w:r>
            <w:r w:rsidRPr="0028654E">
              <w:rPr>
                <w:rFonts w:eastAsia="Calibri"/>
                <w:b/>
                <w:szCs w:val="27"/>
                <w:lang w:eastAsia="en-US"/>
              </w:rPr>
              <w:t xml:space="preserve"> за межі України для постійного проживання, припинення нею громадянства України, наявності чи відсутності судимості, виїзду з України та в’їзду в Україну</w:t>
            </w:r>
            <w:r>
              <w:rPr>
                <w:rFonts w:eastAsia="Calibri"/>
                <w:b/>
                <w:szCs w:val="27"/>
                <w:lang w:eastAsia="en-US"/>
              </w:rPr>
              <w:t xml:space="preserve"> </w:t>
            </w:r>
            <w:r w:rsidRPr="0028654E">
              <w:rPr>
                <w:rFonts w:eastAsia="Calibri"/>
                <w:b/>
                <w:szCs w:val="27"/>
                <w:lang w:eastAsia="en-US"/>
              </w:rPr>
              <w:t>протягом встановленого цим Кодексом часу перед днем голосування</w:t>
            </w:r>
            <w:r w:rsidR="00EA3373">
              <w:rPr>
                <w:rFonts w:eastAsia="Calibri"/>
                <w:b/>
                <w:szCs w:val="27"/>
                <w:lang w:eastAsia="en-US"/>
              </w:rPr>
              <w:t>,</w:t>
            </w:r>
            <w:r w:rsidR="00EA3373" w:rsidRPr="00EA3373">
              <w:rPr>
                <w:rFonts w:eastAsia="Calibri"/>
                <w:b/>
                <w:szCs w:val="27"/>
                <w:lang w:eastAsia="en-US"/>
              </w:rPr>
              <w:t xml:space="preserve"> наявності рішення суду про визнання особи недієздатною</w:t>
            </w:r>
            <w:r w:rsidRPr="0028654E">
              <w:rPr>
                <w:rFonts w:eastAsia="Calibri"/>
                <w:b/>
                <w:szCs w:val="27"/>
                <w:lang w:eastAsia="en-US"/>
              </w:rPr>
              <w:t>.</w:t>
            </w:r>
          </w:p>
        </w:tc>
      </w:tr>
      <w:tr w:rsidR="007E1215" w:rsidRPr="006A4627" w:rsidTr="00BE5CA6">
        <w:tc>
          <w:tcPr>
            <w:tcW w:w="576" w:type="dxa"/>
          </w:tcPr>
          <w:p w:rsidR="007E1215" w:rsidRDefault="007E1215" w:rsidP="00BE5CA6">
            <w:pPr>
              <w:pStyle w:val="StyleWisnow"/>
            </w:pPr>
          </w:p>
        </w:tc>
        <w:tc>
          <w:tcPr>
            <w:tcW w:w="4818" w:type="dxa"/>
          </w:tcPr>
          <w:p w:rsidR="007E1215" w:rsidRPr="0028654E" w:rsidRDefault="007E1215" w:rsidP="00BE5CA6">
            <w:pPr>
              <w:pStyle w:val="StyleZakonu"/>
              <w:rPr>
                <w:szCs w:val="28"/>
                <w:u w:val="single"/>
              </w:rPr>
            </w:pPr>
          </w:p>
        </w:tc>
        <w:tc>
          <w:tcPr>
            <w:tcW w:w="3686" w:type="dxa"/>
          </w:tcPr>
          <w:p w:rsidR="007E1215" w:rsidRPr="006A4627" w:rsidRDefault="007E1215" w:rsidP="00BE5CA6">
            <w:pPr>
              <w:pStyle w:val="StyleZakonu"/>
              <w:rPr>
                <w:szCs w:val="28"/>
              </w:rPr>
            </w:pPr>
          </w:p>
        </w:tc>
        <w:tc>
          <w:tcPr>
            <w:tcW w:w="1987" w:type="dxa"/>
          </w:tcPr>
          <w:p w:rsidR="007E1215" w:rsidRPr="006A4627" w:rsidRDefault="007E1215" w:rsidP="00BE5CA6">
            <w:pPr>
              <w:pStyle w:val="StyleZakonu"/>
              <w:rPr>
                <w:szCs w:val="28"/>
              </w:rPr>
            </w:pPr>
          </w:p>
        </w:tc>
        <w:tc>
          <w:tcPr>
            <w:tcW w:w="4818" w:type="dxa"/>
          </w:tcPr>
          <w:p w:rsidR="007E1215" w:rsidRPr="0028654E" w:rsidRDefault="007E1215" w:rsidP="00BF508D">
            <w:pPr>
              <w:pStyle w:val="StyleZakonu"/>
              <w:rPr>
                <w:rFonts w:eastAsia="Calibri"/>
                <w:b/>
                <w:szCs w:val="27"/>
                <w:lang w:eastAsia="en-US"/>
              </w:rPr>
            </w:pPr>
            <w:r>
              <w:rPr>
                <w:rFonts w:eastAsia="Calibri"/>
                <w:b/>
                <w:szCs w:val="27"/>
                <w:lang w:eastAsia="en-US"/>
              </w:rPr>
              <w:t xml:space="preserve">3. </w:t>
            </w:r>
            <w:r w:rsidRPr="00487915">
              <w:rPr>
                <w:rFonts w:eastAsia="Calibri"/>
                <w:b/>
                <w:szCs w:val="27"/>
                <w:lang w:eastAsia="en-US"/>
              </w:rPr>
              <w:t>Ненадходження відповіді на запит не є підставою для зупинення чи подовження строків, встановлених цим Кодексом для прийняття Центральною виборчою комісією</w:t>
            </w:r>
            <w:r>
              <w:rPr>
                <w:rFonts w:eastAsia="Calibri"/>
                <w:b/>
                <w:szCs w:val="27"/>
                <w:lang w:eastAsia="en-US"/>
              </w:rPr>
              <w:t xml:space="preserve">, територіальною виборчою комісією </w:t>
            </w:r>
            <w:r w:rsidRPr="00487915">
              <w:rPr>
                <w:rFonts w:eastAsia="Calibri"/>
                <w:b/>
                <w:szCs w:val="27"/>
                <w:lang w:eastAsia="en-US"/>
              </w:rPr>
              <w:t xml:space="preserve">рішення про реєстрацію </w:t>
            </w:r>
            <w:r>
              <w:rPr>
                <w:rFonts w:eastAsia="Calibri"/>
                <w:b/>
                <w:szCs w:val="27"/>
                <w:lang w:eastAsia="en-US"/>
              </w:rPr>
              <w:t>або про</w:t>
            </w:r>
            <w:r w:rsidRPr="00487915">
              <w:rPr>
                <w:rFonts w:eastAsia="Calibri"/>
                <w:b/>
                <w:szCs w:val="27"/>
                <w:lang w:eastAsia="en-US"/>
              </w:rPr>
              <w:t xml:space="preserve"> відмову в реєстрації кандидата на </w:t>
            </w:r>
            <w:r>
              <w:rPr>
                <w:rFonts w:eastAsia="Calibri"/>
                <w:b/>
                <w:szCs w:val="27"/>
                <w:lang w:eastAsia="en-US"/>
              </w:rPr>
              <w:t>відповідних виборах</w:t>
            </w:r>
            <w:r w:rsidRPr="00487915">
              <w:rPr>
                <w:rFonts w:eastAsia="Calibri"/>
                <w:b/>
                <w:szCs w:val="27"/>
                <w:lang w:eastAsia="en-US"/>
              </w:rPr>
              <w:t>. Надходження на запит Центральної виборчої комісії</w:t>
            </w:r>
            <w:r>
              <w:rPr>
                <w:rFonts w:eastAsia="Calibri"/>
                <w:b/>
                <w:szCs w:val="27"/>
                <w:lang w:eastAsia="en-US"/>
              </w:rPr>
              <w:t>, територіальної виборчої комісії</w:t>
            </w:r>
            <w:r w:rsidRPr="00487915">
              <w:rPr>
                <w:rFonts w:eastAsia="Calibri"/>
                <w:b/>
                <w:szCs w:val="27"/>
                <w:lang w:eastAsia="en-US"/>
              </w:rPr>
              <w:t xml:space="preserve"> відповіді, </w:t>
            </w:r>
            <w:r>
              <w:rPr>
                <w:rFonts w:eastAsia="Calibri"/>
                <w:b/>
                <w:szCs w:val="27"/>
                <w:lang w:eastAsia="en-US"/>
              </w:rPr>
              <w:t>що</w:t>
            </w:r>
            <w:r w:rsidRPr="00487915">
              <w:rPr>
                <w:rFonts w:eastAsia="Calibri"/>
                <w:b/>
                <w:szCs w:val="27"/>
                <w:lang w:eastAsia="en-US"/>
              </w:rPr>
              <w:t xml:space="preserve"> підтверджує наявність обставин, які позбавляють особу, висунуту кандидатом на </w:t>
            </w:r>
            <w:r w:rsidR="00BF508D">
              <w:rPr>
                <w:rFonts w:eastAsia="Calibri"/>
                <w:b/>
                <w:szCs w:val="27"/>
                <w:lang w:eastAsia="en-US"/>
              </w:rPr>
              <w:t>відповідних виборах</w:t>
            </w:r>
            <w:r w:rsidRPr="00487915">
              <w:rPr>
                <w:rFonts w:eastAsia="Calibri"/>
                <w:b/>
                <w:szCs w:val="27"/>
                <w:lang w:eastAsia="en-US"/>
              </w:rPr>
              <w:t xml:space="preserve">, права бути обраною, після прийняття </w:t>
            </w:r>
            <w:r w:rsidR="00BF508D">
              <w:rPr>
                <w:rFonts w:eastAsia="Calibri"/>
                <w:b/>
                <w:szCs w:val="27"/>
                <w:lang w:eastAsia="en-US"/>
              </w:rPr>
              <w:t xml:space="preserve">відповідною </w:t>
            </w:r>
            <w:r w:rsidRPr="00487915">
              <w:rPr>
                <w:rFonts w:eastAsia="Calibri"/>
                <w:b/>
                <w:szCs w:val="27"/>
                <w:lang w:eastAsia="en-US"/>
              </w:rPr>
              <w:t xml:space="preserve">виборчою комісією рішення про реєстрацію </w:t>
            </w:r>
            <w:r w:rsidR="00BF508D">
              <w:rPr>
                <w:rFonts w:eastAsia="Calibri"/>
                <w:b/>
                <w:szCs w:val="27"/>
                <w:lang w:eastAsia="en-US"/>
              </w:rPr>
              <w:t xml:space="preserve">такого </w:t>
            </w:r>
            <w:r w:rsidRPr="00487915">
              <w:rPr>
                <w:rFonts w:eastAsia="Calibri"/>
                <w:b/>
                <w:szCs w:val="27"/>
                <w:lang w:eastAsia="en-US"/>
              </w:rPr>
              <w:t>кандидата є підставою для прийняття рішення про скасування реєстрації відповідного кандидата.</w:t>
            </w:r>
          </w:p>
        </w:tc>
      </w:tr>
      <w:tr w:rsidR="00927D4C" w:rsidRPr="006A4627" w:rsidTr="00BE5CA6">
        <w:tc>
          <w:tcPr>
            <w:tcW w:w="576" w:type="dxa"/>
          </w:tcPr>
          <w:p w:rsidR="00927D4C" w:rsidRPr="006A4627" w:rsidRDefault="00927D4C" w:rsidP="00BE5CA6">
            <w:pPr>
              <w:pStyle w:val="StyleWisnow"/>
            </w:pPr>
            <w:bookmarkStart w:id="106" w:name="n107" w:colFirst="0" w:colLast="0"/>
            <w:bookmarkEnd w:id="105"/>
            <w:r>
              <w:lastRenderedPageBreak/>
              <w:t>107.</w:t>
            </w:r>
          </w:p>
        </w:tc>
        <w:tc>
          <w:tcPr>
            <w:tcW w:w="4818" w:type="dxa"/>
          </w:tcPr>
          <w:p w:rsidR="00927D4C" w:rsidRPr="0028654E" w:rsidRDefault="00927D4C" w:rsidP="00BE5CA6">
            <w:pPr>
              <w:pStyle w:val="StyleZakonu"/>
              <w:rPr>
                <w:szCs w:val="28"/>
                <w:u w:val="single"/>
              </w:rPr>
            </w:pPr>
            <w:r w:rsidRPr="0028654E">
              <w:rPr>
                <w:szCs w:val="28"/>
                <w:u w:val="single"/>
              </w:rPr>
              <w:t>4. Особа вважається такою, що проживає на території в межах Державного кордону України, якщо її місце проживання зареєстроване в Україні відповідно до Закону України "Про свободу пересування та вільний вибір місця проживання в Україні". На загальнонаціональних виборах для визнання особи такою, що проживає в Україні протягом певного строку, встановленого Конституцією України, цим Кодексом встановлюється обмеження часу неперервного перебування особи за межами України з підстав, не передбачених частиною п’ятою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7" w:name="n108" w:colFirst="0" w:colLast="0"/>
            <w:bookmarkEnd w:id="106"/>
            <w:r>
              <w:t>108.</w:t>
            </w:r>
          </w:p>
        </w:tc>
        <w:tc>
          <w:tcPr>
            <w:tcW w:w="4818" w:type="dxa"/>
          </w:tcPr>
          <w:p w:rsidR="00927D4C" w:rsidRPr="0028654E" w:rsidRDefault="00927D4C" w:rsidP="00BE5CA6">
            <w:pPr>
              <w:pStyle w:val="StyleZakonu"/>
              <w:rPr>
                <w:szCs w:val="28"/>
                <w:u w:val="single"/>
              </w:rPr>
            </w:pPr>
            <w:r w:rsidRPr="0028654E">
              <w:rPr>
                <w:szCs w:val="28"/>
                <w:u w:val="single"/>
              </w:rPr>
              <w:t>5. До проживання в Україні за цим Кодексом прирівнюється: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8" w:name="n109" w:colFirst="0" w:colLast="0"/>
            <w:bookmarkEnd w:id="107"/>
            <w:r>
              <w:t>109.</w:t>
            </w:r>
          </w:p>
        </w:tc>
        <w:tc>
          <w:tcPr>
            <w:tcW w:w="4818" w:type="dxa"/>
          </w:tcPr>
          <w:p w:rsidR="00927D4C" w:rsidRPr="0028654E" w:rsidRDefault="00927D4C" w:rsidP="00BE5CA6">
            <w:pPr>
              <w:pStyle w:val="StyleZakonu"/>
              <w:rPr>
                <w:szCs w:val="28"/>
                <w:u w:val="single"/>
              </w:rPr>
            </w:pPr>
            <w:r w:rsidRPr="0028654E">
              <w:rPr>
                <w:szCs w:val="28"/>
                <w:u w:val="single"/>
              </w:rPr>
              <w:t>1) перебування на судні, що перебуває у плаванні під Державним Прапором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9" w:name="n110" w:colFirst="0" w:colLast="0"/>
            <w:bookmarkEnd w:id="108"/>
            <w:r>
              <w:t>110.</w:t>
            </w:r>
          </w:p>
        </w:tc>
        <w:tc>
          <w:tcPr>
            <w:tcW w:w="4818" w:type="dxa"/>
          </w:tcPr>
          <w:p w:rsidR="00927D4C" w:rsidRPr="0028654E" w:rsidRDefault="00927D4C" w:rsidP="00BE5CA6">
            <w:pPr>
              <w:pStyle w:val="StyleZakonu"/>
              <w:rPr>
                <w:szCs w:val="28"/>
                <w:u w:val="single"/>
              </w:rPr>
            </w:pPr>
            <w:r w:rsidRPr="0028654E">
              <w:rPr>
                <w:szCs w:val="28"/>
                <w:u w:val="single"/>
              </w:rPr>
              <w:t>2) перебування громадян України у встановленому законодавством порядку у відрядженні за межами України в закордонних дипломатичних установах України, інших офіційних представництвах України, міжнародних міжурядових організаціях та їх органах;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0" w:name="n111" w:colFirst="0" w:colLast="0"/>
            <w:bookmarkEnd w:id="109"/>
            <w:r>
              <w:t>111.</w:t>
            </w:r>
          </w:p>
        </w:tc>
        <w:tc>
          <w:tcPr>
            <w:tcW w:w="4818" w:type="dxa"/>
          </w:tcPr>
          <w:p w:rsidR="00927D4C" w:rsidRPr="0028654E" w:rsidRDefault="00927D4C" w:rsidP="00BE5CA6">
            <w:pPr>
              <w:pStyle w:val="StyleZakonu"/>
              <w:rPr>
                <w:szCs w:val="28"/>
                <w:u w:val="single"/>
              </w:rPr>
            </w:pPr>
            <w:r w:rsidRPr="0028654E">
              <w:rPr>
                <w:szCs w:val="28"/>
                <w:u w:val="single"/>
              </w:rPr>
              <w:t>3) перебування на полярних станціях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1" w:name="n112" w:colFirst="0" w:colLast="0"/>
            <w:bookmarkEnd w:id="110"/>
            <w:r>
              <w:t>112.</w:t>
            </w:r>
          </w:p>
        </w:tc>
        <w:tc>
          <w:tcPr>
            <w:tcW w:w="4818" w:type="dxa"/>
          </w:tcPr>
          <w:p w:rsidR="00927D4C" w:rsidRPr="0028654E" w:rsidRDefault="00927D4C" w:rsidP="00BE5CA6">
            <w:pPr>
              <w:pStyle w:val="StyleZakonu"/>
              <w:rPr>
                <w:szCs w:val="28"/>
                <w:u w:val="single"/>
              </w:rPr>
            </w:pPr>
            <w:r w:rsidRPr="0028654E">
              <w:rPr>
                <w:szCs w:val="28"/>
                <w:u w:val="single"/>
              </w:rPr>
              <w:t>4) перебування громадян України у складі військових формувань України, дислокованих за межами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2" w:name="n113" w:colFirst="0" w:colLast="0"/>
            <w:bookmarkEnd w:id="111"/>
            <w:r>
              <w:t>113.</w:t>
            </w:r>
          </w:p>
        </w:tc>
        <w:tc>
          <w:tcPr>
            <w:tcW w:w="4818" w:type="dxa"/>
          </w:tcPr>
          <w:p w:rsidR="00927D4C" w:rsidRPr="0028654E" w:rsidRDefault="00927D4C" w:rsidP="00BE5CA6">
            <w:pPr>
              <w:pStyle w:val="StyleZakonu"/>
              <w:rPr>
                <w:szCs w:val="28"/>
                <w:u w:val="single"/>
              </w:rPr>
            </w:pPr>
            <w:r w:rsidRPr="0028654E">
              <w:rPr>
                <w:szCs w:val="28"/>
                <w:u w:val="single"/>
              </w:rPr>
              <w:t>6. Такими, що проживають в Україні, вважаються також особи, які проживають разом з особами, зазначеними у пункті 2 частини п’ятої цієї статті, як члени їхніх сімей.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3" w:name="n114" w:colFirst="0" w:colLast="0"/>
            <w:bookmarkEnd w:id="112"/>
            <w:r>
              <w:t>114.</w:t>
            </w:r>
          </w:p>
        </w:tc>
        <w:tc>
          <w:tcPr>
            <w:tcW w:w="4818" w:type="dxa"/>
          </w:tcPr>
          <w:p w:rsidR="00927D4C" w:rsidRPr="0028654E" w:rsidRDefault="00927D4C" w:rsidP="00BE5CA6">
            <w:pPr>
              <w:pStyle w:val="StyleZakonu"/>
              <w:rPr>
                <w:szCs w:val="28"/>
                <w:u w:val="single"/>
              </w:rPr>
            </w:pPr>
            <w:r w:rsidRPr="0028654E">
              <w:rPr>
                <w:szCs w:val="28"/>
                <w:u w:val="single"/>
              </w:rPr>
              <w:t>7. Кандидати на відповідних виборах, висунуті та зареєстровані у порядку, встановленому цим Кодексом, мають права та гарантії їх діяльності у виборчому процесі, встановлені цим Кодексом для кожного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4" w:name="n115" w:colFirst="0" w:colLast="0"/>
            <w:bookmarkEnd w:id="113"/>
            <w:r>
              <w:t>115.</w:t>
            </w:r>
          </w:p>
        </w:tc>
        <w:tc>
          <w:tcPr>
            <w:tcW w:w="4818" w:type="dxa"/>
          </w:tcPr>
          <w:p w:rsidR="00927D4C" w:rsidRPr="006A4627" w:rsidRDefault="00927D4C" w:rsidP="00BE5CA6">
            <w:pPr>
              <w:pStyle w:val="StyleZakonu"/>
              <w:rPr>
                <w:szCs w:val="28"/>
              </w:rPr>
            </w:pPr>
            <w:r w:rsidRPr="006A4627">
              <w:rPr>
                <w:szCs w:val="28"/>
              </w:rPr>
              <w:t xml:space="preserve">Стаття </w:t>
            </w:r>
            <w:r w:rsidRPr="0028654E">
              <w:rPr>
                <w:szCs w:val="28"/>
                <w:u w:val="single"/>
              </w:rPr>
              <w:t>13</w:t>
            </w:r>
            <w:r w:rsidRPr="006A4627">
              <w:rPr>
                <w:szCs w:val="28"/>
              </w:rPr>
              <w:t>. Право висувати кандидатів на виборах</w:t>
            </w:r>
          </w:p>
        </w:tc>
        <w:tc>
          <w:tcPr>
            <w:tcW w:w="3686" w:type="dxa"/>
          </w:tcPr>
          <w:p w:rsidR="00927D4C" w:rsidRPr="00DF1775" w:rsidRDefault="00927D4C" w:rsidP="00BE5CA6">
            <w:pPr>
              <w:pStyle w:val="StyleProp2"/>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11</w:t>
            </w:r>
            <w:r w:rsidRPr="006A4627">
              <w:rPr>
                <w:szCs w:val="28"/>
              </w:rPr>
              <w:t>. Право висувати кандидатів на виборах</w:t>
            </w:r>
          </w:p>
        </w:tc>
      </w:tr>
      <w:tr w:rsidR="00927D4C" w:rsidRPr="006A4627" w:rsidTr="00BE5CA6">
        <w:tc>
          <w:tcPr>
            <w:tcW w:w="576" w:type="dxa"/>
          </w:tcPr>
          <w:p w:rsidR="00927D4C" w:rsidRPr="006A4627" w:rsidRDefault="00927D4C" w:rsidP="00BE5CA6">
            <w:pPr>
              <w:pStyle w:val="StyleWisnow"/>
            </w:pPr>
            <w:bookmarkStart w:id="115" w:name="n116" w:colFirst="0" w:colLast="0"/>
            <w:bookmarkEnd w:id="114"/>
            <w:r>
              <w:t>116.</w:t>
            </w:r>
          </w:p>
        </w:tc>
        <w:tc>
          <w:tcPr>
            <w:tcW w:w="4818" w:type="dxa"/>
          </w:tcPr>
          <w:p w:rsidR="00927D4C" w:rsidRPr="0028654E" w:rsidRDefault="00927D4C" w:rsidP="00BE5CA6">
            <w:pPr>
              <w:pStyle w:val="StyleZakonu"/>
              <w:rPr>
                <w:szCs w:val="28"/>
                <w:u w:val="single"/>
              </w:rPr>
            </w:pPr>
            <w:r w:rsidRPr="0028654E">
              <w:rPr>
                <w:szCs w:val="28"/>
                <w:u w:val="single"/>
              </w:rPr>
              <w:t>1. Громадяни України, які є виборцями, мають право висувати кандидатів на виборах, яке реалізується ними через політичні партії та їхні організації, зазначені відповідно у частинах третій та четвертій цієї статті, у порядку, встановленому цим Кодексом.</w:t>
            </w:r>
          </w:p>
        </w:tc>
        <w:tc>
          <w:tcPr>
            <w:tcW w:w="3686" w:type="dxa"/>
          </w:tcPr>
          <w:p w:rsidR="00927D4C" w:rsidRPr="00DF1775" w:rsidRDefault="00927D4C" w:rsidP="00BE5CA6">
            <w:pPr>
              <w:pStyle w:val="StyleProp2"/>
            </w:pPr>
          </w:p>
        </w:tc>
        <w:tc>
          <w:tcPr>
            <w:tcW w:w="1987" w:type="dxa"/>
          </w:tcPr>
          <w:p w:rsidR="00927D4C" w:rsidRPr="006A4627" w:rsidRDefault="00927D4C" w:rsidP="00BE5CA6">
            <w:pPr>
              <w:pStyle w:val="StyleZakonu"/>
              <w:rPr>
                <w:szCs w:val="28"/>
              </w:rPr>
            </w:pPr>
          </w:p>
        </w:tc>
        <w:tc>
          <w:tcPr>
            <w:tcW w:w="4818" w:type="dxa"/>
          </w:tcPr>
          <w:p w:rsidR="00927D4C" w:rsidRPr="0028654E" w:rsidRDefault="00927D4C" w:rsidP="00BE5CA6">
            <w:pPr>
              <w:pStyle w:val="StyleZakonu"/>
              <w:rPr>
                <w:b/>
                <w:szCs w:val="28"/>
              </w:rPr>
            </w:pPr>
            <w:r w:rsidRPr="0028654E">
              <w:rPr>
                <w:rFonts w:eastAsia="Calibri"/>
                <w:b/>
                <w:szCs w:val="27"/>
                <w:lang w:eastAsia="en-US"/>
              </w:rPr>
              <w:t>1. Громадяни України, які є виборцями, мають право висувати кандидатів на виборах, яке реалізується ними через політичні партії та їхні організації або шляхом самовисування у порядку, встановленому цим Кодексом.</w:t>
            </w:r>
          </w:p>
        </w:tc>
      </w:tr>
      <w:tr w:rsidR="00927D4C" w:rsidRPr="006A4627" w:rsidTr="00BE5CA6">
        <w:tc>
          <w:tcPr>
            <w:tcW w:w="576" w:type="dxa"/>
          </w:tcPr>
          <w:p w:rsidR="00927D4C" w:rsidRPr="006A4627" w:rsidRDefault="00927D4C" w:rsidP="00BE5CA6">
            <w:pPr>
              <w:pStyle w:val="StyleWisnow"/>
            </w:pPr>
            <w:bookmarkStart w:id="116" w:name="n117" w:colFirst="0" w:colLast="0"/>
            <w:bookmarkEnd w:id="115"/>
            <w:r>
              <w:t>117.</w:t>
            </w:r>
          </w:p>
        </w:tc>
        <w:tc>
          <w:tcPr>
            <w:tcW w:w="4818" w:type="dxa"/>
          </w:tcPr>
          <w:p w:rsidR="00927D4C" w:rsidRPr="0028654E" w:rsidRDefault="00927D4C" w:rsidP="00BE5CA6">
            <w:pPr>
              <w:pStyle w:val="StyleZakonu"/>
              <w:rPr>
                <w:szCs w:val="28"/>
                <w:u w:val="single"/>
              </w:rPr>
            </w:pPr>
            <w:r w:rsidRPr="0028654E">
              <w:rPr>
                <w:szCs w:val="28"/>
                <w:u w:val="single"/>
              </w:rPr>
              <w:t xml:space="preserve">2. Виборці, які відповідають вимогам, зазначеним у частині першій статті 12 цього Кодексу для </w:t>
            </w:r>
            <w:r w:rsidRPr="0028654E">
              <w:rPr>
                <w:szCs w:val="28"/>
                <w:u w:val="single"/>
              </w:rPr>
              <w:lastRenderedPageBreak/>
              <w:t xml:space="preserve">відповідних виборів, мають право на висування власної кандидатури як кандидата на відповідних виборах (далі </w:t>
            </w:r>
            <w:r w:rsidRPr="0028654E">
              <w:rPr>
                <w:szCs w:val="28"/>
                <w:u w:val="single"/>
              </w:rPr>
              <w:sym w:font="Symbol" w:char="F02D"/>
            </w:r>
            <w:r w:rsidRPr="0028654E">
              <w:rPr>
                <w:szCs w:val="28"/>
                <w:u w:val="single"/>
              </w:rPr>
              <w:t xml:space="preserve"> самовисування) у випадках та порядку, встановлених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7" w:name="n118" w:colFirst="0" w:colLast="0"/>
            <w:bookmarkEnd w:id="116"/>
            <w:r>
              <w:t>118.</w:t>
            </w:r>
          </w:p>
        </w:tc>
        <w:tc>
          <w:tcPr>
            <w:tcW w:w="4818" w:type="dxa"/>
          </w:tcPr>
          <w:p w:rsidR="00927D4C" w:rsidRPr="0028654E" w:rsidRDefault="00927D4C" w:rsidP="00BE5CA6">
            <w:pPr>
              <w:pStyle w:val="StyleZakonu"/>
              <w:rPr>
                <w:szCs w:val="28"/>
                <w:u w:val="single"/>
              </w:rPr>
            </w:pPr>
            <w:r w:rsidRPr="0028654E">
              <w:rPr>
                <w:szCs w:val="28"/>
                <w:u w:val="single"/>
              </w:rPr>
              <w:t>3. Висування кандидатів на загальнонаціональних виборах може здійснюватися партією, яка має регіональні організації, зареєстровані у порядку, встановленому законом, не менш як у 14 адміністративно-територіальних одиницях, зазначених у частині другій статті 133 Конституції України.</w:t>
            </w:r>
          </w:p>
        </w:tc>
        <w:tc>
          <w:tcPr>
            <w:tcW w:w="3686" w:type="dxa"/>
          </w:tcPr>
          <w:p w:rsidR="00927D4C" w:rsidRPr="00DB0A84" w:rsidRDefault="00927D4C" w:rsidP="00BE5CA6">
            <w:pPr>
              <w:pStyle w:val="StyleAwt"/>
            </w:pPr>
            <w:r>
              <w:t xml:space="preserve">-7- </w:t>
            </w:r>
            <w:r w:rsidRPr="00DB0A84">
              <w:t>Президент України</w:t>
            </w:r>
          </w:p>
          <w:p w:rsidR="00927D4C" w:rsidRPr="00DB0A84" w:rsidRDefault="00927D4C" w:rsidP="00BE5CA6">
            <w:pPr>
              <w:pStyle w:val="StyleProp"/>
            </w:pPr>
            <w:r w:rsidRPr="00DB0A84">
              <w:t>Кодексом пропонується встановити, що висування кандидатів на загальнонаціональних виборах може здійснюватися партією, яка має регіональні організації, зареєстровані у порядку, встановленому законом, не менш як у 14 адміністративно-територіальних одиницях, зазначених у частині другій статті 133 Конституції України (частина третя статті 13).</w:t>
            </w:r>
          </w:p>
          <w:p w:rsidR="00927D4C" w:rsidRPr="00DB0A84" w:rsidRDefault="00927D4C" w:rsidP="00BE5CA6">
            <w:pPr>
              <w:pStyle w:val="StyleProp"/>
            </w:pPr>
            <w:r w:rsidRPr="00DB0A84">
              <w:t>Слід зауважити, що питання реєстрації та функціонування політичних партій, їх осередків врегульовано Законом України "Про політичні партії в Україні", яким передбачено обов'язок політичної партії протягом шести місяців з дня реєстрації забезпечити утворення та реєстрацію в порядку, встановленому цим Законом, своїх обласних організацій у більшості областей України, містах Києві, Севастополі та в Автономній Республіці Крим; невиконання цієї умови може мати своїм наслідком анулювання реєстраційного свідоцтва цієї політичної партії (частина сьома статті 11, частина перша статті 24).</w:t>
            </w:r>
          </w:p>
          <w:p w:rsidR="00927D4C" w:rsidRPr="00DB0A84" w:rsidRDefault="00927D4C" w:rsidP="00BE5CA6">
            <w:pPr>
              <w:pStyle w:val="StyleProp"/>
            </w:pPr>
            <w:r w:rsidRPr="00DB0A84">
              <w:t>Крім того, Законом України "Про політичні партії в Україні" передбачені такі місцеві структурні утворення політичних партій, як обласні, міські, районні організації, первинні осередки політичних партій або інші структурні утворення, передбачені статутом відповідної партії, які використовують повне найменування політичної партії з доповненнями, що визначають їх місце в організаційній структурі політичної партії.</w:t>
            </w:r>
          </w:p>
          <w:p w:rsidR="00927D4C" w:rsidRPr="00DF1775" w:rsidRDefault="00927D4C" w:rsidP="00BE5CA6">
            <w:pPr>
              <w:pStyle w:val="StyleProp2"/>
            </w:pPr>
            <w:r w:rsidRPr="00DB0A84">
              <w:t>Наведене стосується й інших положень Кодексу, зокрема частини четвертої статті 13, статті 262, частини другої статті 309, частин другої, третьої статті 366, частини другої статті 421, частини другої статті 462, частини другої статті 504.</w:t>
            </w:r>
          </w:p>
        </w:tc>
        <w:tc>
          <w:tcPr>
            <w:tcW w:w="1987" w:type="dxa"/>
          </w:tcPr>
          <w:p w:rsidR="00927D4C" w:rsidRPr="006A4627" w:rsidRDefault="00927D4C" w:rsidP="00BE5CA6">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8" w:name="n119" w:colFirst="0" w:colLast="0"/>
            <w:bookmarkEnd w:id="117"/>
            <w:r>
              <w:t>119.</w:t>
            </w:r>
          </w:p>
        </w:tc>
        <w:tc>
          <w:tcPr>
            <w:tcW w:w="4818" w:type="dxa"/>
          </w:tcPr>
          <w:p w:rsidR="00927D4C" w:rsidRPr="0028654E" w:rsidRDefault="00927D4C" w:rsidP="00BE5CA6">
            <w:pPr>
              <w:pStyle w:val="StyleZakonu"/>
              <w:rPr>
                <w:szCs w:val="28"/>
                <w:u w:val="single"/>
              </w:rPr>
            </w:pPr>
            <w:r w:rsidRPr="0028654E">
              <w:rPr>
                <w:szCs w:val="28"/>
                <w:u w:val="single"/>
              </w:rPr>
              <w:t xml:space="preserve">4. Висування кандидатів на місцевих виборах може здійснюватися відповідною зареєстрованою у порядку, встановленому законом, організацією політичної </w:t>
            </w:r>
            <w:r w:rsidRPr="0028654E">
              <w:rPr>
                <w:szCs w:val="28"/>
                <w:u w:val="single"/>
              </w:rPr>
              <w:lastRenderedPageBreak/>
              <w:t>партії, за умови що партія відповідає вимогам, встановленим частиною третьою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9" w:name="n120" w:colFirst="0" w:colLast="0"/>
            <w:bookmarkEnd w:id="118"/>
            <w:r>
              <w:t>120.</w:t>
            </w:r>
          </w:p>
        </w:tc>
        <w:tc>
          <w:tcPr>
            <w:tcW w:w="4818" w:type="dxa"/>
          </w:tcPr>
          <w:p w:rsidR="00927D4C" w:rsidRPr="0028654E" w:rsidRDefault="00927D4C" w:rsidP="00BE5CA6">
            <w:pPr>
              <w:pStyle w:val="StyleZakonu"/>
              <w:rPr>
                <w:szCs w:val="28"/>
                <w:u w:val="single"/>
              </w:rPr>
            </w:pPr>
            <w:r w:rsidRPr="0028654E">
              <w:rPr>
                <w:szCs w:val="28"/>
                <w:u w:val="single"/>
              </w:rPr>
              <w:t xml:space="preserve">5. Політичні партії, їх організації, які висунули кандидатів (далі </w:t>
            </w:r>
            <w:r w:rsidRPr="0028654E">
              <w:rPr>
                <w:szCs w:val="28"/>
                <w:u w:val="single"/>
              </w:rPr>
              <w:sym w:font="Symbol" w:char="F02D"/>
            </w:r>
            <w:r w:rsidRPr="0028654E">
              <w:rPr>
                <w:szCs w:val="28"/>
                <w:u w:val="single"/>
              </w:rPr>
              <w:t xml:space="preserve"> суб’єкти висування кандидатів), кандидати, які здійснили самовисування на відповідних виборах, мають права та гарантії їхньої діяльності у виборчому процесі, встановлені цим Кодексом для кожного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0" w:name="n121" w:colFirst="0" w:colLast="0"/>
            <w:bookmarkEnd w:id="119"/>
            <w:r>
              <w:t>121.</w:t>
            </w:r>
          </w:p>
        </w:tc>
        <w:tc>
          <w:tcPr>
            <w:tcW w:w="4818" w:type="dxa"/>
          </w:tcPr>
          <w:p w:rsidR="00927D4C" w:rsidRPr="006A4627" w:rsidRDefault="00927D4C" w:rsidP="00BE5CA6">
            <w:pPr>
              <w:pStyle w:val="StyleZakonu"/>
              <w:rPr>
                <w:szCs w:val="28"/>
              </w:rPr>
            </w:pPr>
            <w:r w:rsidRPr="006A4627">
              <w:rPr>
                <w:szCs w:val="28"/>
              </w:rPr>
              <w:t xml:space="preserve">Стаття </w:t>
            </w:r>
            <w:r w:rsidRPr="0028654E">
              <w:rPr>
                <w:szCs w:val="28"/>
                <w:u w:val="single"/>
              </w:rPr>
              <w:t>14</w:t>
            </w:r>
            <w:r w:rsidRPr="006A4627">
              <w:rPr>
                <w:szCs w:val="28"/>
              </w:rPr>
              <w:t>. Рівне виборче право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12</w:t>
            </w:r>
            <w:r w:rsidRPr="006A4627">
              <w:rPr>
                <w:szCs w:val="28"/>
              </w:rPr>
              <w:t>. Рівне виборче право</w:t>
            </w:r>
          </w:p>
        </w:tc>
      </w:tr>
      <w:tr w:rsidR="00927D4C" w:rsidRPr="006A4627" w:rsidTr="00BE5CA6">
        <w:tc>
          <w:tcPr>
            <w:tcW w:w="576" w:type="dxa"/>
          </w:tcPr>
          <w:p w:rsidR="00927D4C" w:rsidRPr="006A4627" w:rsidRDefault="00927D4C" w:rsidP="00BE5CA6">
            <w:pPr>
              <w:pStyle w:val="StyleWisnow"/>
            </w:pPr>
            <w:bookmarkStart w:id="121" w:name="n122" w:colFirst="0" w:colLast="0"/>
            <w:bookmarkEnd w:id="120"/>
            <w:r>
              <w:t>122.</w:t>
            </w:r>
          </w:p>
        </w:tc>
        <w:tc>
          <w:tcPr>
            <w:tcW w:w="4818" w:type="dxa"/>
          </w:tcPr>
          <w:p w:rsidR="00927D4C" w:rsidRPr="006A4627" w:rsidRDefault="00927D4C" w:rsidP="00BE5CA6">
            <w:pPr>
              <w:pStyle w:val="StyleZakonu"/>
              <w:rPr>
                <w:szCs w:val="28"/>
              </w:rPr>
            </w:pPr>
            <w:r w:rsidRPr="006A4627">
              <w:rPr>
                <w:szCs w:val="28"/>
              </w:rPr>
              <w:t>1. Вибори проводяться на основі рівного виборчого права. Громадяни України беруть участь у виборах на рівних засадах.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Вибори проводяться на основі рівного виборчого права. Громадяни України беруть участь у виборах на рівних засадах.</w:t>
            </w:r>
          </w:p>
        </w:tc>
      </w:tr>
      <w:tr w:rsidR="00927D4C" w:rsidRPr="006A4627" w:rsidTr="00BE5CA6">
        <w:tc>
          <w:tcPr>
            <w:tcW w:w="576" w:type="dxa"/>
          </w:tcPr>
          <w:p w:rsidR="00927D4C" w:rsidRPr="006A4627" w:rsidRDefault="00927D4C" w:rsidP="00BE5CA6">
            <w:pPr>
              <w:pStyle w:val="StyleWisnow"/>
            </w:pPr>
            <w:bookmarkStart w:id="122" w:name="n123" w:colFirst="0" w:colLast="0"/>
            <w:bookmarkEnd w:id="121"/>
            <w:r>
              <w:t>123.</w:t>
            </w:r>
          </w:p>
        </w:tc>
        <w:tc>
          <w:tcPr>
            <w:tcW w:w="4818" w:type="dxa"/>
          </w:tcPr>
          <w:p w:rsidR="00927D4C" w:rsidRPr="006A4627" w:rsidRDefault="00927D4C" w:rsidP="00BE5CA6">
            <w:pPr>
              <w:pStyle w:val="StyleZakonu"/>
              <w:rPr>
                <w:szCs w:val="28"/>
              </w:rPr>
            </w:pPr>
            <w:r w:rsidRPr="006A4627">
              <w:rPr>
                <w:szCs w:val="28"/>
              </w:rPr>
              <w:t>2. Кожен виборець має один голос на кожних виборах, у яких він має право брати участь. Виборець може використати свій голос тільки на одній виборчій дільниці, де він включений до списку виборців. Виборець реалізує своє право голосу під час виборів у порядку, встановленому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Кожен виборець має один голос на кожних виборах, у яких він має право брати участь. Виборець може використати свій голос тільки на одній виборчій дільниці, де він включений до списку виборців. Виборець реалізує своє право голосу під час виборів у порядку, встановленому цим Кодексом.</w:t>
            </w:r>
          </w:p>
        </w:tc>
      </w:tr>
      <w:tr w:rsidR="00927D4C" w:rsidRPr="006A4627" w:rsidTr="00BE5CA6">
        <w:tc>
          <w:tcPr>
            <w:tcW w:w="576" w:type="dxa"/>
          </w:tcPr>
          <w:p w:rsidR="00927D4C" w:rsidRPr="006A4627" w:rsidRDefault="00927D4C" w:rsidP="00BE5CA6">
            <w:pPr>
              <w:pStyle w:val="StyleWisnow"/>
            </w:pPr>
            <w:bookmarkStart w:id="123" w:name="n124" w:colFirst="0" w:colLast="0"/>
            <w:bookmarkEnd w:id="122"/>
            <w:r>
              <w:t>124.</w:t>
            </w:r>
          </w:p>
        </w:tc>
        <w:tc>
          <w:tcPr>
            <w:tcW w:w="4818" w:type="dxa"/>
          </w:tcPr>
          <w:p w:rsidR="00927D4C" w:rsidRPr="006A4627" w:rsidRDefault="00927D4C" w:rsidP="00BE5CA6">
            <w:pPr>
              <w:pStyle w:val="StyleZakonu"/>
              <w:rPr>
                <w:szCs w:val="28"/>
              </w:rPr>
            </w:pPr>
            <w:r w:rsidRPr="006A4627">
              <w:rPr>
                <w:szCs w:val="28"/>
              </w:rPr>
              <w:t xml:space="preserve">3. Усі кандидати, </w:t>
            </w:r>
            <w:r w:rsidRPr="0028654E">
              <w:rPr>
                <w:szCs w:val="28"/>
                <w:u w:val="single"/>
              </w:rPr>
              <w:t>висунуті та</w:t>
            </w:r>
            <w:r w:rsidRPr="006A4627">
              <w:rPr>
                <w:szCs w:val="28"/>
              </w:rPr>
              <w:t xml:space="preserve"> зареєстровані у порядку, встановленому цим Кодексом, мають у виборчому процесі виборів, на яких вони висунуті, рівні права та беруть участь у цьому процесі на умовах, рівних для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3. Усі кандидати, зареєстровані у порядку, встановленому цим Кодексом, мають у виборчому процесі виборів, на яких вони висунуті, рівні права та беруть участь у цьому процесі на умовах, рівних для відповідних виборів.</w:t>
            </w:r>
          </w:p>
        </w:tc>
      </w:tr>
      <w:tr w:rsidR="00927D4C" w:rsidRPr="006A4627" w:rsidTr="00BE5CA6">
        <w:tc>
          <w:tcPr>
            <w:tcW w:w="576" w:type="dxa"/>
          </w:tcPr>
          <w:p w:rsidR="00927D4C" w:rsidRPr="006A4627" w:rsidRDefault="00927D4C" w:rsidP="00BE5CA6">
            <w:pPr>
              <w:pStyle w:val="StyleWisnow"/>
            </w:pPr>
            <w:bookmarkStart w:id="124" w:name="n125" w:colFirst="0" w:colLast="0"/>
            <w:bookmarkEnd w:id="123"/>
            <w:r>
              <w:t>125.</w:t>
            </w:r>
          </w:p>
        </w:tc>
        <w:tc>
          <w:tcPr>
            <w:tcW w:w="4818" w:type="dxa"/>
          </w:tcPr>
          <w:p w:rsidR="00927D4C" w:rsidRPr="006A4627" w:rsidRDefault="00927D4C" w:rsidP="00BE5CA6">
            <w:pPr>
              <w:pStyle w:val="StyleZakonu"/>
              <w:rPr>
                <w:szCs w:val="28"/>
              </w:rPr>
            </w:pPr>
            <w:r w:rsidRPr="006A4627">
              <w:rPr>
                <w:szCs w:val="28"/>
              </w:rPr>
              <w:t xml:space="preserve">4. Усі партії (організації партій), які набули статусу суб’єкта виборчого процесу відповідно до цього Кодексу, мають рівні права і можливості брати участь у виборчому процесі відповідних </w:t>
            </w:r>
            <w:r w:rsidRPr="0028654E">
              <w:rPr>
                <w:szCs w:val="28"/>
                <w:u w:val="single"/>
              </w:rPr>
              <w:t>загальнонаціональних</w:t>
            </w:r>
            <w:r w:rsidRPr="006A4627">
              <w:rPr>
                <w:szCs w:val="28"/>
              </w:rPr>
              <w:t xml:space="preserve"> (відповідних місцевих) виборів у порядку та в межах, встановлених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4. Усі партії (організації партій), які набули статусу суб’єкта виборчого процесу відповідно до цього Кодексу, мають рівні права і можливості брати участь у виборчому процесі відповідних </w:t>
            </w:r>
            <w:r>
              <w:rPr>
                <w:b/>
                <w:szCs w:val="28"/>
              </w:rPr>
              <w:t>загальнодержавних</w:t>
            </w:r>
            <w:r w:rsidRPr="006A4627">
              <w:rPr>
                <w:szCs w:val="28"/>
              </w:rPr>
              <w:t xml:space="preserve"> (відповідних місцевих) виборів у порядку та в межах, встановлених цим Кодексом.</w:t>
            </w:r>
          </w:p>
        </w:tc>
      </w:tr>
      <w:tr w:rsidR="00927D4C" w:rsidRPr="006A4627" w:rsidTr="00BE5CA6">
        <w:tc>
          <w:tcPr>
            <w:tcW w:w="576" w:type="dxa"/>
          </w:tcPr>
          <w:p w:rsidR="00927D4C" w:rsidRPr="006A4627" w:rsidRDefault="00927D4C" w:rsidP="00BE5CA6">
            <w:pPr>
              <w:pStyle w:val="StyleWisnow"/>
            </w:pPr>
            <w:bookmarkStart w:id="125" w:name="n126" w:colFirst="0" w:colLast="0"/>
            <w:bookmarkEnd w:id="124"/>
            <w:r>
              <w:t>126.</w:t>
            </w:r>
          </w:p>
        </w:tc>
        <w:tc>
          <w:tcPr>
            <w:tcW w:w="4818" w:type="dxa"/>
          </w:tcPr>
          <w:p w:rsidR="00927D4C" w:rsidRPr="006A4627" w:rsidRDefault="00927D4C" w:rsidP="00BE5CA6">
            <w:pPr>
              <w:pStyle w:val="StyleZakonu"/>
              <w:rPr>
                <w:szCs w:val="28"/>
              </w:rPr>
            </w:pPr>
            <w:r w:rsidRPr="006A4627">
              <w:rPr>
                <w:szCs w:val="28"/>
              </w:rPr>
              <w:t xml:space="preserve">5. Рівність прав і можливостей кандидатів, партій (організацій партій) </w:t>
            </w:r>
            <w:r w:rsidRPr="006A4627">
              <w:rPr>
                <w:szCs w:val="28"/>
              </w:rPr>
              <w:sym w:font="Symbol" w:char="F02D"/>
            </w:r>
            <w:r w:rsidRPr="006A4627">
              <w:rPr>
                <w:szCs w:val="28"/>
              </w:rPr>
              <w:t xml:space="preserve"> суб’єктів виборчого процесу брати участь у виборчому процесі відповідних виборів забезпечується: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5. Рівність прав і можливостей кандидатів, партій (організацій партій) </w:t>
            </w:r>
            <w:r w:rsidRPr="006A4627">
              <w:rPr>
                <w:szCs w:val="28"/>
              </w:rPr>
              <w:sym w:font="Symbol" w:char="F02D"/>
            </w:r>
            <w:r w:rsidRPr="006A4627">
              <w:rPr>
                <w:szCs w:val="28"/>
              </w:rPr>
              <w:t xml:space="preserve"> суб’єктів виборчого процесу брати участь у виборчому процесі відповідних виборів забезпечується:</w:t>
            </w:r>
          </w:p>
        </w:tc>
      </w:tr>
      <w:tr w:rsidR="00927D4C" w:rsidRPr="006A4627" w:rsidTr="00BE5CA6">
        <w:tc>
          <w:tcPr>
            <w:tcW w:w="576" w:type="dxa"/>
          </w:tcPr>
          <w:p w:rsidR="00927D4C" w:rsidRPr="006A4627" w:rsidRDefault="00927D4C" w:rsidP="00BE5CA6">
            <w:pPr>
              <w:pStyle w:val="StyleWisnow"/>
            </w:pPr>
            <w:bookmarkStart w:id="126" w:name="n127" w:colFirst="0" w:colLast="0"/>
            <w:bookmarkEnd w:id="125"/>
            <w:r>
              <w:t>127.</w:t>
            </w:r>
          </w:p>
        </w:tc>
        <w:tc>
          <w:tcPr>
            <w:tcW w:w="4818" w:type="dxa"/>
          </w:tcPr>
          <w:p w:rsidR="00927D4C" w:rsidRPr="006A4627" w:rsidRDefault="00927D4C" w:rsidP="00BE5CA6">
            <w:pPr>
              <w:pStyle w:val="StyleZakonu"/>
              <w:rPr>
                <w:szCs w:val="28"/>
              </w:rPr>
            </w:pPr>
            <w:r w:rsidRPr="006A4627">
              <w:rPr>
                <w:szCs w:val="28"/>
              </w:rPr>
              <w:t xml:space="preserve">1) забороною привілеїв чи обмежень кандидатів в залежності від суб’єкта висування, за ознаками раси, кольору шкіри, політичних, релігійних та інших переконань, статі, етнічного та соціального походження, майнового стану, місця проживання </w:t>
            </w:r>
            <w:r w:rsidRPr="0028654E">
              <w:rPr>
                <w:szCs w:val="28"/>
                <w:u w:val="single"/>
              </w:rPr>
              <w:t>(крім обмежень щодо участі у місцевих виборах, встановлених цим Кодексом)</w:t>
            </w:r>
            <w:r w:rsidRPr="006A4627">
              <w:rPr>
                <w:szCs w:val="28"/>
              </w:rPr>
              <w:t>, інвалідності та стану здоров’я, за мовними або іншими ознаками;</w:t>
            </w:r>
          </w:p>
        </w:tc>
        <w:tc>
          <w:tcPr>
            <w:tcW w:w="3686" w:type="dxa"/>
          </w:tcPr>
          <w:p w:rsidR="00927D4C" w:rsidRDefault="00927D4C" w:rsidP="00BE5CA6">
            <w:pPr>
              <w:pStyle w:val="StyleZakonu"/>
              <w:rPr>
                <w:b/>
                <w:i/>
                <w:szCs w:val="28"/>
                <w:u w:val="single"/>
              </w:rPr>
            </w:pPr>
            <w:r>
              <w:rPr>
                <w:b/>
                <w:i/>
                <w:szCs w:val="28"/>
                <w:u w:val="single"/>
              </w:rPr>
              <w:t>-3-Президент України</w:t>
            </w:r>
          </w:p>
          <w:p w:rsidR="00927D4C" w:rsidRDefault="00927D4C" w:rsidP="00BE5CA6">
            <w:pPr>
              <w:pStyle w:val="StyleZakonu"/>
              <w:rPr>
                <w:szCs w:val="28"/>
              </w:rPr>
            </w:pPr>
            <w:r>
              <w:rPr>
                <w:szCs w:val="28"/>
              </w:rPr>
              <w:t>(абзац п’ятий)</w:t>
            </w:r>
          </w:p>
          <w:p w:rsidR="00927D4C" w:rsidRPr="006A4627" w:rsidRDefault="00927D4C" w:rsidP="00BE5CA6">
            <w:pPr>
              <w:pStyle w:val="StyleZakonu"/>
              <w:rPr>
                <w:szCs w:val="28"/>
              </w:rPr>
            </w:pPr>
            <w:r w:rsidRPr="00D504C6">
              <w:rPr>
                <w:szCs w:val="28"/>
              </w:rPr>
              <w:t xml:space="preserve">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w:t>
            </w:r>
            <w:r w:rsidRPr="00D504C6">
              <w:rPr>
                <w:szCs w:val="28"/>
              </w:rPr>
              <w:lastRenderedPageBreak/>
              <w:t>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927D4C" w:rsidRPr="006A4627" w:rsidRDefault="00927D4C" w:rsidP="00BE5CA6">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927D4C" w:rsidRPr="006A4627" w:rsidRDefault="00927D4C" w:rsidP="00BE5CA6">
            <w:pPr>
              <w:pStyle w:val="StyleZakonu"/>
              <w:rPr>
                <w:szCs w:val="28"/>
              </w:rPr>
            </w:pPr>
            <w:r w:rsidRPr="006A4627">
              <w:rPr>
                <w:szCs w:val="28"/>
              </w:rPr>
              <w:t>1) забороною привілеїв чи обмежень кандидатів в залежності від суб’єкта висування, за ознаками раси, кольору шкіри, політичних, релігійних та інших переконань, статі, етнічного та соціального походження, майнового стану, місця проживання, інвалідності та стану здоров’я, за мовними або іншими ознаками;</w:t>
            </w:r>
          </w:p>
        </w:tc>
      </w:tr>
      <w:tr w:rsidR="00927D4C" w:rsidRPr="006A4627" w:rsidTr="00BE5CA6">
        <w:tc>
          <w:tcPr>
            <w:tcW w:w="576" w:type="dxa"/>
          </w:tcPr>
          <w:p w:rsidR="00927D4C" w:rsidRPr="006A4627" w:rsidRDefault="00927D4C" w:rsidP="00BE5CA6">
            <w:pPr>
              <w:pStyle w:val="StyleWisnow"/>
            </w:pPr>
            <w:bookmarkStart w:id="127" w:name="n128" w:colFirst="0" w:colLast="0"/>
            <w:bookmarkEnd w:id="126"/>
            <w:r>
              <w:t>128.</w:t>
            </w:r>
          </w:p>
        </w:tc>
        <w:tc>
          <w:tcPr>
            <w:tcW w:w="4818" w:type="dxa"/>
          </w:tcPr>
          <w:p w:rsidR="00927D4C" w:rsidRPr="006A4627" w:rsidRDefault="00927D4C" w:rsidP="00BE5CA6">
            <w:pPr>
              <w:pStyle w:val="StyleZakonu"/>
              <w:rPr>
                <w:szCs w:val="28"/>
              </w:rPr>
            </w:pPr>
            <w:r w:rsidRPr="006A4627">
              <w:rPr>
                <w:szCs w:val="28"/>
              </w:rPr>
              <w:t>2) забороною втручання органів державної влади, органів влади Автономної Республіки Крим, органів місцевого самоврядування, їх посадових осіб у виборчий процес, за винятком здійснення повноважень,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2) забороною втручання органів державної влади, органів влади Автономної Республіки Крим, органів місцевого самоврядування, їх посадових осіб </w:t>
            </w:r>
            <w:r>
              <w:rPr>
                <w:b/>
                <w:szCs w:val="28"/>
              </w:rPr>
              <w:t xml:space="preserve">та службових осіб </w:t>
            </w:r>
            <w:r w:rsidRPr="006A4627">
              <w:rPr>
                <w:szCs w:val="28"/>
              </w:rPr>
              <w:t>у виборчий процес, за винятком здійснення повноважень, передбачених цим Кодексом;</w:t>
            </w:r>
          </w:p>
        </w:tc>
      </w:tr>
      <w:tr w:rsidR="00927D4C" w:rsidRPr="006A4627" w:rsidTr="00BE5CA6">
        <w:tc>
          <w:tcPr>
            <w:tcW w:w="576" w:type="dxa"/>
          </w:tcPr>
          <w:p w:rsidR="00927D4C" w:rsidRPr="006A4627" w:rsidRDefault="00927D4C" w:rsidP="00BE5CA6">
            <w:pPr>
              <w:pStyle w:val="StyleWisnow"/>
            </w:pPr>
            <w:bookmarkStart w:id="128" w:name="n129" w:colFirst="0" w:colLast="0"/>
            <w:bookmarkEnd w:id="127"/>
            <w:r>
              <w:t>129.</w:t>
            </w:r>
          </w:p>
        </w:tc>
        <w:tc>
          <w:tcPr>
            <w:tcW w:w="4818" w:type="dxa"/>
          </w:tcPr>
          <w:p w:rsidR="00927D4C" w:rsidRPr="006A4627" w:rsidRDefault="00927D4C" w:rsidP="00BE5CA6">
            <w:pPr>
              <w:pStyle w:val="StyleZakonu"/>
              <w:rPr>
                <w:szCs w:val="28"/>
              </w:rPr>
            </w:pPr>
            <w:r w:rsidRPr="006A4627">
              <w:rPr>
                <w:szCs w:val="28"/>
              </w:rPr>
              <w:t xml:space="preserve">3) рівним та неупередженим ставленням органів державної влади, органів влади Автономної Республіки Крим, органів місцевого самоврядування, державних та комунальних підприємств, закладів, установ, організацій, їх посадових та службових осіб до кандидатів, партій (організацій партій) </w:t>
            </w:r>
            <w:r w:rsidRPr="006A4627">
              <w:rPr>
                <w:szCs w:val="28"/>
              </w:rPr>
              <w:sym w:font="Symbol" w:char="F02D"/>
            </w:r>
            <w:r w:rsidRPr="006A4627">
              <w:rPr>
                <w:szCs w:val="28"/>
              </w:rPr>
              <w:t xml:space="preserve"> суб’єктів відповідного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3) рівним та неупередженим ставленням органів державної влади, органів влади Автономної Республіки Крим, органів місцевого самоврядування, державних та комунальних підприємств, закладів, установ, організацій, їх посадових та службових осіб до кандидатів, партій (організацій партій) </w:t>
            </w:r>
            <w:r w:rsidRPr="006A4627">
              <w:rPr>
                <w:szCs w:val="28"/>
              </w:rPr>
              <w:sym w:font="Symbol" w:char="F02D"/>
            </w:r>
            <w:r w:rsidRPr="006A4627">
              <w:rPr>
                <w:szCs w:val="28"/>
              </w:rPr>
              <w:t xml:space="preserve"> суб’єктів відповідного виборчого процесу;</w:t>
            </w:r>
          </w:p>
        </w:tc>
      </w:tr>
      <w:tr w:rsidR="00927D4C" w:rsidRPr="006A4627" w:rsidTr="00BE5CA6">
        <w:tc>
          <w:tcPr>
            <w:tcW w:w="576" w:type="dxa"/>
          </w:tcPr>
          <w:p w:rsidR="00927D4C" w:rsidRPr="006A4627" w:rsidRDefault="00927D4C" w:rsidP="00BE5CA6">
            <w:pPr>
              <w:pStyle w:val="StyleWisnow"/>
            </w:pPr>
            <w:bookmarkStart w:id="129" w:name="n130" w:colFirst="0" w:colLast="0"/>
            <w:bookmarkEnd w:id="128"/>
            <w:r>
              <w:t>130.</w:t>
            </w:r>
          </w:p>
        </w:tc>
        <w:tc>
          <w:tcPr>
            <w:tcW w:w="4818" w:type="dxa"/>
          </w:tcPr>
          <w:p w:rsidR="00927D4C" w:rsidRPr="006A4627" w:rsidRDefault="00927D4C" w:rsidP="00BE5CA6">
            <w:pPr>
              <w:pStyle w:val="StyleZakonu"/>
              <w:rPr>
                <w:szCs w:val="28"/>
              </w:rPr>
            </w:pPr>
            <w:r w:rsidRPr="006A4627">
              <w:rPr>
                <w:szCs w:val="28"/>
              </w:rPr>
              <w:t xml:space="preserve">4) забороною використання для фінансування передвиборної агітації інших коштів, крім коштів виборчого фонду партії (кандидата, організації партії) </w:t>
            </w:r>
            <w:r w:rsidRPr="003D6BDE">
              <w:rPr>
                <w:szCs w:val="28"/>
                <w:u w:val="single"/>
              </w:rPr>
              <w:t>та коштів Державного бюджету України чи відповідного місцевого бюджету, виділених на забезпечення проведення передвиборної агітації у порядку та в межах, встановлених цим Кодексом</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4) забороною використання для фінансування передвиборної агітації інших коштів, крім коштів виборчого фонду партії (кандидата, організації партії)</w:t>
            </w:r>
            <w:r>
              <w:rPr>
                <w:szCs w:val="28"/>
              </w:rPr>
              <w:t>;</w:t>
            </w:r>
          </w:p>
        </w:tc>
      </w:tr>
      <w:tr w:rsidR="00927D4C" w:rsidRPr="006A4627" w:rsidTr="00BE5CA6">
        <w:tc>
          <w:tcPr>
            <w:tcW w:w="576" w:type="dxa"/>
          </w:tcPr>
          <w:p w:rsidR="00927D4C" w:rsidRPr="006A4627" w:rsidRDefault="00927D4C" w:rsidP="00BE5CA6">
            <w:pPr>
              <w:pStyle w:val="StyleWisnow"/>
            </w:pPr>
            <w:bookmarkStart w:id="130" w:name="n131" w:colFirst="0" w:colLast="0"/>
            <w:bookmarkEnd w:id="129"/>
            <w:r>
              <w:t>131.</w:t>
            </w:r>
          </w:p>
        </w:tc>
        <w:tc>
          <w:tcPr>
            <w:tcW w:w="4818" w:type="dxa"/>
          </w:tcPr>
          <w:p w:rsidR="00927D4C" w:rsidRPr="006A4627" w:rsidRDefault="00927D4C" w:rsidP="00BE5CA6">
            <w:pPr>
              <w:pStyle w:val="StyleZakonu"/>
              <w:rPr>
                <w:szCs w:val="28"/>
              </w:rPr>
            </w:pPr>
            <w:r w:rsidRPr="006A4627">
              <w:rPr>
                <w:szCs w:val="28"/>
              </w:rPr>
              <w:t xml:space="preserve">5) рівним та неупередженим ставленням засобів масової інформації до кандидатів, партій (організацій партій) </w:t>
            </w:r>
            <w:r w:rsidRPr="006A4627">
              <w:rPr>
                <w:szCs w:val="28"/>
              </w:rPr>
              <w:sym w:font="Symbol" w:char="F02D"/>
            </w:r>
            <w:r w:rsidRPr="006A4627">
              <w:rPr>
                <w:szCs w:val="28"/>
              </w:rPr>
              <w:t xml:space="preserve"> суб’єктів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5) рівним та неупередженим ставленням засобів масової інформації</w:t>
            </w:r>
            <w:r>
              <w:rPr>
                <w:b/>
                <w:szCs w:val="28"/>
              </w:rPr>
              <w:t>, інформаційних агентств</w:t>
            </w:r>
            <w:r w:rsidRPr="006A4627">
              <w:rPr>
                <w:szCs w:val="28"/>
              </w:rPr>
              <w:t xml:space="preserve"> до кандидатів, партій (організацій партій) </w:t>
            </w:r>
            <w:r w:rsidRPr="006A4627">
              <w:rPr>
                <w:szCs w:val="28"/>
              </w:rPr>
              <w:sym w:font="Symbol" w:char="F02D"/>
            </w:r>
            <w:r w:rsidRPr="006A4627">
              <w:rPr>
                <w:szCs w:val="28"/>
              </w:rPr>
              <w:t xml:space="preserve"> суб’єктів виборчого процесу.</w:t>
            </w:r>
          </w:p>
        </w:tc>
      </w:tr>
      <w:tr w:rsidR="00927D4C" w:rsidRPr="006A4627" w:rsidTr="00BE5CA6">
        <w:tc>
          <w:tcPr>
            <w:tcW w:w="576" w:type="dxa"/>
          </w:tcPr>
          <w:p w:rsidR="00927D4C" w:rsidRPr="006A4627" w:rsidRDefault="00927D4C" w:rsidP="00BE5CA6">
            <w:pPr>
              <w:pStyle w:val="StyleWisnow"/>
            </w:pPr>
            <w:bookmarkStart w:id="131" w:name="n132" w:colFirst="0" w:colLast="0"/>
            <w:bookmarkEnd w:id="130"/>
            <w:r>
              <w:t>132.</w:t>
            </w:r>
          </w:p>
        </w:tc>
        <w:tc>
          <w:tcPr>
            <w:tcW w:w="4818" w:type="dxa"/>
          </w:tcPr>
          <w:p w:rsidR="00927D4C" w:rsidRPr="006A4627" w:rsidRDefault="00927D4C" w:rsidP="00BE5CA6">
            <w:pPr>
              <w:pStyle w:val="StyleZakonu"/>
              <w:rPr>
                <w:bCs/>
                <w:szCs w:val="28"/>
              </w:rPr>
            </w:pPr>
            <w:r w:rsidRPr="006A4627">
              <w:rPr>
                <w:szCs w:val="28"/>
              </w:rPr>
              <w:t>6.</w:t>
            </w:r>
            <w:r w:rsidRPr="006A4627">
              <w:rPr>
                <w:bCs/>
                <w:szCs w:val="28"/>
              </w:rPr>
              <w:t xml:space="preserve"> Засоби масової інформації, інформаційні агентства здійснюють інформування про перебіг виборчого процесу, події, пов’язані з виборами, на засадах збалансованості, достовірності, повноти і точності, об’єктивності поширюваної інформації,</w:t>
            </w:r>
            <w:r w:rsidRPr="006A4627">
              <w:rPr>
                <w:szCs w:val="28"/>
              </w:rPr>
              <w:t xml:space="preserve"> </w:t>
            </w:r>
            <w:r w:rsidRPr="006A4627">
              <w:rPr>
                <w:bCs/>
                <w:szCs w:val="28"/>
              </w:rPr>
              <w:t>доступності</w:t>
            </w:r>
            <w:r w:rsidRPr="006A4627">
              <w:rPr>
                <w:szCs w:val="28"/>
              </w:rPr>
              <w:t xml:space="preserve"> </w:t>
            </w:r>
            <w:r w:rsidRPr="006A4627">
              <w:rPr>
                <w:bCs/>
                <w:szCs w:val="28"/>
              </w:rPr>
              <w:t>з дотриманням вимог законодавства про інформацію та про засоби масової інформації, норм журналістської етики.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6.</w:t>
            </w:r>
            <w:r w:rsidRPr="006A4627">
              <w:rPr>
                <w:bCs/>
                <w:szCs w:val="28"/>
              </w:rPr>
              <w:t xml:space="preserve"> Засоби масової інформації, інформаційні агентства здійснюють інформування про перебіг виборчого процесу, події, пов’язані з виборами, на засадах збалансованості, достовірності, повноти і точності, об’єктивності поширюваної інформації,</w:t>
            </w:r>
            <w:r w:rsidRPr="006A4627">
              <w:rPr>
                <w:szCs w:val="28"/>
              </w:rPr>
              <w:t xml:space="preserve"> </w:t>
            </w:r>
            <w:r w:rsidRPr="006A4627">
              <w:rPr>
                <w:bCs/>
                <w:szCs w:val="28"/>
              </w:rPr>
              <w:t>доступності</w:t>
            </w:r>
            <w:r w:rsidRPr="006A4627">
              <w:rPr>
                <w:szCs w:val="28"/>
              </w:rPr>
              <w:t xml:space="preserve"> </w:t>
            </w:r>
            <w:r w:rsidRPr="006A4627">
              <w:rPr>
                <w:bCs/>
                <w:szCs w:val="28"/>
              </w:rPr>
              <w:t>з дотриманням вимог законодавства про інформацію та про засоби масової інформації, норм журналістської етики.</w:t>
            </w:r>
          </w:p>
        </w:tc>
      </w:tr>
      <w:tr w:rsidR="00927D4C" w:rsidRPr="006A4627" w:rsidTr="00BE5CA6">
        <w:tc>
          <w:tcPr>
            <w:tcW w:w="576" w:type="dxa"/>
          </w:tcPr>
          <w:p w:rsidR="00927D4C" w:rsidRPr="006A4627" w:rsidRDefault="00927D4C" w:rsidP="00BE5CA6">
            <w:pPr>
              <w:pStyle w:val="StyleWisnow"/>
            </w:pPr>
            <w:bookmarkStart w:id="132" w:name="n133" w:colFirst="0" w:colLast="0"/>
            <w:bookmarkEnd w:id="131"/>
            <w:r>
              <w:t>133.</w:t>
            </w:r>
          </w:p>
        </w:tc>
        <w:tc>
          <w:tcPr>
            <w:tcW w:w="4818" w:type="dxa"/>
          </w:tcPr>
          <w:p w:rsidR="00927D4C" w:rsidRPr="006A4627" w:rsidRDefault="00927D4C" w:rsidP="00BE5CA6">
            <w:pPr>
              <w:pStyle w:val="StyleZakonu"/>
              <w:rPr>
                <w:szCs w:val="28"/>
              </w:rPr>
            </w:pPr>
            <w:r w:rsidRPr="006A4627">
              <w:rPr>
                <w:szCs w:val="28"/>
              </w:rPr>
              <w:t xml:space="preserve">Стаття </w:t>
            </w:r>
            <w:r w:rsidRPr="003D6BDE">
              <w:rPr>
                <w:szCs w:val="28"/>
                <w:u w:val="single"/>
              </w:rPr>
              <w:t>15</w:t>
            </w:r>
            <w:r w:rsidRPr="006A4627">
              <w:rPr>
                <w:szCs w:val="28"/>
              </w:rPr>
              <w:t>. Пряме виборче право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13</w:t>
            </w:r>
            <w:r w:rsidRPr="006A4627">
              <w:rPr>
                <w:szCs w:val="28"/>
              </w:rPr>
              <w:t>. Пряме виборче право</w:t>
            </w:r>
          </w:p>
        </w:tc>
      </w:tr>
      <w:tr w:rsidR="00927D4C" w:rsidRPr="006A4627" w:rsidTr="00BE5CA6">
        <w:tc>
          <w:tcPr>
            <w:tcW w:w="576" w:type="dxa"/>
          </w:tcPr>
          <w:p w:rsidR="00927D4C" w:rsidRPr="006A4627" w:rsidRDefault="00927D4C" w:rsidP="00BE5CA6">
            <w:pPr>
              <w:pStyle w:val="StyleWisnow"/>
            </w:pPr>
            <w:bookmarkStart w:id="133" w:name="n134" w:colFirst="0" w:colLast="0"/>
            <w:bookmarkEnd w:id="132"/>
            <w:r>
              <w:t>134.</w:t>
            </w:r>
          </w:p>
        </w:tc>
        <w:tc>
          <w:tcPr>
            <w:tcW w:w="4818" w:type="dxa"/>
          </w:tcPr>
          <w:p w:rsidR="00927D4C" w:rsidRPr="006A4627" w:rsidRDefault="00927D4C" w:rsidP="00BE5CA6">
            <w:pPr>
              <w:pStyle w:val="StyleZakonu"/>
              <w:rPr>
                <w:szCs w:val="28"/>
              </w:rPr>
            </w:pPr>
            <w:r w:rsidRPr="006A4627">
              <w:rPr>
                <w:szCs w:val="28"/>
              </w:rPr>
              <w:t xml:space="preserve">1. Вибори, які регулюються цим Кодексом, є прямими. Виборці обирають Президента України, народних депутатів України, депутатів Верховної Ради Автономної Республіки Крим, місцевих рад, </w:t>
            </w:r>
            <w:r w:rsidRPr="003D6BDE">
              <w:rPr>
                <w:szCs w:val="28"/>
                <w:u w:val="single"/>
              </w:rPr>
              <w:t>голів громад,</w:t>
            </w:r>
            <w:r w:rsidRPr="006A4627">
              <w:rPr>
                <w:szCs w:val="28"/>
              </w:rPr>
              <w:t xml:space="preserve"> старост безпосередньо шляхом голосування за кандидатів (виборчі списки кандидатів), зареєстрованих у порядку, встановленому цим </w:t>
            </w:r>
            <w:r w:rsidRPr="006A4627">
              <w:rPr>
                <w:szCs w:val="28"/>
              </w:rPr>
              <w:lastRenderedPageBreak/>
              <w:t>Кодексом. Результати виборів визначаються безпосередньо підсумками голосування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D6BDE">
              <w:rPr>
                <w:rFonts w:eastAsia="Calibri"/>
                <w:szCs w:val="27"/>
                <w:lang w:eastAsia="en-US"/>
              </w:rPr>
              <w:t>1. Вибори, які регулюються цим Кодексом, є прямими. Виборці обирають Президента України, народних депутатів України, депутатів Верховної Ради Автономної Республіки Крим, місцевих рад,</w:t>
            </w:r>
            <w:r w:rsidRPr="003D6BDE">
              <w:rPr>
                <w:rFonts w:eastAsia="Calibri"/>
                <w:b/>
                <w:szCs w:val="27"/>
                <w:lang w:eastAsia="en-US"/>
              </w:rPr>
              <w:t xml:space="preserve"> сільських, селищних, міських голів,</w:t>
            </w:r>
            <w:r w:rsidRPr="003D6BDE">
              <w:rPr>
                <w:rFonts w:eastAsia="Calibri"/>
                <w:szCs w:val="27"/>
                <w:lang w:eastAsia="en-US"/>
              </w:rPr>
              <w:t xml:space="preserve"> старост </w:t>
            </w:r>
            <w:r>
              <w:rPr>
                <w:rFonts w:eastAsia="Calibri"/>
                <w:b/>
                <w:szCs w:val="27"/>
                <w:lang w:eastAsia="en-US"/>
              </w:rPr>
              <w:t xml:space="preserve">села, селища </w:t>
            </w:r>
            <w:r w:rsidRPr="003D6BDE">
              <w:rPr>
                <w:rFonts w:eastAsia="Calibri"/>
                <w:szCs w:val="27"/>
                <w:lang w:eastAsia="en-US"/>
              </w:rPr>
              <w:t xml:space="preserve">безпосередньо шляхом голосування за кандидатів (виборчі списки кандидатів), </w:t>
            </w:r>
            <w:r w:rsidRPr="003D6BDE">
              <w:rPr>
                <w:rFonts w:eastAsia="Calibri"/>
                <w:szCs w:val="27"/>
                <w:lang w:eastAsia="en-US"/>
              </w:rPr>
              <w:lastRenderedPageBreak/>
              <w:t>зареєстрованих у порядку, встановленому цим Кодексом. Результати виборів визначаються безпосередньо підсумками голосування виборців.</w:t>
            </w:r>
          </w:p>
        </w:tc>
      </w:tr>
      <w:tr w:rsidR="00927D4C" w:rsidRPr="006A4627" w:rsidTr="00BE5CA6">
        <w:tc>
          <w:tcPr>
            <w:tcW w:w="576" w:type="dxa"/>
          </w:tcPr>
          <w:p w:rsidR="00927D4C" w:rsidRPr="006A4627" w:rsidRDefault="00927D4C" w:rsidP="00BE5CA6">
            <w:pPr>
              <w:pStyle w:val="StyleWisnow"/>
            </w:pPr>
            <w:bookmarkStart w:id="134" w:name="n135" w:colFirst="0" w:colLast="0"/>
            <w:bookmarkEnd w:id="133"/>
            <w:r>
              <w:lastRenderedPageBreak/>
              <w:t>135.</w:t>
            </w:r>
          </w:p>
        </w:tc>
        <w:tc>
          <w:tcPr>
            <w:tcW w:w="4818" w:type="dxa"/>
          </w:tcPr>
          <w:p w:rsidR="00927D4C" w:rsidRPr="006A4627" w:rsidRDefault="00927D4C" w:rsidP="00BE5CA6">
            <w:pPr>
              <w:pStyle w:val="StyleZakonu"/>
              <w:rPr>
                <w:szCs w:val="28"/>
              </w:rPr>
            </w:pPr>
            <w:r w:rsidRPr="006A4627">
              <w:rPr>
                <w:szCs w:val="28"/>
              </w:rPr>
              <w:t xml:space="preserve">Стаття </w:t>
            </w:r>
            <w:r w:rsidRPr="003D6BDE">
              <w:rPr>
                <w:szCs w:val="28"/>
                <w:u w:val="single"/>
              </w:rPr>
              <w:t>16</w:t>
            </w:r>
            <w:r w:rsidRPr="006A4627">
              <w:rPr>
                <w:szCs w:val="28"/>
              </w:rPr>
              <w:t>. Вільні вибори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14</w:t>
            </w:r>
            <w:r w:rsidRPr="006A4627">
              <w:rPr>
                <w:szCs w:val="28"/>
              </w:rPr>
              <w:t>. Вільні вибори</w:t>
            </w:r>
          </w:p>
        </w:tc>
      </w:tr>
      <w:tr w:rsidR="00927D4C" w:rsidRPr="006A4627" w:rsidTr="00BE5CA6">
        <w:tc>
          <w:tcPr>
            <w:tcW w:w="576" w:type="dxa"/>
          </w:tcPr>
          <w:p w:rsidR="00927D4C" w:rsidRPr="006A4627" w:rsidRDefault="00927D4C" w:rsidP="00BE5CA6">
            <w:pPr>
              <w:pStyle w:val="StyleWisnow"/>
            </w:pPr>
            <w:bookmarkStart w:id="135" w:name="n136" w:colFirst="0" w:colLast="0"/>
            <w:bookmarkEnd w:id="134"/>
            <w:r>
              <w:t>136.</w:t>
            </w:r>
          </w:p>
        </w:tc>
        <w:tc>
          <w:tcPr>
            <w:tcW w:w="4818" w:type="dxa"/>
          </w:tcPr>
          <w:p w:rsidR="00927D4C" w:rsidRPr="006A4627" w:rsidRDefault="00927D4C" w:rsidP="00BE5CA6">
            <w:pPr>
              <w:pStyle w:val="StyleZakonu"/>
              <w:rPr>
                <w:szCs w:val="28"/>
              </w:rPr>
            </w:pPr>
            <w:r w:rsidRPr="006A4627">
              <w:rPr>
                <w:szCs w:val="28"/>
              </w:rPr>
              <w:t>1. Вибори в Україні є вільними. Громадянам України забезпечуються умови для вільного формування своєї волі та її вільного виявлення при голосуванні.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Вибори в Україні є вільними. Громадянам України забезпечуються умови для вільного формування своєї волі та її вільного виявлення при голосуванні.</w:t>
            </w:r>
          </w:p>
        </w:tc>
      </w:tr>
      <w:tr w:rsidR="00927D4C" w:rsidRPr="006A4627" w:rsidTr="00BE5CA6">
        <w:tc>
          <w:tcPr>
            <w:tcW w:w="576" w:type="dxa"/>
          </w:tcPr>
          <w:p w:rsidR="00927D4C" w:rsidRPr="006A4627" w:rsidRDefault="00927D4C" w:rsidP="00BE5CA6">
            <w:pPr>
              <w:pStyle w:val="StyleWisnow"/>
            </w:pPr>
            <w:bookmarkStart w:id="136" w:name="n137" w:colFirst="0" w:colLast="0"/>
            <w:bookmarkEnd w:id="135"/>
            <w:r>
              <w:t>137.</w:t>
            </w:r>
          </w:p>
        </w:tc>
        <w:tc>
          <w:tcPr>
            <w:tcW w:w="4818" w:type="dxa"/>
          </w:tcPr>
          <w:p w:rsidR="00927D4C" w:rsidRPr="006A4627" w:rsidRDefault="00927D4C" w:rsidP="00BE5CA6">
            <w:pPr>
              <w:pStyle w:val="StyleZakonu"/>
              <w:rPr>
                <w:szCs w:val="28"/>
              </w:rPr>
            </w:pPr>
            <w:r w:rsidRPr="006A4627">
              <w:rPr>
                <w:szCs w:val="28"/>
              </w:rPr>
              <w:t xml:space="preserve">2. Громадяни України мають право вільно агітувати за або проти кандидатів, </w:t>
            </w:r>
            <w:r w:rsidRPr="003D6BDE">
              <w:rPr>
                <w:szCs w:val="28"/>
                <w:u w:val="single"/>
              </w:rPr>
              <w:t>висунутих для участі у відповідних виборах,</w:t>
            </w:r>
            <w:r w:rsidRPr="006A4627">
              <w:rPr>
                <w:szCs w:val="28"/>
              </w:rPr>
              <w:t xml:space="preserve"> партій (організацій партій) </w:t>
            </w:r>
            <w:r w:rsidRPr="006A4627">
              <w:rPr>
                <w:szCs w:val="28"/>
              </w:rPr>
              <w:sym w:font="Symbol" w:char="F02D"/>
            </w:r>
            <w:r w:rsidRPr="006A4627">
              <w:rPr>
                <w:szCs w:val="28"/>
              </w:rPr>
              <w:t xml:space="preserve"> суб’єктів відповідного виборчого процесу, вільно і всебічно обговорювати передвиборні програми кандидатів, партій, політичні, ділові та особисті якості кандидатів. Кандидати, </w:t>
            </w:r>
            <w:r w:rsidRPr="003D6BDE">
              <w:rPr>
                <w:szCs w:val="28"/>
                <w:u w:val="single"/>
              </w:rPr>
              <w:t>зареєстровані для участі у виборах,</w:t>
            </w:r>
            <w:r w:rsidRPr="006A4627">
              <w:rPr>
                <w:szCs w:val="28"/>
              </w:rPr>
              <w:t xml:space="preserve"> партії (організації партій) </w:t>
            </w:r>
            <w:r w:rsidRPr="006A4627">
              <w:rPr>
                <w:szCs w:val="28"/>
              </w:rPr>
              <w:sym w:font="Symbol" w:char="F02D"/>
            </w:r>
            <w:r w:rsidRPr="006A4627">
              <w:rPr>
                <w:szCs w:val="28"/>
              </w:rPr>
              <w:t xml:space="preserve"> суб’єкти </w:t>
            </w:r>
            <w:r w:rsidRPr="003D6BDE">
              <w:rPr>
                <w:szCs w:val="28"/>
                <w:u w:val="single"/>
              </w:rPr>
              <w:t>виборчого</w:t>
            </w:r>
            <w:r w:rsidRPr="006A4627">
              <w:rPr>
                <w:szCs w:val="28"/>
              </w:rPr>
              <w:t xml:space="preserve"> процесу можуть вільно вести передвиборну агітацію з дотриманням вимог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2. Громадяни України мають право вільно агітувати за або проти кандидатів, партій (організацій партій) </w:t>
            </w:r>
            <w:r w:rsidRPr="006A4627">
              <w:rPr>
                <w:szCs w:val="28"/>
              </w:rPr>
              <w:sym w:font="Symbol" w:char="F02D"/>
            </w:r>
            <w:r w:rsidRPr="006A4627">
              <w:rPr>
                <w:szCs w:val="28"/>
              </w:rPr>
              <w:t xml:space="preserve"> суб’єктів відповідного виборчого процесу, вільно і всебічно обговорювати передвиборні програми кандидатів, партій</w:t>
            </w:r>
            <w:r>
              <w:rPr>
                <w:szCs w:val="28"/>
              </w:rPr>
              <w:t xml:space="preserve"> </w:t>
            </w:r>
            <w:r>
              <w:rPr>
                <w:b/>
                <w:szCs w:val="28"/>
              </w:rPr>
              <w:t>(організацій партій)</w:t>
            </w:r>
            <w:r w:rsidRPr="006A4627">
              <w:rPr>
                <w:szCs w:val="28"/>
              </w:rPr>
              <w:t xml:space="preserve">, політичні, ділові та особисті якості кандидатів. Кандидати, партії (організації партій) </w:t>
            </w:r>
            <w:r w:rsidRPr="006A4627">
              <w:rPr>
                <w:szCs w:val="28"/>
              </w:rPr>
              <w:sym w:font="Symbol" w:char="F02D"/>
            </w:r>
            <w:r w:rsidRPr="006A4627">
              <w:rPr>
                <w:szCs w:val="28"/>
              </w:rPr>
              <w:t xml:space="preserve"> суб’єкти </w:t>
            </w:r>
            <w:r w:rsidRPr="003D6BDE">
              <w:rPr>
                <w:b/>
                <w:szCs w:val="28"/>
              </w:rPr>
              <w:t>відповідного</w:t>
            </w:r>
            <w:r>
              <w:rPr>
                <w:szCs w:val="28"/>
              </w:rPr>
              <w:t xml:space="preserve"> </w:t>
            </w:r>
            <w:r w:rsidRPr="006A4627">
              <w:rPr>
                <w:szCs w:val="28"/>
              </w:rPr>
              <w:t>процесу можуть вільно вести передвиборну агітацію з дотриманням вимог цього Кодексу.</w:t>
            </w:r>
          </w:p>
        </w:tc>
      </w:tr>
      <w:tr w:rsidR="00927D4C" w:rsidRPr="006A4627" w:rsidTr="00BE5CA6">
        <w:tc>
          <w:tcPr>
            <w:tcW w:w="576" w:type="dxa"/>
          </w:tcPr>
          <w:p w:rsidR="00927D4C" w:rsidRPr="006A4627" w:rsidRDefault="00927D4C" w:rsidP="00BE5CA6">
            <w:pPr>
              <w:pStyle w:val="StyleWisnow"/>
            </w:pPr>
            <w:bookmarkStart w:id="137" w:name="n138" w:colFirst="0" w:colLast="0"/>
            <w:bookmarkEnd w:id="136"/>
            <w:r>
              <w:t>138.</w:t>
            </w:r>
          </w:p>
        </w:tc>
        <w:tc>
          <w:tcPr>
            <w:tcW w:w="4818" w:type="dxa"/>
          </w:tcPr>
          <w:p w:rsidR="00927D4C" w:rsidRPr="006A4627" w:rsidRDefault="00927D4C" w:rsidP="00BE5CA6">
            <w:pPr>
              <w:pStyle w:val="StyleZakonu"/>
              <w:rPr>
                <w:szCs w:val="28"/>
              </w:rPr>
            </w:pPr>
            <w:r w:rsidRPr="006A4627">
              <w:rPr>
                <w:szCs w:val="28"/>
              </w:rPr>
              <w:t>3. Застосування насильства, погроз, обману, підкупу чи будь-яких інших дій, що перешкоджають вільному формуванню та вільному виявленню волі виборця,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3. Застосування насильства, погроз, обману, підкупу чи будь-яких інших дій, що перешкоджають вільному формуванню та вільному виявленню волі виборця, забороняється.</w:t>
            </w:r>
          </w:p>
        </w:tc>
      </w:tr>
      <w:tr w:rsidR="00927D4C" w:rsidRPr="006A4627" w:rsidTr="00BE5CA6">
        <w:tc>
          <w:tcPr>
            <w:tcW w:w="576" w:type="dxa"/>
          </w:tcPr>
          <w:p w:rsidR="00927D4C" w:rsidRPr="006A4627" w:rsidRDefault="00927D4C" w:rsidP="00BE5CA6">
            <w:pPr>
              <w:pStyle w:val="StyleWisnow"/>
            </w:pPr>
            <w:bookmarkStart w:id="138" w:name="n139" w:colFirst="0" w:colLast="0"/>
            <w:bookmarkEnd w:id="137"/>
            <w:r>
              <w:t>139.</w:t>
            </w:r>
          </w:p>
        </w:tc>
        <w:tc>
          <w:tcPr>
            <w:tcW w:w="4818" w:type="dxa"/>
          </w:tcPr>
          <w:p w:rsidR="00927D4C" w:rsidRPr="0025778B" w:rsidRDefault="00927D4C" w:rsidP="00BE5CA6">
            <w:pPr>
              <w:pStyle w:val="StyleZakonu"/>
              <w:rPr>
                <w:szCs w:val="28"/>
                <w:u w:val="single"/>
              </w:rPr>
            </w:pPr>
            <w:r w:rsidRPr="0025778B">
              <w:rPr>
                <w:bCs/>
                <w:szCs w:val="28"/>
                <w:u w:val="single"/>
              </w:rPr>
              <w:t xml:space="preserve">4. </w:t>
            </w:r>
            <w:r w:rsidRPr="0025778B">
              <w:rPr>
                <w:color w:val="000000"/>
                <w:szCs w:val="28"/>
                <w:u w:val="single"/>
              </w:rPr>
              <w:t>Органи державної влади, органи влади Автономної Республіки Крим, органи місцевого самоврядування, їх посадові особи не можуть забороняти проведення передвиборних зборів чи створювати перешкоди їх проведенню, завчасному сповіщенню громадян про час і місце їх проведення.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9" w:name="n140" w:colFirst="0" w:colLast="0"/>
            <w:bookmarkEnd w:id="138"/>
            <w:r>
              <w:t>140.</w:t>
            </w:r>
          </w:p>
        </w:tc>
        <w:tc>
          <w:tcPr>
            <w:tcW w:w="4818" w:type="dxa"/>
          </w:tcPr>
          <w:p w:rsidR="00927D4C" w:rsidRPr="006A4627" w:rsidRDefault="00927D4C" w:rsidP="00BE5CA6">
            <w:pPr>
              <w:pStyle w:val="StyleZakonu"/>
              <w:rPr>
                <w:szCs w:val="28"/>
              </w:rPr>
            </w:pPr>
            <w:r w:rsidRPr="0025778B">
              <w:rPr>
                <w:szCs w:val="28"/>
                <w:u w:val="single"/>
              </w:rPr>
              <w:t>5.</w:t>
            </w:r>
            <w:r w:rsidRPr="006A4627">
              <w:rPr>
                <w:szCs w:val="28"/>
              </w:rPr>
              <w:t xml:space="preserve"> Військовослужбовці (крім військовослужбовців військових частин (формувань), дислокованих за межами України, та в інших випадках, передбачених цим Кодексом) голосують на звичайних виборчих дільницях, розташованих за межами військових частин (формувань).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4</w:t>
            </w:r>
            <w:r w:rsidRPr="0025778B">
              <w:rPr>
                <w:b/>
                <w:szCs w:val="28"/>
              </w:rPr>
              <w:t>.</w:t>
            </w:r>
            <w:r w:rsidRPr="006A4627">
              <w:rPr>
                <w:szCs w:val="28"/>
              </w:rPr>
              <w:t xml:space="preserve"> Військовослужбовці (крім військовослужбовців військових частин (формувань), дислокованих за межами України, та в інших випадках, передбачених цим Кодексом) голосують на звичайних виборчих дільницях, розташованих за межами військових частин (формувань).</w:t>
            </w:r>
          </w:p>
        </w:tc>
      </w:tr>
      <w:tr w:rsidR="00927D4C" w:rsidRPr="006A4627" w:rsidTr="00BE5CA6">
        <w:tc>
          <w:tcPr>
            <w:tcW w:w="576" w:type="dxa"/>
          </w:tcPr>
          <w:p w:rsidR="00927D4C" w:rsidRPr="006A4627" w:rsidRDefault="00927D4C" w:rsidP="00BE5CA6">
            <w:pPr>
              <w:pStyle w:val="StyleWisnow"/>
            </w:pPr>
            <w:bookmarkStart w:id="140" w:name="n141" w:colFirst="0" w:colLast="0"/>
            <w:bookmarkEnd w:id="139"/>
            <w:r>
              <w:t>141.</w:t>
            </w:r>
          </w:p>
        </w:tc>
        <w:tc>
          <w:tcPr>
            <w:tcW w:w="4818" w:type="dxa"/>
          </w:tcPr>
          <w:p w:rsidR="00927D4C" w:rsidRPr="006A4627" w:rsidRDefault="00927D4C" w:rsidP="00BE5CA6">
            <w:pPr>
              <w:pStyle w:val="StyleZakonu"/>
              <w:rPr>
                <w:szCs w:val="28"/>
              </w:rPr>
            </w:pPr>
            <w:r w:rsidRPr="0025778B">
              <w:rPr>
                <w:szCs w:val="28"/>
                <w:u w:val="single"/>
              </w:rPr>
              <w:t>6.</w:t>
            </w:r>
            <w:r w:rsidRPr="006A4627">
              <w:rPr>
                <w:szCs w:val="28"/>
              </w:rPr>
              <w:t xml:space="preserve"> Для забезпечення умов для вільного волевиявлення військовослужбовцям строкової служби в день виборів надається відпустка для участі в голосуванні не менш як на чотири години протягом часу голосування, визначеного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5</w:t>
            </w:r>
            <w:r w:rsidRPr="0025778B">
              <w:rPr>
                <w:b/>
                <w:szCs w:val="28"/>
              </w:rPr>
              <w:t>.</w:t>
            </w:r>
            <w:r w:rsidRPr="006A4627">
              <w:rPr>
                <w:szCs w:val="28"/>
              </w:rPr>
              <w:t xml:space="preserve"> Для забезпечення умов для вільного волевиявлення військовослужбовцям строкової служби в день виборів надається відпустка для участі в голосуванні не менш як на чотири години протягом часу голосування, визначеного цим Кодексом.</w:t>
            </w:r>
          </w:p>
        </w:tc>
      </w:tr>
      <w:tr w:rsidR="00927D4C" w:rsidRPr="006A4627" w:rsidTr="00BE5CA6">
        <w:tc>
          <w:tcPr>
            <w:tcW w:w="576" w:type="dxa"/>
          </w:tcPr>
          <w:p w:rsidR="00927D4C" w:rsidRPr="006A4627" w:rsidRDefault="00927D4C" w:rsidP="00BE5CA6">
            <w:pPr>
              <w:pStyle w:val="StyleWisnow"/>
            </w:pPr>
            <w:bookmarkStart w:id="141" w:name="n142" w:colFirst="0" w:colLast="0"/>
            <w:bookmarkEnd w:id="140"/>
            <w:r>
              <w:t>142.</w:t>
            </w:r>
          </w:p>
        </w:tc>
        <w:tc>
          <w:tcPr>
            <w:tcW w:w="4818" w:type="dxa"/>
          </w:tcPr>
          <w:p w:rsidR="00927D4C" w:rsidRPr="006A4627" w:rsidRDefault="00927D4C" w:rsidP="00BE5CA6">
            <w:pPr>
              <w:pStyle w:val="StyleZakonu"/>
              <w:rPr>
                <w:szCs w:val="28"/>
              </w:rPr>
            </w:pPr>
            <w:r w:rsidRPr="006A4627">
              <w:rPr>
                <w:szCs w:val="28"/>
              </w:rPr>
              <w:t xml:space="preserve">Стаття </w:t>
            </w:r>
            <w:r w:rsidRPr="0025778B">
              <w:rPr>
                <w:szCs w:val="28"/>
                <w:u w:val="single"/>
              </w:rPr>
              <w:t>17</w:t>
            </w:r>
            <w:r w:rsidRPr="006A4627">
              <w:rPr>
                <w:szCs w:val="28"/>
              </w:rPr>
              <w:t>. Добровільність участі у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15</w:t>
            </w:r>
            <w:r w:rsidRPr="006A4627">
              <w:rPr>
                <w:szCs w:val="28"/>
              </w:rPr>
              <w:t>. Добровільність участі у виборах</w:t>
            </w:r>
          </w:p>
        </w:tc>
      </w:tr>
      <w:tr w:rsidR="00927D4C" w:rsidRPr="006A4627" w:rsidTr="00BE5CA6">
        <w:tc>
          <w:tcPr>
            <w:tcW w:w="576" w:type="dxa"/>
          </w:tcPr>
          <w:p w:rsidR="00927D4C" w:rsidRPr="006A4627" w:rsidRDefault="00927D4C" w:rsidP="00BE5CA6">
            <w:pPr>
              <w:pStyle w:val="StyleWisnow"/>
            </w:pPr>
            <w:bookmarkStart w:id="142" w:name="n143" w:colFirst="0" w:colLast="0"/>
            <w:bookmarkEnd w:id="141"/>
            <w:r>
              <w:t>143.</w:t>
            </w:r>
          </w:p>
        </w:tc>
        <w:tc>
          <w:tcPr>
            <w:tcW w:w="4818" w:type="dxa"/>
          </w:tcPr>
          <w:p w:rsidR="00927D4C" w:rsidRPr="006A4627" w:rsidRDefault="00927D4C" w:rsidP="00BE5CA6">
            <w:pPr>
              <w:pStyle w:val="StyleZakonu"/>
              <w:rPr>
                <w:szCs w:val="28"/>
              </w:rPr>
            </w:pPr>
            <w:r w:rsidRPr="006A4627">
              <w:rPr>
                <w:szCs w:val="28"/>
              </w:rPr>
              <w:t xml:space="preserve">1. Участь громадян України у виборах є добровільною. Ніхто не може бути примушений до участі чи неучасті у голосуванні на виборах, а також у </w:t>
            </w:r>
            <w:r w:rsidRPr="006A4627">
              <w:rPr>
                <w:szCs w:val="28"/>
              </w:rPr>
              <w:lastRenderedPageBreak/>
              <w:t>висуванні кандидатів, у передвиборній агітації, в інших виборчих заходах чи у здійсненні інших виборчих процедур,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1. Участь громадян України у виборах є добровільною. Ніхто не може бути примушений до участі чи неучасті у голосуванні на виборах, а також у </w:t>
            </w:r>
            <w:r w:rsidRPr="006A4627">
              <w:rPr>
                <w:szCs w:val="28"/>
              </w:rPr>
              <w:lastRenderedPageBreak/>
              <w:t>висуванні кандидатів, у передвиборній агітації, в інших виборчих заходах чи у здійсненні інших виборчих процедур, передбачених цим Кодексом.</w:t>
            </w:r>
          </w:p>
        </w:tc>
      </w:tr>
      <w:tr w:rsidR="00927D4C" w:rsidRPr="006A4627" w:rsidTr="00BE5CA6">
        <w:tc>
          <w:tcPr>
            <w:tcW w:w="576" w:type="dxa"/>
          </w:tcPr>
          <w:p w:rsidR="00927D4C" w:rsidRPr="006A4627" w:rsidRDefault="00927D4C" w:rsidP="00BE5CA6">
            <w:pPr>
              <w:pStyle w:val="StyleWisnow"/>
            </w:pPr>
            <w:bookmarkStart w:id="143" w:name="n144" w:colFirst="0" w:colLast="0"/>
            <w:bookmarkEnd w:id="142"/>
            <w:r>
              <w:lastRenderedPageBreak/>
              <w:t>144.</w:t>
            </w:r>
          </w:p>
        </w:tc>
        <w:tc>
          <w:tcPr>
            <w:tcW w:w="4818" w:type="dxa"/>
          </w:tcPr>
          <w:p w:rsidR="00927D4C" w:rsidRPr="006A4627" w:rsidRDefault="00927D4C" w:rsidP="00BE5CA6">
            <w:pPr>
              <w:pStyle w:val="StyleZakonu"/>
              <w:rPr>
                <w:szCs w:val="28"/>
              </w:rPr>
            </w:pPr>
            <w:r w:rsidRPr="006A4627">
              <w:rPr>
                <w:szCs w:val="28"/>
              </w:rPr>
              <w:t xml:space="preserve">Стаття </w:t>
            </w:r>
            <w:r w:rsidRPr="0025778B">
              <w:rPr>
                <w:szCs w:val="28"/>
                <w:u w:val="single"/>
              </w:rPr>
              <w:t>18</w:t>
            </w:r>
            <w:r w:rsidRPr="006A4627">
              <w:rPr>
                <w:szCs w:val="28"/>
              </w:rPr>
              <w:t>. Таємне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16</w:t>
            </w:r>
            <w:r w:rsidRPr="006A4627">
              <w:rPr>
                <w:szCs w:val="28"/>
              </w:rPr>
              <w:t>. Таємне голосування</w:t>
            </w:r>
          </w:p>
        </w:tc>
      </w:tr>
      <w:tr w:rsidR="00927D4C" w:rsidRPr="006A4627" w:rsidTr="00BE5CA6">
        <w:tc>
          <w:tcPr>
            <w:tcW w:w="576" w:type="dxa"/>
          </w:tcPr>
          <w:p w:rsidR="00927D4C" w:rsidRPr="006A4627" w:rsidRDefault="00927D4C" w:rsidP="00BE5CA6">
            <w:pPr>
              <w:pStyle w:val="StyleWisnow"/>
            </w:pPr>
            <w:bookmarkStart w:id="144" w:name="n145" w:colFirst="0" w:colLast="0"/>
            <w:bookmarkEnd w:id="143"/>
            <w:r>
              <w:t>145.</w:t>
            </w:r>
          </w:p>
        </w:tc>
        <w:tc>
          <w:tcPr>
            <w:tcW w:w="4818" w:type="dxa"/>
          </w:tcPr>
          <w:p w:rsidR="00927D4C" w:rsidRPr="006A4627" w:rsidRDefault="00927D4C" w:rsidP="00BE5CA6">
            <w:pPr>
              <w:pStyle w:val="StyleZakonu"/>
              <w:rPr>
                <w:szCs w:val="28"/>
              </w:rPr>
            </w:pPr>
            <w:r w:rsidRPr="006A4627">
              <w:rPr>
                <w:szCs w:val="28"/>
              </w:rPr>
              <w:t>1. Голосування на виборах в Україні є таємним. Контроль за змістом волевиявлення виборців, встановлення або розголошення змісту волевиявлення конкретного виборця будь-яким чином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Голосування на виборах в Україні є таємним. Контроль за змістом волевиявлення виборців, встановлення або розголошення змісту волевиявлення конкретного виборця будь-яким чином забороняється.</w:t>
            </w:r>
          </w:p>
        </w:tc>
      </w:tr>
      <w:tr w:rsidR="00927D4C" w:rsidRPr="006A4627" w:rsidTr="00BE5CA6">
        <w:tc>
          <w:tcPr>
            <w:tcW w:w="576" w:type="dxa"/>
          </w:tcPr>
          <w:p w:rsidR="00927D4C" w:rsidRPr="006A4627" w:rsidRDefault="00927D4C" w:rsidP="00BE5CA6">
            <w:pPr>
              <w:pStyle w:val="StyleWisnow"/>
            </w:pPr>
            <w:bookmarkStart w:id="145" w:name="n146" w:colFirst="0" w:colLast="0"/>
            <w:bookmarkEnd w:id="144"/>
            <w:r>
              <w:t>146.</w:t>
            </w:r>
          </w:p>
        </w:tc>
        <w:tc>
          <w:tcPr>
            <w:tcW w:w="4818" w:type="dxa"/>
          </w:tcPr>
          <w:p w:rsidR="00927D4C" w:rsidRPr="006A4627" w:rsidRDefault="00927D4C" w:rsidP="00BE5CA6">
            <w:pPr>
              <w:pStyle w:val="StyleZakonu"/>
              <w:rPr>
                <w:szCs w:val="28"/>
              </w:rPr>
            </w:pPr>
            <w:r w:rsidRPr="006A4627">
              <w:rPr>
                <w:szCs w:val="28"/>
              </w:rPr>
              <w:t>2. Членам виборчих комісій, офіційним спостерігачам, представникам засобів масової інформації, іншим особам забороняється вчиняти будь-які дії чи розголошувати відомості, які дають можливість встановити зміст волевиявлення конкретного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Членам виборчих комісій, офіційним спостерігачам, представникам засобів масової інформації, іншим особам забороняється вчиняти будь-які дії чи розголошувати відомості, які дають можливість встановити зміст волевиявлення конкретного виборця.</w:t>
            </w:r>
          </w:p>
        </w:tc>
      </w:tr>
      <w:tr w:rsidR="00927D4C" w:rsidRPr="006A4627" w:rsidTr="00BE5CA6">
        <w:tc>
          <w:tcPr>
            <w:tcW w:w="576" w:type="dxa"/>
          </w:tcPr>
          <w:p w:rsidR="00927D4C" w:rsidRPr="006A4627" w:rsidRDefault="00927D4C" w:rsidP="00BE5CA6">
            <w:pPr>
              <w:pStyle w:val="StyleWisnow"/>
            </w:pPr>
            <w:bookmarkStart w:id="146" w:name="n147" w:colFirst="0" w:colLast="0"/>
            <w:bookmarkEnd w:id="145"/>
            <w:r>
              <w:t>147.</w:t>
            </w:r>
          </w:p>
        </w:tc>
        <w:tc>
          <w:tcPr>
            <w:tcW w:w="4818" w:type="dxa"/>
          </w:tcPr>
          <w:p w:rsidR="00927D4C" w:rsidRPr="006A4627" w:rsidRDefault="00927D4C" w:rsidP="00BE5CA6">
            <w:pPr>
              <w:pStyle w:val="StyleZakonu"/>
              <w:rPr>
                <w:szCs w:val="28"/>
              </w:rPr>
            </w:pPr>
            <w:r w:rsidRPr="006A4627">
              <w:rPr>
                <w:szCs w:val="28"/>
              </w:rPr>
              <w:t xml:space="preserve">Стаття </w:t>
            </w:r>
            <w:r w:rsidRPr="0025778B">
              <w:rPr>
                <w:szCs w:val="28"/>
                <w:u w:val="single"/>
              </w:rPr>
              <w:t>19</w:t>
            </w:r>
            <w:r w:rsidRPr="006A4627">
              <w:rPr>
                <w:szCs w:val="28"/>
              </w:rPr>
              <w:t>. Особисте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17</w:t>
            </w:r>
            <w:r w:rsidRPr="006A4627">
              <w:rPr>
                <w:szCs w:val="28"/>
              </w:rPr>
              <w:t>. Особисте голосування</w:t>
            </w:r>
          </w:p>
        </w:tc>
      </w:tr>
      <w:tr w:rsidR="00927D4C" w:rsidRPr="006A4627" w:rsidTr="00BE5CA6">
        <w:tc>
          <w:tcPr>
            <w:tcW w:w="576" w:type="dxa"/>
          </w:tcPr>
          <w:p w:rsidR="00927D4C" w:rsidRPr="006A4627" w:rsidRDefault="00927D4C" w:rsidP="00BE5CA6">
            <w:pPr>
              <w:pStyle w:val="StyleWisnow"/>
            </w:pPr>
            <w:bookmarkStart w:id="147" w:name="n148" w:colFirst="0" w:colLast="0"/>
            <w:bookmarkEnd w:id="146"/>
            <w:r>
              <w:t>148.</w:t>
            </w:r>
          </w:p>
        </w:tc>
        <w:tc>
          <w:tcPr>
            <w:tcW w:w="4818" w:type="dxa"/>
          </w:tcPr>
          <w:p w:rsidR="00927D4C" w:rsidRPr="006A4627" w:rsidRDefault="00927D4C" w:rsidP="00BE5CA6">
            <w:pPr>
              <w:pStyle w:val="StyleZakonu"/>
              <w:rPr>
                <w:szCs w:val="28"/>
              </w:rPr>
            </w:pPr>
            <w:r w:rsidRPr="006A4627">
              <w:rPr>
                <w:szCs w:val="28"/>
              </w:rPr>
              <w:t>1. Кожен виборець голосує на виборах особисто. Голосування за інших осіб чи передання виборцем права голосу будь-якій іншій особі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Кожен виборець голосує на виборах особисто. Голосування за інших осіб чи передання виборцем права голосу будь-якій іншій особі забороняється.</w:t>
            </w:r>
          </w:p>
        </w:tc>
      </w:tr>
      <w:tr w:rsidR="00927D4C" w:rsidRPr="006A4627" w:rsidTr="00BE5CA6">
        <w:tc>
          <w:tcPr>
            <w:tcW w:w="576" w:type="dxa"/>
          </w:tcPr>
          <w:p w:rsidR="00927D4C" w:rsidRPr="006A4627" w:rsidRDefault="00927D4C" w:rsidP="00BE5CA6">
            <w:pPr>
              <w:pStyle w:val="StyleWisnow"/>
            </w:pPr>
            <w:bookmarkStart w:id="148" w:name="n149" w:colFirst="0" w:colLast="0"/>
            <w:bookmarkEnd w:id="147"/>
            <w:r>
              <w:t>149.</w:t>
            </w:r>
          </w:p>
        </w:tc>
        <w:tc>
          <w:tcPr>
            <w:tcW w:w="4818" w:type="dxa"/>
          </w:tcPr>
          <w:p w:rsidR="00927D4C" w:rsidRPr="006A4627" w:rsidRDefault="00927D4C" w:rsidP="00BE5CA6">
            <w:pPr>
              <w:pStyle w:val="StyleZakonu"/>
              <w:rPr>
                <w:szCs w:val="28"/>
              </w:rPr>
            </w:pPr>
            <w:r w:rsidRPr="006A4627">
              <w:rPr>
                <w:szCs w:val="28"/>
              </w:rPr>
              <w:t>2. Допомога виборцю, який внаслідок інвалідності та/або стану здоров’я не може самостійно заповнити виборчий бюлетень чи опустити його у виборчу скриньку, у виконанні цих дій відповідно до його волевиявлення у випадках, встановлених цим Кодексом, не вважається порушенням вимоги особистого голосування.</w:t>
            </w:r>
          </w:p>
        </w:tc>
        <w:tc>
          <w:tcPr>
            <w:tcW w:w="3686" w:type="dxa"/>
          </w:tcPr>
          <w:p w:rsidR="00927D4C" w:rsidRDefault="00927D4C" w:rsidP="00BE5CA6">
            <w:pPr>
              <w:pStyle w:val="StyleZakonu"/>
              <w:rPr>
                <w:b/>
                <w:i/>
                <w:szCs w:val="28"/>
                <w:u w:val="single"/>
              </w:rPr>
            </w:pPr>
            <w:r>
              <w:rPr>
                <w:b/>
                <w:i/>
                <w:szCs w:val="28"/>
                <w:u w:val="single"/>
              </w:rPr>
              <w:t>-3-Президент України</w:t>
            </w:r>
          </w:p>
          <w:p w:rsidR="00927D4C" w:rsidRDefault="00927D4C" w:rsidP="00BE5CA6">
            <w:pPr>
              <w:pStyle w:val="StyleZakonu"/>
              <w:rPr>
                <w:szCs w:val="28"/>
              </w:rPr>
            </w:pPr>
            <w:r>
              <w:rPr>
                <w:szCs w:val="28"/>
              </w:rPr>
              <w:t>(абзац п’ятий)</w:t>
            </w:r>
          </w:p>
          <w:p w:rsidR="00927D4C" w:rsidRPr="006A4627" w:rsidRDefault="00927D4C" w:rsidP="00BE5CA6">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927D4C" w:rsidRPr="006A4627" w:rsidRDefault="00927D4C" w:rsidP="00BE5CA6">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927D4C" w:rsidRPr="006A4627" w:rsidRDefault="00927D4C" w:rsidP="00BE5CA6">
            <w:pPr>
              <w:pStyle w:val="StyleZakonu"/>
              <w:rPr>
                <w:szCs w:val="28"/>
              </w:rPr>
            </w:pPr>
            <w:r w:rsidRPr="006A4627">
              <w:rPr>
                <w:szCs w:val="28"/>
              </w:rPr>
              <w:t>2. Допомога виборцю, який внаслідок інвалідності та/або стану здоров’я не може самостійно заповнити виборчий бюлетень чи опустити його у виборчу скриньку, у виконанні цих дій відповідно до його волевиявлення у випадках, встановлених цим Кодексом, не вважається порушенням вимоги особистого голосування.</w:t>
            </w:r>
          </w:p>
        </w:tc>
      </w:tr>
      <w:tr w:rsidR="00927D4C" w:rsidRPr="006A4627" w:rsidTr="00BE5CA6">
        <w:tc>
          <w:tcPr>
            <w:tcW w:w="576" w:type="dxa"/>
          </w:tcPr>
          <w:p w:rsidR="00927D4C" w:rsidRPr="006A4627" w:rsidRDefault="00927D4C" w:rsidP="00BE5CA6">
            <w:pPr>
              <w:pStyle w:val="StyleWisnow"/>
            </w:pPr>
            <w:bookmarkStart w:id="149" w:name="n150" w:colFirst="0" w:colLast="0"/>
            <w:bookmarkEnd w:id="148"/>
            <w:r>
              <w:t>150.</w:t>
            </w:r>
          </w:p>
        </w:tc>
        <w:tc>
          <w:tcPr>
            <w:tcW w:w="4818" w:type="dxa"/>
          </w:tcPr>
          <w:p w:rsidR="00927D4C" w:rsidRPr="006A4627" w:rsidRDefault="00927D4C" w:rsidP="00BE5CA6">
            <w:pPr>
              <w:pStyle w:val="StyleZakonu"/>
              <w:rPr>
                <w:szCs w:val="28"/>
              </w:rPr>
            </w:pPr>
            <w:r w:rsidRPr="006A4627">
              <w:rPr>
                <w:szCs w:val="28"/>
              </w:rPr>
              <w:t xml:space="preserve">Стаття </w:t>
            </w:r>
            <w:r w:rsidRPr="007377AD">
              <w:rPr>
                <w:szCs w:val="28"/>
                <w:u w:val="single"/>
              </w:rPr>
              <w:t>20</w:t>
            </w:r>
            <w:r w:rsidRPr="006A4627">
              <w:rPr>
                <w:szCs w:val="28"/>
              </w:rPr>
              <w:t>. Одноразове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18</w:t>
            </w:r>
            <w:r w:rsidRPr="006A4627">
              <w:rPr>
                <w:szCs w:val="28"/>
              </w:rPr>
              <w:t>. Одноразове голосування</w:t>
            </w:r>
          </w:p>
        </w:tc>
      </w:tr>
      <w:tr w:rsidR="00927D4C" w:rsidRPr="006A4627" w:rsidTr="00BE5CA6">
        <w:tc>
          <w:tcPr>
            <w:tcW w:w="576" w:type="dxa"/>
          </w:tcPr>
          <w:p w:rsidR="00927D4C" w:rsidRPr="006A4627" w:rsidRDefault="00927D4C" w:rsidP="00BE5CA6">
            <w:pPr>
              <w:pStyle w:val="StyleWisnow"/>
            </w:pPr>
            <w:bookmarkStart w:id="150" w:name="n151" w:colFirst="0" w:colLast="0"/>
            <w:bookmarkEnd w:id="149"/>
            <w:r>
              <w:t>151.</w:t>
            </w:r>
          </w:p>
        </w:tc>
        <w:tc>
          <w:tcPr>
            <w:tcW w:w="4818" w:type="dxa"/>
          </w:tcPr>
          <w:p w:rsidR="00927D4C" w:rsidRPr="006A4627" w:rsidRDefault="00927D4C" w:rsidP="00BE5CA6">
            <w:pPr>
              <w:pStyle w:val="StyleZakonu"/>
              <w:rPr>
                <w:szCs w:val="28"/>
              </w:rPr>
            </w:pPr>
            <w:r w:rsidRPr="006A4627">
              <w:rPr>
                <w:szCs w:val="28"/>
              </w:rPr>
              <w:t>1. Кожний виборець, який має право голосу на відповідних виборах, може реалізувати це право під час проведення зазначених виборів лише один раз.</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Кожний виборець, який має право голосу на відповідних виборах, може реалізувати це право під час проведення зазначених виборів лише один раз.</w:t>
            </w:r>
          </w:p>
        </w:tc>
      </w:tr>
      <w:tr w:rsidR="00927D4C" w:rsidRPr="006A4627" w:rsidTr="00BE5CA6">
        <w:tc>
          <w:tcPr>
            <w:tcW w:w="576" w:type="dxa"/>
          </w:tcPr>
          <w:p w:rsidR="00927D4C" w:rsidRPr="006A4627" w:rsidRDefault="00927D4C" w:rsidP="00BE5CA6">
            <w:pPr>
              <w:pStyle w:val="StyleWisnow"/>
            </w:pPr>
            <w:bookmarkStart w:id="151" w:name="n152" w:colFirst="0" w:colLast="0"/>
            <w:bookmarkEnd w:id="150"/>
            <w:r>
              <w:t>152.</w:t>
            </w:r>
          </w:p>
        </w:tc>
        <w:tc>
          <w:tcPr>
            <w:tcW w:w="4818" w:type="dxa"/>
          </w:tcPr>
          <w:p w:rsidR="00927D4C" w:rsidRPr="006A4627" w:rsidRDefault="00927D4C" w:rsidP="00BE5CA6">
            <w:pPr>
              <w:pStyle w:val="StyleZakonu"/>
              <w:rPr>
                <w:szCs w:val="28"/>
              </w:rPr>
            </w:pPr>
            <w:r w:rsidRPr="006A4627">
              <w:rPr>
                <w:szCs w:val="28"/>
              </w:rPr>
              <w:t>2. У випадку одночасного проведення різних виборів виборець може реалізувати своє право голосу тільки на одній виборчій дільниці, спільній для всіх виборів, які проводяться одночасно.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У випадку одночасного проведення різних виборів виборець може реалізувати своє право голосу тільки на одній виборчій дільниці, спільній для всіх виборів, які проводяться одночасно.</w:t>
            </w:r>
          </w:p>
        </w:tc>
      </w:tr>
      <w:tr w:rsidR="00927D4C" w:rsidRPr="006A4627" w:rsidTr="00BE5CA6">
        <w:tc>
          <w:tcPr>
            <w:tcW w:w="576" w:type="dxa"/>
          </w:tcPr>
          <w:p w:rsidR="00927D4C" w:rsidRPr="006A4627" w:rsidRDefault="00927D4C" w:rsidP="00BE5CA6">
            <w:pPr>
              <w:pStyle w:val="StyleWisnow"/>
            </w:pPr>
            <w:bookmarkStart w:id="152" w:name="n153" w:colFirst="0" w:colLast="0"/>
            <w:bookmarkEnd w:id="151"/>
            <w:r>
              <w:lastRenderedPageBreak/>
              <w:t>153.</w:t>
            </w:r>
          </w:p>
        </w:tc>
        <w:tc>
          <w:tcPr>
            <w:tcW w:w="4818" w:type="dxa"/>
          </w:tcPr>
          <w:p w:rsidR="00927D4C" w:rsidRPr="006A4627" w:rsidRDefault="00927D4C" w:rsidP="00BE5CA6">
            <w:pPr>
              <w:pStyle w:val="StyleZakonu"/>
              <w:rPr>
                <w:szCs w:val="28"/>
              </w:rPr>
            </w:pPr>
            <w:r w:rsidRPr="006A4627">
              <w:rPr>
                <w:szCs w:val="28"/>
              </w:rPr>
              <w:t xml:space="preserve">Стаття </w:t>
            </w:r>
            <w:r w:rsidRPr="007377AD">
              <w:rPr>
                <w:szCs w:val="28"/>
                <w:u w:val="single"/>
              </w:rPr>
              <w:t>21</w:t>
            </w:r>
            <w:r w:rsidRPr="006A4627">
              <w:rPr>
                <w:szCs w:val="28"/>
              </w:rPr>
              <w:t>. Чесні вибори. Відповідальність за порушення виборчого законодавства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19</w:t>
            </w:r>
            <w:r w:rsidRPr="006A4627">
              <w:rPr>
                <w:szCs w:val="28"/>
              </w:rPr>
              <w:t>. Чесні вибори. Відповідальність за порушення виборчого законодавства</w:t>
            </w:r>
          </w:p>
        </w:tc>
      </w:tr>
      <w:tr w:rsidR="00927D4C" w:rsidRPr="006A4627" w:rsidTr="00BE5CA6">
        <w:tc>
          <w:tcPr>
            <w:tcW w:w="576" w:type="dxa"/>
          </w:tcPr>
          <w:p w:rsidR="00927D4C" w:rsidRPr="006A4627" w:rsidRDefault="00927D4C" w:rsidP="00BE5CA6">
            <w:pPr>
              <w:pStyle w:val="StyleWisnow"/>
            </w:pPr>
            <w:bookmarkStart w:id="153" w:name="n154" w:colFirst="0" w:colLast="0"/>
            <w:bookmarkEnd w:id="152"/>
            <w:r>
              <w:t>154.</w:t>
            </w:r>
          </w:p>
        </w:tc>
        <w:tc>
          <w:tcPr>
            <w:tcW w:w="4818" w:type="dxa"/>
          </w:tcPr>
          <w:p w:rsidR="00927D4C" w:rsidRPr="006A4627" w:rsidRDefault="00927D4C" w:rsidP="00BE5CA6">
            <w:pPr>
              <w:pStyle w:val="StyleZakonu"/>
              <w:rPr>
                <w:szCs w:val="28"/>
              </w:rPr>
            </w:pPr>
            <w:r w:rsidRPr="006A4627">
              <w:rPr>
                <w:szCs w:val="28"/>
              </w:rPr>
              <w:t xml:space="preserve">1. Виборчі права громадян України захищаються законом. Громадяни мають право на захист своїх виборчих прав та інших прав на участь у виборчому процесі шляхом оскарження порушень </w:t>
            </w:r>
            <w:r w:rsidRPr="007377AD">
              <w:rPr>
                <w:szCs w:val="28"/>
                <w:u w:val="single"/>
              </w:rPr>
              <w:t>до відповідних виборчих комісій або</w:t>
            </w:r>
            <w:r w:rsidRPr="006A4627">
              <w:rPr>
                <w:szCs w:val="28"/>
              </w:rPr>
              <w:t xml:space="preserve"> у судовому порядку. За порушення виборчих прав громадян винні особи несуть відповідальність у порядку, встановленому законом.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Виборчі права громадян України захищаються законом. Громадяни мають право на захист своїх виборчих прав та інших прав на участь у виборчому процесі шляхом оскарження порушень до відповідних виборчих комісій або у судовому порядку. За порушення виборчих прав громадян винні особи несуть відповідальність у порядку, встановленому законом.</w:t>
            </w:r>
          </w:p>
        </w:tc>
      </w:tr>
      <w:tr w:rsidR="00927D4C" w:rsidRPr="006A4627" w:rsidTr="00BE5CA6">
        <w:tc>
          <w:tcPr>
            <w:tcW w:w="576" w:type="dxa"/>
          </w:tcPr>
          <w:p w:rsidR="00927D4C" w:rsidRPr="006A4627" w:rsidRDefault="00927D4C" w:rsidP="00BE5CA6">
            <w:pPr>
              <w:pStyle w:val="StyleWisnow"/>
            </w:pPr>
            <w:bookmarkStart w:id="154" w:name="n155" w:colFirst="0" w:colLast="0"/>
            <w:bookmarkEnd w:id="153"/>
            <w:r>
              <w:t>155.</w:t>
            </w:r>
          </w:p>
        </w:tc>
        <w:tc>
          <w:tcPr>
            <w:tcW w:w="4818" w:type="dxa"/>
          </w:tcPr>
          <w:p w:rsidR="00927D4C" w:rsidRPr="006A4627" w:rsidRDefault="00927D4C" w:rsidP="00BE5CA6">
            <w:pPr>
              <w:pStyle w:val="StyleZakonu"/>
              <w:rPr>
                <w:szCs w:val="28"/>
              </w:rPr>
            </w:pPr>
            <w:r w:rsidRPr="006A4627">
              <w:rPr>
                <w:szCs w:val="28"/>
              </w:rPr>
              <w:t>2. Забезпечення умов для реалізації виборчих прав громадян, дотримання основних засад виборчого права, належне здійснення виборчих процедур і механізмів, передбачених цим Кодексом, точне і достовірне встановлення результатів виборів гарантується.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Забезпечення умов для реалізації виборчих прав громадян, дотримання основних засад виборчого права, належне здійснення виборчих процедур і механізмів, передбачених цим Кодексом, точне і достовірне встановлення результатів виборів гарантується.</w:t>
            </w:r>
          </w:p>
        </w:tc>
      </w:tr>
      <w:tr w:rsidR="00927D4C" w:rsidRPr="006A4627" w:rsidTr="00BE5CA6">
        <w:tc>
          <w:tcPr>
            <w:tcW w:w="576" w:type="dxa"/>
          </w:tcPr>
          <w:p w:rsidR="00927D4C" w:rsidRPr="006A4627" w:rsidRDefault="00927D4C" w:rsidP="00BE5CA6">
            <w:pPr>
              <w:pStyle w:val="StyleWisnow"/>
            </w:pPr>
            <w:bookmarkStart w:id="155" w:name="n156" w:colFirst="0" w:colLast="0"/>
            <w:bookmarkEnd w:id="154"/>
            <w:r>
              <w:t>156.</w:t>
            </w:r>
          </w:p>
        </w:tc>
        <w:tc>
          <w:tcPr>
            <w:tcW w:w="4818" w:type="dxa"/>
          </w:tcPr>
          <w:p w:rsidR="00927D4C" w:rsidRPr="007377AD" w:rsidRDefault="00927D4C" w:rsidP="00BE5CA6">
            <w:pPr>
              <w:pStyle w:val="StyleZakonu"/>
              <w:rPr>
                <w:szCs w:val="28"/>
                <w:u w:val="single"/>
              </w:rPr>
            </w:pPr>
            <w:r w:rsidRPr="007377AD">
              <w:rPr>
                <w:szCs w:val="28"/>
                <w:u w:val="single"/>
              </w:rPr>
              <w:t>3. Будь-які прямі чи непрямі привілеї або обмеження виборчих прав громадян України за ознаками раси, кольору шкіри, політичних, релігійних та інших переконань, статі, етнічного та соціального походження, майнового стану, місця проживання, інвалідності та стану здоров’я, за мовними або іншими ознаками забороняються. Не допускаються обмеження щодо участі громадян України у виборчому процесі, крім обмежень, передбачених Конституцією України та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6" w:name="n157" w:colFirst="0" w:colLast="0"/>
            <w:bookmarkEnd w:id="155"/>
            <w:r>
              <w:t>157.</w:t>
            </w:r>
          </w:p>
        </w:tc>
        <w:tc>
          <w:tcPr>
            <w:tcW w:w="4818" w:type="dxa"/>
          </w:tcPr>
          <w:p w:rsidR="00927D4C" w:rsidRPr="006A4627" w:rsidRDefault="00927D4C" w:rsidP="00BE5CA6">
            <w:pPr>
              <w:pStyle w:val="StyleZakonu"/>
              <w:rPr>
                <w:bCs/>
                <w:szCs w:val="28"/>
              </w:rPr>
            </w:pPr>
            <w:r w:rsidRPr="007377AD">
              <w:rPr>
                <w:bCs/>
                <w:szCs w:val="28"/>
                <w:u w:val="single"/>
              </w:rPr>
              <w:t>4.</w:t>
            </w:r>
            <w:r w:rsidRPr="006A4627">
              <w:rPr>
                <w:bCs/>
                <w:szCs w:val="28"/>
              </w:rPr>
              <w:t xml:space="preserve"> Особи, винні в порушенні законодавства про вибори, виборчих прав виборців, кандидатів, партій (організацій партій) </w:t>
            </w:r>
            <w:r w:rsidRPr="006A4627">
              <w:rPr>
                <w:bCs/>
                <w:szCs w:val="28"/>
              </w:rPr>
              <w:sym w:font="Symbol" w:char="F02D"/>
            </w:r>
            <w:r w:rsidRPr="006A4627">
              <w:rPr>
                <w:bCs/>
                <w:szCs w:val="28"/>
              </w:rPr>
              <w:t xml:space="preserve"> суб’єктів виборчого процесу, </w:t>
            </w:r>
            <w:r w:rsidRPr="007377AD">
              <w:rPr>
                <w:bCs/>
                <w:szCs w:val="28"/>
                <w:u w:val="single"/>
              </w:rPr>
              <w:t>протиправному втручанні у виборчий процес, перешкоджанні його законному проведенню, спробах спотворення результатів волевиявлення виборців,</w:t>
            </w:r>
            <w:r w:rsidRPr="006A4627">
              <w:rPr>
                <w:bCs/>
                <w:szCs w:val="28"/>
              </w:rPr>
              <w:t xml:space="preserve"> притягаються до кримінальної, адміністративної або іншої відповідальності в порядку, встановленому законом.</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Pr>
                <w:b/>
                <w:bCs/>
                <w:szCs w:val="28"/>
              </w:rPr>
              <w:t>3.</w:t>
            </w:r>
            <w:r w:rsidRPr="006A4627">
              <w:rPr>
                <w:bCs/>
                <w:szCs w:val="28"/>
              </w:rPr>
              <w:t xml:space="preserve"> Особи, винні в порушенні законодавства про вибори, виборчих прав виборців, кандидатів, партій (організацій партій) </w:t>
            </w:r>
            <w:r w:rsidRPr="006A4627">
              <w:rPr>
                <w:bCs/>
                <w:szCs w:val="28"/>
              </w:rPr>
              <w:sym w:font="Symbol" w:char="F02D"/>
            </w:r>
            <w:r w:rsidRPr="006A4627">
              <w:rPr>
                <w:bCs/>
                <w:szCs w:val="28"/>
              </w:rPr>
              <w:t xml:space="preserve"> суб’єктів виборчого процесу, притягаються до кримінальної, адміністративної або іншої відповідальності в порядку, встановленому законом.</w:t>
            </w:r>
          </w:p>
        </w:tc>
      </w:tr>
      <w:tr w:rsidR="00927D4C" w:rsidRPr="006A4627" w:rsidTr="00BE5CA6">
        <w:tc>
          <w:tcPr>
            <w:tcW w:w="576" w:type="dxa"/>
          </w:tcPr>
          <w:p w:rsidR="00927D4C" w:rsidRPr="006A4627" w:rsidRDefault="00927D4C" w:rsidP="00BE5CA6">
            <w:pPr>
              <w:pStyle w:val="StyleWisnow"/>
            </w:pPr>
            <w:bookmarkStart w:id="157" w:name="n158" w:colFirst="0" w:colLast="0"/>
            <w:bookmarkEnd w:id="156"/>
            <w:r>
              <w:t>158.</w:t>
            </w:r>
          </w:p>
        </w:tc>
        <w:tc>
          <w:tcPr>
            <w:tcW w:w="4818" w:type="dxa"/>
          </w:tcPr>
          <w:p w:rsidR="00927D4C" w:rsidRPr="006A4627" w:rsidRDefault="00927D4C" w:rsidP="00BE5CA6">
            <w:pPr>
              <w:pStyle w:val="StyleZakonu"/>
              <w:rPr>
                <w:szCs w:val="28"/>
              </w:rPr>
            </w:pPr>
            <w:r w:rsidRPr="006A4627">
              <w:rPr>
                <w:szCs w:val="28"/>
              </w:rPr>
              <w:t>Розділ ІІІ. ВИБОРЧИЙ ПРОЦЕС</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Розділ ІІІ. ВИБОРЧИЙ ПРОЦЕС</w:t>
            </w:r>
          </w:p>
        </w:tc>
      </w:tr>
      <w:tr w:rsidR="00927D4C" w:rsidRPr="006A4627" w:rsidTr="00BE5CA6">
        <w:tc>
          <w:tcPr>
            <w:tcW w:w="576" w:type="dxa"/>
          </w:tcPr>
          <w:p w:rsidR="00927D4C" w:rsidRPr="006A4627" w:rsidRDefault="00927D4C" w:rsidP="00BE5CA6">
            <w:pPr>
              <w:pStyle w:val="StyleWisnow"/>
            </w:pPr>
            <w:bookmarkStart w:id="158" w:name="n159" w:colFirst="0" w:colLast="0"/>
            <w:bookmarkEnd w:id="157"/>
            <w:r>
              <w:t>159.</w:t>
            </w:r>
          </w:p>
        </w:tc>
        <w:tc>
          <w:tcPr>
            <w:tcW w:w="4818" w:type="dxa"/>
          </w:tcPr>
          <w:p w:rsidR="00927D4C" w:rsidRPr="006A4627" w:rsidRDefault="00927D4C" w:rsidP="00BE5CA6">
            <w:pPr>
              <w:pStyle w:val="StyleZakonu"/>
              <w:rPr>
                <w:szCs w:val="28"/>
              </w:rPr>
            </w:pPr>
            <w:r w:rsidRPr="006A4627">
              <w:rPr>
                <w:szCs w:val="28"/>
              </w:rPr>
              <w:t>Стаття 22. Виборчий процес</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20</w:t>
            </w:r>
            <w:r w:rsidRPr="006A4627">
              <w:rPr>
                <w:szCs w:val="28"/>
              </w:rPr>
              <w:t>. Виборчий процес</w:t>
            </w:r>
          </w:p>
        </w:tc>
      </w:tr>
      <w:tr w:rsidR="00927D4C" w:rsidRPr="006A4627" w:rsidTr="00BE5CA6">
        <w:tc>
          <w:tcPr>
            <w:tcW w:w="576" w:type="dxa"/>
          </w:tcPr>
          <w:p w:rsidR="00927D4C" w:rsidRPr="006A4627" w:rsidRDefault="00927D4C" w:rsidP="00BE5CA6">
            <w:pPr>
              <w:pStyle w:val="StyleWisnow"/>
            </w:pPr>
            <w:bookmarkStart w:id="159" w:name="n160" w:colFirst="0" w:colLast="0"/>
            <w:bookmarkEnd w:id="158"/>
            <w:r>
              <w:t>160.</w:t>
            </w:r>
          </w:p>
        </w:tc>
        <w:tc>
          <w:tcPr>
            <w:tcW w:w="4818" w:type="dxa"/>
          </w:tcPr>
          <w:p w:rsidR="00927D4C" w:rsidRPr="006A4627" w:rsidRDefault="00927D4C" w:rsidP="00BE5CA6">
            <w:pPr>
              <w:pStyle w:val="StyleZakonu"/>
              <w:rPr>
                <w:szCs w:val="28"/>
              </w:rPr>
            </w:pPr>
            <w:r w:rsidRPr="006A4627">
              <w:rPr>
                <w:szCs w:val="28"/>
              </w:rPr>
              <w:t xml:space="preserve">1. Виборчий процес </w:t>
            </w:r>
            <w:r w:rsidRPr="006A4627">
              <w:rPr>
                <w:szCs w:val="28"/>
              </w:rPr>
              <w:sym w:font="Symbol" w:char="F02D"/>
            </w:r>
            <w:r w:rsidRPr="006A4627">
              <w:rPr>
                <w:szCs w:val="28"/>
              </w:rPr>
              <w:t xml:space="preserve"> це здійснення суб’єктами, визначеними статтею </w:t>
            </w:r>
            <w:r w:rsidRPr="007377AD">
              <w:rPr>
                <w:szCs w:val="28"/>
                <w:u w:val="single"/>
              </w:rPr>
              <w:t>24</w:t>
            </w:r>
            <w:r w:rsidRPr="006A4627">
              <w:rPr>
                <w:szCs w:val="28"/>
              </w:rPr>
              <w:t xml:space="preserve"> цього Кодексу, протягом встановленого цією статтею періоду часу процедур, пов’язаних із підготовкою і проведенням відповідних виборів, встановленням та оприлюдненням їх результатів </w:t>
            </w:r>
            <w:r w:rsidRPr="007377AD">
              <w:rPr>
                <w:szCs w:val="28"/>
                <w:u w:val="single"/>
              </w:rPr>
              <w:t xml:space="preserve">(далі </w:t>
            </w:r>
            <w:r w:rsidRPr="007377AD">
              <w:rPr>
                <w:szCs w:val="28"/>
                <w:u w:val="single"/>
              </w:rPr>
              <w:sym w:font="Symbol" w:char="F02D"/>
            </w:r>
            <w:r w:rsidRPr="007377AD">
              <w:rPr>
                <w:szCs w:val="28"/>
                <w:u w:val="single"/>
              </w:rPr>
              <w:t xml:space="preserve"> виборчих процедур)</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7377AD">
              <w:rPr>
                <w:rFonts w:eastAsia="Calibri"/>
                <w:szCs w:val="27"/>
                <w:lang w:eastAsia="en-US"/>
              </w:rPr>
              <w:t xml:space="preserve">1. Виборчий процес – це здійснення суб’єктами, визначеними статтею </w:t>
            </w:r>
            <w:r w:rsidRPr="007377AD">
              <w:rPr>
                <w:rFonts w:eastAsia="Calibri"/>
                <w:b/>
                <w:szCs w:val="27"/>
                <w:lang w:eastAsia="en-US"/>
              </w:rPr>
              <w:t>22</w:t>
            </w:r>
            <w:r w:rsidRPr="007377AD">
              <w:rPr>
                <w:rFonts w:eastAsia="Calibri"/>
                <w:szCs w:val="27"/>
                <w:lang w:eastAsia="en-US"/>
              </w:rPr>
              <w:t xml:space="preserve"> цього Кодексу, протягом встановленого цією статтею періоду часу процедур, пов’язаних із підготовкою і проведенням відповідних виборів, встановленням та оприлюдненням їх результатів.</w:t>
            </w:r>
          </w:p>
        </w:tc>
      </w:tr>
      <w:tr w:rsidR="00927D4C" w:rsidRPr="006A4627" w:rsidTr="00BE5CA6">
        <w:tc>
          <w:tcPr>
            <w:tcW w:w="576" w:type="dxa"/>
          </w:tcPr>
          <w:p w:rsidR="00927D4C" w:rsidRPr="006A4627" w:rsidRDefault="00927D4C" w:rsidP="00BE5CA6">
            <w:pPr>
              <w:pStyle w:val="StyleWisnow"/>
            </w:pPr>
            <w:bookmarkStart w:id="160" w:name="n161" w:colFirst="0" w:colLast="0"/>
            <w:bookmarkEnd w:id="159"/>
            <w:r>
              <w:lastRenderedPageBreak/>
              <w:t>161.</w:t>
            </w:r>
          </w:p>
        </w:tc>
        <w:tc>
          <w:tcPr>
            <w:tcW w:w="4818" w:type="dxa"/>
          </w:tcPr>
          <w:p w:rsidR="00927D4C" w:rsidRPr="007377AD" w:rsidRDefault="00927D4C" w:rsidP="00BE5CA6">
            <w:pPr>
              <w:pStyle w:val="StyleZakonu"/>
              <w:rPr>
                <w:szCs w:val="28"/>
                <w:u w:val="single"/>
              </w:rPr>
            </w:pPr>
            <w:r w:rsidRPr="007377AD">
              <w:rPr>
                <w:szCs w:val="28"/>
                <w:u w:val="single"/>
              </w:rPr>
              <w:t>2. Виборчий процес загальнонаціональних виборів здійснюється на всій території України та у закордонному виборчому окрузі. Виборчий процес відповідних місцевих виборів здійснюється на території Автономної Республіки Крим, області, району, сільської, селищної, міської громади, району в місті, села, селища, що входить до складу об’єднаної громади, відповідно.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1" w:name="n162" w:colFirst="0" w:colLast="0"/>
            <w:bookmarkEnd w:id="160"/>
            <w:r>
              <w:t>162.</w:t>
            </w:r>
          </w:p>
        </w:tc>
        <w:tc>
          <w:tcPr>
            <w:tcW w:w="4818" w:type="dxa"/>
          </w:tcPr>
          <w:p w:rsidR="00927D4C" w:rsidRPr="007377AD" w:rsidRDefault="00927D4C" w:rsidP="00BE5CA6">
            <w:pPr>
              <w:pStyle w:val="StyleZakonu"/>
              <w:rPr>
                <w:szCs w:val="28"/>
                <w:u w:val="single"/>
              </w:rPr>
            </w:pPr>
            <w:r w:rsidRPr="007377AD">
              <w:rPr>
                <w:szCs w:val="28"/>
                <w:u w:val="single"/>
              </w:rPr>
              <w:t>3. Виборчий процес чергових загальнонаціональних виборів розпочинається за дев’яносто днів до дня голосування на відповідних виборах. Центральна виборча комісія оголошує про початок виборчого процесу чергових загальнонаціональних виборів не пізніше ніж за дев’яносто п’ять днів до дня голосування. Виборчий процес позачергових, повторних загальнонаціональних виборів починається з дня, наступного після дня офіційного опублікування рішення про їх призначення.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2" w:name="n163" w:colFirst="0" w:colLast="0"/>
            <w:bookmarkEnd w:id="161"/>
            <w:r>
              <w:t>163.</w:t>
            </w:r>
          </w:p>
        </w:tc>
        <w:tc>
          <w:tcPr>
            <w:tcW w:w="4818" w:type="dxa"/>
          </w:tcPr>
          <w:p w:rsidR="00927D4C" w:rsidRPr="007377AD" w:rsidRDefault="00927D4C" w:rsidP="00BE5CA6">
            <w:pPr>
              <w:pStyle w:val="StyleZakonu"/>
              <w:rPr>
                <w:szCs w:val="28"/>
                <w:u w:val="single"/>
              </w:rPr>
            </w:pPr>
            <w:r w:rsidRPr="007377AD">
              <w:rPr>
                <w:szCs w:val="28"/>
                <w:u w:val="single"/>
              </w:rPr>
              <w:t>4. Виборчий процес чергових, позачергових, повторних, проміжних, додаткових та перших місцевих виборів розпочинається за шістдесят днів до дня голосування на відповідних виборах. Головна виборча комісія відповідних місцевих виборів</w:t>
            </w:r>
            <w:r w:rsidRPr="007377AD">
              <w:rPr>
                <w:color w:val="000000"/>
                <w:szCs w:val="28"/>
                <w:u w:val="single"/>
              </w:rPr>
              <w:t xml:space="preserve"> офіційно оголошує про початок виборчого процесу цих виборів не пізніше ніж за п’ять днів до дня його початку</w:t>
            </w:r>
            <w:r w:rsidRPr="007377AD">
              <w:rPr>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3" w:name="n164" w:colFirst="0" w:colLast="0"/>
            <w:bookmarkEnd w:id="162"/>
            <w:r>
              <w:t>164.</w:t>
            </w:r>
          </w:p>
        </w:tc>
        <w:tc>
          <w:tcPr>
            <w:tcW w:w="4818" w:type="dxa"/>
          </w:tcPr>
          <w:p w:rsidR="00927D4C" w:rsidRPr="007377AD" w:rsidRDefault="00927D4C" w:rsidP="00BE5CA6">
            <w:pPr>
              <w:pStyle w:val="StyleZakonu"/>
              <w:rPr>
                <w:szCs w:val="28"/>
                <w:u w:val="single"/>
              </w:rPr>
            </w:pPr>
            <w:r w:rsidRPr="007377AD">
              <w:rPr>
                <w:szCs w:val="28"/>
                <w:u w:val="single"/>
              </w:rPr>
              <w:t>5. Виборчий процес завершується через п’ятнадцять днів після дня офіційного опублікування (оприлюднення) головною виборчою комісією результатів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4" w:name="n165" w:colFirst="0" w:colLast="0"/>
            <w:bookmarkEnd w:id="163"/>
            <w:r>
              <w:t>165.</w:t>
            </w:r>
          </w:p>
        </w:tc>
        <w:tc>
          <w:tcPr>
            <w:tcW w:w="4818" w:type="dxa"/>
          </w:tcPr>
          <w:p w:rsidR="00927D4C" w:rsidRPr="007377AD" w:rsidRDefault="00927D4C" w:rsidP="00BE5CA6">
            <w:pPr>
              <w:pStyle w:val="StyleZakonu"/>
              <w:rPr>
                <w:szCs w:val="28"/>
                <w:u w:val="single"/>
              </w:rPr>
            </w:pPr>
            <w:r w:rsidRPr="007377AD">
              <w:rPr>
                <w:szCs w:val="28"/>
                <w:u w:val="single"/>
              </w:rPr>
              <w:t>6. Виборчий процес включає виконання таких основних виборчих процедур:</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5" w:name="n166" w:colFirst="0" w:colLast="0"/>
            <w:bookmarkEnd w:id="164"/>
            <w:r>
              <w:t>166.</w:t>
            </w:r>
          </w:p>
        </w:tc>
        <w:tc>
          <w:tcPr>
            <w:tcW w:w="4818" w:type="dxa"/>
          </w:tcPr>
          <w:p w:rsidR="00927D4C" w:rsidRPr="007377AD" w:rsidRDefault="00927D4C" w:rsidP="00BE5CA6">
            <w:pPr>
              <w:pStyle w:val="StyleZakonu"/>
              <w:rPr>
                <w:szCs w:val="28"/>
                <w:u w:val="single"/>
              </w:rPr>
            </w:pPr>
            <w:r w:rsidRPr="007377AD">
              <w:rPr>
                <w:szCs w:val="28"/>
                <w:u w:val="single"/>
              </w:rPr>
              <w:t>1) складання та уточнення списків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6" w:name="n167" w:colFirst="0" w:colLast="0"/>
            <w:bookmarkEnd w:id="165"/>
            <w:r>
              <w:t>167.</w:t>
            </w:r>
          </w:p>
        </w:tc>
        <w:tc>
          <w:tcPr>
            <w:tcW w:w="4818" w:type="dxa"/>
          </w:tcPr>
          <w:p w:rsidR="00927D4C" w:rsidRPr="007377AD" w:rsidRDefault="00927D4C" w:rsidP="00BE5CA6">
            <w:pPr>
              <w:pStyle w:val="StyleZakonu"/>
              <w:rPr>
                <w:szCs w:val="28"/>
                <w:u w:val="single"/>
              </w:rPr>
            </w:pPr>
            <w:r w:rsidRPr="007377AD">
              <w:rPr>
                <w:szCs w:val="28"/>
                <w:u w:val="single"/>
              </w:rPr>
              <w:t>2) утворення тимчасових виборчих комісій та формування їх складу;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7" w:name="n168" w:colFirst="0" w:colLast="0"/>
            <w:bookmarkEnd w:id="166"/>
            <w:r>
              <w:t>168.</w:t>
            </w:r>
          </w:p>
        </w:tc>
        <w:tc>
          <w:tcPr>
            <w:tcW w:w="4818" w:type="dxa"/>
          </w:tcPr>
          <w:p w:rsidR="00927D4C" w:rsidRPr="007377AD" w:rsidRDefault="00927D4C" w:rsidP="00BE5CA6">
            <w:pPr>
              <w:pStyle w:val="StyleZakonu"/>
              <w:rPr>
                <w:szCs w:val="28"/>
                <w:u w:val="single"/>
              </w:rPr>
            </w:pPr>
            <w:r w:rsidRPr="007377AD">
              <w:rPr>
                <w:szCs w:val="28"/>
                <w:u w:val="single"/>
              </w:rPr>
              <w:t>3) висування та реєстрація кандидатів;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8" w:name="n169" w:colFirst="0" w:colLast="0"/>
            <w:bookmarkEnd w:id="167"/>
            <w:r>
              <w:t>169.</w:t>
            </w:r>
          </w:p>
        </w:tc>
        <w:tc>
          <w:tcPr>
            <w:tcW w:w="4818" w:type="dxa"/>
          </w:tcPr>
          <w:p w:rsidR="00927D4C" w:rsidRPr="007377AD" w:rsidRDefault="00927D4C" w:rsidP="00BE5CA6">
            <w:pPr>
              <w:pStyle w:val="StyleZakonu"/>
              <w:rPr>
                <w:szCs w:val="28"/>
                <w:u w:val="single"/>
              </w:rPr>
            </w:pPr>
            <w:r w:rsidRPr="007377AD">
              <w:rPr>
                <w:szCs w:val="28"/>
                <w:u w:val="single"/>
              </w:rPr>
              <w:t>4) проведення передвиборної агітації;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9" w:name="n170" w:colFirst="0" w:colLast="0"/>
            <w:bookmarkEnd w:id="168"/>
            <w:r>
              <w:t>170.</w:t>
            </w:r>
          </w:p>
        </w:tc>
        <w:tc>
          <w:tcPr>
            <w:tcW w:w="4818" w:type="dxa"/>
          </w:tcPr>
          <w:p w:rsidR="00927D4C" w:rsidRPr="007377AD" w:rsidRDefault="00927D4C" w:rsidP="00BE5CA6">
            <w:pPr>
              <w:pStyle w:val="StyleZakonu"/>
              <w:rPr>
                <w:szCs w:val="28"/>
                <w:u w:val="single"/>
              </w:rPr>
            </w:pPr>
            <w:r w:rsidRPr="007377AD">
              <w:rPr>
                <w:szCs w:val="28"/>
                <w:u w:val="single"/>
              </w:rPr>
              <w:t>5) голосування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0" w:name="n171" w:colFirst="0" w:colLast="0"/>
            <w:bookmarkEnd w:id="169"/>
            <w:r>
              <w:t>171.</w:t>
            </w:r>
          </w:p>
        </w:tc>
        <w:tc>
          <w:tcPr>
            <w:tcW w:w="4818" w:type="dxa"/>
          </w:tcPr>
          <w:p w:rsidR="00927D4C" w:rsidRPr="007377AD" w:rsidRDefault="00927D4C" w:rsidP="00BE5CA6">
            <w:pPr>
              <w:pStyle w:val="StyleZakonu"/>
              <w:rPr>
                <w:szCs w:val="28"/>
                <w:u w:val="single"/>
              </w:rPr>
            </w:pPr>
            <w:r w:rsidRPr="007377AD">
              <w:rPr>
                <w:szCs w:val="28"/>
                <w:u w:val="single"/>
              </w:rPr>
              <w:t>6) підрахунок голосів виборців та встановлення підсумків голосування на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1" w:name="n172" w:colFirst="0" w:colLast="0"/>
            <w:bookmarkEnd w:id="170"/>
            <w:r>
              <w:lastRenderedPageBreak/>
              <w:t>172.</w:t>
            </w:r>
          </w:p>
        </w:tc>
        <w:tc>
          <w:tcPr>
            <w:tcW w:w="4818" w:type="dxa"/>
          </w:tcPr>
          <w:p w:rsidR="00927D4C" w:rsidRPr="007377AD" w:rsidRDefault="00927D4C" w:rsidP="00BE5CA6">
            <w:pPr>
              <w:pStyle w:val="StyleZakonu"/>
              <w:rPr>
                <w:szCs w:val="28"/>
                <w:u w:val="single"/>
              </w:rPr>
            </w:pPr>
            <w:r w:rsidRPr="007377AD">
              <w:rPr>
                <w:szCs w:val="28"/>
                <w:u w:val="single"/>
              </w:rPr>
              <w:t>7) встановлення результатів виборів та їх офіційне оприлюднення;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2" w:name="n173" w:colFirst="0" w:colLast="0"/>
            <w:bookmarkEnd w:id="171"/>
            <w:r>
              <w:t>173.</w:t>
            </w:r>
          </w:p>
        </w:tc>
        <w:tc>
          <w:tcPr>
            <w:tcW w:w="4818" w:type="dxa"/>
          </w:tcPr>
          <w:p w:rsidR="00927D4C" w:rsidRPr="007377AD" w:rsidRDefault="00927D4C" w:rsidP="00BE5CA6">
            <w:pPr>
              <w:pStyle w:val="StyleZakonu"/>
              <w:rPr>
                <w:szCs w:val="28"/>
                <w:u w:val="single"/>
              </w:rPr>
            </w:pPr>
            <w:r w:rsidRPr="007377AD">
              <w:rPr>
                <w:szCs w:val="28"/>
                <w:u w:val="single"/>
              </w:rPr>
              <w:t>8) припинення діяльності тимчасових виборчих комісій.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3" w:name="n174" w:colFirst="0" w:colLast="0"/>
            <w:bookmarkEnd w:id="172"/>
            <w:r>
              <w:t>174.</w:t>
            </w:r>
          </w:p>
        </w:tc>
        <w:tc>
          <w:tcPr>
            <w:tcW w:w="4818" w:type="dxa"/>
          </w:tcPr>
          <w:p w:rsidR="00927D4C" w:rsidRPr="007377AD" w:rsidRDefault="00927D4C" w:rsidP="00BE5CA6">
            <w:pPr>
              <w:pStyle w:val="StyleZakonu"/>
              <w:rPr>
                <w:szCs w:val="28"/>
                <w:u w:val="single"/>
              </w:rPr>
            </w:pPr>
            <w:r w:rsidRPr="007377AD">
              <w:rPr>
                <w:szCs w:val="28"/>
                <w:u w:val="single"/>
              </w:rPr>
              <w:t>7. Виборчий процес може включати такі процедури: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4" w:name="n175" w:colFirst="0" w:colLast="0"/>
            <w:bookmarkEnd w:id="173"/>
            <w:r>
              <w:t>175.</w:t>
            </w:r>
          </w:p>
        </w:tc>
        <w:tc>
          <w:tcPr>
            <w:tcW w:w="4818" w:type="dxa"/>
          </w:tcPr>
          <w:p w:rsidR="00927D4C" w:rsidRPr="007377AD" w:rsidRDefault="00927D4C" w:rsidP="00BE5CA6">
            <w:pPr>
              <w:pStyle w:val="StyleZakonu"/>
              <w:rPr>
                <w:szCs w:val="28"/>
                <w:u w:val="single"/>
              </w:rPr>
            </w:pPr>
            <w:r w:rsidRPr="007377AD">
              <w:rPr>
                <w:szCs w:val="28"/>
                <w:u w:val="single"/>
              </w:rPr>
              <w:t>1) утворення та уточнення меж територіальних округів;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5" w:name="n176" w:colFirst="0" w:colLast="0"/>
            <w:bookmarkEnd w:id="174"/>
            <w:r>
              <w:t>176.</w:t>
            </w:r>
          </w:p>
        </w:tc>
        <w:tc>
          <w:tcPr>
            <w:tcW w:w="4818" w:type="dxa"/>
          </w:tcPr>
          <w:p w:rsidR="00927D4C" w:rsidRPr="007377AD" w:rsidRDefault="00927D4C" w:rsidP="00BE5CA6">
            <w:pPr>
              <w:pStyle w:val="StyleZakonu"/>
              <w:rPr>
                <w:szCs w:val="28"/>
                <w:u w:val="single"/>
              </w:rPr>
            </w:pPr>
            <w:r w:rsidRPr="007377AD">
              <w:rPr>
                <w:szCs w:val="28"/>
                <w:u w:val="single"/>
              </w:rPr>
              <w:t>2) уточнення меж виборчих дільниць та утворення тимчасових виборчих дільниць;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6" w:name="n177" w:colFirst="0" w:colLast="0"/>
            <w:bookmarkEnd w:id="175"/>
            <w:r>
              <w:t>177.</w:t>
            </w:r>
          </w:p>
        </w:tc>
        <w:tc>
          <w:tcPr>
            <w:tcW w:w="4818" w:type="dxa"/>
          </w:tcPr>
          <w:p w:rsidR="00927D4C" w:rsidRPr="007377AD" w:rsidRDefault="00927D4C" w:rsidP="00BE5CA6">
            <w:pPr>
              <w:pStyle w:val="StyleZakonu"/>
              <w:rPr>
                <w:szCs w:val="28"/>
                <w:u w:val="single"/>
              </w:rPr>
            </w:pPr>
            <w:r w:rsidRPr="007377AD">
              <w:rPr>
                <w:szCs w:val="28"/>
                <w:u w:val="single"/>
              </w:rPr>
              <w:t>3) повторне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Default="00927D4C" w:rsidP="00BE5CA6">
            <w:pPr>
              <w:pStyle w:val="StyleWisnow"/>
            </w:pPr>
          </w:p>
        </w:tc>
        <w:tc>
          <w:tcPr>
            <w:tcW w:w="4818" w:type="dxa"/>
          </w:tcPr>
          <w:p w:rsidR="00927D4C" w:rsidRPr="007377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7" w:name="n178" w:colFirst="0" w:colLast="0"/>
            <w:bookmarkEnd w:id="176"/>
            <w:r>
              <w:t>178.</w:t>
            </w:r>
          </w:p>
        </w:tc>
        <w:tc>
          <w:tcPr>
            <w:tcW w:w="4818" w:type="dxa"/>
          </w:tcPr>
          <w:p w:rsidR="00927D4C" w:rsidRPr="007377AD" w:rsidRDefault="00927D4C" w:rsidP="00BE5CA6">
            <w:pPr>
              <w:pStyle w:val="StyleZakonu"/>
              <w:rPr>
                <w:szCs w:val="28"/>
                <w:u w:val="single"/>
              </w:rPr>
            </w:pPr>
            <w:r w:rsidRPr="007377AD">
              <w:rPr>
                <w:szCs w:val="28"/>
                <w:u w:val="single"/>
              </w:rPr>
              <w:t>4) підрахунок голосів виборців та встановлення підсумків повторного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8" w:name="n179" w:colFirst="0" w:colLast="0"/>
            <w:bookmarkEnd w:id="177"/>
            <w:r>
              <w:t>179.</w:t>
            </w:r>
          </w:p>
        </w:tc>
        <w:tc>
          <w:tcPr>
            <w:tcW w:w="4818" w:type="dxa"/>
          </w:tcPr>
          <w:p w:rsidR="00927D4C" w:rsidRPr="007377AD" w:rsidRDefault="00927D4C" w:rsidP="00BE5CA6">
            <w:pPr>
              <w:pStyle w:val="StyleZakonu"/>
              <w:rPr>
                <w:szCs w:val="28"/>
                <w:u w:val="single"/>
              </w:rPr>
            </w:pPr>
            <w:r w:rsidRPr="007377AD">
              <w:rPr>
                <w:szCs w:val="28"/>
                <w:u w:val="single"/>
              </w:rPr>
              <w:t>8. Виборчий процес включає інші виборчі процедури, передбачені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9" w:name="n180" w:colFirst="0" w:colLast="0"/>
            <w:bookmarkEnd w:id="178"/>
            <w:r>
              <w:t>180.</w:t>
            </w:r>
          </w:p>
        </w:tc>
        <w:tc>
          <w:tcPr>
            <w:tcW w:w="4818" w:type="dxa"/>
          </w:tcPr>
          <w:p w:rsidR="00927D4C" w:rsidRPr="007377AD" w:rsidRDefault="00927D4C" w:rsidP="00BE5CA6">
            <w:pPr>
              <w:pStyle w:val="StyleZakonu"/>
              <w:rPr>
                <w:szCs w:val="28"/>
                <w:u w:val="single"/>
              </w:rPr>
            </w:pPr>
            <w:r w:rsidRPr="007377AD">
              <w:rPr>
                <w:szCs w:val="28"/>
                <w:u w:val="single"/>
              </w:rPr>
              <w:t xml:space="preserve">9. Процедури, передбачені пунктом 8 частини шостої та пунктами 1 і 2 частини сьомої цієї статті, у випадках, передбачених цим Кодексом, можуть здійснюватися поза строками виборчого процесу, встановленими частинами другою </w:t>
            </w:r>
            <w:r w:rsidRPr="007377AD">
              <w:rPr>
                <w:szCs w:val="28"/>
                <w:u w:val="single"/>
              </w:rPr>
              <w:sym w:font="Symbol" w:char="F02D"/>
            </w:r>
            <w:r w:rsidRPr="007377AD">
              <w:rPr>
                <w:szCs w:val="28"/>
                <w:u w:val="single"/>
              </w:rPr>
              <w:t xml:space="preserve"> четвертою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0" w:name="n181" w:colFirst="0" w:colLast="0"/>
            <w:bookmarkEnd w:id="179"/>
            <w:r>
              <w:t>181.</w:t>
            </w:r>
          </w:p>
        </w:tc>
        <w:tc>
          <w:tcPr>
            <w:tcW w:w="4818" w:type="dxa"/>
          </w:tcPr>
          <w:p w:rsidR="00927D4C" w:rsidRPr="006A4627" w:rsidRDefault="00927D4C" w:rsidP="00BE5CA6">
            <w:pPr>
              <w:pStyle w:val="StyleZakonu"/>
              <w:rPr>
                <w:szCs w:val="28"/>
              </w:rPr>
            </w:pPr>
            <w:r w:rsidRPr="006A4627">
              <w:rPr>
                <w:szCs w:val="28"/>
              </w:rPr>
              <w:t xml:space="preserve">Стаття </w:t>
            </w:r>
            <w:r w:rsidRPr="007377AD">
              <w:rPr>
                <w:szCs w:val="28"/>
                <w:u w:val="single"/>
              </w:rPr>
              <w:t>23</w:t>
            </w:r>
            <w:r w:rsidRPr="006A4627">
              <w:rPr>
                <w:szCs w:val="28"/>
              </w:rPr>
              <w:t>. Основні засади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21</w:t>
            </w:r>
            <w:r w:rsidRPr="006A4627">
              <w:rPr>
                <w:szCs w:val="28"/>
              </w:rPr>
              <w:t>. Основні засади виборчого процесу</w:t>
            </w:r>
          </w:p>
        </w:tc>
      </w:tr>
      <w:tr w:rsidR="00927D4C" w:rsidRPr="006A4627" w:rsidTr="00BE5CA6">
        <w:tc>
          <w:tcPr>
            <w:tcW w:w="576" w:type="dxa"/>
          </w:tcPr>
          <w:p w:rsidR="00927D4C" w:rsidRPr="006A4627" w:rsidRDefault="00927D4C" w:rsidP="00BE5CA6">
            <w:pPr>
              <w:pStyle w:val="StyleWisnow"/>
            </w:pPr>
            <w:bookmarkStart w:id="181" w:name="n182" w:colFirst="0" w:colLast="0"/>
            <w:bookmarkEnd w:id="180"/>
            <w:r>
              <w:t>182.</w:t>
            </w:r>
          </w:p>
        </w:tc>
        <w:tc>
          <w:tcPr>
            <w:tcW w:w="4818" w:type="dxa"/>
          </w:tcPr>
          <w:p w:rsidR="00927D4C" w:rsidRPr="006A4627" w:rsidRDefault="00927D4C" w:rsidP="00BE5CA6">
            <w:pPr>
              <w:pStyle w:val="StyleZakonu"/>
              <w:rPr>
                <w:szCs w:val="28"/>
              </w:rPr>
            </w:pPr>
            <w:r w:rsidRPr="006A4627">
              <w:rPr>
                <w:szCs w:val="28"/>
              </w:rPr>
              <w:t>1. Виборчий процес кожних виборів, передбачених цим Кодексом, здійснюється на засадах: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Виборчий процес кожних виборів, передбачених цим Кодексом, здійснюється на засадах:</w:t>
            </w:r>
          </w:p>
        </w:tc>
      </w:tr>
      <w:tr w:rsidR="00927D4C" w:rsidRPr="006A4627" w:rsidTr="00BE5CA6">
        <w:tc>
          <w:tcPr>
            <w:tcW w:w="576" w:type="dxa"/>
          </w:tcPr>
          <w:p w:rsidR="00927D4C" w:rsidRPr="006A4627" w:rsidRDefault="00927D4C" w:rsidP="00BE5CA6">
            <w:pPr>
              <w:pStyle w:val="StyleWisnow"/>
            </w:pPr>
            <w:bookmarkStart w:id="182" w:name="n183" w:colFirst="0" w:colLast="0"/>
            <w:bookmarkEnd w:id="181"/>
            <w:r>
              <w:t>183.</w:t>
            </w:r>
          </w:p>
        </w:tc>
        <w:tc>
          <w:tcPr>
            <w:tcW w:w="4818" w:type="dxa"/>
          </w:tcPr>
          <w:p w:rsidR="00927D4C" w:rsidRPr="006A4627" w:rsidRDefault="00927D4C" w:rsidP="00BE5CA6">
            <w:pPr>
              <w:pStyle w:val="StyleZakonu"/>
              <w:rPr>
                <w:szCs w:val="28"/>
              </w:rPr>
            </w:pPr>
            <w:r w:rsidRPr="006A4627">
              <w:rPr>
                <w:szCs w:val="28"/>
              </w:rPr>
              <w:t xml:space="preserve">1) гарантії реалізації виборчих прав громадян, зазначених у Конституції України </w:t>
            </w:r>
            <w:r w:rsidRPr="007377AD">
              <w:rPr>
                <w:szCs w:val="28"/>
                <w:u w:val="single"/>
              </w:rPr>
              <w:t>та статтях 8, 9, 11</w:t>
            </w:r>
            <w:r w:rsidRPr="007377AD">
              <w:rPr>
                <w:szCs w:val="28"/>
                <w:u w:val="single"/>
              </w:rPr>
              <w:sym w:font="Symbol" w:char="F02D"/>
            </w:r>
            <w:r w:rsidRPr="007377AD">
              <w:rPr>
                <w:szCs w:val="28"/>
                <w:u w:val="single"/>
              </w:rPr>
              <w:t>13 цього Кодексу</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1) гарантії реалізації виборчих прав громадян, </w:t>
            </w:r>
            <w:r>
              <w:rPr>
                <w:b/>
                <w:szCs w:val="28"/>
              </w:rPr>
              <w:t>визначених Конституцією України та цим Кодексом</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83" w:name="n184" w:colFirst="0" w:colLast="0"/>
            <w:bookmarkEnd w:id="182"/>
            <w:r>
              <w:t>184.</w:t>
            </w:r>
          </w:p>
        </w:tc>
        <w:tc>
          <w:tcPr>
            <w:tcW w:w="4818" w:type="dxa"/>
          </w:tcPr>
          <w:p w:rsidR="00927D4C" w:rsidRPr="006A4627" w:rsidRDefault="00927D4C" w:rsidP="00BE5CA6">
            <w:pPr>
              <w:pStyle w:val="StyleZakonu"/>
              <w:rPr>
                <w:szCs w:val="28"/>
              </w:rPr>
            </w:pPr>
            <w:r w:rsidRPr="006A4627">
              <w:rPr>
                <w:szCs w:val="28"/>
              </w:rPr>
              <w:t xml:space="preserve">2) дотримання основних принципів виборчого права, </w:t>
            </w:r>
            <w:r w:rsidRPr="007377AD">
              <w:rPr>
                <w:szCs w:val="28"/>
                <w:u w:val="single"/>
              </w:rPr>
              <w:t>зазначених у Конституції України та статтях 14</w:t>
            </w:r>
            <w:r w:rsidRPr="007377AD">
              <w:rPr>
                <w:szCs w:val="28"/>
                <w:u w:val="single"/>
              </w:rPr>
              <w:sym w:font="Symbol" w:char="F02D"/>
            </w:r>
            <w:r w:rsidRPr="007377AD">
              <w:rPr>
                <w:szCs w:val="28"/>
                <w:u w:val="single"/>
              </w:rPr>
              <w:t>21 цього Кодексу</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2) дотримання основних принципів виборчого права, </w:t>
            </w:r>
            <w:r>
              <w:rPr>
                <w:b/>
                <w:szCs w:val="28"/>
              </w:rPr>
              <w:t>визначених Конституцією України та цим Кодексом</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84" w:name="n185" w:colFirst="0" w:colLast="0"/>
            <w:bookmarkEnd w:id="183"/>
            <w:r>
              <w:t>185.</w:t>
            </w:r>
          </w:p>
        </w:tc>
        <w:tc>
          <w:tcPr>
            <w:tcW w:w="4818" w:type="dxa"/>
          </w:tcPr>
          <w:p w:rsidR="00927D4C" w:rsidRPr="007377AD" w:rsidRDefault="00927D4C" w:rsidP="00BE5CA6">
            <w:pPr>
              <w:pStyle w:val="StyleZakonu"/>
              <w:rPr>
                <w:szCs w:val="28"/>
                <w:u w:val="single"/>
              </w:rPr>
            </w:pPr>
            <w:r w:rsidRPr="007377AD">
              <w:rPr>
                <w:color w:val="000000"/>
                <w:szCs w:val="28"/>
                <w:u w:val="single"/>
              </w:rPr>
              <w:t xml:space="preserve">3) </w:t>
            </w:r>
            <w:r w:rsidRPr="007377AD">
              <w:rPr>
                <w:szCs w:val="28"/>
                <w:u w:val="single"/>
              </w:rPr>
              <w:t>обов’язковості призначення та проведення виборів у строки, встановлені Конституцією України та цим Кодексом;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5" w:name="n186" w:colFirst="0" w:colLast="0"/>
            <w:bookmarkEnd w:id="184"/>
            <w:r>
              <w:t>186.</w:t>
            </w:r>
          </w:p>
        </w:tc>
        <w:tc>
          <w:tcPr>
            <w:tcW w:w="4818" w:type="dxa"/>
          </w:tcPr>
          <w:p w:rsidR="00927D4C" w:rsidRPr="006A4627" w:rsidRDefault="00927D4C" w:rsidP="00BE5CA6">
            <w:pPr>
              <w:pStyle w:val="StyleZakonu"/>
              <w:rPr>
                <w:szCs w:val="28"/>
              </w:rPr>
            </w:pPr>
            <w:r w:rsidRPr="007377AD">
              <w:rPr>
                <w:szCs w:val="28"/>
                <w:u w:val="single"/>
              </w:rPr>
              <w:t>4)</w:t>
            </w:r>
            <w:r w:rsidRPr="006A4627">
              <w:rPr>
                <w:szCs w:val="28"/>
              </w:rPr>
              <w:t xml:space="preserve"> законності та заборони протиправного втручання будь-кого у виборчий процес;</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3</w:t>
            </w:r>
            <w:r w:rsidRPr="007377AD">
              <w:rPr>
                <w:b/>
                <w:szCs w:val="28"/>
              </w:rPr>
              <w:t>)</w:t>
            </w:r>
            <w:r w:rsidRPr="006A4627">
              <w:rPr>
                <w:szCs w:val="28"/>
              </w:rPr>
              <w:t xml:space="preserve"> законності та заборони протиправного втручання будь-кого у виборчий процес;</w:t>
            </w:r>
          </w:p>
        </w:tc>
      </w:tr>
      <w:tr w:rsidR="00927D4C" w:rsidRPr="006A4627" w:rsidTr="00BE5CA6">
        <w:tc>
          <w:tcPr>
            <w:tcW w:w="576" w:type="dxa"/>
          </w:tcPr>
          <w:p w:rsidR="00927D4C" w:rsidRPr="006A4627" w:rsidRDefault="00927D4C" w:rsidP="00BE5CA6">
            <w:pPr>
              <w:pStyle w:val="StyleWisnow"/>
            </w:pPr>
            <w:bookmarkStart w:id="186" w:name="n187" w:colFirst="0" w:colLast="0"/>
            <w:bookmarkEnd w:id="185"/>
            <w:r>
              <w:t>187.</w:t>
            </w:r>
          </w:p>
        </w:tc>
        <w:tc>
          <w:tcPr>
            <w:tcW w:w="4818" w:type="dxa"/>
          </w:tcPr>
          <w:p w:rsidR="00927D4C" w:rsidRPr="006A4627" w:rsidRDefault="00927D4C" w:rsidP="00BE5CA6">
            <w:pPr>
              <w:pStyle w:val="StyleZakonu"/>
              <w:rPr>
                <w:szCs w:val="28"/>
              </w:rPr>
            </w:pPr>
            <w:r w:rsidRPr="007377AD">
              <w:rPr>
                <w:szCs w:val="28"/>
                <w:u w:val="single"/>
              </w:rPr>
              <w:t>5)</w:t>
            </w:r>
            <w:r w:rsidRPr="006A4627">
              <w:rPr>
                <w:szCs w:val="28"/>
              </w:rPr>
              <w:t xml:space="preserve"> політичного плюралізму та багатопартійності;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4</w:t>
            </w:r>
            <w:r w:rsidRPr="007377AD">
              <w:rPr>
                <w:b/>
                <w:szCs w:val="28"/>
              </w:rPr>
              <w:t>)</w:t>
            </w:r>
            <w:r w:rsidRPr="006A4627">
              <w:rPr>
                <w:szCs w:val="28"/>
              </w:rPr>
              <w:t xml:space="preserve"> політичного плюралізму та багатопартійності;</w:t>
            </w:r>
          </w:p>
        </w:tc>
      </w:tr>
      <w:tr w:rsidR="00927D4C" w:rsidRPr="006A4627" w:rsidTr="00BE5CA6">
        <w:tc>
          <w:tcPr>
            <w:tcW w:w="576" w:type="dxa"/>
          </w:tcPr>
          <w:p w:rsidR="00927D4C" w:rsidRPr="006A4627" w:rsidRDefault="00927D4C" w:rsidP="00BE5CA6">
            <w:pPr>
              <w:pStyle w:val="StyleWisnow"/>
            </w:pPr>
            <w:bookmarkStart w:id="187" w:name="n188" w:colFirst="0" w:colLast="0"/>
            <w:bookmarkEnd w:id="186"/>
            <w:r>
              <w:t>188.</w:t>
            </w:r>
          </w:p>
        </w:tc>
        <w:tc>
          <w:tcPr>
            <w:tcW w:w="4818" w:type="dxa"/>
          </w:tcPr>
          <w:p w:rsidR="00927D4C" w:rsidRPr="006A4627" w:rsidRDefault="00927D4C" w:rsidP="00BE5CA6">
            <w:pPr>
              <w:pStyle w:val="StyleZakonu"/>
              <w:rPr>
                <w:szCs w:val="28"/>
              </w:rPr>
            </w:pPr>
            <w:r w:rsidRPr="007377AD">
              <w:rPr>
                <w:szCs w:val="28"/>
                <w:u w:val="single"/>
              </w:rPr>
              <w:t>6)</w:t>
            </w:r>
            <w:r w:rsidRPr="006A4627">
              <w:rPr>
                <w:szCs w:val="28"/>
              </w:rPr>
              <w:t xml:space="preserve"> публічності і відкритості виборчого процесу, усіх його процедур (за винятком процедури таємного голосування), належного інформування виборців та інших суб’єктів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5</w:t>
            </w:r>
            <w:r w:rsidRPr="007377AD">
              <w:rPr>
                <w:b/>
                <w:szCs w:val="28"/>
              </w:rPr>
              <w:t>)</w:t>
            </w:r>
            <w:r w:rsidRPr="006A4627">
              <w:rPr>
                <w:szCs w:val="28"/>
              </w:rPr>
              <w:t xml:space="preserve"> публічності і відкритості виборчого процесу, усіх його процедур </w:t>
            </w:r>
            <w:r w:rsidRPr="00CC7F25">
              <w:rPr>
                <w:rFonts w:eastAsia="Calibri"/>
                <w:b/>
                <w:szCs w:val="27"/>
                <w:lang w:eastAsia="en-US"/>
              </w:rPr>
              <w:t>з урахуванням обмежень, встановлених законом,</w:t>
            </w:r>
            <w:r w:rsidRPr="00CC7F25">
              <w:rPr>
                <w:rFonts w:eastAsia="Calibri"/>
                <w:szCs w:val="27"/>
                <w:lang w:eastAsia="en-US"/>
              </w:rPr>
              <w:t xml:space="preserve"> належного інформування виборців та інших суб’єктів виборчого процесу</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88" w:name="n189" w:colFirst="0" w:colLast="0"/>
            <w:bookmarkEnd w:id="187"/>
            <w:r>
              <w:lastRenderedPageBreak/>
              <w:t>189.</w:t>
            </w:r>
          </w:p>
        </w:tc>
        <w:tc>
          <w:tcPr>
            <w:tcW w:w="4818" w:type="dxa"/>
          </w:tcPr>
          <w:p w:rsidR="00927D4C" w:rsidRPr="006A4627" w:rsidRDefault="00927D4C" w:rsidP="00BE5CA6">
            <w:pPr>
              <w:pStyle w:val="StyleZakonu"/>
              <w:rPr>
                <w:szCs w:val="28"/>
              </w:rPr>
            </w:pPr>
            <w:r w:rsidRPr="007377AD">
              <w:rPr>
                <w:szCs w:val="28"/>
                <w:u w:val="single"/>
              </w:rPr>
              <w:t>7)</w:t>
            </w:r>
            <w:r w:rsidRPr="006A4627">
              <w:rPr>
                <w:szCs w:val="28"/>
              </w:rPr>
              <w:t xml:space="preserve"> свободи передвиборної агітації, рівного доступу всіх кандидатів і суб’єктів їх висування на відповідних виборах до засобів масової інформації незалежно від їх форми власності, крім засобів масової інформації, засновниками яких є політичні партії.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6</w:t>
            </w:r>
            <w:r w:rsidRPr="007377AD">
              <w:rPr>
                <w:b/>
                <w:szCs w:val="28"/>
              </w:rPr>
              <w:t>)</w:t>
            </w:r>
            <w:r w:rsidRPr="006A4627">
              <w:rPr>
                <w:szCs w:val="28"/>
              </w:rPr>
              <w:t xml:space="preserve"> свободи передвиборної агітації, рівного доступу всіх кандидатів і суб’єктів їх висування на відповідних виборах до засобів масової інформації незалежно від їх форми власності, крім засобів масової інформації, засновниками яких є </w:t>
            </w:r>
            <w:r w:rsidRPr="00CC7F25">
              <w:rPr>
                <w:rFonts w:eastAsia="Calibri"/>
                <w:szCs w:val="27"/>
                <w:lang w:eastAsia="en-US"/>
              </w:rPr>
              <w:t>партії (організації партій)</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89" w:name="n190" w:colFirst="0" w:colLast="0"/>
            <w:bookmarkEnd w:id="188"/>
            <w:r>
              <w:t>190.</w:t>
            </w:r>
          </w:p>
        </w:tc>
        <w:tc>
          <w:tcPr>
            <w:tcW w:w="4818" w:type="dxa"/>
          </w:tcPr>
          <w:p w:rsidR="00927D4C" w:rsidRPr="006A4627" w:rsidRDefault="00927D4C" w:rsidP="00BE5CA6">
            <w:pPr>
              <w:pStyle w:val="StyleZakonu"/>
              <w:rPr>
                <w:szCs w:val="28"/>
              </w:rPr>
            </w:pPr>
            <w:r w:rsidRPr="006A4627">
              <w:rPr>
                <w:szCs w:val="28"/>
              </w:rPr>
              <w:t xml:space="preserve">Стаття </w:t>
            </w:r>
            <w:r w:rsidRPr="00CC7F25">
              <w:rPr>
                <w:szCs w:val="28"/>
                <w:u w:val="single"/>
              </w:rPr>
              <w:t>24</w:t>
            </w:r>
            <w:r w:rsidRPr="006A4627">
              <w:rPr>
                <w:szCs w:val="28"/>
              </w:rPr>
              <w:t>. Суб’єкти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22</w:t>
            </w:r>
            <w:r w:rsidRPr="006A4627">
              <w:rPr>
                <w:szCs w:val="28"/>
              </w:rPr>
              <w:t>. Суб’єкти виборчого процесу</w:t>
            </w:r>
          </w:p>
        </w:tc>
      </w:tr>
      <w:tr w:rsidR="00927D4C" w:rsidRPr="006A4627" w:rsidTr="00BE5CA6">
        <w:tc>
          <w:tcPr>
            <w:tcW w:w="576" w:type="dxa"/>
          </w:tcPr>
          <w:p w:rsidR="00927D4C" w:rsidRPr="006A4627" w:rsidRDefault="00927D4C" w:rsidP="00BE5CA6">
            <w:pPr>
              <w:pStyle w:val="StyleWisnow"/>
            </w:pPr>
            <w:bookmarkStart w:id="190" w:name="n191" w:colFirst="0" w:colLast="0"/>
            <w:bookmarkEnd w:id="189"/>
            <w:r>
              <w:t>191.</w:t>
            </w:r>
          </w:p>
        </w:tc>
        <w:tc>
          <w:tcPr>
            <w:tcW w:w="4818" w:type="dxa"/>
          </w:tcPr>
          <w:p w:rsidR="00927D4C" w:rsidRPr="006A4627" w:rsidRDefault="00927D4C" w:rsidP="00BE5CA6">
            <w:pPr>
              <w:pStyle w:val="StyleZakonu"/>
              <w:rPr>
                <w:szCs w:val="28"/>
              </w:rPr>
            </w:pPr>
            <w:r w:rsidRPr="006A4627">
              <w:rPr>
                <w:szCs w:val="28"/>
              </w:rPr>
              <w:t>1. Суб’єктом виборчого процесу відповідних виборів є:</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Суб’єктом виборчого процесу відповідних виборів є:</w:t>
            </w:r>
          </w:p>
        </w:tc>
      </w:tr>
      <w:tr w:rsidR="00927D4C" w:rsidRPr="006A4627" w:rsidTr="00BE5CA6">
        <w:tc>
          <w:tcPr>
            <w:tcW w:w="576" w:type="dxa"/>
          </w:tcPr>
          <w:p w:rsidR="00927D4C" w:rsidRPr="006A4627" w:rsidRDefault="00927D4C" w:rsidP="00BE5CA6">
            <w:pPr>
              <w:pStyle w:val="StyleWisnow"/>
            </w:pPr>
            <w:bookmarkStart w:id="191" w:name="n192" w:colFirst="0" w:colLast="0"/>
            <w:bookmarkEnd w:id="190"/>
            <w:r>
              <w:t>192.</w:t>
            </w:r>
          </w:p>
        </w:tc>
        <w:tc>
          <w:tcPr>
            <w:tcW w:w="4818" w:type="dxa"/>
          </w:tcPr>
          <w:p w:rsidR="00927D4C" w:rsidRPr="006A4627" w:rsidRDefault="00927D4C" w:rsidP="00BE5CA6">
            <w:pPr>
              <w:pStyle w:val="StyleZakonu"/>
              <w:rPr>
                <w:szCs w:val="28"/>
              </w:rPr>
            </w:pPr>
            <w:r w:rsidRPr="006A4627">
              <w:rPr>
                <w:szCs w:val="28"/>
              </w:rPr>
              <w:t xml:space="preserve">1) виборець, який </w:t>
            </w:r>
            <w:r w:rsidRPr="00CC7F25">
              <w:rPr>
                <w:szCs w:val="28"/>
                <w:u w:val="single"/>
              </w:rPr>
              <w:t>відповідно до статті 9 цього Кодексу</w:t>
            </w:r>
            <w:r w:rsidRPr="006A4627">
              <w:rPr>
                <w:szCs w:val="28"/>
              </w:rPr>
              <w:t xml:space="preserve"> має право голосу на </w:t>
            </w:r>
            <w:r w:rsidRPr="00CC7F25">
              <w:rPr>
                <w:szCs w:val="28"/>
                <w:u w:val="single"/>
              </w:rPr>
              <w:t xml:space="preserve">цих </w:t>
            </w:r>
            <w:r w:rsidRPr="006A4627">
              <w:rPr>
                <w:szCs w:val="28"/>
              </w:rPr>
              <w:t>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1) виборець, який </w:t>
            </w:r>
            <w:r>
              <w:rPr>
                <w:szCs w:val="28"/>
              </w:rPr>
              <w:t xml:space="preserve">має </w:t>
            </w:r>
            <w:r w:rsidRPr="006A4627">
              <w:rPr>
                <w:szCs w:val="28"/>
              </w:rPr>
              <w:t xml:space="preserve">право голосу на </w:t>
            </w:r>
            <w:r>
              <w:rPr>
                <w:b/>
                <w:szCs w:val="28"/>
              </w:rPr>
              <w:t>відповідних</w:t>
            </w:r>
            <w:r w:rsidRPr="006A4627">
              <w:rPr>
                <w:szCs w:val="28"/>
              </w:rPr>
              <w:t xml:space="preserve"> виборах;</w:t>
            </w:r>
          </w:p>
        </w:tc>
      </w:tr>
      <w:tr w:rsidR="00927D4C" w:rsidRPr="006A4627" w:rsidTr="00BE5CA6">
        <w:tc>
          <w:tcPr>
            <w:tcW w:w="576" w:type="dxa"/>
          </w:tcPr>
          <w:p w:rsidR="00927D4C" w:rsidRPr="006A4627" w:rsidRDefault="00927D4C" w:rsidP="00BE5CA6">
            <w:pPr>
              <w:pStyle w:val="StyleWisnow"/>
            </w:pPr>
            <w:bookmarkStart w:id="192" w:name="n193" w:colFirst="0" w:colLast="0"/>
            <w:bookmarkEnd w:id="191"/>
            <w:r>
              <w:t>193.</w:t>
            </w:r>
          </w:p>
        </w:tc>
        <w:tc>
          <w:tcPr>
            <w:tcW w:w="4818" w:type="dxa"/>
          </w:tcPr>
          <w:p w:rsidR="00927D4C" w:rsidRPr="006A4627" w:rsidRDefault="00927D4C" w:rsidP="00BE5CA6">
            <w:pPr>
              <w:pStyle w:val="StyleZakonu"/>
              <w:rPr>
                <w:szCs w:val="28"/>
              </w:rPr>
            </w:pPr>
            <w:r w:rsidRPr="006A4627">
              <w:rPr>
                <w:szCs w:val="28"/>
              </w:rPr>
              <w:t xml:space="preserve">2) виборча комісія, </w:t>
            </w:r>
            <w:r w:rsidRPr="00CC7F25">
              <w:rPr>
                <w:szCs w:val="28"/>
                <w:u w:val="single"/>
              </w:rPr>
              <w:t xml:space="preserve">утворена відповідно до цього Кодексу, яка </w:t>
            </w:r>
            <w:r w:rsidRPr="006A4627">
              <w:rPr>
                <w:szCs w:val="28"/>
              </w:rPr>
              <w:t>уповноважена здійснювати підготовку і проведення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виборча комісія, уповноважена здійснювати підготовку і проведення відповідних виборів;</w:t>
            </w:r>
          </w:p>
        </w:tc>
      </w:tr>
      <w:tr w:rsidR="00927D4C" w:rsidRPr="006A4627" w:rsidTr="00BE5CA6">
        <w:tc>
          <w:tcPr>
            <w:tcW w:w="576" w:type="dxa"/>
          </w:tcPr>
          <w:p w:rsidR="00927D4C" w:rsidRPr="006A4627" w:rsidRDefault="00927D4C" w:rsidP="00BE5CA6">
            <w:pPr>
              <w:pStyle w:val="StyleWisnow"/>
            </w:pPr>
            <w:bookmarkStart w:id="193" w:name="n194" w:colFirst="0" w:colLast="0"/>
            <w:bookmarkEnd w:id="192"/>
            <w:r>
              <w:t>194.</w:t>
            </w:r>
          </w:p>
        </w:tc>
        <w:tc>
          <w:tcPr>
            <w:tcW w:w="4818" w:type="dxa"/>
          </w:tcPr>
          <w:p w:rsidR="00927D4C" w:rsidRPr="006A4627" w:rsidRDefault="00927D4C" w:rsidP="00BE5CA6">
            <w:pPr>
              <w:pStyle w:val="StyleZakonu"/>
              <w:rPr>
                <w:szCs w:val="28"/>
              </w:rPr>
            </w:pPr>
            <w:r w:rsidRPr="006A4627">
              <w:rPr>
                <w:szCs w:val="28"/>
              </w:rPr>
              <w:t xml:space="preserve">3) партія (організація партії) </w:t>
            </w:r>
            <w:r w:rsidRPr="00CC7F25">
              <w:rPr>
                <w:szCs w:val="28"/>
                <w:u w:val="single"/>
              </w:rPr>
              <w:sym w:font="Symbol" w:char="F02D"/>
            </w:r>
            <w:r w:rsidRPr="00CC7F25">
              <w:rPr>
                <w:szCs w:val="28"/>
                <w:u w:val="single"/>
              </w:rPr>
              <w:t xml:space="preserve"> суб’єкт висування кандидатів на відповідних виборах у випадках, передбачених цим Кодексом</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3) </w:t>
            </w:r>
            <w:r w:rsidRPr="00CC7F25">
              <w:rPr>
                <w:rFonts w:eastAsia="Calibri"/>
                <w:lang w:eastAsia="en-US"/>
              </w:rPr>
              <w:t xml:space="preserve">партія (організація партії), </w:t>
            </w:r>
            <w:r w:rsidRPr="00CC7F25">
              <w:rPr>
                <w:rFonts w:eastAsia="Calibri"/>
                <w:b/>
                <w:lang w:eastAsia="en-US"/>
              </w:rPr>
              <w:t>яка висунула кандидатів на відповідних виборах</w:t>
            </w:r>
            <w:r w:rsidRPr="00CC7F25">
              <w:t>;</w:t>
            </w:r>
          </w:p>
        </w:tc>
      </w:tr>
      <w:tr w:rsidR="00927D4C" w:rsidRPr="006A4627" w:rsidTr="00BE5CA6">
        <w:tc>
          <w:tcPr>
            <w:tcW w:w="576" w:type="dxa"/>
          </w:tcPr>
          <w:p w:rsidR="00927D4C" w:rsidRPr="006A4627" w:rsidRDefault="00927D4C" w:rsidP="00BE5CA6">
            <w:pPr>
              <w:pStyle w:val="StyleWisnow"/>
            </w:pPr>
            <w:bookmarkStart w:id="194" w:name="n195" w:colFirst="0" w:colLast="0"/>
            <w:bookmarkEnd w:id="193"/>
            <w:r>
              <w:t>195.</w:t>
            </w:r>
          </w:p>
        </w:tc>
        <w:tc>
          <w:tcPr>
            <w:tcW w:w="4818" w:type="dxa"/>
          </w:tcPr>
          <w:p w:rsidR="00927D4C" w:rsidRPr="006A4627" w:rsidRDefault="00927D4C" w:rsidP="00BE5CA6">
            <w:pPr>
              <w:pStyle w:val="StyleZakonu"/>
              <w:rPr>
                <w:szCs w:val="28"/>
              </w:rPr>
            </w:pPr>
            <w:r w:rsidRPr="006A4627">
              <w:rPr>
                <w:szCs w:val="28"/>
              </w:rPr>
              <w:t xml:space="preserve">4) кандидат, </w:t>
            </w:r>
            <w:r w:rsidRPr="00CC7F25">
              <w:rPr>
                <w:szCs w:val="28"/>
                <w:u w:val="single"/>
              </w:rPr>
              <w:t>висунутий або</w:t>
            </w:r>
            <w:r w:rsidRPr="006A4627">
              <w:rPr>
                <w:szCs w:val="28"/>
              </w:rPr>
              <w:t xml:space="preserve"> зареєстрований для участі у відповідних виборах у порядку, встановленому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4) кандидат, зареєстрований для участі у відповідних виборах у порядку, встановленому цим Кодексом;</w:t>
            </w:r>
          </w:p>
        </w:tc>
      </w:tr>
      <w:tr w:rsidR="00927D4C" w:rsidRPr="006A4627" w:rsidTr="00BE5CA6">
        <w:tc>
          <w:tcPr>
            <w:tcW w:w="576" w:type="dxa"/>
          </w:tcPr>
          <w:p w:rsidR="00927D4C" w:rsidRPr="006A4627" w:rsidRDefault="00927D4C" w:rsidP="00BE5CA6">
            <w:pPr>
              <w:pStyle w:val="StyleWisnow"/>
            </w:pPr>
            <w:bookmarkStart w:id="195" w:name="n196" w:colFirst="0" w:colLast="0"/>
            <w:bookmarkEnd w:id="194"/>
            <w:r>
              <w:t>196.</w:t>
            </w:r>
          </w:p>
        </w:tc>
        <w:tc>
          <w:tcPr>
            <w:tcW w:w="4818" w:type="dxa"/>
          </w:tcPr>
          <w:p w:rsidR="00927D4C" w:rsidRPr="006A4627" w:rsidRDefault="00927D4C" w:rsidP="00BE5CA6">
            <w:pPr>
              <w:pStyle w:val="StyleZakonu"/>
              <w:rPr>
                <w:szCs w:val="28"/>
              </w:rPr>
            </w:pPr>
            <w:r w:rsidRPr="006A4627">
              <w:rPr>
                <w:szCs w:val="28"/>
              </w:rPr>
              <w:t xml:space="preserve">5) офіційний спостерігач від кандидата чи партії (організації партії) </w:t>
            </w:r>
            <w:r w:rsidRPr="006A4627">
              <w:rPr>
                <w:szCs w:val="28"/>
              </w:rPr>
              <w:sym w:font="Symbol" w:char="F02D"/>
            </w:r>
            <w:r w:rsidRPr="006A4627">
              <w:rPr>
                <w:szCs w:val="28"/>
              </w:rPr>
              <w:t xml:space="preserve"> суб’єкта відповідного виборчого процесу або від громадської організації, зареєстрований у порядку, встановленому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5) офіційний спостерігач від кандидата чи партії (організації партії) </w:t>
            </w:r>
            <w:r w:rsidRPr="006A4627">
              <w:rPr>
                <w:szCs w:val="28"/>
              </w:rPr>
              <w:sym w:font="Symbol" w:char="F02D"/>
            </w:r>
            <w:r w:rsidRPr="006A4627">
              <w:rPr>
                <w:szCs w:val="28"/>
              </w:rPr>
              <w:t xml:space="preserve"> суб’єкта відповідного виборчого процесу або від громадської організації, зареєстрований у порядку, встановленому цим Кодексом.</w:t>
            </w:r>
          </w:p>
        </w:tc>
      </w:tr>
      <w:tr w:rsidR="00927D4C" w:rsidRPr="006A4627" w:rsidTr="00BE5CA6">
        <w:tc>
          <w:tcPr>
            <w:tcW w:w="576" w:type="dxa"/>
          </w:tcPr>
          <w:p w:rsidR="00927D4C" w:rsidRPr="006A4627" w:rsidRDefault="00927D4C" w:rsidP="00BE5CA6">
            <w:pPr>
              <w:pStyle w:val="StyleWisnow"/>
            </w:pPr>
            <w:bookmarkStart w:id="196" w:name="n197" w:colFirst="0" w:colLast="0"/>
            <w:bookmarkEnd w:id="195"/>
            <w:r>
              <w:t>197.</w:t>
            </w:r>
          </w:p>
        </w:tc>
        <w:tc>
          <w:tcPr>
            <w:tcW w:w="4818" w:type="dxa"/>
          </w:tcPr>
          <w:p w:rsidR="00927D4C" w:rsidRPr="00CC7F25" w:rsidRDefault="00927D4C" w:rsidP="00BE5CA6">
            <w:pPr>
              <w:pStyle w:val="StyleZakonu"/>
              <w:rPr>
                <w:szCs w:val="28"/>
                <w:u w:val="single"/>
              </w:rPr>
            </w:pPr>
            <w:r w:rsidRPr="00CC7F25">
              <w:rPr>
                <w:bCs/>
                <w:szCs w:val="28"/>
                <w:u w:val="single"/>
              </w:rPr>
              <w:t>2.</w:t>
            </w:r>
            <w:r w:rsidRPr="00CC7F25">
              <w:rPr>
                <w:szCs w:val="28"/>
                <w:u w:val="single"/>
              </w:rPr>
              <w:t xml:space="preserve"> Виборчий процес кожних виборів, зазначених у статті 4 цього Кодексу, має власних суб’єктів.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7" w:name="n198" w:colFirst="0" w:colLast="0"/>
            <w:bookmarkEnd w:id="196"/>
            <w:r>
              <w:t>198.</w:t>
            </w:r>
          </w:p>
        </w:tc>
        <w:tc>
          <w:tcPr>
            <w:tcW w:w="4818" w:type="dxa"/>
          </w:tcPr>
          <w:p w:rsidR="00927D4C" w:rsidRPr="006A4627" w:rsidRDefault="00927D4C" w:rsidP="00BE5CA6">
            <w:pPr>
              <w:pStyle w:val="StyleZakonu"/>
              <w:rPr>
                <w:szCs w:val="28"/>
              </w:rPr>
            </w:pPr>
            <w:r w:rsidRPr="00CC7F25">
              <w:rPr>
                <w:szCs w:val="28"/>
                <w:u w:val="single"/>
              </w:rPr>
              <w:t>3.</w:t>
            </w:r>
            <w:r w:rsidRPr="006A4627">
              <w:rPr>
                <w:szCs w:val="28"/>
              </w:rPr>
              <w:t xml:space="preserve"> Кандидат, реєстрація якого скасована з підстав і в порядку, встановлених цим Кодексом, втрачає статус </w:t>
            </w:r>
            <w:r w:rsidRPr="00CC7F25">
              <w:rPr>
                <w:szCs w:val="28"/>
                <w:u w:val="single"/>
              </w:rPr>
              <w:t>суб’єкта виборчого процесу</w:t>
            </w:r>
            <w:r w:rsidRPr="006A4627">
              <w:rPr>
                <w:szCs w:val="28"/>
              </w:rPr>
              <w:t xml:space="preserve"> з дня, наступного за днем закінчення строку оскарження такого рішення, або, у разі оскарження, з дня, наступного за днем набрання законної сили відповідним рішенням суду.</w:t>
            </w:r>
          </w:p>
        </w:tc>
        <w:tc>
          <w:tcPr>
            <w:tcW w:w="3686" w:type="dxa"/>
          </w:tcPr>
          <w:p w:rsidR="00927D4C" w:rsidRPr="00EA56BF" w:rsidRDefault="00927D4C" w:rsidP="00BE5CA6">
            <w:pPr>
              <w:pStyle w:val="StyleAwt"/>
              <w:rPr>
                <w:i w:val="0"/>
              </w:rPr>
            </w:pPr>
            <w:r w:rsidRPr="00EA56BF">
              <w:rPr>
                <w:i w:val="0"/>
              </w:rPr>
              <w:t>-</w:t>
            </w:r>
            <w:r w:rsidRPr="00EA56BF">
              <w:rPr>
                <w:i w:val="0"/>
              </w:rPr>
              <w:fldChar w:fldCharType="begin"/>
            </w:r>
            <w:r w:rsidRPr="00EA56BF">
              <w:rPr>
                <w:i w:val="0"/>
              </w:rPr>
              <w:instrText xml:space="preserve"> SEQ aa </w:instrText>
            </w:r>
            <w:r w:rsidRPr="00EA56BF">
              <w:rPr>
                <w:i w:val="0"/>
              </w:rPr>
              <w:fldChar w:fldCharType="separate"/>
            </w:r>
            <w:r w:rsidR="00EE7528">
              <w:rPr>
                <w:i w:val="0"/>
                <w:noProof/>
              </w:rPr>
              <w:t>1</w:t>
            </w:r>
            <w:r w:rsidRPr="00EA56BF">
              <w:rPr>
                <w:i w:val="0"/>
              </w:rPr>
              <w:fldChar w:fldCharType="end"/>
            </w:r>
            <w:r w:rsidRPr="00EA56BF">
              <w:rPr>
                <w:i w:val="0"/>
              </w:rPr>
              <w:t>- Президент України</w:t>
            </w:r>
          </w:p>
          <w:p w:rsidR="00927D4C" w:rsidRDefault="00927D4C" w:rsidP="00BE5CA6">
            <w:pPr>
              <w:pStyle w:val="StyleZakonu"/>
              <w:rPr>
                <w:szCs w:val="28"/>
              </w:rPr>
            </w:pPr>
            <w:r>
              <w:rPr>
                <w:szCs w:val="28"/>
              </w:rPr>
              <w:t>(абзац дев’ятий та десятий)</w:t>
            </w:r>
          </w:p>
          <w:p w:rsidR="00927D4C" w:rsidRPr="00C714C3" w:rsidRDefault="00927D4C" w:rsidP="00BE5CA6">
            <w:pPr>
              <w:spacing w:line="220" w:lineRule="exact"/>
              <w:ind w:firstLine="284"/>
              <w:jc w:val="both"/>
              <w:rPr>
                <w:szCs w:val="28"/>
              </w:rPr>
            </w:pPr>
            <w:r w:rsidRPr="00C714C3">
              <w:rPr>
                <w:szCs w:val="28"/>
              </w:rPr>
              <w:t xml:space="preserve">За Кодексом кандидат, реєстрація якого скасована з підстав і в порядку, встановленому цим Кодексом, втрачає статус суб'єкта виборчого процесу (частина третя статті 24). </w:t>
            </w:r>
          </w:p>
          <w:p w:rsidR="00927D4C" w:rsidRPr="00DF1775" w:rsidRDefault="00927D4C" w:rsidP="00BE5CA6">
            <w:pPr>
              <w:pStyle w:val="StyleZakonu"/>
              <w:spacing w:after="0"/>
              <w:rPr>
                <w:szCs w:val="28"/>
              </w:rPr>
            </w:pPr>
            <w:r w:rsidRPr="00C714C3">
              <w:rPr>
                <w:szCs w:val="28"/>
              </w:rPr>
              <w:t>Слід зауважити, що суб'єктом виборчого процесу є, зокрема, виборець, кандидат (пункти 1, 4 частини першої статті 24 Кодексу), тож скасування реєстрації особи як кандидата повинно мати наслідком втрату ним статусу суб'єкта виборчого процесу саме як кандидата, а не позбавляти його усупереч  статтям 38, 70 Конституції України статусу виборця.</w:t>
            </w:r>
          </w:p>
        </w:tc>
        <w:tc>
          <w:tcPr>
            <w:tcW w:w="1987" w:type="dxa"/>
          </w:tcPr>
          <w:p w:rsidR="00927D4C" w:rsidRPr="006A4627" w:rsidRDefault="00927D4C" w:rsidP="00BE5CA6">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927D4C" w:rsidRPr="006A4627" w:rsidRDefault="00927D4C" w:rsidP="00BE5CA6">
            <w:pPr>
              <w:pStyle w:val="StyleZakonu"/>
              <w:rPr>
                <w:szCs w:val="28"/>
              </w:rPr>
            </w:pPr>
            <w:r>
              <w:rPr>
                <w:b/>
                <w:szCs w:val="28"/>
              </w:rPr>
              <w:t>2</w:t>
            </w:r>
            <w:r w:rsidRPr="00CC7F25">
              <w:rPr>
                <w:b/>
                <w:szCs w:val="28"/>
              </w:rPr>
              <w:t>.</w:t>
            </w:r>
            <w:r w:rsidRPr="006A4627">
              <w:rPr>
                <w:szCs w:val="28"/>
              </w:rPr>
              <w:t xml:space="preserve"> Кандидат, реєстрація якого скасована з підстав і в порядку, встановлених цим Кодексом, втрачає статус </w:t>
            </w:r>
            <w:r w:rsidRPr="00CC7F25">
              <w:rPr>
                <w:b/>
                <w:szCs w:val="28"/>
              </w:rPr>
              <w:t>кандидата</w:t>
            </w:r>
            <w:r>
              <w:rPr>
                <w:b/>
                <w:szCs w:val="28"/>
              </w:rPr>
              <w:t xml:space="preserve"> на відповідних виборах</w:t>
            </w:r>
            <w:r w:rsidRPr="006A4627">
              <w:rPr>
                <w:szCs w:val="28"/>
              </w:rPr>
              <w:t xml:space="preserve"> з дня, наступного за днем закінчення строку оскарження такого рішення, або, у разі оскарження, з дня, наступного за днем набрання законної сили відповідним рішенням суду.</w:t>
            </w:r>
          </w:p>
        </w:tc>
      </w:tr>
      <w:tr w:rsidR="00927D4C" w:rsidRPr="006A4627" w:rsidTr="00BE5CA6">
        <w:tc>
          <w:tcPr>
            <w:tcW w:w="576" w:type="dxa"/>
          </w:tcPr>
          <w:p w:rsidR="00927D4C" w:rsidRPr="006A4627" w:rsidRDefault="00927D4C" w:rsidP="00BE5CA6">
            <w:pPr>
              <w:pStyle w:val="StyleWisnow"/>
            </w:pPr>
            <w:bookmarkStart w:id="198" w:name="n199" w:colFirst="0" w:colLast="0"/>
            <w:bookmarkEnd w:id="197"/>
            <w:r>
              <w:lastRenderedPageBreak/>
              <w:t>199.</w:t>
            </w:r>
          </w:p>
        </w:tc>
        <w:tc>
          <w:tcPr>
            <w:tcW w:w="4818" w:type="dxa"/>
          </w:tcPr>
          <w:p w:rsidR="00927D4C" w:rsidRPr="006A4627" w:rsidRDefault="00927D4C" w:rsidP="00BE5CA6">
            <w:pPr>
              <w:pStyle w:val="StyleZakonu"/>
              <w:rPr>
                <w:szCs w:val="28"/>
              </w:rPr>
            </w:pPr>
            <w:r w:rsidRPr="00CC7F25">
              <w:rPr>
                <w:szCs w:val="28"/>
                <w:u w:val="single"/>
              </w:rPr>
              <w:t>4.</w:t>
            </w:r>
            <w:r w:rsidRPr="006A4627">
              <w:rPr>
                <w:szCs w:val="28"/>
              </w:rPr>
              <w:t xml:space="preserve"> Партія (організація партії), якій відмовлено у реєстрації кандидата (усіх висунутих нею кандидатів) або у якої скасовано реєстрацію кандидата (усіх висунутих нею кандидатів) з підстав і в порядку, встановлених цим Кодексом, </w:t>
            </w:r>
            <w:r w:rsidRPr="00CC7F25">
              <w:rPr>
                <w:szCs w:val="28"/>
                <w:u w:val="single"/>
              </w:rPr>
              <w:t>достроково</w:t>
            </w:r>
            <w:r w:rsidRPr="006A4627">
              <w:rPr>
                <w:szCs w:val="28"/>
              </w:rPr>
              <w:t xml:space="preserve"> втрачає статус суб’єкта виборчого процесу відповідних виборів із часу закінчення строку оскарження такого рішення, або, у разі оскарження, з часу набрання законної сили відповідним рішенням суду.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3</w:t>
            </w:r>
            <w:r w:rsidRPr="00CC7F25">
              <w:rPr>
                <w:b/>
                <w:szCs w:val="28"/>
              </w:rPr>
              <w:t>.</w:t>
            </w:r>
            <w:r w:rsidRPr="006A4627">
              <w:rPr>
                <w:szCs w:val="28"/>
              </w:rPr>
              <w:t xml:space="preserve"> Партія (організація партії), якій відмовлено у реєстрації кандидата (усіх висунутих нею кандидатів) або у якої скасовано реєстрацію кандидата (усіх висунутих нею кандидатів) з підстав і в порядку, встановлених цим Кодексом, втрачає статус суб’єкта виборчого процесу відповідних виборів із часу закінчення строку оскарження такого рішення або, у разі оскарження, з часу набрання законної сили відповідним рішенням суду.</w:t>
            </w:r>
          </w:p>
        </w:tc>
      </w:tr>
      <w:tr w:rsidR="00927D4C" w:rsidRPr="006A4627" w:rsidTr="00BE5CA6">
        <w:tc>
          <w:tcPr>
            <w:tcW w:w="576" w:type="dxa"/>
          </w:tcPr>
          <w:p w:rsidR="00927D4C" w:rsidRPr="006A4627" w:rsidRDefault="00927D4C" w:rsidP="00BE5CA6">
            <w:pPr>
              <w:pStyle w:val="StyleWisnow"/>
            </w:pPr>
            <w:bookmarkStart w:id="199" w:name="n200" w:colFirst="0" w:colLast="0"/>
            <w:bookmarkEnd w:id="198"/>
            <w:r>
              <w:t>200.</w:t>
            </w:r>
          </w:p>
        </w:tc>
        <w:tc>
          <w:tcPr>
            <w:tcW w:w="4818" w:type="dxa"/>
          </w:tcPr>
          <w:p w:rsidR="00927D4C" w:rsidRPr="006A4627" w:rsidRDefault="00927D4C" w:rsidP="00BE5CA6">
            <w:pPr>
              <w:pStyle w:val="StyleZakonu"/>
              <w:rPr>
                <w:szCs w:val="28"/>
              </w:rPr>
            </w:pPr>
            <w:r w:rsidRPr="00CC7F25">
              <w:rPr>
                <w:szCs w:val="28"/>
                <w:u w:val="single"/>
              </w:rPr>
              <w:t>5.</w:t>
            </w:r>
            <w:r w:rsidRPr="006A4627">
              <w:rPr>
                <w:szCs w:val="28"/>
              </w:rPr>
              <w:t xml:space="preserve"> Дільничні виборчі комісії одночасно є суб’єктами усіх виборчих процесів, в організації і проведенні яких вони беруть участь. </w:t>
            </w:r>
            <w:r w:rsidRPr="00CC7F25">
              <w:rPr>
                <w:szCs w:val="28"/>
                <w:u w:val="single"/>
              </w:rPr>
              <w:t>Територіальні виборчі комісії можуть одночасно бути суб’єктами виборчого процесу різних місцевих виборів у випадках, визначених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4</w:t>
            </w:r>
            <w:r w:rsidRPr="00CC7F25">
              <w:rPr>
                <w:b/>
                <w:szCs w:val="28"/>
              </w:rPr>
              <w:t>.</w:t>
            </w:r>
            <w:r w:rsidRPr="006A4627">
              <w:rPr>
                <w:szCs w:val="28"/>
              </w:rPr>
              <w:t xml:space="preserve"> Дільничні виборчі комісії одночасно є суб’єктами усіх виборчих процесів, в організації і проведенні яких вони беруть участь.</w:t>
            </w:r>
          </w:p>
        </w:tc>
      </w:tr>
      <w:tr w:rsidR="00927D4C" w:rsidRPr="006A4627" w:rsidTr="00BE5CA6">
        <w:tc>
          <w:tcPr>
            <w:tcW w:w="576" w:type="dxa"/>
          </w:tcPr>
          <w:p w:rsidR="00927D4C" w:rsidRPr="006A4627" w:rsidRDefault="00927D4C" w:rsidP="00BE5CA6">
            <w:pPr>
              <w:pStyle w:val="StyleWisnow"/>
            </w:pPr>
            <w:bookmarkStart w:id="200" w:name="n201" w:colFirst="0" w:colLast="0"/>
            <w:bookmarkEnd w:id="199"/>
            <w:r>
              <w:t>201.</w:t>
            </w:r>
          </w:p>
        </w:tc>
        <w:tc>
          <w:tcPr>
            <w:tcW w:w="4818" w:type="dxa"/>
          </w:tcPr>
          <w:p w:rsidR="00927D4C" w:rsidRPr="006A4627" w:rsidRDefault="00927D4C" w:rsidP="00BE5CA6">
            <w:pPr>
              <w:pStyle w:val="StyleZakonu"/>
              <w:rPr>
                <w:szCs w:val="28"/>
              </w:rPr>
            </w:pPr>
            <w:r w:rsidRPr="006A4627">
              <w:rPr>
                <w:szCs w:val="28"/>
              </w:rPr>
              <w:t xml:space="preserve">Стаття </w:t>
            </w:r>
            <w:r w:rsidRPr="009D013B">
              <w:rPr>
                <w:szCs w:val="28"/>
                <w:u w:val="single"/>
              </w:rPr>
              <w:t>25</w:t>
            </w:r>
            <w:r w:rsidRPr="006A4627">
              <w:rPr>
                <w:szCs w:val="28"/>
              </w:rPr>
              <w:t>. Публічність і відкритість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23</w:t>
            </w:r>
            <w:r w:rsidRPr="006A4627">
              <w:rPr>
                <w:szCs w:val="28"/>
              </w:rPr>
              <w:t>. Публічність і відкритість виборчого процесу</w:t>
            </w:r>
          </w:p>
        </w:tc>
      </w:tr>
      <w:tr w:rsidR="00927D4C" w:rsidRPr="006A4627" w:rsidTr="00BE5CA6">
        <w:tc>
          <w:tcPr>
            <w:tcW w:w="576" w:type="dxa"/>
          </w:tcPr>
          <w:p w:rsidR="00927D4C" w:rsidRPr="006A4627" w:rsidRDefault="00927D4C" w:rsidP="00BE5CA6">
            <w:pPr>
              <w:pStyle w:val="StyleWisnow"/>
            </w:pPr>
            <w:bookmarkStart w:id="201" w:name="n202" w:colFirst="0" w:colLast="0"/>
            <w:bookmarkEnd w:id="200"/>
            <w:r>
              <w:t>202.</w:t>
            </w:r>
          </w:p>
        </w:tc>
        <w:tc>
          <w:tcPr>
            <w:tcW w:w="4818" w:type="dxa"/>
          </w:tcPr>
          <w:p w:rsidR="00927D4C" w:rsidRPr="006A4627" w:rsidRDefault="00927D4C" w:rsidP="00BE5CA6">
            <w:pPr>
              <w:pStyle w:val="StyleZakonu"/>
              <w:rPr>
                <w:szCs w:val="28"/>
              </w:rPr>
            </w:pPr>
            <w:r w:rsidRPr="006A4627">
              <w:rPr>
                <w:szCs w:val="28"/>
              </w:rPr>
              <w:t>1. Підготовка і проведення виборів, передбачених цим Кодексом, здійснюються публічно і відкрито.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Підготовка і проведення виборів, передбачених цим Кодексом, здійснюються публічно і відкрито.</w:t>
            </w:r>
          </w:p>
        </w:tc>
      </w:tr>
      <w:tr w:rsidR="00927D4C" w:rsidRPr="006A4627" w:rsidTr="00BE5CA6">
        <w:tc>
          <w:tcPr>
            <w:tcW w:w="576" w:type="dxa"/>
          </w:tcPr>
          <w:p w:rsidR="00927D4C" w:rsidRPr="006A4627" w:rsidRDefault="00927D4C" w:rsidP="00BE5CA6">
            <w:pPr>
              <w:pStyle w:val="StyleWisnow"/>
            </w:pPr>
            <w:bookmarkStart w:id="202" w:name="n203" w:colFirst="0" w:colLast="0"/>
            <w:bookmarkEnd w:id="201"/>
            <w:r>
              <w:t>203.</w:t>
            </w:r>
          </w:p>
        </w:tc>
        <w:tc>
          <w:tcPr>
            <w:tcW w:w="4818" w:type="dxa"/>
          </w:tcPr>
          <w:p w:rsidR="00927D4C" w:rsidRPr="006A4627" w:rsidRDefault="00927D4C" w:rsidP="00BE5CA6">
            <w:pPr>
              <w:pStyle w:val="StyleZakonu"/>
              <w:rPr>
                <w:szCs w:val="28"/>
              </w:rPr>
            </w:pPr>
            <w:r w:rsidRPr="006A4627">
              <w:rPr>
                <w:szCs w:val="28"/>
              </w:rPr>
              <w:t>2. З метою забезпечення публічного та відкритого характеру виборчого процесу виборчі комісії, що організовують підготовку та проведення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З метою забезпечення публічного та відкритого характеру виборчого процесу виборчі комісії, що організовують підготовку та проведення відповідних виборів:</w:t>
            </w:r>
          </w:p>
        </w:tc>
      </w:tr>
      <w:tr w:rsidR="00927D4C" w:rsidRPr="006A4627" w:rsidTr="00BE5CA6">
        <w:tc>
          <w:tcPr>
            <w:tcW w:w="576" w:type="dxa"/>
          </w:tcPr>
          <w:p w:rsidR="00927D4C" w:rsidRPr="006A4627" w:rsidRDefault="00927D4C" w:rsidP="00BE5CA6">
            <w:pPr>
              <w:pStyle w:val="StyleWisnow"/>
            </w:pPr>
            <w:bookmarkStart w:id="203" w:name="n204" w:colFirst="0" w:colLast="0"/>
            <w:bookmarkEnd w:id="202"/>
            <w:r>
              <w:t>204.</w:t>
            </w:r>
          </w:p>
        </w:tc>
        <w:tc>
          <w:tcPr>
            <w:tcW w:w="4818" w:type="dxa"/>
          </w:tcPr>
          <w:p w:rsidR="00927D4C" w:rsidRPr="006A4627" w:rsidRDefault="00927D4C" w:rsidP="00BE5CA6">
            <w:pPr>
              <w:pStyle w:val="StyleZakonu"/>
              <w:rPr>
                <w:szCs w:val="28"/>
              </w:rPr>
            </w:pPr>
            <w:r w:rsidRPr="006A4627">
              <w:rPr>
                <w:szCs w:val="28"/>
              </w:rPr>
              <w:t>1) інформують громадян про свій склад, місцезнаходження та режим роботи, про виборчі округи і виборчі дільниці, про основні права виборців, у тому числі про право оскарження протиправних рішень, дій чи бездіяльності виборчих комісій та їх членів, органів виконавчої влади та органів місцевого самоврядування, підприємств, закладів, установ і організацій, їх керівників, інших посадових та службових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інформують громадян про свій склад, місцезнаходження та режим роботи, про виборчі округи і виборчі дільниці, про основні права виборців, у тому числі про право оскарження протиправних рішень, дій чи бездіяльності виборчих комісій та їх членів, органів виконавчої влади та органів місцевого самоврядування, підприємств, закладів, установ і організацій, їх керівників, інших посадових та службових осіб</w:t>
            </w:r>
            <w:r>
              <w:rPr>
                <w:szCs w:val="28"/>
              </w:rPr>
              <w:t xml:space="preserve">, </w:t>
            </w:r>
            <w:r w:rsidRPr="009D013B">
              <w:rPr>
                <w:rFonts w:eastAsia="Calibri"/>
                <w:b/>
                <w:szCs w:val="27"/>
                <w:lang w:eastAsia="en-US"/>
              </w:rPr>
              <w:t>які порушують або обмежують виборчі права</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204" w:name="n205" w:colFirst="0" w:colLast="0"/>
            <w:bookmarkEnd w:id="203"/>
            <w:r>
              <w:t>205.</w:t>
            </w:r>
          </w:p>
        </w:tc>
        <w:tc>
          <w:tcPr>
            <w:tcW w:w="4818" w:type="dxa"/>
          </w:tcPr>
          <w:p w:rsidR="00927D4C" w:rsidRPr="006A4627" w:rsidRDefault="00927D4C" w:rsidP="00BE5CA6">
            <w:pPr>
              <w:pStyle w:val="StyleZakonu"/>
              <w:rPr>
                <w:szCs w:val="28"/>
              </w:rPr>
            </w:pPr>
            <w:r w:rsidRPr="006A4627">
              <w:rPr>
                <w:szCs w:val="28"/>
              </w:rPr>
              <w:t>2) забезпечують можливість для ознайомлення виборців, інших суб’єктів відповідного виборчого процесу зі списками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забезпечують можливість для ознайомлення виборців, інших суб’єктів відповідного виборчого процесу зі списками виборців;</w:t>
            </w:r>
          </w:p>
        </w:tc>
      </w:tr>
      <w:tr w:rsidR="00927D4C" w:rsidRPr="006A4627" w:rsidTr="00BE5CA6">
        <w:tc>
          <w:tcPr>
            <w:tcW w:w="576" w:type="dxa"/>
          </w:tcPr>
          <w:p w:rsidR="00927D4C" w:rsidRPr="006A4627" w:rsidRDefault="00927D4C" w:rsidP="00BE5CA6">
            <w:pPr>
              <w:pStyle w:val="StyleWisnow"/>
            </w:pPr>
            <w:bookmarkStart w:id="205" w:name="n206" w:colFirst="0" w:colLast="0"/>
            <w:bookmarkEnd w:id="204"/>
            <w:r>
              <w:t>206.</w:t>
            </w:r>
          </w:p>
        </w:tc>
        <w:tc>
          <w:tcPr>
            <w:tcW w:w="4818" w:type="dxa"/>
          </w:tcPr>
          <w:p w:rsidR="00927D4C" w:rsidRPr="006A4627" w:rsidRDefault="00927D4C" w:rsidP="00BE5CA6">
            <w:pPr>
              <w:pStyle w:val="StyleZakonu"/>
              <w:rPr>
                <w:szCs w:val="28"/>
              </w:rPr>
            </w:pPr>
            <w:r w:rsidRPr="006A4627">
              <w:rPr>
                <w:szCs w:val="28"/>
              </w:rPr>
              <w:t>3) роз’яснюють виборцям порядок голосування, у тому числі порядок заповнення виборчих бюлетенів.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3) роз’яснюють виборцям порядок голосування, у тому числі порядок заповнення виборчих бюлетенів</w:t>
            </w:r>
            <w:r>
              <w:rPr>
                <w:szCs w:val="28"/>
              </w:rPr>
              <w:t>;</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9D013B" w:rsidRDefault="00927D4C" w:rsidP="00BE5CA6">
            <w:pPr>
              <w:spacing w:after="60" w:line="220" w:lineRule="exact"/>
              <w:ind w:firstLine="284"/>
              <w:jc w:val="both"/>
              <w:rPr>
                <w:b/>
                <w:szCs w:val="28"/>
              </w:rPr>
            </w:pPr>
            <w:r w:rsidRPr="009D013B">
              <w:rPr>
                <w:rFonts w:eastAsia="Calibri"/>
                <w:b/>
                <w:szCs w:val="27"/>
                <w:lang w:eastAsia="en-US"/>
              </w:rPr>
              <w:t>4) оприлюднюють підсумки голосування та результати відповідних виборів;</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9D013B" w:rsidRDefault="00927D4C" w:rsidP="00BE5CA6">
            <w:pPr>
              <w:pStyle w:val="StyleZakonu"/>
              <w:rPr>
                <w:b/>
                <w:szCs w:val="28"/>
              </w:rPr>
            </w:pPr>
            <w:r w:rsidRPr="009D013B">
              <w:rPr>
                <w:rFonts w:eastAsia="Calibri"/>
                <w:b/>
                <w:szCs w:val="27"/>
                <w:lang w:eastAsia="en-US"/>
              </w:rPr>
              <w:t>5) надають іншу інформацію у випадках та в порядку, передбачених цим Кодексом.</w:t>
            </w:r>
          </w:p>
        </w:tc>
      </w:tr>
      <w:tr w:rsidR="00927D4C" w:rsidRPr="006A4627" w:rsidTr="00BE5CA6">
        <w:tc>
          <w:tcPr>
            <w:tcW w:w="576" w:type="dxa"/>
          </w:tcPr>
          <w:p w:rsidR="00927D4C" w:rsidRPr="006A4627" w:rsidRDefault="00927D4C" w:rsidP="00BE5CA6">
            <w:pPr>
              <w:pStyle w:val="StyleWisnow"/>
            </w:pPr>
            <w:bookmarkStart w:id="206" w:name="n207" w:colFirst="0" w:colLast="0"/>
            <w:bookmarkEnd w:id="205"/>
            <w:r>
              <w:lastRenderedPageBreak/>
              <w:t>207.</w:t>
            </w:r>
          </w:p>
        </w:tc>
        <w:tc>
          <w:tcPr>
            <w:tcW w:w="4818" w:type="dxa"/>
          </w:tcPr>
          <w:p w:rsidR="00927D4C" w:rsidRPr="009D013B" w:rsidRDefault="00927D4C" w:rsidP="00BE5CA6">
            <w:pPr>
              <w:pStyle w:val="StyleZakonu"/>
              <w:rPr>
                <w:szCs w:val="28"/>
                <w:u w:val="single"/>
              </w:rPr>
            </w:pPr>
            <w:r w:rsidRPr="009D013B">
              <w:rPr>
                <w:szCs w:val="28"/>
                <w:u w:val="single"/>
              </w:rPr>
              <w:t>3. Окружні та територіальні виборчі комісії в порядку, передбаченому цим Кодексом, передають для оприлюднення на офіційному сайті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7" w:name="n208" w:colFirst="0" w:colLast="0"/>
            <w:bookmarkEnd w:id="206"/>
            <w:r>
              <w:t>208.</w:t>
            </w:r>
          </w:p>
        </w:tc>
        <w:tc>
          <w:tcPr>
            <w:tcW w:w="4818" w:type="dxa"/>
          </w:tcPr>
          <w:p w:rsidR="00927D4C" w:rsidRPr="009D013B" w:rsidRDefault="00927D4C" w:rsidP="00BE5CA6">
            <w:pPr>
              <w:pStyle w:val="StyleZakonu"/>
              <w:rPr>
                <w:szCs w:val="28"/>
                <w:u w:val="single"/>
              </w:rPr>
            </w:pPr>
            <w:r w:rsidRPr="009D013B">
              <w:rPr>
                <w:szCs w:val="28"/>
                <w:u w:val="single"/>
              </w:rPr>
              <w:t>1) рішення окружних та територіальних виборчих комісій;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8" w:name="n209" w:colFirst="0" w:colLast="0"/>
            <w:bookmarkEnd w:id="207"/>
            <w:r>
              <w:t>209.</w:t>
            </w:r>
          </w:p>
        </w:tc>
        <w:tc>
          <w:tcPr>
            <w:tcW w:w="4818" w:type="dxa"/>
          </w:tcPr>
          <w:p w:rsidR="00927D4C" w:rsidRPr="009D013B" w:rsidRDefault="00927D4C" w:rsidP="00BE5CA6">
            <w:pPr>
              <w:pStyle w:val="StyleZakonu"/>
              <w:rPr>
                <w:szCs w:val="28"/>
                <w:u w:val="single"/>
              </w:rPr>
            </w:pPr>
            <w:r w:rsidRPr="009D013B">
              <w:rPr>
                <w:szCs w:val="28"/>
                <w:u w:val="single"/>
              </w:rPr>
              <w:t>2) відомості про кандидатів, зареєстрованих на відповідних виборах, передвиборні програми кандидатів чи суб’єктів їх висування;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9" w:name="n210" w:colFirst="0" w:colLast="0"/>
            <w:bookmarkEnd w:id="208"/>
            <w:r>
              <w:t>210.</w:t>
            </w:r>
          </w:p>
        </w:tc>
        <w:tc>
          <w:tcPr>
            <w:tcW w:w="4818" w:type="dxa"/>
          </w:tcPr>
          <w:p w:rsidR="00927D4C" w:rsidRPr="009D013B" w:rsidRDefault="00927D4C" w:rsidP="00BE5CA6">
            <w:pPr>
              <w:pStyle w:val="StyleZakonu"/>
              <w:rPr>
                <w:szCs w:val="28"/>
                <w:u w:val="single"/>
              </w:rPr>
            </w:pPr>
            <w:r w:rsidRPr="009D013B">
              <w:rPr>
                <w:szCs w:val="28"/>
                <w:u w:val="single"/>
              </w:rPr>
              <w:t>3) протоколи про результати підрахунку голосів виборців на виборчих дільницях, протоколи про підсумки голосування і результати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0" w:name="n211" w:colFirst="0" w:colLast="0"/>
            <w:bookmarkEnd w:id="209"/>
            <w:r>
              <w:t>211.</w:t>
            </w:r>
          </w:p>
        </w:tc>
        <w:tc>
          <w:tcPr>
            <w:tcW w:w="4818" w:type="dxa"/>
          </w:tcPr>
          <w:p w:rsidR="00927D4C" w:rsidRPr="009D013B" w:rsidRDefault="00927D4C" w:rsidP="00BE5CA6">
            <w:pPr>
              <w:pStyle w:val="StyleZakonu"/>
              <w:rPr>
                <w:szCs w:val="28"/>
                <w:u w:val="single"/>
              </w:rPr>
            </w:pPr>
            <w:r w:rsidRPr="009D013B">
              <w:rPr>
                <w:szCs w:val="28"/>
                <w:u w:val="single"/>
              </w:rPr>
              <w:t>4) іншу інформацію у випадках та порядку,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1" w:name="n212" w:colFirst="0" w:colLast="0"/>
            <w:bookmarkEnd w:id="210"/>
            <w:r>
              <w:t>212.</w:t>
            </w:r>
          </w:p>
        </w:tc>
        <w:tc>
          <w:tcPr>
            <w:tcW w:w="4818" w:type="dxa"/>
          </w:tcPr>
          <w:p w:rsidR="00927D4C" w:rsidRPr="009D013B" w:rsidRDefault="00927D4C" w:rsidP="00BE5CA6">
            <w:pPr>
              <w:pStyle w:val="StyleZakonu"/>
              <w:rPr>
                <w:szCs w:val="28"/>
                <w:u w:val="single"/>
              </w:rPr>
            </w:pPr>
            <w:r w:rsidRPr="009D013B">
              <w:rPr>
                <w:szCs w:val="28"/>
                <w:u w:val="single"/>
              </w:rPr>
              <w:t>Центральна виборча комісія здійснює постійний контроль за своєчасністю передачі окружними та територіальними виборчими комісіями усіх прийнятих ними рішень для оприлюднення на офіційному сайті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2" w:name="n213" w:colFirst="0" w:colLast="0"/>
            <w:bookmarkEnd w:id="211"/>
            <w:r>
              <w:t>213.</w:t>
            </w:r>
          </w:p>
        </w:tc>
        <w:tc>
          <w:tcPr>
            <w:tcW w:w="4818" w:type="dxa"/>
          </w:tcPr>
          <w:p w:rsidR="00927D4C" w:rsidRPr="006A4627" w:rsidRDefault="00927D4C" w:rsidP="00BE5CA6">
            <w:pPr>
              <w:pStyle w:val="StyleZakonu"/>
              <w:rPr>
                <w:szCs w:val="28"/>
              </w:rPr>
            </w:pPr>
            <w:r w:rsidRPr="005205AE">
              <w:rPr>
                <w:szCs w:val="28"/>
                <w:u w:val="single"/>
              </w:rPr>
              <w:t>4.</w:t>
            </w:r>
            <w:r w:rsidRPr="006A4627">
              <w:rPr>
                <w:szCs w:val="28"/>
              </w:rPr>
              <w:t xml:space="preserve"> Рішення </w:t>
            </w:r>
            <w:r w:rsidRPr="009D013B">
              <w:rPr>
                <w:szCs w:val="28"/>
                <w:u w:val="single"/>
              </w:rPr>
              <w:t>виборчих комісій, а також</w:t>
            </w:r>
            <w:r w:rsidRPr="006A4627">
              <w:rPr>
                <w:szCs w:val="28"/>
              </w:rPr>
              <w:t xml:space="preserve"> рішення органів державної влади, органів влади Автономної Республіки Крим та органів місцевого самоврядування, що стосуються виборів, доводяться ними до відома громадян </w:t>
            </w:r>
            <w:r w:rsidRPr="009D013B">
              <w:rPr>
                <w:szCs w:val="28"/>
                <w:u w:val="single"/>
              </w:rPr>
              <w:t>через друковані засоби масової інформації</w:t>
            </w:r>
            <w:r w:rsidRPr="006A4627">
              <w:rPr>
                <w:szCs w:val="28"/>
              </w:rPr>
              <w:t xml:space="preserve"> в порядку, встановленому </w:t>
            </w:r>
            <w:r w:rsidRPr="009D013B">
              <w:rPr>
                <w:szCs w:val="28"/>
                <w:u w:val="single"/>
              </w:rPr>
              <w:t>цим Кодексом, або, у разі неможливості, оприлюднюються в інший спосіб. Виборчі комісії, їх члени, органи державної влади, органи влади Автономної Республіки Крим, органи місцевого самоврядування, посадові і службові особи цих органів зобов’язані в межах своїх повноважень надавати засобам масової інформації, інформаційним агентствам на їхній запит відомості щодо підготовки і проведення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3.</w:t>
            </w:r>
            <w:r w:rsidRPr="006A4627">
              <w:rPr>
                <w:szCs w:val="28"/>
              </w:rPr>
              <w:t xml:space="preserve"> Рішення органів державної влади, органів влади Автономної Республіки Крим та органів місцевого самоврядування, що стосуються виборів, доводяться ними до відома громадян в порядку, встановленому </w:t>
            </w:r>
            <w:r>
              <w:rPr>
                <w:b/>
                <w:szCs w:val="28"/>
              </w:rPr>
              <w:t>законодавством.</w:t>
            </w:r>
          </w:p>
        </w:tc>
      </w:tr>
      <w:tr w:rsidR="00927D4C" w:rsidRPr="006A4627" w:rsidTr="00BE5CA6">
        <w:tc>
          <w:tcPr>
            <w:tcW w:w="576" w:type="dxa"/>
          </w:tcPr>
          <w:p w:rsidR="00927D4C" w:rsidRPr="006A4627" w:rsidRDefault="00927D4C" w:rsidP="00BE5CA6">
            <w:pPr>
              <w:pStyle w:val="StyleWisnow"/>
            </w:pPr>
            <w:bookmarkStart w:id="213" w:name="n214" w:colFirst="0" w:colLast="0"/>
            <w:bookmarkEnd w:id="212"/>
            <w:r>
              <w:t>214.</w:t>
            </w:r>
          </w:p>
        </w:tc>
        <w:tc>
          <w:tcPr>
            <w:tcW w:w="4818" w:type="dxa"/>
          </w:tcPr>
          <w:p w:rsidR="00927D4C" w:rsidRPr="009D013B" w:rsidRDefault="00927D4C" w:rsidP="00BE5CA6">
            <w:pPr>
              <w:pStyle w:val="StyleZakonu"/>
              <w:rPr>
                <w:szCs w:val="28"/>
                <w:u w:val="single"/>
              </w:rPr>
            </w:pPr>
            <w:r w:rsidRPr="009D013B">
              <w:rPr>
                <w:szCs w:val="28"/>
                <w:u w:val="single"/>
              </w:rPr>
              <w:t xml:space="preserve">5. Рішення Центральної виборчої комісії, окружних та територіальних виборчих комісій та інформація виборчих комісій, передбачена частиною третьою цієї статті, оприлюднюються на офіційному сайті Центральної виборчої комісії із забезпеченням можливості перегляду, копіювання та роздрукування інформації, а також у вигляді набору даних, організованого у форматі, що дозволяє його автоматизоване оброблення електронними засобами (машинозчитування) з метою повторного використання. Територіальні виборчі комісії </w:t>
            </w:r>
            <w:r w:rsidRPr="009D013B">
              <w:rPr>
                <w:szCs w:val="28"/>
                <w:u w:val="single"/>
              </w:rPr>
              <w:lastRenderedPageBreak/>
              <w:t>оприлюднюють власні рішення також на своїх офіційних сайтах або сайтах відповідних місцевих рад.</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spacing w:after="60" w:line="220" w:lineRule="exact"/>
              <w:ind w:firstLine="284"/>
              <w:jc w:val="both"/>
              <w:rPr>
                <w:szCs w:val="28"/>
              </w:rPr>
            </w:pPr>
            <w:r w:rsidRPr="009D013B">
              <w:rPr>
                <w:rFonts w:eastAsia="Calibri"/>
                <w:b/>
                <w:szCs w:val="27"/>
                <w:lang w:eastAsia="en-US"/>
              </w:rPr>
              <w:t xml:space="preserve">4. </w:t>
            </w:r>
            <w:r w:rsidRPr="009D013B">
              <w:rPr>
                <w:b/>
                <w:szCs w:val="27"/>
                <w:lang w:eastAsia="uk-UA"/>
              </w:rPr>
              <w:t>Усі рішення Центральної виборчої комісії невідкладно оприлюднюються на її офіційному веб</w:t>
            </w:r>
            <w:r>
              <w:rPr>
                <w:b/>
                <w:szCs w:val="27"/>
                <w:lang w:eastAsia="uk-UA"/>
              </w:rPr>
              <w:t>-</w:t>
            </w:r>
            <w:r w:rsidRPr="009D013B">
              <w:rPr>
                <w:b/>
                <w:szCs w:val="27"/>
                <w:lang w:eastAsia="uk-UA"/>
              </w:rPr>
              <w:t>сайті. Рішення окружних виборчих комісій оприлюднюються на офіційному веб</w:t>
            </w:r>
            <w:r>
              <w:rPr>
                <w:b/>
                <w:szCs w:val="27"/>
                <w:lang w:eastAsia="uk-UA"/>
              </w:rPr>
              <w:t>-</w:t>
            </w:r>
            <w:r w:rsidRPr="009D013B">
              <w:rPr>
                <w:b/>
                <w:szCs w:val="27"/>
                <w:lang w:eastAsia="uk-UA"/>
              </w:rPr>
              <w:t>сайті Центральної виборчої комісії у встановленому нею порядку.</w:t>
            </w:r>
          </w:p>
        </w:tc>
      </w:tr>
      <w:tr w:rsidR="00927D4C" w:rsidRPr="006A4627" w:rsidTr="00BE5CA6">
        <w:tc>
          <w:tcPr>
            <w:tcW w:w="576" w:type="dxa"/>
          </w:tcPr>
          <w:p w:rsidR="00927D4C" w:rsidRPr="006A4627" w:rsidRDefault="00927D4C" w:rsidP="00BE5CA6">
            <w:pPr>
              <w:pStyle w:val="StyleWisnow"/>
            </w:pPr>
            <w:bookmarkStart w:id="214" w:name="n215" w:colFirst="0" w:colLast="0"/>
            <w:bookmarkEnd w:id="213"/>
            <w:r>
              <w:t>215.</w:t>
            </w:r>
          </w:p>
        </w:tc>
        <w:tc>
          <w:tcPr>
            <w:tcW w:w="4818" w:type="dxa"/>
          </w:tcPr>
          <w:p w:rsidR="00927D4C" w:rsidRPr="009D013B" w:rsidRDefault="00927D4C" w:rsidP="00BE5CA6">
            <w:pPr>
              <w:pStyle w:val="StyleZakonu"/>
              <w:rPr>
                <w:szCs w:val="28"/>
                <w:u w:val="single"/>
              </w:rPr>
            </w:pPr>
            <w:r w:rsidRPr="009D013B">
              <w:rPr>
                <w:szCs w:val="28"/>
                <w:u w:val="single"/>
              </w:rPr>
              <w:t>Рішення, розміщені на офіційних веб-сайтах Центральної виборчої комісії, територіальних виборчих комісій або на офіційних сайтах відповідних місцевих рад, повинні бути доступними для користувачів із порушеннями зору та слуху.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9D013B">
              <w:rPr>
                <w:b/>
                <w:color w:val="000000"/>
                <w:szCs w:val="27"/>
                <w:lang w:eastAsia="uk-UA"/>
              </w:rPr>
              <w:t>Рішення Центральної виборчої комісії та окружних виборчих комісій оприлюднюються на офіційному веб</w:t>
            </w:r>
            <w:r>
              <w:rPr>
                <w:b/>
                <w:color w:val="000000"/>
                <w:szCs w:val="27"/>
                <w:lang w:eastAsia="uk-UA"/>
              </w:rPr>
              <w:t>-</w:t>
            </w:r>
            <w:r w:rsidRPr="009D013B">
              <w:rPr>
                <w:b/>
                <w:color w:val="000000"/>
                <w:szCs w:val="27"/>
                <w:lang w:eastAsia="uk-UA"/>
              </w:rPr>
              <w:t xml:space="preserve">сайті Центральної виборчої комісії </w:t>
            </w:r>
            <w:r w:rsidRPr="009D013B">
              <w:rPr>
                <w:b/>
                <w:szCs w:val="27"/>
                <w:lang w:eastAsia="uk-UA"/>
              </w:rPr>
              <w:t>із забезпеченням можливості перегляду, копіювання та роздрукування інформації, а також у вигляді набору даних, організованого у форматі, що дозволяє його автоматизоване оброблення електронними засобами (машинозчитування) з метою повторного використання.</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9D013B" w:rsidRDefault="00927D4C" w:rsidP="00BE5CA6">
            <w:pPr>
              <w:pStyle w:val="StyleZakonu"/>
              <w:rPr>
                <w:b/>
                <w:color w:val="000000"/>
                <w:szCs w:val="27"/>
                <w:lang w:eastAsia="uk-UA"/>
              </w:rPr>
            </w:pPr>
            <w:r w:rsidRPr="009D013B">
              <w:rPr>
                <w:rFonts w:eastAsia="Calibri"/>
                <w:b/>
                <w:szCs w:val="27"/>
                <w:lang w:eastAsia="en-US"/>
              </w:rPr>
              <w:t>Територіальні виборчі комісії оприлюднюють власні рішення на своїх офіційних веб</w:t>
            </w:r>
            <w:r>
              <w:rPr>
                <w:rFonts w:eastAsia="Calibri"/>
                <w:b/>
                <w:szCs w:val="27"/>
                <w:lang w:eastAsia="en-US"/>
              </w:rPr>
              <w:t>-</w:t>
            </w:r>
            <w:r w:rsidRPr="009D013B">
              <w:rPr>
                <w:rFonts w:eastAsia="Calibri"/>
                <w:b/>
                <w:szCs w:val="27"/>
                <w:lang w:eastAsia="en-US"/>
              </w:rPr>
              <w:t>сайтах або сайтах відповідних місцевих рад (</w:t>
            </w:r>
            <w:r>
              <w:rPr>
                <w:rFonts w:eastAsia="Calibri"/>
                <w:b/>
                <w:szCs w:val="27"/>
                <w:lang w:eastAsia="en-US"/>
              </w:rPr>
              <w:t xml:space="preserve">за </w:t>
            </w:r>
            <w:r w:rsidRPr="009D013B">
              <w:rPr>
                <w:rFonts w:eastAsia="Calibri"/>
                <w:b/>
                <w:szCs w:val="27"/>
                <w:lang w:eastAsia="en-US"/>
              </w:rPr>
              <w:t>наявності).</w:t>
            </w:r>
          </w:p>
        </w:tc>
      </w:tr>
      <w:tr w:rsidR="00927D4C" w:rsidRPr="006A4627" w:rsidTr="00BE5CA6">
        <w:tc>
          <w:tcPr>
            <w:tcW w:w="576" w:type="dxa"/>
          </w:tcPr>
          <w:p w:rsidR="00927D4C" w:rsidRPr="006A4627" w:rsidRDefault="00927D4C" w:rsidP="00BE5CA6">
            <w:pPr>
              <w:pStyle w:val="StyleWisnow"/>
            </w:pPr>
            <w:bookmarkStart w:id="215" w:name="n216" w:colFirst="0" w:colLast="0"/>
            <w:bookmarkEnd w:id="214"/>
            <w:r>
              <w:t>216.</w:t>
            </w:r>
          </w:p>
        </w:tc>
        <w:tc>
          <w:tcPr>
            <w:tcW w:w="4818" w:type="dxa"/>
          </w:tcPr>
          <w:p w:rsidR="00927D4C" w:rsidRPr="009D013B" w:rsidRDefault="00927D4C" w:rsidP="00BE5CA6">
            <w:pPr>
              <w:pStyle w:val="StyleZakonu"/>
              <w:rPr>
                <w:szCs w:val="28"/>
                <w:u w:val="single"/>
              </w:rPr>
            </w:pPr>
            <w:r w:rsidRPr="009D013B">
              <w:rPr>
                <w:szCs w:val="28"/>
                <w:u w:val="single"/>
              </w:rPr>
              <w:t>6. Органи ведення Державного реєстру виборців інформують виборців про їх включення до попереднього списку виборців на відповідній виборчій дільниці, адреси відповідних дільничних виборчих комісій, а також про час і місце голосування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6" w:name="n217" w:colFirst="0" w:colLast="0"/>
            <w:bookmarkEnd w:id="215"/>
            <w:r>
              <w:t>217.</w:t>
            </w:r>
          </w:p>
        </w:tc>
        <w:tc>
          <w:tcPr>
            <w:tcW w:w="4818" w:type="dxa"/>
          </w:tcPr>
          <w:p w:rsidR="00927D4C" w:rsidRPr="009D013B" w:rsidRDefault="00927D4C" w:rsidP="00BE5CA6">
            <w:pPr>
              <w:pStyle w:val="StyleZakonu"/>
              <w:rPr>
                <w:szCs w:val="28"/>
                <w:u w:val="single"/>
              </w:rPr>
            </w:pPr>
            <w:r w:rsidRPr="009D013B">
              <w:rPr>
                <w:szCs w:val="28"/>
                <w:u w:val="single"/>
              </w:rPr>
              <w:t>7. Суб’єкти, зазначені у частинах другій, третій, четвертій, п’ятій цієї статті, здійснюють покладений на них обов’язок з інформування громадян, з використанням, у тому числі, форм та форматів, визначених Конвенцією ООН про права осіб з інвалідністю.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7" w:name="n218" w:colFirst="0" w:colLast="0"/>
            <w:bookmarkEnd w:id="216"/>
            <w:r>
              <w:t>218.</w:t>
            </w:r>
          </w:p>
        </w:tc>
        <w:tc>
          <w:tcPr>
            <w:tcW w:w="4818" w:type="dxa"/>
          </w:tcPr>
          <w:p w:rsidR="00927D4C" w:rsidRPr="009D013B" w:rsidRDefault="00927D4C" w:rsidP="00BE5CA6">
            <w:pPr>
              <w:pStyle w:val="StyleZakonu"/>
              <w:rPr>
                <w:szCs w:val="28"/>
                <w:u w:val="single"/>
              </w:rPr>
            </w:pPr>
            <w:r w:rsidRPr="009D013B">
              <w:rPr>
                <w:szCs w:val="28"/>
                <w:u w:val="single"/>
              </w:rPr>
              <w:t>8. Засоби масової інформації зобов’язані об’єктивно та безсторонньо висвітлювати перебіг підготовки і проведення виборів, забезпечувати проведення передвиборної агітації з дотриманням вимог Конституції України, цього Кодексу та інших законів.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8" w:name="n219" w:colFirst="0" w:colLast="0"/>
            <w:bookmarkEnd w:id="217"/>
            <w:r>
              <w:t>219.</w:t>
            </w:r>
          </w:p>
        </w:tc>
        <w:tc>
          <w:tcPr>
            <w:tcW w:w="4818" w:type="dxa"/>
          </w:tcPr>
          <w:p w:rsidR="00927D4C" w:rsidRPr="009D013B" w:rsidRDefault="00927D4C" w:rsidP="00BE5CA6">
            <w:pPr>
              <w:pStyle w:val="StyleZakonu"/>
              <w:rPr>
                <w:szCs w:val="28"/>
                <w:u w:val="single"/>
              </w:rPr>
            </w:pPr>
            <w:r w:rsidRPr="009D013B">
              <w:rPr>
                <w:szCs w:val="28"/>
                <w:u w:val="single"/>
              </w:rPr>
              <w:t xml:space="preserve">9. Журналістам та операторам, які представляють засоби масової інформації (далі </w:t>
            </w:r>
            <w:r w:rsidRPr="009D013B">
              <w:rPr>
                <w:szCs w:val="28"/>
                <w:u w:val="single"/>
              </w:rPr>
              <w:sym w:font="Symbol" w:char="F02D"/>
            </w:r>
            <w:r w:rsidRPr="009D013B">
              <w:rPr>
                <w:szCs w:val="28"/>
                <w:u w:val="single"/>
              </w:rPr>
              <w:t xml:space="preserve"> представникам засобів масової інформації) гарантується доступ на всі публічні заходи, пов’язані з виборами. Доступ представників засобів масової інформації на засідання виборчих комісій та у приміщення для голосування на виборчій дільниці у день голосування здійснюється на умовах, визначених пунктом 6 частини другої статті 117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9" w:name="n220" w:colFirst="0" w:colLast="0"/>
            <w:bookmarkEnd w:id="218"/>
            <w:r>
              <w:t>220.</w:t>
            </w:r>
          </w:p>
        </w:tc>
        <w:tc>
          <w:tcPr>
            <w:tcW w:w="4818" w:type="dxa"/>
          </w:tcPr>
          <w:p w:rsidR="00927D4C" w:rsidRPr="006A4627" w:rsidRDefault="00927D4C" w:rsidP="00BE5CA6">
            <w:pPr>
              <w:pStyle w:val="StyleZakonu"/>
              <w:rPr>
                <w:szCs w:val="28"/>
              </w:rPr>
            </w:pPr>
            <w:r w:rsidRPr="009D013B">
              <w:rPr>
                <w:szCs w:val="28"/>
                <w:u w:val="single"/>
              </w:rPr>
              <w:t>10.</w:t>
            </w:r>
            <w:r w:rsidRPr="006A4627">
              <w:rPr>
                <w:szCs w:val="28"/>
              </w:rPr>
              <w:t xml:space="preserve"> При проведенні </w:t>
            </w:r>
            <w:r w:rsidRPr="009D013B">
              <w:rPr>
                <w:szCs w:val="28"/>
                <w:u w:val="single"/>
              </w:rPr>
              <w:t>загальнонаціональних</w:t>
            </w:r>
            <w:r w:rsidRPr="006A4627">
              <w:rPr>
                <w:szCs w:val="28"/>
              </w:rPr>
              <w:t xml:space="preserve"> виборів закордонні дипломатичні установи України, при яких утворені закордонні виборчі дільниці, забезпечують опублікування </w:t>
            </w:r>
            <w:r w:rsidRPr="009D013B">
              <w:rPr>
                <w:szCs w:val="28"/>
                <w:u w:val="single"/>
              </w:rPr>
              <w:t>в місцевих засобах масової інформації,</w:t>
            </w:r>
            <w:r w:rsidRPr="006A4627">
              <w:rPr>
                <w:szCs w:val="28"/>
              </w:rPr>
              <w:t xml:space="preserve"> </w:t>
            </w:r>
            <w:r w:rsidRPr="006A4627">
              <w:rPr>
                <w:szCs w:val="28"/>
              </w:rPr>
              <w:lastRenderedPageBreak/>
              <w:t xml:space="preserve">доступних для громадян України, які проживають чи перебувають на території відповідної іноземної держави, </w:t>
            </w:r>
            <w:r w:rsidRPr="00170D61">
              <w:rPr>
                <w:szCs w:val="28"/>
              </w:rPr>
              <w:t>відомостей</w:t>
            </w:r>
            <w:r w:rsidRPr="006A4627">
              <w:rPr>
                <w:szCs w:val="28"/>
              </w:rPr>
              <w:t xml:space="preserve"> про час і місце голосування, про місцезнаходження відповідних виборчих комісій та приміщень для голосування, про порядок та строки звернення до дільничних виборчих комісій, зокрема з питань включення виборця до списку виборців на закордонній виборчій дільниці, про порядок голосування та порядок заповнення виборчих бюлетенів.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170D61">
              <w:rPr>
                <w:rFonts w:eastAsia="Calibri"/>
                <w:b/>
                <w:szCs w:val="27"/>
                <w:lang w:eastAsia="en-US"/>
              </w:rPr>
              <w:t>5.</w:t>
            </w:r>
            <w:r w:rsidRPr="009D013B">
              <w:rPr>
                <w:rFonts w:eastAsia="Calibri"/>
                <w:szCs w:val="27"/>
                <w:lang w:eastAsia="en-US"/>
              </w:rPr>
              <w:t xml:space="preserve"> При проведенні загальнодержавних виборів закордонні дипломатичні установи України, при яких утворені закордонні виборчі дільниці, забезпечують оприлюднення </w:t>
            </w:r>
            <w:r w:rsidRPr="009D013B">
              <w:rPr>
                <w:rFonts w:eastAsia="Calibri"/>
                <w:b/>
                <w:szCs w:val="27"/>
                <w:lang w:eastAsia="en-US"/>
              </w:rPr>
              <w:t>на своїх офіційних веб</w:t>
            </w:r>
            <w:r>
              <w:rPr>
                <w:rFonts w:eastAsia="Calibri"/>
                <w:b/>
                <w:szCs w:val="27"/>
                <w:lang w:eastAsia="en-US"/>
              </w:rPr>
              <w:t>-</w:t>
            </w:r>
            <w:r w:rsidRPr="009D013B">
              <w:rPr>
                <w:rFonts w:eastAsia="Calibri"/>
                <w:b/>
                <w:szCs w:val="27"/>
                <w:lang w:eastAsia="en-US"/>
              </w:rPr>
              <w:t xml:space="preserve">сайтах або в </w:t>
            </w:r>
            <w:r w:rsidRPr="009D013B">
              <w:rPr>
                <w:rFonts w:eastAsia="Calibri"/>
                <w:b/>
                <w:szCs w:val="27"/>
                <w:lang w:eastAsia="en-US"/>
              </w:rPr>
              <w:lastRenderedPageBreak/>
              <w:t>інший</w:t>
            </w:r>
            <w:r w:rsidRPr="009D013B">
              <w:rPr>
                <w:rFonts w:eastAsia="Calibri"/>
                <w:szCs w:val="27"/>
                <w:lang w:eastAsia="en-US"/>
              </w:rPr>
              <w:t xml:space="preserve"> доступний для громадян України, які проживають чи перебувають на території відповідної іноземної держави, </w:t>
            </w:r>
            <w:r w:rsidRPr="00170D61">
              <w:rPr>
                <w:rFonts w:eastAsia="Calibri"/>
                <w:b/>
                <w:szCs w:val="27"/>
                <w:lang w:eastAsia="en-US"/>
              </w:rPr>
              <w:t>спосіб</w:t>
            </w:r>
            <w:r w:rsidRPr="009D013B">
              <w:rPr>
                <w:rFonts w:eastAsia="Calibri"/>
                <w:szCs w:val="27"/>
                <w:lang w:eastAsia="en-US"/>
              </w:rPr>
              <w:t xml:space="preserve"> відомостей про час і місце голосування, про місцезнаходження відповідних виборчих комісій та приміщень для голосування, про порядок та строки звернення до дільничних виборчих комісій, зокрема з питань включення виборця до списку виборців на закордонній виборчій дільниці, про порядок голосування та порядок заповнення виборчих бюлетенів.</w:t>
            </w:r>
          </w:p>
        </w:tc>
      </w:tr>
      <w:tr w:rsidR="00927D4C" w:rsidRPr="006A4627" w:rsidTr="00BE5CA6">
        <w:tc>
          <w:tcPr>
            <w:tcW w:w="576" w:type="dxa"/>
          </w:tcPr>
          <w:p w:rsidR="00927D4C" w:rsidRPr="006A4627" w:rsidRDefault="00927D4C" w:rsidP="00BE5CA6">
            <w:pPr>
              <w:pStyle w:val="StyleWisnow"/>
            </w:pPr>
            <w:bookmarkStart w:id="220" w:name="n221" w:colFirst="0" w:colLast="0"/>
            <w:bookmarkEnd w:id="219"/>
            <w:r>
              <w:lastRenderedPageBreak/>
              <w:t>221.</w:t>
            </w:r>
          </w:p>
        </w:tc>
        <w:tc>
          <w:tcPr>
            <w:tcW w:w="4818" w:type="dxa"/>
          </w:tcPr>
          <w:p w:rsidR="00927D4C" w:rsidRPr="00170D61" w:rsidRDefault="00927D4C" w:rsidP="00BE5CA6">
            <w:pPr>
              <w:pStyle w:val="StyleZakonu"/>
              <w:rPr>
                <w:bCs/>
                <w:szCs w:val="28"/>
                <w:u w:val="single"/>
              </w:rPr>
            </w:pPr>
            <w:r w:rsidRPr="00170D61">
              <w:rPr>
                <w:bCs/>
                <w:szCs w:val="28"/>
                <w:u w:val="single"/>
              </w:rPr>
              <w:t>11. Офіційні веб-сайти, на яких розміщуються відомості про діяльність суб’єктів виборчого процесу та порядок голосування, повинні відповідати затвердженим Кабінетом Міністрів України технічним вимогам до створення (модернізації) офіційних веб-сайтів, що стосуються доступу до них користувачів із порушеннями зору та слуху.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21" w:name="n222" w:colFirst="0" w:colLast="0"/>
            <w:bookmarkEnd w:id="220"/>
            <w:r>
              <w:t>222.</w:t>
            </w:r>
          </w:p>
        </w:tc>
        <w:tc>
          <w:tcPr>
            <w:tcW w:w="4818" w:type="dxa"/>
          </w:tcPr>
          <w:p w:rsidR="00927D4C" w:rsidRPr="00170D61" w:rsidRDefault="00927D4C" w:rsidP="00BE5CA6">
            <w:pPr>
              <w:pStyle w:val="StyleZakonu"/>
              <w:rPr>
                <w:bCs/>
                <w:szCs w:val="28"/>
                <w:u w:val="single"/>
              </w:rPr>
            </w:pPr>
            <w:r w:rsidRPr="00170D61">
              <w:rPr>
                <w:bCs/>
                <w:szCs w:val="28"/>
                <w:u w:val="single"/>
              </w:rPr>
              <w:t>12.</w:t>
            </w:r>
            <w:r w:rsidRPr="000B503E">
              <w:rPr>
                <w:bCs/>
                <w:szCs w:val="28"/>
              </w:rPr>
              <w:t xml:space="preserve"> Національне агентство з питань запобігання корупції забезпечує оприлюднення у публічній частині Єдиного державного реєстру фінансових звітів про надходження та використання коштів виборчих фондів, поданих розпорядниками звітів на загальнодержавних та місцевих виборах.</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0B503E" w:rsidP="00BE5CA6">
            <w:pPr>
              <w:pStyle w:val="StyleZakonu"/>
              <w:rPr>
                <w:bCs/>
                <w:szCs w:val="28"/>
              </w:rPr>
            </w:pPr>
            <w:r>
              <w:rPr>
                <w:b/>
                <w:bCs/>
                <w:szCs w:val="28"/>
              </w:rPr>
              <w:t>6.</w:t>
            </w:r>
            <w:r w:rsidRPr="000B503E">
              <w:rPr>
                <w:bCs/>
                <w:szCs w:val="28"/>
              </w:rPr>
              <w:t xml:space="preserve"> Національне агентство з питань запобігання корупції забезпечує оприлюднення у публічній частині Єдиного державного реєстру фінансових звітів про надходження та використання коштів виборчих фондів, поданих розпорядниками звітів на загальнодержавних та місцевих виборах.</w:t>
            </w:r>
          </w:p>
        </w:tc>
      </w:tr>
      <w:tr w:rsidR="006E0DF7" w:rsidRPr="006A4627" w:rsidTr="00BE5CA6">
        <w:tc>
          <w:tcPr>
            <w:tcW w:w="576" w:type="dxa"/>
          </w:tcPr>
          <w:p w:rsidR="006E0DF7" w:rsidRDefault="006E0DF7" w:rsidP="00BE5CA6">
            <w:pPr>
              <w:pStyle w:val="StyleWisnow"/>
            </w:pPr>
          </w:p>
        </w:tc>
        <w:tc>
          <w:tcPr>
            <w:tcW w:w="4818" w:type="dxa"/>
          </w:tcPr>
          <w:p w:rsidR="006E0DF7" w:rsidRPr="00170D61" w:rsidRDefault="006E0DF7" w:rsidP="00BE5CA6">
            <w:pPr>
              <w:pStyle w:val="StyleZakonu"/>
              <w:rPr>
                <w:bCs/>
                <w:szCs w:val="28"/>
                <w:u w:val="single"/>
              </w:rPr>
            </w:pPr>
          </w:p>
        </w:tc>
        <w:tc>
          <w:tcPr>
            <w:tcW w:w="3686" w:type="dxa"/>
          </w:tcPr>
          <w:p w:rsidR="006E0DF7" w:rsidRPr="006A4627" w:rsidRDefault="006E0DF7" w:rsidP="00BE5CA6">
            <w:pPr>
              <w:pStyle w:val="StyleZakonu"/>
              <w:rPr>
                <w:bCs/>
                <w:szCs w:val="28"/>
              </w:rPr>
            </w:pPr>
          </w:p>
        </w:tc>
        <w:tc>
          <w:tcPr>
            <w:tcW w:w="1987" w:type="dxa"/>
          </w:tcPr>
          <w:p w:rsidR="006E0DF7" w:rsidRPr="006A4627" w:rsidRDefault="006E0DF7" w:rsidP="00BE5CA6">
            <w:pPr>
              <w:pStyle w:val="StyleZakonu"/>
              <w:rPr>
                <w:bCs/>
                <w:szCs w:val="28"/>
              </w:rPr>
            </w:pPr>
          </w:p>
        </w:tc>
        <w:tc>
          <w:tcPr>
            <w:tcW w:w="4818" w:type="dxa"/>
          </w:tcPr>
          <w:p w:rsidR="006E0DF7" w:rsidRDefault="006E0DF7" w:rsidP="00BE5CA6">
            <w:pPr>
              <w:pStyle w:val="StyleZakonu"/>
              <w:rPr>
                <w:b/>
                <w:bCs/>
                <w:szCs w:val="28"/>
              </w:rPr>
            </w:pPr>
            <w:r w:rsidRPr="001F7C7B">
              <w:rPr>
                <w:b/>
                <w:szCs w:val="28"/>
              </w:rPr>
              <w:t>Національне агентство з питань запобігання корупції здійснює контроль за своєчасністю звітів про надходження і використання коштів виборчих фондів на загальнодержавних та місцевих виборах, повнотою таких звітів, достовірністю включених до них відомостей.</w:t>
            </w:r>
          </w:p>
        </w:tc>
      </w:tr>
      <w:tr w:rsidR="00927D4C" w:rsidRPr="006A4627" w:rsidTr="00BE5CA6">
        <w:tc>
          <w:tcPr>
            <w:tcW w:w="576" w:type="dxa"/>
          </w:tcPr>
          <w:p w:rsidR="00927D4C" w:rsidRPr="006A4627" w:rsidRDefault="00927D4C" w:rsidP="00BE5CA6">
            <w:pPr>
              <w:pStyle w:val="StyleWisnow"/>
            </w:pPr>
            <w:bookmarkStart w:id="222" w:name="n223" w:colFirst="0" w:colLast="0"/>
            <w:bookmarkEnd w:id="221"/>
            <w:r>
              <w:t>223.</w:t>
            </w:r>
          </w:p>
        </w:tc>
        <w:tc>
          <w:tcPr>
            <w:tcW w:w="4818" w:type="dxa"/>
          </w:tcPr>
          <w:p w:rsidR="00927D4C" w:rsidRPr="006A4627" w:rsidRDefault="00927D4C" w:rsidP="00BE5CA6">
            <w:pPr>
              <w:pStyle w:val="StyleZakonu"/>
              <w:rPr>
                <w:bCs/>
                <w:szCs w:val="28"/>
              </w:rPr>
            </w:pPr>
            <w:r w:rsidRPr="00170D61">
              <w:rPr>
                <w:bCs/>
                <w:szCs w:val="28"/>
                <w:u w:val="single"/>
              </w:rPr>
              <w:t>13.</w:t>
            </w:r>
            <w:r w:rsidRPr="006A4627">
              <w:rPr>
                <w:bCs/>
                <w:szCs w:val="28"/>
              </w:rPr>
              <w:t xml:space="preserve"> </w:t>
            </w:r>
            <w:r w:rsidRPr="00170D61">
              <w:rPr>
                <w:bCs/>
                <w:szCs w:val="28"/>
                <w:u w:val="single"/>
              </w:rPr>
              <w:t>Територіальні</w:t>
            </w:r>
            <w:r w:rsidRPr="006A4627">
              <w:rPr>
                <w:bCs/>
                <w:szCs w:val="28"/>
              </w:rPr>
              <w:t xml:space="preserve"> органи Національної поліції України за день до дня голосування оприлюднюють на офіційних </w:t>
            </w:r>
            <w:r w:rsidRPr="00170D61">
              <w:rPr>
                <w:bCs/>
                <w:szCs w:val="28"/>
                <w:u w:val="single"/>
              </w:rPr>
              <w:t>сайтах</w:t>
            </w:r>
            <w:r w:rsidRPr="006A4627">
              <w:rPr>
                <w:bCs/>
                <w:szCs w:val="28"/>
              </w:rPr>
              <w:t xml:space="preserve"> попередні відомості про кількість зареєстрованих звернень про порушення виборчого законодавства під час відповідного виборчого процесу та роз’яснення відповідальності за порушення законодавства про вибори. Протягом десяти днів після дня голосування </w:t>
            </w:r>
            <w:r w:rsidRPr="00170D61">
              <w:rPr>
                <w:bCs/>
                <w:szCs w:val="28"/>
                <w:u w:val="single"/>
              </w:rPr>
              <w:t>Головне управління</w:t>
            </w:r>
            <w:r w:rsidRPr="006A4627">
              <w:rPr>
                <w:bCs/>
                <w:szCs w:val="28"/>
              </w:rPr>
              <w:t xml:space="preserve"> Національної поліції України забезпечує оприлюднення на офіційному </w:t>
            </w:r>
            <w:r w:rsidRPr="00170D61">
              <w:rPr>
                <w:bCs/>
                <w:szCs w:val="28"/>
                <w:u w:val="single"/>
              </w:rPr>
              <w:t>сайті</w:t>
            </w:r>
            <w:r w:rsidRPr="006A4627">
              <w:rPr>
                <w:bCs/>
                <w:szCs w:val="28"/>
              </w:rPr>
              <w:t xml:space="preserve"> узагальнених відомостей про кількість розпочатих кримінальних проваджень та кількість зареєстрованих органами Національної поліції України звернень, пов’язаних із порушенням законодавства про вибори під час відповідного виборчого процесу.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0B503E" w:rsidP="000B503E">
            <w:pPr>
              <w:pStyle w:val="StyleZakonu"/>
              <w:rPr>
                <w:bCs/>
                <w:szCs w:val="28"/>
              </w:rPr>
            </w:pPr>
            <w:r>
              <w:rPr>
                <w:b/>
                <w:bCs/>
                <w:szCs w:val="28"/>
              </w:rPr>
              <w:t>7</w:t>
            </w:r>
            <w:r w:rsidR="00927D4C" w:rsidRPr="00170D61">
              <w:rPr>
                <w:b/>
                <w:bCs/>
                <w:szCs w:val="28"/>
              </w:rPr>
              <w:t>.</w:t>
            </w:r>
            <w:r w:rsidR="00927D4C" w:rsidRPr="00DF1775">
              <w:rPr>
                <w:bCs/>
                <w:szCs w:val="28"/>
              </w:rPr>
              <w:t xml:space="preserve"> </w:t>
            </w:r>
            <w:r w:rsidR="00927D4C">
              <w:rPr>
                <w:bCs/>
                <w:szCs w:val="28"/>
              </w:rPr>
              <w:t>О</w:t>
            </w:r>
            <w:r w:rsidR="00927D4C" w:rsidRPr="00DF1775">
              <w:rPr>
                <w:bCs/>
                <w:szCs w:val="28"/>
              </w:rPr>
              <w:t xml:space="preserve">ргани Національної поліції України за день до дня голосування оприлюднюють на офіційних </w:t>
            </w:r>
            <w:r w:rsidR="00927D4C" w:rsidRPr="00953B4A">
              <w:rPr>
                <w:b/>
                <w:bCs/>
                <w:szCs w:val="28"/>
              </w:rPr>
              <w:t>веб</w:t>
            </w:r>
            <w:r w:rsidR="00927D4C">
              <w:rPr>
                <w:b/>
                <w:bCs/>
                <w:szCs w:val="28"/>
              </w:rPr>
              <w:t>-</w:t>
            </w:r>
            <w:r w:rsidR="00927D4C" w:rsidRPr="00953B4A">
              <w:rPr>
                <w:b/>
                <w:bCs/>
                <w:szCs w:val="28"/>
              </w:rPr>
              <w:t>сайтах</w:t>
            </w:r>
            <w:r w:rsidR="00927D4C" w:rsidRPr="00DF1775">
              <w:rPr>
                <w:bCs/>
                <w:szCs w:val="28"/>
              </w:rPr>
              <w:t xml:space="preserve"> попередні відомості про кількість зареєстрованих звернень про порушення виборчого законодавства під час відповідного виборчого процесу та роз’яснення відповідальності за порушення законодавства про вибори. Протягом десяти днів після дня голосування Національн</w:t>
            </w:r>
            <w:r w:rsidR="00927D4C">
              <w:rPr>
                <w:bCs/>
                <w:szCs w:val="28"/>
              </w:rPr>
              <w:t>а</w:t>
            </w:r>
            <w:r w:rsidR="00927D4C" w:rsidRPr="00DF1775">
              <w:rPr>
                <w:bCs/>
                <w:szCs w:val="28"/>
              </w:rPr>
              <w:t xml:space="preserve"> поліці</w:t>
            </w:r>
            <w:r w:rsidR="00927D4C">
              <w:rPr>
                <w:bCs/>
                <w:szCs w:val="28"/>
              </w:rPr>
              <w:t>я</w:t>
            </w:r>
            <w:r w:rsidR="00927D4C" w:rsidRPr="00DF1775">
              <w:rPr>
                <w:bCs/>
                <w:szCs w:val="28"/>
              </w:rPr>
              <w:t xml:space="preserve"> України забезпечує оприлюднення на офіційному </w:t>
            </w:r>
            <w:r w:rsidR="00927D4C" w:rsidRPr="00953B4A">
              <w:rPr>
                <w:b/>
                <w:bCs/>
                <w:szCs w:val="28"/>
              </w:rPr>
              <w:t>веб</w:t>
            </w:r>
            <w:r w:rsidR="00927D4C">
              <w:rPr>
                <w:b/>
                <w:bCs/>
                <w:szCs w:val="28"/>
              </w:rPr>
              <w:t>-</w:t>
            </w:r>
            <w:r w:rsidR="00927D4C" w:rsidRPr="00953B4A">
              <w:rPr>
                <w:b/>
                <w:bCs/>
                <w:szCs w:val="28"/>
              </w:rPr>
              <w:t>сайті</w:t>
            </w:r>
            <w:r w:rsidR="00927D4C" w:rsidRPr="00DF1775">
              <w:rPr>
                <w:bCs/>
                <w:szCs w:val="28"/>
              </w:rPr>
              <w:t xml:space="preserve"> узагальнених відомостей про кількість розпочатих кримінальних проваджень та кількість зареєстрованих органами Національної поліції України звернень, пов’язаних із порушенням законодавства про вибори під час відповідного виборчого процесу.</w:t>
            </w:r>
          </w:p>
        </w:tc>
      </w:tr>
      <w:tr w:rsidR="00927D4C" w:rsidRPr="006A4627" w:rsidTr="00BE5CA6">
        <w:tc>
          <w:tcPr>
            <w:tcW w:w="576" w:type="dxa"/>
          </w:tcPr>
          <w:p w:rsidR="00927D4C" w:rsidRPr="006A4627" w:rsidRDefault="00927D4C" w:rsidP="00BE5CA6">
            <w:pPr>
              <w:pStyle w:val="StyleWisnow"/>
            </w:pPr>
            <w:bookmarkStart w:id="223" w:name="n224" w:colFirst="0" w:colLast="0"/>
            <w:bookmarkEnd w:id="222"/>
            <w:r>
              <w:lastRenderedPageBreak/>
              <w:t>224.</w:t>
            </w:r>
          </w:p>
        </w:tc>
        <w:tc>
          <w:tcPr>
            <w:tcW w:w="4818" w:type="dxa"/>
          </w:tcPr>
          <w:p w:rsidR="00927D4C" w:rsidRPr="006A4627" w:rsidRDefault="00927D4C" w:rsidP="00BE5CA6">
            <w:pPr>
              <w:pStyle w:val="StyleZakonu"/>
              <w:rPr>
                <w:bCs/>
                <w:szCs w:val="28"/>
              </w:rPr>
            </w:pPr>
            <w:r w:rsidRPr="006A4627">
              <w:rPr>
                <w:bCs/>
                <w:szCs w:val="28"/>
              </w:rPr>
              <w:t>Стаття 26. Організація роботи органів державної влади під час виборчого процесу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 xml:space="preserve">Стаття </w:t>
            </w:r>
            <w:r>
              <w:rPr>
                <w:b/>
                <w:bCs/>
                <w:szCs w:val="28"/>
              </w:rPr>
              <w:t>24</w:t>
            </w:r>
            <w:r w:rsidRPr="006A4627">
              <w:rPr>
                <w:bCs/>
                <w:szCs w:val="28"/>
              </w:rPr>
              <w:t>. Організація роботи органів державної влади під час виборчого процесу</w:t>
            </w:r>
          </w:p>
        </w:tc>
      </w:tr>
      <w:tr w:rsidR="00927D4C" w:rsidRPr="006A4627" w:rsidTr="00BE5CA6">
        <w:tc>
          <w:tcPr>
            <w:tcW w:w="576" w:type="dxa"/>
          </w:tcPr>
          <w:p w:rsidR="00927D4C" w:rsidRPr="006A4627" w:rsidRDefault="00927D4C" w:rsidP="00BE5CA6">
            <w:pPr>
              <w:pStyle w:val="StyleWisnow"/>
            </w:pPr>
            <w:bookmarkStart w:id="224" w:name="n225" w:colFirst="0" w:colLast="0"/>
            <w:bookmarkEnd w:id="223"/>
            <w:r>
              <w:t>225.</w:t>
            </w:r>
          </w:p>
        </w:tc>
        <w:tc>
          <w:tcPr>
            <w:tcW w:w="4818" w:type="dxa"/>
          </w:tcPr>
          <w:p w:rsidR="00927D4C" w:rsidRPr="006A4627" w:rsidRDefault="00927D4C" w:rsidP="00BE5CA6">
            <w:pPr>
              <w:pStyle w:val="StyleZakonu"/>
              <w:rPr>
                <w:bCs/>
                <w:szCs w:val="28"/>
              </w:rPr>
            </w:pPr>
            <w:r w:rsidRPr="006A4627">
              <w:rPr>
                <w:bCs/>
                <w:szCs w:val="28"/>
              </w:rPr>
              <w:t xml:space="preserve">1. Органи виконавчої влади, у тому числі спеціально уповноважений центральний орган виконавчої влади з реалізації державної політики у сфері казначейського обслуговування бюджетних коштів, спеціально уповноважений центральний орган виконавчої влади з питань реалізації державної політики у сфері державної реєстрації юридичних осіб та фізичних осіб </w:t>
            </w:r>
            <w:r w:rsidRPr="006A4627">
              <w:rPr>
                <w:bCs/>
                <w:szCs w:val="28"/>
              </w:rPr>
              <w:sym w:font="Symbol" w:char="F02D"/>
            </w:r>
            <w:r w:rsidRPr="006A4627">
              <w:rPr>
                <w:bCs/>
                <w:szCs w:val="28"/>
              </w:rPr>
              <w:t xml:space="preserve"> підприємців, а також суди, виборчі комісії, прокуратури, Національна поліція України, Служба безпеки України, органи Державного реєстру виборців організовують свою роботу під час виборчого процесу, в тому числі у вихідні дні та в день голосування, таким чином, щоб забезпечити охорону приміщень виборчих комісій, а також охорону виборчих бюлетенів та іншої виборчої документації, прийом і розгляд документів щодо підготовки та проведення виборів, позовних заяв, скарг та звернень виборчих комісій у строки та спосіб, встановлені цим Кодексом.</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A4218C" w:rsidRDefault="00927D4C" w:rsidP="00BE5CA6">
            <w:pPr>
              <w:pStyle w:val="StyleZakonu"/>
              <w:rPr>
                <w:bCs/>
                <w:szCs w:val="28"/>
              </w:rPr>
            </w:pPr>
            <w:r w:rsidRPr="00A4218C">
              <w:rPr>
                <w:rFonts w:eastAsia="Calibri"/>
                <w:szCs w:val="27"/>
                <w:lang w:eastAsia="en-US"/>
              </w:rPr>
              <w:t xml:space="preserve">1. Органи виконавчої влади, у тому числі центральний орган виконавчої влади, що реалізує державну політику у сферах казначейського обслуговування бюджетних коштів, бухгалтерського обліку виконання бюджетів, центральний орган виконавчої влади, що реалізує державну політику у сфері державної реєстрації юридичних осіб, громадських формувань, що не мають статусу юридичної особи, та фізичних осіб – підприємців, а також суди, виборчі комісії, органи ведення Державного реєстру виборців, правоохоронні органи </w:t>
            </w:r>
            <w:r>
              <w:rPr>
                <w:rFonts w:eastAsia="Calibri"/>
                <w:szCs w:val="27"/>
                <w:lang w:eastAsia="en-US"/>
              </w:rPr>
              <w:t>України</w:t>
            </w:r>
            <w:r w:rsidRPr="00A4218C">
              <w:rPr>
                <w:rFonts w:eastAsia="Calibri"/>
                <w:szCs w:val="27"/>
                <w:lang w:eastAsia="en-US"/>
              </w:rPr>
              <w:t xml:space="preserve"> (прокуратура, Національна поліція) організовують свою роботу під час виборчого процесу, в тому числі у вихідні дні та в день голосування, таким чином, щоб забезпечити охорону приміщень виборчих комісій, а також охорону виборчих бюлетенів та іншої виборчої документації, прийом і розгляд документів щодо підготовки та проведення виборів, позовних заяв, скарг та звернень виборчих комісій у строки та спосіб, установлені цим Кодексом.</w:t>
            </w:r>
          </w:p>
        </w:tc>
      </w:tr>
      <w:tr w:rsidR="00927D4C" w:rsidRPr="006A4627" w:rsidTr="00BE5CA6">
        <w:tc>
          <w:tcPr>
            <w:tcW w:w="576" w:type="dxa"/>
          </w:tcPr>
          <w:p w:rsidR="00927D4C" w:rsidRPr="006A4627" w:rsidRDefault="00927D4C" w:rsidP="00BE5CA6">
            <w:pPr>
              <w:pStyle w:val="StyleWisnow"/>
            </w:pPr>
            <w:bookmarkStart w:id="225" w:name="n226" w:colFirst="0" w:colLast="0"/>
            <w:bookmarkEnd w:id="224"/>
            <w:r>
              <w:t>226.</w:t>
            </w:r>
          </w:p>
        </w:tc>
        <w:tc>
          <w:tcPr>
            <w:tcW w:w="4818" w:type="dxa"/>
          </w:tcPr>
          <w:p w:rsidR="00927D4C" w:rsidRPr="006A4627" w:rsidRDefault="00927D4C" w:rsidP="00BE5CA6">
            <w:pPr>
              <w:pStyle w:val="StyleZakonu"/>
              <w:rPr>
                <w:bCs/>
                <w:szCs w:val="28"/>
              </w:rPr>
            </w:pPr>
            <w:r w:rsidRPr="006A4627">
              <w:rPr>
                <w:bCs/>
                <w:szCs w:val="28"/>
              </w:rPr>
              <w:t>Розділ ІV. ТЕРИТОРІАЛЬНА ОРГАНІЗАЦІЯ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Розділ ІV. ТЕРИТОРІАЛЬНА ОРГАНІЗАЦІЯ ВИБОРІВ</w:t>
            </w:r>
          </w:p>
        </w:tc>
      </w:tr>
      <w:tr w:rsidR="00927D4C" w:rsidRPr="006A4627" w:rsidTr="00BE5CA6">
        <w:tc>
          <w:tcPr>
            <w:tcW w:w="576" w:type="dxa"/>
          </w:tcPr>
          <w:p w:rsidR="00927D4C" w:rsidRPr="006A4627" w:rsidRDefault="00927D4C" w:rsidP="00BE5CA6">
            <w:pPr>
              <w:pStyle w:val="StyleWisnow"/>
            </w:pPr>
            <w:bookmarkStart w:id="226" w:name="n227" w:colFirst="0" w:colLast="0"/>
            <w:bookmarkEnd w:id="225"/>
            <w:r>
              <w:t>227.</w:t>
            </w:r>
          </w:p>
        </w:tc>
        <w:tc>
          <w:tcPr>
            <w:tcW w:w="4818" w:type="dxa"/>
          </w:tcPr>
          <w:p w:rsidR="00927D4C" w:rsidRPr="006A4627" w:rsidRDefault="00927D4C" w:rsidP="00BE5CA6">
            <w:pPr>
              <w:pStyle w:val="StyleZakonu"/>
              <w:rPr>
                <w:bCs/>
                <w:szCs w:val="28"/>
              </w:rPr>
            </w:pPr>
            <w:r w:rsidRPr="006A4627">
              <w:rPr>
                <w:bCs/>
                <w:szCs w:val="28"/>
              </w:rPr>
              <w:t xml:space="preserve">Стаття </w:t>
            </w:r>
            <w:r w:rsidRPr="005A4A59">
              <w:rPr>
                <w:bCs/>
                <w:szCs w:val="28"/>
                <w:u w:val="single"/>
              </w:rPr>
              <w:t>27</w:t>
            </w:r>
            <w:r w:rsidRPr="006A4627">
              <w:rPr>
                <w:bCs/>
                <w:szCs w:val="28"/>
              </w:rPr>
              <w:t>.</w:t>
            </w:r>
            <w:r w:rsidRPr="006A4627">
              <w:rPr>
                <w:szCs w:val="28"/>
              </w:rPr>
              <w:t xml:space="preserve"> </w:t>
            </w:r>
            <w:r w:rsidRPr="006A4627">
              <w:rPr>
                <w:bCs/>
                <w:szCs w:val="28"/>
              </w:rPr>
              <w:t>Система територіальної організації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DF1775" w:rsidRDefault="00927D4C" w:rsidP="00BE5CA6">
            <w:pPr>
              <w:pStyle w:val="StyleZakonu"/>
              <w:rPr>
                <w:bCs/>
                <w:szCs w:val="28"/>
              </w:rPr>
            </w:pPr>
            <w:r w:rsidRPr="00DF1775">
              <w:rPr>
                <w:bCs/>
                <w:szCs w:val="28"/>
              </w:rPr>
              <w:t xml:space="preserve">Стаття </w:t>
            </w:r>
            <w:r>
              <w:rPr>
                <w:b/>
                <w:bCs/>
                <w:szCs w:val="28"/>
              </w:rPr>
              <w:t>25</w:t>
            </w:r>
            <w:r w:rsidRPr="00DF1775">
              <w:rPr>
                <w:bCs/>
                <w:szCs w:val="28"/>
              </w:rPr>
              <w:t>.</w:t>
            </w:r>
            <w:r w:rsidRPr="00DF1775">
              <w:rPr>
                <w:szCs w:val="28"/>
              </w:rPr>
              <w:t xml:space="preserve"> </w:t>
            </w:r>
            <w:r w:rsidRPr="00DF1775">
              <w:rPr>
                <w:bCs/>
                <w:szCs w:val="28"/>
              </w:rPr>
              <w:t>Система територіальної організації виборів</w:t>
            </w:r>
          </w:p>
        </w:tc>
      </w:tr>
      <w:tr w:rsidR="00927D4C" w:rsidRPr="006A4627" w:rsidTr="00BE5CA6">
        <w:tc>
          <w:tcPr>
            <w:tcW w:w="576" w:type="dxa"/>
          </w:tcPr>
          <w:p w:rsidR="00927D4C" w:rsidRPr="006A4627" w:rsidRDefault="00927D4C" w:rsidP="00BE5CA6">
            <w:pPr>
              <w:pStyle w:val="StyleWisnow"/>
            </w:pPr>
            <w:bookmarkStart w:id="227" w:name="n228" w:colFirst="0" w:colLast="0"/>
            <w:bookmarkEnd w:id="226"/>
            <w:r>
              <w:t>228.</w:t>
            </w:r>
          </w:p>
        </w:tc>
        <w:tc>
          <w:tcPr>
            <w:tcW w:w="4818" w:type="dxa"/>
          </w:tcPr>
          <w:p w:rsidR="00927D4C" w:rsidRPr="006A4627" w:rsidRDefault="00927D4C" w:rsidP="00BE5CA6">
            <w:pPr>
              <w:pStyle w:val="StyleZakonu"/>
              <w:rPr>
                <w:szCs w:val="28"/>
              </w:rPr>
            </w:pPr>
            <w:r w:rsidRPr="006A4627">
              <w:rPr>
                <w:szCs w:val="28"/>
              </w:rPr>
              <w:t xml:space="preserve">1. Систему територіальної організації </w:t>
            </w:r>
            <w:r w:rsidRPr="005A4A59">
              <w:rPr>
                <w:szCs w:val="28"/>
                <w:u w:val="single"/>
              </w:rPr>
              <w:t>загальнонаціональних</w:t>
            </w:r>
            <w:r w:rsidRPr="006A4627">
              <w:rPr>
                <w:szCs w:val="28"/>
              </w:rPr>
              <w:t xml:space="preserve"> виборів складають: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DF1775">
              <w:rPr>
                <w:szCs w:val="28"/>
              </w:rPr>
              <w:t xml:space="preserve">1. Систему територіальної організації </w:t>
            </w:r>
            <w:r w:rsidRPr="00DB7C51">
              <w:rPr>
                <w:b/>
                <w:szCs w:val="28"/>
              </w:rPr>
              <w:t>загальнодержавних</w:t>
            </w:r>
            <w:r w:rsidRPr="00DF1775">
              <w:rPr>
                <w:szCs w:val="28"/>
              </w:rPr>
              <w:t xml:space="preserve"> виборів складають:</w:t>
            </w:r>
          </w:p>
        </w:tc>
      </w:tr>
      <w:tr w:rsidR="00927D4C" w:rsidRPr="006A4627" w:rsidTr="00BE5CA6">
        <w:tc>
          <w:tcPr>
            <w:tcW w:w="576" w:type="dxa"/>
          </w:tcPr>
          <w:p w:rsidR="00927D4C" w:rsidRPr="006A4627" w:rsidRDefault="00927D4C" w:rsidP="00BE5CA6">
            <w:pPr>
              <w:pStyle w:val="StyleWisnow"/>
            </w:pPr>
            <w:bookmarkStart w:id="228" w:name="n229" w:colFirst="0" w:colLast="0"/>
            <w:bookmarkEnd w:id="227"/>
            <w:r>
              <w:t>229.</w:t>
            </w:r>
          </w:p>
        </w:tc>
        <w:tc>
          <w:tcPr>
            <w:tcW w:w="4818" w:type="dxa"/>
          </w:tcPr>
          <w:p w:rsidR="00927D4C" w:rsidRPr="006A4627" w:rsidRDefault="00927D4C" w:rsidP="00BE5CA6">
            <w:pPr>
              <w:pStyle w:val="StyleZakonu"/>
              <w:rPr>
                <w:szCs w:val="28"/>
              </w:rPr>
            </w:pPr>
            <w:r w:rsidRPr="006A4627">
              <w:rPr>
                <w:szCs w:val="28"/>
              </w:rPr>
              <w:t>1) єдиний загальнодержавний виборчий округ;</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DF1775">
              <w:rPr>
                <w:szCs w:val="28"/>
              </w:rPr>
              <w:t>1) єдиний загальнодержавний виборчий округ;</w:t>
            </w:r>
          </w:p>
        </w:tc>
      </w:tr>
      <w:tr w:rsidR="00927D4C" w:rsidRPr="006A4627" w:rsidTr="00BE5CA6">
        <w:tc>
          <w:tcPr>
            <w:tcW w:w="576" w:type="dxa"/>
          </w:tcPr>
          <w:p w:rsidR="00927D4C" w:rsidRPr="006A4627" w:rsidRDefault="00927D4C" w:rsidP="00BE5CA6">
            <w:pPr>
              <w:pStyle w:val="StyleWisnow"/>
            </w:pPr>
            <w:bookmarkStart w:id="229" w:name="n230" w:colFirst="0" w:colLast="0"/>
            <w:bookmarkEnd w:id="228"/>
            <w:r>
              <w:t>230.</w:t>
            </w:r>
          </w:p>
        </w:tc>
        <w:tc>
          <w:tcPr>
            <w:tcW w:w="4818" w:type="dxa"/>
          </w:tcPr>
          <w:p w:rsidR="00927D4C" w:rsidRPr="006A4627" w:rsidRDefault="00927D4C" w:rsidP="00BE5CA6">
            <w:pPr>
              <w:pStyle w:val="StyleZakonu"/>
              <w:rPr>
                <w:szCs w:val="28"/>
              </w:rPr>
            </w:pPr>
            <w:r w:rsidRPr="006A4627">
              <w:rPr>
                <w:szCs w:val="28"/>
              </w:rPr>
              <w:t xml:space="preserve">2) територіальні виборчі округи </w:t>
            </w:r>
            <w:r w:rsidRPr="005A4A59">
              <w:rPr>
                <w:szCs w:val="28"/>
                <w:u w:val="single"/>
              </w:rPr>
              <w:t>(у тому числі закордонний виборчий округ)</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DF1775">
              <w:rPr>
                <w:szCs w:val="28"/>
              </w:rPr>
              <w:t>2) територіальні виборчі округи;</w:t>
            </w:r>
          </w:p>
        </w:tc>
      </w:tr>
      <w:tr w:rsidR="00927D4C" w:rsidRPr="006A4627" w:rsidTr="00BE5CA6">
        <w:tc>
          <w:tcPr>
            <w:tcW w:w="576" w:type="dxa"/>
          </w:tcPr>
          <w:p w:rsidR="00927D4C" w:rsidRPr="006A4627" w:rsidRDefault="00927D4C" w:rsidP="00BE5CA6">
            <w:pPr>
              <w:pStyle w:val="StyleWisnow"/>
            </w:pPr>
            <w:bookmarkStart w:id="230" w:name="n231" w:colFirst="0" w:colLast="0"/>
            <w:bookmarkEnd w:id="229"/>
            <w:r>
              <w:t>231.</w:t>
            </w:r>
          </w:p>
        </w:tc>
        <w:tc>
          <w:tcPr>
            <w:tcW w:w="4818" w:type="dxa"/>
          </w:tcPr>
          <w:p w:rsidR="00927D4C" w:rsidRPr="006A4627" w:rsidRDefault="00927D4C" w:rsidP="00BE5CA6">
            <w:pPr>
              <w:pStyle w:val="StyleZakonu"/>
              <w:rPr>
                <w:szCs w:val="28"/>
              </w:rPr>
            </w:pPr>
            <w:r w:rsidRPr="006A4627">
              <w:rPr>
                <w:szCs w:val="28"/>
              </w:rPr>
              <w:t>3) виборчі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DF1775">
              <w:rPr>
                <w:szCs w:val="28"/>
              </w:rPr>
              <w:t>3) виборчі дільниці.</w:t>
            </w:r>
          </w:p>
        </w:tc>
      </w:tr>
      <w:tr w:rsidR="00927D4C" w:rsidRPr="006A4627" w:rsidTr="00BE5CA6">
        <w:tc>
          <w:tcPr>
            <w:tcW w:w="576" w:type="dxa"/>
          </w:tcPr>
          <w:p w:rsidR="00927D4C" w:rsidRPr="006A4627" w:rsidRDefault="00927D4C" w:rsidP="00BE5CA6">
            <w:pPr>
              <w:pStyle w:val="StyleWisnow"/>
            </w:pPr>
            <w:bookmarkStart w:id="231" w:name="n232" w:colFirst="0" w:colLast="0"/>
            <w:bookmarkEnd w:id="230"/>
            <w:r>
              <w:t>232.</w:t>
            </w:r>
          </w:p>
        </w:tc>
        <w:tc>
          <w:tcPr>
            <w:tcW w:w="4818" w:type="dxa"/>
          </w:tcPr>
          <w:p w:rsidR="00927D4C" w:rsidRPr="005A4A59" w:rsidRDefault="00927D4C" w:rsidP="00BE5CA6">
            <w:pPr>
              <w:pStyle w:val="StyleZakonu"/>
              <w:rPr>
                <w:szCs w:val="28"/>
                <w:u w:val="single"/>
              </w:rPr>
            </w:pPr>
            <w:r w:rsidRPr="005A4A59">
              <w:rPr>
                <w:szCs w:val="28"/>
                <w:u w:val="single"/>
              </w:rPr>
              <w:t>2. Додаткові складові територіальної організації виборів народних депутатів України встановлюються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F6A60" w:rsidRDefault="00927D4C" w:rsidP="00BE5CA6">
            <w:pPr>
              <w:pStyle w:val="StyleZakonu"/>
              <w:rPr>
                <w:b/>
                <w:szCs w:val="28"/>
              </w:rPr>
            </w:pPr>
            <w:r w:rsidRPr="008F6A60">
              <w:rPr>
                <w:b/>
                <w:szCs w:val="28"/>
              </w:rPr>
              <w:t>2. Система територіальної організації місцевих виборів встановлюється цим Кодексом.</w:t>
            </w:r>
          </w:p>
        </w:tc>
      </w:tr>
      <w:tr w:rsidR="00927D4C" w:rsidRPr="006A4627" w:rsidTr="00BE5CA6">
        <w:tc>
          <w:tcPr>
            <w:tcW w:w="576" w:type="dxa"/>
          </w:tcPr>
          <w:p w:rsidR="00927D4C" w:rsidRPr="006A4627" w:rsidRDefault="00927D4C" w:rsidP="00BE5CA6">
            <w:pPr>
              <w:pStyle w:val="StyleWisnow"/>
            </w:pPr>
            <w:bookmarkStart w:id="232" w:name="n233" w:colFirst="0" w:colLast="0"/>
            <w:bookmarkEnd w:id="231"/>
            <w:r>
              <w:t>233.</w:t>
            </w:r>
          </w:p>
        </w:tc>
        <w:tc>
          <w:tcPr>
            <w:tcW w:w="4818" w:type="dxa"/>
          </w:tcPr>
          <w:p w:rsidR="00927D4C" w:rsidRPr="005A4A59" w:rsidRDefault="00927D4C" w:rsidP="00BE5CA6">
            <w:pPr>
              <w:pStyle w:val="StyleZakonu"/>
              <w:rPr>
                <w:szCs w:val="28"/>
                <w:u w:val="single"/>
              </w:rPr>
            </w:pPr>
            <w:r w:rsidRPr="005A4A59">
              <w:rPr>
                <w:szCs w:val="28"/>
                <w:u w:val="single"/>
              </w:rPr>
              <w:t>3. Особливості системи територіальної організації кожних місцевих виборів визначаються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5A4A59" w:rsidRDefault="00927D4C" w:rsidP="00BE5CA6">
            <w:pPr>
              <w:pStyle w:val="StyleZakonu"/>
              <w:rPr>
                <w:b/>
                <w:szCs w:val="28"/>
              </w:rPr>
            </w:pPr>
            <w:r w:rsidRPr="005A4A59">
              <w:rPr>
                <w:rFonts w:eastAsia="Calibri"/>
                <w:b/>
                <w:szCs w:val="27"/>
                <w:lang w:eastAsia="en-US"/>
              </w:rPr>
              <w:t>3. Система територіальної організації кожного типу виборів визначається цим Кодексом.</w:t>
            </w:r>
          </w:p>
        </w:tc>
      </w:tr>
      <w:tr w:rsidR="00927D4C" w:rsidRPr="006A4627" w:rsidTr="00BE5CA6">
        <w:tc>
          <w:tcPr>
            <w:tcW w:w="576" w:type="dxa"/>
          </w:tcPr>
          <w:p w:rsidR="00927D4C" w:rsidRPr="006A4627" w:rsidRDefault="00927D4C" w:rsidP="00BE5CA6">
            <w:pPr>
              <w:pStyle w:val="StyleWisnow"/>
            </w:pPr>
            <w:bookmarkStart w:id="233" w:name="n234" w:colFirst="0" w:colLast="0"/>
            <w:bookmarkEnd w:id="232"/>
            <w:r>
              <w:t>234.</w:t>
            </w:r>
          </w:p>
        </w:tc>
        <w:tc>
          <w:tcPr>
            <w:tcW w:w="4818" w:type="dxa"/>
          </w:tcPr>
          <w:p w:rsidR="00927D4C" w:rsidRPr="005A4A59" w:rsidRDefault="00927D4C" w:rsidP="00BE5CA6">
            <w:pPr>
              <w:pStyle w:val="StyleZakonu"/>
              <w:rPr>
                <w:szCs w:val="28"/>
                <w:u w:val="single"/>
              </w:rPr>
            </w:pPr>
            <w:r w:rsidRPr="005A4A59">
              <w:rPr>
                <w:szCs w:val="28"/>
                <w:u w:val="single"/>
              </w:rPr>
              <w:t>4. До системи територіальної організації кожних місцевих виборів належать звичайні виборчі дільниці та спеціальні виборчі дільниці, утворені у стаціонарних лікувальних закладах на території адміністративно-територіальної одиниці, в якій проводяться відповідні місцеві вибори.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4" w:name="n235" w:colFirst="0" w:colLast="0"/>
            <w:bookmarkEnd w:id="233"/>
            <w:r>
              <w:lastRenderedPageBreak/>
              <w:t>235.</w:t>
            </w:r>
          </w:p>
        </w:tc>
        <w:tc>
          <w:tcPr>
            <w:tcW w:w="4818" w:type="dxa"/>
          </w:tcPr>
          <w:p w:rsidR="00927D4C" w:rsidRPr="006A4627" w:rsidRDefault="00927D4C" w:rsidP="00BE5CA6">
            <w:pPr>
              <w:pStyle w:val="StyleZakonu"/>
              <w:rPr>
                <w:bCs/>
                <w:szCs w:val="28"/>
              </w:rPr>
            </w:pPr>
            <w:r w:rsidRPr="006A4627">
              <w:rPr>
                <w:bCs/>
                <w:szCs w:val="28"/>
              </w:rPr>
              <w:t xml:space="preserve">Стаття </w:t>
            </w:r>
            <w:r w:rsidRPr="005A4A59">
              <w:rPr>
                <w:bCs/>
                <w:szCs w:val="28"/>
                <w:u w:val="single"/>
              </w:rPr>
              <w:t>28</w:t>
            </w:r>
            <w:r w:rsidRPr="006A4627">
              <w:rPr>
                <w:bCs/>
                <w:szCs w:val="28"/>
              </w:rPr>
              <w:t>. Єдиний загальнодержавний виборчий округ</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 xml:space="preserve">Стаття </w:t>
            </w:r>
            <w:r>
              <w:rPr>
                <w:b/>
                <w:bCs/>
                <w:szCs w:val="28"/>
              </w:rPr>
              <w:t>26</w:t>
            </w:r>
            <w:r w:rsidRPr="006A4627">
              <w:rPr>
                <w:bCs/>
                <w:szCs w:val="28"/>
              </w:rPr>
              <w:t>. Єдиний загальнодержавний виборчий округ</w:t>
            </w:r>
          </w:p>
        </w:tc>
      </w:tr>
      <w:tr w:rsidR="00927D4C" w:rsidRPr="006A4627" w:rsidTr="00BE5CA6">
        <w:tc>
          <w:tcPr>
            <w:tcW w:w="576" w:type="dxa"/>
          </w:tcPr>
          <w:p w:rsidR="00927D4C" w:rsidRPr="006A4627" w:rsidRDefault="00927D4C" w:rsidP="00BE5CA6">
            <w:pPr>
              <w:pStyle w:val="StyleWisnow"/>
            </w:pPr>
            <w:bookmarkStart w:id="235" w:name="n236" w:colFirst="0" w:colLast="0"/>
            <w:bookmarkEnd w:id="234"/>
            <w:r>
              <w:t>236.</w:t>
            </w:r>
          </w:p>
        </w:tc>
        <w:tc>
          <w:tcPr>
            <w:tcW w:w="4818" w:type="dxa"/>
          </w:tcPr>
          <w:p w:rsidR="00927D4C" w:rsidRPr="005A4A59" w:rsidRDefault="00927D4C" w:rsidP="00BE5CA6">
            <w:pPr>
              <w:pStyle w:val="StyleZakonu"/>
              <w:rPr>
                <w:szCs w:val="28"/>
                <w:u w:val="single"/>
              </w:rPr>
            </w:pPr>
            <w:r w:rsidRPr="005A4A59">
              <w:rPr>
                <w:szCs w:val="28"/>
                <w:u w:val="single"/>
              </w:rPr>
              <w:t xml:space="preserve">1. Єдиний загальнодержавний виборчий округ </w:t>
            </w:r>
            <w:r w:rsidRPr="005A4A59">
              <w:rPr>
                <w:szCs w:val="28"/>
                <w:u w:val="single"/>
              </w:rPr>
              <w:sym w:font="Symbol" w:char="F02D"/>
            </w:r>
            <w:r w:rsidRPr="005A4A59">
              <w:rPr>
                <w:szCs w:val="28"/>
                <w:u w:val="single"/>
              </w:rPr>
              <w:t xml:space="preserve"> це територіальна одиниця, у межах якої проводяться загальнонаціональні вибори та встановлюються результати цих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A7EC2" w:rsidRDefault="00927D4C" w:rsidP="00BE5CA6">
            <w:pPr>
              <w:pStyle w:val="StyleZakonu"/>
              <w:rPr>
                <w:b/>
                <w:szCs w:val="28"/>
              </w:rPr>
            </w:pPr>
            <w:r w:rsidRPr="003A7EC2">
              <w:rPr>
                <w:b/>
                <w:szCs w:val="28"/>
              </w:rPr>
              <w:t>1. Єдиний загальнодержавний виборчий округ (далі – загальнодержавний округ) включає в себе всю територію України та закордонний виборчий округ (далі – закордонний округ).</w:t>
            </w:r>
          </w:p>
        </w:tc>
      </w:tr>
      <w:tr w:rsidR="00927D4C" w:rsidRPr="006A4627" w:rsidTr="00BE5CA6">
        <w:tc>
          <w:tcPr>
            <w:tcW w:w="576" w:type="dxa"/>
          </w:tcPr>
          <w:p w:rsidR="00927D4C" w:rsidRPr="006A4627" w:rsidRDefault="00927D4C" w:rsidP="00BE5CA6">
            <w:pPr>
              <w:pStyle w:val="StyleWisnow"/>
            </w:pPr>
            <w:bookmarkStart w:id="236" w:name="n237" w:colFirst="0" w:colLast="0"/>
            <w:bookmarkEnd w:id="235"/>
            <w:r>
              <w:t>237.</w:t>
            </w:r>
          </w:p>
        </w:tc>
        <w:tc>
          <w:tcPr>
            <w:tcW w:w="4818" w:type="dxa"/>
          </w:tcPr>
          <w:p w:rsidR="00927D4C" w:rsidRPr="005A4A59" w:rsidRDefault="00927D4C" w:rsidP="00BE5CA6">
            <w:pPr>
              <w:pStyle w:val="StyleZakonu"/>
              <w:rPr>
                <w:szCs w:val="28"/>
                <w:u w:val="single"/>
              </w:rPr>
            </w:pPr>
            <w:r w:rsidRPr="005A4A59">
              <w:rPr>
                <w:szCs w:val="28"/>
                <w:u w:val="single"/>
              </w:rPr>
              <w:t>2. Єдиний загальнодержавний виборчий округ включає в себе всю територію України та закордонний виборчий округ.</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A7EC2" w:rsidRDefault="00927D4C" w:rsidP="00BE5CA6">
            <w:pPr>
              <w:pStyle w:val="StyleZakonu"/>
              <w:rPr>
                <w:b/>
                <w:szCs w:val="28"/>
              </w:rPr>
            </w:pPr>
            <w:r w:rsidRPr="003A7EC2">
              <w:rPr>
                <w:b/>
                <w:szCs w:val="28"/>
              </w:rPr>
              <w:t>2. Загальнодержавний округ використовується для підготовки, організації і проведення загальнодержавних виборів.</w:t>
            </w:r>
          </w:p>
        </w:tc>
      </w:tr>
      <w:tr w:rsidR="00927D4C" w:rsidRPr="006A4627" w:rsidTr="00BE5CA6">
        <w:tc>
          <w:tcPr>
            <w:tcW w:w="576" w:type="dxa"/>
          </w:tcPr>
          <w:p w:rsidR="00927D4C" w:rsidRPr="006A4627" w:rsidRDefault="00927D4C" w:rsidP="00BE5CA6">
            <w:pPr>
              <w:pStyle w:val="StyleWisnow"/>
            </w:pPr>
            <w:bookmarkStart w:id="237" w:name="n238" w:colFirst="0" w:colLast="0"/>
            <w:bookmarkEnd w:id="236"/>
            <w:r>
              <w:t>238.</w:t>
            </w:r>
          </w:p>
        </w:tc>
        <w:tc>
          <w:tcPr>
            <w:tcW w:w="4818" w:type="dxa"/>
          </w:tcPr>
          <w:p w:rsidR="00927D4C" w:rsidRPr="005A4A59" w:rsidRDefault="00927D4C" w:rsidP="00BE5CA6">
            <w:pPr>
              <w:pStyle w:val="StyleZakonu"/>
              <w:rPr>
                <w:szCs w:val="28"/>
                <w:u w:val="single"/>
              </w:rPr>
            </w:pPr>
            <w:r w:rsidRPr="005A4A59">
              <w:rPr>
                <w:szCs w:val="28"/>
                <w:u w:val="single"/>
              </w:rPr>
              <w:t>3. До території України для цілей цього Кодексу належать: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A7EC2" w:rsidRDefault="00927D4C" w:rsidP="00BE5CA6">
            <w:pPr>
              <w:pStyle w:val="StyleZakonu"/>
              <w:rPr>
                <w:b/>
                <w:szCs w:val="28"/>
              </w:rPr>
            </w:pPr>
            <w:r w:rsidRPr="003A7EC2">
              <w:rPr>
                <w:b/>
                <w:szCs w:val="28"/>
              </w:rPr>
              <w:t>3. Закордонний округ включає в себе всі закордон</w:t>
            </w:r>
            <w:r>
              <w:rPr>
                <w:b/>
                <w:szCs w:val="28"/>
              </w:rPr>
              <w:t>н</w:t>
            </w:r>
            <w:r w:rsidRPr="003A7EC2">
              <w:rPr>
                <w:b/>
                <w:szCs w:val="28"/>
              </w:rPr>
              <w:t xml:space="preserve">і виборчі дільниці, утворені відповідно до цього Кодексу. </w:t>
            </w:r>
          </w:p>
        </w:tc>
      </w:tr>
      <w:tr w:rsidR="00927D4C" w:rsidRPr="006A4627" w:rsidTr="00BE5CA6">
        <w:tc>
          <w:tcPr>
            <w:tcW w:w="576" w:type="dxa"/>
          </w:tcPr>
          <w:p w:rsidR="00927D4C" w:rsidRPr="006A4627" w:rsidRDefault="00927D4C" w:rsidP="00BE5CA6">
            <w:pPr>
              <w:pStyle w:val="StyleWisnow"/>
            </w:pPr>
            <w:bookmarkStart w:id="238" w:name="n239" w:colFirst="0" w:colLast="0"/>
            <w:bookmarkEnd w:id="237"/>
            <w:r>
              <w:t>239.</w:t>
            </w:r>
          </w:p>
        </w:tc>
        <w:tc>
          <w:tcPr>
            <w:tcW w:w="4818" w:type="dxa"/>
          </w:tcPr>
          <w:p w:rsidR="00927D4C" w:rsidRPr="005A4A59" w:rsidRDefault="00927D4C" w:rsidP="00BE5CA6">
            <w:pPr>
              <w:pStyle w:val="StyleZakonu"/>
              <w:rPr>
                <w:szCs w:val="28"/>
                <w:u w:val="single"/>
              </w:rPr>
            </w:pPr>
            <w:r w:rsidRPr="005A4A59">
              <w:rPr>
                <w:szCs w:val="28"/>
                <w:u w:val="single"/>
              </w:rPr>
              <w:t>1) територія, обмежена державним кордоном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A7EC2" w:rsidRDefault="00927D4C" w:rsidP="00BE5CA6">
            <w:pPr>
              <w:pStyle w:val="StyleZakonu"/>
              <w:rPr>
                <w:b/>
                <w:szCs w:val="28"/>
              </w:rPr>
            </w:pPr>
            <w:r w:rsidRPr="003A7EC2">
              <w:rPr>
                <w:b/>
                <w:szCs w:val="28"/>
              </w:rPr>
              <w:t>Рішення про утворення закордонного виборчого округу не приймається.</w:t>
            </w:r>
          </w:p>
        </w:tc>
      </w:tr>
      <w:tr w:rsidR="00927D4C" w:rsidRPr="006A4627" w:rsidTr="00BE5CA6">
        <w:tc>
          <w:tcPr>
            <w:tcW w:w="576" w:type="dxa"/>
          </w:tcPr>
          <w:p w:rsidR="00927D4C" w:rsidRPr="006A4627" w:rsidRDefault="00927D4C" w:rsidP="00BE5CA6">
            <w:pPr>
              <w:pStyle w:val="StyleWisnow"/>
            </w:pPr>
            <w:bookmarkStart w:id="239" w:name="n240" w:colFirst="0" w:colLast="0"/>
            <w:bookmarkEnd w:id="238"/>
            <w:r>
              <w:t>240.</w:t>
            </w:r>
          </w:p>
        </w:tc>
        <w:tc>
          <w:tcPr>
            <w:tcW w:w="4818" w:type="dxa"/>
          </w:tcPr>
          <w:p w:rsidR="00927D4C" w:rsidRPr="005A4A59" w:rsidRDefault="00927D4C" w:rsidP="00BE5CA6">
            <w:pPr>
              <w:pStyle w:val="StyleZakonu"/>
              <w:rPr>
                <w:szCs w:val="28"/>
                <w:u w:val="single"/>
              </w:rPr>
            </w:pPr>
            <w:r w:rsidRPr="005A4A59">
              <w:rPr>
                <w:szCs w:val="28"/>
                <w:u w:val="single"/>
              </w:rPr>
              <w:t>2) морські та річкові судна, що плавають під Державним Прапором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0" w:name="n241" w:colFirst="0" w:colLast="0"/>
            <w:bookmarkEnd w:id="239"/>
            <w:r>
              <w:t>241.</w:t>
            </w:r>
          </w:p>
        </w:tc>
        <w:tc>
          <w:tcPr>
            <w:tcW w:w="4818" w:type="dxa"/>
          </w:tcPr>
          <w:p w:rsidR="00927D4C" w:rsidRPr="005A4A59" w:rsidRDefault="00927D4C" w:rsidP="00BE5CA6">
            <w:pPr>
              <w:pStyle w:val="StyleZakonu"/>
              <w:rPr>
                <w:szCs w:val="28"/>
                <w:u w:val="single"/>
              </w:rPr>
            </w:pPr>
            <w:r w:rsidRPr="005A4A59">
              <w:rPr>
                <w:szCs w:val="28"/>
                <w:u w:val="single"/>
              </w:rPr>
              <w:t>3) антарктичні науково-дослідні полярні станції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1" w:name="n242" w:colFirst="0" w:colLast="0"/>
            <w:bookmarkEnd w:id="240"/>
            <w:r>
              <w:t>242.</w:t>
            </w:r>
          </w:p>
        </w:tc>
        <w:tc>
          <w:tcPr>
            <w:tcW w:w="4818" w:type="dxa"/>
          </w:tcPr>
          <w:p w:rsidR="00927D4C" w:rsidRPr="006A4627" w:rsidRDefault="00927D4C" w:rsidP="00BE5CA6">
            <w:pPr>
              <w:pStyle w:val="StyleZakonu"/>
              <w:rPr>
                <w:bCs/>
                <w:szCs w:val="28"/>
              </w:rPr>
            </w:pPr>
            <w:r w:rsidRPr="006A4627">
              <w:rPr>
                <w:bCs/>
                <w:szCs w:val="28"/>
              </w:rPr>
              <w:t xml:space="preserve">Стаття </w:t>
            </w:r>
            <w:r w:rsidRPr="004A2F5C">
              <w:rPr>
                <w:bCs/>
                <w:szCs w:val="28"/>
                <w:u w:val="single"/>
              </w:rPr>
              <w:t>29</w:t>
            </w:r>
            <w:r w:rsidRPr="006A4627">
              <w:rPr>
                <w:bCs/>
                <w:szCs w:val="28"/>
              </w:rPr>
              <w:t>.</w:t>
            </w:r>
            <w:r w:rsidRPr="006A4627">
              <w:rPr>
                <w:szCs w:val="28"/>
              </w:rPr>
              <w:t xml:space="preserve"> </w:t>
            </w:r>
            <w:r w:rsidRPr="006A4627">
              <w:rPr>
                <w:bCs/>
                <w:szCs w:val="28"/>
              </w:rPr>
              <w:t>Територіальний виборчий округ</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 xml:space="preserve">Стаття </w:t>
            </w:r>
            <w:r>
              <w:rPr>
                <w:b/>
                <w:bCs/>
                <w:szCs w:val="28"/>
              </w:rPr>
              <w:t>27</w:t>
            </w:r>
            <w:r w:rsidRPr="006A4627">
              <w:rPr>
                <w:bCs/>
                <w:szCs w:val="28"/>
              </w:rPr>
              <w:t>.</w:t>
            </w:r>
            <w:r w:rsidRPr="006A4627">
              <w:rPr>
                <w:szCs w:val="28"/>
              </w:rPr>
              <w:t xml:space="preserve"> </w:t>
            </w:r>
            <w:r w:rsidRPr="006A4627">
              <w:rPr>
                <w:bCs/>
                <w:szCs w:val="28"/>
              </w:rPr>
              <w:t>Територіальний виборчий округ</w:t>
            </w:r>
          </w:p>
        </w:tc>
      </w:tr>
      <w:tr w:rsidR="00927D4C" w:rsidRPr="006A4627" w:rsidTr="00BE5CA6">
        <w:tc>
          <w:tcPr>
            <w:tcW w:w="576" w:type="dxa"/>
          </w:tcPr>
          <w:p w:rsidR="00927D4C" w:rsidRPr="006A4627" w:rsidRDefault="00927D4C" w:rsidP="00BE5CA6">
            <w:pPr>
              <w:pStyle w:val="StyleWisnow"/>
            </w:pPr>
            <w:bookmarkStart w:id="242" w:name="n243" w:colFirst="0" w:colLast="0"/>
            <w:bookmarkEnd w:id="241"/>
            <w:r>
              <w:t>243.</w:t>
            </w:r>
          </w:p>
        </w:tc>
        <w:tc>
          <w:tcPr>
            <w:tcW w:w="4818" w:type="dxa"/>
          </w:tcPr>
          <w:p w:rsidR="00927D4C" w:rsidRPr="004A2F5C" w:rsidRDefault="00927D4C" w:rsidP="00BE5CA6">
            <w:pPr>
              <w:pStyle w:val="StyleZakonu"/>
              <w:rPr>
                <w:szCs w:val="28"/>
                <w:u w:val="single"/>
              </w:rPr>
            </w:pPr>
            <w:r w:rsidRPr="004A2F5C">
              <w:rPr>
                <w:szCs w:val="28"/>
                <w:u w:val="single"/>
              </w:rPr>
              <w:t xml:space="preserve">1. Територіальний виборчий округ </w:t>
            </w:r>
            <w:r w:rsidRPr="004A2F5C">
              <w:rPr>
                <w:szCs w:val="28"/>
                <w:u w:val="single"/>
              </w:rPr>
              <w:sym w:font="Symbol" w:char="F02D"/>
            </w:r>
            <w:r w:rsidRPr="004A2F5C">
              <w:rPr>
                <w:szCs w:val="28"/>
                <w:u w:val="single"/>
              </w:rPr>
              <w:t xml:space="preserve"> це проміжна територіальна виборча одиниця, яка утворюється для забезпечення ефективної організації підготовки та проведення загальнонаціональних виборів. У територіальному виборчому окрузі утворюється окружна виборча комісія, в його межах встановлюються підсумки голосування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454D8" w:rsidRDefault="00927D4C" w:rsidP="00BE5CA6">
            <w:pPr>
              <w:pStyle w:val="StyleZakonu"/>
              <w:rPr>
                <w:b/>
                <w:szCs w:val="28"/>
              </w:rPr>
            </w:pPr>
            <w:r w:rsidRPr="00C454D8">
              <w:rPr>
                <w:b/>
                <w:szCs w:val="28"/>
              </w:rPr>
              <w:t xml:space="preserve">1. Для підготовки, організації і проведення загальнодержавних виборів Центральною виборчою комісією утворюються територіальні виборчі округи (далі – територіальні округи), </w:t>
            </w:r>
            <w:r>
              <w:rPr>
                <w:b/>
                <w:szCs w:val="28"/>
              </w:rPr>
              <w:t>що</w:t>
            </w:r>
            <w:r w:rsidRPr="00C454D8">
              <w:rPr>
                <w:b/>
                <w:szCs w:val="28"/>
              </w:rPr>
              <w:t xml:space="preserve"> існують на постійній основі.</w:t>
            </w:r>
          </w:p>
        </w:tc>
      </w:tr>
      <w:tr w:rsidR="00927D4C" w:rsidRPr="006A4627" w:rsidTr="00BE5CA6">
        <w:tc>
          <w:tcPr>
            <w:tcW w:w="576" w:type="dxa"/>
          </w:tcPr>
          <w:p w:rsidR="00927D4C" w:rsidRDefault="00927D4C" w:rsidP="00BE5CA6">
            <w:pPr>
              <w:pStyle w:val="StyleWisnow"/>
            </w:pPr>
          </w:p>
        </w:tc>
        <w:tc>
          <w:tcPr>
            <w:tcW w:w="4818" w:type="dxa"/>
          </w:tcPr>
          <w:p w:rsidR="00927D4C" w:rsidRPr="004A2F5C"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4049A4" w:rsidRDefault="00927D4C" w:rsidP="00BE5CA6">
            <w:pPr>
              <w:pStyle w:val="StyleZakonu"/>
              <w:rPr>
                <w:b/>
                <w:szCs w:val="28"/>
              </w:rPr>
            </w:pPr>
            <w:r w:rsidRPr="004049A4">
              <w:rPr>
                <w:b/>
                <w:szCs w:val="28"/>
              </w:rPr>
              <w:t>Порядок утворення таких територіальних округів встановлюється Центральною виборчою комісією.</w:t>
            </w:r>
          </w:p>
        </w:tc>
      </w:tr>
      <w:tr w:rsidR="00927D4C" w:rsidRPr="006A4627" w:rsidTr="00BE5CA6">
        <w:tc>
          <w:tcPr>
            <w:tcW w:w="576" w:type="dxa"/>
          </w:tcPr>
          <w:p w:rsidR="00927D4C" w:rsidRPr="006A4627" w:rsidRDefault="00927D4C" w:rsidP="00BE5CA6">
            <w:pPr>
              <w:pStyle w:val="StyleWisnow"/>
            </w:pPr>
            <w:bookmarkStart w:id="243" w:name="n244" w:colFirst="0" w:colLast="0"/>
            <w:bookmarkEnd w:id="242"/>
            <w:r>
              <w:t>244.</w:t>
            </w:r>
          </w:p>
        </w:tc>
        <w:tc>
          <w:tcPr>
            <w:tcW w:w="4818" w:type="dxa"/>
          </w:tcPr>
          <w:p w:rsidR="00927D4C" w:rsidRPr="004A2F5C" w:rsidRDefault="00927D4C" w:rsidP="00BE5CA6">
            <w:pPr>
              <w:pStyle w:val="StyleZakonu"/>
              <w:rPr>
                <w:szCs w:val="28"/>
                <w:u w:val="single"/>
              </w:rPr>
            </w:pPr>
            <w:r w:rsidRPr="004A2F5C">
              <w:rPr>
                <w:szCs w:val="28"/>
                <w:u w:val="single"/>
              </w:rPr>
              <w:t>2. Територія України в межах державного кордону України поділяється на територіальні виборчі округи відповідно до статті 31 цього Кодексу. Територіальні виборчі округи є постійними.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A87814" w:rsidRDefault="00927D4C" w:rsidP="00BE5CA6">
            <w:pPr>
              <w:pStyle w:val="StyleZakonu"/>
              <w:rPr>
                <w:b/>
                <w:szCs w:val="28"/>
              </w:rPr>
            </w:pPr>
            <w:r w:rsidRPr="00A87814">
              <w:rPr>
                <w:b/>
                <w:szCs w:val="28"/>
              </w:rPr>
              <w:t>2. Територіальні округи утворюються в межах Автономної Республіки Крим, областей, міст Києва і Севастополя.</w:t>
            </w:r>
          </w:p>
        </w:tc>
      </w:tr>
      <w:tr w:rsidR="00927D4C" w:rsidRPr="006A4627" w:rsidTr="00BE5CA6">
        <w:tc>
          <w:tcPr>
            <w:tcW w:w="576" w:type="dxa"/>
          </w:tcPr>
          <w:p w:rsidR="00927D4C" w:rsidRPr="006A4627" w:rsidRDefault="00927D4C" w:rsidP="00BE5CA6">
            <w:pPr>
              <w:pStyle w:val="StyleWisnow"/>
            </w:pPr>
            <w:bookmarkStart w:id="244" w:name="n245" w:colFirst="0" w:colLast="0"/>
            <w:bookmarkEnd w:id="243"/>
            <w:r>
              <w:t>245.</w:t>
            </w:r>
          </w:p>
        </w:tc>
        <w:tc>
          <w:tcPr>
            <w:tcW w:w="4818" w:type="dxa"/>
          </w:tcPr>
          <w:p w:rsidR="00927D4C" w:rsidRPr="004A2F5C" w:rsidRDefault="00927D4C" w:rsidP="00BE5CA6">
            <w:pPr>
              <w:pStyle w:val="StyleZakonu"/>
              <w:rPr>
                <w:szCs w:val="28"/>
                <w:u w:val="single"/>
              </w:rPr>
            </w:pPr>
            <w:r w:rsidRPr="004A2F5C">
              <w:rPr>
                <w:szCs w:val="28"/>
                <w:u w:val="single"/>
              </w:rPr>
              <w:t>3. Територіальний виборчий округ визначається територією, в межах якої знаходяться виборчі дільниці, що входять до його складу. Територіальний виборчий округ має порядковий номер. Центром територіального виборчого округу на території України є місцезнаходження окружної виборчої комісії, що визначається адресою її приміщення.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A87814" w:rsidRDefault="00927D4C" w:rsidP="00BE5CA6">
            <w:pPr>
              <w:pStyle w:val="StyleZakonu"/>
              <w:rPr>
                <w:b/>
                <w:szCs w:val="28"/>
              </w:rPr>
            </w:pPr>
            <w:r w:rsidRPr="00A87814">
              <w:rPr>
                <w:b/>
                <w:szCs w:val="28"/>
              </w:rPr>
              <w:t>3. Межі територіальних округів визначаються з урахуванням меж адміністративно-територіальних одиниць.</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A87814" w:rsidRDefault="00927D4C" w:rsidP="00BE5CA6">
            <w:pPr>
              <w:pStyle w:val="StyleZakonu"/>
              <w:rPr>
                <w:b/>
                <w:szCs w:val="28"/>
              </w:rPr>
            </w:pPr>
            <w:r w:rsidRPr="00A87814">
              <w:rPr>
                <w:b/>
                <w:szCs w:val="28"/>
              </w:rPr>
              <w:t>Не допускається утворення територіального округу з територій, що не межують між собою.</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A7EC2" w:rsidRDefault="00927D4C" w:rsidP="00BE5CA6">
            <w:pPr>
              <w:pStyle w:val="StyleZakonu"/>
              <w:rPr>
                <w:bCs/>
                <w:szCs w:val="28"/>
              </w:rPr>
            </w:pPr>
            <w:r w:rsidRPr="00A87814">
              <w:rPr>
                <w:b/>
                <w:lang w:val="ru-RU"/>
              </w:rPr>
              <w:t>4</w:t>
            </w:r>
            <w:r w:rsidRPr="00A87814">
              <w:rPr>
                <w:b/>
              </w:rPr>
              <w:t>. Територіальний округ визначається територією, в межах якої знаходяться виборчі дільниці, що входять до його складу.</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A87814" w:rsidRDefault="00927D4C" w:rsidP="00BE5CA6">
            <w:pPr>
              <w:pStyle w:val="StyleZakonu"/>
              <w:rPr>
                <w:b/>
                <w:bCs/>
                <w:szCs w:val="28"/>
              </w:rPr>
            </w:pPr>
            <w:r w:rsidRPr="00A87814">
              <w:rPr>
                <w:b/>
                <w:bCs/>
                <w:szCs w:val="28"/>
              </w:rPr>
              <w:t xml:space="preserve">5. Центром територіального округу є адміністративно-територіальна одиниця за місцезнаходженням окружної виборчої комісії. </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A87814" w:rsidRDefault="00927D4C" w:rsidP="00BE5CA6">
            <w:pPr>
              <w:pStyle w:val="StyleZakonu"/>
              <w:rPr>
                <w:b/>
                <w:bCs/>
                <w:szCs w:val="28"/>
              </w:rPr>
            </w:pPr>
            <w:r w:rsidRPr="00A87814">
              <w:rPr>
                <w:b/>
                <w:bCs/>
                <w:szCs w:val="28"/>
              </w:rPr>
              <w:t>У винятковому випадку для забезпечення належної організації роботи окружної виборчої комісії її місцезнаходження може бути змінено Центральною виборчою комісією за поданням відповідного голови обласної державної адміністрації та знаходитися поза межами відповідного територіального округу.</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A87814" w:rsidRDefault="00927D4C" w:rsidP="00BE5CA6">
            <w:pPr>
              <w:pStyle w:val="StyleZakonu"/>
              <w:rPr>
                <w:b/>
                <w:bCs/>
                <w:szCs w:val="28"/>
              </w:rPr>
            </w:pPr>
            <w:r>
              <w:rPr>
                <w:b/>
                <w:bCs/>
                <w:szCs w:val="28"/>
              </w:rPr>
              <w:t>6</w:t>
            </w:r>
            <w:r w:rsidRPr="00A87814">
              <w:rPr>
                <w:b/>
                <w:bCs/>
                <w:szCs w:val="28"/>
              </w:rPr>
              <w:t>. При утворенні територіального округу одночасно приймається рішення щодо його центру.</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A87814" w:rsidRDefault="00927D4C" w:rsidP="00BE5CA6">
            <w:pPr>
              <w:pStyle w:val="StyleZakonu"/>
              <w:rPr>
                <w:b/>
                <w:bCs/>
                <w:szCs w:val="28"/>
              </w:rPr>
            </w:pPr>
            <w:r>
              <w:rPr>
                <w:b/>
                <w:bCs/>
                <w:szCs w:val="28"/>
              </w:rPr>
              <w:t>7</w:t>
            </w:r>
            <w:r w:rsidRPr="00A87814">
              <w:rPr>
                <w:b/>
                <w:bCs/>
                <w:szCs w:val="28"/>
              </w:rPr>
              <w:t>. Межі територіального округу змінюються Центрально</w:t>
            </w:r>
            <w:r>
              <w:rPr>
                <w:b/>
                <w:bCs/>
                <w:szCs w:val="28"/>
              </w:rPr>
              <w:t>ю</w:t>
            </w:r>
            <w:r w:rsidRPr="00A87814">
              <w:rPr>
                <w:b/>
                <w:bCs/>
                <w:szCs w:val="28"/>
              </w:rPr>
              <w:t xml:space="preserve"> виборчо</w:t>
            </w:r>
            <w:r>
              <w:rPr>
                <w:b/>
                <w:bCs/>
                <w:szCs w:val="28"/>
              </w:rPr>
              <w:t>ю</w:t>
            </w:r>
            <w:r w:rsidRPr="00A87814">
              <w:rPr>
                <w:b/>
                <w:bCs/>
                <w:szCs w:val="28"/>
              </w:rPr>
              <w:t xml:space="preserve"> комісі</w:t>
            </w:r>
            <w:r>
              <w:rPr>
                <w:b/>
                <w:bCs/>
                <w:szCs w:val="28"/>
              </w:rPr>
              <w:t>єю</w:t>
            </w:r>
            <w:r w:rsidRPr="00A87814">
              <w:rPr>
                <w:b/>
                <w:bCs/>
                <w:szCs w:val="28"/>
              </w:rPr>
              <w:t xml:space="preserve"> в установлено</w:t>
            </w:r>
            <w:r>
              <w:rPr>
                <w:b/>
                <w:bCs/>
                <w:szCs w:val="28"/>
              </w:rPr>
              <w:t>му</w:t>
            </w:r>
            <w:r w:rsidRPr="00A87814">
              <w:rPr>
                <w:b/>
                <w:bCs/>
                <w:szCs w:val="28"/>
              </w:rPr>
              <w:t xml:space="preserve"> нею порядку.</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A87814" w:rsidRDefault="00927D4C" w:rsidP="00BE5CA6">
            <w:pPr>
              <w:pStyle w:val="StyleZakonu"/>
              <w:rPr>
                <w:b/>
                <w:bCs/>
                <w:szCs w:val="28"/>
              </w:rPr>
            </w:pPr>
            <w:r w:rsidRPr="00A87814">
              <w:rPr>
                <w:b/>
                <w:bCs/>
                <w:szCs w:val="28"/>
              </w:rPr>
              <w:t xml:space="preserve">Не допускається утворення або зміна меж територіального округу, який використовується для підготовки, організації і проведення </w:t>
            </w:r>
            <w:r w:rsidRPr="00A87814">
              <w:rPr>
                <w:b/>
                <w:szCs w:val="28"/>
              </w:rPr>
              <w:t>загальнодержавних</w:t>
            </w:r>
            <w:r w:rsidRPr="00A87814">
              <w:rPr>
                <w:b/>
                <w:bCs/>
                <w:szCs w:val="28"/>
              </w:rPr>
              <w:t xml:space="preserve"> виборів, під час виборчого процесу цих виборів.</w:t>
            </w:r>
          </w:p>
        </w:tc>
      </w:tr>
      <w:tr w:rsidR="00927D4C" w:rsidRPr="006A4627" w:rsidTr="00BE5CA6">
        <w:tc>
          <w:tcPr>
            <w:tcW w:w="576" w:type="dxa"/>
          </w:tcPr>
          <w:p w:rsidR="00927D4C" w:rsidRPr="006A4627" w:rsidRDefault="00927D4C" w:rsidP="00BE5CA6">
            <w:pPr>
              <w:pStyle w:val="StyleWisnow"/>
            </w:pPr>
            <w:bookmarkStart w:id="245" w:name="n246" w:colFirst="0" w:colLast="0"/>
            <w:bookmarkEnd w:id="244"/>
            <w:r>
              <w:t>246.</w:t>
            </w:r>
          </w:p>
        </w:tc>
        <w:tc>
          <w:tcPr>
            <w:tcW w:w="4818" w:type="dxa"/>
          </w:tcPr>
          <w:p w:rsidR="00927D4C" w:rsidRPr="004A2F5C" w:rsidRDefault="00927D4C" w:rsidP="00BE5CA6">
            <w:pPr>
              <w:pStyle w:val="StyleZakonu"/>
              <w:rPr>
                <w:bCs/>
                <w:szCs w:val="28"/>
                <w:u w:val="single"/>
              </w:rPr>
            </w:pPr>
            <w:r w:rsidRPr="004A2F5C">
              <w:rPr>
                <w:bCs/>
                <w:szCs w:val="28"/>
                <w:u w:val="single"/>
              </w:rPr>
              <w:t>Стаття 30.</w:t>
            </w:r>
            <w:r w:rsidRPr="004A2F5C">
              <w:rPr>
                <w:szCs w:val="28"/>
                <w:u w:val="single"/>
              </w:rPr>
              <w:t xml:space="preserve"> </w:t>
            </w:r>
            <w:r w:rsidRPr="004A2F5C">
              <w:rPr>
                <w:bCs/>
                <w:szCs w:val="28"/>
                <w:u w:val="single"/>
              </w:rPr>
              <w:t>Закордонний виборчий округ</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46" w:name="n247" w:colFirst="0" w:colLast="0"/>
            <w:bookmarkEnd w:id="245"/>
            <w:r>
              <w:t>247.</w:t>
            </w:r>
          </w:p>
        </w:tc>
        <w:tc>
          <w:tcPr>
            <w:tcW w:w="4818" w:type="dxa"/>
          </w:tcPr>
          <w:p w:rsidR="00927D4C" w:rsidRPr="004A2F5C" w:rsidRDefault="00927D4C" w:rsidP="00BE5CA6">
            <w:pPr>
              <w:pStyle w:val="StyleZakonu"/>
              <w:rPr>
                <w:szCs w:val="28"/>
                <w:u w:val="single"/>
              </w:rPr>
            </w:pPr>
            <w:r w:rsidRPr="004A2F5C">
              <w:rPr>
                <w:szCs w:val="28"/>
                <w:u w:val="single"/>
              </w:rPr>
              <w:t>1. Закордонний виборчий округ як територіальний виборчий округ складається з усіх закордонних виборчих дільниць, утворених відповідно до цього Кодексу. Закордонний виборчий округ є єдиним.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7" w:name="n248" w:colFirst="0" w:colLast="0"/>
            <w:bookmarkEnd w:id="246"/>
            <w:r>
              <w:t>248.</w:t>
            </w:r>
          </w:p>
        </w:tc>
        <w:tc>
          <w:tcPr>
            <w:tcW w:w="4818" w:type="dxa"/>
          </w:tcPr>
          <w:p w:rsidR="00927D4C" w:rsidRPr="004A2F5C" w:rsidRDefault="00927D4C" w:rsidP="00BE5CA6">
            <w:pPr>
              <w:pStyle w:val="StyleZakonu"/>
              <w:rPr>
                <w:szCs w:val="28"/>
                <w:u w:val="single"/>
              </w:rPr>
            </w:pPr>
            <w:r w:rsidRPr="004A2F5C">
              <w:rPr>
                <w:szCs w:val="28"/>
                <w:u w:val="single"/>
              </w:rPr>
              <w:t>2. Закордонному виборчому округу номер не присвоюється.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8" w:name="n249" w:colFirst="0" w:colLast="0"/>
            <w:bookmarkEnd w:id="247"/>
            <w:r>
              <w:t>249.</w:t>
            </w:r>
          </w:p>
        </w:tc>
        <w:tc>
          <w:tcPr>
            <w:tcW w:w="4818" w:type="dxa"/>
          </w:tcPr>
          <w:p w:rsidR="00927D4C" w:rsidRPr="004A2F5C" w:rsidRDefault="00927D4C" w:rsidP="00BE5CA6">
            <w:pPr>
              <w:pStyle w:val="StyleZakonu"/>
              <w:rPr>
                <w:bCs/>
                <w:szCs w:val="28"/>
                <w:u w:val="single"/>
              </w:rPr>
            </w:pPr>
            <w:r w:rsidRPr="004A2F5C">
              <w:rPr>
                <w:bCs/>
                <w:szCs w:val="28"/>
                <w:u w:val="single"/>
              </w:rPr>
              <w:t>Стаття 31.</w:t>
            </w:r>
            <w:r w:rsidRPr="004A2F5C">
              <w:rPr>
                <w:szCs w:val="28"/>
                <w:u w:val="single"/>
              </w:rPr>
              <w:t xml:space="preserve"> </w:t>
            </w:r>
            <w:r w:rsidRPr="004A2F5C">
              <w:rPr>
                <w:bCs/>
                <w:szCs w:val="28"/>
                <w:u w:val="single"/>
              </w:rPr>
              <w:t>Утворення територіальних виборчих округів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49" w:name="n250" w:colFirst="0" w:colLast="0"/>
            <w:bookmarkEnd w:id="248"/>
            <w:r>
              <w:t>250.</w:t>
            </w:r>
          </w:p>
        </w:tc>
        <w:tc>
          <w:tcPr>
            <w:tcW w:w="4818" w:type="dxa"/>
          </w:tcPr>
          <w:p w:rsidR="00927D4C" w:rsidRPr="004A2F5C" w:rsidRDefault="00927D4C" w:rsidP="00BE5CA6">
            <w:pPr>
              <w:pStyle w:val="StyleZakonu"/>
              <w:rPr>
                <w:szCs w:val="28"/>
                <w:u w:val="single"/>
              </w:rPr>
            </w:pPr>
            <w:r w:rsidRPr="004A2F5C">
              <w:rPr>
                <w:szCs w:val="28"/>
                <w:u w:val="single"/>
              </w:rPr>
              <w:t>1. Територіальні виборчі округи в межах території України утворюються Центральною виборчою комісією шляхом визначення їх території (встановлення їх меж). Таке рішення не може бути прийнято під час виборчого процесу загальнонаціональних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0" w:name="n251" w:colFirst="0" w:colLast="0"/>
            <w:bookmarkEnd w:id="249"/>
            <w:r>
              <w:t>251.</w:t>
            </w:r>
          </w:p>
        </w:tc>
        <w:tc>
          <w:tcPr>
            <w:tcW w:w="4818" w:type="dxa"/>
          </w:tcPr>
          <w:p w:rsidR="00927D4C" w:rsidRPr="004A2F5C" w:rsidRDefault="00927D4C" w:rsidP="00BE5CA6">
            <w:pPr>
              <w:pStyle w:val="StyleZakonu"/>
              <w:rPr>
                <w:szCs w:val="28"/>
                <w:u w:val="single"/>
              </w:rPr>
            </w:pPr>
            <w:r w:rsidRPr="004A2F5C">
              <w:rPr>
                <w:szCs w:val="28"/>
                <w:u w:val="single"/>
              </w:rPr>
              <w:t>2. Територіальні виборчі округи утворюються з приблизно рівною кількістю постійних виборчих дільниць.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1" w:name="n252" w:colFirst="0" w:colLast="0"/>
            <w:bookmarkEnd w:id="250"/>
            <w:r>
              <w:lastRenderedPageBreak/>
              <w:t>252.</w:t>
            </w:r>
          </w:p>
        </w:tc>
        <w:tc>
          <w:tcPr>
            <w:tcW w:w="4818" w:type="dxa"/>
          </w:tcPr>
          <w:p w:rsidR="00927D4C" w:rsidRPr="004A2F5C" w:rsidRDefault="00927D4C" w:rsidP="00BE5CA6">
            <w:pPr>
              <w:pStyle w:val="StyleZakonu"/>
              <w:rPr>
                <w:szCs w:val="28"/>
                <w:u w:val="single"/>
              </w:rPr>
            </w:pPr>
            <w:r w:rsidRPr="004A2F5C">
              <w:rPr>
                <w:szCs w:val="28"/>
                <w:u w:val="single"/>
              </w:rPr>
              <w:t>3. Територіальний виборчий округ включає в себе один або кілька районів, міст обласного (республіканського в Автономній Республіці Крим) значення. На території міст Києва, Севастополя, інших великих міст може бути утворено більше ніж один територіальний виборчий округ. Не допускається утворення територіального виборчого округу з територій, що не межують між собою.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2" w:name="n253" w:colFirst="0" w:colLast="0"/>
            <w:bookmarkEnd w:id="251"/>
            <w:r>
              <w:t>253.</w:t>
            </w:r>
          </w:p>
        </w:tc>
        <w:tc>
          <w:tcPr>
            <w:tcW w:w="4818" w:type="dxa"/>
          </w:tcPr>
          <w:p w:rsidR="00927D4C" w:rsidRPr="004A2F5C" w:rsidRDefault="00927D4C" w:rsidP="00BE5CA6">
            <w:pPr>
              <w:pStyle w:val="StyleZakonu"/>
              <w:rPr>
                <w:szCs w:val="28"/>
                <w:u w:val="single"/>
              </w:rPr>
            </w:pPr>
            <w:r w:rsidRPr="004A2F5C">
              <w:rPr>
                <w:szCs w:val="28"/>
                <w:u w:val="single"/>
              </w:rPr>
              <w:t xml:space="preserve">4. При прийнятті рішення про утворення територіального виборчого округу одночасно приймається рішення щодо </w:t>
            </w:r>
            <w:r w:rsidRPr="004A2F5C">
              <w:rPr>
                <w:bCs/>
                <w:szCs w:val="28"/>
                <w:u w:val="single"/>
              </w:rPr>
              <w:t xml:space="preserve">центру територіального виборчого округу </w:t>
            </w:r>
            <w:r w:rsidRPr="004A2F5C">
              <w:rPr>
                <w:bCs/>
                <w:szCs w:val="28"/>
                <w:u w:val="single"/>
              </w:rPr>
              <w:sym w:font="Symbol" w:char="F02D"/>
            </w:r>
            <w:r w:rsidRPr="004A2F5C">
              <w:rPr>
                <w:bCs/>
                <w:szCs w:val="28"/>
                <w:u w:val="single"/>
              </w:rPr>
              <w:t xml:space="preserve"> </w:t>
            </w:r>
            <w:r w:rsidRPr="004A2F5C">
              <w:rPr>
                <w:szCs w:val="28"/>
                <w:u w:val="single"/>
              </w:rPr>
              <w:t>місцезнаходження (адреси приміщення) відповідної окружної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3" w:name="n254" w:colFirst="0" w:colLast="0"/>
            <w:bookmarkEnd w:id="252"/>
            <w:r>
              <w:t>254.</w:t>
            </w:r>
          </w:p>
        </w:tc>
        <w:tc>
          <w:tcPr>
            <w:tcW w:w="4818" w:type="dxa"/>
          </w:tcPr>
          <w:p w:rsidR="00927D4C" w:rsidRPr="004A2F5C" w:rsidRDefault="00927D4C" w:rsidP="00BE5CA6">
            <w:pPr>
              <w:pStyle w:val="StyleZakonu"/>
              <w:rPr>
                <w:szCs w:val="28"/>
                <w:u w:val="single"/>
              </w:rPr>
            </w:pPr>
            <w:r w:rsidRPr="004A2F5C">
              <w:rPr>
                <w:szCs w:val="28"/>
                <w:u w:val="single"/>
              </w:rPr>
              <w:t>5. Рішення про утворення закордонного виборчого округу не приймається.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4" w:name="n255" w:colFirst="0" w:colLast="0"/>
            <w:bookmarkEnd w:id="253"/>
            <w:r>
              <w:t>255.</w:t>
            </w:r>
          </w:p>
        </w:tc>
        <w:tc>
          <w:tcPr>
            <w:tcW w:w="4818" w:type="dxa"/>
          </w:tcPr>
          <w:p w:rsidR="00927D4C" w:rsidRPr="004A2F5C" w:rsidRDefault="00927D4C" w:rsidP="00BE5CA6">
            <w:pPr>
              <w:pStyle w:val="StyleZakonu"/>
              <w:rPr>
                <w:bCs/>
                <w:szCs w:val="28"/>
                <w:u w:val="single"/>
              </w:rPr>
            </w:pPr>
            <w:r w:rsidRPr="004A2F5C">
              <w:rPr>
                <w:bCs/>
                <w:szCs w:val="28"/>
                <w:u w:val="single"/>
              </w:rPr>
              <w:t>Стаття 32.</w:t>
            </w:r>
            <w:r w:rsidRPr="004A2F5C">
              <w:rPr>
                <w:szCs w:val="28"/>
                <w:u w:val="single"/>
              </w:rPr>
              <w:t xml:space="preserve"> </w:t>
            </w:r>
            <w:r w:rsidRPr="004A2F5C">
              <w:rPr>
                <w:bCs/>
                <w:szCs w:val="28"/>
                <w:u w:val="single"/>
              </w:rPr>
              <w:t>Зміни меж територіальних виборчих округів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55" w:name="n256" w:colFirst="0" w:colLast="0"/>
            <w:bookmarkEnd w:id="254"/>
            <w:r>
              <w:t>256.</w:t>
            </w:r>
          </w:p>
        </w:tc>
        <w:tc>
          <w:tcPr>
            <w:tcW w:w="4818" w:type="dxa"/>
          </w:tcPr>
          <w:p w:rsidR="00927D4C" w:rsidRPr="004A2F5C" w:rsidRDefault="00927D4C" w:rsidP="00BE5CA6">
            <w:pPr>
              <w:pStyle w:val="StyleZakonu"/>
              <w:rPr>
                <w:szCs w:val="28"/>
                <w:u w:val="single"/>
              </w:rPr>
            </w:pPr>
            <w:r w:rsidRPr="004A2F5C">
              <w:rPr>
                <w:szCs w:val="28"/>
                <w:u w:val="single"/>
              </w:rPr>
              <w:t>1. У разі утворення нових або ліквідації виборчих дільниць, зміни їх меж Центральна виборча комісія може прийняти рішення про зміну меж суміжних територіальних виборчих округів.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6" w:name="n257" w:colFirst="0" w:colLast="0"/>
            <w:bookmarkEnd w:id="255"/>
            <w:r>
              <w:t>257.</w:t>
            </w:r>
          </w:p>
        </w:tc>
        <w:tc>
          <w:tcPr>
            <w:tcW w:w="4818" w:type="dxa"/>
          </w:tcPr>
          <w:p w:rsidR="00927D4C" w:rsidRPr="004A2F5C" w:rsidRDefault="00927D4C" w:rsidP="00BE5CA6">
            <w:pPr>
              <w:pStyle w:val="StyleZakonu"/>
              <w:rPr>
                <w:szCs w:val="28"/>
                <w:u w:val="single"/>
              </w:rPr>
            </w:pPr>
            <w:r w:rsidRPr="004A2F5C">
              <w:rPr>
                <w:szCs w:val="28"/>
                <w:u w:val="single"/>
              </w:rPr>
              <w:t xml:space="preserve">2. Центральна виборча комісія може прийняти мотивоване рішення про зміну центру територіального виборчого округу </w:t>
            </w:r>
            <w:r w:rsidRPr="004A2F5C">
              <w:rPr>
                <w:szCs w:val="28"/>
                <w:u w:val="single"/>
              </w:rPr>
              <w:sym w:font="Symbol" w:char="F02D"/>
            </w:r>
            <w:r w:rsidRPr="004A2F5C">
              <w:rPr>
                <w:szCs w:val="28"/>
                <w:u w:val="single"/>
              </w:rPr>
              <w:t xml:space="preserve"> місцезнаходження (адреси приміщення) відповідної окружної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7" w:name="n258" w:colFirst="0" w:colLast="0"/>
            <w:bookmarkEnd w:id="256"/>
            <w:r>
              <w:t>258.</w:t>
            </w:r>
          </w:p>
        </w:tc>
        <w:tc>
          <w:tcPr>
            <w:tcW w:w="4818" w:type="dxa"/>
          </w:tcPr>
          <w:p w:rsidR="00927D4C" w:rsidRPr="004A2F5C" w:rsidRDefault="00927D4C" w:rsidP="00BE5CA6">
            <w:pPr>
              <w:pStyle w:val="StyleZakonu"/>
              <w:rPr>
                <w:szCs w:val="28"/>
                <w:u w:val="single"/>
              </w:rPr>
            </w:pPr>
            <w:r w:rsidRPr="004A2F5C">
              <w:rPr>
                <w:szCs w:val="28"/>
                <w:u w:val="single"/>
              </w:rPr>
              <w:t>3. Рішення про зміну меж територіальних виборчих округів не може бути прийнято під час виборчого процесу загальнонаціональних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8" w:name="n259" w:colFirst="0" w:colLast="0"/>
            <w:bookmarkEnd w:id="257"/>
            <w:r>
              <w:t>259.</w:t>
            </w:r>
          </w:p>
        </w:tc>
        <w:tc>
          <w:tcPr>
            <w:tcW w:w="4818" w:type="dxa"/>
          </w:tcPr>
          <w:p w:rsidR="00927D4C" w:rsidRPr="004A2F5C" w:rsidRDefault="00927D4C" w:rsidP="00BE5CA6">
            <w:pPr>
              <w:pStyle w:val="StyleZakonu"/>
              <w:rPr>
                <w:bCs/>
                <w:szCs w:val="28"/>
                <w:u w:val="single"/>
              </w:rPr>
            </w:pPr>
            <w:r w:rsidRPr="004A2F5C">
              <w:rPr>
                <w:bCs/>
                <w:szCs w:val="28"/>
                <w:u w:val="single"/>
              </w:rPr>
              <w:t>Стаття 33.</w:t>
            </w:r>
            <w:r w:rsidRPr="004A2F5C">
              <w:rPr>
                <w:szCs w:val="28"/>
                <w:u w:val="single"/>
              </w:rPr>
              <w:t xml:space="preserve"> </w:t>
            </w:r>
            <w:r w:rsidRPr="004A2F5C">
              <w:rPr>
                <w:bCs/>
                <w:szCs w:val="28"/>
                <w:u w:val="single"/>
              </w:rPr>
              <w:t>Оприлюднення відомостей про територіальні виборчі округи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59" w:name="n260" w:colFirst="0" w:colLast="0"/>
            <w:bookmarkEnd w:id="258"/>
            <w:r>
              <w:t>260.</w:t>
            </w:r>
          </w:p>
        </w:tc>
        <w:tc>
          <w:tcPr>
            <w:tcW w:w="4818" w:type="dxa"/>
          </w:tcPr>
          <w:p w:rsidR="00927D4C" w:rsidRPr="004A2F5C" w:rsidRDefault="00927D4C" w:rsidP="00BE5CA6">
            <w:pPr>
              <w:pStyle w:val="StyleZakonu"/>
              <w:rPr>
                <w:szCs w:val="28"/>
                <w:u w:val="single"/>
              </w:rPr>
            </w:pPr>
            <w:r w:rsidRPr="004A2F5C">
              <w:rPr>
                <w:szCs w:val="28"/>
                <w:u w:val="single"/>
              </w:rPr>
              <w:t>1. Рішення Центральної виборчої комісії про утворення, зміну меж чи центрів територіальних виборчих округів оприлюднюється на офіційному веб-сайті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60" w:name="n261" w:colFirst="0" w:colLast="0"/>
            <w:bookmarkEnd w:id="259"/>
            <w:r>
              <w:t>261.</w:t>
            </w:r>
          </w:p>
        </w:tc>
        <w:tc>
          <w:tcPr>
            <w:tcW w:w="4818" w:type="dxa"/>
          </w:tcPr>
          <w:p w:rsidR="00927D4C" w:rsidRPr="004A2F5C" w:rsidRDefault="00927D4C" w:rsidP="00BE5CA6">
            <w:pPr>
              <w:pStyle w:val="StyleZakonu"/>
              <w:rPr>
                <w:szCs w:val="28"/>
                <w:u w:val="single"/>
              </w:rPr>
            </w:pPr>
            <w:r w:rsidRPr="004A2F5C">
              <w:rPr>
                <w:szCs w:val="28"/>
                <w:u w:val="single"/>
              </w:rPr>
              <w:t>2. Не пізніш як на п’ятий день виборчого процесу загальнонаціональних виборів Центральна виборча комісія публікує у загальнодержавних та регіональних друкованих засобах масової інформації, а також на офіційному веб-сайті Центральної виборчої комісії перелік виборчих округів станом на день початку виборчого процесу із зазначенням їх номерів, меж, адрес приміщень відповідних окружних виборчих комісій.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61" w:name="n262" w:colFirst="0" w:colLast="0"/>
            <w:bookmarkEnd w:id="260"/>
            <w:r>
              <w:lastRenderedPageBreak/>
              <w:t>262.</w:t>
            </w:r>
          </w:p>
        </w:tc>
        <w:tc>
          <w:tcPr>
            <w:tcW w:w="4818" w:type="dxa"/>
          </w:tcPr>
          <w:p w:rsidR="00927D4C" w:rsidRPr="004A2F5C" w:rsidRDefault="00927D4C" w:rsidP="00BE5CA6">
            <w:pPr>
              <w:pStyle w:val="StyleZakonu"/>
              <w:rPr>
                <w:bCs/>
                <w:szCs w:val="28"/>
                <w:u w:val="single"/>
              </w:rPr>
            </w:pPr>
            <w:r w:rsidRPr="004A2F5C">
              <w:rPr>
                <w:bCs/>
                <w:szCs w:val="28"/>
                <w:u w:val="single"/>
              </w:rPr>
              <w:t>Стаття 34.</w:t>
            </w:r>
            <w:r w:rsidRPr="004A2F5C">
              <w:rPr>
                <w:szCs w:val="28"/>
                <w:u w:val="single"/>
              </w:rPr>
              <w:t xml:space="preserve"> </w:t>
            </w:r>
            <w:r w:rsidRPr="004A2F5C">
              <w:rPr>
                <w:bCs/>
                <w:szCs w:val="28"/>
                <w:u w:val="single"/>
              </w:rPr>
              <w:t>Виборча дільниця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5D52F4" w:rsidRDefault="00927D4C" w:rsidP="00BE5CA6">
            <w:pPr>
              <w:pStyle w:val="StyleZakonu"/>
              <w:rPr>
                <w:b/>
                <w:bCs/>
                <w:szCs w:val="28"/>
              </w:rPr>
            </w:pPr>
            <w:r>
              <w:rPr>
                <w:b/>
                <w:bCs/>
                <w:szCs w:val="28"/>
              </w:rPr>
              <w:t>Стаття 28. Виборчі дільниці</w:t>
            </w:r>
          </w:p>
        </w:tc>
      </w:tr>
      <w:tr w:rsidR="00927D4C" w:rsidRPr="006A4627" w:rsidTr="00BE5CA6">
        <w:tc>
          <w:tcPr>
            <w:tcW w:w="576" w:type="dxa"/>
          </w:tcPr>
          <w:p w:rsidR="00927D4C" w:rsidRPr="006A4627" w:rsidRDefault="00927D4C" w:rsidP="00BE5CA6">
            <w:pPr>
              <w:pStyle w:val="StyleWisnow"/>
            </w:pPr>
            <w:bookmarkStart w:id="262" w:name="n263" w:colFirst="0" w:colLast="0"/>
            <w:bookmarkEnd w:id="261"/>
            <w:r>
              <w:t>263.</w:t>
            </w:r>
          </w:p>
        </w:tc>
        <w:tc>
          <w:tcPr>
            <w:tcW w:w="4818" w:type="dxa"/>
          </w:tcPr>
          <w:p w:rsidR="00927D4C" w:rsidRPr="004A2F5C" w:rsidRDefault="00927D4C" w:rsidP="00BE5CA6">
            <w:pPr>
              <w:pStyle w:val="StyleZakonu"/>
              <w:rPr>
                <w:szCs w:val="28"/>
                <w:u w:val="single"/>
              </w:rPr>
            </w:pPr>
            <w:r w:rsidRPr="004A2F5C">
              <w:rPr>
                <w:szCs w:val="28"/>
                <w:u w:val="single"/>
              </w:rPr>
              <w:t xml:space="preserve">1. Виборча дільниця </w:t>
            </w:r>
            <w:r w:rsidRPr="004A2F5C">
              <w:rPr>
                <w:szCs w:val="28"/>
                <w:u w:val="single"/>
              </w:rPr>
              <w:sym w:font="Symbol" w:char="F02D"/>
            </w:r>
            <w:r w:rsidRPr="004A2F5C">
              <w:rPr>
                <w:szCs w:val="28"/>
                <w:u w:val="single"/>
              </w:rPr>
              <w:t xml:space="preserve"> це територіальна виборча одиниця, яка об’єднує певну кількість виборців за спільним місцем голосування і призначена для організації та проведення голосування на виборах, підрахунку голосів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spacing w:after="60" w:line="220" w:lineRule="exact"/>
              <w:ind w:firstLine="284"/>
              <w:contextualSpacing/>
              <w:jc w:val="both"/>
              <w:rPr>
                <w:szCs w:val="28"/>
              </w:rPr>
            </w:pPr>
            <w:r w:rsidRPr="00E76095">
              <w:rPr>
                <w:b/>
                <w:bCs/>
                <w:szCs w:val="24"/>
              </w:rPr>
              <w:t>1. Підготовка організації і проведення голосування та підрахунок голосів виборців здійсню</w:t>
            </w:r>
            <w:r>
              <w:rPr>
                <w:b/>
                <w:bCs/>
                <w:szCs w:val="24"/>
              </w:rPr>
              <w:t>ю</w:t>
            </w:r>
            <w:r w:rsidRPr="00E76095">
              <w:rPr>
                <w:b/>
                <w:bCs/>
                <w:szCs w:val="24"/>
              </w:rPr>
              <w:t>ться на виборчих дільницях, що утворюються Центральною виборчою комісією або окружною виборчою комісією відповідно до цього Кодексу та існують на постійній чи тимчасовій основі.</w:t>
            </w:r>
          </w:p>
        </w:tc>
      </w:tr>
      <w:tr w:rsidR="00927D4C" w:rsidRPr="006A4627" w:rsidTr="00BE5CA6">
        <w:tc>
          <w:tcPr>
            <w:tcW w:w="576" w:type="dxa"/>
          </w:tcPr>
          <w:p w:rsidR="00927D4C" w:rsidRPr="006A4627" w:rsidRDefault="00927D4C" w:rsidP="00BE5CA6">
            <w:pPr>
              <w:pStyle w:val="StyleWisnow"/>
            </w:pPr>
            <w:bookmarkStart w:id="263" w:name="n264" w:colFirst="0" w:colLast="0"/>
            <w:bookmarkEnd w:id="262"/>
            <w:r>
              <w:t>264.</w:t>
            </w:r>
          </w:p>
        </w:tc>
        <w:tc>
          <w:tcPr>
            <w:tcW w:w="4818" w:type="dxa"/>
          </w:tcPr>
          <w:p w:rsidR="00927D4C" w:rsidRPr="004A2F5C" w:rsidRDefault="00927D4C" w:rsidP="00BE5CA6">
            <w:pPr>
              <w:pStyle w:val="StyleZakonu"/>
              <w:rPr>
                <w:szCs w:val="28"/>
                <w:u w:val="single"/>
              </w:rPr>
            </w:pPr>
            <w:r w:rsidRPr="004A2F5C">
              <w:rPr>
                <w:szCs w:val="28"/>
                <w:u w:val="single"/>
              </w:rPr>
              <w:t>2. Виборчі дільниці утворюються Центральною виборчою комісією або окружною виборчою комісією відповідно до цього Кодексу та є постійними чи тимчасовими.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76095" w:rsidRDefault="00927D4C" w:rsidP="00BE5CA6">
            <w:pPr>
              <w:pStyle w:val="StyleZakonu"/>
              <w:rPr>
                <w:szCs w:val="28"/>
              </w:rPr>
            </w:pPr>
            <w:r w:rsidRPr="00E76095">
              <w:rPr>
                <w:b/>
                <w:bCs/>
                <w:szCs w:val="24"/>
              </w:rPr>
              <w:t>2. Виборчі дільниці, що існують на постійній основі, утворюються Центральною виборчою комісією у встановленому нею порядку.</w:t>
            </w:r>
          </w:p>
        </w:tc>
      </w:tr>
      <w:tr w:rsidR="00927D4C" w:rsidRPr="006A4627" w:rsidTr="00BE5CA6">
        <w:tc>
          <w:tcPr>
            <w:tcW w:w="576" w:type="dxa"/>
          </w:tcPr>
          <w:p w:rsidR="00927D4C" w:rsidRPr="006A4627" w:rsidRDefault="00927D4C" w:rsidP="00BE5CA6">
            <w:pPr>
              <w:pStyle w:val="StyleWisnow"/>
            </w:pPr>
            <w:bookmarkStart w:id="264" w:name="n265" w:colFirst="0" w:colLast="0"/>
            <w:bookmarkEnd w:id="263"/>
            <w:r>
              <w:t>265.</w:t>
            </w:r>
          </w:p>
        </w:tc>
        <w:tc>
          <w:tcPr>
            <w:tcW w:w="4818" w:type="dxa"/>
          </w:tcPr>
          <w:p w:rsidR="00927D4C" w:rsidRPr="004A2F5C" w:rsidRDefault="00927D4C" w:rsidP="00BE5CA6">
            <w:pPr>
              <w:pStyle w:val="StyleZakonu"/>
              <w:rPr>
                <w:szCs w:val="28"/>
                <w:u w:val="single"/>
              </w:rPr>
            </w:pPr>
            <w:r w:rsidRPr="004A2F5C">
              <w:rPr>
                <w:szCs w:val="28"/>
                <w:u w:val="single"/>
              </w:rPr>
              <w:t>3. Постійні виборчі дільниці утворюються Центральною виборчою комісією у встановленому нею порядку.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E76095">
              <w:rPr>
                <w:b/>
                <w:bCs/>
                <w:szCs w:val="24"/>
              </w:rPr>
              <w:t>3. Виборча дільниця може бути звичайною, спеціальною або закордонною.</w:t>
            </w:r>
          </w:p>
        </w:tc>
      </w:tr>
      <w:bookmarkEnd w:id="264"/>
      <w:tr w:rsidR="00927D4C" w:rsidRPr="006A4627" w:rsidTr="00BE5CA6">
        <w:tc>
          <w:tcPr>
            <w:tcW w:w="576" w:type="dxa"/>
          </w:tcPr>
          <w:p w:rsidR="00927D4C" w:rsidRDefault="00927D4C" w:rsidP="00BE5CA6">
            <w:pPr>
              <w:pStyle w:val="StyleWisnow"/>
            </w:pPr>
          </w:p>
        </w:tc>
        <w:tc>
          <w:tcPr>
            <w:tcW w:w="4818" w:type="dxa"/>
          </w:tcPr>
          <w:p w:rsidR="00927D4C" w:rsidRPr="004A2F5C"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76095" w:rsidRDefault="00927D4C" w:rsidP="00BE5CA6">
            <w:pPr>
              <w:spacing w:after="60" w:line="220" w:lineRule="exact"/>
              <w:ind w:firstLine="284"/>
              <w:contextualSpacing/>
              <w:jc w:val="both"/>
              <w:rPr>
                <w:b/>
                <w:bCs/>
                <w:szCs w:val="24"/>
              </w:rPr>
            </w:pPr>
            <w:r w:rsidRPr="00E76095">
              <w:rPr>
                <w:b/>
                <w:bCs/>
                <w:szCs w:val="24"/>
              </w:rPr>
              <w:t xml:space="preserve">4. Виборчі дільниці утворюються з чисельністю від </w:t>
            </w:r>
            <w:r>
              <w:rPr>
                <w:b/>
                <w:bCs/>
                <w:szCs w:val="24"/>
              </w:rPr>
              <w:t>двадцяти до двох тисяч п’ятисот</w:t>
            </w:r>
            <w:r w:rsidRPr="00E76095">
              <w:rPr>
                <w:b/>
                <w:bCs/>
                <w:szCs w:val="24"/>
              </w:rPr>
              <w:t xml:space="preserve"> виборців.</w:t>
            </w:r>
          </w:p>
        </w:tc>
      </w:tr>
      <w:tr w:rsidR="00927D4C" w:rsidRPr="006A4627" w:rsidTr="00BE5CA6">
        <w:tc>
          <w:tcPr>
            <w:tcW w:w="576" w:type="dxa"/>
          </w:tcPr>
          <w:p w:rsidR="00927D4C" w:rsidRDefault="00927D4C" w:rsidP="00BE5CA6">
            <w:pPr>
              <w:pStyle w:val="StyleWisnow"/>
            </w:pPr>
          </w:p>
        </w:tc>
        <w:tc>
          <w:tcPr>
            <w:tcW w:w="4818" w:type="dxa"/>
          </w:tcPr>
          <w:p w:rsidR="00927D4C" w:rsidRPr="004A2F5C"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76095" w:rsidRDefault="00927D4C" w:rsidP="00BE5CA6">
            <w:pPr>
              <w:pStyle w:val="StyleZakonu"/>
              <w:rPr>
                <w:b/>
                <w:bCs/>
                <w:szCs w:val="24"/>
              </w:rPr>
            </w:pPr>
            <w:r w:rsidRPr="00E76095">
              <w:rPr>
                <w:b/>
                <w:bCs/>
                <w:szCs w:val="24"/>
              </w:rPr>
              <w:t>Виборчі дільниці поділяються на:</w:t>
            </w:r>
          </w:p>
        </w:tc>
      </w:tr>
      <w:tr w:rsidR="00927D4C" w:rsidRPr="006A4627" w:rsidTr="00BE5CA6">
        <w:tc>
          <w:tcPr>
            <w:tcW w:w="576" w:type="dxa"/>
          </w:tcPr>
          <w:p w:rsidR="00927D4C" w:rsidRDefault="00927D4C" w:rsidP="00BE5CA6">
            <w:pPr>
              <w:pStyle w:val="StyleWisnow"/>
            </w:pPr>
          </w:p>
        </w:tc>
        <w:tc>
          <w:tcPr>
            <w:tcW w:w="4818" w:type="dxa"/>
          </w:tcPr>
          <w:p w:rsidR="00927D4C" w:rsidRPr="004A2F5C"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76095" w:rsidRDefault="00927D4C" w:rsidP="00BE5CA6">
            <w:pPr>
              <w:spacing w:after="60" w:line="220" w:lineRule="exact"/>
              <w:ind w:firstLine="284"/>
              <w:contextualSpacing/>
              <w:jc w:val="both"/>
              <w:rPr>
                <w:b/>
                <w:bCs/>
                <w:szCs w:val="24"/>
              </w:rPr>
            </w:pPr>
            <w:r w:rsidRPr="00E76095">
              <w:rPr>
                <w:b/>
                <w:bCs/>
                <w:szCs w:val="24"/>
              </w:rPr>
              <w:t>1) малі - з чисельністю виборців до 500 осіб;</w:t>
            </w:r>
          </w:p>
        </w:tc>
      </w:tr>
      <w:tr w:rsidR="00927D4C" w:rsidRPr="006A4627" w:rsidTr="00BE5CA6">
        <w:tc>
          <w:tcPr>
            <w:tcW w:w="576" w:type="dxa"/>
          </w:tcPr>
          <w:p w:rsidR="00927D4C" w:rsidRDefault="00927D4C" w:rsidP="00BE5CA6">
            <w:pPr>
              <w:pStyle w:val="StyleWisnow"/>
            </w:pPr>
          </w:p>
        </w:tc>
        <w:tc>
          <w:tcPr>
            <w:tcW w:w="4818" w:type="dxa"/>
          </w:tcPr>
          <w:p w:rsidR="00927D4C" w:rsidRPr="004A2F5C"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76095" w:rsidRDefault="00927D4C" w:rsidP="00BE5CA6">
            <w:pPr>
              <w:pStyle w:val="StyleZakonu"/>
              <w:rPr>
                <w:b/>
                <w:bCs/>
                <w:szCs w:val="24"/>
              </w:rPr>
            </w:pPr>
            <w:r w:rsidRPr="00E76095">
              <w:rPr>
                <w:b/>
                <w:bCs/>
                <w:szCs w:val="24"/>
              </w:rPr>
              <w:t>2) середні - з чисельністю виборців від 500 до 1500 осіб;</w:t>
            </w:r>
          </w:p>
        </w:tc>
      </w:tr>
      <w:tr w:rsidR="00927D4C" w:rsidRPr="006A4627" w:rsidTr="00BE5CA6">
        <w:tc>
          <w:tcPr>
            <w:tcW w:w="576" w:type="dxa"/>
          </w:tcPr>
          <w:p w:rsidR="00927D4C" w:rsidRDefault="00927D4C" w:rsidP="00BE5CA6">
            <w:pPr>
              <w:pStyle w:val="StyleWisnow"/>
            </w:pPr>
          </w:p>
        </w:tc>
        <w:tc>
          <w:tcPr>
            <w:tcW w:w="4818" w:type="dxa"/>
          </w:tcPr>
          <w:p w:rsidR="00927D4C" w:rsidRPr="004A2F5C"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76095" w:rsidRDefault="00927D4C" w:rsidP="00BE5CA6">
            <w:pPr>
              <w:pStyle w:val="StyleZakonu"/>
              <w:rPr>
                <w:b/>
                <w:bCs/>
                <w:szCs w:val="24"/>
              </w:rPr>
            </w:pPr>
            <w:r w:rsidRPr="00E76095">
              <w:rPr>
                <w:b/>
                <w:bCs/>
                <w:szCs w:val="24"/>
              </w:rPr>
              <w:t>3) великі - з чисельністю виборців понад 1500 осіб.</w:t>
            </w:r>
          </w:p>
        </w:tc>
      </w:tr>
      <w:tr w:rsidR="00927D4C" w:rsidRPr="006A4627" w:rsidTr="00BE5CA6">
        <w:tc>
          <w:tcPr>
            <w:tcW w:w="576" w:type="dxa"/>
          </w:tcPr>
          <w:p w:rsidR="00927D4C" w:rsidRDefault="00927D4C" w:rsidP="00BE5CA6">
            <w:pPr>
              <w:pStyle w:val="StyleWisnow"/>
            </w:pPr>
          </w:p>
        </w:tc>
        <w:tc>
          <w:tcPr>
            <w:tcW w:w="4818" w:type="dxa"/>
          </w:tcPr>
          <w:p w:rsidR="00927D4C" w:rsidRPr="004A2F5C"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76095" w:rsidRDefault="00927D4C" w:rsidP="00BE5CA6">
            <w:pPr>
              <w:spacing w:after="60" w:line="220" w:lineRule="exact"/>
              <w:ind w:firstLine="284"/>
              <w:contextualSpacing/>
              <w:jc w:val="both"/>
              <w:rPr>
                <w:b/>
                <w:bCs/>
                <w:szCs w:val="24"/>
              </w:rPr>
            </w:pPr>
            <w:r w:rsidRPr="00E76095">
              <w:rPr>
                <w:b/>
                <w:bCs/>
                <w:szCs w:val="24"/>
              </w:rPr>
              <w:t xml:space="preserve">5. Якщо на відповідній території, у відповідному закладі чи установі налічується менше </w:t>
            </w:r>
            <w:r>
              <w:rPr>
                <w:b/>
                <w:bCs/>
                <w:szCs w:val="24"/>
              </w:rPr>
              <w:t>20</w:t>
            </w:r>
            <w:r w:rsidRPr="00E76095">
              <w:rPr>
                <w:b/>
                <w:bCs/>
                <w:szCs w:val="24"/>
              </w:rPr>
              <w:t xml:space="preserve"> виборців, за рішенням Центральної виборчої комісії на відповідній території, у відповідному закладі чи установі виборча дільниця може бути утворена з меншою чисельн</w:t>
            </w:r>
            <w:r>
              <w:rPr>
                <w:b/>
                <w:bCs/>
                <w:szCs w:val="24"/>
              </w:rPr>
              <w:t>і</w:t>
            </w:r>
            <w:r w:rsidRPr="00E76095">
              <w:rPr>
                <w:b/>
                <w:bCs/>
                <w:szCs w:val="24"/>
              </w:rPr>
              <w:t>ст</w:t>
            </w:r>
            <w:r w:rsidRPr="00D05D45">
              <w:rPr>
                <w:b/>
                <w:bCs/>
                <w:szCs w:val="24"/>
              </w:rPr>
              <w:t>ю</w:t>
            </w:r>
            <w:r w:rsidRPr="00E76095">
              <w:rPr>
                <w:b/>
                <w:bCs/>
                <w:szCs w:val="24"/>
              </w:rPr>
              <w:t xml:space="preserve"> виборців</w:t>
            </w:r>
            <w:r>
              <w:rPr>
                <w:b/>
                <w:bCs/>
                <w:szCs w:val="24"/>
              </w:rPr>
              <w:t>,</w:t>
            </w:r>
            <w:r w:rsidRPr="00E76095">
              <w:rPr>
                <w:b/>
                <w:bCs/>
                <w:szCs w:val="24"/>
              </w:rPr>
              <w:t xml:space="preserve"> </w:t>
            </w:r>
            <w:r>
              <w:rPr>
                <w:b/>
                <w:bCs/>
                <w:szCs w:val="24"/>
              </w:rPr>
              <w:t>ніж</w:t>
            </w:r>
            <w:r w:rsidRPr="00E76095">
              <w:rPr>
                <w:b/>
                <w:bCs/>
                <w:szCs w:val="24"/>
              </w:rPr>
              <w:t xml:space="preserve"> граничн</w:t>
            </w:r>
            <w:r>
              <w:rPr>
                <w:b/>
                <w:bCs/>
                <w:szCs w:val="24"/>
              </w:rPr>
              <w:t>е</w:t>
            </w:r>
            <w:r w:rsidRPr="00E76095">
              <w:rPr>
                <w:b/>
                <w:bCs/>
                <w:szCs w:val="24"/>
              </w:rPr>
              <w:t xml:space="preserve"> значення, встановлен</w:t>
            </w:r>
            <w:r>
              <w:rPr>
                <w:b/>
                <w:bCs/>
                <w:szCs w:val="24"/>
              </w:rPr>
              <w:t>е</w:t>
            </w:r>
            <w:r w:rsidRPr="00E76095">
              <w:rPr>
                <w:b/>
                <w:bCs/>
                <w:szCs w:val="24"/>
              </w:rPr>
              <w:t xml:space="preserve"> абзацом першим частини четвертої цієї статті. Закордонні виборчі дільниці</w:t>
            </w:r>
            <w:r>
              <w:rPr>
                <w:b/>
                <w:bCs/>
                <w:szCs w:val="24"/>
              </w:rPr>
              <w:t>, а у виняткових випадках – звичайні виборчі дільниці,</w:t>
            </w:r>
            <w:r w:rsidRPr="00E76095">
              <w:rPr>
                <w:b/>
                <w:bCs/>
                <w:szCs w:val="24"/>
              </w:rPr>
              <w:t xml:space="preserve"> можуть утворюватися з чисельністю більш</w:t>
            </w:r>
            <w:r>
              <w:rPr>
                <w:b/>
                <w:bCs/>
                <w:szCs w:val="24"/>
              </w:rPr>
              <w:t>е</w:t>
            </w:r>
            <w:r w:rsidRPr="00E76095">
              <w:rPr>
                <w:b/>
                <w:bCs/>
                <w:szCs w:val="24"/>
              </w:rPr>
              <w:t>, ніж дві тисячі п'ятсот виборців.</w:t>
            </w:r>
          </w:p>
        </w:tc>
      </w:tr>
      <w:tr w:rsidR="00927D4C" w:rsidRPr="006A4627" w:rsidTr="00BE5CA6">
        <w:tc>
          <w:tcPr>
            <w:tcW w:w="576" w:type="dxa"/>
          </w:tcPr>
          <w:p w:rsidR="00927D4C" w:rsidRDefault="00927D4C" w:rsidP="00BE5CA6">
            <w:pPr>
              <w:pStyle w:val="StyleWisnow"/>
            </w:pPr>
          </w:p>
        </w:tc>
        <w:tc>
          <w:tcPr>
            <w:tcW w:w="4818" w:type="dxa"/>
          </w:tcPr>
          <w:p w:rsidR="00927D4C" w:rsidRPr="004A2F5C"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76095" w:rsidRDefault="00927D4C" w:rsidP="00BE5CA6">
            <w:pPr>
              <w:pStyle w:val="StyleZakonu"/>
              <w:rPr>
                <w:b/>
                <w:bCs/>
                <w:szCs w:val="24"/>
              </w:rPr>
            </w:pPr>
            <w:r w:rsidRPr="00E76095">
              <w:rPr>
                <w:b/>
                <w:bCs/>
                <w:szCs w:val="24"/>
              </w:rPr>
              <w:t>6. Звичайна та закордонна виборчі дільниці існують на постійній основі. Спеціальна виборча дільниця може існувати на постійній чи тимчасовій основі у випадках, передбачених цим Кодексом.</w:t>
            </w:r>
          </w:p>
        </w:tc>
      </w:tr>
      <w:tr w:rsidR="00927D4C" w:rsidRPr="006A4627" w:rsidTr="00BE5CA6">
        <w:tc>
          <w:tcPr>
            <w:tcW w:w="576" w:type="dxa"/>
          </w:tcPr>
          <w:p w:rsidR="00927D4C" w:rsidRDefault="00927D4C" w:rsidP="00BE5CA6">
            <w:pPr>
              <w:pStyle w:val="StyleWisnow"/>
            </w:pPr>
          </w:p>
        </w:tc>
        <w:tc>
          <w:tcPr>
            <w:tcW w:w="4818" w:type="dxa"/>
          </w:tcPr>
          <w:p w:rsidR="00927D4C" w:rsidRPr="004A2F5C"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76095" w:rsidRDefault="00927D4C" w:rsidP="00BE5CA6">
            <w:pPr>
              <w:pStyle w:val="StyleZakonu"/>
              <w:rPr>
                <w:b/>
                <w:bCs/>
                <w:szCs w:val="24"/>
              </w:rPr>
            </w:pPr>
            <w:r w:rsidRPr="00E76095">
              <w:rPr>
                <w:b/>
                <w:bCs/>
                <w:szCs w:val="24"/>
              </w:rPr>
              <w:t xml:space="preserve">7. Кожна виборча дільниця має порядковий номер, адресу приміщення для голосування та місцезнаходження (адресу приміщення) дільничної виборчої комісії. Приміщення для голосування та </w:t>
            </w:r>
            <w:r w:rsidRPr="00E76095">
              <w:rPr>
                <w:b/>
                <w:bCs/>
                <w:szCs w:val="24"/>
              </w:rPr>
              <w:lastRenderedPageBreak/>
              <w:t>приміщення дільничної виборчої комісії можуть мати однакову адресу.</w:t>
            </w:r>
          </w:p>
        </w:tc>
      </w:tr>
      <w:tr w:rsidR="00927D4C" w:rsidRPr="006A4627" w:rsidTr="00BE5CA6">
        <w:tc>
          <w:tcPr>
            <w:tcW w:w="576" w:type="dxa"/>
          </w:tcPr>
          <w:p w:rsidR="00927D4C" w:rsidRPr="006A4627" w:rsidRDefault="00927D4C" w:rsidP="00BE5CA6">
            <w:pPr>
              <w:pStyle w:val="StyleWisnow"/>
            </w:pPr>
            <w:bookmarkStart w:id="265" w:name="n266" w:colFirst="0" w:colLast="0"/>
            <w:r>
              <w:lastRenderedPageBreak/>
              <w:t>266.</w:t>
            </w:r>
          </w:p>
        </w:tc>
        <w:tc>
          <w:tcPr>
            <w:tcW w:w="4818" w:type="dxa"/>
          </w:tcPr>
          <w:p w:rsidR="00927D4C" w:rsidRPr="005D52F4" w:rsidRDefault="00927D4C" w:rsidP="00BE5CA6">
            <w:pPr>
              <w:pStyle w:val="StyleZakonu"/>
              <w:rPr>
                <w:bCs/>
                <w:szCs w:val="28"/>
                <w:u w:val="single"/>
              </w:rPr>
            </w:pPr>
            <w:r w:rsidRPr="005D52F4">
              <w:rPr>
                <w:bCs/>
                <w:szCs w:val="28"/>
                <w:u w:val="single"/>
              </w:rPr>
              <w:t>Стаття 35.</w:t>
            </w:r>
            <w:r w:rsidRPr="005D52F4">
              <w:rPr>
                <w:szCs w:val="28"/>
                <w:u w:val="single"/>
              </w:rPr>
              <w:t xml:space="preserve"> </w:t>
            </w:r>
            <w:r w:rsidRPr="005D52F4">
              <w:rPr>
                <w:bCs/>
                <w:szCs w:val="28"/>
                <w:u w:val="single"/>
              </w:rPr>
              <w:t>Типи виборчих дільниць</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66" w:name="n267" w:colFirst="0" w:colLast="0"/>
            <w:bookmarkEnd w:id="265"/>
            <w:r>
              <w:t>267.</w:t>
            </w:r>
          </w:p>
        </w:tc>
        <w:tc>
          <w:tcPr>
            <w:tcW w:w="4818" w:type="dxa"/>
          </w:tcPr>
          <w:p w:rsidR="00927D4C" w:rsidRPr="005D52F4" w:rsidRDefault="00927D4C" w:rsidP="00BE5CA6">
            <w:pPr>
              <w:pStyle w:val="StyleZakonu"/>
              <w:rPr>
                <w:szCs w:val="28"/>
                <w:u w:val="single"/>
              </w:rPr>
            </w:pPr>
            <w:r w:rsidRPr="005D52F4">
              <w:rPr>
                <w:szCs w:val="28"/>
                <w:u w:val="single"/>
              </w:rPr>
              <w:t>1. Виборча дільниця може бути звичайною, спеціальною або закордонною.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67" w:name="n268" w:colFirst="0" w:colLast="0"/>
            <w:bookmarkEnd w:id="266"/>
            <w:r>
              <w:t>268.</w:t>
            </w:r>
          </w:p>
        </w:tc>
        <w:tc>
          <w:tcPr>
            <w:tcW w:w="4818" w:type="dxa"/>
          </w:tcPr>
          <w:p w:rsidR="00927D4C" w:rsidRPr="005D52F4" w:rsidRDefault="00927D4C" w:rsidP="00BE5CA6">
            <w:pPr>
              <w:pStyle w:val="StyleZakonu"/>
              <w:rPr>
                <w:szCs w:val="28"/>
                <w:u w:val="single"/>
              </w:rPr>
            </w:pPr>
            <w:r w:rsidRPr="005D52F4">
              <w:rPr>
                <w:szCs w:val="28"/>
                <w:u w:val="single"/>
              </w:rPr>
              <w:t>2. Звичайна та закордонна виборчі дільниці є постійними. Звичайна виборча дільниця використовується на всіх виборах, що проводяться на відповідній території.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68" w:name="n269" w:colFirst="0" w:colLast="0"/>
            <w:bookmarkEnd w:id="267"/>
            <w:r>
              <w:t>269.</w:t>
            </w:r>
          </w:p>
        </w:tc>
        <w:tc>
          <w:tcPr>
            <w:tcW w:w="4818" w:type="dxa"/>
          </w:tcPr>
          <w:p w:rsidR="00927D4C" w:rsidRPr="005D52F4" w:rsidRDefault="00927D4C" w:rsidP="00BE5CA6">
            <w:pPr>
              <w:pStyle w:val="StyleZakonu"/>
              <w:rPr>
                <w:szCs w:val="28"/>
                <w:u w:val="single"/>
              </w:rPr>
            </w:pPr>
            <w:r w:rsidRPr="005D52F4">
              <w:rPr>
                <w:szCs w:val="28"/>
                <w:u w:val="single"/>
              </w:rPr>
              <w:t>3. Спеціальна виборча дільниця утворюється у випадках, передбачених цим Кодексом, та може бути постійною або тимчасовою (утвореною на час проведення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69" w:name="n270" w:colFirst="0" w:colLast="0"/>
            <w:bookmarkEnd w:id="268"/>
            <w:r>
              <w:t>270.</w:t>
            </w:r>
          </w:p>
        </w:tc>
        <w:tc>
          <w:tcPr>
            <w:tcW w:w="4818" w:type="dxa"/>
          </w:tcPr>
          <w:p w:rsidR="00927D4C" w:rsidRPr="006A4627" w:rsidRDefault="00927D4C" w:rsidP="00BE5CA6">
            <w:pPr>
              <w:pStyle w:val="StyleZakonu"/>
              <w:rPr>
                <w:bCs/>
                <w:szCs w:val="28"/>
              </w:rPr>
            </w:pPr>
            <w:r w:rsidRPr="006A4627">
              <w:rPr>
                <w:bCs/>
                <w:szCs w:val="28"/>
              </w:rPr>
              <w:t>Стаття 36.</w:t>
            </w:r>
            <w:r w:rsidRPr="006A4627">
              <w:rPr>
                <w:szCs w:val="28"/>
              </w:rPr>
              <w:t xml:space="preserve"> </w:t>
            </w:r>
            <w:r w:rsidRPr="006A4627">
              <w:rPr>
                <w:bCs/>
                <w:szCs w:val="28"/>
              </w:rPr>
              <w:t>Звичайна виборча дільниця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 xml:space="preserve">Стаття </w:t>
            </w:r>
            <w:r>
              <w:rPr>
                <w:b/>
                <w:bCs/>
                <w:szCs w:val="28"/>
              </w:rPr>
              <w:t>29</w:t>
            </w:r>
            <w:r w:rsidRPr="006A4627">
              <w:rPr>
                <w:bCs/>
                <w:szCs w:val="28"/>
              </w:rPr>
              <w:t>.</w:t>
            </w:r>
            <w:r w:rsidRPr="006A4627">
              <w:rPr>
                <w:szCs w:val="28"/>
              </w:rPr>
              <w:t xml:space="preserve"> </w:t>
            </w:r>
            <w:r w:rsidRPr="006A4627">
              <w:rPr>
                <w:bCs/>
                <w:szCs w:val="28"/>
              </w:rPr>
              <w:t>Звичайна виборча дільниця</w:t>
            </w:r>
          </w:p>
        </w:tc>
      </w:tr>
      <w:tr w:rsidR="00927D4C" w:rsidRPr="006A4627" w:rsidTr="00BE5CA6">
        <w:tc>
          <w:tcPr>
            <w:tcW w:w="576" w:type="dxa"/>
          </w:tcPr>
          <w:p w:rsidR="00927D4C" w:rsidRPr="006A4627" w:rsidRDefault="00927D4C" w:rsidP="00BE5CA6">
            <w:pPr>
              <w:pStyle w:val="StyleWisnow"/>
            </w:pPr>
            <w:bookmarkStart w:id="270" w:name="n271" w:colFirst="0" w:colLast="0"/>
            <w:bookmarkEnd w:id="269"/>
            <w:r>
              <w:t>271.</w:t>
            </w:r>
          </w:p>
        </w:tc>
        <w:tc>
          <w:tcPr>
            <w:tcW w:w="4818" w:type="dxa"/>
          </w:tcPr>
          <w:p w:rsidR="00927D4C" w:rsidRPr="006A4627" w:rsidRDefault="00927D4C" w:rsidP="00BE5CA6">
            <w:pPr>
              <w:pStyle w:val="StyleZakonu"/>
              <w:rPr>
                <w:szCs w:val="28"/>
              </w:rPr>
            </w:pPr>
            <w:r w:rsidRPr="006A4627">
              <w:rPr>
                <w:szCs w:val="28"/>
              </w:rPr>
              <w:t>1. Звичайна виборча дільниця призначена для організації та проведення голосування виборців за місцем їх проживання.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DF1775">
              <w:rPr>
                <w:szCs w:val="28"/>
              </w:rPr>
              <w:t>1. Звичайна виборча дільниця призначена для організації та проведення голосування виборців за місцем їх проживання.</w:t>
            </w:r>
          </w:p>
        </w:tc>
      </w:tr>
      <w:tr w:rsidR="00927D4C" w:rsidRPr="006A4627" w:rsidTr="00BE5CA6">
        <w:tc>
          <w:tcPr>
            <w:tcW w:w="576" w:type="dxa"/>
          </w:tcPr>
          <w:p w:rsidR="00927D4C" w:rsidRPr="006A4627" w:rsidRDefault="00927D4C" w:rsidP="00BE5CA6">
            <w:pPr>
              <w:pStyle w:val="StyleWisnow"/>
            </w:pPr>
            <w:bookmarkStart w:id="271" w:name="n272" w:colFirst="0" w:colLast="0"/>
            <w:bookmarkEnd w:id="270"/>
            <w:r>
              <w:t>272.</w:t>
            </w:r>
          </w:p>
        </w:tc>
        <w:tc>
          <w:tcPr>
            <w:tcW w:w="4818" w:type="dxa"/>
          </w:tcPr>
          <w:p w:rsidR="00927D4C" w:rsidRPr="006A4627" w:rsidRDefault="00927D4C" w:rsidP="00BE5CA6">
            <w:pPr>
              <w:pStyle w:val="StyleZakonu"/>
              <w:rPr>
                <w:szCs w:val="28"/>
              </w:rPr>
            </w:pPr>
            <w:r w:rsidRPr="006A4627">
              <w:rPr>
                <w:szCs w:val="28"/>
              </w:rPr>
              <w:t>2. Звичайна виборча дільниця визначається своєю територією та її межами. Звичайна виборча дільниця має порядковий номер, адресу приміщення для голосування та місцезнаходження (адресу службового приміщення)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214F4" w:rsidRDefault="00927D4C" w:rsidP="00BE5CA6">
            <w:pPr>
              <w:pStyle w:val="StyleZakonu"/>
              <w:rPr>
                <w:b/>
                <w:szCs w:val="28"/>
              </w:rPr>
            </w:pPr>
            <w:r w:rsidRPr="00C214F4">
              <w:rPr>
                <w:b/>
                <w:szCs w:val="28"/>
              </w:rPr>
              <w:t>2. Звичайна виборча дільниця має територію з визначеними межами та порядковий номер, які визначаються Центральною виборчою комісією.</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214F4" w:rsidRDefault="00927D4C" w:rsidP="00BE5CA6">
            <w:pPr>
              <w:pStyle w:val="StyleZakonu"/>
              <w:rPr>
                <w:b/>
                <w:szCs w:val="28"/>
              </w:rPr>
            </w:pPr>
            <w:r w:rsidRPr="004A4E54">
              <w:rPr>
                <w:b/>
              </w:rPr>
              <w:t>3. Звичайні виборчі дільниці використовуються для підготовки, організації та проведення голосування на загально</w:t>
            </w:r>
            <w:r>
              <w:rPr>
                <w:b/>
              </w:rPr>
              <w:t>державних</w:t>
            </w:r>
            <w:r w:rsidRPr="004A4E54">
              <w:rPr>
                <w:b/>
              </w:rPr>
              <w:t xml:space="preserve"> і місцевих виборах.</w:t>
            </w:r>
          </w:p>
        </w:tc>
      </w:tr>
      <w:tr w:rsidR="00927D4C" w:rsidRPr="006A4627" w:rsidTr="00BE5CA6">
        <w:tc>
          <w:tcPr>
            <w:tcW w:w="576" w:type="dxa"/>
          </w:tcPr>
          <w:p w:rsidR="00927D4C" w:rsidRPr="006A4627" w:rsidRDefault="00927D4C" w:rsidP="00BE5CA6">
            <w:pPr>
              <w:pStyle w:val="StyleWisnow"/>
            </w:pPr>
            <w:bookmarkStart w:id="272" w:name="n273" w:colFirst="0" w:colLast="0"/>
            <w:bookmarkEnd w:id="271"/>
            <w:r>
              <w:t>273.</w:t>
            </w:r>
          </w:p>
        </w:tc>
        <w:tc>
          <w:tcPr>
            <w:tcW w:w="4818" w:type="dxa"/>
          </w:tcPr>
          <w:p w:rsidR="00927D4C" w:rsidRPr="006A4627" w:rsidRDefault="00927D4C" w:rsidP="00BE5CA6">
            <w:pPr>
              <w:pStyle w:val="StyleZakonu"/>
              <w:rPr>
                <w:bCs/>
                <w:szCs w:val="28"/>
              </w:rPr>
            </w:pPr>
            <w:r w:rsidRPr="006A4627">
              <w:rPr>
                <w:bCs/>
                <w:szCs w:val="28"/>
              </w:rPr>
              <w:t xml:space="preserve">Стаття </w:t>
            </w:r>
            <w:r w:rsidRPr="00FC22E7">
              <w:rPr>
                <w:bCs/>
                <w:szCs w:val="28"/>
                <w:u w:val="single"/>
              </w:rPr>
              <w:t>37</w:t>
            </w:r>
            <w:r w:rsidRPr="006A4627">
              <w:rPr>
                <w:bCs/>
                <w:szCs w:val="28"/>
              </w:rPr>
              <w:t>.</w:t>
            </w:r>
            <w:r w:rsidRPr="006A4627">
              <w:rPr>
                <w:szCs w:val="28"/>
              </w:rPr>
              <w:t xml:space="preserve"> </w:t>
            </w:r>
            <w:r w:rsidRPr="006A4627">
              <w:rPr>
                <w:bCs/>
                <w:szCs w:val="28"/>
              </w:rPr>
              <w:t>Спеціальна виборча дільниця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 xml:space="preserve">Стаття </w:t>
            </w:r>
            <w:r>
              <w:rPr>
                <w:b/>
                <w:bCs/>
                <w:szCs w:val="28"/>
              </w:rPr>
              <w:t>30</w:t>
            </w:r>
            <w:r w:rsidRPr="006A4627">
              <w:rPr>
                <w:bCs/>
                <w:szCs w:val="28"/>
              </w:rPr>
              <w:t>.</w:t>
            </w:r>
            <w:r w:rsidRPr="006A4627">
              <w:rPr>
                <w:szCs w:val="28"/>
              </w:rPr>
              <w:t xml:space="preserve"> </w:t>
            </w:r>
            <w:r w:rsidRPr="006A4627">
              <w:rPr>
                <w:bCs/>
                <w:szCs w:val="28"/>
              </w:rPr>
              <w:t>Спеціальна виборча дільниця</w:t>
            </w:r>
          </w:p>
        </w:tc>
      </w:tr>
      <w:tr w:rsidR="00927D4C" w:rsidRPr="006A4627" w:rsidTr="00BE5CA6">
        <w:tc>
          <w:tcPr>
            <w:tcW w:w="576" w:type="dxa"/>
          </w:tcPr>
          <w:p w:rsidR="00927D4C" w:rsidRPr="006A4627" w:rsidRDefault="00927D4C" w:rsidP="00BE5CA6">
            <w:pPr>
              <w:pStyle w:val="StyleWisnow"/>
            </w:pPr>
            <w:bookmarkStart w:id="273" w:name="n274" w:colFirst="0" w:colLast="0"/>
            <w:bookmarkEnd w:id="272"/>
            <w:r>
              <w:t>274.</w:t>
            </w:r>
          </w:p>
        </w:tc>
        <w:tc>
          <w:tcPr>
            <w:tcW w:w="4818" w:type="dxa"/>
          </w:tcPr>
          <w:p w:rsidR="00927D4C" w:rsidRPr="00FC22E7" w:rsidRDefault="00927D4C" w:rsidP="00BE5CA6">
            <w:pPr>
              <w:pStyle w:val="StyleZakonu"/>
              <w:rPr>
                <w:szCs w:val="28"/>
                <w:u w:val="single"/>
              </w:rPr>
            </w:pPr>
            <w:r w:rsidRPr="00FC22E7">
              <w:rPr>
                <w:szCs w:val="28"/>
                <w:u w:val="single"/>
              </w:rPr>
              <w:t>1. Спеціальна виборча дільниця призначена для організації та проведення голосування виборців у місцях їх перебування, визначених частиною другою цієї статті, що обмежують їх можливості пересування внаслідок особливих умов або спеціального режиму їх перебування у відповідному закладі чи установі. Спеціальна виборча дільниця забезпечує голосування виборців без порушення зазначених умов чи режиму.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4A4E54" w:rsidRDefault="00927D4C" w:rsidP="00BE5CA6">
            <w:pPr>
              <w:pStyle w:val="StyleZakonu"/>
              <w:rPr>
                <w:b/>
                <w:szCs w:val="28"/>
              </w:rPr>
            </w:pPr>
            <w:r w:rsidRPr="004A4E54">
              <w:rPr>
                <w:b/>
                <w:szCs w:val="28"/>
              </w:rPr>
              <w:t xml:space="preserve">1. Спеціальні виборчі дільниці утворюються у стаціонарних закладах охорони здоров’я, в установах виконання покарань, слідчих ізоляторах, на суднах, які </w:t>
            </w:r>
            <w:r>
              <w:rPr>
                <w:b/>
                <w:szCs w:val="28"/>
              </w:rPr>
              <w:t>в</w:t>
            </w:r>
            <w:r w:rsidRPr="004A4E54">
              <w:rPr>
                <w:b/>
                <w:szCs w:val="28"/>
              </w:rPr>
              <w:t xml:space="preserve"> день голосування перебувають у плаванні під Державним Прапором України, на полярних станціях України та в інших місцях тимчасового перебування виборців з обмеженими можливостями пересування.</w:t>
            </w:r>
          </w:p>
        </w:tc>
      </w:tr>
      <w:tr w:rsidR="00927D4C" w:rsidRPr="006A4627" w:rsidTr="00BE5CA6">
        <w:tc>
          <w:tcPr>
            <w:tcW w:w="576" w:type="dxa"/>
          </w:tcPr>
          <w:p w:rsidR="00927D4C" w:rsidRDefault="00927D4C" w:rsidP="00BE5CA6">
            <w:pPr>
              <w:pStyle w:val="StyleWisnow"/>
            </w:pPr>
          </w:p>
        </w:tc>
        <w:tc>
          <w:tcPr>
            <w:tcW w:w="4818" w:type="dxa"/>
          </w:tcPr>
          <w:p w:rsidR="00927D4C" w:rsidRPr="00FC22E7"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4A4E54" w:rsidRDefault="00927D4C" w:rsidP="00BE5CA6">
            <w:pPr>
              <w:pStyle w:val="StyleZakonu"/>
              <w:rPr>
                <w:b/>
                <w:szCs w:val="28"/>
              </w:rPr>
            </w:pPr>
            <w:r w:rsidRPr="004A4E54">
              <w:rPr>
                <w:b/>
                <w:szCs w:val="28"/>
              </w:rPr>
              <w:t xml:space="preserve">Не допускається утворення однієї </w:t>
            </w:r>
            <w:r>
              <w:rPr>
                <w:b/>
                <w:szCs w:val="28"/>
              </w:rPr>
              <w:t xml:space="preserve">спеціальної </w:t>
            </w:r>
            <w:r w:rsidRPr="004A4E54">
              <w:rPr>
                <w:b/>
                <w:szCs w:val="28"/>
              </w:rPr>
              <w:t>виборчої дільниці для двох і більше закладів чи установ.</w:t>
            </w:r>
          </w:p>
        </w:tc>
      </w:tr>
      <w:tr w:rsidR="00927D4C" w:rsidRPr="006A4627" w:rsidTr="00BE5CA6">
        <w:tc>
          <w:tcPr>
            <w:tcW w:w="576" w:type="dxa"/>
          </w:tcPr>
          <w:p w:rsidR="00927D4C" w:rsidRDefault="00927D4C" w:rsidP="00BE5CA6">
            <w:pPr>
              <w:pStyle w:val="StyleWisnow"/>
            </w:pPr>
          </w:p>
        </w:tc>
        <w:tc>
          <w:tcPr>
            <w:tcW w:w="4818" w:type="dxa"/>
          </w:tcPr>
          <w:p w:rsidR="00927D4C" w:rsidRPr="00FC22E7"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4A4E54" w:rsidRDefault="00927D4C" w:rsidP="00BE5CA6">
            <w:pPr>
              <w:pStyle w:val="StyleZakonu"/>
              <w:rPr>
                <w:b/>
                <w:szCs w:val="28"/>
              </w:rPr>
            </w:pPr>
            <w:r w:rsidRPr="004A4E54">
              <w:rPr>
                <w:b/>
                <w:szCs w:val="28"/>
              </w:rPr>
              <w:t xml:space="preserve">Центральна виборча комісія може утворювати постійні спеціальні виборчі дільниці у стаціонарних закладах охорони здоров’я, на </w:t>
            </w:r>
            <w:r w:rsidRPr="004A4E54">
              <w:rPr>
                <w:b/>
                <w:szCs w:val="28"/>
              </w:rPr>
              <w:lastRenderedPageBreak/>
              <w:t>полярних станціях України, в установах виконання покарань, слідчих ізоляторах.</w:t>
            </w:r>
          </w:p>
        </w:tc>
      </w:tr>
      <w:tr w:rsidR="00927D4C" w:rsidRPr="006A4627" w:rsidTr="00BE5CA6">
        <w:tc>
          <w:tcPr>
            <w:tcW w:w="576" w:type="dxa"/>
          </w:tcPr>
          <w:p w:rsidR="00927D4C" w:rsidRPr="006A4627" w:rsidRDefault="00927D4C" w:rsidP="00BE5CA6">
            <w:pPr>
              <w:pStyle w:val="StyleWisnow"/>
            </w:pPr>
            <w:bookmarkStart w:id="274" w:name="n275" w:colFirst="0" w:colLast="0"/>
            <w:bookmarkEnd w:id="273"/>
            <w:r>
              <w:lastRenderedPageBreak/>
              <w:t>275.</w:t>
            </w:r>
          </w:p>
        </w:tc>
        <w:tc>
          <w:tcPr>
            <w:tcW w:w="4818" w:type="dxa"/>
          </w:tcPr>
          <w:p w:rsidR="00927D4C" w:rsidRPr="00FC22E7" w:rsidRDefault="00927D4C" w:rsidP="00BE5CA6">
            <w:pPr>
              <w:pStyle w:val="StyleZakonu"/>
              <w:rPr>
                <w:szCs w:val="28"/>
                <w:u w:val="single"/>
              </w:rPr>
            </w:pPr>
            <w:r w:rsidRPr="00FC22E7">
              <w:rPr>
                <w:szCs w:val="28"/>
                <w:u w:val="single"/>
              </w:rPr>
              <w:t>2. Місцями перебування виборців, що обмежують можливості їх пересування і зумовлюють необхідність утворення спеціальних виборчих дільниць, є:</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4A4E54" w:rsidRDefault="00927D4C" w:rsidP="00BE5CA6">
            <w:pPr>
              <w:pStyle w:val="StyleZakonu"/>
              <w:rPr>
                <w:b/>
                <w:szCs w:val="28"/>
              </w:rPr>
            </w:pPr>
            <w:r w:rsidRPr="004A4E54">
              <w:rPr>
                <w:b/>
                <w:szCs w:val="28"/>
              </w:rPr>
              <w:t>2. Спеціальні виборчі дільниці утворюються таким чином, щоб виборці могли проголосувати, не порушуючи режиму перебування в закладі (установі).</w:t>
            </w:r>
          </w:p>
        </w:tc>
      </w:tr>
      <w:tr w:rsidR="00927D4C" w:rsidRPr="006A4627" w:rsidTr="00BE5CA6">
        <w:tc>
          <w:tcPr>
            <w:tcW w:w="576" w:type="dxa"/>
          </w:tcPr>
          <w:p w:rsidR="00927D4C" w:rsidRPr="006A4627" w:rsidRDefault="00927D4C" w:rsidP="00BE5CA6">
            <w:pPr>
              <w:pStyle w:val="StyleWisnow"/>
            </w:pPr>
            <w:bookmarkStart w:id="275" w:name="n276" w:colFirst="0" w:colLast="0"/>
            <w:bookmarkEnd w:id="274"/>
            <w:r>
              <w:t>276.</w:t>
            </w:r>
          </w:p>
        </w:tc>
        <w:tc>
          <w:tcPr>
            <w:tcW w:w="4818" w:type="dxa"/>
          </w:tcPr>
          <w:p w:rsidR="00927D4C" w:rsidRPr="00FC22E7" w:rsidRDefault="00927D4C" w:rsidP="00BE5CA6">
            <w:pPr>
              <w:pStyle w:val="StyleZakonu"/>
              <w:rPr>
                <w:szCs w:val="28"/>
                <w:u w:val="single"/>
              </w:rPr>
            </w:pPr>
            <w:r w:rsidRPr="00FC22E7">
              <w:rPr>
                <w:szCs w:val="28"/>
                <w:u w:val="single"/>
              </w:rPr>
              <w:t>1) стаціонарні лікувальні заклади;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4A4E54">
              <w:rPr>
                <w:b/>
                <w:szCs w:val="28"/>
              </w:rPr>
              <w:t>З метою забезпечення режиму перебування виборців у відповідному закладі (установі) допускається утворення в одному закладі (установі) більш</w:t>
            </w:r>
            <w:r>
              <w:rPr>
                <w:b/>
                <w:szCs w:val="28"/>
              </w:rPr>
              <w:t>е</w:t>
            </w:r>
            <w:r w:rsidRPr="004A4E54">
              <w:rPr>
                <w:b/>
                <w:szCs w:val="28"/>
              </w:rPr>
              <w:t xml:space="preserve"> ніж однієї спеціальної виборчої дільниці.</w:t>
            </w:r>
          </w:p>
        </w:tc>
      </w:tr>
      <w:tr w:rsidR="00927D4C" w:rsidRPr="006A4627" w:rsidTr="00BE5CA6">
        <w:tc>
          <w:tcPr>
            <w:tcW w:w="576" w:type="dxa"/>
          </w:tcPr>
          <w:p w:rsidR="00927D4C" w:rsidRPr="006A4627" w:rsidRDefault="00927D4C" w:rsidP="00BE5CA6">
            <w:pPr>
              <w:pStyle w:val="StyleWisnow"/>
            </w:pPr>
            <w:bookmarkStart w:id="276" w:name="n277" w:colFirst="0" w:colLast="0"/>
            <w:bookmarkEnd w:id="275"/>
            <w:r>
              <w:t>277.</w:t>
            </w:r>
          </w:p>
        </w:tc>
        <w:tc>
          <w:tcPr>
            <w:tcW w:w="4818" w:type="dxa"/>
          </w:tcPr>
          <w:p w:rsidR="00927D4C" w:rsidRPr="00FC22E7" w:rsidRDefault="00927D4C" w:rsidP="00BE5CA6">
            <w:pPr>
              <w:pStyle w:val="StyleZakonu"/>
              <w:rPr>
                <w:szCs w:val="28"/>
                <w:u w:val="single"/>
              </w:rPr>
            </w:pPr>
            <w:r w:rsidRPr="00FC22E7">
              <w:rPr>
                <w:szCs w:val="28"/>
                <w:u w:val="single"/>
              </w:rPr>
              <w:t>2) спеціалізовані заклади для постійного або тривалого перебування (будинок-інтернат для громадян похилого віку, осіб з інвалідністю, геріатричний пансіонат, пансіонат для ветеранів війни та праці, оздоровчі та реабілітаційні заклади тощо);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77" w:name="n278" w:colFirst="0" w:colLast="0"/>
            <w:bookmarkEnd w:id="276"/>
            <w:r>
              <w:t>278.</w:t>
            </w:r>
          </w:p>
        </w:tc>
        <w:tc>
          <w:tcPr>
            <w:tcW w:w="4818" w:type="dxa"/>
          </w:tcPr>
          <w:p w:rsidR="00927D4C" w:rsidRPr="00FC22E7" w:rsidRDefault="00927D4C" w:rsidP="00BE5CA6">
            <w:pPr>
              <w:pStyle w:val="StyleZakonu"/>
              <w:rPr>
                <w:szCs w:val="28"/>
                <w:u w:val="single"/>
              </w:rPr>
            </w:pPr>
            <w:r w:rsidRPr="00FC22E7">
              <w:rPr>
                <w:szCs w:val="28"/>
                <w:u w:val="single"/>
              </w:rPr>
              <w:t>3) установи виконання покарань, передбачені Кримінально-виконавчим кодексом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78" w:name="n279" w:colFirst="0" w:colLast="0"/>
            <w:bookmarkEnd w:id="277"/>
            <w:r>
              <w:t>279.</w:t>
            </w:r>
          </w:p>
        </w:tc>
        <w:tc>
          <w:tcPr>
            <w:tcW w:w="4818" w:type="dxa"/>
          </w:tcPr>
          <w:p w:rsidR="00927D4C" w:rsidRPr="00FC22E7" w:rsidRDefault="00927D4C" w:rsidP="00BE5CA6">
            <w:pPr>
              <w:pStyle w:val="StyleZakonu"/>
              <w:rPr>
                <w:szCs w:val="28"/>
                <w:u w:val="single"/>
              </w:rPr>
            </w:pPr>
            <w:r w:rsidRPr="00FC22E7">
              <w:rPr>
                <w:szCs w:val="28"/>
                <w:u w:val="single"/>
              </w:rPr>
              <w:t xml:space="preserve">4) слідчі ізолятори та інші передбачені Кримінальним процесуальним кодексом України місця утримання осіб, щодо яких застосовано запобіжний захід </w:t>
            </w:r>
            <w:r w:rsidRPr="00FC22E7">
              <w:rPr>
                <w:szCs w:val="28"/>
                <w:u w:val="single"/>
              </w:rPr>
              <w:sym w:font="Symbol" w:char="F02D"/>
            </w:r>
            <w:r w:rsidRPr="00FC22E7">
              <w:rPr>
                <w:szCs w:val="28"/>
                <w:u w:val="single"/>
              </w:rPr>
              <w:t xml:space="preserve"> взяття під варту (далі </w:t>
            </w:r>
            <w:r w:rsidRPr="00FC22E7">
              <w:rPr>
                <w:szCs w:val="28"/>
                <w:u w:val="single"/>
              </w:rPr>
              <w:sym w:font="Symbol" w:char="F02D"/>
            </w:r>
            <w:r w:rsidRPr="00FC22E7">
              <w:rPr>
                <w:szCs w:val="28"/>
                <w:u w:val="single"/>
              </w:rPr>
              <w:t xml:space="preserve"> слідчі ізолятори);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79" w:name="n280" w:colFirst="0" w:colLast="0"/>
            <w:bookmarkEnd w:id="278"/>
            <w:r>
              <w:t>280.</w:t>
            </w:r>
          </w:p>
        </w:tc>
        <w:tc>
          <w:tcPr>
            <w:tcW w:w="4818" w:type="dxa"/>
          </w:tcPr>
          <w:p w:rsidR="00927D4C" w:rsidRPr="00FC22E7" w:rsidRDefault="00927D4C" w:rsidP="00BE5CA6">
            <w:pPr>
              <w:pStyle w:val="StyleZakonu"/>
              <w:rPr>
                <w:szCs w:val="28"/>
                <w:u w:val="single"/>
              </w:rPr>
            </w:pPr>
            <w:r w:rsidRPr="00FC22E7">
              <w:rPr>
                <w:szCs w:val="28"/>
                <w:u w:val="single"/>
              </w:rPr>
              <w:t>5) антарктичні науково-дослідні полярні станції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80" w:name="n281" w:colFirst="0" w:colLast="0"/>
            <w:bookmarkEnd w:id="279"/>
            <w:r>
              <w:t>281.</w:t>
            </w:r>
          </w:p>
        </w:tc>
        <w:tc>
          <w:tcPr>
            <w:tcW w:w="4818" w:type="dxa"/>
          </w:tcPr>
          <w:p w:rsidR="00927D4C" w:rsidRPr="00FC22E7" w:rsidRDefault="00927D4C" w:rsidP="00BE5CA6">
            <w:pPr>
              <w:pStyle w:val="StyleZakonu"/>
              <w:rPr>
                <w:szCs w:val="28"/>
                <w:u w:val="single"/>
              </w:rPr>
            </w:pPr>
            <w:r w:rsidRPr="00FC22E7">
              <w:rPr>
                <w:szCs w:val="28"/>
                <w:u w:val="single"/>
              </w:rPr>
              <w:t>6) річкові та морські судна, що перебувають у плаванні під Державним Прапором України за межами внутрішніх та територіальних вод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81" w:name="n282" w:colFirst="0" w:colLast="0"/>
            <w:bookmarkEnd w:id="280"/>
            <w:r>
              <w:t>282.</w:t>
            </w:r>
          </w:p>
        </w:tc>
        <w:tc>
          <w:tcPr>
            <w:tcW w:w="4818" w:type="dxa"/>
          </w:tcPr>
          <w:p w:rsidR="00927D4C" w:rsidRPr="00FC22E7" w:rsidRDefault="00927D4C" w:rsidP="00BE5CA6">
            <w:pPr>
              <w:pStyle w:val="StyleZakonu"/>
              <w:rPr>
                <w:szCs w:val="28"/>
                <w:u w:val="single"/>
              </w:rPr>
            </w:pPr>
            <w:r w:rsidRPr="00FC22E7">
              <w:rPr>
                <w:szCs w:val="28"/>
                <w:u w:val="single"/>
              </w:rPr>
              <w:t>7) місця дислокації на території України військових частин (формувань), військовослужбовці яких у зв’язку з вимогами проходження служби не мають можливості проголосувати на звичайних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82" w:name="n283" w:colFirst="0" w:colLast="0"/>
            <w:bookmarkEnd w:id="281"/>
            <w:r>
              <w:t>283.</w:t>
            </w:r>
          </w:p>
        </w:tc>
        <w:tc>
          <w:tcPr>
            <w:tcW w:w="4818" w:type="dxa"/>
          </w:tcPr>
          <w:p w:rsidR="00927D4C" w:rsidRPr="00FC22E7" w:rsidRDefault="00927D4C" w:rsidP="00BE5CA6">
            <w:pPr>
              <w:pStyle w:val="StyleZakonu"/>
              <w:rPr>
                <w:szCs w:val="28"/>
                <w:u w:val="single"/>
              </w:rPr>
            </w:pPr>
            <w:r w:rsidRPr="00FC22E7">
              <w:rPr>
                <w:szCs w:val="28"/>
                <w:u w:val="single"/>
              </w:rPr>
              <w:t>8) військові польові лікувальні заклади, дислоковані на території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83" w:name="n284" w:colFirst="0" w:colLast="0"/>
            <w:bookmarkEnd w:id="282"/>
            <w:r>
              <w:t>284.</w:t>
            </w:r>
          </w:p>
        </w:tc>
        <w:tc>
          <w:tcPr>
            <w:tcW w:w="4818" w:type="dxa"/>
          </w:tcPr>
          <w:p w:rsidR="00927D4C" w:rsidRPr="00FC22E7" w:rsidRDefault="00927D4C" w:rsidP="00BE5CA6">
            <w:pPr>
              <w:pStyle w:val="StyleZakonu"/>
              <w:rPr>
                <w:szCs w:val="28"/>
                <w:u w:val="single"/>
              </w:rPr>
            </w:pPr>
            <w:r w:rsidRPr="00FC22E7">
              <w:rPr>
                <w:szCs w:val="28"/>
                <w:u w:val="single"/>
              </w:rPr>
              <w:t xml:space="preserve">3. Спеціальна виборча дільниця визначається закладом, установою (або підрозділом закладу чи установи), судном, військовою частиною (формуванням), у яких вона утворена (далі </w:t>
            </w:r>
            <w:r w:rsidRPr="00FC22E7">
              <w:rPr>
                <w:szCs w:val="28"/>
                <w:u w:val="single"/>
              </w:rPr>
              <w:sym w:font="Symbol" w:char="F02D"/>
            </w:r>
            <w:r w:rsidRPr="00FC22E7">
              <w:rPr>
                <w:szCs w:val="28"/>
                <w:u w:val="single"/>
              </w:rPr>
              <w:t xml:space="preserve"> територія дільниці). Територія спеціальної виборчої дільниці не включається до території звичайної виборчої дільниці, в межах якої знаходиться відповідний заклад, установа (підрозділ закладу чи установи), місце дислокації військової частини (формування). Місцезнаходженням </w:t>
            </w:r>
            <w:r w:rsidRPr="00FC22E7">
              <w:rPr>
                <w:szCs w:val="28"/>
                <w:u w:val="single"/>
              </w:rPr>
              <w:lastRenderedPageBreak/>
              <w:t>спеціальної виборчої дільниці є місцезнаходження (адреса) закладу, установи чи їх підрозділу, порт приписки судна, місце дислокації військової частини (формування). Спеціальна виборча дільниця має порядковий номер.</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4A4E54">
              <w:rPr>
                <w:b/>
                <w:szCs w:val="24"/>
              </w:rPr>
              <w:t xml:space="preserve">3. Спеціальна виборча дільниця визначається закладом, установою, судном, полярною станцією України, військовою частиною (формуванням), </w:t>
            </w:r>
            <w:r>
              <w:rPr>
                <w:b/>
                <w:szCs w:val="24"/>
              </w:rPr>
              <w:t>в яких</w:t>
            </w:r>
            <w:r w:rsidRPr="004A4E54">
              <w:rPr>
                <w:b/>
                <w:szCs w:val="24"/>
              </w:rPr>
              <w:t xml:space="preserve"> вона утворена. Спеціальна виборча дільниця має порядковий номер, адресу (місцезнаходження) закладу, установи, полярної станції України, місце дислокації військової частини (формування), визначені Центральною виборчою комісією чи окружною виборчою комісією, або </w:t>
            </w:r>
            <w:r w:rsidRPr="004A4E54">
              <w:rPr>
                <w:b/>
                <w:szCs w:val="24"/>
              </w:rPr>
              <w:lastRenderedPageBreak/>
              <w:t>характеризується назвою та портом приписки судна.</w:t>
            </w:r>
          </w:p>
        </w:tc>
      </w:tr>
      <w:tr w:rsidR="00927D4C" w:rsidRPr="006A4627" w:rsidTr="00BE5CA6">
        <w:tc>
          <w:tcPr>
            <w:tcW w:w="576" w:type="dxa"/>
          </w:tcPr>
          <w:p w:rsidR="00927D4C" w:rsidRPr="006A4627" w:rsidRDefault="00927D4C" w:rsidP="00BE5CA6">
            <w:pPr>
              <w:pStyle w:val="StyleWisnow"/>
            </w:pPr>
            <w:bookmarkStart w:id="284" w:name="n285" w:colFirst="0" w:colLast="0"/>
            <w:bookmarkEnd w:id="283"/>
            <w:r>
              <w:lastRenderedPageBreak/>
              <w:t>285.</w:t>
            </w:r>
          </w:p>
        </w:tc>
        <w:tc>
          <w:tcPr>
            <w:tcW w:w="4818" w:type="dxa"/>
          </w:tcPr>
          <w:p w:rsidR="00927D4C" w:rsidRPr="00FC22E7" w:rsidRDefault="00927D4C" w:rsidP="00BE5CA6">
            <w:pPr>
              <w:pStyle w:val="StyleZakonu"/>
              <w:rPr>
                <w:szCs w:val="28"/>
                <w:u w:val="single"/>
              </w:rPr>
            </w:pPr>
            <w:r w:rsidRPr="00FC22E7">
              <w:rPr>
                <w:szCs w:val="28"/>
                <w:u w:val="single"/>
              </w:rPr>
              <w:t>4. Не допускається утворення однієї виборчої дільниці для двох і більше закладів чи установ.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4A4E54">
              <w:rPr>
                <w:b/>
                <w:szCs w:val="24"/>
              </w:rPr>
              <w:t>4. Спеціальні виборчі дільниці, що існують на тимчасовій основі, утворюються на загально</w:t>
            </w:r>
            <w:r>
              <w:rPr>
                <w:b/>
                <w:szCs w:val="24"/>
              </w:rPr>
              <w:t>державних</w:t>
            </w:r>
            <w:r w:rsidRPr="004A4E54">
              <w:rPr>
                <w:b/>
                <w:szCs w:val="24"/>
              </w:rPr>
              <w:t xml:space="preserve"> виборах окружними виборчими комісіями не пізніш як за </w:t>
            </w:r>
            <w:r>
              <w:rPr>
                <w:b/>
                <w:szCs w:val="24"/>
              </w:rPr>
              <w:t>тридцять</w:t>
            </w:r>
            <w:r w:rsidRPr="004A4E54">
              <w:rPr>
                <w:b/>
                <w:szCs w:val="24"/>
              </w:rPr>
              <w:t xml:space="preserve"> днів до дня голосування на підставі подань районних, районних у містах державних адміністрацій чи виконавчих комітетів міських рад міст обласного (республіканського в Автономній Республіці Крим) значення, форма яких затверджується Центральною виборчою комісією. Зазначені подання повинні надійти до відповідної окружної виборчої комісії не пізніш як за </w:t>
            </w:r>
            <w:r>
              <w:rPr>
                <w:b/>
                <w:szCs w:val="24"/>
              </w:rPr>
              <w:t xml:space="preserve">тридцять п’ять </w:t>
            </w:r>
            <w:r w:rsidRPr="004A4E54">
              <w:rPr>
                <w:b/>
                <w:szCs w:val="24"/>
              </w:rPr>
              <w:t>днів до дня голосування на загально</w:t>
            </w:r>
            <w:r>
              <w:rPr>
                <w:b/>
                <w:szCs w:val="24"/>
              </w:rPr>
              <w:t>державних</w:t>
            </w:r>
            <w:r w:rsidRPr="004A4E54">
              <w:rPr>
                <w:b/>
                <w:szCs w:val="24"/>
              </w:rPr>
              <w:t xml:space="preserve"> виборах.</w:t>
            </w:r>
          </w:p>
        </w:tc>
      </w:tr>
      <w:tr w:rsidR="00927D4C" w:rsidRPr="006A4627" w:rsidTr="00BE5CA6">
        <w:tc>
          <w:tcPr>
            <w:tcW w:w="576" w:type="dxa"/>
          </w:tcPr>
          <w:p w:rsidR="00927D4C" w:rsidRPr="006A4627" w:rsidRDefault="00927D4C" w:rsidP="00BE5CA6">
            <w:pPr>
              <w:pStyle w:val="StyleWisnow"/>
            </w:pPr>
            <w:bookmarkStart w:id="285" w:name="n286" w:colFirst="0" w:colLast="0"/>
            <w:bookmarkEnd w:id="284"/>
            <w:r>
              <w:t>286.</w:t>
            </w:r>
          </w:p>
        </w:tc>
        <w:tc>
          <w:tcPr>
            <w:tcW w:w="4818" w:type="dxa"/>
          </w:tcPr>
          <w:p w:rsidR="00927D4C" w:rsidRPr="00FC22E7" w:rsidRDefault="00927D4C" w:rsidP="00BE5CA6">
            <w:pPr>
              <w:pStyle w:val="StyleZakonu"/>
              <w:rPr>
                <w:szCs w:val="28"/>
                <w:u w:val="single"/>
              </w:rPr>
            </w:pPr>
            <w:r w:rsidRPr="00FC22E7">
              <w:rPr>
                <w:szCs w:val="28"/>
                <w:u w:val="single"/>
              </w:rPr>
              <w:t>5. Спеціальні виборчі дільниці утворюються таким чином, щоб виборці могли проголосувати, не порушуючи режиму перебування в закладі (установі).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4A4E54">
              <w:rPr>
                <w:b/>
                <w:szCs w:val="24"/>
              </w:rPr>
              <w:t>5. У винятковому випадку утворення нового стаціонарного закладу охорони здоров’я, установи виконання покарань, слідчого ізолятора чи іншого закладу (установи) з тимчасовим перебуванням виборців з обмеженими можливостями пересування, непередбаченого виходу у плавання судна під Державним Прапором України, на території військової частини (формування) спеціальна виборча дільниця може утворюватися Центральною виборчою комісією не пізніш як за десять днів до дня голосування за поданням відповідно окружної виборчої комісії чи Міністерства оборони України.</w:t>
            </w:r>
          </w:p>
        </w:tc>
      </w:tr>
      <w:tr w:rsidR="00927D4C" w:rsidRPr="006A4627" w:rsidTr="00BE5CA6">
        <w:tc>
          <w:tcPr>
            <w:tcW w:w="576" w:type="dxa"/>
          </w:tcPr>
          <w:p w:rsidR="00927D4C" w:rsidRPr="006A4627" w:rsidRDefault="00927D4C" w:rsidP="00BE5CA6">
            <w:pPr>
              <w:pStyle w:val="StyleWisnow"/>
            </w:pPr>
            <w:bookmarkStart w:id="286" w:name="n287" w:colFirst="0" w:colLast="0"/>
            <w:bookmarkEnd w:id="285"/>
            <w:r>
              <w:t>287.</w:t>
            </w:r>
          </w:p>
        </w:tc>
        <w:tc>
          <w:tcPr>
            <w:tcW w:w="4818" w:type="dxa"/>
          </w:tcPr>
          <w:p w:rsidR="00927D4C" w:rsidRPr="00FC22E7" w:rsidRDefault="00927D4C" w:rsidP="00BE5CA6">
            <w:pPr>
              <w:pStyle w:val="StyleZakonu"/>
              <w:rPr>
                <w:szCs w:val="28"/>
                <w:u w:val="single"/>
              </w:rPr>
            </w:pPr>
            <w:r w:rsidRPr="00FC22E7">
              <w:rPr>
                <w:szCs w:val="28"/>
                <w:u w:val="single"/>
              </w:rPr>
              <w:t>З метою забезпечення режиму перебування виборців у відповідному закладі (установі) допускається утворення в одному закладі (установі) більше ніж однієї спеціальної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87" w:name="n288" w:colFirst="0" w:colLast="0"/>
            <w:bookmarkEnd w:id="286"/>
            <w:r>
              <w:t>288.</w:t>
            </w:r>
          </w:p>
        </w:tc>
        <w:tc>
          <w:tcPr>
            <w:tcW w:w="4818" w:type="dxa"/>
          </w:tcPr>
          <w:p w:rsidR="00927D4C" w:rsidRPr="00FC22E7" w:rsidRDefault="00927D4C" w:rsidP="00BE5CA6">
            <w:pPr>
              <w:pStyle w:val="StyleZakonu"/>
              <w:rPr>
                <w:szCs w:val="28"/>
                <w:u w:val="single"/>
              </w:rPr>
            </w:pPr>
            <w:r w:rsidRPr="00FC22E7">
              <w:rPr>
                <w:szCs w:val="28"/>
                <w:u w:val="single"/>
              </w:rPr>
              <w:t>6. Спеціальна виборча дільниця, утворена у місцях перебування виборців, зазначених у пунктах 1</w:t>
            </w:r>
            <w:r w:rsidRPr="00FC22E7">
              <w:rPr>
                <w:szCs w:val="28"/>
                <w:u w:val="single"/>
              </w:rPr>
              <w:sym w:font="Symbol" w:char="F02D"/>
            </w:r>
            <w:r w:rsidRPr="00FC22E7">
              <w:rPr>
                <w:szCs w:val="28"/>
                <w:u w:val="single"/>
              </w:rPr>
              <w:t>5 частини другої цієї статті, є постійною. Центральна виборча комісія у взаємодії з місцевими органами виконавчої влади, органами місцевого самоврядування забезпечує утворення всіх необхідних спеціальних виборчих дільниць. Після початку виборчого процесу спеціальні виборчі дільниці у зазначених закладах (установах) не утворюються.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4A4E54">
              <w:rPr>
                <w:b/>
                <w:szCs w:val="24"/>
              </w:rPr>
              <w:t xml:space="preserve">6. Для підготовки </w:t>
            </w:r>
            <w:r>
              <w:rPr>
                <w:b/>
                <w:szCs w:val="24"/>
              </w:rPr>
              <w:t>та</w:t>
            </w:r>
            <w:r w:rsidRPr="004A4E54">
              <w:rPr>
                <w:b/>
                <w:szCs w:val="24"/>
              </w:rPr>
              <w:t xml:space="preserve"> проведення голосування і підрахунку голосів виборців на місцевих виборах використовуються спеціальні виборчі дільниці, що існують на постійній основі у стаціонарних закладах охорони здоров’я.</w:t>
            </w:r>
          </w:p>
        </w:tc>
      </w:tr>
      <w:tr w:rsidR="00927D4C" w:rsidRPr="006A4627" w:rsidTr="00BE5CA6">
        <w:tc>
          <w:tcPr>
            <w:tcW w:w="576" w:type="dxa"/>
          </w:tcPr>
          <w:p w:rsidR="00927D4C" w:rsidRPr="006A4627" w:rsidRDefault="00927D4C" w:rsidP="00BE5CA6">
            <w:pPr>
              <w:pStyle w:val="StyleWisnow"/>
            </w:pPr>
            <w:bookmarkStart w:id="288" w:name="n289" w:colFirst="0" w:colLast="0"/>
            <w:bookmarkEnd w:id="287"/>
            <w:r>
              <w:lastRenderedPageBreak/>
              <w:t>289.</w:t>
            </w:r>
          </w:p>
        </w:tc>
        <w:tc>
          <w:tcPr>
            <w:tcW w:w="4818" w:type="dxa"/>
          </w:tcPr>
          <w:p w:rsidR="00927D4C" w:rsidRPr="00FC22E7" w:rsidRDefault="00927D4C" w:rsidP="00BE5CA6">
            <w:pPr>
              <w:pStyle w:val="StyleZakonu"/>
              <w:rPr>
                <w:szCs w:val="28"/>
                <w:u w:val="single"/>
              </w:rPr>
            </w:pPr>
            <w:r w:rsidRPr="00FC22E7">
              <w:rPr>
                <w:szCs w:val="28"/>
                <w:u w:val="single"/>
              </w:rPr>
              <w:t>7. На суднах, що перебувають у плаванні під Державним Прапором України, у місцях дислокації військових частин (формувань), зазначених у пунктах 6</w:t>
            </w:r>
            <w:r w:rsidRPr="00FC22E7">
              <w:rPr>
                <w:szCs w:val="28"/>
                <w:u w:val="single"/>
              </w:rPr>
              <w:sym w:font="Symbol" w:char="F02D"/>
            </w:r>
            <w:r w:rsidRPr="00FC22E7">
              <w:rPr>
                <w:szCs w:val="28"/>
                <w:u w:val="single"/>
              </w:rPr>
              <w:t>8 частини другої цієї статті, утворюються тимчасові спеціальні виборчі дільниці у порядку, встановленому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89" w:name="n290" w:colFirst="0" w:colLast="0"/>
            <w:bookmarkEnd w:id="288"/>
            <w:r>
              <w:t>290.</w:t>
            </w:r>
          </w:p>
        </w:tc>
        <w:tc>
          <w:tcPr>
            <w:tcW w:w="4818" w:type="dxa"/>
          </w:tcPr>
          <w:p w:rsidR="00927D4C" w:rsidRPr="00FC22E7" w:rsidRDefault="00927D4C" w:rsidP="00BE5CA6">
            <w:pPr>
              <w:pStyle w:val="StyleZakonu"/>
              <w:rPr>
                <w:szCs w:val="28"/>
                <w:u w:val="single"/>
              </w:rPr>
            </w:pPr>
            <w:r w:rsidRPr="00FC22E7">
              <w:rPr>
                <w:szCs w:val="28"/>
                <w:u w:val="single"/>
              </w:rPr>
              <w:t>8. Спеціальні виборчі дільниці, утворені в місцях перебування, зазначених у пунктах 3</w:t>
            </w:r>
            <w:r w:rsidRPr="00FC22E7">
              <w:rPr>
                <w:szCs w:val="28"/>
                <w:u w:val="single"/>
              </w:rPr>
              <w:sym w:font="Symbol" w:char="F02D"/>
            </w:r>
            <w:r w:rsidRPr="00FC22E7">
              <w:rPr>
                <w:szCs w:val="28"/>
                <w:u w:val="single"/>
              </w:rPr>
              <w:t>8 частини другої цієї статті, не входять до системи територіальної організації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90" w:name="n291" w:colFirst="0" w:colLast="0"/>
            <w:bookmarkEnd w:id="289"/>
            <w:r>
              <w:t>291.</w:t>
            </w:r>
          </w:p>
        </w:tc>
        <w:tc>
          <w:tcPr>
            <w:tcW w:w="4818" w:type="dxa"/>
          </w:tcPr>
          <w:p w:rsidR="00927D4C" w:rsidRPr="00FC22E7" w:rsidRDefault="00927D4C" w:rsidP="00BE5CA6">
            <w:pPr>
              <w:pStyle w:val="StyleZakonu"/>
              <w:rPr>
                <w:szCs w:val="28"/>
                <w:u w:val="single"/>
              </w:rPr>
            </w:pPr>
            <w:r w:rsidRPr="00FC22E7">
              <w:rPr>
                <w:szCs w:val="28"/>
                <w:u w:val="single"/>
              </w:rPr>
              <w:t>9. Тимчасові спеціальні виборчі дільниці утворюються окружною виборчою комісією на підставі подань районних, районних у містах державних адміністрацій чи виконавчих комітетів міських рад міст обласного (республіканського в Автономній Республіці Крим) значення, форма яких затверджується Центральною виборчою комісією. Зазначені подання повинні надійти до відповідної окружної виборчої комісії не пізніш як за сорок вісім днів до дня голосування на загальнонаціональних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91" w:name="n292" w:colFirst="0" w:colLast="0"/>
            <w:bookmarkEnd w:id="290"/>
            <w:r>
              <w:t>292.</w:t>
            </w:r>
          </w:p>
        </w:tc>
        <w:tc>
          <w:tcPr>
            <w:tcW w:w="4818" w:type="dxa"/>
          </w:tcPr>
          <w:p w:rsidR="00927D4C" w:rsidRPr="00FC22E7" w:rsidRDefault="00927D4C" w:rsidP="00BE5CA6">
            <w:pPr>
              <w:pStyle w:val="StyleZakonu"/>
              <w:rPr>
                <w:szCs w:val="28"/>
                <w:u w:val="single"/>
              </w:rPr>
            </w:pPr>
            <w:r w:rsidRPr="00FC22E7">
              <w:rPr>
                <w:szCs w:val="28"/>
                <w:u w:val="single"/>
              </w:rPr>
              <w:t>10. У поданні щодо утворення спеціальної виборчої дільниці у відповідному закладі чи установі зазначаються: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92" w:name="n293" w:colFirst="0" w:colLast="0"/>
            <w:bookmarkEnd w:id="291"/>
            <w:r>
              <w:t>293.</w:t>
            </w:r>
          </w:p>
        </w:tc>
        <w:tc>
          <w:tcPr>
            <w:tcW w:w="4818" w:type="dxa"/>
          </w:tcPr>
          <w:p w:rsidR="00927D4C" w:rsidRPr="00FC22E7" w:rsidRDefault="00927D4C" w:rsidP="00BE5CA6">
            <w:pPr>
              <w:pStyle w:val="StyleZakonu"/>
              <w:rPr>
                <w:szCs w:val="28"/>
                <w:u w:val="single"/>
              </w:rPr>
            </w:pPr>
            <w:r w:rsidRPr="00FC22E7">
              <w:rPr>
                <w:szCs w:val="28"/>
                <w:u w:val="single"/>
              </w:rPr>
              <w:t>1) назва закладу чи установи;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93" w:name="n294" w:colFirst="0" w:colLast="0"/>
            <w:bookmarkEnd w:id="292"/>
            <w:r>
              <w:t>294.</w:t>
            </w:r>
          </w:p>
        </w:tc>
        <w:tc>
          <w:tcPr>
            <w:tcW w:w="4818" w:type="dxa"/>
          </w:tcPr>
          <w:p w:rsidR="00927D4C" w:rsidRPr="00FC22E7" w:rsidRDefault="00927D4C" w:rsidP="00BE5CA6">
            <w:pPr>
              <w:pStyle w:val="StyleZakonu"/>
              <w:rPr>
                <w:szCs w:val="28"/>
                <w:u w:val="single"/>
              </w:rPr>
            </w:pPr>
            <w:r w:rsidRPr="00FC22E7">
              <w:rPr>
                <w:szCs w:val="28"/>
                <w:u w:val="single"/>
              </w:rPr>
              <w:t>2) юридична адреса закладу чи установи;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94" w:name="n295" w:colFirst="0" w:colLast="0"/>
            <w:bookmarkEnd w:id="293"/>
            <w:r>
              <w:t>295.</w:t>
            </w:r>
          </w:p>
        </w:tc>
        <w:tc>
          <w:tcPr>
            <w:tcW w:w="4818" w:type="dxa"/>
          </w:tcPr>
          <w:p w:rsidR="00927D4C" w:rsidRPr="00FC22E7" w:rsidRDefault="00927D4C" w:rsidP="00BE5CA6">
            <w:pPr>
              <w:pStyle w:val="StyleZakonu"/>
              <w:rPr>
                <w:szCs w:val="28"/>
                <w:u w:val="single"/>
              </w:rPr>
            </w:pPr>
            <w:r w:rsidRPr="00FC22E7">
              <w:rPr>
                <w:szCs w:val="28"/>
                <w:u w:val="single"/>
              </w:rPr>
              <w:t>3) орієнтовна кількість виборців, що перебуватимуть у закладі чи установі на день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95" w:name="n296" w:colFirst="0" w:colLast="0"/>
            <w:bookmarkEnd w:id="294"/>
            <w:r>
              <w:t>296.</w:t>
            </w:r>
          </w:p>
        </w:tc>
        <w:tc>
          <w:tcPr>
            <w:tcW w:w="4818" w:type="dxa"/>
          </w:tcPr>
          <w:p w:rsidR="00927D4C" w:rsidRPr="00FC22E7" w:rsidRDefault="00927D4C" w:rsidP="00BE5CA6">
            <w:pPr>
              <w:pStyle w:val="StyleZakonu"/>
              <w:rPr>
                <w:szCs w:val="28"/>
                <w:u w:val="single"/>
              </w:rPr>
            </w:pPr>
            <w:r w:rsidRPr="00FC22E7">
              <w:rPr>
                <w:szCs w:val="28"/>
                <w:u w:val="single"/>
              </w:rPr>
              <w:t>4) наявність відповідного приміщення для голосування та його адреса (у разі якщо адреса приміщення для голосування відмінна від юридичної адреси закладу чи установи);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96" w:name="n297" w:colFirst="0" w:colLast="0"/>
            <w:bookmarkEnd w:id="295"/>
            <w:r>
              <w:t>297.</w:t>
            </w:r>
          </w:p>
        </w:tc>
        <w:tc>
          <w:tcPr>
            <w:tcW w:w="4818" w:type="dxa"/>
          </w:tcPr>
          <w:p w:rsidR="00927D4C" w:rsidRPr="00FC22E7" w:rsidRDefault="00927D4C" w:rsidP="00BE5CA6">
            <w:pPr>
              <w:pStyle w:val="StyleZakonu"/>
              <w:rPr>
                <w:szCs w:val="28"/>
                <w:u w:val="single"/>
              </w:rPr>
            </w:pPr>
            <w:r w:rsidRPr="00FC22E7">
              <w:rPr>
                <w:szCs w:val="28"/>
                <w:u w:val="single"/>
              </w:rPr>
              <w:t>5) зобов’язання керівництва закладу чи установи щодо забезпечення відкритого доступу до приміщення для голосування членів відповідної виборчої комісії та осіб, які за цим Кодексом мають право бути присутніми при голосуванні та підрахунку голосів.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97" w:name="n298" w:colFirst="0" w:colLast="0"/>
            <w:bookmarkEnd w:id="296"/>
            <w:r>
              <w:t>298.</w:t>
            </w:r>
          </w:p>
        </w:tc>
        <w:tc>
          <w:tcPr>
            <w:tcW w:w="4818" w:type="dxa"/>
          </w:tcPr>
          <w:p w:rsidR="00927D4C" w:rsidRPr="00FC22E7" w:rsidRDefault="00927D4C" w:rsidP="00BE5CA6">
            <w:pPr>
              <w:pStyle w:val="StyleZakonu"/>
              <w:rPr>
                <w:szCs w:val="28"/>
                <w:u w:val="single"/>
              </w:rPr>
            </w:pPr>
            <w:r w:rsidRPr="00FC22E7">
              <w:rPr>
                <w:szCs w:val="28"/>
                <w:u w:val="single"/>
              </w:rPr>
              <w:t>11. У поданні щодо утворення спеціальної виборчої дільниці на судні, що перебуває у плаванні під Державним Прапором України, зазначаються: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98" w:name="n299" w:colFirst="0" w:colLast="0"/>
            <w:bookmarkEnd w:id="297"/>
            <w:r>
              <w:t>299.</w:t>
            </w:r>
          </w:p>
        </w:tc>
        <w:tc>
          <w:tcPr>
            <w:tcW w:w="4818" w:type="dxa"/>
          </w:tcPr>
          <w:p w:rsidR="00927D4C" w:rsidRPr="00FC22E7" w:rsidRDefault="00927D4C" w:rsidP="00BE5CA6">
            <w:pPr>
              <w:pStyle w:val="StyleZakonu"/>
              <w:rPr>
                <w:szCs w:val="28"/>
                <w:u w:val="single"/>
              </w:rPr>
            </w:pPr>
            <w:r w:rsidRPr="00FC22E7">
              <w:rPr>
                <w:szCs w:val="28"/>
                <w:u w:val="single"/>
              </w:rPr>
              <w:t>1) назва судна;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99" w:name="n300" w:colFirst="0" w:colLast="0"/>
            <w:bookmarkEnd w:id="298"/>
            <w:r>
              <w:lastRenderedPageBreak/>
              <w:t>300.</w:t>
            </w:r>
          </w:p>
        </w:tc>
        <w:tc>
          <w:tcPr>
            <w:tcW w:w="4818" w:type="dxa"/>
          </w:tcPr>
          <w:p w:rsidR="00927D4C" w:rsidRPr="00FC22E7" w:rsidRDefault="00927D4C" w:rsidP="00BE5CA6">
            <w:pPr>
              <w:pStyle w:val="StyleZakonu"/>
              <w:rPr>
                <w:szCs w:val="28"/>
                <w:u w:val="single"/>
              </w:rPr>
            </w:pPr>
            <w:r w:rsidRPr="00FC22E7">
              <w:rPr>
                <w:szCs w:val="28"/>
                <w:u w:val="single"/>
              </w:rPr>
              <w:t>2) порт приписки судна;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00" w:name="n301" w:colFirst="0" w:colLast="0"/>
            <w:bookmarkEnd w:id="299"/>
            <w:r>
              <w:t>301.</w:t>
            </w:r>
          </w:p>
        </w:tc>
        <w:tc>
          <w:tcPr>
            <w:tcW w:w="4818" w:type="dxa"/>
          </w:tcPr>
          <w:p w:rsidR="00927D4C" w:rsidRPr="00FC22E7" w:rsidRDefault="00927D4C" w:rsidP="00BE5CA6">
            <w:pPr>
              <w:pStyle w:val="StyleZakonu"/>
              <w:rPr>
                <w:szCs w:val="28"/>
                <w:u w:val="single"/>
              </w:rPr>
            </w:pPr>
            <w:r w:rsidRPr="00FC22E7">
              <w:rPr>
                <w:szCs w:val="28"/>
                <w:u w:val="single"/>
              </w:rPr>
              <w:t>3) орієнтовна кількість виборців на судні;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01" w:name="n302" w:colFirst="0" w:colLast="0"/>
            <w:bookmarkEnd w:id="300"/>
            <w:r>
              <w:t>302.</w:t>
            </w:r>
          </w:p>
        </w:tc>
        <w:tc>
          <w:tcPr>
            <w:tcW w:w="4818" w:type="dxa"/>
          </w:tcPr>
          <w:p w:rsidR="00927D4C" w:rsidRPr="00FC22E7" w:rsidRDefault="00927D4C" w:rsidP="00BE5CA6">
            <w:pPr>
              <w:pStyle w:val="StyleZakonu"/>
              <w:rPr>
                <w:szCs w:val="28"/>
                <w:u w:val="single"/>
              </w:rPr>
            </w:pPr>
            <w:r w:rsidRPr="00FC22E7">
              <w:rPr>
                <w:szCs w:val="28"/>
                <w:u w:val="single"/>
              </w:rPr>
              <w:t>4) останній перед днем голосування день виходу судна у плавання з порту приписки;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02" w:name="n303" w:colFirst="0" w:colLast="0"/>
            <w:bookmarkEnd w:id="301"/>
            <w:r>
              <w:t>303.</w:t>
            </w:r>
          </w:p>
        </w:tc>
        <w:tc>
          <w:tcPr>
            <w:tcW w:w="4818" w:type="dxa"/>
          </w:tcPr>
          <w:p w:rsidR="00927D4C" w:rsidRPr="00FC22E7" w:rsidRDefault="00927D4C" w:rsidP="00BE5CA6">
            <w:pPr>
              <w:pStyle w:val="StyleZakonu"/>
              <w:rPr>
                <w:szCs w:val="28"/>
                <w:u w:val="single"/>
              </w:rPr>
            </w:pPr>
            <w:r w:rsidRPr="00FC22E7">
              <w:rPr>
                <w:szCs w:val="28"/>
                <w:u w:val="single"/>
              </w:rPr>
              <w:t>5) орієнтовний найближчий до дня голосування день заходу судна у порт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03" w:name="n304" w:colFirst="0" w:colLast="0"/>
            <w:bookmarkEnd w:id="302"/>
            <w:r>
              <w:t>304.</w:t>
            </w:r>
          </w:p>
        </w:tc>
        <w:tc>
          <w:tcPr>
            <w:tcW w:w="4818" w:type="dxa"/>
          </w:tcPr>
          <w:p w:rsidR="00927D4C" w:rsidRPr="006A4627" w:rsidRDefault="00927D4C" w:rsidP="00BE5CA6">
            <w:pPr>
              <w:pStyle w:val="StyleZakonu"/>
              <w:rPr>
                <w:szCs w:val="28"/>
              </w:rPr>
            </w:pPr>
            <w:r w:rsidRPr="006A4627">
              <w:rPr>
                <w:szCs w:val="28"/>
              </w:rPr>
              <w:t xml:space="preserve">Стаття </w:t>
            </w:r>
            <w:r w:rsidRPr="00FC22E7">
              <w:rPr>
                <w:szCs w:val="28"/>
                <w:u w:val="single"/>
              </w:rPr>
              <w:t>38</w:t>
            </w:r>
            <w:r w:rsidRPr="006A4627">
              <w:rPr>
                <w:szCs w:val="28"/>
              </w:rPr>
              <w:t>. Закордонна виборча дільниця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31</w:t>
            </w:r>
            <w:r w:rsidRPr="006A4627">
              <w:rPr>
                <w:szCs w:val="28"/>
              </w:rPr>
              <w:t>. Закордонна виборча дільниця</w:t>
            </w:r>
          </w:p>
        </w:tc>
      </w:tr>
      <w:tr w:rsidR="00927D4C" w:rsidRPr="006A4627" w:rsidTr="00BE5CA6">
        <w:tc>
          <w:tcPr>
            <w:tcW w:w="576" w:type="dxa"/>
          </w:tcPr>
          <w:p w:rsidR="00927D4C" w:rsidRPr="006A4627" w:rsidRDefault="00927D4C" w:rsidP="00BE5CA6">
            <w:pPr>
              <w:pStyle w:val="StyleWisnow"/>
            </w:pPr>
            <w:bookmarkStart w:id="304" w:name="n305" w:colFirst="0" w:colLast="0"/>
            <w:bookmarkEnd w:id="303"/>
            <w:r>
              <w:t>305.</w:t>
            </w:r>
          </w:p>
        </w:tc>
        <w:tc>
          <w:tcPr>
            <w:tcW w:w="4818" w:type="dxa"/>
          </w:tcPr>
          <w:p w:rsidR="00927D4C" w:rsidRPr="006A4627" w:rsidRDefault="00927D4C" w:rsidP="00BE5CA6">
            <w:pPr>
              <w:pStyle w:val="StyleZakonu"/>
              <w:rPr>
                <w:szCs w:val="28"/>
              </w:rPr>
            </w:pPr>
            <w:r w:rsidRPr="006A4627">
              <w:rPr>
                <w:szCs w:val="28"/>
              </w:rPr>
              <w:t xml:space="preserve">1. Закордонна виборча дільниця призначена для організації та проведення голосування виборців, які проживають або на день проведення голосування на </w:t>
            </w:r>
            <w:r w:rsidRPr="002568C0">
              <w:rPr>
                <w:szCs w:val="28"/>
                <w:u w:val="single"/>
              </w:rPr>
              <w:t>загальнонаціональних</w:t>
            </w:r>
            <w:r w:rsidRPr="006A4627">
              <w:rPr>
                <w:szCs w:val="28"/>
              </w:rPr>
              <w:t xml:space="preserve"> виборах перебувають на відповідній території іноземної держави.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DF1775">
              <w:rPr>
                <w:szCs w:val="28"/>
              </w:rPr>
              <w:t>1. Закордонна виборча дільниця призначена для організації та проведення голосування виборців, які проживають або на день проведення голосування на виборах перебувають на відповідній території іноземної держави.</w:t>
            </w:r>
          </w:p>
        </w:tc>
      </w:tr>
      <w:tr w:rsidR="00927D4C" w:rsidRPr="006A4627" w:rsidTr="00BE5CA6">
        <w:tc>
          <w:tcPr>
            <w:tcW w:w="576" w:type="dxa"/>
          </w:tcPr>
          <w:p w:rsidR="00927D4C" w:rsidRPr="006A4627" w:rsidRDefault="00927D4C" w:rsidP="00BE5CA6">
            <w:pPr>
              <w:pStyle w:val="StyleWisnow"/>
            </w:pPr>
            <w:bookmarkStart w:id="305" w:name="n306" w:colFirst="0" w:colLast="0"/>
            <w:bookmarkEnd w:id="304"/>
            <w:r>
              <w:t>306.</w:t>
            </w:r>
          </w:p>
        </w:tc>
        <w:tc>
          <w:tcPr>
            <w:tcW w:w="4818" w:type="dxa"/>
          </w:tcPr>
          <w:p w:rsidR="00927D4C" w:rsidRPr="006A4627" w:rsidRDefault="00927D4C" w:rsidP="00BE5CA6">
            <w:pPr>
              <w:pStyle w:val="StyleZakonu"/>
              <w:rPr>
                <w:szCs w:val="28"/>
              </w:rPr>
            </w:pPr>
            <w:r w:rsidRPr="006A4627">
              <w:rPr>
                <w:szCs w:val="28"/>
              </w:rPr>
              <w:t>2. Закордонні виборчі дільниці утворюються Центральною виборчою комісією при закордонних дипломатичних установах України, у військових частинах (формуваннях), дислокованих за межами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DF1775">
              <w:rPr>
                <w:szCs w:val="28"/>
              </w:rPr>
              <w:t>2. Закордонні виборчі дільниці утворюються Центральною виборчою комісією при закордонних дипломатичних установах України, у військових частинах (формуваннях), дислокованих за межами України.</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5282E" w:rsidRDefault="00927D4C" w:rsidP="00BE5CA6">
            <w:pPr>
              <w:pStyle w:val="StyleZakonu"/>
              <w:rPr>
                <w:b/>
                <w:szCs w:val="28"/>
              </w:rPr>
            </w:pPr>
            <w:r w:rsidRPr="0005282E">
              <w:rPr>
                <w:b/>
                <w:szCs w:val="28"/>
              </w:rPr>
              <w:t>3. Закордонна виборча дільниця має приміщення для голосування у приміщенні закордонної дипломатичної установи України або у місці дислокації військової частини (формування) за межами України.</w:t>
            </w:r>
          </w:p>
        </w:tc>
      </w:tr>
      <w:tr w:rsidR="00927D4C" w:rsidRPr="006A4627" w:rsidTr="00BE5CA6">
        <w:tc>
          <w:tcPr>
            <w:tcW w:w="576" w:type="dxa"/>
          </w:tcPr>
          <w:p w:rsidR="00927D4C" w:rsidRPr="006A4627" w:rsidRDefault="00927D4C" w:rsidP="00BE5CA6">
            <w:pPr>
              <w:pStyle w:val="StyleWisnow"/>
            </w:pPr>
            <w:bookmarkStart w:id="306" w:name="n307" w:colFirst="0" w:colLast="0"/>
            <w:bookmarkEnd w:id="305"/>
            <w:r>
              <w:t>307.</w:t>
            </w:r>
          </w:p>
        </w:tc>
        <w:tc>
          <w:tcPr>
            <w:tcW w:w="4818" w:type="dxa"/>
          </w:tcPr>
          <w:p w:rsidR="00927D4C" w:rsidRPr="006A4627" w:rsidRDefault="00927D4C" w:rsidP="00BE5CA6">
            <w:pPr>
              <w:pStyle w:val="StyleZakonu"/>
              <w:rPr>
                <w:szCs w:val="28"/>
              </w:rPr>
            </w:pPr>
            <w:r w:rsidRPr="002568C0">
              <w:rPr>
                <w:szCs w:val="28"/>
                <w:u w:val="single"/>
              </w:rPr>
              <w:t>3.</w:t>
            </w:r>
            <w:r w:rsidRPr="006A4627">
              <w:rPr>
                <w:szCs w:val="28"/>
              </w:rPr>
              <w:t xml:space="preserve"> Закордонна виборча дільниця має порядковий номер, адресу приміщення для голосування та адресу приміщення дільничної виборчої комісії закордонної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05282E">
              <w:rPr>
                <w:b/>
                <w:szCs w:val="28"/>
              </w:rPr>
              <w:t>4</w:t>
            </w:r>
            <w:r w:rsidRPr="00DF1775">
              <w:rPr>
                <w:szCs w:val="28"/>
              </w:rPr>
              <w:t>. Закордонна виборча дільниця має порядковий номер, адресу приміщення для голосування та адресу приміщення дільничної виборчої комісії закордонної виборчої дільниці.</w:t>
            </w:r>
          </w:p>
        </w:tc>
      </w:tr>
      <w:tr w:rsidR="00927D4C" w:rsidRPr="006A4627" w:rsidTr="00BE5CA6">
        <w:tc>
          <w:tcPr>
            <w:tcW w:w="576" w:type="dxa"/>
          </w:tcPr>
          <w:p w:rsidR="00927D4C" w:rsidRPr="006A4627" w:rsidRDefault="00927D4C" w:rsidP="00BE5CA6">
            <w:pPr>
              <w:pStyle w:val="StyleWisnow"/>
            </w:pPr>
            <w:bookmarkStart w:id="307" w:name="n308" w:colFirst="0" w:colLast="0"/>
            <w:bookmarkEnd w:id="306"/>
            <w:r>
              <w:t>308.</w:t>
            </w:r>
          </w:p>
        </w:tc>
        <w:tc>
          <w:tcPr>
            <w:tcW w:w="4818" w:type="dxa"/>
          </w:tcPr>
          <w:p w:rsidR="00927D4C" w:rsidRPr="002568C0" w:rsidRDefault="00927D4C" w:rsidP="00BE5CA6">
            <w:pPr>
              <w:pStyle w:val="StyleZakonu"/>
              <w:rPr>
                <w:szCs w:val="28"/>
                <w:u w:val="single"/>
              </w:rPr>
            </w:pPr>
            <w:r w:rsidRPr="002568C0">
              <w:rPr>
                <w:szCs w:val="28"/>
                <w:u w:val="single"/>
              </w:rPr>
              <w:t>4. Закордонна виборча дільниця не входить до системи територіальної організації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E53BB" w:rsidRDefault="00927D4C" w:rsidP="00BE5CA6">
            <w:pPr>
              <w:pStyle w:val="StyleZakonu"/>
              <w:rPr>
                <w:b/>
                <w:szCs w:val="28"/>
              </w:rPr>
            </w:pPr>
            <w:r w:rsidRPr="006E53BB">
              <w:rPr>
                <w:b/>
                <w:szCs w:val="28"/>
              </w:rPr>
              <w:t>5. Закордонні виборчі дільниці використовуються для підготовки та проведення голосування на загальнодержавних виборах.</w:t>
            </w:r>
          </w:p>
        </w:tc>
      </w:tr>
      <w:tr w:rsidR="00927D4C" w:rsidRPr="006A4627" w:rsidTr="00BE5CA6">
        <w:tc>
          <w:tcPr>
            <w:tcW w:w="576" w:type="dxa"/>
          </w:tcPr>
          <w:p w:rsidR="00927D4C" w:rsidRPr="006A4627" w:rsidRDefault="00927D4C" w:rsidP="00BE5CA6">
            <w:pPr>
              <w:pStyle w:val="StyleWisnow"/>
            </w:pPr>
            <w:bookmarkStart w:id="308" w:name="n309" w:colFirst="0" w:colLast="0"/>
            <w:bookmarkEnd w:id="307"/>
            <w:r>
              <w:t>309.</w:t>
            </w:r>
          </w:p>
        </w:tc>
        <w:tc>
          <w:tcPr>
            <w:tcW w:w="4818" w:type="dxa"/>
          </w:tcPr>
          <w:p w:rsidR="00927D4C" w:rsidRPr="002568C0" w:rsidRDefault="00927D4C" w:rsidP="00BE5CA6">
            <w:pPr>
              <w:pStyle w:val="StyleZakonu"/>
              <w:rPr>
                <w:szCs w:val="28"/>
                <w:u w:val="single"/>
              </w:rPr>
            </w:pPr>
            <w:r w:rsidRPr="002568C0">
              <w:rPr>
                <w:szCs w:val="28"/>
                <w:u w:val="single"/>
              </w:rPr>
              <w:t>Стаття 39. Розмір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09" w:name="n310" w:colFirst="0" w:colLast="0"/>
            <w:bookmarkEnd w:id="308"/>
            <w:r>
              <w:t>310.</w:t>
            </w:r>
          </w:p>
        </w:tc>
        <w:tc>
          <w:tcPr>
            <w:tcW w:w="4818" w:type="dxa"/>
          </w:tcPr>
          <w:p w:rsidR="00927D4C" w:rsidRPr="002568C0" w:rsidRDefault="00927D4C" w:rsidP="00BE5CA6">
            <w:pPr>
              <w:pStyle w:val="StyleZakonu"/>
              <w:rPr>
                <w:szCs w:val="28"/>
                <w:u w:val="single"/>
              </w:rPr>
            </w:pPr>
            <w:r w:rsidRPr="002568C0">
              <w:rPr>
                <w:szCs w:val="28"/>
                <w:u w:val="single"/>
              </w:rPr>
              <w:t>1. Розмір виборчої дільниці незалежно від її типу визначається орієнтовною кількістю виборців на цій дільниці. Кількість виборців на виборчій дільниці не може перевищувати 2500 осіб, крім випадку, зазначеного у частині четвертій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10" w:name="n311" w:colFirst="0" w:colLast="0"/>
            <w:bookmarkEnd w:id="309"/>
            <w:r>
              <w:t>311.</w:t>
            </w:r>
          </w:p>
        </w:tc>
        <w:tc>
          <w:tcPr>
            <w:tcW w:w="4818" w:type="dxa"/>
          </w:tcPr>
          <w:p w:rsidR="00927D4C" w:rsidRPr="002568C0" w:rsidRDefault="00927D4C" w:rsidP="00BE5CA6">
            <w:pPr>
              <w:pStyle w:val="StyleZakonu"/>
              <w:rPr>
                <w:szCs w:val="28"/>
                <w:u w:val="single"/>
              </w:rPr>
            </w:pPr>
            <w:r w:rsidRPr="002568C0">
              <w:rPr>
                <w:szCs w:val="28"/>
                <w:u w:val="single"/>
              </w:rPr>
              <w:t>2. За розміром виборчі дільниці поділяються на: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11" w:name="n312" w:colFirst="0" w:colLast="0"/>
            <w:bookmarkEnd w:id="310"/>
            <w:r>
              <w:t>312.</w:t>
            </w:r>
          </w:p>
        </w:tc>
        <w:tc>
          <w:tcPr>
            <w:tcW w:w="4818" w:type="dxa"/>
          </w:tcPr>
          <w:p w:rsidR="00927D4C" w:rsidRPr="002568C0" w:rsidRDefault="00927D4C" w:rsidP="00BE5CA6">
            <w:pPr>
              <w:pStyle w:val="StyleZakonu"/>
              <w:rPr>
                <w:szCs w:val="28"/>
                <w:u w:val="single"/>
              </w:rPr>
            </w:pPr>
            <w:r w:rsidRPr="002568C0">
              <w:rPr>
                <w:szCs w:val="28"/>
                <w:u w:val="single"/>
              </w:rPr>
              <w:t xml:space="preserve">1) великі </w:t>
            </w:r>
            <w:r w:rsidRPr="002568C0">
              <w:rPr>
                <w:szCs w:val="28"/>
                <w:u w:val="single"/>
              </w:rPr>
              <w:sym w:font="Symbol" w:char="F02D"/>
            </w:r>
            <w:r w:rsidRPr="002568C0">
              <w:rPr>
                <w:szCs w:val="28"/>
                <w:u w:val="single"/>
              </w:rPr>
              <w:t xml:space="preserve"> з орієнтовною кількістю виборців від 1500 до 2500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12" w:name="n313" w:colFirst="0" w:colLast="0"/>
            <w:bookmarkEnd w:id="311"/>
            <w:r>
              <w:t>313.</w:t>
            </w:r>
          </w:p>
        </w:tc>
        <w:tc>
          <w:tcPr>
            <w:tcW w:w="4818" w:type="dxa"/>
          </w:tcPr>
          <w:p w:rsidR="00927D4C" w:rsidRPr="002568C0" w:rsidRDefault="00927D4C" w:rsidP="00BE5CA6">
            <w:pPr>
              <w:pStyle w:val="StyleZakonu"/>
              <w:rPr>
                <w:szCs w:val="28"/>
                <w:u w:val="single"/>
              </w:rPr>
            </w:pPr>
            <w:r w:rsidRPr="002568C0">
              <w:rPr>
                <w:szCs w:val="28"/>
                <w:u w:val="single"/>
              </w:rPr>
              <w:t xml:space="preserve">2) середні </w:t>
            </w:r>
            <w:r w:rsidRPr="002568C0">
              <w:rPr>
                <w:szCs w:val="28"/>
                <w:u w:val="single"/>
              </w:rPr>
              <w:sym w:font="Symbol" w:char="F02D"/>
            </w:r>
            <w:r w:rsidRPr="002568C0">
              <w:rPr>
                <w:szCs w:val="28"/>
                <w:u w:val="single"/>
              </w:rPr>
              <w:t xml:space="preserve"> з орієнтовною кількістю виборців від 500 до 1500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13" w:name="n314" w:colFirst="0" w:colLast="0"/>
            <w:bookmarkEnd w:id="312"/>
            <w:r>
              <w:lastRenderedPageBreak/>
              <w:t>314.</w:t>
            </w:r>
          </w:p>
        </w:tc>
        <w:tc>
          <w:tcPr>
            <w:tcW w:w="4818" w:type="dxa"/>
          </w:tcPr>
          <w:p w:rsidR="00927D4C" w:rsidRPr="002568C0" w:rsidRDefault="00927D4C" w:rsidP="00BE5CA6">
            <w:pPr>
              <w:pStyle w:val="StyleZakonu"/>
              <w:rPr>
                <w:szCs w:val="28"/>
                <w:u w:val="single"/>
              </w:rPr>
            </w:pPr>
            <w:r w:rsidRPr="002568C0">
              <w:rPr>
                <w:szCs w:val="28"/>
                <w:u w:val="single"/>
              </w:rPr>
              <w:t xml:space="preserve">3) малі </w:t>
            </w:r>
            <w:r w:rsidRPr="002568C0">
              <w:rPr>
                <w:szCs w:val="28"/>
                <w:u w:val="single"/>
              </w:rPr>
              <w:sym w:font="Symbol" w:char="F02D"/>
            </w:r>
            <w:r w:rsidRPr="002568C0">
              <w:rPr>
                <w:szCs w:val="28"/>
                <w:u w:val="single"/>
              </w:rPr>
              <w:t xml:space="preserve"> з орієнтовною кількістю виборців від 50 до 500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14" w:name="n315" w:colFirst="0" w:colLast="0"/>
            <w:bookmarkEnd w:id="313"/>
            <w:r>
              <w:t>315.</w:t>
            </w:r>
          </w:p>
        </w:tc>
        <w:tc>
          <w:tcPr>
            <w:tcW w:w="4818" w:type="dxa"/>
          </w:tcPr>
          <w:p w:rsidR="00927D4C" w:rsidRPr="002568C0" w:rsidRDefault="00927D4C" w:rsidP="00BE5CA6">
            <w:pPr>
              <w:pStyle w:val="StyleZakonu"/>
              <w:rPr>
                <w:szCs w:val="28"/>
                <w:u w:val="single"/>
              </w:rPr>
            </w:pPr>
            <w:r w:rsidRPr="002568C0">
              <w:rPr>
                <w:szCs w:val="28"/>
                <w:u w:val="single"/>
              </w:rPr>
              <w:t>3. Як виняток, можуть утворювати виборчі дільниці з орієнтовною кількістю виборців до 50 осіб, однак не менше 20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15" w:name="n316" w:colFirst="0" w:colLast="0"/>
            <w:bookmarkEnd w:id="314"/>
            <w:r>
              <w:t>316.</w:t>
            </w:r>
          </w:p>
        </w:tc>
        <w:tc>
          <w:tcPr>
            <w:tcW w:w="4818" w:type="dxa"/>
          </w:tcPr>
          <w:p w:rsidR="00927D4C" w:rsidRPr="002568C0" w:rsidRDefault="00927D4C" w:rsidP="00BE5CA6">
            <w:pPr>
              <w:pStyle w:val="StyleZakonu"/>
              <w:rPr>
                <w:szCs w:val="28"/>
                <w:u w:val="single"/>
              </w:rPr>
            </w:pPr>
            <w:r w:rsidRPr="002568C0">
              <w:rPr>
                <w:szCs w:val="28"/>
                <w:u w:val="single"/>
              </w:rPr>
              <w:t>4. Закордонна виборча дільниця може мати кількість виборців, яка перевищує 2500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16" w:name="n317" w:colFirst="0" w:colLast="0"/>
            <w:bookmarkEnd w:id="315"/>
            <w:r>
              <w:t>317.</w:t>
            </w:r>
          </w:p>
        </w:tc>
        <w:tc>
          <w:tcPr>
            <w:tcW w:w="4818" w:type="dxa"/>
          </w:tcPr>
          <w:p w:rsidR="00927D4C" w:rsidRPr="002568C0" w:rsidRDefault="00927D4C" w:rsidP="00BE5CA6">
            <w:pPr>
              <w:pStyle w:val="StyleZakonu"/>
              <w:rPr>
                <w:bCs/>
                <w:szCs w:val="28"/>
                <w:u w:val="single"/>
              </w:rPr>
            </w:pPr>
            <w:r w:rsidRPr="002568C0">
              <w:rPr>
                <w:bCs/>
                <w:szCs w:val="28"/>
                <w:u w:val="single"/>
              </w:rPr>
              <w:t>Стаття 40. Приміщення для голосування та службове приміщення дільничної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317" w:name="n318" w:colFirst="0" w:colLast="0"/>
            <w:bookmarkEnd w:id="316"/>
            <w:r>
              <w:t>318.</w:t>
            </w:r>
          </w:p>
        </w:tc>
        <w:tc>
          <w:tcPr>
            <w:tcW w:w="4818" w:type="dxa"/>
          </w:tcPr>
          <w:p w:rsidR="00927D4C" w:rsidRPr="002568C0" w:rsidRDefault="00927D4C" w:rsidP="00BE5CA6">
            <w:pPr>
              <w:pStyle w:val="StyleZakonu"/>
              <w:rPr>
                <w:szCs w:val="28"/>
                <w:u w:val="single"/>
              </w:rPr>
            </w:pPr>
            <w:r w:rsidRPr="002568C0">
              <w:rPr>
                <w:szCs w:val="28"/>
                <w:u w:val="single"/>
              </w:rPr>
              <w:t>1. Виборча дільниця має лише одне приміщення для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18" w:name="n319" w:colFirst="0" w:colLast="0"/>
            <w:bookmarkEnd w:id="317"/>
            <w:r>
              <w:t>319.</w:t>
            </w:r>
          </w:p>
        </w:tc>
        <w:tc>
          <w:tcPr>
            <w:tcW w:w="4818" w:type="dxa"/>
          </w:tcPr>
          <w:p w:rsidR="00927D4C" w:rsidRPr="002568C0" w:rsidRDefault="00927D4C" w:rsidP="00BE5CA6">
            <w:pPr>
              <w:pStyle w:val="StyleZakonu"/>
              <w:rPr>
                <w:szCs w:val="28"/>
                <w:u w:val="single"/>
              </w:rPr>
            </w:pPr>
            <w:r w:rsidRPr="002568C0">
              <w:rPr>
                <w:szCs w:val="28"/>
                <w:u w:val="single"/>
              </w:rPr>
              <w:t>2. Приміщення для голосування повинно мати площу: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19" w:name="n320" w:colFirst="0" w:colLast="0"/>
            <w:bookmarkEnd w:id="318"/>
            <w:r>
              <w:t>320.</w:t>
            </w:r>
          </w:p>
        </w:tc>
        <w:tc>
          <w:tcPr>
            <w:tcW w:w="4818" w:type="dxa"/>
          </w:tcPr>
          <w:p w:rsidR="00927D4C" w:rsidRPr="002568C0" w:rsidRDefault="00927D4C" w:rsidP="00BE5CA6">
            <w:pPr>
              <w:pStyle w:val="StyleZakonu"/>
              <w:rPr>
                <w:szCs w:val="28"/>
                <w:u w:val="single"/>
              </w:rPr>
            </w:pPr>
            <w:r w:rsidRPr="002568C0">
              <w:rPr>
                <w:szCs w:val="28"/>
                <w:u w:val="single"/>
              </w:rPr>
              <w:t xml:space="preserve">1) для великої виборчої дільниці </w:t>
            </w:r>
            <w:r w:rsidRPr="002568C0">
              <w:rPr>
                <w:szCs w:val="28"/>
                <w:u w:val="single"/>
              </w:rPr>
              <w:sym w:font="Symbol" w:char="F02D"/>
            </w:r>
            <w:r w:rsidRPr="002568C0">
              <w:rPr>
                <w:szCs w:val="28"/>
                <w:u w:val="single"/>
              </w:rPr>
              <w:t xml:space="preserve"> не менше 90 кв.м;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20" w:name="n321" w:colFirst="0" w:colLast="0"/>
            <w:bookmarkEnd w:id="319"/>
            <w:r>
              <w:t>321.</w:t>
            </w:r>
          </w:p>
        </w:tc>
        <w:tc>
          <w:tcPr>
            <w:tcW w:w="4818" w:type="dxa"/>
          </w:tcPr>
          <w:p w:rsidR="00927D4C" w:rsidRPr="002568C0" w:rsidRDefault="00927D4C" w:rsidP="00BE5CA6">
            <w:pPr>
              <w:pStyle w:val="StyleZakonu"/>
              <w:rPr>
                <w:szCs w:val="28"/>
                <w:u w:val="single"/>
              </w:rPr>
            </w:pPr>
            <w:r w:rsidRPr="002568C0">
              <w:rPr>
                <w:szCs w:val="28"/>
                <w:u w:val="single"/>
              </w:rPr>
              <w:t xml:space="preserve">2) для середньої виборчої дільниці </w:t>
            </w:r>
            <w:r w:rsidRPr="002568C0">
              <w:rPr>
                <w:szCs w:val="28"/>
                <w:u w:val="single"/>
              </w:rPr>
              <w:sym w:font="Symbol" w:char="F02D"/>
            </w:r>
            <w:r w:rsidRPr="002568C0">
              <w:rPr>
                <w:szCs w:val="28"/>
                <w:u w:val="single"/>
              </w:rPr>
              <w:t xml:space="preserve"> не менше 75 кв.м;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21" w:name="n322" w:colFirst="0" w:colLast="0"/>
            <w:bookmarkEnd w:id="320"/>
            <w:r>
              <w:t>322.</w:t>
            </w:r>
          </w:p>
        </w:tc>
        <w:tc>
          <w:tcPr>
            <w:tcW w:w="4818" w:type="dxa"/>
          </w:tcPr>
          <w:p w:rsidR="00927D4C" w:rsidRPr="002568C0" w:rsidRDefault="00927D4C" w:rsidP="00BE5CA6">
            <w:pPr>
              <w:pStyle w:val="StyleZakonu"/>
              <w:rPr>
                <w:szCs w:val="28"/>
                <w:u w:val="single"/>
              </w:rPr>
            </w:pPr>
            <w:r w:rsidRPr="002568C0">
              <w:rPr>
                <w:szCs w:val="28"/>
                <w:u w:val="single"/>
              </w:rPr>
              <w:t xml:space="preserve">3) для малої виборчої дільниці </w:t>
            </w:r>
            <w:r w:rsidRPr="002568C0">
              <w:rPr>
                <w:szCs w:val="28"/>
                <w:u w:val="single"/>
              </w:rPr>
              <w:sym w:font="Symbol" w:char="F02D"/>
            </w:r>
            <w:r w:rsidRPr="002568C0">
              <w:rPr>
                <w:szCs w:val="28"/>
                <w:u w:val="single"/>
              </w:rPr>
              <w:t xml:space="preserve"> не менше 50 кв.м.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22" w:name="n323" w:colFirst="0" w:colLast="0"/>
            <w:bookmarkEnd w:id="321"/>
            <w:r>
              <w:t>323.</w:t>
            </w:r>
          </w:p>
        </w:tc>
        <w:tc>
          <w:tcPr>
            <w:tcW w:w="4818" w:type="dxa"/>
          </w:tcPr>
          <w:p w:rsidR="00927D4C" w:rsidRPr="002568C0" w:rsidRDefault="00927D4C" w:rsidP="00BE5CA6">
            <w:pPr>
              <w:pStyle w:val="StyleZakonu"/>
              <w:rPr>
                <w:szCs w:val="28"/>
                <w:u w:val="single"/>
              </w:rPr>
            </w:pPr>
            <w:r w:rsidRPr="002568C0">
              <w:rPr>
                <w:szCs w:val="28"/>
                <w:u w:val="single"/>
              </w:rPr>
              <w:t>3. У разі відсутності в межах території виборчої дільниці приміщення з відповідною площею приміщення для голосування на виборчій дільниці може мати меншу площу, але не менш як 50 відсотків від розміру площі, встановленого частиною другою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23" w:name="n324" w:colFirst="0" w:colLast="0"/>
            <w:bookmarkEnd w:id="322"/>
            <w:r>
              <w:t>324.</w:t>
            </w:r>
          </w:p>
        </w:tc>
        <w:tc>
          <w:tcPr>
            <w:tcW w:w="4818" w:type="dxa"/>
          </w:tcPr>
          <w:p w:rsidR="00927D4C" w:rsidRPr="002568C0" w:rsidRDefault="00927D4C" w:rsidP="00BE5CA6">
            <w:pPr>
              <w:pStyle w:val="StyleZakonu"/>
              <w:rPr>
                <w:szCs w:val="28"/>
                <w:u w:val="single"/>
              </w:rPr>
            </w:pPr>
            <w:r w:rsidRPr="002568C0">
              <w:rPr>
                <w:szCs w:val="28"/>
                <w:u w:val="single"/>
              </w:rPr>
              <w:t>4. Приміщення для голосування на спеціальній виборчій дільниці повинно мати вільний доступ для членів відповідної дільничної виборчої комісії, кандидатів, довірених та уповноважених осіб суб’єктів виборчого процесу, офіційних спостерігачів та представників засобів масової інформації. Керівники закладів, установ, де утворені такі дільниці, зобов’язані забезпечити безперешкодний доступ виборців, включених до списку виборців на цій виборчій дільниці, кандидатів, довірених та уповноважених осіб, офіційних спостерігачів, представників засобів масової інформації до приміщення для голосування та приміщень, де проводить засідання дільнична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24" w:name="n325" w:colFirst="0" w:colLast="0"/>
            <w:bookmarkEnd w:id="323"/>
            <w:r>
              <w:t>325.</w:t>
            </w:r>
          </w:p>
        </w:tc>
        <w:tc>
          <w:tcPr>
            <w:tcW w:w="4818" w:type="dxa"/>
          </w:tcPr>
          <w:p w:rsidR="00927D4C" w:rsidRPr="002568C0" w:rsidRDefault="00927D4C" w:rsidP="00BE5CA6">
            <w:pPr>
              <w:pStyle w:val="StyleZakonu"/>
              <w:rPr>
                <w:szCs w:val="28"/>
                <w:u w:val="single"/>
              </w:rPr>
            </w:pPr>
            <w:r w:rsidRPr="002568C0">
              <w:rPr>
                <w:szCs w:val="28"/>
                <w:u w:val="single"/>
              </w:rPr>
              <w:t>5. Службове приміщення дільничної виборчої комісії повинно бути обладнано не менш як однією телефонною лінією.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25" w:name="n326" w:colFirst="0" w:colLast="0"/>
            <w:bookmarkEnd w:id="324"/>
            <w:r>
              <w:lastRenderedPageBreak/>
              <w:t>326.</w:t>
            </w:r>
          </w:p>
        </w:tc>
        <w:tc>
          <w:tcPr>
            <w:tcW w:w="4818" w:type="dxa"/>
          </w:tcPr>
          <w:p w:rsidR="00927D4C" w:rsidRPr="002568C0" w:rsidRDefault="00927D4C" w:rsidP="00BE5CA6">
            <w:pPr>
              <w:pStyle w:val="StyleZakonu"/>
              <w:rPr>
                <w:szCs w:val="28"/>
                <w:u w:val="single"/>
              </w:rPr>
            </w:pPr>
            <w:r w:rsidRPr="002568C0">
              <w:rPr>
                <w:szCs w:val="28"/>
                <w:u w:val="single"/>
              </w:rPr>
              <w:t>6. Приміщення для голосування та службові приміщення дільничної виборчої комісії мають відповідати встановленим вимогам щодо санітарних і технічних норм, щодо державних будівельних норм та стандартів безперешкодного доступу для людей з інвалідністю та бути забезпеченими електропостачанням.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26" w:name="n327" w:colFirst="0" w:colLast="0"/>
            <w:bookmarkEnd w:id="325"/>
            <w:r>
              <w:t>327.</w:t>
            </w:r>
          </w:p>
        </w:tc>
        <w:tc>
          <w:tcPr>
            <w:tcW w:w="4818" w:type="dxa"/>
          </w:tcPr>
          <w:p w:rsidR="00927D4C" w:rsidRPr="002568C0" w:rsidRDefault="00927D4C" w:rsidP="00BE5CA6">
            <w:pPr>
              <w:pStyle w:val="StyleZakonu"/>
              <w:rPr>
                <w:szCs w:val="28"/>
                <w:u w:val="single"/>
              </w:rPr>
            </w:pPr>
            <w:r w:rsidRPr="002568C0">
              <w:rPr>
                <w:szCs w:val="28"/>
                <w:u w:val="single"/>
              </w:rPr>
              <w:t>7. Інші вимоги до приміщення для голосування та службового приміщення дільничної виборчої комісії встановлюються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27" w:name="n328" w:colFirst="0" w:colLast="0"/>
            <w:bookmarkEnd w:id="326"/>
            <w:r>
              <w:t>328.</w:t>
            </w:r>
          </w:p>
        </w:tc>
        <w:tc>
          <w:tcPr>
            <w:tcW w:w="4818" w:type="dxa"/>
          </w:tcPr>
          <w:p w:rsidR="00927D4C" w:rsidRPr="002568C0" w:rsidRDefault="00927D4C" w:rsidP="00BE5CA6">
            <w:pPr>
              <w:pStyle w:val="StyleZakonu"/>
              <w:rPr>
                <w:bCs/>
                <w:szCs w:val="28"/>
                <w:u w:val="single"/>
              </w:rPr>
            </w:pPr>
            <w:r w:rsidRPr="002568C0">
              <w:rPr>
                <w:bCs/>
                <w:szCs w:val="28"/>
                <w:u w:val="single"/>
              </w:rPr>
              <w:t>Стаття 41. Порядок прийняття рішень щодо виборчих дільниць</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328" w:name="n329" w:colFirst="0" w:colLast="0"/>
            <w:bookmarkEnd w:id="327"/>
            <w:r>
              <w:t>329.</w:t>
            </w:r>
          </w:p>
        </w:tc>
        <w:tc>
          <w:tcPr>
            <w:tcW w:w="4818" w:type="dxa"/>
          </w:tcPr>
          <w:p w:rsidR="00927D4C" w:rsidRPr="002568C0" w:rsidRDefault="00927D4C" w:rsidP="00BE5CA6">
            <w:pPr>
              <w:pStyle w:val="StyleZakonu"/>
              <w:rPr>
                <w:szCs w:val="28"/>
                <w:u w:val="single"/>
              </w:rPr>
            </w:pPr>
            <w:r w:rsidRPr="002568C0">
              <w:rPr>
                <w:szCs w:val="28"/>
                <w:u w:val="single"/>
              </w:rPr>
              <w:t>1. Центральна виборча комісія не пізніш як на десятий день після отримання подання органу, зазначеного у статті 42 цього Кодексу, приймає рішення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29" w:name="n330" w:colFirst="0" w:colLast="0"/>
            <w:bookmarkEnd w:id="328"/>
            <w:r>
              <w:t>330.</w:t>
            </w:r>
          </w:p>
        </w:tc>
        <w:tc>
          <w:tcPr>
            <w:tcW w:w="4818" w:type="dxa"/>
          </w:tcPr>
          <w:p w:rsidR="00927D4C" w:rsidRPr="002568C0" w:rsidRDefault="00927D4C" w:rsidP="00BE5CA6">
            <w:pPr>
              <w:pStyle w:val="StyleZakonu"/>
              <w:rPr>
                <w:szCs w:val="28"/>
                <w:u w:val="single"/>
              </w:rPr>
            </w:pPr>
            <w:r w:rsidRPr="002568C0">
              <w:rPr>
                <w:szCs w:val="28"/>
                <w:u w:val="single"/>
              </w:rPr>
              <w:t>1) утворення, ліквідацію, зміну території, зміну адреси приміщення для голосування, зміну місцезнаходження (адреси службового приміщення) дільничної виборчої комісії звичайної або спеціальної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30" w:name="n331" w:colFirst="0" w:colLast="0"/>
            <w:bookmarkEnd w:id="329"/>
            <w:r>
              <w:t>331.</w:t>
            </w:r>
          </w:p>
        </w:tc>
        <w:tc>
          <w:tcPr>
            <w:tcW w:w="4818" w:type="dxa"/>
          </w:tcPr>
          <w:p w:rsidR="00927D4C" w:rsidRPr="002568C0" w:rsidRDefault="00927D4C" w:rsidP="00BE5CA6">
            <w:pPr>
              <w:pStyle w:val="StyleZakonu"/>
              <w:rPr>
                <w:szCs w:val="28"/>
                <w:u w:val="single"/>
              </w:rPr>
            </w:pPr>
            <w:r w:rsidRPr="002568C0">
              <w:rPr>
                <w:szCs w:val="28"/>
                <w:u w:val="single"/>
              </w:rPr>
              <w:t>2) відхилення подання у разі відсутності його належного обґрунтування відповідно до вимог, передбачених статтями 43</w:t>
            </w:r>
            <w:r w:rsidRPr="002568C0">
              <w:rPr>
                <w:szCs w:val="28"/>
                <w:u w:val="single"/>
              </w:rPr>
              <w:sym w:font="Symbol" w:char="F02D"/>
            </w:r>
            <w:r w:rsidRPr="002568C0">
              <w:rPr>
                <w:szCs w:val="28"/>
                <w:u w:val="single"/>
              </w:rPr>
              <w:t>47 цього Кодексу, або якщо Центральна виборча комісія приходить до висновку про недоцільність запропонованого у поданні утворення, ліквідації, зміни території, зміни адреси приміщення для голосування, зміни місцезнаходження (адреси службового приміщення) дільничної виборчої комісії звичайної або спеціальної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31" w:name="n332" w:colFirst="0" w:colLast="0"/>
            <w:bookmarkEnd w:id="330"/>
            <w:r>
              <w:t>332.</w:t>
            </w:r>
          </w:p>
        </w:tc>
        <w:tc>
          <w:tcPr>
            <w:tcW w:w="4818" w:type="dxa"/>
          </w:tcPr>
          <w:p w:rsidR="00927D4C" w:rsidRPr="002568C0" w:rsidRDefault="00927D4C" w:rsidP="00BE5CA6">
            <w:pPr>
              <w:pStyle w:val="StyleZakonu"/>
              <w:rPr>
                <w:szCs w:val="28"/>
                <w:u w:val="single"/>
              </w:rPr>
            </w:pPr>
            <w:r w:rsidRPr="002568C0">
              <w:rPr>
                <w:szCs w:val="28"/>
                <w:u w:val="single"/>
              </w:rPr>
              <w:t>2. Подання щодо утворення постійної виборчої дільниці залишається без розгляду по суті, якщо воно отримане Центральною виборчою комісією під час виборчого процесу. Подання щодо утворення тимчасової (на час виборчого процесу) спеціальної або закордонної виборчої дільниці залишається без розгляду по суті, якщо воно отримане Центральною виборчою комісією менш як за п’ятдесят днів до дня голосування на відповідних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32" w:name="n333" w:colFirst="0" w:colLast="0"/>
            <w:bookmarkEnd w:id="331"/>
            <w:r>
              <w:t>333.</w:t>
            </w:r>
          </w:p>
        </w:tc>
        <w:tc>
          <w:tcPr>
            <w:tcW w:w="4818" w:type="dxa"/>
          </w:tcPr>
          <w:p w:rsidR="00927D4C" w:rsidRPr="002568C0" w:rsidRDefault="00927D4C" w:rsidP="00BE5CA6">
            <w:pPr>
              <w:pStyle w:val="StyleZakonu"/>
              <w:rPr>
                <w:szCs w:val="28"/>
                <w:u w:val="single"/>
              </w:rPr>
            </w:pPr>
            <w:r w:rsidRPr="002568C0">
              <w:rPr>
                <w:szCs w:val="28"/>
                <w:u w:val="single"/>
              </w:rPr>
              <w:t xml:space="preserve">3. Рішення, передбачені частиною першою або другою цієї статті, приймаються у вигляді постанови Центральної виборчої комісії. В одній постанові </w:t>
            </w:r>
            <w:r w:rsidRPr="002568C0">
              <w:rPr>
                <w:szCs w:val="28"/>
                <w:u w:val="single"/>
              </w:rPr>
              <w:lastRenderedPageBreak/>
              <w:t>можуть міститися рішення стосовно довільної кількості виборчих дільниць.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33" w:name="n334" w:colFirst="0" w:colLast="0"/>
            <w:bookmarkEnd w:id="332"/>
            <w:r>
              <w:t>334.</w:t>
            </w:r>
          </w:p>
        </w:tc>
        <w:tc>
          <w:tcPr>
            <w:tcW w:w="4818" w:type="dxa"/>
          </w:tcPr>
          <w:p w:rsidR="00927D4C" w:rsidRPr="002568C0" w:rsidRDefault="00927D4C" w:rsidP="00BE5CA6">
            <w:pPr>
              <w:pStyle w:val="StyleZakonu"/>
              <w:rPr>
                <w:szCs w:val="28"/>
                <w:u w:val="single"/>
              </w:rPr>
            </w:pPr>
            <w:r w:rsidRPr="002568C0">
              <w:rPr>
                <w:szCs w:val="28"/>
                <w:u w:val="single"/>
              </w:rPr>
              <w:t>4. При утворенні виборчої дільниці їй присвоюється порядковий номер.</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34" w:name="n335" w:colFirst="0" w:colLast="0"/>
            <w:bookmarkEnd w:id="333"/>
            <w:r>
              <w:t>335.</w:t>
            </w:r>
          </w:p>
        </w:tc>
        <w:tc>
          <w:tcPr>
            <w:tcW w:w="4818" w:type="dxa"/>
          </w:tcPr>
          <w:p w:rsidR="00927D4C" w:rsidRPr="002568C0" w:rsidRDefault="00927D4C" w:rsidP="00BE5CA6">
            <w:pPr>
              <w:pStyle w:val="StyleZakonu"/>
              <w:rPr>
                <w:bCs/>
                <w:szCs w:val="28"/>
                <w:u w:val="single"/>
              </w:rPr>
            </w:pPr>
            <w:r w:rsidRPr="002568C0">
              <w:rPr>
                <w:bCs/>
                <w:szCs w:val="28"/>
                <w:u w:val="single"/>
              </w:rPr>
              <w:t>Стаття 42.</w:t>
            </w:r>
            <w:r w:rsidRPr="002568C0">
              <w:rPr>
                <w:szCs w:val="28"/>
                <w:u w:val="single"/>
              </w:rPr>
              <w:t xml:space="preserve"> </w:t>
            </w:r>
            <w:r w:rsidRPr="002568C0">
              <w:rPr>
                <w:bCs/>
                <w:szCs w:val="28"/>
                <w:u w:val="single"/>
              </w:rPr>
              <w:t>Органи, уповноважені вносити подання щодо виборчих дільниць</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335" w:name="n336" w:colFirst="0" w:colLast="0"/>
            <w:bookmarkEnd w:id="334"/>
            <w:r>
              <w:t>336.</w:t>
            </w:r>
          </w:p>
        </w:tc>
        <w:tc>
          <w:tcPr>
            <w:tcW w:w="4818" w:type="dxa"/>
          </w:tcPr>
          <w:p w:rsidR="00927D4C" w:rsidRPr="002568C0" w:rsidRDefault="00927D4C" w:rsidP="00BE5CA6">
            <w:pPr>
              <w:pStyle w:val="StyleZakonu"/>
              <w:rPr>
                <w:szCs w:val="28"/>
                <w:u w:val="single"/>
              </w:rPr>
            </w:pPr>
            <w:r w:rsidRPr="002568C0">
              <w:rPr>
                <w:szCs w:val="28"/>
                <w:u w:val="single"/>
              </w:rPr>
              <w:t>1. Подання до Центральної виборчої комісії щодо утворення, ліквідації, зміни території, зміни адреси приміщення для голосування, зміни місцезнаходження (адреси службового приміщення) дільничної виборчої комісії, зміни звичайної або спеціальної виборчої дільниці вносить відповідно виконавчий комітет міської ради (міста обласного, республіканського в Автономній Республіці Крим значення), районна, Київська та Севастопольська міські державні адміністрації. Подання скріплюється печаткою відповідного органу.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36" w:name="n337" w:colFirst="0" w:colLast="0"/>
            <w:bookmarkEnd w:id="335"/>
            <w:r>
              <w:t>337.</w:t>
            </w:r>
          </w:p>
        </w:tc>
        <w:tc>
          <w:tcPr>
            <w:tcW w:w="4818" w:type="dxa"/>
          </w:tcPr>
          <w:p w:rsidR="00927D4C" w:rsidRPr="002568C0" w:rsidRDefault="00927D4C" w:rsidP="00BE5CA6">
            <w:pPr>
              <w:pStyle w:val="StyleZakonu"/>
              <w:rPr>
                <w:szCs w:val="28"/>
                <w:u w:val="single"/>
              </w:rPr>
            </w:pPr>
            <w:r w:rsidRPr="002568C0">
              <w:rPr>
                <w:szCs w:val="28"/>
                <w:u w:val="single"/>
              </w:rPr>
              <w:t>2. Подання до Центральної виборчої комісії щодо утворення, ліквідації, зміни території, зміни адреси приміщення для голосування, зміни місцезнаходження (адреси службового приміщення) закордонної виборчої дільниці вносить Міністерство закордонних справ України. Подання скріплюється печаткою міністерства.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37" w:name="n338" w:colFirst="0" w:colLast="0"/>
            <w:bookmarkEnd w:id="336"/>
            <w:r>
              <w:t>338.</w:t>
            </w:r>
          </w:p>
        </w:tc>
        <w:tc>
          <w:tcPr>
            <w:tcW w:w="4818" w:type="dxa"/>
          </w:tcPr>
          <w:p w:rsidR="00927D4C" w:rsidRPr="002568C0" w:rsidRDefault="00927D4C" w:rsidP="00BE5CA6">
            <w:pPr>
              <w:pStyle w:val="StyleZakonu"/>
              <w:rPr>
                <w:bCs/>
                <w:szCs w:val="28"/>
                <w:u w:val="single"/>
              </w:rPr>
            </w:pPr>
            <w:r w:rsidRPr="002568C0">
              <w:rPr>
                <w:bCs/>
                <w:szCs w:val="28"/>
                <w:u w:val="single"/>
              </w:rPr>
              <w:t>Стаття 43.</w:t>
            </w:r>
            <w:r w:rsidRPr="002568C0">
              <w:rPr>
                <w:szCs w:val="28"/>
                <w:u w:val="single"/>
              </w:rPr>
              <w:t xml:space="preserve"> </w:t>
            </w:r>
            <w:r w:rsidRPr="002568C0">
              <w:rPr>
                <w:bCs/>
                <w:szCs w:val="28"/>
                <w:u w:val="single"/>
              </w:rPr>
              <w:t>Зміст подання щодо утворення звичайної виборчої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338" w:name="n339" w:colFirst="0" w:colLast="0"/>
            <w:bookmarkEnd w:id="337"/>
            <w:r>
              <w:t>339.</w:t>
            </w:r>
          </w:p>
        </w:tc>
        <w:tc>
          <w:tcPr>
            <w:tcW w:w="4818" w:type="dxa"/>
          </w:tcPr>
          <w:p w:rsidR="00927D4C" w:rsidRPr="002568C0" w:rsidRDefault="00927D4C" w:rsidP="00BE5CA6">
            <w:pPr>
              <w:pStyle w:val="StyleZakonu"/>
              <w:rPr>
                <w:szCs w:val="28"/>
                <w:u w:val="single"/>
              </w:rPr>
            </w:pPr>
            <w:r w:rsidRPr="002568C0">
              <w:rPr>
                <w:szCs w:val="28"/>
                <w:u w:val="single"/>
              </w:rPr>
              <w:t>1. Подання стосовно утворення нової звичайної виборчої дільниці, зазначене у частині першій статті 42 цього Кодексу, повинно містити: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39" w:name="n340" w:colFirst="0" w:colLast="0"/>
            <w:bookmarkEnd w:id="338"/>
            <w:r>
              <w:t>340.</w:t>
            </w:r>
          </w:p>
        </w:tc>
        <w:tc>
          <w:tcPr>
            <w:tcW w:w="4818" w:type="dxa"/>
          </w:tcPr>
          <w:p w:rsidR="00927D4C" w:rsidRPr="002568C0" w:rsidRDefault="00927D4C" w:rsidP="00BE5CA6">
            <w:pPr>
              <w:pStyle w:val="StyleZakonu"/>
              <w:rPr>
                <w:szCs w:val="28"/>
                <w:u w:val="single"/>
              </w:rPr>
            </w:pPr>
            <w:r w:rsidRPr="002568C0">
              <w:rPr>
                <w:szCs w:val="28"/>
                <w:u w:val="single"/>
              </w:rPr>
              <w:t>1) підстави утворення виборчої дільниці (утворення нового населеного пункту, нового мікрорайону чи комплексу житлових будинків у місті, істотне збільшення кількості виборців на існуючій звичайній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40" w:name="n341" w:colFirst="0" w:colLast="0"/>
            <w:bookmarkEnd w:id="339"/>
            <w:r>
              <w:t>341.</w:t>
            </w:r>
          </w:p>
        </w:tc>
        <w:tc>
          <w:tcPr>
            <w:tcW w:w="4818" w:type="dxa"/>
          </w:tcPr>
          <w:p w:rsidR="00927D4C" w:rsidRPr="002568C0" w:rsidRDefault="00927D4C" w:rsidP="00BE5CA6">
            <w:pPr>
              <w:pStyle w:val="StyleZakonu"/>
              <w:rPr>
                <w:szCs w:val="28"/>
                <w:u w:val="single"/>
              </w:rPr>
            </w:pPr>
            <w:r w:rsidRPr="002568C0">
              <w:rPr>
                <w:szCs w:val="28"/>
                <w:u w:val="single"/>
              </w:rPr>
              <w:t>2) пропозиції щодо території (населений пункт, перелік вулиць та перелік житлових будинків, інші ознаки, які дозволяють ідентифікувати територію) утворюваної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41" w:name="n342" w:colFirst="0" w:colLast="0"/>
            <w:bookmarkEnd w:id="340"/>
            <w:r>
              <w:t>342.</w:t>
            </w:r>
          </w:p>
        </w:tc>
        <w:tc>
          <w:tcPr>
            <w:tcW w:w="4818" w:type="dxa"/>
          </w:tcPr>
          <w:p w:rsidR="00927D4C" w:rsidRPr="002568C0" w:rsidRDefault="00927D4C" w:rsidP="00BE5CA6">
            <w:pPr>
              <w:pStyle w:val="StyleZakonu"/>
              <w:rPr>
                <w:szCs w:val="28"/>
                <w:u w:val="single"/>
              </w:rPr>
            </w:pPr>
            <w:r w:rsidRPr="002568C0">
              <w:rPr>
                <w:szCs w:val="28"/>
                <w:u w:val="single"/>
              </w:rPr>
              <w:t>3) пропозиції щодо зміни територій суміжних виборчих дільниць (за потреби) у зв’язку з утворенням виборчої дільниці, пропонованої поданням;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42" w:name="n343" w:colFirst="0" w:colLast="0"/>
            <w:bookmarkEnd w:id="341"/>
            <w:r>
              <w:lastRenderedPageBreak/>
              <w:t>343.</w:t>
            </w:r>
          </w:p>
        </w:tc>
        <w:tc>
          <w:tcPr>
            <w:tcW w:w="4818" w:type="dxa"/>
          </w:tcPr>
          <w:p w:rsidR="00927D4C" w:rsidRPr="002568C0" w:rsidRDefault="00927D4C" w:rsidP="00BE5CA6">
            <w:pPr>
              <w:pStyle w:val="StyleZakonu"/>
              <w:rPr>
                <w:szCs w:val="28"/>
                <w:u w:val="single"/>
              </w:rPr>
            </w:pPr>
            <w:r w:rsidRPr="002568C0">
              <w:rPr>
                <w:szCs w:val="28"/>
                <w:u w:val="single"/>
              </w:rPr>
              <w:t>4) орієнтовну кількість виборців на утворюваній виборчій дільниці та (за потреби) зміни в орієнтовних кількостях виборців на суміжних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43" w:name="n344" w:colFirst="0" w:colLast="0"/>
            <w:bookmarkEnd w:id="342"/>
            <w:r>
              <w:t>344.</w:t>
            </w:r>
          </w:p>
        </w:tc>
        <w:tc>
          <w:tcPr>
            <w:tcW w:w="4818" w:type="dxa"/>
          </w:tcPr>
          <w:p w:rsidR="00927D4C" w:rsidRPr="002568C0" w:rsidRDefault="00927D4C" w:rsidP="00BE5CA6">
            <w:pPr>
              <w:pStyle w:val="StyleZakonu"/>
              <w:rPr>
                <w:szCs w:val="28"/>
                <w:u w:val="single"/>
              </w:rPr>
            </w:pPr>
            <w:r w:rsidRPr="002568C0">
              <w:rPr>
                <w:szCs w:val="28"/>
                <w:u w:val="single"/>
              </w:rPr>
              <w:t>5) місцезнаходження (адресу) та характеристики (тип приміщення, площа, поверх, на якому воно розміщене, доступність для осіб з інвалідністю з порушеннями зору, опорно-рухового апарату та інших маломобільних груп населення) приміщення, яке пропонується для використання як приміщення для голосування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44" w:name="n345" w:colFirst="0" w:colLast="0"/>
            <w:bookmarkEnd w:id="343"/>
            <w:r>
              <w:t>345.</w:t>
            </w:r>
          </w:p>
        </w:tc>
        <w:tc>
          <w:tcPr>
            <w:tcW w:w="4818" w:type="dxa"/>
          </w:tcPr>
          <w:p w:rsidR="00927D4C" w:rsidRPr="002568C0" w:rsidRDefault="00927D4C" w:rsidP="00BE5CA6">
            <w:pPr>
              <w:pStyle w:val="StyleZakonu"/>
              <w:rPr>
                <w:szCs w:val="28"/>
                <w:u w:val="single"/>
              </w:rPr>
            </w:pPr>
            <w:r w:rsidRPr="002568C0">
              <w:rPr>
                <w:szCs w:val="28"/>
                <w:u w:val="single"/>
              </w:rPr>
              <w:t>6) місцезнаходження (адресу) приміщення, яке пропонується для використання як службове приміщення дільничної виборчої комісії на час її функціонування.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45" w:name="n346" w:colFirst="0" w:colLast="0"/>
            <w:bookmarkEnd w:id="344"/>
            <w:r>
              <w:t>346.</w:t>
            </w:r>
          </w:p>
        </w:tc>
        <w:tc>
          <w:tcPr>
            <w:tcW w:w="4818" w:type="dxa"/>
          </w:tcPr>
          <w:p w:rsidR="00927D4C" w:rsidRPr="002568C0" w:rsidRDefault="00927D4C" w:rsidP="00BE5CA6">
            <w:pPr>
              <w:pStyle w:val="StyleZakonu"/>
              <w:rPr>
                <w:szCs w:val="28"/>
                <w:u w:val="single"/>
              </w:rPr>
            </w:pPr>
            <w:r w:rsidRPr="002568C0">
              <w:rPr>
                <w:szCs w:val="28"/>
                <w:u w:val="single"/>
              </w:rPr>
              <w:t>2. Якщо поданням пропонується приєднати до території звичайної виборчої дільниці, що утворюється в населеному пункті, всі житлові будинки іншого населеного пункту, орган, що вносить таке подання, зазначає в ньому про те, що буде забезпечена доставка виборців транспортними засобами до місця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46" w:name="n347" w:colFirst="0" w:colLast="0"/>
            <w:bookmarkEnd w:id="345"/>
            <w:r>
              <w:t>347.</w:t>
            </w:r>
          </w:p>
        </w:tc>
        <w:tc>
          <w:tcPr>
            <w:tcW w:w="4818" w:type="dxa"/>
          </w:tcPr>
          <w:p w:rsidR="00927D4C" w:rsidRPr="002568C0" w:rsidRDefault="00927D4C" w:rsidP="00BE5CA6">
            <w:pPr>
              <w:pStyle w:val="StyleZakonu"/>
              <w:rPr>
                <w:bCs/>
                <w:szCs w:val="28"/>
                <w:u w:val="single"/>
              </w:rPr>
            </w:pPr>
            <w:r w:rsidRPr="002568C0">
              <w:rPr>
                <w:bCs/>
                <w:szCs w:val="28"/>
                <w:u w:val="single"/>
              </w:rPr>
              <w:t>Стаття 44.</w:t>
            </w:r>
            <w:r w:rsidRPr="002568C0">
              <w:rPr>
                <w:szCs w:val="28"/>
                <w:u w:val="single"/>
              </w:rPr>
              <w:t xml:space="preserve"> </w:t>
            </w:r>
            <w:r w:rsidRPr="002568C0">
              <w:rPr>
                <w:bCs/>
                <w:szCs w:val="28"/>
                <w:u w:val="single"/>
              </w:rPr>
              <w:t>Зміст подання щодо утворення спеціальної виборчої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347" w:name="n348" w:colFirst="0" w:colLast="0"/>
            <w:bookmarkEnd w:id="346"/>
            <w:r>
              <w:t>348.</w:t>
            </w:r>
          </w:p>
        </w:tc>
        <w:tc>
          <w:tcPr>
            <w:tcW w:w="4818" w:type="dxa"/>
          </w:tcPr>
          <w:p w:rsidR="00927D4C" w:rsidRPr="002568C0" w:rsidRDefault="00927D4C" w:rsidP="00BE5CA6">
            <w:pPr>
              <w:pStyle w:val="StyleZakonu"/>
              <w:rPr>
                <w:szCs w:val="28"/>
                <w:u w:val="single"/>
              </w:rPr>
            </w:pPr>
            <w:r w:rsidRPr="002568C0">
              <w:rPr>
                <w:szCs w:val="28"/>
                <w:u w:val="single"/>
              </w:rPr>
              <w:t>1. Подання стосовно утворення постійної спеціальної виборчої дільниці, зазначене у частині першій статті 42 цього Кодексу, повинно містити: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48" w:name="n349" w:colFirst="0" w:colLast="0"/>
            <w:bookmarkEnd w:id="347"/>
            <w:r>
              <w:t>349.</w:t>
            </w:r>
          </w:p>
        </w:tc>
        <w:tc>
          <w:tcPr>
            <w:tcW w:w="4818" w:type="dxa"/>
          </w:tcPr>
          <w:p w:rsidR="00927D4C" w:rsidRPr="002568C0" w:rsidRDefault="00927D4C" w:rsidP="00BE5CA6">
            <w:pPr>
              <w:pStyle w:val="StyleZakonu"/>
              <w:rPr>
                <w:szCs w:val="28"/>
                <w:u w:val="single"/>
              </w:rPr>
            </w:pPr>
            <w:r w:rsidRPr="002568C0">
              <w:rPr>
                <w:szCs w:val="28"/>
                <w:u w:val="single"/>
              </w:rPr>
              <w:t>1) підстави утворення виборчої дільниці (утворення нового закладу чи установи, зазначеного у частині другій статті 37 цього Кодексу, або їх підрозділу, виникнення обставин, пов’язаних із реорганізацією закладу чи установи, зміни режиму закладу (установи) чи умов перебування виборців у них, передислокація військової частини (формування), військового польового лікувального закладу);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49" w:name="n350" w:colFirst="0" w:colLast="0"/>
            <w:bookmarkEnd w:id="348"/>
            <w:r>
              <w:t>350.</w:t>
            </w:r>
          </w:p>
        </w:tc>
        <w:tc>
          <w:tcPr>
            <w:tcW w:w="4818" w:type="dxa"/>
          </w:tcPr>
          <w:p w:rsidR="00927D4C" w:rsidRPr="002568C0" w:rsidRDefault="00927D4C" w:rsidP="00BE5CA6">
            <w:pPr>
              <w:pStyle w:val="StyleZakonu"/>
              <w:rPr>
                <w:szCs w:val="28"/>
                <w:u w:val="single"/>
              </w:rPr>
            </w:pPr>
            <w:r w:rsidRPr="002568C0">
              <w:rPr>
                <w:szCs w:val="28"/>
                <w:u w:val="single"/>
              </w:rPr>
              <w:t>2) пропозиції щодо території (заклад, установа, відділення чи інший підрозділ закладу або установи, полярна станція, територія дислокації військової частини (формування), інші ознаки, які дозволяють ідентифікувати територію) утворюваної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50" w:name="n351" w:colFirst="0" w:colLast="0"/>
            <w:bookmarkEnd w:id="349"/>
            <w:r>
              <w:t>351.</w:t>
            </w:r>
          </w:p>
        </w:tc>
        <w:tc>
          <w:tcPr>
            <w:tcW w:w="4818" w:type="dxa"/>
          </w:tcPr>
          <w:p w:rsidR="00927D4C" w:rsidRPr="002568C0" w:rsidRDefault="00927D4C" w:rsidP="00BE5CA6">
            <w:pPr>
              <w:pStyle w:val="StyleZakonu"/>
              <w:rPr>
                <w:szCs w:val="28"/>
                <w:u w:val="single"/>
              </w:rPr>
            </w:pPr>
            <w:r w:rsidRPr="002568C0">
              <w:rPr>
                <w:szCs w:val="28"/>
                <w:u w:val="single"/>
              </w:rPr>
              <w:t xml:space="preserve">3) пропозиції щодо зміни територій суміжних спеціальних виборчих дільниць (за потреби) у зв’язку </w:t>
            </w:r>
            <w:r w:rsidRPr="002568C0">
              <w:rPr>
                <w:szCs w:val="28"/>
                <w:u w:val="single"/>
              </w:rPr>
              <w:lastRenderedPageBreak/>
              <w:t>з утворенням виборчої дільниці, пропонованої поданням;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51" w:name="n352" w:colFirst="0" w:colLast="0"/>
            <w:bookmarkEnd w:id="350"/>
            <w:r>
              <w:t>352.</w:t>
            </w:r>
          </w:p>
        </w:tc>
        <w:tc>
          <w:tcPr>
            <w:tcW w:w="4818" w:type="dxa"/>
          </w:tcPr>
          <w:p w:rsidR="00927D4C" w:rsidRPr="002568C0" w:rsidRDefault="00927D4C" w:rsidP="00BE5CA6">
            <w:pPr>
              <w:pStyle w:val="StyleZakonu"/>
              <w:rPr>
                <w:szCs w:val="28"/>
                <w:u w:val="single"/>
              </w:rPr>
            </w:pPr>
            <w:r w:rsidRPr="002568C0">
              <w:rPr>
                <w:szCs w:val="28"/>
                <w:u w:val="single"/>
              </w:rPr>
              <w:t>4) орієнтовну кількість виборців на утворюваній виборчій дільниці та (за потреби) зміни в орієнтовних кількостях виборців на суміжних спеціальних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52" w:name="n353" w:colFirst="0" w:colLast="0"/>
            <w:bookmarkEnd w:id="351"/>
            <w:r>
              <w:t>353.</w:t>
            </w:r>
          </w:p>
        </w:tc>
        <w:tc>
          <w:tcPr>
            <w:tcW w:w="4818" w:type="dxa"/>
          </w:tcPr>
          <w:p w:rsidR="00927D4C" w:rsidRPr="002568C0" w:rsidRDefault="00927D4C" w:rsidP="00BE5CA6">
            <w:pPr>
              <w:pStyle w:val="StyleZakonu"/>
              <w:rPr>
                <w:szCs w:val="28"/>
                <w:u w:val="single"/>
              </w:rPr>
            </w:pPr>
            <w:r w:rsidRPr="002568C0">
              <w:rPr>
                <w:szCs w:val="28"/>
                <w:u w:val="single"/>
              </w:rPr>
              <w:t>5) місцезнаходження (адресу) та характеристики (тип приміщення, площа, поверх, на якому воно розміщене, доступність для осіб з інвалідністю з порушеннями зору, опорно-рухового апарату та інших маломобільних груп населення) приміщення, яке пропонується для використання як приміщення для голосування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53" w:name="n354" w:colFirst="0" w:colLast="0"/>
            <w:bookmarkEnd w:id="352"/>
            <w:r>
              <w:t>354.</w:t>
            </w:r>
          </w:p>
        </w:tc>
        <w:tc>
          <w:tcPr>
            <w:tcW w:w="4818" w:type="dxa"/>
          </w:tcPr>
          <w:p w:rsidR="00927D4C" w:rsidRPr="002568C0" w:rsidRDefault="00927D4C" w:rsidP="00BE5CA6">
            <w:pPr>
              <w:pStyle w:val="StyleZakonu"/>
              <w:rPr>
                <w:szCs w:val="28"/>
                <w:u w:val="single"/>
              </w:rPr>
            </w:pPr>
            <w:r w:rsidRPr="002568C0">
              <w:rPr>
                <w:szCs w:val="28"/>
                <w:u w:val="single"/>
              </w:rPr>
              <w:t>6) місцезнаходження (адресу) приміщення, яке пропонується для використання як службове приміщення дільничної виборчої комісії на час її функціонування;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54" w:name="n355" w:colFirst="0" w:colLast="0"/>
            <w:bookmarkEnd w:id="353"/>
            <w:r>
              <w:t>355.</w:t>
            </w:r>
          </w:p>
        </w:tc>
        <w:tc>
          <w:tcPr>
            <w:tcW w:w="4818" w:type="dxa"/>
          </w:tcPr>
          <w:p w:rsidR="00927D4C" w:rsidRPr="002568C0" w:rsidRDefault="00927D4C" w:rsidP="00BE5CA6">
            <w:pPr>
              <w:pStyle w:val="StyleZakonu"/>
              <w:rPr>
                <w:szCs w:val="28"/>
                <w:u w:val="single"/>
              </w:rPr>
            </w:pPr>
            <w:r w:rsidRPr="002568C0">
              <w:rPr>
                <w:szCs w:val="28"/>
                <w:u w:val="single"/>
              </w:rPr>
              <w:t>7) зобов’язання керівництва закладу чи установи, командування військової частини (формування) щодо забезпечення безперешкодного доступу до приміщення для голосування виборців, членів відповідної виборчої комісії та осіб, які відповідно до цього Кодексу мають право бути присутніми при голосуванні та підрахунку голосів.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55" w:name="n356" w:colFirst="0" w:colLast="0"/>
            <w:bookmarkEnd w:id="354"/>
            <w:r>
              <w:t>356.</w:t>
            </w:r>
          </w:p>
        </w:tc>
        <w:tc>
          <w:tcPr>
            <w:tcW w:w="4818" w:type="dxa"/>
          </w:tcPr>
          <w:p w:rsidR="00927D4C" w:rsidRPr="002568C0" w:rsidRDefault="00927D4C" w:rsidP="00BE5CA6">
            <w:pPr>
              <w:pStyle w:val="StyleZakonu"/>
              <w:rPr>
                <w:szCs w:val="28"/>
                <w:u w:val="single"/>
              </w:rPr>
            </w:pPr>
            <w:r w:rsidRPr="002568C0">
              <w:rPr>
                <w:szCs w:val="28"/>
                <w:u w:val="single"/>
              </w:rPr>
              <w:t>2. Подання щодо утворення тимчасової спеціальної виборчої дільниці на судні, що перебуває у плаванні під Державним Прапором України, повинно містити: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56" w:name="n357" w:colFirst="0" w:colLast="0"/>
            <w:bookmarkEnd w:id="355"/>
            <w:r>
              <w:t>357.</w:t>
            </w:r>
          </w:p>
        </w:tc>
        <w:tc>
          <w:tcPr>
            <w:tcW w:w="4818" w:type="dxa"/>
          </w:tcPr>
          <w:p w:rsidR="00927D4C" w:rsidRPr="002568C0" w:rsidRDefault="00927D4C" w:rsidP="00BE5CA6">
            <w:pPr>
              <w:pStyle w:val="StyleZakonu"/>
              <w:rPr>
                <w:szCs w:val="28"/>
                <w:u w:val="single"/>
              </w:rPr>
            </w:pPr>
            <w:r w:rsidRPr="002568C0">
              <w:rPr>
                <w:szCs w:val="28"/>
                <w:u w:val="single"/>
              </w:rPr>
              <w:t>1) назву судна;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57" w:name="n358" w:colFirst="0" w:colLast="0"/>
            <w:bookmarkEnd w:id="356"/>
            <w:r>
              <w:t>358.</w:t>
            </w:r>
          </w:p>
        </w:tc>
        <w:tc>
          <w:tcPr>
            <w:tcW w:w="4818" w:type="dxa"/>
          </w:tcPr>
          <w:p w:rsidR="00927D4C" w:rsidRPr="002568C0" w:rsidRDefault="00927D4C" w:rsidP="00BE5CA6">
            <w:pPr>
              <w:pStyle w:val="StyleZakonu"/>
              <w:rPr>
                <w:szCs w:val="28"/>
                <w:u w:val="single"/>
              </w:rPr>
            </w:pPr>
            <w:r w:rsidRPr="002568C0">
              <w:rPr>
                <w:szCs w:val="28"/>
                <w:u w:val="single"/>
              </w:rPr>
              <w:t>2) порт приписки судна;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58" w:name="n359" w:colFirst="0" w:colLast="0"/>
            <w:bookmarkEnd w:id="357"/>
            <w:r>
              <w:t>359.</w:t>
            </w:r>
          </w:p>
        </w:tc>
        <w:tc>
          <w:tcPr>
            <w:tcW w:w="4818" w:type="dxa"/>
          </w:tcPr>
          <w:p w:rsidR="00927D4C" w:rsidRPr="002568C0" w:rsidRDefault="00927D4C" w:rsidP="00BE5CA6">
            <w:pPr>
              <w:pStyle w:val="StyleZakonu"/>
              <w:rPr>
                <w:szCs w:val="28"/>
                <w:u w:val="single"/>
              </w:rPr>
            </w:pPr>
            <w:r w:rsidRPr="002568C0">
              <w:rPr>
                <w:szCs w:val="28"/>
                <w:u w:val="single"/>
              </w:rPr>
              <w:t>3) орієнтовну кількість виборців на судні;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59" w:name="n360" w:colFirst="0" w:colLast="0"/>
            <w:bookmarkEnd w:id="358"/>
            <w:r>
              <w:t>360.</w:t>
            </w:r>
          </w:p>
        </w:tc>
        <w:tc>
          <w:tcPr>
            <w:tcW w:w="4818" w:type="dxa"/>
          </w:tcPr>
          <w:p w:rsidR="00927D4C" w:rsidRPr="002568C0" w:rsidRDefault="00927D4C" w:rsidP="00BE5CA6">
            <w:pPr>
              <w:pStyle w:val="StyleZakonu"/>
              <w:rPr>
                <w:szCs w:val="28"/>
                <w:u w:val="single"/>
              </w:rPr>
            </w:pPr>
            <w:r w:rsidRPr="002568C0">
              <w:rPr>
                <w:szCs w:val="28"/>
                <w:u w:val="single"/>
              </w:rPr>
              <w:t>4) останній перед днем голосування на відповідних загальнодержавних виборах день виходу судна у плавання з порту приписки;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60" w:name="n361" w:colFirst="0" w:colLast="0"/>
            <w:bookmarkEnd w:id="359"/>
            <w:r>
              <w:t>361.</w:t>
            </w:r>
          </w:p>
        </w:tc>
        <w:tc>
          <w:tcPr>
            <w:tcW w:w="4818" w:type="dxa"/>
          </w:tcPr>
          <w:p w:rsidR="00927D4C" w:rsidRPr="002568C0" w:rsidRDefault="00927D4C" w:rsidP="00BE5CA6">
            <w:pPr>
              <w:pStyle w:val="StyleZakonu"/>
              <w:rPr>
                <w:szCs w:val="28"/>
                <w:u w:val="single"/>
              </w:rPr>
            </w:pPr>
            <w:r w:rsidRPr="002568C0">
              <w:rPr>
                <w:szCs w:val="28"/>
                <w:u w:val="single"/>
              </w:rPr>
              <w:t>5) орієнтовний найближчий до дня голосування на відповідних загальнодержавних виборах час заходу судна у порт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61" w:name="n362" w:colFirst="0" w:colLast="0"/>
            <w:bookmarkEnd w:id="360"/>
            <w:r>
              <w:t>362.</w:t>
            </w:r>
          </w:p>
        </w:tc>
        <w:tc>
          <w:tcPr>
            <w:tcW w:w="4818" w:type="dxa"/>
          </w:tcPr>
          <w:p w:rsidR="00927D4C" w:rsidRPr="002568C0" w:rsidRDefault="00927D4C" w:rsidP="00BE5CA6">
            <w:pPr>
              <w:pStyle w:val="StyleZakonu"/>
              <w:rPr>
                <w:bCs/>
                <w:szCs w:val="28"/>
                <w:u w:val="single"/>
              </w:rPr>
            </w:pPr>
            <w:r w:rsidRPr="002568C0">
              <w:rPr>
                <w:bCs/>
                <w:szCs w:val="28"/>
                <w:u w:val="single"/>
              </w:rPr>
              <w:t>Стаття 45.</w:t>
            </w:r>
            <w:r w:rsidRPr="002568C0">
              <w:rPr>
                <w:szCs w:val="28"/>
                <w:u w:val="single"/>
              </w:rPr>
              <w:t xml:space="preserve"> </w:t>
            </w:r>
            <w:r w:rsidRPr="002568C0">
              <w:rPr>
                <w:bCs/>
                <w:szCs w:val="28"/>
                <w:u w:val="single"/>
              </w:rPr>
              <w:t>Зміст подання щодо утворення закордонної виборчої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362" w:name="n363" w:colFirst="0" w:colLast="0"/>
            <w:bookmarkEnd w:id="361"/>
            <w:r>
              <w:t>363.</w:t>
            </w:r>
          </w:p>
        </w:tc>
        <w:tc>
          <w:tcPr>
            <w:tcW w:w="4818" w:type="dxa"/>
          </w:tcPr>
          <w:p w:rsidR="00927D4C" w:rsidRPr="002568C0" w:rsidRDefault="00927D4C" w:rsidP="00BE5CA6">
            <w:pPr>
              <w:pStyle w:val="StyleZakonu"/>
              <w:rPr>
                <w:szCs w:val="28"/>
                <w:u w:val="single"/>
              </w:rPr>
            </w:pPr>
            <w:r w:rsidRPr="002568C0">
              <w:rPr>
                <w:szCs w:val="28"/>
                <w:u w:val="single"/>
              </w:rPr>
              <w:t>1. Подання стосовно утворення закордонної виборчої дільниці, зазначене у частині першій статті 42 цього Кодексу, повинно містити: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63" w:name="n364" w:colFirst="0" w:colLast="0"/>
            <w:bookmarkEnd w:id="362"/>
            <w:r>
              <w:lastRenderedPageBreak/>
              <w:t>364.</w:t>
            </w:r>
          </w:p>
        </w:tc>
        <w:tc>
          <w:tcPr>
            <w:tcW w:w="4818" w:type="dxa"/>
          </w:tcPr>
          <w:p w:rsidR="00927D4C" w:rsidRPr="002568C0" w:rsidRDefault="00927D4C" w:rsidP="00BE5CA6">
            <w:pPr>
              <w:pStyle w:val="StyleZakonu"/>
              <w:rPr>
                <w:szCs w:val="28"/>
                <w:u w:val="single"/>
              </w:rPr>
            </w:pPr>
            <w:r w:rsidRPr="002568C0">
              <w:rPr>
                <w:szCs w:val="28"/>
                <w:u w:val="single"/>
              </w:rPr>
              <w:t>1) назву іноземної держави, в якій утворюється закордонна виборча дільниця;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64" w:name="n365" w:colFirst="0" w:colLast="0"/>
            <w:bookmarkEnd w:id="363"/>
            <w:r>
              <w:t>365.</w:t>
            </w:r>
          </w:p>
        </w:tc>
        <w:tc>
          <w:tcPr>
            <w:tcW w:w="4818" w:type="dxa"/>
          </w:tcPr>
          <w:p w:rsidR="00927D4C" w:rsidRPr="002568C0" w:rsidRDefault="00927D4C" w:rsidP="00BE5CA6">
            <w:pPr>
              <w:pStyle w:val="StyleZakonu"/>
              <w:rPr>
                <w:szCs w:val="28"/>
                <w:u w:val="single"/>
              </w:rPr>
            </w:pPr>
            <w:r w:rsidRPr="002568C0">
              <w:rPr>
                <w:szCs w:val="28"/>
                <w:u w:val="single"/>
              </w:rPr>
              <w:t>2) назву та адресу закордонної дипломатичної установи України, при якій утворюється виборча дільниця, найменування та адресу військової частини (формування), дислокованої за межами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65" w:name="n366" w:colFirst="0" w:colLast="0"/>
            <w:bookmarkEnd w:id="364"/>
            <w:r>
              <w:t>366.</w:t>
            </w:r>
          </w:p>
        </w:tc>
        <w:tc>
          <w:tcPr>
            <w:tcW w:w="4818" w:type="dxa"/>
          </w:tcPr>
          <w:p w:rsidR="00927D4C" w:rsidRPr="002568C0" w:rsidRDefault="00927D4C" w:rsidP="00BE5CA6">
            <w:pPr>
              <w:pStyle w:val="StyleZakonu"/>
              <w:rPr>
                <w:szCs w:val="28"/>
                <w:u w:val="single"/>
              </w:rPr>
            </w:pPr>
            <w:r w:rsidRPr="002568C0">
              <w:rPr>
                <w:szCs w:val="28"/>
                <w:u w:val="single"/>
              </w:rPr>
              <w:t>3) підстави утворення виборчої дільниці (утворення нової закордонної дипломатичної установи України, зміна меж консульського округу, отримання дозволу іноземної держави на відкриття виборчої дільниці з приміщенням для голосування поза межами приміщення закордонної дипломатичної установи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66" w:name="n367" w:colFirst="0" w:colLast="0"/>
            <w:bookmarkEnd w:id="365"/>
            <w:r>
              <w:t>367.</w:t>
            </w:r>
          </w:p>
        </w:tc>
        <w:tc>
          <w:tcPr>
            <w:tcW w:w="4818" w:type="dxa"/>
          </w:tcPr>
          <w:p w:rsidR="00927D4C" w:rsidRPr="002568C0" w:rsidRDefault="00927D4C" w:rsidP="00BE5CA6">
            <w:pPr>
              <w:pStyle w:val="StyleZakonu"/>
              <w:rPr>
                <w:szCs w:val="28"/>
                <w:u w:val="single"/>
              </w:rPr>
            </w:pPr>
            <w:r w:rsidRPr="002568C0">
              <w:rPr>
                <w:szCs w:val="28"/>
                <w:u w:val="single"/>
              </w:rPr>
              <w:t>4) пропозиції щодо території утворюваної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67" w:name="n368" w:colFirst="0" w:colLast="0"/>
            <w:bookmarkEnd w:id="366"/>
            <w:r>
              <w:t>368.</w:t>
            </w:r>
          </w:p>
        </w:tc>
        <w:tc>
          <w:tcPr>
            <w:tcW w:w="4818" w:type="dxa"/>
          </w:tcPr>
          <w:p w:rsidR="00927D4C" w:rsidRPr="002568C0" w:rsidRDefault="00927D4C" w:rsidP="00BE5CA6">
            <w:pPr>
              <w:pStyle w:val="StyleZakonu"/>
              <w:rPr>
                <w:szCs w:val="28"/>
                <w:u w:val="single"/>
              </w:rPr>
            </w:pPr>
            <w:r w:rsidRPr="002568C0">
              <w:rPr>
                <w:szCs w:val="28"/>
                <w:u w:val="single"/>
              </w:rPr>
              <w:t>5) пропозиції щодо зміни територій суміжних закордонних виборчих дільниць (за потреби) у зв’язку з утворенням виборчої дільниці, пропонованим у поданні;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68" w:name="n369" w:colFirst="0" w:colLast="0"/>
            <w:bookmarkEnd w:id="367"/>
            <w:r>
              <w:t>369.</w:t>
            </w:r>
          </w:p>
        </w:tc>
        <w:tc>
          <w:tcPr>
            <w:tcW w:w="4818" w:type="dxa"/>
          </w:tcPr>
          <w:p w:rsidR="00927D4C" w:rsidRPr="002568C0" w:rsidRDefault="00927D4C" w:rsidP="00BE5CA6">
            <w:pPr>
              <w:pStyle w:val="StyleZakonu"/>
              <w:rPr>
                <w:szCs w:val="28"/>
                <w:u w:val="single"/>
              </w:rPr>
            </w:pPr>
            <w:r w:rsidRPr="002568C0">
              <w:rPr>
                <w:szCs w:val="28"/>
                <w:u w:val="single"/>
              </w:rPr>
              <w:t>6) орієнтовну кількість виборців на утворюваній виборчій дільниці та (за потреби) зміни в орієнтовних кількостях виборців на суміжних закордонних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69" w:name="n370" w:colFirst="0" w:colLast="0"/>
            <w:bookmarkEnd w:id="368"/>
            <w:r>
              <w:t>370.</w:t>
            </w:r>
          </w:p>
        </w:tc>
        <w:tc>
          <w:tcPr>
            <w:tcW w:w="4818" w:type="dxa"/>
          </w:tcPr>
          <w:p w:rsidR="00927D4C" w:rsidRPr="002568C0" w:rsidRDefault="00927D4C" w:rsidP="00BE5CA6">
            <w:pPr>
              <w:pStyle w:val="StyleZakonu"/>
              <w:rPr>
                <w:szCs w:val="28"/>
                <w:u w:val="single"/>
              </w:rPr>
            </w:pPr>
            <w:r w:rsidRPr="002568C0">
              <w:rPr>
                <w:szCs w:val="28"/>
                <w:u w:val="single"/>
              </w:rPr>
              <w:t>7) наявність (за потреби) письмової згоди компетентних органів влади країни перебування на утворення закордонної виборчої дільниці, у тому числі з приміщенням для голосування поза межами приміщення закордонної дипломатичної установи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70" w:name="n371" w:colFirst="0" w:colLast="0"/>
            <w:bookmarkEnd w:id="369"/>
            <w:r>
              <w:t>371.</w:t>
            </w:r>
          </w:p>
        </w:tc>
        <w:tc>
          <w:tcPr>
            <w:tcW w:w="4818" w:type="dxa"/>
          </w:tcPr>
          <w:p w:rsidR="00927D4C" w:rsidRPr="002568C0" w:rsidRDefault="00927D4C" w:rsidP="00BE5CA6">
            <w:pPr>
              <w:pStyle w:val="StyleZakonu"/>
              <w:rPr>
                <w:szCs w:val="28"/>
                <w:u w:val="single"/>
              </w:rPr>
            </w:pPr>
            <w:r w:rsidRPr="002568C0">
              <w:rPr>
                <w:szCs w:val="28"/>
                <w:u w:val="single"/>
              </w:rPr>
              <w:t>8) місцезнаходження (адресу) та характеристики (тип приміщення, площа, поверх, на якому воно розміщене, доступність для осіб з інвалідністю з порушеннями зору, опорно-рухового апарату та інших маломобільних груп населення) приміщення, яке пропонується для використання як приміщення для голосування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71" w:name="n372" w:colFirst="0" w:colLast="0"/>
            <w:bookmarkEnd w:id="370"/>
            <w:r>
              <w:t>372.</w:t>
            </w:r>
          </w:p>
        </w:tc>
        <w:tc>
          <w:tcPr>
            <w:tcW w:w="4818" w:type="dxa"/>
          </w:tcPr>
          <w:p w:rsidR="00927D4C" w:rsidRPr="002568C0" w:rsidRDefault="00927D4C" w:rsidP="00BE5CA6">
            <w:pPr>
              <w:pStyle w:val="StyleZakonu"/>
              <w:rPr>
                <w:szCs w:val="28"/>
                <w:u w:val="single"/>
              </w:rPr>
            </w:pPr>
            <w:r w:rsidRPr="002568C0">
              <w:rPr>
                <w:szCs w:val="28"/>
                <w:u w:val="single"/>
              </w:rPr>
              <w:t>9) місцезнаходження (адресу) приміщення, яке пропонується для використання як службове приміщення дільничної виборчої комісії на час її функціонування.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72" w:name="n373" w:colFirst="0" w:colLast="0"/>
            <w:bookmarkEnd w:id="371"/>
            <w:r>
              <w:t>373.</w:t>
            </w:r>
          </w:p>
        </w:tc>
        <w:tc>
          <w:tcPr>
            <w:tcW w:w="4818" w:type="dxa"/>
          </w:tcPr>
          <w:p w:rsidR="00927D4C" w:rsidRPr="002568C0" w:rsidRDefault="00927D4C" w:rsidP="00BE5CA6">
            <w:pPr>
              <w:pStyle w:val="StyleZakonu"/>
              <w:rPr>
                <w:bCs/>
                <w:szCs w:val="28"/>
                <w:u w:val="single"/>
              </w:rPr>
            </w:pPr>
            <w:r w:rsidRPr="002568C0">
              <w:rPr>
                <w:bCs/>
                <w:szCs w:val="28"/>
                <w:u w:val="single"/>
              </w:rPr>
              <w:t>Стаття 46.</w:t>
            </w:r>
            <w:r w:rsidRPr="002568C0">
              <w:rPr>
                <w:szCs w:val="28"/>
                <w:u w:val="single"/>
              </w:rPr>
              <w:t xml:space="preserve"> </w:t>
            </w:r>
            <w:r w:rsidRPr="002568C0">
              <w:rPr>
                <w:bCs/>
                <w:szCs w:val="28"/>
                <w:u w:val="single"/>
              </w:rPr>
              <w:t>Порядок ліквідації виборчої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373" w:name="n374" w:colFirst="0" w:colLast="0"/>
            <w:bookmarkEnd w:id="372"/>
            <w:r>
              <w:t>374.</w:t>
            </w:r>
          </w:p>
        </w:tc>
        <w:tc>
          <w:tcPr>
            <w:tcW w:w="4818" w:type="dxa"/>
          </w:tcPr>
          <w:p w:rsidR="00927D4C" w:rsidRPr="002568C0" w:rsidRDefault="00927D4C" w:rsidP="00BE5CA6">
            <w:pPr>
              <w:pStyle w:val="StyleZakonu"/>
              <w:rPr>
                <w:szCs w:val="28"/>
                <w:u w:val="single"/>
              </w:rPr>
            </w:pPr>
            <w:r w:rsidRPr="002568C0">
              <w:rPr>
                <w:szCs w:val="28"/>
                <w:u w:val="single"/>
              </w:rPr>
              <w:t xml:space="preserve">1. Орган, зазначений у частині першій статті 42 цього Кодексу, може звернутися з поданням до </w:t>
            </w:r>
            <w:r w:rsidRPr="002568C0">
              <w:rPr>
                <w:szCs w:val="28"/>
                <w:u w:val="single"/>
              </w:rPr>
              <w:lastRenderedPageBreak/>
              <w:t>Центральної виборчої комісії щодо ліквідації постійної виборчої дільниці з таких підстав: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74" w:name="n375" w:colFirst="0" w:colLast="0"/>
            <w:bookmarkEnd w:id="373"/>
            <w:r>
              <w:t>375.</w:t>
            </w:r>
          </w:p>
        </w:tc>
        <w:tc>
          <w:tcPr>
            <w:tcW w:w="4818" w:type="dxa"/>
          </w:tcPr>
          <w:p w:rsidR="00927D4C" w:rsidRPr="002568C0" w:rsidRDefault="00927D4C" w:rsidP="00BE5CA6">
            <w:pPr>
              <w:pStyle w:val="StyleZakonu"/>
              <w:rPr>
                <w:szCs w:val="28"/>
                <w:u w:val="single"/>
              </w:rPr>
            </w:pPr>
            <w:r w:rsidRPr="002568C0">
              <w:rPr>
                <w:szCs w:val="28"/>
                <w:u w:val="single"/>
              </w:rPr>
              <w:t>1) істотне зменшення орієнтовної кількості виборців на постійній звичайній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75" w:name="n376" w:colFirst="0" w:colLast="0"/>
            <w:bookmarkEnd w:id="374"/>
            <w:r>
              <w:t>376.</w:t>
            </w:r>
          </w:p>
        </w:tc>
        <w:tc>
          <w:tcPr>
            <w:tcW w:w="4818" w:type="dxa"/>
          </w:tcPr>
          <w:p w:rsidR="00927D4C" w:rsidRPr="002568C0" w:rsidRDefault="00927D4C" w:rsidP="00BE5CA6">
            <w:pPr>
              <w:pStyle w:val="StyleZakonu"/>
              <w:rPr>
                <w:szCs w:val="28"/>
                <w:u w:val="single"/>
              </w:rPr>
            </w:pPr>
            <w:r w:rsidRPr="002568C0">
              <w:rPr>
                <w:szCs w:val="28"/>
                <w:u w:val="single"/>
              </w:rPr>
              <w:t>2) ліквідація (закриття) закладу чи установи або їх підрозділів, полярної станції, де утворена постійна спеціальна виборча дільниця;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76" w:name="n377" w:colFirst="0" w:colLast="0"/>
            <w:bookmarkEnd w:id="375"/>
            <w:r>
              <w:t>377.</w:t>
            </w:r>
          </w:p>
        </w:tc>
        <w:tc>
          <w:tcPr>
            <w:tcW w:w="4818" w:type="dxa"/>
          </w:tcPr>
          <w:p w:rsidR="00927D4C" w:rsidRPr="002568C0" w:rsidRDefault="00927D4C" w:rsidP="00BE5CA6">
            <w:pPr>
              <w:pStyle w:val="StyleZakonu"/>
              <w:rPr>
                <w:szCs w:val="28"/>
                <w:u w:val="single"/>
              </w:rPr>
            </w:pPr>
            <w:r w:rsidRPr="002568C0">
              <w:rPr>
                <w:szCs w:val="28"/>
                <w:u w:val="single"/>
              </w:rPr>
              <w:t>3) передислокація військової частини (формування) чи військового польового лікувального закладу в межах території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77" w:name="n378" w:colFirst="0" w:colLast="0"/>
            <w:bookmarkEnd w:id="376"/>
            <w:r>
              <w:t>378.</w:t>
            </w:r>
          </w:p>
        </w:tc>
        <w:tc>
          <w:tcPr>
            <w:tcW w:w="4818" w:type="dxa"/>
          </w:tcPr>
          <w:p w:rsidR="00927D4C" w:rsidRPr="002568C0" w:rsidRDefault="00927D4C" w:rsidP="00BE5CA6">
            <w:pPr>
              <w:pStyle w:val="StyleZakonu"/>
              <w:rPr>
                <w:szCs w:val="28"/>
                <w:u w:val="single"/>
              </w:rPr>
            </w:pPr>
            <w:r w:rsidRPr="002568C0">
              <w:rPr>
                <w:szCs w:val="28"/>
                <w:u w:val="single"/>
              </w:rPr>
              <w:t>4) істотне зменшення орієнтовної кількості виборців у відповідній іноземній державі;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78" w:name="n379" w:colFirst="0" w:colLast="0"/>
            <w:bookmarkEnd w:id="377"/>
            <w:r>
              <w:t>379.</w:t>
            </w:r>
          </w:p>
        </w:tc>
        <w:tc>
          <w:tcPr>
            <w:tcW w:w="4818" w:type="dxa"/>
          </w:tcPr>
          <w:p w:rsidR="00927D4C" w:rsidRPr="002568C0" w:rsidRDefault="00927D4C" w:rsidP="00BE5CA6">
            <w:pPr>
              <w:pStyle w:val="StyleZakonu"/>
              <w:rPr>
                <w:szCs w:val="28"/>
                <w:u w:val="single"/>
              </w:rPr>
            </w:pPr>
            <w:r w:rsidRPr="002568C0">
              <w:rPr>
                <w:szCs w:val="28"/>
                <w:u w:val="single"/>
              </w:rPr>
              <w:t>5) передислокація військової частини (формування), дислокованої за межами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79" w:name="n380" w:colFirst="0" w:colLast="0"/>
            <w:bookmarkEnd w:id="378"/>
            <w:r>
              <w:t>380.</w:t>
            </w:r>
          </w:p>
        </w:tc>
        <w:tc>
          <w:tcPr>
            <w:tcW w:w="4818" w:type="dxa"/>
          </w:tcPr>
          <w:p w:rsidR="00927D4C" w:rsidRPr="002568C0" w:rsidRDefault="00927D4C" w:rsidP="00BE5CA6">
            <w:pPr>
              <w:pStyle w:val="StyleZakonu"/>
              <w:rPr>
                <w:szCs w:val="28"/>
                <w:u w:val="single"/>
              </w:rPr>
            </w:pPr>
            <w:r w:rsidRPr="002568C0">
              <w:rPr>
                <w:szCs w:val="28"/>
                <w:u w:val="single"/>
              </w:rPr>
              <w:t>6) закриття закордонної дипломатичної установи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80" w:name="n381" w:colFirst="0" w:colLast="0"/>
            <w:bookmarkEnd w:id="379"/>
            <w:r>
              <w:t>381.</w:t>
            </w:r>
          </w:p>
        </w:tc>
        <w:tc>
          <w:tcPr>
            <w:tcW w:w="4818" w:type="dxa"/>
          </w:tcPr>
          <w:p w:rsidR="00927D4C" w:rsidRPr="002568C0" w:rsidRDefault="00927D4C" w:rsidP="00BE5CA6">
            <w:pPr>
              <w:pStyle w:val="StyleZakonu"/>
              <w:rPr>
                <w:szCs w:val="28"/>
                <w:u w:val="single"/>
              </w:rPr>
            </w:pPr>
            <w:r w:rsidRPr="002568C0">
              <w:rPr>
                <w:szCs w:val="28"/>
                <w:u w:val="single"/>
              </w:rPr>
              <w:t>2. Подання, зазначене у частині першій цієї статті, повинно містити: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81" w:name="n382" w:colFirst="0" w:colLast="0"/>
            <w:bookmarkEnd w:id="380"/>
            <w:r>
              <w:t>382.</w:t>
            </w:r>
          </w:p>
        </w:tc>
        <w:tc>
          <w:tcPr>
            <w:tcW w:w="4818" w:type="dxa"/>
          </w:tcPr>
          <w:p w:rsidR="00927D4C" w:rsidRPr="002568C0" w:rsidRDefault="00927D4C" w:rsidP="00BE5CA6">
            <w:pPr>
              <w:pStyle w:val="StyleZakonu"/>
              <w:rPr>
                <w:szCs w:val="28"/>
                <w:u w:val="single"/>
              </w:rPr>
            </w:pPr>
            <w:r w:rsidRPr="002568C0">
              <w:rPr>
                <w:szCs w:val="28"/>
                <w:u w:val="single"/>
              </w:rPr>
              <w:t>1) підстави ліквідації звичайної виборчої дільниці (орієнтовну кількість виборців із зазначенням реальної можливості включення цих виборців до складу іншої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82" w:name="n383" w:colFirst="0" w:colLast="0"/>
            <w:bookmarkEnd w:id="381"/>
            <w:r>
              <w:t>383.</w:t>
            </w:r>
          </w:p>
        </w:tc>
        <w:tc>
          <w:tcPr>
            <w:tcW w:w="4818" w:type="dxa"/>
          </w:tcPr>
          <w:p w:rsidR="00927D4C" w:rsidRPr="002568C0" w:rsidRDefault="00927D4C" w:rsidP="00BE5CA6">
            <w:pPr>
              <w:pStyle w:val="StyleZakonu"/>
              <w:rPr>
                <w:szCs w:val="28"/>
                <w:u w:val="single"/>
              </w:rPr>
            </w:pPr>
            <w:r w:rsidRPr="002568C0">
              <w:rPr>
                <w:szCs w:val="28"/>
                <w:u w:val="single"/>
              </w:rPr>
              <w:t>2) пропозиції щодо зміни територій суміжних виборчих дільниць у зв’язку з ліквідацією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83" w:name="n384" w:colFirst="0" w:colLast="0"/>
            <w:bookmarkEnd w:id="382"/>
            <w:r>
              <w:t>384.</w:t>
            </w:r>
          </w:p>
        </w:tc>
        <w:tc>
          <w:tcPr>
            <w:tcW w:w="4818" w:type="dxa"/>
          </w:tcPr>
          <w:p w:rsidR="00927D4C" w:rsidRPr="002568C0" w:rsidRDefault="00927D4C" w:rsidP="00BE5CA6">
            <w:pPr>
              <w:pStyle w:val="StyleZakonu"/>
              <w:rPr>
                <w:szCs w:val="28"/>
                <w:u w:val="single"/>
              </w:rPr>
            </w:pPr>
            <w:r w:rsidRPr="002568C0">
              <w:rPr>
                <w:szCs w:val="28"/>
                <w:u w:val="single"/>
              </w:rPr>
              <w:t>3) орієнтовну кількість виборців на виборчих дільницях, до яких включені виборці ліквідованої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84" w:name="n385" w:colFirst="0" w:colLast="0"/>
            <w:bookmarkEnd w:id="383"/>
            <w:r>
              <w:t>385.</w:t>
            </w:r>
          </w:p>
        </w:tc>
        <w:tc>
          <w:tcPr>
            <w:tcW w:w="4818" w:type="dxa"/>
          </w:tcPr>
          <w:p w:rsidR="00927D4C" w:rsidRPr="002568C0" w:rsidRDefault="00927D4C" w:rsidP="00BE5CA6">
            <w:pPr>
              <w:pStyle w:val="StyleZakonu"/>
              <w:rPr>
                <w:szCs w:val="28"/>
                <w:u w:val="single"/>
              </w:rPr>
            </w:pPr>
            <w:r w:rsidRPr="002568C0">
              <w:rPr>
                <w:szCs w:val="28"/>
                <w:u w:val="single"/>
              </w:rPr>
              <w:t>3. Ліквідація єдиної у населеному пункті звичайної виборчої дільниці допускається як виняток лише при зменшенні чисельності виборців до 100 осіб і менше, за умови забезпечення виборцям цього населеного пункту доставки транспортними засобами до приміщення для голосування звичайної виборчої дільниці, до території якої пропонується віднести цей населений пункт.</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85" w:name="n386" w:colFirst="0" w:colLast="0"/>
            <w:bookmarkEnd w:id="384"/>
            <w:r>
              <w:t>386.</w:t>
            </w:r>
          </w:p>
        </w:tc>
        <w:tc>
          <w:tcPr>
            <w:tcW w:w="4818" w:type="dxa"/>
          </w:tcPr>
          <w:p w:rsidR="00927D4C" w:rsidRPr="002568C0" w:rsidRDefault="00927D4C" w:rsidP="00BE5CA6">
            <w:pPr>
              <w:pStyle w:val="StyleZakonu"/>
              <w:rPr>
                <w:szCs w:val="28"/>
                <w:u w:val="single"/>
              </w:rPr>
            </w:pPr>
            <w:r w:rsidRPr="002568C0">
              <w:rPr>
                <w:szCs w:val="28"/>
                <w:u w:val="single"/>
              </w:rPr>
              <w:t>4. Ліквідація постійної спеціальної виборчої дільниці у закладі чи установі, зазначених у пунктах 1</w:t>
            </w:r>
            <w:r w:rsidRPr="002568C0">
              <w:rPr>
                <w:szCs w:val="28"/>
                <w:u w:val="single"/>
              </w:rPr>
              <w:sym w:font="Symbol" w:char="F02D"/>
            </w:r>
            <w:r w:rsidRPr="002568C0">
              <w:rPr>
                <w:szCs w:val="28"/>
                <w:u w:val="single"/>
              </w:rPr>
              <w:t>5 частини другої статті 37 цього Кодексу, здійснюється при зменшенні орієнтовної кількості виборців на такій дільниці до чотирьох і менше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86" w:name="n387" w:colFirst="0" w:colLast="0"/>
            <w:bookmarkEnd w:id="385"/>
            <w:r>
              <w:lastRenderedPageBreak/>
              <w:t>387.</w:t>
            </w:r>
          </w:p>
        </w:tc>
        <w:tc>
          <w:tcPr>
            <w:tcW w:w="4818" w:type="dxa"/>
          </w:tcPr>
          <w:p w:rsidR="00927D4C" w:rsidRPr="002568C0" w:rsidRDefault="00927D4C" w:rsidP="00BE5CA6">
            <w:pPr>
              <w:pStyle w:val="StyleZakonu"/>
              <w:rPr>
                <w:szCs w:val="28"/>
                <w:u w:val="single"/>
              </w:rPr>
            </w:pPr>
            <w:r w:rsidRPr="002568C0">
              <w:rPr>
                <w:szCs w:val="28"/>
                <w:u w:val="single"/>
              </w:rPr>
              <w:t>5. Тимчасові виборчі дільниці вважаються ліквідованими з дня завершення відповідного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87" w:name="n388" w:colFirst="0" w:colLast="0"/>
            <w:bookmarkEnd w:id="386"/>
            <w:r>
              <w:t>388.</w:t>
            </w:r>
          </w:p>
        </w:tc>
        <w:tc>
          <w:tcPr>
            <w:tcW w:w="4818" w:type="dxa"/>
          </w:tcPr>
          <w:p w:rsidR="00927D4C" w:rsidRPr="002568C0" w:rsidRDefault="00927D4C" w:rsidP="00BE5CA6">
            <w:pPr>
              <w:pStyle w:val="StyleZakonu"/>
              <w:rPr>
                <w:bCs/>
                <w:szCs w:val="28"/>
                <w:u w:val="single"/>
              </w:rPr>
            </w:pPr>
            <w:r w:rsidRPr="002568C0">
              <w:rPr>
                <w:bCs/>
                <w:szCs w:val="28"/>
                <w:u w:val="single"/>
              </w:rPr>
              <w:t>Стаття 47. Порядок зміни адреси приміщення для голосування виборчої дільниці, зміни місцезнаходження дільничної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388" w:name="n389" w:colFirst="0" w:colLast="0"/>
            <w:bookmarkEnd w:id="387"/>
            <w:r>
              <w:t>389.</w:t>
            </w:r>
          </w:p>
        </w:tc>
        <w:tc>
          <w:tcPr>
            <w:tcW w:w="4818" w:type="dxa"/>
          </w:tcPr>
          <w:p w:rsidR="00927D4C" w:rsidRPr="002568C0" w:rsidRDefault="00927D4C" w:rsidP="00BE5CA6">
            <w:pPr>
              <w:pStyle w:val="StyleZakonu"/>
              <w:rPr>
                <w:szCs w:val="28"/>
                <w:u w:val="single"/>
              </w:rPr>
            </w:pPr>
            <w:r w:rsidRPr="002568C0">
              <w:rPr>
                <w:szCs w:val="28"/>
                <w:u w:val="single"/>
              </w:rPr>
              <w:t>1. Орган, зазначений у частині першій статті 42 цього Кодексу, може звернутися до Центральної виборчої комісії з поданням щодо зміни приміщення для голосування чи місцезнаходження (адреси службового приміщення) дільничної виборчої комісії на відповідній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89" w:name="n390" w:colFirst="0" w:colLast="0"/>
            <w:bookmarkEnd w:id="388"/>
            <w:r>
              <w:t>390.</w:t>
            </w:r>
          </w:p>
        </w:tc>
        <w:tc>
          <w:tcPr>
            <w:tcW w:w="4818" w:type="dxa"/>
          </w:tcPr>
          <w:p w:rsidR="00927D4C" w:rsidRPr="002568C0" w:rsidRDefault="00927D4C" w:rsidP="00BE5CA6">
            <w:pPr>
              <w:pStyle w:val="StyleZakonu"/>
              <w:rPr>
                <w:szCs w:val="28"/>
                <w:u w:val="single"/>
              </w:rPr>
            </w:pPr>
            <w:r w:rsidRPr="002568C0">
              <w:rPr>
                <w:szCs w:val="28"/>
                <w:u w:val="single"/>
              </w:rPr>
              <w:t>2. Центральна виборча комісія своїм рішенням може доручити органу, зазначеному у частині першій статті 42 цього Кодексу, розглянути можливість зміни приміщення для голосування чи місцезнаходження (адреси службового приміщення) дільничної виборчої комісії на відповідній виборчій дільниці і внести відповідне подання до Центральної виборчої комісії, якщо наявні приміщення не відповідають вимогам до таких приміщень, встановлених цим Кодексом та актами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90" w:name="n391" w:colFirst="0" w:colLast="0"/>
            <w:bookmarkEnd w:id="389"/>
            <w:r>
              <w:t>391.</w:t>
            </w:r>
          </w:p>
        </w:tc>
        <w:tc>
          <w:tcPr>
            <w:tcW w:w="4818" w:type="dxa"/>
          </w:tcPr>
          <w:p w:rsidR="00927D4C" w:rsidRPr="002568C0" w:rsidRDefault="00927D4C" w:rsidP="00BE5CA6">
            <w:pPr>
              <w:pStyle w:val="StyleZakonu"/>
              <w:rPr>
                <w:szCs w:val="28"/>
                <w:u w:val="single"/>
              </w:rPr>
            </w:pPr>
            <w:r w:rsidRPr="002568C0">
              <w:rPr>
                <w:szCs w:val="28"/>
                <w:u w:val="single"/>
              </w:rPr>
              <w:t xml:space="preserve">3. Відповідний </w:t>
            </w:r>
            <w:r w:rsidRPr="002568C0">
              <w:rPr>
                <w:bCs/>
                <w:szCs w:val="28"/>
                <w:u w:val="single"/>
              </w:rPr>
              <w:t>о</w:t>
            </w:r>
            <w:r w:rsidRPr="002568C0">
              <w:rPr>
                <w:szCs w:val="28"/>
                <w:u w:val="single"/>
              </w:rPr>
              <w:t>рган зобов’язаний розглянути доручення Центральної виборчої комісії, зазначене у частині другій цієї статті, та внести відповідне подання не пізніш як на тридцятий день з дня прийняття вказаного рішення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91" w:name="n392" w:colFirst="0" w:colLast="0"/>
            <w:bookmarkEnd w:id="390"/>
            <w:r>
              <w:t>392.</w:t>
            </w:r>
          </w:p>
        </w:tc>
        <w:tc>
          <w:tcPr>
            <w:tcW w:w="4818" w:type="dxa"/>
          </w:tcPr>
          <w:p w:rsidR="00927D4C" w:rsidRPr="002568C0" w:rsidRDefault="00927D4C" w:rsidP="00BE5CA6">
            <w:pPr>
              <w:pStyle w:val="StyleZakonu"/>
              <w:rPr>
                <w:szCs w:val="28"/>
                <w:u w:val="single"/>
              </w:rPr>
            </w:pPr>
            <w:r w:rsidRPr="002568C0">
              <w:rPr>
                <w:szCs w:val="28"/>
                <w:u w:val="single"/>
              </w:rPr>
              <w:t>4. Якщо Центральна виборча комісія у строк, зазначений у частині третій цієї статті, не отримала відповідного подання, вона оскаржує бездіяльність відповідного органу до суду в порядку, встановленому Кодексом адміністративного судочинства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92" w:name="n393" w:colFirst="0" w:colLast="0"/>
            <w:bookmarkEnd w:id="391"/>
            <w:r>
              <w:t>393.</w:t>
            </w:r>
          </w:p>
        </w:tc>
        <w:tc>
          <w:tcPr>
            <w:tcW w:w="4818" w:type="dxa"/>
          </w:tcPr>
          <w:p w:rsidR="00927D4C" w:rsidRPr="002568C0" w:rsidRDefault="00927D4C" w:rsidP="00BE5CA6">
            <w:pPr>
              <w:pStyle w:val="StyleZakonu"/>
              <w:rPr>
                <w:szCs w:val="28"/>
                <w:u w:val="single"/>
              </w:rPr>
            </w:pPr>
            <w:r w:rsidRPr="002568C0">
              <w:rPr>
                <w:szCs w:val="28"/>
                <w:u w:val="single"/>
              </w:rPr>
              <w:t>5. Рішення щодо приміщення для голосування чи місцезнаходження (адреси службового приміщення) дільничної виборчої комісії на відповідній виборчій дільниці приймає Центральна виборча комісія в порядку та строки, визначені статтею 41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93" w:name="n394" w:colFirst="0" w:colLast="0"/>
            <w:bookmarkEnd w:id="392"/>
            <w:r>
              <w:t>394.</w:t>
            </w:r>
          </w:p>
        </w:tc>
        <w:tc>
          <w:tcPr>
            <w:tcW w:w="4818" w:type="dxa"/>
          </w:tcPr>
          <w:p w:rsidR="00927D4C" w:rsidRPr="002568C0" w:rsidRDefault="00927D4C" w:rsidP="00BE5CA6">
            <w:pPr>
              <w:pStyle w:val="StyleZakonu"/>
              <w:rPr>
                <w:szCs w:val="28"/>
                <w:u w:val="single"/>
              </w:rPr>
            </w:pPr>
            <w:r w:rsidRPr="002568C0">
              <w:rPr>
                <w:szCs w:val="28"/>
                <w:u w:val="single"/>
              </w:rPr>
              <w:t>6. Як виняток, Центральна виборча комісія може розглянути подання, зазначене у частині першій цієї статті, після початку виборчого процесу, однак не пізніш як за п’ятдесят днів до дня голосування на відповідних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94" w:name="n395" w:colFirst="0" w:colLast="0"/>
            <w:bookmarkEnd w:id="393"/>
            <w:r>
              <w:lastRenderedPageBreak/>
              <w:t>395.</w:t>
            </w:r>
          </w:p>
        </w:tc>
        <w:tc>
          <w:tcPr>
            <w:tcW w:w="4818" w:type="dxa"/>
          </w:tcPr>
          <w:p w:rsidR="00927D4C" w:rsidRPr="002568C0" w:rsidRDefault="00927D4C" w:rsidP="00BE5CA6">
            <w:pPr>
              <w:pStyle w:val="StyleZakonu"/>
              <w:rPr>
                <w:szCs w:val="28"/>
                <w:u w:val="single"/>
              </w:rPr>
            </w:pPr>
            <w:r w:rsidRPr="002568C0">
              <w:rPr>
                <w:szCs w:val="28"/>
                <w:u w:val="single"/>
              </w:rPr>
              <w:t>7. Зміна номера виборчої дільниці допускається тільки як виняток за рішенням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95" w:name="n396" w:colFirst="0" w:colLast="0"/>
            <w:bookmarkEnd w:id="394"/>
            <w:r>
              <w:t>396.</w:t>
            </w:r>
          </w:p>
        </w:tc>
        <w:tc>
          <w:tcPr>
            <w:tcW w:w="4818" w:type="dxa"/>
          </w:tcPr>
          <w:p w:rsidR="00927D4C" w:rsidRPr="002568C0" w:rsidRDefault="00927D4C" w:rsidP="00BE5CA6">
            <w:pPr>
              <w:pStyle w:val="StyleZakonu"/>
              <w:rPr>
                <w:szCs w:val="28"/>
                <w:u w:val="single"/>
              </w:rPr>
            </w:pPr>
            <w:r w:rsidRPr="002568C0">
              <w:rPr>
                <w:szCs w:val="28"/>
                <w:u w:val="single"/>
              </w:rPr>
              <w:t>Стаття 48. Оприлюднення рішень про утворення виборчих дільниць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96" w:name="n397" w:colFirst="0" w:colLast="0"/>
            <w:bookmarkEnd w:id="395"/>
            <w:r>
              <w:t>397.</w:t>
            </w:r>
          </w:p>
        </w:tc>
        <w:tc>
          <w:tcPr>
            <w:tcW w:w="4818" w:type="dxa"/>
          </w:tcPr>
          <w:p w:rsidR="00927D4C" w:rsidRPr="002568C0" w:rsidRDefault="00927D4C" w:rsidP="00BE5CA6">
            <w:pPr>
              <w:pStyle w:val="StyleZakonu"/>
              <w:rPr>
                <w:szCs w:val="28"/>
                <w:u w:val="single"/>
              </w:rPr>
            </w:pPr>
            <w:r w:rsidRPr="002568C0">
              <w:rPr>
                <w:szCs w:val="28"/>
                <w:u w:val="single"/>
              </w:rPr>
              <w:t>1. Центральна виборча комісія не пізніш як на п’ятий день виборчого процесу загальнонаціональних виборів забезпечує оприлюднення в загальнодержавних та у відповідних регіональних чи місцевих друкованих засобах масової інформації та на офіційному веб-сайті Центральної виборчої комісії переліку відповідних виборчих дільниць, що утворюються на постійній основі, із зазначенням територіальних виборчих округів, до яких ці виборчі дільниці відносяться, номерів виборчих дільниць.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97" w:name="n398" w:colFirst="0" w:colLast="0"/>
            <w:bookmarkEnd w:id="396"/>
            <w:r>
              <w:t>398.</w:t>
            </w:r>
          </w:p>
        </w:tc>
        <w:tc>
          <w:tcPr>
            <w:tcW w:w="4818" w:type="dxa"/>
          </w:tcPr>
          <w:p w:rsidR="00927D4C" w:rsidRPr="002568C0" w:rsidRDefault="00927D4C" w:rsidP="00BE5CA6">
            <w:pPr>
              <w:pStyle w:val="StyleZakonu"/>
              <w:rPr>
                <w:szCs w:val="28"/>
                <w:u w:val="single"/>
              </w:rPr>
            </w:pPr>
            <w:r w:rsidRPr="002568C0">
              <w:rPr>
                <w:szCs w:val="28"/>
                <w:u w:val="single"/>
              </w:rPr>
              <w:t>2. Окружна виборча комісія оприлюднює свої рішення про утворення тимчасових спеціальних виборчих дільниць із зазначенням номерів виборчих дільниць, їх меж чи установ (закладів), у яких вони утворені, адреси відповідних дільничних виборчих комісій та приміщень для голосування. Таке рішення публікується у регіональних чи місцевих друкованих засобах масової інформації не пізніш як на п’ятий день після дня прийняття цього рішення або, у разі неможливості, оприлюднюється в інший спосіб у той самий строк.</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98" w:name="n399" w:colFirst="0" w:colLast="0"/>
            <w:bookmarkEnd w:id="397"/>
            <w:r>
              <w:t>399.</w:t>
            </w:r>
          </w:p>
        </w:tc>
        <w:tc>
          <w:tcPr>
            <w:tcW w:w="4818" w:type="dxa"/>
          </w:tcPr>
          <w:p w:rsidR="00927D4C" w:rsidRPr="002568C0" w:rsidRDefault="00927D4C" w:rsidP="00BE5CA6">
            <w:pPr>
              <w:pStyle w:val="StyleZakonu"/>
              <w:rPr>
                <w:szCs w:val="28"/>
                <w:u w:val="single"/>
              </w:rPr>
            </w:pPr>
            <w:r w:rsidRPr="002568C0">
              <w:rPr>
                <w:szCs w:val="28"/>
                <w:u w:val="single"/>
              </w:rPr>
              <w:t>3. Центральна виборча комісія забезпечує оприлюднення свого рішення про утворення у винятковому випадку спеціальної виборчої дільниці у відповідних регіональних чи місцевих друкованих засобах масової інформації не пізніш як на п’ятий день після дня прийняття цього рішення або, у разі неможливості, в інший спосіб у той самий строк.</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399" w:name="n400" w:colFirst="0" w:colLast="0"/>
            <w:bookmarkEnd w:id="398"/>
            <w:r>
              <w:t>400.</w:t>
            </w:r>
          </w:p>
        </w:tc>
        <w:tc>
          <w:tcPr>
            <w:tcW w:w="4818" w:type="dxa"/>
          </w:tcPr>
          <w:p w:rsidR="00927D4C" w:rsidRPr="002568C0" w:rsidRDefault="00927D4C" w:rsidP="00BE5CA6">
            <w:pPr>
              <w:pStyle w:val="StyleZakonu"/>
              <w:rPr>
                <w:szCs w:val="28"/>
                <w:u w:val="single"/>
              </w:rPr>
            </w:pPr>
            <w:r w:rsidRPr="002568C0">
              <w:rPr>
                <w:szCs w:val="28"/>
                <w:u w:val="single"/>
              </w:rPr>
              <w:t xml:space="preserve">4. Центральна виборча комісія оприлюднює своє рішення про утворення закордонних виборчих дільниць у загальнодержавних друкованих засобах масової інформації не пізніш як на п’ятий день після дня прийняття цього рішення або, у разі неможливості, в інший спосіб у той самий строк. Відповідна закордонна дипломатична установа України у державі, де утворена закордонна виборча дільниця, публікує повідомлення про утворення закордонної виборчої дільниці у друкованих засобах масової інформації, доступних громадянам України, що проживають чи </w:t>
            </w:r>
            <w:r w:rsidRPr="002568C0">
              <w:rPr>
                <w:szCs w:val="28"/>
                <w:u w:val="single"/>
              </w:rPr>
              <w:lastRenderedPageBreak/>
              <w:t>перебувають на відповідній території, або, у разі неможливості, оприлюднює таке повідомлення в інший спосіб, не пізніш як на п’ятий день після дня отримання цього рішення.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00" w:name="n401" w:colFirst="0" w:colLast="0"/>
            <w:bookmarkEnd w:id="399"/>
            <w:r>
              <w:t>401.</w:t>
            </w:r>
          </w:p>
        </w:tc>
        <w:tc>
          <w:tcPr>
            <w:tcW w:w="4818" w:type="dxa"/>
          </w:tcPr>
          <w:p w:rsidR="00927D4C" w:rsidRPr="002568C0" w:rsidRDefault="00927D4C" w:rsidP="00BE5CA6">
            <w:pPr>
              <w:pStyle w:val="StyleZakonu"/>
              <w:rPr>
                <w:bCs/>
                <w:szCs w:val="28"/>
                <w:u w:val="single"/>
              </w:rPr>
            </w:pPr>
            <w:r w:rsidRPr="002568C0">
              <w:rPr>
                <w:bCs/>
                <w:szCs w:val="28"/>
                <w:u w:val="single"/>
              </w:rPr>
              <w:t>Глава ІІ. ОРГАНИ АДМІНІСТРУВАННЯ ВИБОРЧИХ ПРОЦЕСІВ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401" w:name="n402" w:colFirst="0" w:colLast="0"/>
            <w:bookmarkEnd w:id="400"/>
            <w:r>
              <w:t>402.</w:t>
            </w:r>
          </w:p>
        </w:tc>
        <w:tc>
          <w:tcPr>
            <w:tcW w:w="4818" w:type="dxa"/>
          </w:tcPr>
          <w:p w:rsidR="00927D4C" w:rsidRPr="006A4627" w:rsidRDefault="00927D4C" w:rsidP="00BE5CA6">
            <w:pPr>
              <w:pStyle w:val="StyleZakonu"/>
              <w:rPr>
                <w:bCs/>
                <w:szCs w:val="28"/>
              </w:rPr>
            </w:pPr>
            <w:r w:rsidRPr="006A4627">
              <w:rPr>
                <w:bCs/>
                <w:szCs w:val="28"/>
              </w:rPr>
              <w:t>Розділ V. ВИБОРЧІ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Р</w:t>
            </w:r>
            <w:r>
              <w:rPr>
                <w:bCs/>
                <w:szCs w:val="28"/>
              </w:rPr>
              <w:t>ОЗДІЛ</w:t>
            </w:r>
            <w:r w:rsidRPr="006A4627">
              <w:rPr>
                <w:bCs/>
                <w:szCs w:val="28"/>
              </w:rPr>
              <w:t xml:space="preserve"> V. ВИБОРЧІ КОМІСІЇ</w:t>
            </w:r>
          </w:p>
        </w:tc>
      </w:tr>
      <w:tr w:rsidR="00927D4C" w:rsidRPr="006A4627" w:rsidTr="00BE5CA6">
        <w:tc>
          <w:tcPr>
            <w:tcW w:w="576" w:type="dxa"/>
          </w:tcPr>
          <w:p w:rsidR="00927D4C" w:rsidRPr="006A4627" w:rsidRDefault="00927D4C" w:rsidP="00BE5CA6">
            <w:pPr>
              <w:pStyle w:val="StyleWisnow"/>
            </w:pPr>
            <w:bookmarkStart w:id="402" w:name="n403" w:colFirst="0" w:colLast="0"/>
            <w:bookmarkEnd w:id="401"/>
            <w:r>
              <w:t>403.</w:t>
            </w:r>
          </w:p>
        </w:tc>
        <w:tc>
          <w:tcPr>
            <w:tcW w:w="4818" w:type="dxa"/>
          </w:tcPr>
          <w:p w:rsidR="00927D4C" w:rsidRPr="006A4627" w:rsidRDefault="00927D4C" w:rsidP="00BE5CA6">
            <w:pPr>
              <w:pStyle w:val="StyleZakonu"/>
              <w:rPr>
                <w:bCs/>
                <w:szCs w:val="28"/>
              </w:rPr>
            </w:pPr>
            <w:r w:rsidRPr="006A4627">
              <w:rPr>
                <w:bCs/>
                <w:szCs w:val="28"/>
              </w:rPr>
              <w:t xml:space="preserve">Стаття </w:t>
            </w:r>
            <w:r w:rsidRPr="002568C0">
              <w:rPr>
                <w:bCs/>
                <w:szCs w:val="28"/>
                <w:u w:val="single"/>
              </w:rPr>
              <w:t>49</w:t>
            </w:r>
            <w:r w:rsidRPr="006A4627">
              <w:rPr>
                <w:bCs/>
                <w:szCs w:val="28"/>
              </w:rPr>
              <w:t>. Виборчі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2568C0">
              <w:rPr>
                <w:rFonts w:eastAsia="Calibri"/>
                <w:szCs w:val="27"/>
                <w:lang w:eastAsia="en-US"/>
              </w:rPr>
              <w:t xml:space="preserve">Стаття </w:t>
            </w:r>
            <w:r w:rsidRPr="002568C0">
              <w:rPr>
                <w:rFonts w:eastAsia="Calibri"/>
                <w:b/>
                <w:szCs w:val="27"/>
                <w:lang w:eastAsia="en-US"/>
              </w:rPr>
              <w:t>32</w:t>
            </w:r>
            <w:r w:rsidRPr="002568C0">
              <w:rPr>
                <w:rFonts w:eastAsia="Calibri"/>
                <w:szCs w:val="27"/>
                <w:lang w:eastAsia="en-US"/>
              </w:rPr>
              <w:t>. Виборчі комісії</w:t>
            </w:r>
          </w:p>
        </w:tc>
      </w:tr>
      <w:tr w:rsidR="00927D4C" w:rsidRPr="006A4627" w:rsidTr="00BE5CA6">
        <w:tc>
          <w:tcPr>
            <w:tcW w:w="576" w:type="dxa"/>
          </w:tcPr>
          <w:p w:rsidR="00927D4C" w:rsidRPr="006A4627" w:rsidRDefault="00927D4C" w:rsidP="00BE5CA6">
            <w:pPr>
              <w:pStyle w:val="StyleWisnow"/>
            </w:pPr>
            <w:bookmarkStart w:id="403" w:name="n404" w:colFirst="0" w:colLast="0"/>
            <w:bookmarkEnd w:id="402"/>
            <w:r>
              <w:t>404.</w:t>
            </w:r>
          </w:p>
        </w:tc>
        <w:tc>
          <w:tcPr>
            <w:tcW w:w="4818" w:type="dxa"/>
          </w:tcPr>
          <w:p w:rsidR="00927D4C" w:rsidRPr="006A4627" w:rsidRDefault="00927D4C" w:rsidP="00BE5CA6">
            <w:pPr>
              <w:pStyle w:val="StyleZakonu"/>
              <w:rPr>
                <w:szCs w:val="28"/>
              </w:rPr>
            </w:pPr>
            <w:r w:rsidRPr="006A4627">
              <w:rPr>
                <w:szCs w:val="28"/>
              </w:rPr>
              <w:t>1. В Україні утворюються і діють передбачені цим Кодексом виборчі комісії як незалежні органи адміністрування виборчих процесів, які відповідно до своїх повноважень забезпечують здійснення визначених Конституцією України та цим Кодексом основних принципів виборчого права, засад виборчого процесу, реалізацію виборчих прав громадян України, підготовку та проведення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DF1775">
              <w:rPr>
                <w:szCs w:val="28"/>
              </w:rPr>
              <w:t>1. В Україні утворюються і діють передбачені цим Кодексом виборчі комісії як незалежні органи адміністрування виборчих процесів, які відповідно до своїх повноважень забезпечують здійснення визначених Конституцією України та цим Кодексом основних принципів виборчого права, засад виборчого процесу, реалізацію виборчих прав громадян України, підготовку та проведення виборів.</w:t>
            </w:r>
          </w:p>
        </w:tc>
      </w:tr>
      <w:tr w:rsidR="00927D4C" w:rsidRPr="006A4627" w:rsidTr="00BE5CA6">
        <w:tc>
          <w:tcPr>
            <w:tcW w:w="576" w:type="dxa"/>
          </w:tcPr>
          <w:p w:rsidR="00927D4C" w:rsidRPr="006A4627" w:rsidRDefault="00927D4C" w:rsidP="00BE5CA6">
            <w:pPr>
              <w:pStyle w:val="StyleWisnow"/>
            </w:pPr>
            <w:bookmarkStart w:id="404" w:name="n405" w:colFirst="0" w:colLast="0"/>
            <w:bookmarkEnd w:id="403"/>
            <w:r>
              <w:t>405.</w:t>
            </w:r>
          </w:p>
        </w:tc>
        <w:tc>
          <w:tcPr>
            <w:tcW w:w="4818" w:type="dxa"/>
          </w:tcPr>
          <w:p w:rsidR="00927D4C" w:rsidRPr="006A4627" w:rsidRDefault="00927D4C" w:rsidP="00BE5CA6">
            <w:pPr>
              <w:pStyle w:val="StyleZakonu"/>
              <w:rPr>
                <w:szCs w:val="28"/>
              </w:rPr>
            </w:pPr>
            <w:r w:rsidRPr="006A4627">
              <w:rPr>
                <w:szCs w:val="28"/>
              </w:rPr>
              <w:t>2. До виборчих комісій належать: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DF1775">
              <w:rPr>
                <w:szCs w:val="28"/>
              </w:rPr>
              <w:t>2. До виборчих комісій належать:</w:t>
            </w:r>
          </w:p>
        </w:tc>
      </w:tr>
      <w:tr w:rsidR="00927D4C" w:rsidRPr="006A4627" w:rsidTr="00BE5CA6">
        <w:tc>
          <w:tcPr>
            <w:tcW w:w="576" w:type="dxa"/>
          </w:tcPr>
          <w:p w:rsidR="00927D4C" w:rsidRPr="006A4627" w:rsidRDefault="00927D4C" w:rsidP="00BE5CA6">
            <w:pPr>
              <w:pStyle w:val="StyleWisnow"/>
            </w:pPr>
            <w:bookmarkStart w:id="405" w:name="n406" w:colFirst="0" w:colLast="0"/>
            <w:bookmarkEnd w:id="404"/>
            <w:r>
              <w:t>406.</w:t>
            </w:r>
          </w:p>
        </w:tc>
        <w:tc>
          <w:tcPr>
            <w:tcW w:w="4818" w:type="dxa"/>
          </w:tcPr>
          <w:p w:rsidR="00927D4C" w:rsidRPr="006A4627" w:rsidRDefault="00927D4C" w:rsidP="00BE5CA6">
            <w:pPr>
              <w:pStyle w:val="StyleZakonu"/>
              <w:rPr>
                <w:szCs w:val="28"/>
              </w:rPr>
            </w:pPr>
            <w:r w:rsidRPr="006A4627">
              <w:rPr>
                <w:szCs w:val="28"/>
              </w:rPr>
              <w:t>1) Центральна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DF1775">
              <w:rPr>
                <w:szCs w:val="28"/>
              </w:rPr>
              <w:t>1) Центральна виборча комісія;</w:t>
            </w:r>
          </w:p>
        </w:tc>
      </w:tr>
      <w:tr w:rsidR="00927D4C" w:rsidRPr="006A4627" w:rsidTr="00BE5CA6">
        <w:tc>
          <w:tcPr>
            <w:tcW w:w="576" w:type="dxa"/>
          </w:tcPr>
          <w:p w:rsidR="00927D4C" w:rsidRPr="006A4627" w:rsidRDefault="00927D4C" w:rsidP="00BE5CA6">
            <w:pPr>
              <w:pStyle w:val="StyleWisnow"/>
            </w:pPr>
            <w:bookmarkStart w:id="406" w:name="n407" w:colFirst="0" w:colLast="0"/>
            <w:bookmarkEnd w:id="405"/>
            <w:r>
              <w:t>407.</w:t>
            </w:r>
          </w:p>
        </w:tc>
        <w:tc>
          <w:tcPr>
            <w:tcW w:w="4818" w:type="dxa"/>
          </w:tcPr>
          <w:p w:rsidR="00927D4C" w:rsidRPr="006A4627" w:rsidRDefault="00927D4C" w:rsidP="00BE5CA6">
            <w:pPr>
              <w:pStyle w:val="StyleZakonu"/>
              <w:rPr>
                <w:szCs w:val="28"/>
              </w:rPr>
            </w:pPr>
            <w:r w:rsidRPr="006A4627">
              <w:rPr>
                <w:szCs w:val="28"/>
              </w:rPr>
              <w:t xml:space="preserve">2) окружні виборчі комісії </w:t>
            </w:r>
            <w:r w:rsidRPr="002568C0">
              <w:rPr>
                <w:szCs w:val="28"/>
                <w:u w:val="single"/>
              </w:rPr>
              <w:t>загальнонаціональних виборів</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4FC0" w:rsidRDefault="00927D4C" w:rsidP="00BE5CA6">
            <w:pPr>
              <w:pStyle w:val="StyleZakonu"/>
              <w:rPr>
                <w:szCs w:val="28"/>
                <w:lang w:val="en-US"/>
              </w:rPr>
            </w:pPr>
            <w:r w:rsidRPr="00DF1775">
              <w:rPr>
                <w:szCs w:val="28"/>
              </w:rPr>
              <w:t>2) окружні виборчі комісії</w:t>
            </w:r>
            <w:r>
              <w:rPr>
                <w:szCs w:val="28"/>
              </w:rPr>
              <w:t>;</w:t>
            </w:r>
          </w:p>
        </w:tc>
      </w:tr>
      <w:tr w:rsidR="00927D4C" w:rsidRPr="006A4627" w:rsidTr="00BE5CA6">
        <w:tc>
          <w:tcPr>
            <w:tcW w:w="576" w:type="dxa"/>
          </w:tcPr>
          <w:p w:rsidR="00927D4C" w:rsidRPr="006A4627" w:rsidRDefault="00927D4C" w:rsidP="00BE5CA6">
            <w:pPr>
              <w:pStyle w:val="StyleWisnow"/>
            </w:pPr>
            <w:bookmarkStart w:id="407" w:name="n408" w:colFirst="0" w:colLast="0"/>
            <w:bookmarkEnd w:id="406"/>
            <w:r>
              <w:t>408.</w:t>
            </w:r>
          </w:p>
        </w:tc>
        <w:tc>
          <w:tcPr>
            <w:tcW w:w="4818" w:type="dxa"/>
          </w:tcPr>
          <w:p w:rsidR="00927D4C" w:rsidRPr="00E36381" w:rsidRDefault="00927D4C" w:rsidP="00BE5CA6">
            <w:pPr>
              <w:pStyle w:val="StyleZakonu"/>
              <w:rPr>
                <w:szCs w:val="28"/>
                <w:u w:val="single"/>
              </w:rPr>
            </w:pPr>
            <w:r w:rsidRPr="00E36381">
              <w:rPr>
                <w:szCs w:val="28"/>
                <w:u w:val="single"/>
              </w:rPr>
              <w:t>3) виборча комісія Автономної Республіки Крим;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08" w:name="n409" w:colFirst="0" w:colLast="0"/>
            <w:bookmarkEnd w:id="407"/>
            <w:r>
              <w:t>409.</w:t>
            </w:r>
          </w:p>
        </w:tc>
        <w:tc>
          <w:tcPr>
            <w:tcW w:w="4818" w:type="dxa"/>
          </w:tcPr>
          <w:p w:rsidR="00927D4C" w:rsidRPr="006A4627" w:rsidRDefault="00927D4C" w:rsidP="00BE5CA6">
            <w:pPr>
              <w:pStyle w:val="StyleZakonu"/>
              <w:rPr>
                <w:szCs w:val="28"/>
              </w:rPr>
            </w:pPr>
            <w:r w:rsidRPr="00E36381">
              <w:rPr>
                <w:szCs w:val="28"/>
                <w:u w:val="single"/>
              </w:rPr>
              <w:t>4)</w:t>
            </w:r>
            <w:r w:rsidRPr="006A4627">
              <w:rPr>
                <w:szCs w:val="28"/>
              </w:rPr>
              <w:t xml:space="preserve"> територіальні виборчі комісії</w:t>
            </w:r>
            <w:r w:rsidRPr="002568C0">
              <w:rPr>
                <w:szCs w:val="28"/>
                <w:u w:val="single"/>
              </w:rPr>
              <w:t xml:space="preserve"> місцевих виборів</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Pr>
                <w:b/>
                <w:szCs w:val="28"/>
              </w:rPr>
              <w:t>3</w:t>
            </w:r>
            <w:r w:rsidRPr="00E36381">
              <w:rPr>
                <w:b/>
                <w:szCs w:val="28"/>
              </w:rPr>
              <w:t>)</w:t>
            </w:r>
            <w:r w:rsidRPr="00DF1775">
              <w:rPr>
                <w:szCs w:val="28"/>
              </w:rPr>
              <w:t xml:space="preserve"> територіальні виборчі комісії;</w:t>
            </w:r>
          </w:p>
        </w:tc>
      </w:tr>
      <w:tr w:rsidR="00927D4C" w:rsidRPr="006A4627" w:rsidTr="00BE5CA6">
        <w:tc>
          <w:tcPr>
            <w:tcW w:w="576" w:type="dxa"/>
          </w:tcPr>
          <w:p w:rsidR="00927D4C" w:rsidRPr="006A4627" w:rsidRDefault="00927D4C" w:rsidP="00BE5CA6">
            <w:pPr>
              <w:pStyle w:val="StyleWisnow"/>
            </w:pPr>
            <w:bookmarkStart w:id="409" w:name="n410" w:colFirst="0" w:colLast="0"/>
            <w:bookmarkEnd w:id="408"/>
            <w:r>
              <w:t>410.</w:t>
            </w:r>
          </w:p>
        </w:tc>
        <w:tc>
          <w:tcPr>
            <w:tcW w:w="4818" w:type="dxa"/>
          </w:tcPr>
          <w:p w:rsidR="00927D4C" w:rsidRPr="006A4627" w:rsidRDefault="00927D4C" w:rsidP="00BE5CA6">
            <w:pPr>
              <w:pStyle w:val="StyleZakonu"/>
              <w:rPr>
                <w:szCs w:val="28"/>
              </w:rPr>
            </w:pPr>
            <w:r w:rsidRPr="00E36381">
              <w:rPr>
                <w:szCs w:val="28"/>
                <w:u w:val="single"/>
              </w:rPr>
              <w:t>5)</w:t>
            </w:r>
            <w:r w:rsidRPr="006A4627">
              <w:rPr>
                <w:szCs w:val="28"/>
              </w:rPr>
              <w:t xml:space="preserve"> дільничні виборчі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Pr>
                <w:b/>
                <w:szCs w:val="28"/>
              </w:rPr>
              <w:t>4</w:t>
            </w:r>
            <w:r w:rsidRPr="00E36381">
              <w:rPr>
                <w:b/>
                <w:szCs w:val="28"/>
              </w:rPr>
              <w:t>)</w:t>
            </w:r>
            <w:r w:rsidRPr="00DF1775">
              <w:rPr>
                <w:szCs w:val="28"/>
              </w:rPr>
              <w:t xml:space="preserve"> дільничні виборчі комісії.</w:t>
            </w:r>
          </w:p>
        </w:tc>
      </w:tr>
      <w:tr w:rsidR="00927D4C" w:rsidRPr="006A4627" w:rsidTr="00BE5CA6">
        <w:tc>
          <w:tcPr>
            <w:tcW w:w="576" w:type="dxa"/>
          </w:tcPr>
          <w:p w:rsidR="00927D4C" w:rsidRPr="006A4627" w:rsidRDefault="00927D4C" w:rsidP="00BE5CA6">
            <w:pPr>
              <w:pStyle w:val="StyleWisnow"/>
            </w:pPr>
            <w:bookmarkStart w:id="410" w:name="n411" w:colFirst="0" w:colLast="0"/>
            <w:bookmarkEnd w:id="409"/>
            <w:r>
              <w:t>411.</w:t>
            </w:r>
          </w:p>
        </w:tc>
        <w:tc>
          <w:tcPr>
            <w:tcW w:w="4818" w:type="dxa"/>
          </w:tcPr>
          <w:p w:rsidR="00927D4C" w:rsidRPr="006A4627" w:rsidRDefault="00927D4C" w:rsidP="00BE5CA6">
            <w:pPr>
              <w:pStyle w:val="StyleZakonu"/>
              <w:rPr>
                <w:szCs w:val="28"/>
              </w:rPr>
            </w:pPr>
            <w:r w:rsidRPr="006A4627">
              <w:rPr>
                <w:bCs/>
                <w:szCs w:val="28"/>
              </w:rPr>
              <w:t xml:space="preserve">3. Виборчі комісії </w:t>
            </w:r>
            <w:r w:rsidRPr="006A4627">
              <w:rPr>
                <w:szCs w:val="28"/>
              </w:rPr>
              <w:t>діють на підставі, в межах повноважень та у спосіб, встановлені Конституцією України, цим Кодексом та іншими законами України.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DF1775" w:rsidRDefault="00927D4C" w:rsidP="00BE5CA6">
            <w:pPr>
              <w:pStyle w:val="StyleZakonu"/>
              <w:rPr>
                <w:szCs w:val="28"/>
              </w:rPr>
            </w:pPr>
            <w:r w:rsidRPr="00DF1775">
              <w:rPr>
                <w:bCs/>
                <w:szCs w:val="28"/>
              </w:rPr>
              <w:t xml:space="preserve">3. Виборчі комісії </w:t>
            </w:r>
            <w:r w:rsidRPr="00DF1775">
              <w:rPr>
                <w:szCs w:val="28"/>
              </w:rPr>
              <w:t>діють на підставі, в межах повноважень та у спосіб, встановлені Конституцією України, цим Кодексом та законами України.</w:t>
            </w:r>
          </w:p>
        </w:tc>
      </w:tr>
      <w:tr w:rsidR="00927D4C" w:rsidRPr="006A4627" w:rsidTr="00BE5CA6">
        <w:tc>
          <w:tcPr>
            <w:tcW w:w="576" w:type="dxa"/>
          </w:tcPr>
          <w:p w:rsidR="00927D4C" w:rsidRPr="006A4627" w:rsidRDefault="00927D4C" w:rsidP="00BE5CA6">
            <w:pPr>
              <w:pStyle w:val="StyleWisnow"/>
            </w:pPr>
            <w:bookmarkStart w:id="411" w:name="n412" w:colFirst="0" w:colLast="0"/>
            <w:bookmarkEnd w:id="410"/>
            <w:r>
              <w:t>412.</w:t>
            </w:r>
          </w:p>
        </w:tc>
        <w:tc>
          <w:tcPr>
            <w:tcW w:w="4818" w:type="dxa"/>
          </w:tcPr>
          <w:p w:rsidR="00927D4C" w:rsidRPr="006A4627" w:rsidRDefault="00927D4C" w:rsidP="00BE5CA6">
            <w:pPr>
              <w:pStyle w:val="StyleZakonu"/>
              <w:rPr>
                <w:szCs w:val="28"/>
              </w:rPr>
            </w:pPr>
            <w:r w:rsidRPr="006A4627">
              <w:rPr>
                <w:szCs w:val="28"/>
              </w:rPr>
              <w:t>4. Ніхто не має права втручатися в діяльність виборчих комісій, зокрема у вирішення питань, віднесених до їхніх повноважень, крім випадків, передбачених законом.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F1775" w:rsidRDefault="00927D4C" w:rsidP="00BE5CA6">
            <w:pPr>
              <w:pStyle w:val="StyleZakonu"/>
              <w:rPr>
                <w:szCs w:val="28"/>
              </w:rPr>
            </w:pPr>
            <w:r w:rsidRPr="00DF1775">
              <w:rPr>
                <w:szCs w:val="28"/>
              </w:rPr>
              <w:t>4. Ніхто не має права втручатися в діяльність виборчих комісій, зокрема у вирішення питань, віднесених до їхніх повноважень, крім випадків, передбачених законом.</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4FC0" w:rsidRDefault="00927D4C" w:rsidP="00BE5CA6">
            <w:pPr>
              <w:pStyle w:val="StyleZakonu"/>
              <w:rPr>
                <w:b/>
                <w:bCs/>
                <w:szCs w:val="28"/>
              </w:rPr>
            </w:pPr>
            <w:r w:rsidRPr="00DE4FC0">
              <w:rPr>
                <w:b/>
                <w:bCs/>
                <w:szCs w:val="28"/>
              </w:rPr>
              <w:t>5. Система виборчих комісій кожн</w:t>
            </w:r>
            <w:r>
              <w:rPr>
                <w:b/>
                <w:bCs/>
                <w:szCs w:val="28"/>
              </w:rPr>
              <w:t>ого</w:t>
            </w:r>
            <w:r w:rsidRPr="00DE4FC0">
              <w:rPr>
                <w:b/>
                <w:bCs/>
                <w:szCs w:val="28"/>
              </w:rPr>
              <w:t xml:space="preserve"> тип</w:t>
            </w:r>
            <w:r>
              <w:rPr>
                <w:b/>
                <w:bCs/>
                <w:szCs w:val="28"/>
              </w:rPr>
              <w:t>у</w:t>
            </w:r>
            <w:r w:rsidRPr="00DE4FC0">
              <w:rPr>
                <w:b/>
                <w:bCs/>
                <w:szCs w:val="28"/>
              </w:rPr>
              <w:t xml:space="preserve"> виборів визначається цим Кодексом.</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4FC0" w:rsidRDefault="00927D4C" w:rsidP="00BE5CA6">
            <w:pPr>
              <w:pStyle w:val="StyleZakonu"/>
              <w:rPr>
                <w:b/>
                <w:bCs/>
                <w:szCs w:val="28"/>
              </w:rPr>
            </w:pPr>
            <w:r w:rsidRPr="00DE4FC0">
              <w:rPr>
                <w:b/>
                <w:bCs/>
                <w:szCs w:val="28"/>
              </w:rPr>
              <w:t xml:space="preserve">6. </w:t>
            </w:r>
            <w:r w:rsidRPr="00EB03C2">
              <w:rPr>
                <w:rFonts w:eastAsia="Calibri"/>
                <w:b/>
                <w:szCs w:val="27"/>
                <w:lang w:eastAsia="en-US"/>
              </w:rPr>
              <w:t xml:space="preserve">У разі проведення на відповідній території загальнодержавних виборів одночасно з місцевими виборами дільничні виборчі комісії з місцевих виборів </w:t>
            </w:r>
            <w:r>
              <w:rPr>
                <w:rFonts w:eastAsia="Calibri"/>
                <w:b/>
                <w:szCs w:val="27"/>
                <w:lang w:eastAsia="en-US"/>
              </w:rPr>
              <w:t>у</w:t>
            </w:r>
            <w:r w:rsidRPr="00EB03C2">
              <w:rPr>
                <w:rFonts w:eastAsia="Calibri"/>
                <w:b/>
                <w:szCs w:val="27"/>
                <w:lang w:eastAsia="en-US"/>
              </w:rPr>
              <w:t xml:space="preserve"> межах цієї території не утворюються, їх повноваження виконують відповідні дільничні виборчі комісії </w:t>
            </w:r>
            <w:r>
              <w:rPr>
                <w:rFonts w:eastAsia="Calibri"/>
                <w:b/>
                <w:szCs w:val="27"/>
                <w:lang w:eastAsia="en-US"/>
              </w:rPr>
              <w:t>і</w:t>
            </w:r>
            <w:r w:rsidRPr="00EB03C2">
              <w:rPr>
                <w:rFonts w:eastAsia="Calibri"/>
                <w:b/>
                <w:szCs w:val="27"/>
                <w:lang w:eastAsia="en-US"/>
              </w:rPr>
              <w:t>з загальнодержавних виборів.</w:t>
            </w:r>
          </w:p>
        </w:tc>
      </w:tr>
      <w:tr w:rsidR="00927D4C" w:rsidRPr="006A4627" w:rsidTr="00BE5CA6">
        <w:tc>
          <w:tcPr>
            <w:tcW w:w="576" w:type="dxa"/>
          </w:tcPr>
          <w:p w:rsidR="00927D4C" w:rsidRPr="006A4627" w:rsidRDefault="00927D4C" w:rsidP="00BE5CA6">
            <w:pPr>
              <w:pStyle w:val="StyleWisnow"/>
            </w:pPr>
            <w:bookmarkStart w:id="412" w:name="n413" w:colFirst="0" w:colLast="0"/>
            <w:bookmarkEnd w:id="411"/>
            <w:r>
              <w:t>413.</w:t>
            </w:r>
          </w:p>
        </w:tc>
        <w:tc>
          <w:tcPr>
            <w:tcW w:w="4818" w:type="dxa"/>
          </w:tcPr>
          <w:p w:rsidR="00927D4C" w:rsidRPr="002568C0" w:rsidRDefault="00927D4C" w:rsidP="00BE5CA6">
            <w:pPr>
              <w:pStyle w:val="StyleZakonu"/>
              <w:rPr>
                <w:bCs/>
                <w:szCs w:val="28"/>
                <w:u w:val="single"/>
              </w:rPr>
            </w:pPr>
            <w:r w:rsidRPr="002568C0">
              <w:rPr>
                <w:bCs/>
                <w:szCs w:val="28"/>
                <w:u w:val="single"/>
              </w:rPr>
              <w:t>Стаття 50. Система виборчих комісій загальнонаціональних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413" w:name="n414" w:colFirst="0" w:colLast="0"/>
            <w:bookmarkEnd w:id="412"/>
            <w:r>
              <w:lastRenderedPageBreak/>
              <w:t>414.</w:t>
            </w:r>
          </w:p>
        </w:tc>
        <w:tc>
          <w:tcPr>
            <w:tcW w:w="4818" w:type="dxa"/>
          </w:tcPr>
          <w:p w:rsidR="00927D4C" w:rsidRPr="002568C0" w:rsidRDefault="00927D4C" w:rsidP="00BE5CA6">
            <w:pPr>
              <w:pStyle w:val="StyleZakonu"/>
              <w:rPr>
                <w:szCs w:val="28"/>
                <w:u w:val="single"/>
              </w:rPr>
            </w:pPr>
            <w:r w:rsidRPr="002568C0">
              <w:rPr>
                <w:szCs w:val="28"/>
                <w:u w:val="single"/>
              </w:rPr>
              <w:t>1. Систему виборчих комісій, які організовують підготовку та проведення загальнонаціональних виборів, становлять: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14" w:name="n415" w:colFirst="0" w:colLast="0"/>
            <w:bookmarkEnd w:id="413"/>
            <w:r>
              <w:t>415.</w:t>
            </w:r>
          </w:p>
        </w:tc>
        <w:tc>
          <w:tcPr>
            <w:tcW w:w="4818" w:type="dxa"/>
          </w:tcPr>
          <w:p w:rsidR="00927D4C" w:rsidRPr="002568C0" w:rsidRDefault="00927D4C" w:rsidP="00BE5CA6">
            <w:pPr>
              <w:pStyle w:val="StyleZakonu"/>
              <w:rPr>
                <w:szCs w:val="28"/>
                <w:u w:val="single"/>
              </w:rPr>
            </w:pPr>
            <w:r w:rsidRPr="002568C0">
              <w:rPr>
                <w:szCs w:val="28"/>
                <w:u w:val="single"/>
              </w:rPr>
              <w:t>1) Центральна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15" w:name="n416" w:colFirst="0" w:colLast="0"/>
            <w:bookmarkEnd w:id="414"/>
            <w:r>
              <w:t>416.</w:t>
            </w:r>
          </w:p>
        </w:tc>
        <w:tc>
          <w:tcPr>
            <w:tcW w:w="4818" w:type="dxa"/>
          </w:tcPr>
          <w:p w:rsidR="00927D4C" w:rsidRPr="002568C0" w:rsidRDefault="00927D4C" w:rsidP="00BE5CA6">
            <w:pPr>
              <w:pStyle w:val="StyleZakonu"/>
              <w:rPr>
                <w:szCs w:val="28"/>
                <w:u w:val="single"/>
              </w:rPr>
            </w:pPr>
            <w:r w:rsidRPr="002568C0">
              <w:rPr>
                <w:szCs w:val="28"/>
                <w:u w:val="single"/>
              </w:rPr>
              <w:t>2) окружні виборчі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16" w:name="n417" w:colFirst="0" w:colLast="0"/>
            <w:bookmarkEnd w:id="415"/>
            <w:r>
              <w:t>417.</w:t>
            </w:r>
          </w:p>
        </w:tc>
        <w:tc>
          <w:tcPr>
            <w:tcW w:w="4818" w:type="dxa"/>
          </w:tcPr>
          <w:p w:rsidR="00927D4C" w:rsidRPr="002568C0" w:rsidRDefault="00927D4C" w:rsidP="00BE5CA6">
            <w:pPr>
              <w:pStyle w:val="StyleZakonu"/>
              <w:rPr>
                <w:szCs w:val="28"/>
                <w:u w:val="single"/>
              </w:rPr>
            </w:pPr>
            <w:r w:rsidRPr="002568C0">
              <w:rPr>
                <w:szCs w:val="28"/>
                <w:u w:val="single"/>
              </w:rPr>
              <w:t>3) дільничні виборчі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17" w:name="n418" w:colFirst="0" w:colLast="0"/>
            <w:bookmarkEnd w:id="416"/>
            <w:r>
              <w:t>418.</w:t>
            </w:r>
          </w:p>
        </w:tc>
        <w:tc>
          <w:tcPr>
            <w:tcW w:w="4818" w:type="dxa"/>
          </w:tcPr>
          <w:p w:rsidR="00927D4C" w:rsidRPr="002568C0" w:rsidRDefault="00927D4C" w:rsidP="00BE5CA6">
            <w:pPr>
              <w:pStyle w:val="StyleZakonu"/>
              <w:rPr>
                <w:szCs w:val="28"/>
                <w:u w:val="single"/>
              </w:rPr>
            </w:pPr>
            <w:r w:rsidRPr="002568C0">
              <w:rPr>
                <w:szCs w:val="28"/>
                <w:u w:val="single"/>
              </w:rPr>
              <w:t>2. Повноваження виборчих комісій щодо адміністрування загальнонаціональних виборів поширюються: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18" w:name="n419" w:colFirst="0" w:colLast="0"/>
            <w:bookmarkEnd w:id="417"/>
            <w:r>
              <w:t>419.</w:t>
            </w:r>
          </w:p>
        </w:tc>
        <w:tc>
          <w:tcPr>
            <w:tcW w:w="4818" w:type="dxa"/>
          </w:tcPr>
          <w:p w:rsidR="00927D4C" w:rsidRPr="002568C0" w:rsidRDefault="00927D4C" w:rsidP="00BE5CA6">
            <w:pPr>
              <w:pStyle w:val="StyleZakonu"/>
              <w:rPr>
                <w:szCs w:val="28"/>
                <w:u w:val="single"/>
              </w:rPr>
            </w:pPr>
            <w:r w:rsidRPr="002568C0">
              <w:rPr>
                <w:szCs w:val="28"/>
                <w:u w:val="single"/>
              </w:rPr>
              <w:t xml:space="preserve">1) Центральної виборчої комісії </w:t>
            </w:r>
            <w:r w:rsidRPr="002568C0">
              <w:rPr>
                <w:szCs w:val="28"/>
                <w:u w:val="single"/>
              </w:rPr>
              <w:sym w:font="Symbol" w:char="F02D"/>
            </w:r>
            <w:r w:rsidRPr="002568C0">
              <w:rPr>
                <w:szCs w:val="28"/>
                <w:u w:val="single"/>
              </w:rPr>
              <w:t xml:space="preserve"> на всю територію України та у закордонному виборчому окрузі;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19" w:name="n420" w:colFirst="0" w:colLast="0"/>
            <w:bookmarkEnd w:id="418"/>
            <w:r>
              <w:t>420.</w:t>
            </w:r>
          </w:p>
        </w:tc>
        <w:tc>
          <w:tcPr>
            <w:tcW w:w="4818" w:type="dxa"/>
          </w:tcPr>
          <w:p w:rsidR="00927D4C" w:rsidRPr="002568C0" w:rsidRDefault="00927D4C" w:rsidP="00BE5CA6">
            <w:pPr>
              <w:pStyle w:val="StyleZakonu"/>
              <w:rPr>
                <w:szCs w:val="28"/>
                <w:u w:val="single"/>
              </w:rPr>
            </w:pPr>
            <w:r w:rsidRPr="002568C0">
              <w:rPr>
                <w:szCs w:val="28"/>
                <w:u w:val="single"/>
              </w:rPr>
              <w:t xml:space="preserve">2) окружної виборчої комісії </w:t>
            </w:r>
            <w:r w:rsidRPr="002568C0">
              <w:rPr>
                <w:szCs w:val="28"/>
                <w:u w:val="single"/>
              </w:rPr>
              <w:sym w:font="Symbol" w:char="F02D"/>
            </w:r>
            <w:r w:rsidRPr="002568C0">
              <w:rPr>
                <w:szCs w:val="28"/>
                <w:u w:val="single"/>
              </w:rPr>
              <w:t xml:space="preserve"> у межах відповідного територіального округу;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20" w:name="n421" w:colFirst="0" w:colLast="0"/>
            <w:bookmarkEnd w:id="419"/>
            <w:r>
              <w:t>421.</w:t>
            </w:r>
          </w:p>
        </w:tc>
        <w:tc>
          <w:tcPr>
            <w:tcW w:w="4818" w:type="dxa"/>
          </w:tcPr>
          <w:p w:rsidR="00927D4C" w:rsidRPr="002568C0" w:rsidRDefault="00927D4C" w:rsidP="00BE5CA6">
            <w:pPr>
              <w:pStyle w:val="StyleZakonu"/>
              <w:rPr>
                <w:szCs w:val="28"/>
                <w:u w:val="single"/>
              </w:rPr>
            </w:pPr>
            <w:r w:rsidRPr="002568C0">
              <w:rPr>
                <w:szCs w:val="28"/>
                <w:u w:val="single"/>
              </w:rPr>
              <w:t xml:space="preserve">3) дільничної виборчої комісії </w:t>
            </w:r>
            <w:r w:rsidRPr="002568C0">
              <w:rPr>
                <w:szCs w:val="28"/>
                <w:u w:val="single"/>
              </w:rPr>
              <w:sym w:font="Symbol" w:char="F02D"/>
            </w:r>
            <w:r w:rsidRPr="002568C0">
              <w:rPr>
                <w:szCs w:val="28"/>
                <w:u w:val="single"/>
              </w:rPr>
              <w:t xml:space="preserve"> у межах відповідної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21" w:name="n422" w:colFirst="0" w:colLast="0"/>
            <w:bookmarkEnd w:id="420"/>
            <w:r>
              <w:t>422.</w:t>
            </w:r>
          </w:p>
        </w:tc>
        <w:tc>
          <w:tcPr>
            <w:tcW w:w="4818" w:type="dxa"/>
          </w:tcPr>
          <w:p w:rsidR="00927D4C" w:rsidRPr="002568C0" w:rsidRDefault="00927D4C" w:rsidP="00BE5CA6">
            <w:pPr>
              <w:pStyle w:val="StyleZakonu"/>
              <w:rPr>
                <w:szCs w:val="28"/>
                <w:u w:val="single"/>
              </w:rPr>
            </w:pPr>
            <w:r w:rsidRPr="002568C0">
              <w:rPr>
                <w:szCs w:val="28"/>
                <w:u w:val="single"/>
              </w:rPr>
              <w:t>3. Повноваження окружної виборчої комісії закордонного виборчого округу здійснює Центральна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22" w:name="n423" w:colFirst="0" w:colLast="0"/>
            <w:bookmarkEnd w:id="421"/>
            <w:r>
              <w:t>423.</w:t>
            </w:r>
          </w:p>
        </w:tc>
        <w:tc>
          <w:tcPr>
            <w:tcW w:w="4818" w:type="dxa"/>
          </w:tcPr>
          <w:p w:rsidR="00927D4C" w:rsidRPr="002568C0" w:rsidRDefault="00927D4C" w:rsidP="00BE5CA6">
            <w:pPr>
              <w:pStyle w:val="StyleZakonu"/>
              <w:rPr>
                <w:szCs w:val="28"/>
                <w:u w:val="single"/>
              </w:rPr>
            </w:pPr>
            <w:r w:rsidRPr="002568C0">
              <w:rPr>
                <w:szCs w:val="28"/>
                <w:u w:val="single"/>
              </w:rPr>
              <w:t>4. Центральна виборча комісія очолює систему виборчих комісій, які організовують підготовку і проведення загальнонаціональних виборів, і є комісією вищого рівня щодо всіх окружних та дільничних виборчих комісій з питань проведення таких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23" w:name="n424" w:colFirst="0" w:colLast="0"/>
            <w:bookmarkEnd w:id="422"/>
            <w:r>
              <w:t>424.</w:t>
            </w:r>
          </w:p>
        </w:tc>
        <w:tc>
          <w:tcPr>
            <w:tcW w:w="4818" w:type="dxa"/>
          </w:tcPr>
          <w:p w:rsidR="00927D4C" w:rsidRPr="002568C0" w:rsidRDefault="00927D4C" w:rsidP="00BE5CA6">
            <w:pPr>
              <w:pStyle w:val="StyleZakonu"/>
              <w:rPr>
                <w:bCs/>
                <w:szCs w:val="28"/>
                <w:u w:val="single"/>
              </w:rPr>
            </w:pPr>
            <w:r w:rsidRPr="002568C0">
              <w:rPr>
                <w:bCs/>
                <w:szCs w:val="28"/>
                <w:u w:val="single"/>
              </w:rPr>
              <w:t>Стаття 51. Виборчі комісії місцевих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424" w:name="n425" w:colFirst="0" w:colLast="0"/>
            <w:bookmarkEnd w:id="423"/>
            <w:r>
              <w:t>425.</w:t>
            </w:r>
          </w:p>
        </w:tc>
        <w:tc>
          <w:tcPr>
            <w:tcW w:w="4818" w:type="dxa"/>
          </w:tcPr>
          <w:p w:rsidR="00927D4C" w:rsidRPr="002568C0" w:rsidRDefault="00927D4C" w:rsidP="00BE5CA6">
            <w:pPr>
              <w:pStyle w:val="StyleZakonu"/>
              <w:rPr>
                <w:szCs w:val="28"/>
                <w:u w:val="single"/>
              </w:rPr>
            </w:pPr>
            <w:r w:rsidRPr="002568C0">
              <w:rPr>
                <w:szCs w:val="28"/>
                <w:u w:val="single"/>
              </w:rPr>
              <w:t>1. Виборчими комісіями, які здійснюють адміністрування підготовки та проведення місцевих виборів, є:</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25" w:name="n426" w:colFirst="0" w:colLast="0"/>
            <w:bookmarkEnd w:id="424"/>
            <w:r>
              <w:t>426.</w:t>
            </w:r>
          </w:p>
        </w:tc>
        <w:tc>
          <w:tcPr>
            <w:tcW w:w="4818" w:type="dxa"/>
          </w:tcPr>
          <w:p w:rsidR="00927D4C" w:rsidRPr="002568C0" w:rsidRDefault="00927D4C" w:rsidP="00BE5CA6">
            <w:pPr>
              <w:pStyle w:val="StyleZakonu"/>
              <w:rPr>
                <w:szCs w:val="28"/>
                <w:u w:val="single"/>
              </w:rPr>
            </w:pPr>
            <w:r w:rsidRPr="002568C0">
              <w:rPr>
                <w:szCs w:val="28"/>
                <w:u w:val="single"/>
              </w:rPr>
              <w:t>1) Центральна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26" w:name="n427" w:colFirst="0" w:colLast="0"/>
            <w:bookmarkEnd w:id="425"/>
            <w:r>
              <w:t>427.</w:t>
            </w:r>
          </w:p>
        </w:tc>
        <w:tc>
          <w:tcPr>
            <w:tcW w:w="4818" w:type="dxa"/>
          </w:tcPr>
          <w:p w:rsidR="00927D4C" w:rsidRPr="002568C0" w:rsidRDefault="00927D4C" w:rsidP="00BE5CA6">
            <w:pPr>
              <w:pStyle w:val="StyleZakonu"/>
              <w:rPr>
                <w:szCs w:val="28"/>
                <w:u w:val="single"/>
              </w:rPr>
            </w:pPr>
            <w:r w:rsidRPr="002568C0">
              <w:rPr>
                <w:color w:val="000000"/>
                <w:szCs w:val="28"/>
                <w:u w:val="single"/>
              </w:rPr>
              <w:t>2) виборча комісія Автономної Республіки Крим;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427" w:name="n428" w:colFirst="0" w:colLast="0"/>
            <w:bookmarkEnd w:id="426"/>
            <w:r>
              <w:t>428.</w:t>
            </w:r>
          </w:p>
        </w:tc>
        <w:tc>
          <w:tcPr>
            <w:tcW w:w="4818" w:type="dxa"/>
          </w:tcPr>
          <w:p w:rsidR="00927D4C" w:rsidRPr="002568C0" w:rsidRDefault="00927D4C" w:rsidP="00BE5CA6">
            <w:pPr>
              <w:pStyle w:val="StyleZakonu"/>
              <w:rPr>
                <w:szCs w:val="28"/>
                <w:u w:val="single"/>
              </w:rPr>
            </w:pPr>
            <w:r w:rsidRPr="002568C0">
              <w:rPr>
                <w:szCs w:val="28"/>
                <w:u w:val="single"/>
              </w:rPr>
              <w:t>3) обласні виборчі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28" w:name="n429" w:colFirst="0" w:colLast="0"/>
            <w:bookmarkEnd w:id="427"/>
            <w:r>
              <w:t>429.</w:t>
            </w:r>
          </w:p>
        </w:tc>
        <w:tc>
          <w:tcPr>
            <w:tcW w:w="4818" w:type="dxa"/>
          </w:tcPr>
          <w:p w:rsidR="00927D4C" w:rsidRPr="002568C0" w:rsidRDefault="00927D4C" w:rsidP="00BE5CA6">
            <w:pPr>
              <w:pStyle w:val="StyleZakonu"/>
              <w:rPr>
                <w:szCs w:val="28"/>
                <w:u w:val="single"/>
              </w:rPr>
            </w:pPr>
            <w:r w:rsidRPr="002568C0">
              <w:rPr>
                <w:szCs w:val="28"/>
                <w:u w:val="single"/>
              </w:rPr>
              <w:t>4) районні виборчі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29" w:name="n430" w:colFirst="0" w:colLast="0"/>
            <w:bookmarkEnd w:id="428"/>
            <w:r>
              <w:t>430.</w:t>
            </w:r>
          </w:p>
        </w:tc>
        <w:tc>
          <w:tcPr>
            <w:tcW w:w="4818" w:type="dxa"/>
          </w:tcPr>
          <w:p w:rsidR="00927D4C" w:rsidRPr="002568C0" w:rsidRDefault="00927D4C" w:rsidP="00BE5CA6">
            <w:pPr>
              <w:pStyle w:val="StyleZakonu"/>
              <w:rPr>
                <w:szCs w:val="28"/>
                <w:u w:val="single"/>
              </w:rPr>
            </w:pPr>
            <w:r w:rsidRPr="002568C0">
              <w:rPr>
                <w:szCs w:val="28"/>
                <w:u w:val="single"/>
              </w:rPr>
              <w:t>5) міські виборчі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30" w:name="n431" w:colFirst="0" w:colLast="0"/>
            <w:bookmarkEnd w:id="429"/>
            <w:r>
              <w:t>431.</w:t>
            </w:r>
          </w:p>
        </w:tc>
        <w:tc>
          <w:tcPr>
            <w:tcW w:w="4818" w:type="dxa"/>
          </w:tcPr>
          <w:p w:rsidR="00927D4C" w:rsidRPr="002568C0" w:rsidRDefault="00927D4C" w:rsidP="00BE5CA6">
            <w:pPr>
              <w:pStyle w:val="StyleZakonu"/>
              <w:rPr>
                <w:szCs w:val="28"/>
                <w:u w:val="single"/>
              </w:rPr>
            </w:pPr>
            <w:r w:rsidRPr="002568C0">
              <w:rPr>
                <w:szCs w:val="28"/>
                <w:u w:val="single"/>
              </w:rPr>
              <w:t>6) районні у містах виборчі комісії (у містах, де обираються районні у місті ради);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31" w:name="n432" w:colFirst="0" w:colLast="0"/>
            <w:bookmarkEnd w:id="430"/>
            <w:r>
              <w:t>432.</w:t>
            </w:r>
          </w:p>
        </w:tc>
        <w:tc>
          <w:tcPr>
            <w:tcW w:w="4818" w:type="dxa"/>
          </w:tcPr>
          <w:p w:rsidR="00927D4C" w:rsidRPr="002568C0" w:rsidRDefault="00927D4C" w:rsidP="00BE5CA6">
            <w:pPr>
              <w:pStyle w:val="StyleZakonu"/>
              <w:rPr>
                <w:szCs w:val="28"/>
                <w:u w:val="single"/>
              </w:rPr>
            </w:pPr>
            <w:r w:rsidRPr="002568C0">
              <w:rPr>
                <w:szCs w:val="28"/>
                <w:u w:val="single"/>
              </w:rPr>
              <w:t>7) селищні виборчі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32" w:name="n433" w:colFirst="0" w:colLast="0"/>
            <w:bookmarkEnd w:id="431"/>
            <w:r>
              <w:t>433.</w:t>
            </w:r>
          </w:p>
        </w:tc>
        <w:tc>
          <w:tcPr>
            <w:tcW w:w="4818" w:type="dxa"/>
          </w:tcPr>
          <w:p w:rsidR="00927D4C" w:rsidRPr="002568C0" w:rsidRDefault="00927D4C" w:rsidP="00BE5CA6">
            <w:pPr>
              <w:pStyle w:val="StyleZakonu"/>
              <w:rPr>
                <w:szCs w:val="28"/>
                <w:u w:val="single"/>
              </w:rPr>
            </w:pPr>
            <w:r w:rsidRPr="002568C0">
              <w:rPr>
                <w:szCs w:val="28"/>
                <w:u w:val="single"/>
              </w:rPr>
              <w:t>8) сільські виборчі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33" w:name="n434" w:colFirst="0" w:colLast="0"/>
            <w:bookmarkEnd w:id="432"/>
            <w:r>
              <w:t>434.</w:t>
            </w:r>
          </w:p>
        </w:tc>
        <w:tc>
          <w:tcPr>
            <w:tcW w:w="4818" w:type="dxa"/>
          </w:tcPr>
          <w:p w:rsidR="00927D4C" w:rsidRPr="002568C0" w:rsidRDefault="00927D4C" w:rsidP="00BE5CA6">
            <w:pPr>
              <w:pStyle w:val="StyleZakonu"/>
              <w:rPr>
                <w:szCs w:val="28"/>
                <w:u w:val="single"/>
              </w:rPr>
            </w:pPr>
            <w:r w:rsidRPr="002568C0">
              <w:rPr>
                <w:szCs w:val="28"/>
                <w:u w:val="single"/>
              </w:rPr>
              <w:t>9) дільничні виборчі комісії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34" w:name="n435" w:colFirst="0" w:colLast="0"/>
            <w:bookmarkEnd w:id="433"/>
            <w:r>
              <w:t>435.</w:t>
            </w:r>
          </w:p>
        </w:tc>
        <w:tc>
          <w:tcPr>
            <w:tcW w:w="4818" w:type="dxa"/>
          </w:tcPr>
          <w:p w:rsidR="00927D4C" w:rsidRPr="002568C0" w:rsidRDefault="00927D4C" w:rsidP="00BE5CA6">
            <w:pPr>
              <w:pStyle w:val="StyleZakonu"/>
              <w:rPr>
                <w:szCs w:val="28"/>
                <w:u w:val="single"/>
              </w:rPr>
            </w:pPr>
            <w:r w:rsidRPr="002568C0">
              <w:rPr>
                <w:bCs/>
                <w:szCs w:val="28"/>
                <w:u w:val="single"/>
              </w:rPr>
              <w:t>2.</w:t>
            </w:r>
            <w:r w:rsidRPr="002568C0">
              <w:rPr>
                <w:szCs w:val="28"/>
                <w:u w:val="single"/>
              </w:rPr>
              <w:t xml:space="preserve"> Виборчі комісії, зазначені у пунктах 3</w:t>
            </w:r>
            <w:r w:rsidRPr="002568C0">
              <w:rPr>
                <w:szCs w:val="28"/>
                <w:u w:val="single"/>
              </w:rPr>
              <w:sym w:font="Symbol" w:char="F02D"/>
            </w:r>
            <w:r w:rsidRPr="002568C0">
              <w:rPr>
                <w:szCs w:val="28"/>
                <w:u w:val="single"/>
              </w:rPr>
              <w:t>8 частини першої цієї статті, є територіальними виборчими комісіями місцевих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435" w:name="n436" w:colFirst="0" w:colLast="0"/>
            <w:bookmarkEnd w:id="434"/>
            <w:r>
              <w:lastRenderedPageBreak/>
              <w:t>436.</w:t>
            </w:r>
          </w:p>
        </w:tc>
        <w:tc>
          <w:tcPr>
            <w:tcW w:w="4818" w:type="dxa"/>
          </w:tcPr>
          <w:p w:rsidR="00927D4C" w:rsidRPr="002568C0" w:rsidRDefault="00927D4C" w:rsidP="00BE5CA6">
            <w:pPr>
              <w:pStyle w:val="StyleZakonu"/>
              <w:rPr>
                <w:szCs w:val="28"/>
                <w:u w:val="single"/>
              </w:rPr>
            </w:pPr>
            <w:r w:rsidRPr="002568C0">
              <w:rPr>
                <w:bCs/>
                <w:szCs w:val="28"/>
                <w:u w:val="single"/>
              </w:rPr>
              <w:t>3.</w:t>
            </w:r>
            <w:r w:rsidRPr="002568C0">
              <w:rPr>
                <w:szCs w:val="28"/>
                <w:u w:val="single"/>
              </w:rPr>
              <w:t xml:space="preserve"> Повноваження виборчих комісій щодо адміністрування місцевих виборів поширюються: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436" w:name="n437" w:colFirst="0" w:colLast="0"/>
            <w:bookmarkEnd w:id="435"/>
            <w:r>
              <w:t>437.</w:t>
            </w:r>
          </w:p>
        </w:tc>
        <w:tc>
          <w:tcPr>
            <w:tcW w:w="4818" w:type="dxa"/>
          </w:tcPr>
          <w:p w:rsidR="00927D4C" w:rsidRPr="002568C0" w:rsidRDefault="00927D4C" w:rsidP="00BE5CA6">
            <w:pPr>
              <w:pStyle w:val="StyleZakonu"/>
              <w:rPr>
                <w:color w:val="000000"/>
                <w:szCs w:val="28"/>
                <w:u w:val="single"/>
              </w:rPr>
            </w:pPr>
            <w:r w:rsidRPr="002568C0">
              <w:rPr>
                <w:color w:val="000000"/>
                <w:szCs w:val="28"/>
                <w:u w:val="single"/>
              </w:rPr>
              <w:t xml:space="preserve">1) Центральної виборчої комісії </w:t>
            </w:r>
            <w:r w:rsidRPr="002568C0">
              <w:rPr>
                <w:color w:val="000000"/>
                <w:szCs w:val="28"/>
                <w:u w:val="single"/>
              </w:rPr>
              <w:sym w:font="Symbol" w:char="F02D"/>
            </w:r>
            <w:r w:rsidRPr="002568C0">
              <w:rPr>
                <w:color w:val="000000"/>
                <w:szCs w:val="28"/>
                <w:u w:val="single"/>
              </w:rPr>
              <w:t xml:space="preserve"> на всю територію України стосовно всіх місцевих виборів;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437" w:name="n438" w:colFirst="0" w:colLast="0"/>
            <w:bookmarkEnd w:id="436"/>
            <w:r>
              <w:t>438.</w:t>
            </w:r>
          </w:p>
        </w:tc>
        <w:tc>
          <w:tcPr>
            <w:tcW w:w="4818" w:type="dxa"/>
          </w:tcPr>
          <w:p w:rsidR="00927D4C" w:rsidRPr="002568C0" w:rsidRDefault="00927D4C" w:rsidP="00BE5CA6">
            <w:pPr>
              <w:pStyle w:val="StyleZakonu"/>
              <w:rPr>
                <w:color w:val="000000"/>
                <w:szCs w:val="28"/>
                <w:u w:val="single"/>
              </w:rPr>
            </w:pPr>
            <w:r w:rsidRPr="002568C0">
              <w:rPr>
                <w:color w:val="000000"/>
                <w:szCs w:val="28"/>
                <w:u w:val="single"/>
              </w:rPr>
              <w:t xml:space="preserve">2) виборчої комісії Автономної Республіки Крим </w:t>
            </w:r>
            <w:r w:rsidRPr="002568C0">
              <w:rPr>
                <w:color w:val="000000"/>
                <w:szCs w:val="28"/>
                <w:u w:val="single"/>
              </w:rPr>
              <w:sym w:font="Symbol" w:char="F02D"/>
            </w:r>
            <w:r w:rsidRPr="002568C0">
              <w:rPr>
                <w:color w:val="000000"/>
                <w:szCs w:val="28"/>
                <w:u w:val="single"/>
              </w:rPr>
              <w:t xml:space="preserve"> на територію Автономної Республіки Крим стосовно виборів депутатів Верховної Ради Автономної Республіки Крим;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438" w:name="n439" w:colFirst="0" w:colLast="0"/>
            <w:bookmarkEnd w:id="437"/>
            <w:r>
              <w:t>439.</w:t>
            </w:r>
          </w:p>
        </w:tc>
        <w:tc>
          <w:tcPr>
            <w:tcW w:w="4818" w:type="dxa"/>
          </w:tcPr>
          <w:p w:rsidR="00927D4C" w:rsidRPr="002568C0" w:rsidRDefault="00927D4C" w:rsidP="00BE5CA6">
            <w:pPr>
              <w:pStyle w:val="StyleZakonu"/>
              <w:rPr>
                <w:szCs w:val="28"/>
                <w:u w:val="single"/>
              </w:rPr>
            </w:pPr>
            <w:r w:rsidRPr="002568C0">
              <w:rPr>
                <w:szCs w:val="28"/>
                <w:u w:val="single"/>
              </w:rPr>
              <w:t xml:space="preserve">3) територіальної виборчої комісії </w:t>
            </w:r>
            <w:r w:rsidRPr="002568C0">
              <w:rPr>
                <w:szCs w:val="28"/>
                <w:u w:val="single"/>
              </w:rPr>
              <w:sym w:font="Symbol" w:char="F02D"/>
            </w:r>
            <w:r w:rsidRPr="002568C0">
              <w:rPr>
                <w:szCs w:val="28"/>
                <w:u w:val="single"/>
              </w:rPr>
              <w:t xml:space="preserve"> на територію відповідної адміністративно-територіальної одиниці (територіальної громади) чи населеного пункту стосовно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39" w:name="n440" w:colFirst="0" w:colLast="0"/>
            <w:bookmarkEnd w:id="438"/>
            <w:r>
              <w:t>440.</w:t>
            </w:r>
          </w:p>
        </w:tc>
        <w:tc>
          <w:tcPr>
            <w:tcW w:w="4818" w:type="dxa"/>
          </w:tcPr>
          <w:p w:rsidR="00927D4C" w:rsidRPr="002568C0" w:rsidRDefault="00927D4C" w:rsidP="00BE5CA6">
            <w:pPr>
              <w:pStyle w:val="StyleZakonu"/>
              <w:rPr>
                <w:szCs w:val="28"/>
                <w:u w:val="single"/>
              </w:rPr>
            </w:pPr>
            <w:r w:rsidRPr="002568C0">
              <w:rPr>
                <w:szCs w:val="28"/>
                <w:u w:val="single"/>
              </w:rPr>
              <w:t xml:space="preserve">4) дільничної виборчої комісії </w:t>
            </w:r>
            <w:r w:rsidRPr="002568C0">
              <w:rPr>
                <w:szCs w:val="28"/>
                <w:u w:val="single"/>
              </w:rPr>
              <w:sym w:font="Symbol" w:char="F02D"/>
            </w:r>
            <w:r w:rsidRPr="002568C0">
              <w:rPr>
                <w:szCs w:val="28"/>
                <w:u w:val="single"/>
              </w:rPr>
              <w:t xml:space="preserve"> у межах виборчої дільниці стосовно всіх місцевих виборів, голосування на яких проводиться одночасно на цій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40" w:name="n441" w:colFirst="0" w:colLast="0"/>
            <w:bookmarkEnd w:id="439"/>
            <w:r>
              <w:t>441.</w:t>
            </w:r>
          </w:p>
        </w:tc>
        <w:tc>
          <w:tcPr>
            <w:tcW w:w="4818" w:type="dxa"/>
          </w:tcPr>
          <w:p w:rsidR="00927D4C" w:rsidRPr="002568C0" w:rsidRDefault="00927D4C" w:rsidP="00BE5CA6">
            <w:pPr>
              <w:pStyle w:val="StyleZakonu"/>
              <w:rPr>
                <w:szCs w:val="28"/>
                <w:u w:val="single"/>
              </w:rPr>
            </w:pPr>
            <w:r w:rsidRPr="002568C0">
              <w:rPr>
                <w:szCs w:val="28"/>
                <w:u w:val="single"/>
              </w:rPr>
              <w:t>4. На місцевих виборах окружні виборчі комісії не утворюються. У випадках, передбачених цим Кодексом, районні, міські (міст обласного, республіканського в Автономній Республіці Крим значення), районні у місті виборчі комісії можуть здійснювати повноваження окружних виборчих комісій у відповідному (одномандатному, багатомандатному) виборчому окрузі щодо організації підготовки та проведення виборів депутатів відповідно обласної ради, міської ради чи міських голів (міст із районним поділом), які проводяться на відповідній території.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41" w:name="n442" w:colFirst="0" w:colLast="0"/>
            <w:bookmarkEnd w:id="440"/>
            <w:r>
              <w:t>442.</w:t>
            </w:r>
          </w:p>
        </w:tc>
        <w:tc>
          <w:tcPr>
            <w:tcW w:w="4818" w:type="dxa"/>
          </w:tcPr>
          <w:p w:rsidR="00927D4C" w:rsidRPr="002568C0" w:rsidRDefault="00927D4C" w:rsidP="00BE5CA6">
            <w:pPr>
              <w:pStyle w:val="StyleZakonu"/>
              <w:rPr>
                <w:szCs w:val="28"/>
                <w:u w:val="single"/>
              </w:rPr>
            </w:pPr>
            <w:r w:rsidRPr="002568C0">
              <w:rPr>
                <w:szCs w:val="28"/>
                <w:u w:val="single"/>
              </w:rPr>
              <w:t xml:space="preserve">5. Центральна виборча комісія є комісією вищого рівня щодо всіх територіальних та дільничних виборчих комісій місцевих виборів. </w:t>
            </w:r>
            <w:r w:rsidRPr="002568C0">
              <w:rPr>
                <w:rStyle w:val="FontStyle"/>
                <w:szCs w:val="28"/>
                <w:u w:val="single"/>
              </w:rPr>
              <w:t>Центральна виборча комісія здійснює загальне керівництво та контроль за діяльністю виборчих комісій місцевих виборів, їх консультативно-методичне забезпечення.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42" w:name="n443" w:colFirst="0" w:colLast="0"/>
            <w:bookmarkEnd w:id="441"/>
            <w:r>
              <w:t>443.</w:t>
            </w:r>
          </w:p>
        </w:tc>
        <w:tc>
          <w:tcPr>
            <w:tcW w:w="4818" w:type="dxa"/>
          </w:tcPr>
          <w:p w:rsidR="00927D4C" w:rsidRPr="002568C0" w:rsidRDefault="00927D4C" w:rsidP="00BE5CA6">
            <w:pPr>
              <w:pStyle w:val="StyleZakonu"/>
              <w:rPr>
                <w:szCs w:val="28"/>
                <w:u w:val="single"/>
              </w:rPr>
            </w:pPr>
            <w:r w:rsidRPr="002568C0">
              <w:rPr>
                <w:szCs w:val="28"/>
                <w:u w:val="single"/>
              </w:rPr>
              <w:t>6. Виборча комісія Автономної Республіки Крим є головною виборчою комісією виборів</w:t>
            </w:r>
            <w:r w:rsidRPr="002568C0">
              <w:rPr>
                <w:color w:val="000000"/>
                <w:szCs w:val="28"/>
                <w:u w:val="single"/>
              </w:rPr>
              <w:t xml:space="preserve"> депутатів Верховної Ради Автономної Республіки Крим. Вона</w:t>
            </w:r>
            <w:r w:rsidRPr="002568C0">
              <w:rPr>
                <w:szCs w:val="28"/>
                <w:u w:val="single"/>
              </w:rPr>
              <w:t xml:space="preserve"> очолює систему виборчих комісій, які організовують підготовку і проведення таких виборів</w:t>
            </w:r>
            <w:r w:rsidRPr="002568C0">
              <w:rPr>
                <w:color w:val="000000"/>
                <w:szCs w:val="28"/>
                <w:u w:val="single"/>
              </w:rPr>
              <w:t xml:space="preserve"> і</w:t>
            </w:r>
            <w:r w:rsidRPr="002568C0">
              <w:rPr>
                <w:szCs w:val="28"/>
                <w:u w:val="single"/>
              </w:rPr>
              <w:t xml:space="preserve"> є комісією вищого рівня щодо всіх зазначених виборчих комісій стосовно цих виборів</w:t>
            </w:r>
            <w:r w:rsidRPr="002568C0">
              <w:rPr>
                <w:color w:val="000000"/>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43" w:name="n444" w:colFirst="0" w:colLast="0"/>
            <w:bookmarkEnd w:id="442"/>
            <w:r>
              <w:t>444.</w:t>
            </w:r>
          </w:p>
        </w:tc>
        <w:tc>
          <w:tcPr>
            <w:tcW w:w="4818" w:type="dxa"/>
          </w:tcPr>
          <w:p w:rsidR="00927D4C" w:rsidRPr="002568C0" w:rsidRDefault="00927D4C" w:rsidP="00BE5CA6">
            <w:pPr>
              <w:pStyle w:val="StyleZakonu"/>
              <w:rPr>
                <w:szCs w:val="28"/>
                <w:u w:val="single"/>
              </w:rPr>
            </w:pPr>
            <w:r w:rsidRPr="002568C0">
              <w:rPr>
                <w:szCs w:val="28"/>
                <w:u w:val="single"/>
              </w:rPr>
              <w:t xml:space="preserve">7. Територіальна виборча комісія є головною виборчою комісією відповідних місцевих виборів. Вона очолює систему виборчих комісій, які </w:t>
            </w:r>
            <w:r w:rsidRPr="002568C0">
              <w:rPr>
                <w:szCs w:val="28"/>
                <w:u w:val="single"/>
              </w:rPr>
              <w:lastRenderedPageBreak/>
              <w:t>організовують підготовку і проведення таких виборів, і є комісією вищого рівня щодо всіх зазначених виборчих комісій стосовно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444" w:name="n445" w:colFirst="0" w:colLast="0"/>
            <w:bookmarkEnd w:id="443"/>
            <w:r>
              <w:t>445.</w:t>
            </w:r>
          </w:p>
        </w:tc>
        <w:tc>
          <w:tcPr>
            <w:tcW w:w="4818" w:type="dxa"/>
          </w:tcPr>
          <w:p w:rsidR="00927D4C" w:rsidRPr="002568C0" w:rsidRDefault="00927D4C" w:rsidP="00BE5CA6">
            <w:pPr>
              <w:pStyle w:val="StyleZakonu"/>
              <w:rPr>
                <w:rStyle w:val="FontStyle"/>
                <w:bCs/>
                <w:szCs w:val="28"/>
                <w:u w:val="single"/>
              </w:rPr>
            </w:pPr>
            <w:r w:rsidRPr="002568C0">
              <w:rPr>
                <w:bCs/>
                <w:szCs w:val="28"/>
                <w:u w:val="single"/>
              </w:rPr>
              <w:t>Стаття 52.</w:t>
            </w:r>
            <w:r w:rsidRPr="002568C0">
              <w:rPr>
                <w:rStyle w:val="FontStyle"/>
                <w:bCs/>
                <w:szCs w:val="28"/>
                <w:u w:val="single"/>
              </w:rPr>
              <w:t xml:space="preserve"> Статус Центральної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445" w:name="n446" w:colFirst="0" w:colLast="0"/>
            <w:bookmarkEnd w:id="444"/>
            <w:r>
              <w:t>446.</w:t>
            </w:r>
          </w:p>
        </w:tc>
        <w:tc>
          <w:tcPr>
            <w:tcW w:w="4818" w:type="dxa"/>
          </w:tcPr>
          <w:p w:rsidR="00927D4C" w:rsidRPr="002568C0" w:rsidRDefault="00927D4C" w:rsidP="00BE5CA6">
            <w:pPr>
              <w:pStyle w:val="StyleZakonu"/>
              <w:rPr>
                <w:rStyle w:val="FontStyle"/>
                <w:szCs w:val="28"/>
                <w:u w:val="single"/>
              </w:rPr>
            </w:pPr>
            <w:r w:rsidRPr="002568C0">
              <w:rPr>
                <w:rStyle w:val="FontStyle"/>
                <w:szCs w:val="28"/>
                <w:u w:val="single"/>
              </w:rPr>
              <w:t xml:space="preserve">1. Центральна виборча комісія (далі </w:t>
            </w:r>
            <w:r w:rsidRPr="002568C0">
              <w:rPr>
                <w:rStyle w:val="FontStyle"/>
                <w:szCs w:val="28"/>
                <w:u w:val="single"/>
              </w:rPr>
              <w:sym w:font="Symbol" w:char="F02D"/>
            </w:r>
            <w:r w:rsidRPr="002568C0">
              <w:rPr>
                <w:rStyle w:val="FontStyle"/>
                <w:szCs w:val="28"/>
                <w:u w:val="single"/>
              </w:rPr>
              <w:t xml:space="preserve"> Комісія) є постійно діючим колегіальним державним органом, який діє на підставі Конституції України, цього Кодексу та інших законів України і наділений повноваженнями щодо організації підготовки і проведення загальнонаціональних та місцевих виборів, всеукраїнського і місцевих референдумів у порядку та в межах, встановлених цим Кодексом та іншими законами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46" w:name="n447" w:colFirst="0" w:colLast="0"/>
            <w:bookmarkEnd w:id="445"/>
            <w:r>
              <w:t>447.</w:t>
            </w:r>
          </w:p>
        </w:tc>
        <w:tc>
          <w:tcPr>
            <w:tcW w:w="4818" w:type="dxa"/>
          </w:tcPr>
          <w:p w:rsidR="00927D4C" w:rsidRPr="002568C0" w:rsidRDefault="00927D4C" w:rsidP="00BE5CA6">
            <w:pPr>
              <w:pStyle w:val="StyleZakonu"/>
              <w:rPr>
                <w:rStyle w:val="FontStyle"/>
                <w:szCs w:val="28"/>
                <w:u w:val="single"/>
              </w:rPr>
            </w:pPr>
            <w:r w:rsidRPr="002568C0">
              <w:rPr>
                <w:rStyle w:val="FontStyle"/>
                <w:szCs w:val="28"/>
                <w:u w:val="single"/>
              </w:rPr>
              <w:t>2. Комісія відповідно до своїх повноважень забезпечує дотримання передбачених Конституцією України та цим Кодексом основних принципів виборчого права і засад виборчого процесу та процесу референдуму, реалізацію виборчих прав громадян України та права на участь у референдумі, однакове застосування законодавства України про вибори і референдуми на всій території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47" w:name="n448" w:colFirst="0" w:colLast="0"/>
            <w:bookmarkEnd w:id="446"/>
            <w:r>
              <w:t>448.</w:t>
            </w:r>
          </w:p>
        </w:tc>
        <w:tc>
          <w:tcPr>
            <w:tcW w:w="4818" w:type="dxa"/>
          </w:tcPr>
          <w:p w:rsidR="00927D4C" w:rsidRPr="002568C0" w:rsidRDefault="00927D4C" w:rsidP="00BE5CA6">
            <w:pPr>
              <w:pStyle w:val="StyleZakonu"/>
              <w:rPr>
                <w:rStyle w:val="FontStyle"/>
                <w:szCs w:val="28"/>
                <w:u w:val="single"/>
              </w:rPr>
            </w:pPr>
            <w:r w:rsidRPr="002568C0">
              <w:rPr>
                <w:rStyle w:val="FontStyle"/>
                <w:szCs w:val="28"/>
                <w:u w:val="single"/>
              </w:rPr>
              <w:t>3. Комісія є юридичною особою, має печатку із своїм найменуванням.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48" w:name="n449" w:colFirst="0" w:colLast="0"/>
            <w:bookmarkEnd w:id="447"/>
            <w:r>
              <w:t>449.</w:t>
            </w:r>
          </w:p>
        </w:tc>
        <w:tc>
          <w:tcPr>
            <w:tcW w:w="4818" w:type="dxa"/>
          </w:tcPr>
          <w:p w:rsidR="00927D4C" w:rsidRPr="002568C0" w:rsidRDefault="00927D4C" w:rsidP="00BE5CA6">
            <w:pPr>
              <w:pStyle w:val="StyleZakonu"/>
              <w:rPr>
                <w:rStyle w:val="FontStyle"/>
                <w:szCs w:val="28"/>
                <w:u w:val="single"/>
              </w:rPr>
            </w:pPr>
            <w:r w:rsidRPr="002568C0">
              <w:rPr>
                <w:rStyle w:val="FontStyle"/>
                <w:szCs w:val="28"/>
                <w:u w:val="single"/>
              </w:rPr>
              <w:t>4. Комісія працює на постійній основі.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49" w:name="n450" w:colFirst="0" w:colLast="0"/>
            <w:bookmarkEnd w:id="448"/>
            <w:r>
              <w:t>450.</w:t>
            </w:r>
          </w:p>
        </w:tc>
        <w:tc>
          <w:tcPr>
            <w:tcW w:w="4818" w:type="dxa"/>
          </w:tcPr>
          <w:p w:rsidR="00927D4C" w:rsidRPr="002568C0" w:rsidRDefault="00927D4C" w:rsidP="00BE5CA6">
            <w:pPr>
              <w:pStyle w:val="StyleZakonu"/>
              <w:rPr>
                <w:rStyle w:val="FontStyle"/>
                <w:szCs w:val="28"/>
                <w:u w:val="single"/>
              </w:rPr>
            </w:pPr>
            <w:r w:rsidRPr="002568C0">
              <w:rPr>
                <w:rStyle w:val="FontStyle"/>
                <w:szCs w:val="28"/>
                <w:u w:val="single"/>
              </w:rPr>
              <w:t>5. Порядок утворення, склад, повноваження та організація діяльності Комісії визначаються Конституцією України, цим Кодексом та іншими законами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50" w:name="n451" w:colFirst="0" w:colLast="0"/>
            <w:bookmarkEnd w:id="449"/>
            <w:r>
              <w:t>451.</w:t>
            </w:r>
          </w:p>
        </w:tc>
        <w:tc>
          <w:tcPr>
            <w:tcW w:w="4818" w:type="dxa"/>
          </w:tcPr>
          <w:p w:rsidR="00927D4C" w:rsidRPr="006A4627" w:rsidRDefault="00927D4C" w:rsidP="00BE5CA6">
            <w:pPr>
              <w:pStyle w:val="StyleZakonu"/>
              <w:rPr>
                <w:bCs/>
                <w:szCs w:val="28"/>
              </w:rPr>
            </w:pPr>
            <w:r w:rsidRPr="006A4627">
              <w:rPr>
                <w:szCs w:val="28"/>
              </w:rPr>
              <w:t xml:space="preserve">Стаття 53. </w:t>
            </w:r>
            <w:r w:rsidRPr="006A4627">
              <w:rPr>
                <w:bCs/>
                <w:szCs w:val="28"/>
              </w:rPr>
              <w:t>Статус інших виборчих комісій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3</w:t>
            </w:r>
            <w:r w:rsidRPr="00457C61">
              <w:rPr>
                <w:b/>
                <w:szCs w:val="28"/>
              </w:rPr>
              <w:t>3</w:t>
            </w:r>
            <w:r w:rsidRPr="006A4627">
              <w:rPr>
                <w:szCs w:val="28"/>
              </w:rPr>
              <w:t xml:space="preserve">. </w:t>
            </w:r>
            <w:r w:rsidRPr="006A4627">
              <w:rPr>
                <w:bCs/>
                <w:szCs w:val="28"/>
              </w:rPr>
              <w:t>Статус виборчих комісій</w:t>
            </w:r>
          </w:p>
        </w:tc>
      </w:tr>
      <w:tr w:rsidR="00927D4C" w:rsidRPr="006A4627" w:rsidTr="00BE5CA6">
        <w:tc>
          <w:tcPr>
            <w:tcW w:w="576" w:type="dxa"/>
          </w:tcPr>
          <w:p w:rsidR="00927D4C" w:rsidRPr="006A4627" w:rsidRDefault="00927D4C" w:rsidP="00BE5CA6">
            <w:pPr>
              <w:pStyle w:val="StyleWisnow"/>
            </w:pPr>
            <w:bookmarkStart w:id="451" w:name="n452" w:colFirst="0" w:colLast="0"/>
            <w:bookmarkEnd w:id="450"/>
            <w:r>
              <w:t>452.</w:t>
            </w:r>
          </w:p>
        </w:tc>
        <w:tc>
          <w:tcPr>
            <w:tcW w:w="4818" w:type="dxa"/>
          </w:tcPr>
          <w:p w:rsidR="00927D4C" w:rsidRPr="006A4627" w:rsidRDefault="00927D4C" w:rsidP="00BE5CA6">
            <w:pPr>
              <w:pStyle w:val="StyleZakonu"/>
              <w:rPr>
                <w:szCs w:val="28"/>
              </w:rPr>
            </w:pPr>
            <w:r w:rsidRPr="006A4627">
              <w:rPr>
                <w:szCs w:val="28"/>
              </w:rPr>
              <w:t xml:space="preserve">1. Виборчі комісії є спеціальними </w:t>
            </w:r>
            <w:r w:rsidRPr="00457C61">
              <w:rPr>
                <w:szCs w:val="28"/>
                <w:u w:val="single"/>
              </w:rPr>
              <w:t>державними</w:t>
            </w:r>
            <w:r w:rsidRPr="006A4627">
              <w:rPr>
                <w:szCs w:val="28"/>
              </w:rPr>
              <w:t xml:space="preserve"> колегіальними органами, уповноваженими організовувати підготовку та проведення виборів і забезпечувати </w:t>
            </w:r>
            <w:r w:rsidRPr="006A4627">
              <w:rPr>
                <w:rStyle w:val="FontStyle"/>
                <w:szCs w:val="28"/>
              </w:rPr>
              <w:t xml:space="preserve">реалізацію виборчих прав громадян України, </w:t>
            </w:r>
            <w:r w:rsidRPr="006A4627">
              <w:rPr>
                <w:szCs w:val="28"/>
              </w:rPr>
              <w:t xml:space="preserve">додержання та однакове застосування виборчого законодавства </w:t>
            </w:r>
            <w:r w:rsidRPr="00457C61">
              <w:rPr>
                <w:szCs w:val="28"/>
                <w:u w:val="single"/>
              </w:rPr>
              <w:t>України</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457C61" w:rsidRDefault="00927D4C" w:rsidP="00BE5CA6">
            <w:pPr>
              <w:spacing w:after="60" w:line="220" w:lineRule="exact"/>
              <w:ind w:firstLine="284"/>
              <w:jc w:val="both"/>
              <w:rPr>
                <w:szCs w:val="28"/>
              </w:rPr>
            </w:pPr>
            <w:r w:rsidRPr="00457C61">
              <w:rPr>
                <w:rFonts w:eastAsia="Calibri"/>
                <w:szCs w:val="27"/>
                <w:lang w:eastAsia="en-US"/>
              </w:rPr>
              <w:t>1. Виборчі комісії є спеціальними колегіальними органами, уповноваженими організовувати підготовку та проведення виборів і забезпечувати реалізацію виборчих прав громадян України, додержання та однакове застосування виборчого законодавства.</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457C61" w:rsidRDefault="00927D4C" w:rsidP="00BE5CA6">
            <w:pPr>
              <w:pStyle w:val="StyleZakonu"/>
              <w:rPr>
                <w:rFonts w:eastAsia="Calibri"/>
                <w:b/>
                <w:szCs w:val="27"/>
                <w:lang w:eastAsia="en-US"/>
              </w:rPr>
            </w:pPr>
            <w:r w:rsidRPr="00457C61">
              <w:rPr>
                <w:rFonts w:eastAsia="Calibri"/>
                <w:b/>
                <w:szCs w:val="27"/>
                <w:lang w:eastAsia="en-US"/>
              </w:rPr>
              <w:t>2. Статус Центральної виборчої комісії визначається Конституцією України, цим Кодексом</w:t>
            </w:r>
            <w:r>
              <w:rPr>
                <w:rFonts w:eastAsia="Calibri"/>
                <w:b/>
                <w:szCs w:val="27"/>
                <w:lang w:eastAsia="en-US"/>
              </w:rPr>
              <w:t>,</w:t>
            </w:r>
            <w:r w:rsidRPr="00457C61">
              <w:rPr>
                <w:rFonts w:eastAsia="Calibri"/>
                <w:b/>
                <w:szCs w:val="27"/>
                <w:lang w:eastAsia="en-US"/>
              </w:rPr>
              <w:t xml:space="preserve"> Законом України "Про Центральну виборчу комісію" та іншими законами.</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457C61" w:rsidRDefault="00927D4C" w:rsidP="00BE5CA6">
            <w:pPr>
              <w:pStyle w:val="StyleZakonu"/>
              <w:rPr>
                <w:rFonts w:eastAsia="Calibri"/>
                <w:b/>
                <w:szCs w:val="27"/>
                <w:lang w:eastAsia="en-US"/>
              </w:rPr>
            </w:pPr>
            <w:r w:rsidRPr="00457C61">
              <w:rPr>
                <w:rFonts w:eastAsia="Calibri"/>
                <w:b/>
                <w:szCs w:val="27"/>
                <w:lang w:eastAsia="en-US"/>
              </w:rPr>
              <w:t xml:space="preserve">Центральна виборча комісія очолює систему виборчих комісій, які забезпечують організацію підготовки </w:t>
            </w:r>
            <w:r>
              <w:rPr>
                <w:rFonts w:eastAsia="Calibri"/>
                <w:b/>
                <w:szCs w:val="27"/>
                <w:lang w:eastAsia="en-US"/>
              </w:rPr>
              <w:t>та</w:t>
            </w:r>
            <w:r w:rsidRPr="00457C61">
              <w:rPr>
                <w:rFonts w:eastAsia="Calibri"/>
                <w:b/>
                <w:szCs w:val="27"/>
                <w:lang w:eastAsia="en-US"/>
              </w:rPr>
              <w:t xml:space="preserve"> проведення загальнодержавних виборів</w:t>
            </w:r>
            <w:r>
              <w:rPr>
                <w:rFonts w:eastAsia="Calibri"/>
                <w:b/>
                <w:szCs w:val="27"/>
                <w:lang w:eastAsia="en-US"/>
              </w:rPr>
              <w:t>,</w:t>
            </w:r>
            <w:r w:rsidRPr="00457C61">
              <w:rPr>
                <w:rFonts w:eastAsia="Calibri"/>
                <w:b/>
                <w:szCs w:val="27"/>
                <w:lang w:eastAsia="en-US"/>
              </w:rPr>
              <w:t xml:space="preserve"> і є комісією вищого рівня щодо </w:t>
            </w:r>
            <w:r>
              <w:rPr>
                <w:rFonts w:eastAsia="Calibri"/>
                <w:b/>
                <w:szCs w:val="27"/>
                <w:lang w:eastAsia="en-US"/>
              </w:rPr>
              <w:t>в</w:t>
            </w:r>
            <w:r w:rsidRPr="00457C61">
              <w:rPr>
                <w:rFonts w:eastAsia="Calibri"/>
                <w:b/>
                <w:szCs w:val="27"/>
                <w:lang w:eastAsia="en-US"/>
              </w:rPr>
              <w:t xml:space="preserve">сіх </w:t>
            </w:r>
            <w:r w:rsidRPr="00457C61">
              <w:rPr>
                <w:rFonts w:eastAsia="Calibri"/>
                <w:b/>
                <w:szCs w:val="27"/>
                <w:lang w:eastAsia="en-US"/>
              </w:rPr>
              <w:lastRenderedPageBreak/>
              <w:t xml:space="preserve">окружних, дільничних виборчих комісій та </w:t>
            </w:r>
            <w:r>
              <w:rPr>
                <w:rFonts w:eastAsia="Calibri"/>
                <w:b/>
                <w:szCs w:val="27"/>
                <w:lang w:eastAsia="en-US"/>
              </w:rPr>
              <w:t>в</w:t>
            </w:r>
            <w:r w:rsidRPr="00457C61">
              <w:rPr>
                <w:rFonts w:eastAsia="Calibri"/>
                <w:b/>
                <w:szCs w:val="27"/>
                <w:lang w:eastAsia="en-US"/>
              </w:rPr>
              <w:t>сіх виборчих комісій з усіх місцевих виборів. Центральна виборча комісія здійснює повноваження окружної виборчої комісії в закордонному окрузі загальнодержавних виборів.</w:t>
            </w:r>
          </w:p>
        </w:tc>
      </w:tr>
      <w:tr w:rsidR="00927D4C" w:rsidRPr="006A4627" w:rsidTr="00BE5CA6">
        <w:tc>
          <w:tcPr>
            <w:tcW w:w="576" w:type="dxa"/>
          </w:tcPr>
          <w:p w:rsidR="00927D4C" w:rsidRPr="006A4627" w:rsidRDefault="00927D4C" w:rsidP="00BE5CA6">
            <w:pPr>
              <w:pStyle w:val="StyleWisnow"/>
            </w:pPr>
            <w:bookmarkStart w:id="452" w:name="n453" w:colFirst="0" w:colLast="0"/>
            <w:bookmarkEnd w:id="451"/>
            <w:r>
              <w:lastRenderedPageBreak/>
              <w:t>453.</w:t>
            </w:r>
          </w:p>
        </w:tc>
        <w:tc>
          <w:tcPr>
            <w:tcW w:w="4818" w:type="dxa"/>
          </w:tcPr>
          <w:p w:rsidR="00927D4C" w:rsidRPr="00457C61" w:rsidRDefault="00927D4C" w:rsidP="00BE5CA6">
            <w:pPr>
              <w:pStyle w:val="StyleZakonu"/>
              <w:rPr>
                <w:szCs w:val="28"/>
                <w:u w:val="single"/>
              </w:rPr>
            </w:pPr>
            <w:r w:rsidRPr="00457C61">
              <w:rPr>
                <w:szCs w:val="28"/>
                <w:u w:val="single"/>
              </w:rPr>
              <w:t>2. Окружна виборча комісія, виборча комісія Автономної Республіки Крим, територіальна виборча комісія є юридичними особами.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spacing w:after="60" w:line="220" w:lineRule="exact"/>
              <w:ind w:firstLine="284"/>
              <w:jc w:val="both"/>
              <w:rPr>
                <w:szCs w:val="28"/>
              </w:rPr>
            </w:pPr>
            <w:r w:rsidRPr="00457C61">
              <w:rPr>
                <w:rFonts w:eastAsia="Calibri"/>
                <w:szCs w:val="27"/>
                <w:lang w:eastAsia="en-US"/>
              </w:rPr>
              <w:t xml:space="preserve">3. Окружні виборчі комісії в межах повноважень, визначених цим Кодексом, забезпечують організацію підготовки та проведення загальнодержавних виборів </w:t>
            </w:r>
            <w:r>
              <w:rPr>
                <w:rFonts w:eastAsia="Calibri"/>
                <w:szCs w:val="27"/>
                <w:lang w:eastAsia="en-US"/>
              </w:rPr>
              <w:t>у</w:t>
            </w:r>
            <w:r w:rsidRPr="00457C61">
              <w:rPr>
                <w:rFonts w:eastAsia="Calibri"/>
                <w:szCs w:val="27"/>
                <w:lang w:eastAsia="en-US"/>
              </w:rPr>
              <w:t xml:space="preserve"> межах відповідних територіальних округів загальнодержавних виборів.</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457C61" w:rsidRDefault="00927D4C" w:rsidP="00BE5CA6">
            <w:pPr>
              <w:spacing w:after="60" w:line="220" w:lineRule="exact"/>
              <w:ind w:firstLine="284"/>
              <w:jc w:val="both"/>
              <w:rPr>
                <w:rFonts w:eastAsia="Calibri"/>
                <w:szCs w:val="27"/>
                <w:lang w:eastAsia="en-US"/>
              </w:rPr>
            </w:pPr>
            <w:r w:rsidRPr="00457C61">
              <w:rPr>
                <w:rFonts w:eastAsia="Calibri"/>
                <w:szCs w:val="27"/>
                <w:lang w:eastAsia="en-US"/>
              </w:rPr>
              <w:t xml:space="preserve">Окружні виборчі комісії є комісіями вищого рівня щодо </w:t>
            </w:r>
            <w:r>
              <w:rPr>
                <w:rFonts w:eastAsia="Calibri"/>
                <w:szCs w:val="27"/>
                <w:lang w:eastAsia="en-US"/>
              </w:rPr>
              <w:t>в</w:t>
            </w:r>
            <w:r w:rsidRPr="00457C61">
              <w:rPr>
                <w:rFonts w:eastAsia="Calibri"/>
                <w:szCs w:val="27"/>
                <w:lang w:eastAsia="en-US"/>
              </w:rPr>
              <w:t xml:space="preserve">сіх дільничних виборчих комісій </w:t>
            </w:r>
            <w:r>
              <w:rPr>
                <w:rFonts w:eastAsia="Calibri"/>
                <w:szCs w:val="27"/>
                <w:lang w:eastAsia="en-US"/>
              </w:rPr>
              <w:t>у</w:t>
            </w:r>
            <w:r w:rsidRPr="00457C61">
              <w:rPr>
                <w:rFonts w:eastAsia="Calibri"/>
                <w:szCs w:val="27"/>
                <w:lang w:eastAsia="en-US"/>
              </w:rPr>
              <w:t xml:space="preserve"> межах відповідних територіальних округів загальнодержавних виборів.</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457C61" w:rsidRDefault="00927D4C" w:rsidP="00BE5CA6">
            <w:pPr>
              <w:spacing w:after="60" w:line="220" w:lineRule="exact"/>
              <w:ind w:firstLine="284"/>
              <w:jc w:val="both"/>
              <w:rPr>
                <w:rFonts w:eastAsia="Calibri"/>
                <w:szCs w:val="27"/>
                <w:lang w:eastAsia="en-US"/>
              </w:rPr>
            </w:pPr>
            <w:r w:rsidRPr="00457C61">
              <w:rPr>
                <w:rFonts w:eastAsia="Calibri"/>
                <w:szCs w:val="27"/>
                <w:lang w:eastAsia="en-US"/>
              </w:rPr>
              <w:t>4. Територіальні виборчі комісії в межах повноважень, визначених цим Кодексом, забезпечують організацію підготовки та проведення місцевих виборів.</w:t>
            </w:r>
          </w:p>
        </w:tc>
      </w:tr>
      <w:bookmarkEnd w:id="452"/>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76F92" w:rsidRDefault="00927D4C" w:rsidP="00BE5CA6">
            <w:pPr>
              <w:spacing w:after="60" w:line="220" w:lineRule="exact"/>
              <w:ind w:firstLine="284"/>
              <w:jc w:val="both"/>
              <w:rPr>
                <w:rFonts w:eastAsia="Calibri"/>
                <w:b/>
                <w:szCs w:val="27"/>
                <w:lang w:eastAsia="en-US"/>
              </w:rPr>
            </w:pPr>
            <w:r>
              <w:rPr>
                <w:rFonts w:eastAsia="Calibri"/>
                <w:b/>
                <w:szCs w:val="27"/>
                <w:lang w:eastAsia="en-US"/>
              </w:rPr>
              <w:t>Територіальні виборчі комісії є комісіями вищого рівня щодо всіх дільничних виборчих комісій з відповідних місцевих виборів.</w:t>
            </w:r>
          </w:p>
        </w:tc>
      </w:tr>
      <w:tr w:rsidR="00927D4C" w:rsidRPr="006A4627" w:rsidTr="00BE5CA6">
        <w:tc>
          <w:tcPr>
            <w:tcW w:w="576" w:type="dxa"/>
          </w:tcPr>
          <w:p w:rsidR="00927D4C" w:rsidRPr="006A4627" w:rsidRDefault="00927D4C" w:rsidP="00BE5CA6">
            <w:pPr>
              <w:pStyle w:val="StyleWisnow"/>
            </w:pPr>
            <w:bookmarkStart w:id="453" w:name="n454" w:colFirst="0" w:colLast="0"/>
            <w:r>
              <w:t>454.</w:t>
            </w:r>
          </w:p>
        </w:tc>
        <w:tc>
          <w:tcPr>
            <w:tcW w:w="4818" w:type="dxa"/>
          </w:tcPr>
          <w:p w:rsidR="00927D4C" w:rsidRPr="00457C61" w:rsidRDefault="00927D4C" w:rsidP="00BE5CA6">
            <w:pPr>
              <w:pStyle w:val="StyleZakonu"/>
              <w:rPr>
                <w:szCs w:val="28"/>
                <w:u w:val="single"/>
              </w:rPr>
            </w:pPr>
            <w:r w:rsidRPr="00457C61">
              <w:rPr>
                <w:szCs w:val="28"/>
                <w:u w:val="single"/>
              </w:rPr>
              <w:t>3. Дільнична виборча комісія не є юридичною особою. Фінансове та матеріально-технічне забезпечення діяльності дільничної виборчої комісії під час відповідного виборчого процесу здійснює окружна виборча комісія територіального округу загальнонаціональних виборів, виборча комісія Автономної Республіки Крим або відповідна територіальна виборча комісія у порядку, встановленому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457C61" w:rsidRDefault="00927D4C" w:rsidP="00BE5CA6">
            <w:pPr>
              <w:pStyle w:val="StyleZakonu"/>
              <w:rPr>
                <w:b/>
                <w:szCs w:val="28"/>
              </w:rPr>
            </w:pPr>
            <w:r w:rsidRPr="00457C61">
              <w:rPr>
                <w:rFonts w:eastAsia="Calibri"/>
                <w:b/>
                <w:szCs w:val="27"/>
                <w:lang w:eastAsia="en-US"/>
              </w:rPr>
              <w:t xml:space="preserve">5. Дільничні виборчі комісії в межах повноважень, визначених цим Кодексом, забезпечують організацію підготовки та проведення загальнодержавних </w:t>
            </w:r>
            <w:r>
              <w:rPr>
                <w:rFonts w:eastAsia="Calibri"/>
                <w:b/>
                <w:szCs w:val="27"/>
                <w:lang w:eastAsia="en-US"/>
              </w:rPr>
              <w:t>і</w:t>
            </w:r>
            <w:r w:rsidRPr="00457C61">
              <w:rPr>
                <w:rFonts w:eastAsia="Calibri"/>
                <w:b/>
                <w:szCs w:val="27"/>
                <w:lang w:eastAsia="en-US"/>
              </w:rPr>
              <w:t xml:space="preserve"> місцевих виборів </w:t>
            </w:r>
            <w:r>
              <w:rPr>
                <w:rFonts w:eastAsia="Calibri"/>
                <w:b/>
                <w:szCs w:val="27"/>
                <w:lang w:eastAsia="en-US"/>
              </w:rPr>
              <w:t>у</w:t>
            </w:r>
            <w:r w:rsidRPr="00457C61">
              <w:rPr>
                <w:rFonts w:eastAsia="Calibri"/>
                <w:b/>
                <w:szCs w:val="27"/>
                <w:lang w:eastAsia="en-US"/>
              </w:rPr>
              <w:t xml:space="preserve"> межах відповідних виборчих дільниць.</w:t>
            </w:r>
          </w:p>
        </w:tc>
      </w:tr>
      <w:tr w:rsidR="00927D4C" w:rsidRPr="006A4627" w:rsidTr="00BE5CA6">
        <w:tc>
          <w:tcPr>
            <w:tcW w:w="576" w:type="dxa"/>
          </w:tcPr>
          <w:p w:rsidR="00927D4C" w:rsidRPr="006A4627" w:rsidRDefault="00927D4C" w:rsidP="00BE5CA6">
            <w:pPr>
              <w:pStyle w:val="StyleWisnow"/>
            </w:pPr>
            <w:bookmarkStart w:id="454" w:name="n455" w:colFirst="0" w:colLast="0"/>
            <w:bookmarkEnd w:id="453"/>
            <w:r>
              <w:t>455.</w:t>
            </w:r>
          </w:p>
        </w:tc>
        <w:tc>
          <w:tcPr>
            <w:tcW w:w="4818" w:type="dxa"/>
          </w:tcPr>
          <w:p w:rsidR="00927D4C" w:rsidRPr="00457C61" w:rsidRDefault="00927D4C" w:rsidP="00BE5CA6">
            <w:pPr>
              <w:pStyle w:val="StyleZakonu"/>
              <w:rPr>
                <w:szCs w:val="28"/>
                <w:u w:val="single"/>
              </w:rPr>
            </w:pPr>
            <w:r w:rsidRPr="00457C61">
              <w:rPr>
                <w:szCs w:val="28"/>
                <w:u w:val="single"/>
              </w:rPr>
              <w:t>4. Виборча комісія Автономної Республіки Крим, територіальні виборчі комісії є постійними органами. Окружні та дільничні виборчі комісії є тимчасовими органами, які утворюються на час підготовки та проведення відповідних виборів з урахуванням вимог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917B2F" w:rsidRDefault="00927D4C" w:rsidP="00BE5CA6">
            <w:pPr>
              <w:spacing w:after="60" w:line="220" w:lineRule="exact"/>
              <w:ind w:firstLine="284"/>
              <w:jc w:val="both"/>
              <w:rPr>
                <w:strike/>
                <w:color w:val="FF0000"/>
                <w:szCs w:val="28"/>
              </w:rPr>
            </w:pPr>
          </w:p>
        </w:tc>
      </w:tr>
      <w:tr w:rsidR="00927D4C" w:rsidRPr="006A4627" w:rsidTr="00BE5CA6">
        <w:tc>
          <w:tcPr>
            <w:tcW w:w="576" w:type="dxa"/>
          </w:tcPr>
          <w:p w:rsidR="00927D4C" w:rsidRPr="006A4627" w:rsidRDefault="00927D4C" w:rsidP="00BE5CA6">
            <w:pPr>
              <w:pStyle w:val="StyleWisnow"/>
            </w:pPr>
            <w:bookmarkStart w:id="455" w:name="n456" w:colFirst="0" w:colLast="0"/>
            <w:bookmarkEnd w:id="454"/>
            <w:r>
              <w:t>456.</w:t>
            </w:r>
          </w:p>
        </w:tc>
        <w:tc>
          <w:tcPr>
            <w:tcW w:w="4818" w:type="dxa"/>
          </w:tcPr>
          <w:p w:rsidR="00927D4C" w:rsidRPr="00457C61" w:rsidRDefault="00927D4C" w:rsidP="00BE5CA6">
            <w:pPr>
              <w:pStyle w:val="StyleZakonu"/>
              <w:rPr>
                <w:bCs/>
                <w:szCs w:val="28"/>
                <w:u w:val="single"/>
              </w:rPr>
            </w:pPr>
            <w:r w:rsidRPr="00457C61">
              <w:rPr>
                <w:bCs/>
                <w:szCs w:val="28"/>
                <w:u w:val="single"/>
              </w:rPr>
              <w:t xml:space="preserve">5. Кожна виборча комісія є суб’єктом відповідного виборчого процесу, може </w:t>
            </w:r>
            <w:r w:rsidRPr="00457C61">
              <w:rPr>
                <w:szCs w:val="28"/>
                <w:u w:val="single"/>
              </w:rPr>
              <w:t xml:space="preserve">бути стороною у судовому розгляді виборчих спорів, </w:t>
            </w:r>
            <w:r w:rsidRPr="00457C61">
              <w:rPr>
                <w:bCs/>
                <w:szCs w:val="28"/>
                <w:u w:val="single"/>
              </w:rPr>
              <w:t>звертатися в межах своїх повноважень до органів державної влади та органів місцевого самоврядування, а також до підприємств, закладів, установ та організацій, їх посадових та службових осіб.</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917B2F" w:rsidRDefault="00927D4C" w:rsidP="00BE5CA6">
            <w:pPr>
              <w:pStyle w:val="StyleZakonu"/>
              <w:rPr>
                <w:bCs/>
                <w:strike/>
                <w:color w:val="FF0000"/>
                <w:szCs w:val="28"/>
              </w:rPr>
            </w:pPr>
          </w:p>
        </w:tc>
      </w:tr>
      <w:tr w:rsidR="00927D4C" w:rsidRPr="006A4627" w:rsidTr="00BE5CA6">
        <w:tc>
          <w:tcPr>
            <w:tcW w:w="576" w:type="dxa"/>
          </w:tcPr>
          <w:p w:rsidR="00927D4C" w:rsidRPr="006A4627" w:rsidRDefault="00927D4C" w:rsidP="00BE5CA6">
            <w:pPr>
              <w:pStyle w:val="StyleWisnow"/>
            </w:pPr>
            <w:bookmarkStart w:id="456" w:name="n457" w:colFirst="0" w:colLast="0"/>
            <w:bookmarkEnd w:id="455"/>
            <w:r>
              <w:lastRenderedPageBreak/>
              <w:t>457.</w:t>
            </w:r>
          </w:p>
        </w:tc>
        <w:tc>
          <w:tcPr>
            <w:tcW w:w="4818" w:type="dxa"/>
          </w:tcPr>
          <w:p w:rsidR="00927D4C" w:rsidRPr="00457C61" w:rsidRDefault="00927D4C" w:rsidP="00BE5CA6">
            <w:pPr>
              <w:pStyle w:val="StyleZakonu"/>
              <w:rPr>
                <w:bCs/>
                <w:szCs w:val="28"/>
                <w:u w:val="single"/>
              </w:rPr>
            </w:pPr>
            <w:r w:rsidRPr="00457C61">
              <w:rPr>
                <w:bCs/>
                <w:szCs w:val="28"/>
                <w:u w:val="single"/>
              </w:rPr>
              <w:t>6. Кожна виборча комісія має власну печатку, зразок якої затверджується Центральною виборчою комісією.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457C61">
              <w:rPr>
                <w:rFonts w:eastAsia="Calibri"/>
                <w:b/>
                <w:szCs w:val="27"/>
                <w:lang w:eastAsia="en-US"/>
              </w:rPr>
              <w:t>7. Окружні виборчі комісії, територіальні виборчі комісії є юридичними особами.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spacing w:after="60" w:line="220" w:lineRule="exact"/>
              <w:ind w:firstLine="284"/>
              <w:jc w:val="both"/>
              <w:rPr>
                <w:rFonts w:eastAsia="Calibri"/>
                <w:b/>
                <w:szCs w:val="27"/>
                <w:lang w:eastAsia="en-US"/>
              </w:rPr>
            </w:pPr>
            <w:r w:rsidRPr="00457C61">
              <w:rPr>
                <w:rFonts w:eastAsia="Calibri"/>
                <w:b/>
                <w:szCs w:val="27"/>
                <w:lang w:eastAsia="en-US"/>
              </w:rPr>
              <w:t>Центральна виборча комісія не є правонаступником окружних або т</w:t>
            </w:r>
            <w:r>
              <w:rPr>
                <w:rFonts w:eastAsia="Calibri"/>
                <w:b/>
                <w:szCs w:val="27"/>
                <w:lang w:eastAsia="en-US"/>
              </w:rPr>
              <w:t>ериторіальних виборчих комісій.</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b/>
                <w:szCs w:val="27"/>
                <w:lang w:eastAsia="en-US"/>
              </w:rPr>
            </w:pPr>
            <w:r w:rsidRPr="00457C61">
              <w:rPr>
                <w:rFonts w:eastAsia="Calibri"/>
                <w:b/>
                <w:szCs w:val="27"/>
                <w:lang w:eastAsia="en-US"/>
              </w:rPr>
              <w:t>8. Дільничні виборчі комісії не є юридичними особами. Фінансове та матеріально-технічне забезпечення діяльності дільничної виборчої комісії під час відповідного виборчого процесу здійснює відповідна окружна виборча комісія або територіальна виборча комісія у порядку, встановленому цим Кодексом.</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b/>
                <w:szCs w:val="27"/>
                <w:lang w:eastAsia="en-US"/>
              </w:rPr>
            </w:pPr>
            <w:r w:rsidRPr="00457C61">
              <w:rPr>
                <w:rFonts w:eastAsia="Calibri"/>
                <w:b/>
                <w:szCs w:val="27"/>
                <w:lang w:eastAsia="en-US"/>
              </w:rPr>
              <w:t xml:space="preserve">9. Окружні та дільничні виборчі комісії є тимчасовими органами, </w:t>
            </w:r>
            <w:r>
              <w:rPr>
                <w:rFonts w:eastAsia="Calibri"/>
                <w:b/>
                <w:szCs w:val="27"/>
                <w:lang w:eastAsia="en-US"/>
              </w:rPr>
              <w:t>що</w:t>
            </w:r>
            <w:r w:rsidRPr="00457C61">
              <w:rPr>
                <w:rFonts w:eastAsia="Calibri"/>
                <w:b/>
                <w:szCs w:val="27"/>
                <w:lang w:eastAsia="en-US"/>
              </w:rPr>
              <w:t xml:space="preserve"> утворюються на час підготовки та проведення відповідних виборів з урахуванням вимог цього Кодексу.</w:t>
            </w:r>
            <w:r>
              <w:rPr>
                <w:rFonts w:eastAsia="Calibri"/>
                <w:b/>
                <w:szCs w:val="27"/>
                <w:lang w:eastAsia="en-US"/>
              </w:rPr>
              <w:t xml:space="preserve"> Територіальні виборчі комісії є постійно діючими органами.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b/>
                <w:szCs w:val="27"/>
                <w:lang w:eastAsia="en-US"/>
              </w:rPr>
            </w:pPr>
            <w:r w:rsidRPr="00457C61">
              <w:rPr>
                <w:rFonts w:eastAsia="Calibri"/>
                <w:b/>
                <w:szCs w:val="27"/>
                <w:lang w:eastAsia="en-US"/>
              </w:rPr>
              <w:t>10. Виборчі комісії мають власні печатки, зразок яких затверджується Центральною виборчою комісією.</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E225EB">
            <w:pPr>
              <w:spacing w:after="60" w:line="220" w:lineRule="exact"/>
              <w:ind w:firstLine="284"/>
              <w:jc w:val="both"/>
              <w:rPr>
                <w:rFonts w:eastAsia="Calibri"/>
                <w:b/>
                <w:szCs w:val="27"/>
                <w:lang w:eastAsia="en-US"/>
              </w:rPr>
            </w:pPr>
            <w:r w:rsidRPr="00457C61">
              <w:rPr>
                <w:rFonts w:eastAsia="Calibri"/>
                <w:szCs w:val="27"/>
                <w:lang w:eastAsia="en-US"/>
              </w:rPr>
              <w:t>11. Для організаційного, правового, інформаційного, технічного забезпечення здійснення повноважень, передбачених цим Кодексом, виборчі комісії можуть на час виборчого процесу залучати на підставі цивільно-правових договорів відповідних спеціалістів, експертів, технічних працівників у порядку, встановленому Центральною виборчою комісією.</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b/>
                <w:szCs w:val="27"/>
                <w:lang w:eastAsia="en-US"/>
              </w:rPr>
            </w:pPr>
            <w:r w:rsidRPr="00457C61">
              <w:rPr>
                <w:rFonts w:eastAsia="Calibri"/>
                <w:szCs w:val="27"/>
                <w:lang w:eastAsia="en-US"/>
              </w:rPr>
              <w:t>12. Органи державної влади, органи влади Автономної Республіки Крим, органи місцевого самоврядування, їх посадові та службові особи, а також державні підприємства, установи і організації зобов’язані створювати належні умови для здійснення виборчими комісіями їх</w:t>
            </w:r>
            <w:r>
              <w:rPr>
                <w:rFonts w:eastAsia="Calibri"/>
                <w:szCs w:val="27"/>
                <w:lang w:eastAsia="en-US"/>
              </w:rPr>
              <w:t xml:space="preserve">ніх </w:t>
            </w:r>
            <w:r w:rsidRPr="00457C61">
              <w:rPr>
                <w:rFonts w:eastAsia="Calibri"/>
                <w:szCs w:val="27"/>
                <w:lang w:eastAsia="en-US"/>
              </w:rPr>
              <w:t>повноважень.</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A96FD3" w:rsidRDefault="00927D4C" w:rsidP="00BE5CA6">
            <w:pPr>
              <w:spacing w:after="60" w:line="220" w:lineRule="exact"/>
              <w:ind w:firstLine="284"/>
              <w:jc w:val="both"/>
              <w:rPr>
                <w:rFonts w:eastAsia="Calibri"/>
                <w:b/>
                <w:szCs w:val="27"/>
                <w:lang w:eastAsia="en-US"/>
              </w:rPr>
            </w:pPr>
            <w:r w:rsidRPr="00A96FD3">
              <w:rPr>
                <w:rFonts w:eastAsia="Calibri"/>
                <w:b/>
                <w:szCs w:val="27"/>
                <w:lang w:eastAsia="en-US"/>
              </w:rPr>
              <w:t>Стаття 34. Вимоги до членів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1. До складу виборчої комісії можуть входити громадяни України, які мають право голосу на відповідних виборах.</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2. Якщо виборчий процес виборів чи процес референдуму проводяться одночасно</w:t>
            </w:r>
            <w:r>
              <w:rPr>
                <w:rFonts w:eastAsia="Calibri"/>
                <w:b/>
                <w:szCs w:val="27"/>
                <w:lang w:eastAsia="en-US"/>
              </w:rPr>
              <w:t>,</w:t>
            </w:r>
            <w:r w:rsidRPr="00A96FD3">
              <w:rPr>
                <w:rFonts w:eastAsia="Calibri"/>
                <w:b/>
                <w:szCs w:val="27"/>
                <w:lang w:eastAsia="en-US"/>
              </w:rPr>
              <w:t xml:space="preserve"> виборець може входити до складу лише однієї виборчої </w:t>
            </w:r>
            <w:r w:rsidRPr="00A96FD3">
              <w:rPr>
                <w:rFonts w:eastAsia="Calibri"/>
                <w:b/>
                <w:szCs w:val="27"/>
                <w:lang w:eastAsia="en-US"/>
              </w:rPr>
              <w:lastRenderedPageBreak/>
              <w:t>комісії, комісії всеукраїнського або місцевого референдуму.</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3. До складу виборчої комісії не можуть входити кандидати на відповідних виборах (усіх виборах, виборчі процеси яких проводяться одночасно), їх довірені особи, представники у виборчих комісіях, уповноважені особи (представники) партій (організацій партій), офіційні спостерігачі, посадові та службові особи органів державної влади, органів влади Автономної Республіки Крим та органів місцевого самоврядування, судді, працівники судів та правоохоронних органів, а також громадяни, які утримуються в установах виконання покарань чи слідчих ізоляторах або мають судимість за вчинення тяжкого або особливо тяжкого злочину чи злочину проти виборчих прав громадян чи корупційного злочину, якщо ця судимість не погашена або не знята у встановленому законом порядку.</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 xml:space="preserve">4. До складу дільничної виборчої комісії спеціальної виборчої дільниці, утвореної </w:t>
            </w:r>
            <w:r>
              <w:rPr>
                <w:rFonts w:eastAsia="Calibri"/>
                <w:b/>
                <w:szCs w:val="27"/>
                <w:lang w:eastAsia="en-US"/>
              </w:rPr>
              <w:t>у</w:t>
            </w:r>
            <w:r w:rsidRPr="00A96FD3">
              <w:rPr>
                <w:rFonts w:eastAsia="Calibri"/>
                <w:b/>
                <w:szCs w:val="27"/>
                <w:lang w:eastAsia="en-US"/>
              </w:rPr>
              <w:t xml:space="preserve"> стаціонарному закладі охорони здоров’я або в установі виконання покарань чи слідчому ізоляторі, не можуть входити працівники відповідного закладу або установи.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5. Виборча комісія, яка утворює відповідну виборчу комісію або формує її склад, одночасно з утворенням або формуванням складу призначає голову, заступника голови, секретаря такої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6. Секретар виборчої комісії повинен володіти державною мовою.</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A96FD3" w:rsidRDefault="00927D4C" w:rsidP="00BE5CA6">
            <w:pPr>
              <w:spacing w:after="60" w:line="220" w:lineRule="exact"/>
              <w:ind w:firstLine="284"/>
              <w:jc w:val="both"/>
              <w:rPr>
                <w:rFonts w:eastAsia="Calibri"/>
                <w:b/>
                <w:szCs w:val="27"/>
                <w:lang w:eastAsia="en-US"/>
              </w:rPr>
            </w:pPr>
            <w:r w:rsidRPr="00A96FD3">
              <w:rPr>
                <w:rFonts w:eastAsia="Calibri"/>
                <w:b/>
                <w:szCs w:val="27"/>
                <w:lang w:eastAsia="en-US"/>
              </w:rPr>
              <w:t>Стаття 35. Набуття та припинення окружною виборчою комісією статусу юридичної особи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Default="00927D4C" w:rsidP="00BE5CA6">
            <w:pPr>
              <w:pStyle w:val="StyleZakonu"/>
              <w:rPr>
                <w:b/>
                <w:bCs/>
                <w:i/>
                <w:szCs w:val="28"/>
                <w:u w:val="single"/>
              </w:rPr>
            </w:pPr>
            <w:r>
              <w:rPr>
                <w:b/>
                <w:bCs/>
                <w:i/>
                <w:szCs w:val="28"/>
                <w:u w:val="single"/>
              </w:rPr>
              <w:t>-17-Президент України</w:t>
            </w:r>
          </w:p>
          <w:p w:rsidR="00927D4C" w:rsidRDefault="00927D4C" w:rsidP="00BE5CA6">
            <w:pPr>
              <w:pStyle w:val="StyleZakonu"/>
              <w:rPr>
                <w:bCs/>
                <w:szCs w:val="28"/>
              </w:rPr>
            </w:pPr>
            <w:r>
              <w:rPr>
                <w:bCs/>
                <w:szCs w:val="28"/>
              </w:rPr>
              <w:t>(абзац п’ятий)</w:t>
            </w:r>
          </w:p>
          <w:p w:rsidR="00927D4C" w:rsidRPr="007B50E3" w:rsidRDefault="00927D4C" w:rsidP="00BE5CA6">
            <w:pPr>
              <w:pStyle w:val="StyleZakonu"/>
              <w:rPr>
                <w:bCs/>
                <w:szCs w:val="28"/>
              </w:rPr>
            </w:pPr>
            <w:r>
              <w:rPr>
                <w:szCs w:val="28"/>
              </w:rPr>
              <w:t>П</w:t>
            </w:r>
            <w:r w:rsidRPr="004D0B72">
              <w:rPr>
                <w:szCs w:val="28"/>
              </w:rPr>
              <w:t xml:space="preserve">оложення статті 119 Кодексу, якою визначається порядок набуття та припинення виборчою комісією статусу юридичної особи, потребують приведення у відповідність з нормами Цивільного кодексу України та Закону України "Про державну реєстрацію </w:t>
            </w:r>
            <w:r w:rsidRPr="004D0B72">
              <w:rPr>
                <w:szCs w:val="28"/>
              </w:rPr>
              <w:lastRenderedPageBreak/>
              <w:t>юридичних осіб, фізичних осіб – підприємців та громадських формувань"</w:t>
            </w:r>
            <w:r>
              <w:rPr>
                <w:szCs w:val="28"/>
              </w:rPr>
              <w:t>.</w:t>
            </w:r>
          </w:p>
        </w:tc>
        <w:tc>
          <w:tcPr>
            <w:tcW w:w="1987" w:type="dxa"/>
          </w:tcPr>
          <w:p w:rsidR="00927D4C" w:rsidRPr="006A4627" w:rsidRDefault="00927D4C" w:rsidP="00BE5CA6">
            <w:pPr>
              <w:pStyle w:val="StyleZakonu"/>
              <w:rPr>
                <w:bCs/>
                <w:szCs w:val="28"/>
              </w:rPr>
            </w:pPr>
            <w:r w:rsidRPr="004D0B72">
              <w:rPr>
                <w:b/>
                <w:i/>
                <w:szCs w:val="28"/>
              </w:rPr>
              <w:lastRenderedPageBreak/>
              <w:t>Вр</w:t>
            </w:r>
            <w:r>
              <w:rPr>
                <w:b/>
                <w:i/>
                <w:szCs w:val="28"/>
              </w:rPr>
              <w:t>а</w:t>
            </w:r>
            <w:r w:rsidRPr="004D0B72">
              <w:rPr>
                <w:b/>
                <w:i/>
                <w:szCs w:val="28"/>
              </w:rPr>
              <w:t>ховано</w:t>
            </w: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1. Набуття та припинення окружною виборчою комісією статусу юридичної особи здійснюється у порядку, визначеному Законом України "Про державну реєстрацію юридичних осіб, фізичних осіб – підприємців та громадських формувань".</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2. Окружна виборча комісія набуває статусу юридичної особи з дня державної реєстрації юридичної особи.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 xml:space="preserve">3. Для державної реєстрації юридичної особи голова комісії, </w:t>
            </w:r>
            <w:r>
              <w:rPr>
                <w:rFonts w:eastAsia="Calibri"/>
                <w:b/>
                <w:szCs w:val="27"/>
                <w:lang w:eastAsia="en-US"/>
              </w:rPr>
              <w:t xml:space="preserve">а </w:t>
            </w:r>
            <w:r w:rsidRPr="00A96FD3">
              <w:rPr>
                <w:rFonts w:eastAsia="Calibri"/>
                <w:b/>
                <w:szCs w:val="27"/>
                <w:lang w:eastAsia="en-US"/>
              </w:rPr>
              <w:t>в разі його відсутності – заступник голови не пізніш як на четвертий день з дня утворення комісії повинен особисто подати суб’єкту державної реєстрації за місцем розташування окружної виборчої комісії копію відповідної постанови Центральної виборчої комісії про утворення комісії та заяву про державну реєстрацію створення юридичної особи. Державна реєстрація окружної виборчої комісії як юридичної особи здійснюється у день надходження документів для проведення державної реєстрації юридичної особи.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4. Статус окружної виборчої комісії як юридичної особи припиняється з дня внесення до Єдиного державного реєстру юридичних осіб, фізичних осіб – підприємців та громадських формувань запису про припинення юридичної особи.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 xml:space="preserve">5. Не пізніш як через п’ять днів з дня офіційного оголошення результатів загальнодержавних виборів голова окружної виборчої комісії, </w:t>
            </w:r>
            <w:r>
              <w:rPr>
                <w:rFonts w:eastAsia="Calibri"/>
                <w:b/>
                <w:szCs w:val="27"/>
                <w:lang w:eastAsia="en-US"/>
              </w:rPr>
              <w:t xml:space="preserve">а </w:t>
            </w:r>
            <w:r w:rsidRPr="00A96FD3">
              <w:rPr>
                <w:rFonts w:eastAsia="Calibri"/>
                <w:b/>
                <w:szCs w:val="27"/>
                <w:lang w:eastAsia="en-US"/>
              </w:rPr>
              <w:t>в разі його відсутності – заступник голови звертається особисто до суб’єкта державної реєстрації з рішенням про припинення юридичної особи відповідно до вимог законодавства.</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 xml:space="preserve">6. Для державної реєстрації припинення окружної виборчої комісії як юридичної особи шляхом ліквідації голова комісії, </w:t>
            </w:r>
            <w:r>
              <w:rPr>
                <w:rFonts w:eastAsia="Calibri"/>
                <w:b/>
                <w:szCs w:val="27"/>
                <w:lang w:eastAsia="en-US"/>
              </w:rPr>
              <w:t xml:space="preserve">а </w:t>
            </w:r>
            <w:r w:rsidRPr="00A96FD3">
              <w:rPr>
                <w:rFonts w:eastAsia="Calibri"/>
                <w:b/>
                <w:szCs w:val="27"/>
                <w:lang w:eastAsia="en-US"/>
              </w:rPr>
              <w:t xml:space="preserve">в разі його відсутності – заступник голови після закінчення процедури припинення, але не раніше закінчення строку заявлення вимог кредиторами, повинен особисто подати суб’єкту державної реєстрації за місцем розташування комісії заяву про державну реєстрацію припинення юридичної особи в результаті її ліквідації, довідку архівної установи про прийняття документів, що відповідно до закону підлягають довгостроковому зберіганню, а також </w:t>
            </w:r>
            <w:r w:rsidRPr="00A96FD3">
              <w:rPr>
                <w:rFonts w:eastAsia="Calibri"/>
                <w:b/>
                <w:szCs w:val="27"/>
                <w:lang w:eastAsia="en-US"/>
              </w:rPr>
              <w:lastRenderedPageBreak/>
              <w:t>акт ревізії, проведеної відповідним органом державного фінансового контролю.</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 xml:space="preserve">Територіальні органи Пенсійного фонду України, органи доходів і зборів зобов’язані провести відповідні перевірки до закінчення </w:t>
            </w:r>
            <w:r>
              <w:rPr>
                <w:rFonts w:eastAsia="Calibri"/>
                <w:b/>
                <w:szCs w:val="27"/>
                <w:lang w:eastAsia="en-US"/>
              </w:rPr>
              <w:t>строку</w:t>
            </w:r>
            <w:r w:rsidRPr="00A96FD3">
              <w:rPr>
                <w:rFonts w:eastAsia="Calibri"/>
                <w:b/>
                <w:szCs w:val="27"/>
                <w:lang w:eastAsia="en-US"/>
              </w:rPr>
              <w:t xml:space="preserve"> повноважень окружної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A96FD3" w:rsidRDefault="00927D4C" w:rsidP="00BE5CA6">
            <w:pPr>
              <w:spacing w:after="60" w:line="220" w:lineRule="exact"/>
              <w:ind w:firstLine="284"/>
              <w:jc w:val="both"/>
              <w:rPr>
                <w:rFonts w:eastAsia="Calibri"/>
                <w:b/>
                <w:szCs w:val="27"/>
                <w:lang w:eastAsia="en-US"/>
              </w:rPr>
            </w:pPr>
            <w:r w:rsidRPr="00A96FD3">
              <w:rPr>
                <w:rFonts w:eastAsia="Calibri"/>
                <w:b/>
                <w:szCs w:val="27"/>
                <w:lang w:eastAsia="en-US"/>
              </w:rPr>
              <w:t>Стаття 36. Організація роботи виборчих комісій</w:t>
            </w:r>
          </w:p>
          <w:p w:rsidR="00927D4C" w:rsidRPr="00A96FD3" w:rsidRDefault="00927D4C" w:rsidP="00BE5CA6">
            <w:pPr>
              <w:spacing w:after="60" w:line="220" w:lineRule="exact"/>
              <w:ind w:firstLine="284"/>
              <w:jc w:val="both"/>
              <w:rPr>
                <w:rFonts w:eastAsia="Calibri"/>
                <w:b/>
                <w:szCs w:val="27"/>
                <w:lang w:eastAsia="en-US"/>
              </w:rPr>
            </w:pPr>
            <w:r w:rsidRPr="00A96FD3">
              <w:rPr>
                <w:rFonts w:eastAsia="Calibri"/>
                <w:b/>
                <w:szCs w:val="27"/>
                <w:lang w:eastAsia="en-US"/>
              </w:rPr>
              <w:t>1. Основною формою роботи виборчої комісії є засідання, яке скликається головою комісії, в разі його відсутності – заступником голови, а в разі відсутності голови та його заступника – секретарем комісії. На письмову вимогу третини складу виборчої комісії голова виборчої комісії або його заступник зобов’язаний скликати засідання комісії не пізніше наступного дня після отримання такої вимоги.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Проведення голосування виборців не є засіданням дільничної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2. У разі необхідності засідання виборчої комісії може бути скликане за рішенням виборчої комісії вищого рівня.</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3. Перше засідання виборчої комісії скликається не пізніш як на другий день після дня її утворення, а наступні</w:t>
            </w:r>
            <w:r>
              <w:rPr>
                <w:rFonts w:eastAsia="Calibri"/>
                <w:b/>
                <w:szCs w:val="27"/>
                <w:lang w:eastAsia="en-US"/>
              </w:rPr>
              <w:t xml:space="preserve"> засідання</w:t>
            </w:r>
            <w:r w:rsidRPr="00A96FD3">
              <w:rPr>
                <w:rFonts w:eastAsia="Calibri"/>
                <w:b/>
                <w:szCs w:val="27"/>
                <w:lang w:eastAsia="en-US"/>
              </w:rPr>
              <w:t xml:space="preserve"> – за необхідності.</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4. Засідання виборчої комісії є повноважним</w:t>
            </w:r>
            <w:r>
              <w:rPr>
                <w:rFonts w:eastAsia="Calibri"/>
                <w:b/>
                <w:szCs w:val="27"/>
                <w:lang w:eastAsia="en-US"/>
              </w:rPr>
              <w:t>,</w:t>
            </w:r>
            <w:r w:rsidRPr="00A96FD3">
              <w:rPr>
                <w:rFonts w:eastAsia="Calibri"/>
                <w:b/>
                <w:szCs w:val="27"/>
                <w:lang w:eastAsia="en-US"/>
              </w:rPr>
              <w:t xml:space="preserve"> за умови присутності </w:t>
            </w:r>
            <w:r>
              <w:rPr>
                <w:rFonts w:eastAsia="Calibri"/>
                <w:b/>
                <w:szCs w:val="27"/>
                <w:lang w:eastAsia="en-US"/>
              </w:rPr>
              <w:t xml:space="preserve">на ньому </w:t>
            </w:r>
            <w:r w:rsidRPr="00A96FD3">
              <w:rPr>
                <w:rFonts w:eastAsia="Calibri"/>
                <w:b/>
                <w:szCs w:val="27"/>
                <w:lang w:eastAsia="en-US"/>
              </w:rPr>
              <w:t xml:space="preserve">більше половини </w:t>
            </w:r>
            <w:r>
              <w:rPr>
                <w:rFonts w:eastAsia="Calibri"/>
                <w:b/>
                <w:szCs w:val="27"/>
                <w:lang w:eastAsia="en-US"/>
              </w:rPr>
              <w:t>її складу</w:t>
            </w:r>
            <w:r w:rsidRPr="00A96FD3">
              <w:rPr>
                <w:rFonts w:eastAsia="Calibri"/>
                <w:b/>
                <w:szCs w:val="27"/>
                <w:lang w:eastAsia="en-US"/>
              </w:rPr>
              <w:t>.</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5. Засідання виборчої комісії скликається з обов’язковим повідомленням усіх членів комісії про час, місце проведення засідання та його порядок денний.</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spacing w:after="60" w:line="220" w:lineRule="exact"/>
              <w:ind w:firstLine="284"/>
              <w:jc w:val="both"/>
              <w:rPr>
                <w:rFonts w:eastAsia="Calibri"/>
                <w:szCs w:val="27"/>
                <w:lang w:eastAsia="en-US"/>
              </w:rPr>
            </w:pPr>
            <w:r w:rsidRPr="00A96FD3">
              <w:rPr>
                <w:rFonts w:eastAsia="Calibri"/>
                <w:b/>
                <w:szCs w:val="27"/>
                <w:lang w:eastAsia="en-US"/>
              </w:rPr>
              <w:t xml:space="preserve">6. Членам виборчої комісії надаються проекти рішень комісії та необхідні матеріали, як правило, не пізніш як за день до дня проведення засідання комісії, </w:t>
            </w:r>
            <w:r>
              <w:rPr>
                <w:rFonts w:eastAsia="Calibri"/>
                <w:b/>
                <w:szCs w:val="27"/>
                <w:lang w:eastAsia="en-US"/>
              </w:rPr>
              <w:t>але</w:t>
            </w:r>
            <w:r w:rsidRPr="00A96FD3">
              <w:rPr>
                <w:rFonts w:eastAsia="Calibri"/>
                <w:b/>
                <w:szCs w:val="27"/>
                <w:lang w:eastAsia="en-US"/>
              </w:rPr>
              <w:t xml:space="preserve"> не пізніш як до початку засідання.</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A96FD3" w:rsidRDefault="00927D4C" w:rsidP="00BE5CA6">
            <w:pPr>
              <w:spacing w:after="60" w:line="220" w:lineRule="exact"/>
              <w:ind w:firstLine="284"/>
              <w:jc w:val="both"/>
              <w:rPr>
                <w:rFonts w:eastAsia="Calibri"/>
                <w:b/>
                <w:szCs w:val="27"/>
                <w:lang w:eastAsia="en-US"/>
              </w:rPr>
            </w:pPr>
            <w:r w:rsidRPr="00A96FD3">
              <w:rPr>
                <w:rFonts w:eastAsia="Calibri"/>
                <w:b/>
                <w:szCs w:val="27"/>
                <w:lang w:eastAsia="en-US"/>
              </w:rPr>
              <w:t>7. Засідання виборчої комісії веде голова комісії або його заступник. У разі невиконання ними цієї функції комісія визначає із свого складу головуючого на засіданні.</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 xml:space="preserve">8. На засіданнях виборчої комісії, у тому числі при підрахунку голосів та встановленні результатів голосування, на виборчій дільниці в день виборів чи в день повторного голосування у приміщенні, де </w:t>
            </w:r>
            <w:r w:rsidRPr="00A96FD3">
              <w:rPr>
                <w:rFonts w:eastAsia="Calibri"/>
                <w:b/>
                <w:szCs w:val="27"/>
                <w:lang w:eastAsia="en-US"/>
              </w:rPr>
              <w:lastRenderedPageBreak/>
              <w:t xml:space="preserve">проводиться голосування, мають право бути присутніми без дозволу чи запрошення відповідної комісії лише члени </w:t>
            </w:r>
            <w:r>
              <w:rPr>
                <w:rFonts w:eastAsia="Calibri"/>
                <w:b/>
                <w:szCs w:val="27"/>
                <w:lang w:eastAsia="en-US"/>
              </w:rPr>
              <w:t xml:space="preserve">Центральної виборчої комісії, працівники Секретаріату Центральної виборчої комісії та Служби розпорядника Державного реєстру виборців, посадові особи відповідного територіального та регіонального представництва Центральної виборчої комісії, </w:t>
            </w:r>
            <w:r w:rsidRPr="00D3185B">
              <w:rPr>
                <w:rFonts w:eastAsia="Calibri"/>
                <w:b/>
                <w:szCs w:val="27"/>
                <w:lang w:eastAsia="en-US"/>
              </w:rPr>
              <w:t>члени виборчих комісій вищого рівня</w:t>
            </w:r>
            <w:r w:rsidRPr="00A96FD3">
              <w:rPr>
                <w:rFonts w:eastAsia="Calibri"/>
                <w:b/>
                <w:szCs w:val="27"/>
                <w:lang w:eastAsia="en-US"/>
              </w:rPr>
              <w:t xml:space="preserve">, кандидати на відповідних виборах, їх довірені особи, уповноважені особи партій (організацій партій) – суб’єктів відповідного виборчого процесу, офіційні спостерігачі від кандидатів, партій (організацій партій) (не більше однієї особи від одного кандидата, однієї партії (організації партії), офіційні спостерігачі від громадських організацій, які отримали дозвіл мати офіційних спостерігачів на відповідних виборах (не більше ніж </w:t>
            </w:r>
            <w:r>
              <w:rPr>
                <w:rFonts w:eastAsia="Calibri"/>
                <w:b/>
                <w:szCs w:val="27"/>
                <w:lang w:eastAsia="en-US"/>
              </w:rPr>
              <w:t>двох осіб</w:t>
            </w:r>
            <w:r w:rsidRPr="00A96FD3">
              <w:rPr>
                <w:rFonts w:eastAsia="Calibri"/>
                <w:b/>
                <w:szCs w:val="27"/>
                <w:lang w:eastAsia="en-US"/>
              </w:rPr>
              <w:t xml:space="preserve"> від однієї громадської організації), а також офіційні спостерігачі від іноземних держав і міжнародних організацій, представники засобів масової інформації (не більше двох осіб від одного засобу масової інформації).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 xml:space="preserve">У разі одночасного проведення декількох видів виборів на засіданнях дільничної виборчої комісії, у тому числі при підрахунку голосів та встановленні результатів голосування, на виборчій дільниці в день виборів у приміщенні, де проводиться голосування, мають право бути присутніми без дозволу чи запрошення відповідної комісії кандидати, партії (організації партій) – суб’єкти виборчих процесів відповідних виборів, </w:t>
            </w:r>
            <w:r>
              <w:rPr>
                <w:rFonts w:eastAsia="Calibri"/>
                <w:b/>
                <w:szCs w:val="27"/>
                <w:lang w:eastAsia="en-US"/>
              </w:rPr>
              <w:t>що</w:t>
            </w:r>
            <w:r w:rsidRPr="00A96FD3">
              <w:rPr>
                <w:rFonts w:eastAsia="Calibri"/>
                <w:b/>
                <w:szCs w:val="27"/>
                <w:lang w:eastAsia="en-US"/>
              </w:rPr>
              <w:t xml:space="preserve"> проводяться одночасно, їх довірені особи, уповноважені особи партій (організацій партій), офіційні спостерігачі.</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Default="00927D4C" w:rsidP="00BE5CA6">
            <w:pPr>
              <w:pStyle w:val="StyleZakonu"/>
              <w:rPr>
                <w:b/>
                <w:i/>
                <w:szCs w:val="28"/>
                <w:u w:val="single"/>
              </w:rPr>
            </w:pPr>
            <w:r>
              <w:rPr>
                <w:b/>
                <w:i/>
                <w:szCs w:val="28"/>
                <w:u w:val="single"/>
              </w:rPr>
              <w:t>-3-Президент України</w:t>
            </w:r>
          </w:p>
          <w:p w:rsidR="00927D4C" w:rsidRDefault="00927D4C" w:rsidP="00BE5CA6">
            <w:pPr>
              <w:pStyle w:val="StyleZakonu"/>
              <w:rPr>
                <w:szCs w:val="28"/>
              </w:rPr>
            </w:pPr>
            <w:r>
              <w:rPr>
                <w:szCs w:val="28"/>
              </w:rPr>
              <w:t>(абзац п’ятий)</w:t>
            </w:r>
          </w:p>
          <w:p w:rsidR="00927D4C" w:rsidRPr="006A4627" w:rsidRDefault="00927D4C" w:rsidP="00BE5CA6">
            <w:pPr>
              <w:pStyle w:val="StyleZakonu"/>
              <w:rPr>
                <w:bCs/>
                <w:szCs w:val="28"/>
              </w:rPr>
            </w:pPr>
            <w:r w:rsidRPr="00D504C6">
              <w:rPr>
                <w:szCs w:val="28"/>
              </w:rPr>
              <w:t xml:space="preserve">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w:t>
            </w:r>
            <w:r w:rsidRPr="00D504C6">
              <w:rPr>
                <w:szCs w:val="28"/>
              </w:rPr>
              <w:lastRenderedPageBreak/>
              <w:t>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927D4C" w:rsidRPr="006A4627" w:rsidRDefault="00927D4C" w:rsidP="00BE5CA6">
            <w:pPr>
              <w:pStyle w:val="StyleZakonu"/>
              <w:rPr>
                <w:bCs/>
                <w:szCs w:val="28"/>
              </w:rPr>
            </w:pPr>
            <w:r>
              <w:rPr>
                <w:b/>
                <w:bCs/>
                <w:i/>
                <w:szCs w:val="28"/>
              </w:rPr>
              <w:lastRenderedPageBreak/>
              <w:t>Враховано</w:t>
            </w:r>
          </w:p>
        </w:tc>
        <w:tc>
          <w:tcPr>
            <w:tcW w:w="4818" w:type="dxa"/>
          </w:tcPr>
          <w:p w:rsidR="00927D4C" w:rsidRPr="00A96FD3" w:rsidRDefault="00927D4C" w:rsidP="00BE5CA6">
            <w:pPr>
              <w:pStyle w:val="StyleZakonu"/>
              <w:rPr>
                <w:rFonts w:eastAsia="Calibri"/>
                <w:b/>
                <w:szCs w:val="27"/>
                <w:lang w:eastAsia="en-US"/>
              </w:rPr>
            </w:pPr>
            <w:r>
              <w:rPr>
                <w:rFonts w:eastAsia="Calibri"/>
                <w:b/>
                <w:szCs w:val="27"/>
                <w:lang w:eastAsia="en-US"/>
              </w:rPr>
              <w:t>На засіданнях виборчих комісій також мають право бути присутні особи, що супроводжують осіб, зазначених у цій частині, які мають інвалідність.</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 xml:space="preserve">9. Інші особи, крім зазначених у частині восьмій цієї статті, можуть бути присутніми на засіданні </w:t>
            </w:r>
            <w:r>
              <w:rPr>
                <w:rFonts w:eastAsia="Calibri"/>
                <w:b/>
                <w:szCs w:val="27"/>
                <w:lang w:eastAsia="en-US"/>
              </w:rPr>
              <w:t xml:space="preserve">виборчої </w:t>
            </w:r>
            <w:r w:rsidRPr="00A96FD3">
              <w:rPr>
                <w:rFonts w:eastAsia="Calibri"/>
                <w:b/>
                <w:szCs w:val="27"/>
                <w:lang w:eastAsia="en-US"/>
              </w:rPr>
              <w:t>комісії тільки з дозволу або на запрошення цієї комісії, про що приймається рішення на засіданні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spacing w:after="60" w:line="220" w:lineRule="exact"/>
              <w:ind w:firstLine="284"/>
              <w:jc w:val="both"/>
              <w:rPr>
                <w:rFonts w:eastAsia="Calibri"/>
                <w:szCs w:val="27"/>
                <w:lang w:eastAsia="en-US"/>
              </w:rPr>
            </w:pPr>
            <w:r w:rsidRPr="00A96FD3">
              <w:rPr>
                <w:rFonts w:eastAsia="Calibri"/>
                <w:b/>
                <w:szCs w:val="27"/>
                <w:lang w:eastAsia="en-US"/>
              </w:rPr>
              <w:t xml:space="preserve">10. Виборча комісія може прийняти мотивоване рішення про позбавлення права присутності на своєму засіданні кандидата на відповідних виборах, його довіреної особи, уповноваженого представника партії (організації партії), офіційного спостерігача, представника засобів масової інформації </w:t>
            </w:r>
            <w:r>
              <w:rPr>
                <w:rFonts w:eastAsia="Calibri"/>
                <w:b/>
                <w:szCs w:val="27"/>
                <w:lang w:eastAsia="en-US"/>
              </w:rPr>
              <w:t>або</w:t>
            </w:r>
            <w:r w:rsidRPr="00A96FD3">
              <w:rPr>
                <w:rFonts w:eastAsia="Calibri"/>
                <w:b/>
                <w:szCs w:val="27"/>
                <w:lang w:eastAsia="en-US"/>
              </w:rPr>
              <w:t xml:space="preserve"> особи, зазначеної у частині де</w:t>
            </w:r>
            <w:r>
              <w:rPr>
                <w:rFonts w:eastAsia="Calibri"/>
                <w:b/>
                <w:szCs w:val="27"/>
                <w:lang w:eastAsia="en-US"/>
              </w:rPr>
              <w:t>в’ятій</w:t>
            </w:r>
            <w:r w:rsidRPr="00A96FD3">
              <w:rPr>
                <w:rFonts w:eastAsia="Calibri"/>
                <w:b/>
                <w:szCs w:val="27"/>
                <w:lang w:eastAsia="en-US"/>
              </w:rPr>
              <w:t xml:space="preserve"> цієї статті, якщо вон</w:t>
            </w:r>
            <w:r>
              <w:rPr>
                <w:rFonts w:eastAsia="Calibri"/>
                <w:b/>
                <w:szCs w:val="27"/>
                <w:lang w:eastAsia="en-US"/>
              </w:rPr>
              <w:t>и</w:t>
            </w:r>
            <w:r w:rsidRPr="00A96FD3">
              <w:rPr>
                <w:rFonts w:eastAsia="Calibri"/>
                <w:b/>
                <w:szCs w:val="27"/>
                <w:lang w:eastAsia="en-US"/>
              </w:rPr>
              <w:t xml:space="preserve"> неправомірно перешкоджа</w:t>
            </w:r>
            <w:r>
              <w:rPr>
                <w:rFonts w:eastAsia="Calibri"/>
                <w:b/>
                <w:szCs w:val="27"/>
                <w:lang w:eastAsia="en-US"/>
              </w:rPr>
              <w:t>ють</w:t>
            </w:r>
            <w:r w:rsidRPr="00A96FD3">
              <w:rPr>
                <w:rFonts w:eastAsia="Calibri"/>
                <w:b/>
                <w:szCs w:val="27"/>
                <w:lang w:eastAsia="en-US"/>
              </w:rPr>
              <w:t xml:space="preserve"> його проведенню. Таке рішення приймається не менше ніж двома третинами голосів від складу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Працівники правоохоронних органів можуть здійснювати охорону правопорядку в день голосування та при підрахунку голосів лише поза межами приміщення для голосування. У разі виникнення фактів порушен</w:t>
            </w:r>
            <w:r>
              <w:rPr>
                <w:rFonts w:eastAsia="Calibri"/>
                <w:b/>
                <w:szCs w:val="27"/>
                <w:lang w:eastAsia="en-US"/>
              </w:rPr>
              <w:t>ня</w:t>
            </w:r>
            <w:r w:rsidRPr="00A96FD3">
              <w:rPr>
                <w:rFonts w:eastAsia="Calibri"/>
                <w:b/>
                <w:szCs w:val="27"/>
                <w:lang w:eastAsia="en-US"/>
              </w:rPr>
              <w:t xml:space="preserve"> правопорядку голова, заступник голови чи секретар комісії може викликати </w:t>
            </w:r>
            <w:r>
              <w:rPr>
                <w:rFonts w:eastAsia="Calibri"/>
                <w:b/>
                <w:szCs w:val="27"/>
                <w:lang w:eastAsia="en-US"/>
              </w:rPr>
              <w:t xml:space="preserve">працівників правоохоронних органів </w:t>
            </w:r>
            <w:r w:rsidRPr="00A96FD3">
              <w:rPr>
                <w:rFonts w:eastAsia="Calibri"/>
                <w:b/>
                <w:szCs w:val="27"/>
                <w:lang w:eastAsia="en-US"/>
              </w:rPr>
              <w:t xml:space="preserve">виключно для вчинення дій з відновлення правопорядку на </w:t>
            </w:r>
            <w:r>
              <w:rPr>
                <w:rFonts w:eastAsia="Calibri"/>
                <w:b/>
                <w:szCs w:val="27"/>
                <w:lang w:eastAsia="en-US"/>
              </w:rPr>
              <w:t>період</w:t>
            </w:r>
            <w:r w:rsidRPr="00A96FD3">
              <w:rPr>
                <w:rFonts w:eastAsia="Calibri"/>
                <w:b/>
                <w:szCs w:val="27"/>
                <w:lang w:eastAsia="en-US"/>
              </w:rPr>
              <w:t>, необхідний для таких дій.</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11. Виборча комісія</w:t>
            </w:r>
            <w:r>
              <w:rPr>
                <w:rFonts w:eastAsia="Calibri"/>
                <w:b/>
                <w:szCs w:val="27"/>
                <w:lang w:eastAsia="en-US"/>
              </w:rPr>
              <w:t xml:space="preserve"> на вимогу трьох членів комісії</w:t>
            </w:r>
            <w:r w:rsidRPr="00A96FD3">
              <w:rPr>
                <w:rFonts w:eastAsia="Calibri"/>
                <w:b/>
                <w:szCs w:val="27"/>
                <w:lang w:eastAsia="en-US"/>
              </w:rPr>
              <w:t xml:space="preserve">, а також за рішенням виборчої комісії вищого рівня зобов’язана розглянути на своєму засіданні питання, що </w:t>
            </w:r>
            <w:r>
              <w:rPr>
                <w:rFonts w:eastAsia="Calibri"/>
                <w:b/>
                <w:szCs w:val="27"/>
                <w:lang w:eastAsia="en-US"/>
              </w:rPr>
              <w:t>належать</w:t>
            </w:r>
            <w:r w:rsidRPr="00A96FD3">
              <w:rPr>
                <w:rFonts w:eastAsia="Calibri"/>
                <w:b/>
                <w:szCs w:val="27"/>
                <w:lang w:eastAsia="en-US"/>
              </w:rPr>
              <w:t xml:space="preserve"> до її повноважень, не пізніш як у триденний строк, але не пізніше дня виборів, а в день виборів, крім дільничної виборчої комісії, – невідкладно. Дільнична виборча комісія зобов’язана розглянути на своєму засіданні звернення, </w:t>
            </w:r>
            <w:r>
              <w:rPr>
                <w:rFonts w:eastAsia="Calibri"/>
                <w:b/>
                <w:szCs w:val="27"/>
                <w:lang w:eastAsia="en-US"/>
              </w:rPr>
              <w:t>що</w:t>
            </w:r>
            <w:r w:rsidRPr="00A96FD3">
              <w:rPr>
                <w:rFonts w:eastAsia="Calibri"/>
                <w:b/>
                <w:szCs w:val="27"/>
                <w:lang w:eastAsia="en-US"/>
              </w:rPr>
              <w:t xml:space="preserve"> надійшли до неї в день виборів чи в день повторного голосування, невідкладно після закінчення голосування.</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12. Рішення виборчої комісії приймається відкритим голосуванням більшістю голосів від складу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13. Член виборчої комісії, який бере участь у її засіданні і не згоден з рішенням, прийнятим комісією, має право протягом двох днів після засідання, на якому було прийнято рішення, у письмовій формі висловити окрему думку, яка додається до протоколу відповідного засідання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14.</w:t>
            </w:r>
            <w:r w:rsidRPr="00A96FD3">
              <w:rPr>
                <w:rFonts w:ascii="Calibri" w:eastAsia="Calibri" w:hAnsi="Calibri"/>
                <w:b/>
                <w:szCs w:val="27"/>
                <w:lang w:eastAsia="en-US"/>
              </w:rPr>
              <w:t xml:space="preserve"> </w:t>
            </w:r>
            <w:r w:rsidRPr="00A96FD3">
              <w:rPr>
                <w:rFonts w:eastAsia="Calibri"/>
                <w:b/>
                <w:szCs w:val="27"/>
                <w:lang w:eastAsia="en-US"/>
              </w:rPr>
              <w:t>Рішення виборчої комісії, прийняте в межах її повноважень, є обов’язковим для виконання.</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A96FD3" w:rsidRDefault="00927D4C" w:rsidP="00BE5CA6">
            <w:pPr>
              <w:spacing w:after="60" w:line="220" w:lineRule="exact"/>
              <w:ind w:firstLine="284"/>
              <w:jc w:val="both"/>
              <w:rPr>
                <w:rFonts w:eastAsia="Calibri"/>
                <w:b/>
                <w:szCs w:val="27"/>
                <w:lang w:eastAsia="en-US"/>
              </w:rPr>
            </w:pPr>
            <w:r w:rsidRPr="00A96FD3">
              <w:rPr>
                <w:rFonts w:eastAsia="Calibri"/>
                <w:b/>
                <w:szCs w:val="27"/>
                <w:lang w:eastAsia="en-US"/>
              </w:rPr>
              <w:t>15. Рішення виборчої комісії</w:t>
            </w:r>
            <w:r>
              <w:rPr>
                <w:rFonts w:eastAsia="Calibri"/>
                <w:b/>
                <w:szCs w:val="27"/>
                <w:lang w:eastAsia="en-US"/>
              </w:rPr>
              <w:t xml:space="preserve"> може бути скасовано самою комісією. Рішення виборчої комісії</w:t>
            </w:r>
            <w:r w:rsidRPr="00A96FD3">
              <w:rPr>
                <w:rFonts w:eastAsia="Calibri"/>
                <w:b/>
                <w:szCs w:val="27"/>
                <w:lang w:eastAsia="en-US"/>
              </w:rPr>
              <w:t>, що суперечить законодавству України або прийнят</w:t>
            </w:r>
            <w:r>
              <w:rPr>
                <w:rFonts w:eastAsia="Calibri"/>
                <w:b/>
                <w:szCs w:val="27"/>
                <w:lang w:eastAsia="en-US"/>
              </w:rPr>
              <w:t>о</w:t>
            </w:r>
            <w:r w:rsidRPr="00A96FD3">
              <w:rPr>
                <w:rFonts w:eastAsia="Calibri"/>
                <w:b/>
                <w:szCs w:val="27"/>
                <w:lang w:eastAsia="en-US"/>
              </w:rPr>
              <w:t xml:space="preserve"> з перевищенням її </w:t>
            </w:r>
            <w:r>
              <w:rPr>
                <w:rFonts w:eastAsia="Calibri"/>
                <w:b/>
                <w:szCs w:val="27"/>
                <w:lang w:eastAsia="en-US"/>
              </w:rPr>
              <w:t>повноважень, може бути скасовано</w:t>
            </w:r>
            <w:r w:rsidRPr="00A96FD3">
              <w:rPr>
                <w:rFonts w:eastAsia="Calibri"/>
                <w:b/>
                <w:szCs w:val="27"/>
                <w:lang w:eastAsia="en-US"/>
              </w:rPr>
              <w:t xml:space="preserve"> </w:t>
            </w:r>
            <w:r>
              <w:rPr>
                <w:rFonts w:eastAsia="Calibri"/>
                <w:b/>
                <w:szCs w:val="27"/>
                <w:lang w:eastAsia="en-US"/>
              </w:rPr>
              <w:t xml:space="preserve">самою виборчою комісією, </w:t>
            </w:r>
            <w:r w:rsidRPr="00A96FD3">
              <w:rPr>
                <w:rFonts w:eastAsia="Calibri"/>
                <w:b/>
                <w:szCs w:val="27"/>
                <w:lang w:eastAsia="en-US"/>
              </w:rPr>
              <w:t xml:space="preserve">виборчою комісією вищого рівня або судом. У такому </w:t>
            </w:r>
            <w:r>
              <w:rPr>
                <w:rFonts w:eastAsia="Calibri"/>
                <w:b/>
                <w:szCs w:val="27"/>
                <w:lang w:eastAsia="en-US"/>
              </w:rPr>
              <w:t>разі</w:t>
            </w:r>
            <w:r w:rsidRPr="00A96FD3">
              <w:rPr>
                <w:rFonts w:eastAsia="Calibri"/>
                <w:b/>
                <w:szCs w:val="27"/>
                <w:lang w:eastAsia="en-US"/>
              </w:rPr>
              <w:t xml:space="preserve"> виборча комісія вищого рівня має право прийняти рішення по суті питання.</w:t>
            </w:r>
          </w:p>
          <w:p w:rsidR="00927D4C" w:rsidRPr="00457C61" w:rsidRDefault="00927D4C" w:rsidP="00BE5CA6">
            <w:pPr>
              <w:pStyle w:val="StyleZakonu"/>
              <w:rPr>
                <w:rFonts w:eastAsia="Calibri"/>
                <w:szCs w:val="27"/>
                <w:lang w:eastAsia="en-US"/>
              </w:rPr>
            </w:pPr>
            <w:r w:rsidRPr="00A96FD3">
              <w:rPr>
                <w:rFonts w:eastAsia="Calibri"/>
                <w:b/>
                <w:szCs w:val="27"/>
                <w:lang w:eastAsia="en-US"/>
              </w:rPr>
              <w:t>У разі бездіяльності виборчої комісії комісія вищого рівня має право прийняти рішення по суті питання, віднесеного до компетенції комісії нижчого рівня. У день голосування такі питання розглядаються комісією вищого рівня невідкладно.</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spacing w:after="60" w:line="220" w:lineRule="exact"/>
              <w:ind w:firstLine="284"/>
              <w:jc w:val="both"/>
              <w:rPr>
                <w:rFonts w:eastAsia="Calibri"/>
                <w:szCs w:val="27"/>
                <w:lang w:eastAsia="en-US"/>
              </w:rPr>
            </w:pPr>
            <w:r w:rsidRPr="00A96FD3">
              <w:rPr>
                <w:rFonts w:eastAsia="Calibri"/>
                <w:b/>
                <w:szCs w:val="27"/>
                <w:lang w:eastAsia="en-US"/>
              </w:rPr>
              <w:t>16.</w:t>
            </w:r>
            <w:r>
              <w:rPr>
                <w:rFonts w:eastAsia="Calibri"/>
                <w:b/>
                <w:szCs w:val="27"/>
                <w:lang w:eastAsia="en-US"/>
              </w:rPr>
              <w:t xml:space="preserve"> З</w:t>
            </w:r>
            <w:r w:rsidRPr="00A96FD3">
              <w:rPr>
                <w:rFonts w:eastAsia="Calibri"/>
                <w:b/>
                <w:szCs w:val="27"/>
                <w:lang w:eastAsia="en-US"/>
              </w:rPr>
              <w:t>аяви</w:t>
            </w:r>
            <w:r>
              <w:rPr>
                <w:rFonts w:eastAsia="Calibri"/>
                <w:b/>
                <w:szCs w:val="27"/>
                <w:lang w:eastAsia="en-US"/>
              </w:rPr>
              <w:t>,</w:t>
            </w:r>
            <w:r w:rsidRPr="00A96FD3">
              <w:rPr>
                <w:rFonts w:eastAsia="Calibri"/>
                <w:b/>
                <w:szCs w:val="27"/>
                <w:lang w:eastAsia="en-US"/>
              </w:rPr>
              <w:t xml:space="preserve"> скарги</w:t>
            </w:r>
            <w:r>
              <w:rPr>
                <w:rFonts w:eastAsia="Calibri"/>
                <w:b/>
                <w:szCs w:val="27"/>
                <w:lang w:eastAsia="en-US"/>
              </w:rPr>
              <w:t xml:space="preserve"> та інші документи,</w:t>
            </w:r>
            <w:r w:rsidRPr="00A96FD3">
              <w:rPr>
                <w:rFonts w:eastAsia="Calibri"/>
                <w:b/>
                <w:szCs w:val="27"/>
                <w:lang w:eastAsia="en-US"/>
              </w:rPr>
              <w:t xml:space="preserve"> що надійшли до виборчої комісії, мають право приймати члени відповідної виборчої комісії, уповноважені на це її рішенням. Усі заяви</w:t>
            </w:r>
            <w:r>
              <w:rPr>
                <w:rFonts w:eastAsia="Calibri"/>
                <w:b/>
                <w:szCs w:val="27"/>
                <w:lang w:eastAsia="en-US"/>
              </w:rPr>
              <w:t>,</w:t>
            </w:r>
            <w:r w:rsidRPr="00A96FD3">
              <w:rPr>
                <w:rFonts w:eastAsia="Calibri"/>
                <w:b/>
                <w:szCs w:val="27"/>
                <w:lang w:eastAsia="en-US"/>
              </w:rPr>
              <w:t xml:space="preserve"> скарги </w:t>
            </w:r>
            <w:r>
              <w:rPr>
                <w:rFonts w:eastAsia="Calibri"/>
                <w:b/>
                <w:szCs w:val="27"/>
                <w:lang w:eastAsia="en-US"/>
              </w:rPr>
              <w:t xml:space="preserve">та інші </w:t>
            </w:r>
            <w:r w:rsidRPr="00A96FD3">
              <w:rPr>
                <w:rFonts w:eastAsia="Calibri"/>
                <w:b/>
                <w:szCs w:val="27"/>
                <w:lang w:eastAsia="en-US"/>
              </w:rPr>
              <w:t>документи приймаються та реєструються у виборчій комісії у порядку, встановленому Центральною виборчою комісією.</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Заява, подана до виборчої комісії, розглядається протягом п’яти днів з дня її надходження, якщо інше не передбачено цим Кодексом.</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spacing w:after="60" w:line="220" w:lineRule="exact"/>
              <w:ind w:firstLine="284"/>
              <w:jc w:val="both"/>
              <w:rPr>
                <w:rFonts w:eastAsia="Calibri"/>
                <w:szCs w:val="27"/>
                <w:lang w:eastAsia="en-US"/>
              </w:rPr>
            </w:pPr>
            <w:r w:rsidRPr="00A96FD3">
              <w:rPr>
                <w:rFonts w:eastAsia="Calibri"/>
                <w:b/>
                <w:szCs w:val="27"/>
                <w:lang w:eastAsia="en-US"/>
              </w:rPr>
              <w:t>17. На загальнодержавних виборах протоколи дільничних виборчих комісій про підрахунок голосів виборців на виборчій дільниці заповнюються на спеціальних бланках, крім випадків, передбачених частиною дев’ятнадцятою цієї статті</w:t>
            </w:r>
            <w:r>
              <w:rPr>
                <w:rFonts w:eastAsia="Calibri"/>
                <w:b/>
                <w:szCs w:val="27"/>
                <w:lang w:eastAsia="en-US"/>
              </w:rPr>
              <w:t>, а також у разі складання відповідних протоколів дільничними виборчими комісіями, утвореними на суднах, які в день голосування перебувають у плаванні під Державним Прапором України, на полярних станціях України</w:t>
            </w:r>
            <w:r w:rsidRPr="00A96FD3">
              <w:rPr>
                <w:rFonts w:eastAsia="Calibri"/>
                <w:b/>
                <w:szCs w:val="27"/>
                <w:lang w:eastAsia="en-US"/>
              </w:rPr>
              <w:t xml:space="preserve">. Центральна виборча комісія забезпечує виготовлення та передачу комплекту бланків </w:t>
            </w:r>
            <w:r w:rsidRPr="00A96FD3">
              <w:rPr>
                <w:rFonts w:eastAsia="Calibri"/>
                <w:b/>
                <w:szCs w:val="27"/>
                <w:lang w:eastAsia="en-US"/>
              </w:rPr>
              <w:lastRenderedPageBreak/>
              <w:t xml:space="preserve">протоколів дільничної виборчої комісії про підрахунок голосів виборців на виборчій дільниці для кожної виборчої дільниці у встановленій кількості в порядку та строки, визначені цим Кодексом для </w:t>
            </w:r>
            <w:r>
              <w:rPr>
                <w:rFonts w:eastAsia="Calibri"/>
                <w:b/>
                <w:szCs w:val="27"/>
                <w:lang w:eastAsia="en-US"/>
              </w:rPr>
              <w:t>передачі</w:t>
            </w:r>
            <w:r w:rsidRPr="00A96FD3">
              <w:rPr>
                <w:rFonts w:eastAsia="Calibri"/>
                <w:b/>
                <w:szCs w:val="27"/>
                <w:lang w:eastAsia="en-US"/>
              </w:rPr>
              <w:t xml:space="preserve"> виборчих бюлетенів.</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A96FD3" w:rsidRDefault="00927D4C" w:rsidP="00BE5CA6">
            <w:pPr>
              <w:spacing w:after="60" w:line="220" w:lineRule="exact"/>
              <w:ind w:firstLine="284"/>
              <w:jc w:val="both"/>
              <w:rPr>
                <w:rFonts w:eastAsia="Calibri"/>
                <w:b/>
                <w:szCs w:val="27"/>
                <w:lang w:eastAsia="en-US"/>
              </w:rPr>
            </w:pPr>
            <w:r>
              <w:rPr>
                <w:rFonts w:eastAsia="Calibri"/>
                <w:b/>
                <w:szCs w:val="27"/>
                <w:lang w:eastAsia="en-US"/>
              </w:rPr>
              <w:t>Крім відомостей, передбачених встановленою формою протоколу дільничної виборчої комісії про підрахунок голосів виборців на виборчій дільниці, у таких бланках друкарським способом зазначаються назви партій, прізвища, імена (усі власні імена), по батькові кандидатів, включених до відповідних виборчих бюлетенів.</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 xml:space="preserve">Бланки протоколів дільничних виборчих комісій нумеруються підприємством-виготовлювачем. Центральна виборча комісія здійснює облік бланків протоколів, </w:t>
            </w:r>
            <w:r>
              <w:rPr>
                <w:rFonts w:eastAsia="Calibri"/>
                <w:b/>
                <w:szCs w:val="27"/>
                <w:lang w:eastAsia="en-US"/>
              </w:rPr>
              <w:t>переданих окружним виборчим комісіям для видачі</w:t>
            </w:r>
            <w:r w:rsidRPr="00A96FD3">
              <w:rPr>
                <w:rFonts w:eastAsia="Calibri"/>
                <w:b/>
                <w:szCs w:val="27"/>
                <w:lang w:eastAsia="en-US"/>
              </w:rPr>
              <w:t xml:space="preserve"> дільничним виборчим комісіям, за їх</w:t>
            </w:r>
            <w:r>
              <w:rPr>
                <w:rFonts w:eastAsia="Calibri"/>
                <w:b/>
                <w:szCs w:val="27"/>
                <w:lang w:eastAsia="en-US"/>
              </w:rPr>
              <w:t>німи</w:t>
            </w:r>
            <w:r w:rsidRPr="00A96FD3">
              <w:rPr>
                <w:rFonts w:eastAsia="Calibri"/>
                <w:b/>
                <w:szCs w:val="27"/>
                <w:lang w:eastAsia="en-US"/>
              </w:rPr>
              <w:t xml:space="preserve"> номерами.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A96FD3">
              <w:rPr>
                <w:rFonts w:eastAsia="Calibri"/>
                <w:b/>
                <w:szCs w:val="27"/>
                <w:lang w:eastAsia="en-US"/>
              </w:rPr>
              <w:t>Під час транспортування виборчої документації бланки протоколів дільничних виборчих комісій, якщо вони не були використані для складання протоколу з по</w:t>
            </w:r>
            <w:r>
              <w:rPr>
                <w:rFonts w:eastAsia="Calibri"/>
                <w:b/>
                <w:szCs w:val="27"/>
                <w:lang w:eastAsia="en-US"/>
              </w:rPr>
              <w:t>міткою</w:t>
            </w:r>
            <w:r w:rsidRPr="00A96FD3">
              <w:rPr>
                <w:rFonts w:eastAsia="Calibri"/>
                <w:b/>
                <w:szCs w:val="27"/>
                <w:lang w:eastAsia="en-US"/>
              </w:rPr>
              <w:t xml:space="preserve"> "Уточнений"</w:t>
            </w:r>
            <w:r>
              <w:rPr>
                <w:rFonts w:eastAsia="Calibri"/>
                <w:b/>
                <w:szCs w:val="27"/>
                <w:lang w:eastAsia="en-US"/>
              </w:rPr>
              <w:t>,</w:t>
            </w:r>
            <w:r w:rsidRPr="00A96FD3">
              <w:rPr>
                <w:rFonts w:eastAsia="Calibri"/>
                <w:b/>
                <w:szCs w:val="27"/>
                <w:lang w:eastAsia="en-US"/>
              </w:rPr>
              <w:t xml:space="preserve"> до відправлення цих протоколів разом з іншою виборчою документаці</w:t>
            </w:r>
            <w:r>
              <w:rPr>
                <w:rFonts w:eastAsia="Calibri"/>
                <w:b/>
                <w:szCs w:val="27"/>
                <w:lang w:eastAsia="en-US"/>
              </w:rPr>
              <w:t>єю до окружної виборчої комісії</w:t>
            </w:r>
            <w:r w:rsidRPr="00A96FD3">
              <w:rPr>
                <w:rFonts w:eastAsia="Calibri"/>
                <w:b/>
                <w:szCs w:val="27"/>
                <w:lang w:eastAsia="en-US"/>
              </w:rPr>
              <w:t xml:space="preserve"> зберігаються у сейфі (металевій шафі) у приміщенні відповідної дільничної виборчої комісії. Після прийняття окружною виборчою комісією відповідного протоколу дільничної виборчої комісії чисті бланки протокол</w:t>
            </w:r>
            <w:r>
              <w:rPr>
                <w:rFonts w:eastAsia="Calibri"/>
                <w:b/>
                <w:szCs w:val="27"/>
                <w:lang w:eastAsia="en-US"/>
              </w:rPr>
              <w:t>ів</w:t>
            </w:r>
            <w:r w:rsidRPr="00A96FD3">
              <w:rPr>
                <w:rFonts w:eastAsia="Calibri"/>
                <w:b/>
                <w:szCs w:val="27"/>
                <w:lang w:eastAsia="en-US"/>
              </w:rPr>
              <w:t xml:space="preserve"> погашаються дільничною виборчою комісією.</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spacing w:after="60" w:line="220" w:lineRule="exact"/>
              <w:ind w:firstLine="284"/>
              <w:jc w:val="both"/>
              <w:rPr>
                <w:rFonts w:eastAsia="Calibri"/>
                <w:szCs w:val="27"/>
                <w:lang w:eastAsia="en-US"/>
              </w:rPr>
            </w:pPr>
            <w:r w:rsidRPr="00A96FD3">
              <w:rPr>
                <w:rFonts w:eastAsia="Calibri"/>
                <w:b/>
                <w:szCs w:val="27"/>
                <w:lang w:eastAsia="en-US"/>
              </w:rPr>
              <w:t>18. На загальнодержавних виборах запакування протоколів дільничних виборчих комісій та окружних виборчих комісій для їх транспортування відповідно до окружної виборчої комісії чи Центральної виборчої комісії, крім випадків</w:t>
            </w:r>
            <w:r>
              <w:rPr>
                <w:rFonts w:eastAsia="Calibri"/>
                <w:b/>
                <w:szCs w:val="27"/>
                <w:lang w:eastAsia="en-US"/>
              </w:rPr>
              <w:t>,</w:t>
            </w:r>
            <w:r w:rsidRPr="00A96FD3">
              <w:rPr>
                <w:rFonts w:eastAsia="Calibri"/>
                <w:b/>
                <w:szCs w:val="27"/>
                <w:lang w:eastAsia="en-US"/>
              </w:rPr>
              <w:t xml:space="preserve"> встановлених частин</w:t>
            </w:r>
            <w:r>
              <w:rPr>
                <w:rFonts w:eastAsia="Calibri"/>
                <w:b/>
                <w:szCs w:val="27"/>
                <w:lang w:eastAsia="en-US"/>
              </w:rPr>
              <w:t>ами сімнадцятою та</w:t>
            </w:r>
            <w:r w:rsidRPr="00A96FD3">
              <w:rPr>
                <w:rFonts w:eastAsia="Calibri"/>
                <w:b/>
                <w:szCs w:val="27"/>
                <w:lang w:eastAsia="en-US"/>
              </w:rPr>
              <w:t xml:space="preserve"> дев’ятнадцятою цієї статті, здійснюється у пакети </w:t>
            </w:r>
            <w:r>
              <w:rPr>
                <w:rFonts w:eastAsia="Calibri"/>
                <w:b/>
                <w:szCs w:val="27"/>
                <w:lang w:eastAsia="en-US"/>
              </w:rPr>
              <w:t>і</w:t>
            </w:r>
            <w:r w:rsidRPr="00A96FD3">
              <w:rPr>
                <w:rFonts w:eastAsia="Calibri"/>
                <w:b/>
                <w:szCs w:val="27"/>
                <w:lang w:eastAsia="en-US"/>
              </w:rPr>
              <w:t xml:space="preserve">з спеціальною системою захисту, виготовлені та пронумеровані підприємством-виготовлювачем на замовлення Центральної виборчої комісії для кожної окружної та дільничної виборчої комісії, таким чином, щоб без пошкодження відтиску </w:t>
            </w:r>
            <w:r w:rsidRPr="00A96FD3">
              <w:rPr>
                <w:rFonts w:eastAsia="Calibri"/>
                <w:b/>
                <w:szCs w:val="27"/>
                <w:lang w:eastAsia="en-US"/>
              </w:rPr>
              <w:lastRenderedPageBreak/>
              <w:t>печатки та самого пакета неможливо було вийняти з пакета або покласти в нього інший документ.</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31610E" w:rsidRDefault="00927D4C" w:rsidP="00BE5CA6">
            <w:pPr>
              <w:spacing w:after="60" w:line="220" w:lineRule="exact"/>
              <w:ind w:firstLine="284"/>
              <w:jc w:val="both"/>
              <w:rPr>
                <w:rFonts w:eastAsia="Calibri"/>
                <w:b/>
                <w:szCs w:val="27"/>
                <w:lang w:eastAsia="en-US"/>
              </w:rPr>
            </w:pPr>
            <w:r w:rsidRPr="0031610E">
              <w:rPr>
                <w:rFonts w:eastAsia="Calibri"/>
                <w:b/>
                <w:szCs w:val="27"/>
                <w:lang w:eastAsia="en-US"/>
              </w:rPr>
              <w:t>Стаття 37. Документування діяльності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31610E">
              <w:rPr>
                <w:rFonts w:eastAsia="Calibri"/>
                <w:b/>
                <w:szCs w:val="27"/>
                <w:lang w:eastAsia="en-US"/>
              </w:rPr>
              <w:t xml:space="preserve">1. Документування діяльності виборчих комісій здійснюється у порядку, встановленому цим Кодексом та порядком ведення діловодства виборчих комісій, </w:t>
            </w:r>
            <w:r>
              <w:rPr>
                <w:rFonts w:eastAsia="Calibri"/>
                <w:b/>
                <w:szCs w:val="27"/>
                <w:lang w:eastAsia="en-US"/>
              </w:rPr>
              <w:t>що</w:t>
            </w:r>
            <w:r w:rsidRPr="0031610E">
              <w:rPr>
                <w:rFonts w:eastAsia="Calibri"/>
                <w:b/>
                <w:szCs w:val="27"/>
                <w:lang w:eastAsia="en-US"/>
              </w:rPr>
              <w:t xml:space="preserve"> затверджується Центральною виборчою комісією.</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31610E">
              <w:rPr>
                <w:rFonts w:eastAsia="Calibri"/>
                <w:b/>
                <w:szCs w:val="27"/>
                <w:lang w:eastAsia="en-US"/>
              </w:rPr>
              <w:t xml:space="preserve">2. На засіданні виборчої комісії </w:t>
            </w:r>
            <w:r>
              <w:rPr>
                <w:rFonts w:eastAsia="Calibri"/>
                <w:b/>
                <w:szCs w:val="27"/>
                <w:lang w:eastAsia="en-US"/>
              </w:rPr>
              <w:t>протокол засідання</w:t>
            </w:r>
            <w:r w:rsidRPr="0031610E">
              <w:rPr>
                <w:rFonts w:eastAsia="Calibri"/>
                <w:b/>
                <w:szCs w:val="27"/>
                <w:lang w:eastAsia="en-US"/>
              </w:rPr>
              <w:t xml:space="preserve"> веде секретар комісії. За відсутності секретаря комісії чи у разі невиконання ним своїх повноважень на засіданні комісія обирає зі свого складу секретаря засідання, який виконує обов’язки секретаря комісії на відповідному засіданні та при оформленні документів засідання. Протокол засідання комісії підписується головуючим на засіданні та секретарем комісії (секретарем засідання). Протокол засідання комісії надається для ознайомлення членам комісії на їх</w:t>
            </w:r>
            <w:r>
              <w:rPr>
                <w:rFonts w:eastAsia="Calibri"/>
                <w:b/>
                <w:szCs w:val="27"/>
                <w:lang w:eastAsia="en-US"/>
              </w:rPr>
              <w:t>ню</w:t>
            </w:r>
            <w:r w:rsidRPr="0031610E">
              <w:rPr>
                <w:rFonts w:eastAsia="Calibri"/>
                <w:b/>
                <w:szCs w:val="27"/>
                <w:lang w:eastAsia="en-US"/>
              </w:rPr>
              <w:t xml:space="preserve"> вимогу не пізніше наступного засідання комісії, при цьому член комісії має право його підписати. Протокол засідання комісії може бути наданий для ознайомлення суб’єкту виборчого процесу на його вимогу не пізніше наступного засідання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31610E">
              <w:rPr>
                <w:rFonts w:eastAsia="Calibri"/>
                <w:b/>
                <w:szCs w:val="27"/>
                <w:lang w:eastAsia="en-US"/>
              </w:rPr>
              <w:t xml:space="preserve">3. Рішення виборчої комісії з розглянутого питання письмово оформляється у формі постанови, яка повинна містити: </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31610E" w:rsidRDefault="00927D4C" w:rsidP="00BE5CA6">
            <w:pPr>
              <w:pStyle w:val="StyleZakonu"/>
              <w:rPr>
                <w:rFonts w:eastAsia="Calibri"/>
                <w:b/>
                <w:szCs w:val="27"/>
                <w:lang w:eastAsia="en-US"/>
              </w:rPr>
            </w:pPr>
            <w:r>
              <w:rPr>
                <w:rFonts w:eastAsia="Calibri"/>
                <w:b/>
                <w:szCs w:val="27"/>
                <w:lang w:eastAsia="en-US"/>
              </w:rPr>
              <w:t xml:space="preserve">1) </w:t>
            </w:r>
            <w:r w:rsidRPr="0031610E">
              <w:rPr>
                <w:rFonts w:eastAsia="Calibri"/>
                <w:b/>
                <w:szCs w:val="27"/>
                <w:lang w:eastAsia="en-US"/>
              </w:rPr>
              <w:t xml:space="preserve">найменування комісії; </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Default="00927D4C" w:rsidP="00BE5CA6">
            <w:pPr>
              <w:pStyle w:val="StyleZakonu"/>
              <w:rPr>
                <w:rFonts w:eastAsia="Calibri"/>
                <w:b/>
                <w:szCs w:val="27"/>
                <w:lang w:eastAsia="en-US"/>
              </w:rPr>
            </w:pPr>
            <w:r>
              <w:rPr>
                <w:rFonts w:eastAsia="Calibri"/>
                <w:b/>
                <w:szCs w:val="27"/>
                <w:lang w:eastAsia="en-US"/>
              </w:rPr>
              <w:t xml:space="preserve">2) </w:t>
            </w:r>
            <w:r w:rsidRPr="0031610E">
              <w:rPr>
                <w:rFonts w:eastAsia="Calibri"/>
                <w:b/>
                <w:szCs w:val="27"/>
                <w:lang w:eastAsia="en-US"/>
              </w:rPr>
              <w:t>найменування постанови;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31610E" w:rsidRDefault="00927D4C" w:rsidP="00BE5CA6">
            <w:pPr>
              <w:pStyle w:val="StyleZakonu"/>
              <w:rPr>
                <w:rFonts w:eastAsia="Calibri"/>
                <w:b/>
                <w:szCs w:val="27"/>
                <w:lang w:eastAsia="en-US"/>
              </w:rPr>
            </w:pPr>
            <w:r>
              <w:rPr>
                <w:rFonts w:eastAsia="Calibri"/>
                <w:b/>
                <w:szCs w:val="27"/>
                <w:lang w:eastAsia="en-US"/>
              </w:rPr>
              <w:t xml:space="preserve">3) </w:t>
            </w:r>
            <w:r w:rsidRPr="0031610E">
              <w:rPr>
                <w:rFonts w:eastAsia="Calibri"/>
                <w:b/>
                <w:szCs w:val="27"/>
                <w:lang w:eastAsia="en-US"/>
              </w:rPr>
              <w:t>дату, час та місце її прийняття і порядковий номер;</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31610E" w:rsidRDefault="00927D4C" w:rsidP="00BE5CA6">
            <w:pPr>
              <w:pStyle w:val="StyleZakonu"/>
              <w:rPr>
                <w:rFonts w:eastAsia="Calibri"/>
                <w:b/>
                <w:szCs w:val="27"/>
                <w:lang w:eastAsia="en-US"/>
              </w:rPr>
            </w:pPr>
            <w:r>
              <w:rPr>
                <w:rFonts w:eastAsia="Calibri"/>
                <w:b/>
                <w:szCs w:val="27"/>
                <w:lang w:eastAsia="en-US"/>
              </w:rPr>
              <w:t xml:space="preserve">4) </w:t>
            </w:r>
            <w:r w:rsidRPr="0031610E">
              <w:rPr>
                <w:rFonts w:eastAsia="Calibri"/>
                <w:b/>
                <w:szCs w:val="27"/>
                <w:lang w:eastAsia="en-US"/>
              </w:rPr>
              <w:t>мотивувальну частину з посиланням на обставини, що зумовили розгляд питання на засіданні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31610E" w:rsidRDefault="00927D4C" w:rsidP="00BE5CA6">
            <w:pPr>
              <w:pStyle w:val="StyleZakonu"/>
              <w:rPr>
                <w:rFonts w:eastAsia="Calibri"/>
                <w:b/>
                <w:szCs w:val="27"/>
                <w:lang w:eastAsia="en-US"/>
              </w:rPr>
            </w:pPr>
            <w:r>
              <w:rPr>
                <w:rFonts w:eastAsia="Calibri"/>
                <w:b/>
                <w:szCs w:val="27"/>
                <w:lang w:eastAsia="en-US"/>
              </w:rPr>
              <w:t xml:space="preserve">5) </w:t>
            </w:r>
            <w:r w:rsidRPr="0031610E">
              <w:rPr>
                <w:rFonts w:eastAsia="Calibri"/>
                <w:b/>
                <w:szCs w:val="27"/>
                <w:lang w:eastAsia="en-US"/>
              </w:rPr>
              <w:t>посилання на конкретні положення нормативно-правових актів або постанову виборчої комісії вищого рівня чи судові рішення, якими керувалася комісія при прийнятті постанови;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Default="00927D4C" w:rsidP="00BE5CA6">
            <w:pPr>
              <w:pStyle w:val="StyleZakonu"/>
              <w:rPr>
                <w:rFonts w:eastAsia="Calibri"/>
                <w:b/>
                <w:szCs w:val="27"/>
                <w:lang w:eastAsia="en-US"/>
              </w:rPr>
            </w:pPr>
            <w:r>
              <w:rPr>
                <w:rFonts w:eastAsia="Calibri"/>
                <w:b/>
                <w:szCs w:val="27"/>
                <w:lang w:eastAsia="en-US"/>
              </w:rPr>
              <w:t xml:space="preserve">6) </w:t>
            </w:r>
            <w:r w:rsidRPr="0031610E">
              <w:rPr>
                <w:rFonts w:eastAsia="Calibri"/>
                <w:b/>
                <w:szCs w:val="27"/>
                <w:lang w:eastAsia="en-US"/>
              </w:rPr>
              <w:t>резолютивну частину.</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Default="00927D4C" w:rsidP="00BE5CA6">
            <w:pPr>
              <w:pStyle w:val="StyleZakonu"/>
              <w:rPr>
                <w:rFonts w:eastAsia="Calibri"/>
                <w:b/>
                <w:szCs w:val="27"/>
                <w:lang w:eastAsia="en-US"/>
              </w:rPr>
            </w:pPr>
            <w:r w:rsidRPr="0031610E">
              <w:rPr>
                <w:rFonts w:eastAsia="Calibri"/>
                <w:b/>
                <w:szCs w:val="27"/>
                <w:lang w:eastAsia="en-US"/>
              </w:rPr>
              <w:t>Постанова підписується головуючим на засіданні та секретарем комісії (</w:t>
            </w:r>
            <w:r>
              <w:rPr>
                <w:rFonts w:eastAsia="Calibri"/>
                <w:b/>
                <w:szCs w:val="27"/>
                <w:lang w:eastAsia="en-US"/>
              </w:rPr>
              <w:t xml:space="preserve">секретарем </w:t>
            </w:r>
            <w:r w:rsidRPr="0031610E">
              <w:rPr>
                <w:rFonts w:eastAsia="Calibri"/>
                <w:b/>
                <w:szCs w:val="27"/>
                <w:lang w:eastAsia="en-US"/>
              </w:rPr>
              <w:t>засідання).</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spacing w:after="60" w:line="220" w:lineRule="exact"/>
              <w:ind w:firstLine="284"/>
              <w:jc w:val="both"/>
              <w:rPr>
                <w:rFonts w:eastAsia="Calibri"/>
                <w:szCs w:val="27"/>
                <w:lang w:eastAsia="en-US"/>
              </w:rPr>
            </w:pPr>
            <w:r w:rsidRPr="0031610E">
              <w:rPr>
                <w:rFonts w:eastAsia="Calibri"/>
                <w:b/>
                <w:szCs w:val="27"/>
                <w:lang w:eastAsia="en-US"/>
              </w:rPr>
              <w:t>4.</w:t>
            </w:r>
            <w:r w:rsidRPr="0031610E">
              <w:rPr>
                <w:rFonts w:ascii="Calibri" w:eastAsia="Calibri" w:hAnsi="Calibri"/>
                <w:b/>
                <w:szCs w:val="27"/>
                <w:lang w:eastAsia="en-US"/>
              </w:rPr>
              <w:t xml:space="preserve"> </w:t>
            </w:r>
            <w:r w:rsidRPr="0031610E">
              <w:rPr>
                <w:rFonts w:eastAsia="Calibri"/>
                <w:b/>
                <w:szCs w:val="27"/>
                <w:lang w:eastAsia="en-US"/>
              </w:rPr>
              <w:t>Постанова, прийнята виборчою комісією, не пізніше ранку наступного дня після її прийняття, а прийнята напередодні дня голосування, у день голосування та під час підрахунку голосів, встановлення підсумків голосування – не пізніш як через чотири години після завершення засідання виборчої комісії вивішується для загального ознайомлення на стенді офіційних матеріалів комісії, обла</w:t>
            </w:r>
            <w:r>
              <w:rPr>
                <w:rFonts w:eastAsia="Calibri"/>
                <w:b/>
                <w:szCs w:val="27"/>
                <w:lang w:eastAsia="en-US"/>
              </w:rPr>
              <w:t>штованому</w:t>
            </w:r>
            <w:r w:rsidRPr="0031610E">
              <w:rPr>
                <w:rFonts w:eastAsia="Calibri"/>
                <w:b/>
                <w:szCs w:val="27"/>
                <w:lang w:eastAsia="en-US"/>
              </w:rPr>
              <w:t xml:space="preserve"> </w:t>
            </w:r>
            <w:r>
              <w:rPr>
                <w:rFonts w:eastAsia="Calibri"/>
                <w:b/>
                <w:szCs w:val="27"/>
                <w:lang w:eastAsia="en-US"/>
              </w:rPr>
              <w:t>у</w:t>
            </w:r>
            <w:r w:rsidRPr="0031610E">
              <w:rPr>
                <w:rFonts w:eastAsia="Calibri"/>
                <w:b/>
                <w:szCs w:val="27"/>
                <w:lang w:eastAsia="en-US"/>
              </w:rPr>
              <w:t xml:space="preserve"> приміщенні комісії у місці, вільно доступному для відвідувачів.</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31610E">
              <w:rPr>
                <w:rFonts w:eastAsia="Calibri"/>
                <w:b/>
                <w:szCs w:val="27"/>
                <w:lang w:eastAsia="en-US"/>
              </w:rPr>
              <w:t xml:space="preserve">У </w:t>
            </w:r>
            <w:r>
              <w:rPr>
                <w:rFonts w:eastAsia="Calibri"/>
                <w:b/>
                <w:szCs w:val="27"/>
                <w:lang w:eastAsia="en-US"/>
              </w:rPr>
              <w:t>такі самі</w:t>
            </w:r>
            <w:r w:rsidRPr="0031610E">
              <w:rPr>
                <w:rFonts w:eastAsia="Calibri"/>
                <w:b/>
                <w:szCs w:val="27"/>
                <w:lang w:eastAsia="en-US"/>
              </w:rPr>
              <w:t xml:space="preserve"> строки постанова, прийнята окружною виборчою комісією, надсилається через автоматизовану інформаційно-аналітичну систему до Центральної виборчої комісії, яка оприлюд</w:t>
            </w:r>
            <w:r>
              <w:rPr>
                <w:rFonts w:eastAsia="Calibri"/>
                <w:b/>
                <w:szCs w:val="27"/>
                <w:lang w:eastAsia="en-US"/>
              </w:rPr>
              <w:t>нює її на своєму офіційному веб-</w:t>
            </w:r>
            <w:r w:rsidRPr="0031610E">
              <w:rPr>
                <w:rFonts w:eastAsia="Calibri"/>
                <w:b/>
                <w:szCs w:val="27"/>
                <w:lang w:eastAsia="en-US"/>
              </w:rPr>
              <w:t>сайті невідкладно після надходження.</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31610E">
              <w:rPr>
                <w:rFonts w:eastAsia="Calibri"/>
                <w:b/>
                <w:szCs w:val="27"/>
                <w:lang w:eastAsia="en-US"/>
              </w:rPr>
              <w:t xml:space="preserve">Копія постанови, прийнятої виборчою комісією, засвідчена головою виборчої комісії чи його заступником і секретарем виборчої комісії та скріплена печаткою виборчої комісії, видається суб’єкту виборчого процесу, якого вона стосується, на його вимогу не пізніше ніж через чотири години після її прийняття, а </w:t>
            </w:r>
            <w:r>
              <w:rPr>
                <w:rFonts w:eastAsia="Calibri"/>
                <w:b/>
                <w:szCs w:val="27"/>
                <w:lang w:eastAsia="en-US"/>
              </w:rPr>
              <w:t xml:space="preserve">копія постанови, </w:t>
            </w:r>
            <w:r w:rsidRPr="0031610E">
              <w:rPr>
                <w:rFonts w:eastAsia="Calibri"/>
                <w:b/>
                <w:szCs w:val="27"/>
                <w:lang w:eastAsia="en-US"/>
              </w:rPr>
              <w:t>прийнятої напередодні дня голосування та в день голосування, – невідкладно</w:t>
            </w:r>
            <w:r>
              <w:rPr>
                <w:rFonts w:eastAsia="Calibri"/>
                <w:b/>
                <w:szCs w:val="27"/>
                <w:lang w:eastAsia="en-US"/>
              </w:rPr>
              <w:t>.</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spacing w:after="60" w:line="220" w:lineRule="exact"/>
              <w:ind w:firstLine="284"/>
              <w:jc w:val="both"/>
              <w:rPr>
                <w:rFonts w:eastAsia="Calibri"/>
                <w:szCs w:val="27"/>
                <w:lang w:eastAsia="en-US"/>
              </w:rPr>
            </w:pPr>
            <w:r w:rsidRPr="0031610E">
              <w:rPr>
                <w:rFonts w:eastAsia="Calibri"/>
                <w:b/>
                <w:szCs w:val="27"/>
                <w:lang w:eastAsia="en-US"/>
              </w:rPr>
              <w:t>5. З питань поточної діяльності виборча комісія може приймати протокольні рішення, зміст яких заноситься до протоколу виборчої комісії та не оформлюється окремим документом.</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31610E">
              <w:rPr>
                <w:rFonts w:eastAsia="Calibri"/>
                <w:b/>
                <w:szCs w:val="27"/>
                <w:lang w:eastAsia="en-US"/>
              </w:rPr>
              <w:t>6. Виборча комісія складає акти та протоколи. Акт комісії засвідчує певний факт або певну подію, виявлен</w:t>
            </w:r>
            <w:r>
              <w:rPr>
                <w:rFonts w:eastAsia="Calibri"/>
                <w:b/>
                <w:szCs w:val="27"/>
                <w:lang w:eastAsia="en-US"/>
              </w:rPr>
              <w:t>у</w:t>
            </w:r>
            <w:r w:rsidRPr="0031610E">
              <w:rPr>
                <w:rFonts w:eastAsia="Calibri"/>
                <w:b/>
                <w:szCs w:val="27"/>
                <w:lang w:eastAsia="en-US"/>
              </w:rPr>
              <w:t xml:space="preserve"> і визнан</w:t>
            </w:r>
            <w:r>
              <w:rPr>
                <w:rFonts w:eastAsia="Calibri"/>
                <w:b/>
                <w:szCs w:val="27"/>
                <w:lang w:eastAsia="en-US"/>
              </w:rPr>
              <w:t>у</w:t>
            </w:r>
            <w:r w:rsidRPr="0031610E">
              <w:rPr>
                <w:rFonts w:eastAsia="Calibri"/>
                <w:b/>
                <w:szCs w:val="27"/>
                <w:lang w:eastAsia="en-US"/>
              </w:rPr>
              <w:t xml:space="preserve"> комісією. Протокол комісії встановлює підсумки певних дій, виконаних комісією.</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31610E">
              <w:rPr>
                <w:rFonts w:eastAsia="Calibri"/>
                <w:b/>
                <w:szCs w:val="27"/>
                <w:lang w:eastAsia="en-US"/>
              </w:rPr>
              <w:t xml:space="preserve">Акти і протоколи виборчої комісії складаються у випадках, передбачених цим Кодексом, за формами, затвердженими Центральною виборчою комісією, та у кількості примірників, встановленій цим Кодексом. Акт або протокол комісії підписується всіма присутніми на засіданні членами виборчої комісії, підписи яких </w:t>
            </w:r>
            <w:r w:rsidRPr="0031610E">
              <w:rPr>
                <w:rFonts w:eastAsia="Calibri"/>
                <w:b/>
                <w:szCs w:val="27"/>
                <w:lang w:eastAsia="en-US"/>
              </w:rPr>
              <w:lastRenderedPageBreak/>
              <w:t>скріплюються печаткою виборчої комісії. Перший примірник акта чи протоколу мають право підписати присутні на засіданні кандидати, їх довірені особи, уповноважені представники</w:t>
            </w:r>
            <w:r>
              <w:rPr>
                <w:rFonts w:eastAsia="Calibri"/>
                <w:b/>
                <w:szCs w:val="27"/>
                <w:lang w:eastAsia="en-US"/>
              </w:rPr>
              <w:t>, представники, уповноважені партій (організацій партій)</w:t>
            </w:r>
            <w:r w:rsidRPr="0031610E">
              <w:rPr>
                <w:rFonts w:eastAsia="Calibri"/>
                <w:b/>
                <w:szCs w:val="27"/>
                <w:lang w:eastAsia="en-US"/>
              </w:rPr>
              <w:t>, офіційні спостерігачі.</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5B5552" w:rsidRDefault="00927D4C" w:rsidP="00BE5CA6">
            <w:pPr>
              <w:spacing w:after="60" w:line="220" w:lineRule="exact"/>
              <w:ind w:firstLine="284"/>
              <w:jc w:val="both"/>
              <w:rPr>
                <w:rFonts w:eastAsia="Calibri"/>
                <w:b/>
                <w:szCs w:val="27"/>
                <w:lang w:eastAsia="en-US"/>
              </w:rPr>
            </w:pPr>
            <w:r w:rsidRPr="005B5552">
              <w:rPr>
                <w:rFonts w:eastAsia="Calibri"/>
                <w:b/>
                <w:szCs w:val="27"/>
                <w:lang w:eastAsia="en-US"/>
              </w:rPr>
              <w:t>Стаття 38. Статус членів виборчих комісій</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spacing w:after="60" w:line="220" w:lineRule="exact"/>
              <w:ind w:firstLine="284"/>
              <w:jc w:val="both"/>
              <w:rPr>
                <w:rFonts w:eastAsia="Calibri"/>
                <w:szCs w:val="27"/>
                <w:lang w:eastAsia="en-US"/>
              </w:rPr>
            </w:pPr>
            <w:r w:rsidRPr="005B5552">
              <w:rPr>
                <w:rFonts w:eastAsia="Calibri"/>
                <w:b/>
                <w:szCs w:val="27"/>
                <w:lang w:eastAsia="en-US"/>
              </w:rPr>
              <w:t>1. Член виборчої комісії на першому засіданні виборчої комісії, в якому він бере участь, в обов’язковому порядку ознайомлюється зі змістом частин третьої – шостої цієї статті, після чого складає таку присягу члена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5B5552" w:rsidRDefault="00927D4C" w:rsidP="00BE5CA6">
            <w:pPr>
              <w:spacing w:after="60" w:line="220" w:lineRule="exact"/>
              <w:ind w:firstLine="284"/>
              <w:jc w:val="both"/>
              <w:rPr>
                <w:rFonts w:eastAsia="Calibri"/>
                <w:b/>
                <w:szCs w:val="27"/>
                <w:lang w:eastAsia="en-US"/>
              </w:rPr>
            </w:pPr>
            <w:r w:rsidRPr="005B5552">
              <w:rPr>
                <w:rFonts w:eastAsia="Calibri"/>
                <w:b/>
                <w:szCs w:val="27"/>
                <w:lang w:eastAsia="en-US"/>
              </w:rPr>
              <w:t>"Я, (прізвище, ім’я та по батькові), беручи на себе повноваження члена виборчої комісії та усвідомлюючи свою високу відповідальність перед Українським народом, присягаю додержуватися Конституції та законів України, чесно і сумлінно виконувати свої обов’язки, виходячи з принципів верховенства права, законності, об’єктивності та неупередженості, забезпечувати реалізацію і захист виборчих прав громадян України".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5B5552">
              <w:rPr>
                <w:rFonts w:eastAsia="Calibri"/>
                <w:b/>
                <w:szCs w:val="27"/>
                <w:lang w:eastAsia="en-US"/>
              </w:rPr>
              <w:t xml:space="preserve">Особа, яка склала присягу, ставить свій підпис під текстом присяги. Цей документ є невід’ємною частиною документації відповідної </w:t>
            </w:r>
            <w:r>
              <w:rPr>
                <w:rFonts w:eastAsia="Calibri"/>
                <w:b/>
                <w:szCs w:val="27"/>
                <w:lang w:eastAsia="en-US"/>
              </w:rPr>
              <w:t xml:space="preserve">виборчої </w:t>
            </w:r>
            <w:r w:rsidRPr="005B5552">
              <w:rPr>
                <w:rFonts w:eastAsia="Calibri"/>
                <w:b/>
                <w:szCs w:val="27"/>
                <w:lang w:eastAsia="en-US"/>
              </w:rPr>
              <w:t xml:space="preserve">комісії. Члену </w:t>
            </w:r>
            <w:r>
              <w:rPr>
                <w:rFonts w:eastAsia="Calibri"/>
                <w:b/>
                <w:szCs w:val="27"/>
                <w:lang w:eastAsia="en-US"/>
              </w:rPr>
              <w:t xml:space="preserve">виборчої </w:t>
            </w:r>
            <w:r w:rsidRPr="005B5552">
              <w:rPr>
                <w:rFonts w:eastAsia="Calibri"/>
                <w:b/>
                <w:szCs w:val="27"/>
                <w:lang w:eastAsia="en-US"/>
              </w:rPr>
              <w:t>комісії після складення ним присяги видається посвідчення за підписом голови комісії вищого рівня за формою, затвердженою Центральною виборчою комісією.</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5B5552">
              <w:rPr>
                <w:rFonts w:eastAsia="Calibri"/>
                <w:b/>
                <w:szCs w:val="27"/>
                <w:lang w:eastAsia="en-US"/>
              </w:rPr>
              <w:t xml:space="preserve">Відмова </w:t>
            </w:r>
            <w:r>
              <w:rPr>
                <w:rFonts w:eastAsia="Calibri"/>
                <w:b/>
                <w:szCs w:val="27"/>
                <w:lang w:eastAsia="en-US"/>
              </w:rPr>
              <w:t xml:space="preserve">від складення </w:t>
            </w:r>
            <w:r w:rsidRPr="005B5552">
              <w:rPr>
                <w:rFonts w:eastAsia="Calibri"/>
                <w:b/>
                <w:szCs w:val="27"/>
                <w:lang w:eastAsia="en-US"/>
              </w:rPr>
              <w:t>присяг</w:t>
            </w:r>
            <w:r>
              <w:rPr>
                <w:rFonts w:eastAsia="Calibri"/>
                <w:b/>
                <w:szCs w:val="27"/>
                <w:lang w:eastAsia="en-US"/>
              </w:rPr>
              <w:t>и</w:t>
            </w:r>
            <w:r w:rsidRPr="005B5552">
              <w:rPr>
                <w:rFonts w:eastAsia="Calibri"/>
                <w:b/>
                <w:szCs w:val="27"/>
                <w:lang w:eastAsia="en-US"/>
              </w:rPr>
              <w:t xml:space="preserve"> означає відмову особи бути членом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spacing w:after="60" w:line="220" w:lineRule="exact"/>
              <w:ind w:firstLine="284"/>
              <w:jc w:val="both"/>
              <w:rPr>
                <w:rFonts w:eastAsia="Calibri"/>
                <w:szCs w:val="27"/>
                <w:lang w:eastAsia="en-US"/>
              </w:rPr>
            </w:pPr>
            <w:r w:rsidRPr="005B5552">
              <w:rPr>
                <w:rFonts w:eastAsia="Calibri"/>
                <w:b/>
                <w:szCs w:val="27"/>
                <w:lang w:eastAsia="en-US"/>
              </w:rPr>
              <w:t xml:space="preserve">2. Виборець може входити до складу лише однієї виборчої комісії, що здійснює підготовку та проведення відповідних виборів або інших виборів, </w:t>
            </w:r>
            <w:r>
              <w:rPr>
                <w:rFonts w:eastAsia="Calibri"/>
                <w:b/>
                <w:szCs w:val="27"/>
                <w:lang w:eastAsia="en-US"/>
              </w:rPr>
              <w:t>що</w:t>
            </w:r>
            <w:r w:rsidRPr="005B5552">
              <w:rPr>
                <w:rFonts w:eastAsia="Calibri"/>
                <w:b/>
                <w:szCs w:val="27"/>
                <w:lang w:eastAsia="en-US"/>
              </w:rPr>
              <w:t xml:space="preserve"> проводяться одночасно з ними.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5B5552">
              <w:rPr>
                <w:rFonts w:eastAsia="Calibri"/>
                <w:b/>
                <w:szCs w:val="27"/>
                <w:lang w:eastAsia="en-US"/>
              </w:rPr>
              <w:t>3. Член виборчої комісії має право:</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5B5552">
              <w:rPr>
                <w:rFonts w:eastAsia="Calibri"/>
                <w:b/>
                <w:szCs w:val="27"/>
                <w:lang w:eastAsia="en-US"/>
              </w:rPr>
              <w:t>1) брати участь у підготовці питань, що вносяться на розгляд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5B5552">
              <w:rPr>
                <w:rFonts w:eastAsia="Calibri"/>
                <w:b/>
                <w:szCs w:val="27"/>
                <w:lang w:eastAsia="en-US"/>
              </w:rPr>
              <w:t>2) виступати на засіданнях виборчої комісії, ставити іншим учасникам засідання запитання щодо порядку денного, вносити пропозиції з питань, віднесених до повноважень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457C61" w:rsidRDefault="00927D4C" w:rsidP="00BE5CA6">
            <w:pPr>
              <w:pStyle w:val="StyleZakonu"/>
              <w:rPr>
                <w:rFonts w:eastAsia="Calibri"/>
                <w:szCs w:val="27"/>
                <w:lang w:eastAsia="en-US"/>
              </w:rPr>
            </w:pPr>
            <w:r w:rsidRPr="005B5552">
              <w:rPr>
                <w:rFonts w:eastAsia="Calibri"/>
                <w:b/>
                <w:szCs w:val="27"/>
                <w:lang w:eastAsia="en-US"/>
              </w:rPr>
              <w:t>3) за дорученням відповідної виборчої комісії перевіряти діяльність виборчих комісій нижчого рівня;</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5B5552" w:rsidRDefault="00927D4C" w:rsidP="00BE5CA6">
            <w:pPr>
              <w:pStyle w:val="StyleZakonu"/>
              <w:rPr>
                <w:rFonts w:eastAsia="Calibri"/>
                <w:b/>
                <w:szCs w:val="27"/>
                <w:lang w:eastAsia="en-US"/>
              </w:rPr>
            </w:pPr>
            <w:r w:rsidRPr="005B5552">
              <w:rPr>
                <w:rFonts w:eastAsia="Calibri"/>
                <w:b/>
                <w:szCs w:val="27"/>
                <w:lang w:eastAsia="en-US"/>
              </w:rPr>
              <w:t xml:space="preserve">4) безперешкодно відвідувати всі приміщення виборчої комісії, </w:t>
            </w:r>
            <w:r>
              <w:rPr>
                <w:rFonts w:eastAsia="Calibri"/>
                <w:b/>
                <w:szCs w:val="27"/>
                <w:lang w:eastAsia="en-US"/>
              </w:rPr>
              <w:t>ознайомлюватися</w:t>
            </w:r>
            <w:r w:rsidRPr="005B5552">
              <w:rPr>
                <w:rFonts w:eastAsia="Calibri"/>
                <w:b/>
                <w:szCs w:val="27"/>
                <w:lang w:eastAsia="en-US"/>
              </w:rPr>
              <w:t xml:space="preserve"> з усіма документами виборчої комісії, членом якої він є, та виборчих комісій нижчого рівня на відповідній території;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5B5552" w:rsidRDefault="00927D4C" w:rsidP="00BE5CA6">
            <w:pPr>
              <w:pStyle w:val="StyleZakonu"/>
              <w:rPr>
                <w:rFonts w:eastAsia="Calibri"/>
                <w:b/>
                <w:szCs w:val="27"/>
                <w:lang w:eastAsia="en-US"/>
              </w:rPr>
            </w:pPr>
            <w:r w:rsidRPr="005B5552">
              <w:rPr>
                <w:rFonts w:eastAsia="Calibri"/>
                <w:b/>
                <w:szCs w:val="27"/>
                <w:lang w:eastAsia="en-US"/>
              </w:rPr>
              <w:t>5) на відшкодування шкоди, заподіяної його життю, здоров’ю чи майну у зв’язку з виконанням обов’язків члена виборчої комісії, в порядку та розмірі, встановлених законодавством.</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5B5552" w:rsidRDefault="00927D4C" w:rsidP="00BE5CA6">
            <w:pPr>
              <w:spacing w:after="60" w:line="220" w:lineRule="exact"/>
              <w:ind w:firstLine="284"/>
              <w:jc w:val="both"/>
              <w:rPr>
                <w:rFonts w:eastAsia="Calibri"/>
                <w:b/>
                <w:szCs w:val="27"/>
                <w:lang w:eastAsia="en-US"/>
              </w:rPr>
            </w:pPr>
            <w:r w:rsidRPr="005B5552">
              <w:rPr>
                <w:rFonts w:eastAsia="Calibri"/>
                <w:b/>
                <w:szCs w:val="27"/>
                <w:lang w:eastAsia="en-US"/>
              </w:rPr>
              <w:t>4. Член виборчої комісії зобов’</w:t>
            </w:r>
            <w:r>
              <w:rPr>
                <w:rFonts w:eastAsia="Calibri"/>
                <w:b/>
                <w:szCs w:val="27"/>
                <w:lang w:eastAsia="en-US"/>
              </w:rPr>
              <w:t>язаний:</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5B5552" w:rsidRDefault="00927D4C" w:rsidP="00BE5CA6">
            <w:pPr>
              <w:pStyle w:val="StyleZakonu"/>
              <w:rPr>
                <w:rFonts w:eastAsia="Calibri"/>
                <w:b/>
                <w:szCs w:val="27"/>
                <w:lang w:eastAsia="en-US"/>
              </w:rPr>
            </w:pPr>
            <w:r w:rsidRPr="005B5552">
              <w:rPr>
                <w:rFonts w:eastAsia="Calibri"/>
                <w:b/>
                <w:szCs w:val="27"/>
                <w:lang w:eastAsia="en-US"/>
              </w:rPr>
              <w:t xml:space="preserve">1) додержуватися Конституції України, цього </w:t>
            </w:r>
            <w:r>
              <w:rPr>
                <w:rFonts w:eastAsia="Calibri"/>
                <w:b/>
                <w:szCs w:val="27"/>
                <w:lang w:eastAsia="en-US"/>
              </w:rPr>
              <w:t xml:space="preserve">Кодексу </w:t>
            </w:r>
            <w:r w:rsidRPr="005B5552">
              <w:rPr>
                <w:rFonts w:eastAsia="Calibri"/>
                <w:b/>
                <w:szCs w:val="27"/>
                <w:lang w:eastAsia="en-US"/>
              </w:rPr>
              <w:t>та законів України з питань підготовки і проведення виборів;</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5B5552" w:rsidRDefault="00927D4C" w:rsidP="00BE5CA6">
            <w:pPr>
              <w:pStyle w:val="StyleZakonu"/>
              <w:rPr>
                <w:rFonts w:eastAsia="Calibri"/>
                <w:b/>
                <w:szCs w:val="27"/>
                <w:lang w:eastAsia="en-US"/>
              </w:rPr>
            </w:pPr>
            <w:r w:rsidRPr="005B5552">
              <w:rPr>
                <w:rFonts w:eastAsia="Calibri"/>
                <w:b/>
                <w:szCs w:val="27"/>
                <w:lang w:eastAsia="en-US"/>
              </w:rPr>
              <w:t>2) брати участь у засіданнях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5B5552" w:rsidRDefault="00927D4C" w:rsidP="00BE5CA6">
            <w:pPr>
              <w:pStyle w:val="StyleZakonu"/>
              <w:rPr>
                <w:rFonts w:eastAsia="Calibri"/>
                <w:b/>
                <w:szCs w:val="27"/>
                <w:lang w:eastAsia="en-US"/>
              </w:rPr>
            </w:pPr>
            <w:r w:rsidRPr="005B5552">
              <w:rPr>
                <w:rFonts w:eastAsia="Calibri"/>
                <w:b/>
                <w:szCs w:val="27"/>
                <w:lang w:eastAsia="en-US"/>
              </w:rPr>
              <w:t>3) виконувати рішення виборчої комісії та обов’язки, покладені на нього згідно з їх розподілом у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5B5552" w:rsidRDefault="00927D4C" w:rsidP="00BE5CA6">
            <w:pPr>
              <w:pStyle w:val="StyleZakonu"/>
              <w:rPr>
                <w:rFonts w:eastAsia="Calibri"/>
                <w:b/>
                <w:szCs w:val="27"/>
                <w:lang w:eastAsia="en-US"/>
              </w:rPr>
            </w:pPr>
            <w:r w:rsidRPr="005B5552">
              <w:rPr>
                <w:rFonts w:eastAsia="Calibri"/>
                <w:b/>
                <w:szCs w:val="27"/>
                <w:lang w:eastAsia="en-US"/>
              </w:rPr>
              <w:t xml:space="preserve">5. Член виборчої комісії має інші права та обов’язки відповідно до цього </w:t>
            </w:r>
            <w:r>
              <w:rPr>
                <w:rFonts w:eastAsia="Calibri"/>
                <w:b/>
                <w:szCs w:val="27"/>
                <w:lang w:eastAsia="en-US"/>
              </w:rPr>
              <w:t xml:space="preserve">Кодексу </w:t>
            </w:r>
            <w:r w:rsidRPr="005B5552">
              <w:rPr>
                <w:rFonts w:eastAsia="Calibri"/>
                <w:b/>
                <w:szCs w:val="27"/>
                <w:lang w:eastAsia="en-US"/>
              </w:rPr>
              <w:t>та законів України.</w:t>
            </w:r>
          </w:p>
        </w:tc>
      </w:tr>
      <w:tr w:rsidR="00927D4C" w:rsidRPr="006A4627" w:rsidTr="00BE5CA6">
        <w:tc>
          <w:tcPr>
            <w:tcW w:w="576" w:type="dxa"/>
          </w:tcPr>
          <w:p w:rsidR="00927D4C" w:rsidRDefault="00927D4C" w:rsidP="00BE5CA6">
            <w:pPr>
              <w:pStyle w:val="StyleWisnow"/>
            </w:pPr>
          </w:p>
        </w:tc>
        <w:tc>
          <w:tcPr>
            <w:tcW w:w="4818" w:type="dxa"/>
          </w:tcPr>
          <w:p w:rsidR="00927D4C" w:rsidRPr="00457C6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5B5552" w:rsidRDefault="00927D4C" w:rsidP="00BE5CA6">
            <w:pPr>
              <w:pStyle w:val="StyleZakonu"/>
              <w:rPr>
                <w:rFonts w:eastAsia="Calibri"/>
                <w:b/>
                <w:szCs w:val="27"/>
                <w:lang w:eastAsia="en-US"/>
              </w:rPr>
            </w:pPr>
            <w:r w:rsidRPr="005B5552">
              <w:rPr>
                <w:rFonts w:eastAsia="Calibri"/>
                <w:b/>
                <w:szCs w:val="27"/>
                <w:lang w:eastAsia="en-US"/>
              </w:rPr>
              <w:t>6. Члену виборчої комісії під час виконання своїх обов’язків забороняється агітувати за чи проти кандидатів на відповідних виборах, а також публічно оцінювати діяльність кандидатів, партій (організацій партій) – суб’єктів виборчого процесу</w:t>
            </w:r>
            <w:r>
              <w:rPr>
                <w:rFonts w:eastAsia="Calibri"/>
                <w:b/>
                <w:szCs w:val="27"/>
                <w:lang w:eastAsia="en-US"/>
              </w:rPr>
              <w:t>.</w:t>
            </w:r>
          </w:p>
        </w:tc>
      </w:tr>
      <w:tr w:rsidR="00927D4C" w:rsidRPr="006A4627" w:rsidTr="00BE5CA6">
        <w:tc>
          <w:tcPr>
            <w:tcW w:w="576" w:type="dxa"/>
          </w:tcPr>
          <w:p w:rsidR="00927D4C" w:rsidRPr="006A4627" w:rsidRDefault="00927D4C" w:rsidP="00BE5CA6">
            <w:pPr>
              <w:pStyle w:val="StyleWisnow"/>
            </w:pPr>
            <w:bookmarkStart w:id="457" w:name="n458" w:colFirst="0" w:colLast="0"/>
            <w:bookmarkEnd w:id="456"/>
            <w:r>
              <w:t>458.</w:t>
            </w:r>
          </w:p>
        </w:tc>
        <w:tc>
          <w:tcPr>
            <w:tcW w:w="4818" w:type="dxa"/>
          </w:tcPr>
          <w:p w:rsidR="00927D4C" w:rsidRPr="004608BF" w:rsidRDefault="00927D4C" w:rsidP="00BE5CA6">
            <w:pPr>
              <w:pStyle w:val="StyleZakonu"/>
              <w:rPr>
                <w:bCs/>
                <w:szCs w:val="28"/>
                <w:u w:val="single"/>
              </w:rPr>
            </w:pPr>
            <w:r w:rsidRPr="004608BF">
              <w:rPr>
                <w:bCs/>
                <w:szCs w:val="28"/>
                <w:u w:val="single"/>
              </w:rPr>
              <w:t>Розділ VІ. ЦЕНТРАЛЬНА ВИБОРЧА КОМІСІЯ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458" w:name="n459" w:colFirst="0" w:colLast="0"/>
            <w:bookmarkEnd w:id="457"/>
            <w:r>
              <w:t>459.</w:t>
            </w:r>
          </w:p>
        </w:tc>
        <w:tc>
          <w:tcPr>
            <w:tcW w:w="4818" w:type="dxa"/>
          </w:tcPr>
          <w:p w:rsidR="00927D4C" w:rsidRPr="004608BF" w:rsidRDefault="00927D4C" w:rsidP="00BE5CA6">
            <w:pPr>
              <w:pStyle w:val="StyleZakonu"/>
              <w:rPr>
                <w:rStyle w:val="FontStyle"/>
                <w:bCs/>
                <w:szCs w:val="28"/>
                <w:u w:val="single"/>
              </w:rPr>
            </w:pPr>
            <w:r w:rsidRPr="004608BF">
              <w:rPr>
                <w:bCs/>
                <w:szCs w:val="28"/>
                <w:u w:val="single"/>
              </w:rPr>
              <w:t xml:space="preserve">Стаття 54. </w:t>
            </w:r>
            <w:r w:rsidRPr="004608BF">
              <w:rPr>
                <w:rStyle w:val="FontStyle"/>
                <w:bCs/>
                <w:szCs w:val="28"/>
                <w:u w:val="single"/>
              </w:rPr>
              <w:t>Основні принципи діяльності Центральної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459" w:name="n460" w:colFirst="0" w:colLast="0"/>
            <w:bookmarkEnd w:id="458"/>
            <w:r>
              <w:t>460.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Комісія будує свою діяльність на принципах верховенства права, законності, незалежності, об’єктивності та безсторонності, компетентності, професійності, колегіальності розгляду і вирішення питань, обґрунтованості прийнятих рішень, відкритості і публічності.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60" w:name="n461" w:colFirst="0" w:colLast="0"/>
            <w:bookmarkEnd w:id="459"/>
            <w:r>
              <w:t>461.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Комісія та її члени зобов’язані діяти лише на підставі, в межах повноважень та у спосіб, що передбачені Конституцією України, цим Кодексом та іншими законами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61" w:name="n462" w:colFirst="0" w:colLast="0"/>
            <w:bookmarkEnd w:id="460"/>
            <w:r>
              <w:t>462.</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55. Незалежність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462" w:name="n463" w:colFirst="0" w:colLast="0"/>
            <w:bookmarkEnd w:id="461"/>
            <w:r>
              <w:lastRenderedPageBreak/>
              <w:t>463.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1. Комісія здійснює свої повноваження самостійно, незалежно від інших органів державної влади, </w:t>
            </w:r>
            <w:r w:rsidRPr="004608BF">
              <w:rPr>
                <w:szCs w:val="28"/>
                <w:u w:val="single"/>
              </w:rPr>
              <w:t>органів влади Автономної Республіки Крим</w:t>
            </w:r>
            <w:r w:rsidRPr="004608BF">
              <w:rPr>
                <w:rStyle w:val="FontStyle"/>
                <w:szCs w:val="28"/>
                <w:u w:val="single"/>
              </w:rPr>
              <w:t>, органів місцевого самоврядування, їх посадових та службових осіб. Правовий характер та законність рішень, дій чи бездіяльності Комісії можуть бути оскаржені в судовому порядку.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63" w:name="n464" w:colFirst="0" w:colLast="0"/>
            <w:bookmarkEnd w:id="462"/>
            <w:r>
              <w:t>464.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Члени Комісії відповідно до цього Кодексу є посадовими особами.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64" w:name="n465" w:colFirst="0" w:colLast="0"/>
            <w:bookmarkEnd w:id="463"/>
            <w:r>
              <w:t>465.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Втручання будь-яких органів, посадових і службових осіб, фізичних та юридичних осіб, їх об’єднань, не передбачене Конституцією України та законами України, у вирішення питань, що належать до повноважень Комісії, а також надання не передбачених законами вказівок, доручень членам Комісії чи перешкоджання в будь-якій формі діяльності Комісії забороняються і тягнуть за собою кримінальну відповідальність. Про будь-яке втручання, отримання будь-яких вказівок, доручень чи перешкоджання в будь-якій формі діяльності Комісії член Комісії зобов’язаний терміново, в цей же день, повідомити органи правопорядку в письмовій формі.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65" w:name="n466" w:colFirst="0" w:colLast="0"/>
            <w:bookmarkEnd w:id="464"/>
            <w:r>
              <w:t>466.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Гарантії незалежності Комісії у здійсненні своїх повноважень встановлюються Конституцією України, цим Кодексом та іншими законами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66" w:name="n467" w:colFirst="0" w:colLast="0"/>
            <w:bookmarkEnd w:id="465"/>
            <w:r>
              <w:t>467.</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56. Відкритість і публічність діяльності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467" w:name="n468" w:colFirst="0" w:colLast="0"/>
            <w:bookmarkEnd w:id="466"/>
            <w:r>
              <w:t>468.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Діяльність Комісії здійснюється відкрито і публічно.</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68" w:name="n469" w:colFirst="0" w:colLast="0"/>
            <w:bookmarkEnd w:id="467"/>
            <w:r>
              <w:t>469.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На засіданні Комісії мають право бути присутніми без дозволу чи запрошення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69" w:name="n470" w:colFirst="0" w:colLast="0"/>
            <w:bookmarkEnd w:id="468"/>
            <w:r>
              <w:t>470.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під час виборчого процесу з виборів Президента України: кандидати на пост Президента України, представники кандидатів на пост Президента України у Центральній виборчій комісії, довірені особи кандидатів на пост Президента України у загальнодержавному виборчому окрузі;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70" w:name="n471" w:colFirst="0" w:colLast="0"/>
            <w:bookmarkEnd w:id="469"/>
            <w:r>
              <w:t>471.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2) під час виборчого процесу з виборів народних депутатів України: кандидати у народні депутати України, представники партій </w:t>
            </w:r>
            <w:r w:rsidRPr="004608BF">
              <w:rPr>
                <w:rStyle w:val="FontStyle"/>
                <w:szCs w:val="28"/>
                <w:u w:val="single"/>
              </w:rPr>
              <w:sym w:font="Symbol" w:char="F02D"/>
            </w:r>
            <w:r w:rsidRPr="004608BF">
              <w:rPr>
                <w:rStyle w:val="FontStyle"/>
                <w:szCs w:val="28"/>
                <w:u w:val="single"/>
              </w:rPr>
              <w:t xml:space="preserve"> суб’єктів виборчого процесу у Центральній виборчій комісії, уповноважені особи партій </w:t>
            </w:r>
            <w:r w:rsidRPr="004608BF">
              <w:rPr>
                <w:rStyle w:val="FontStyle"/>
                <w:szCs w:val="28"/>
                <w:u w:val="single"/>
              </w:rPr>
              <w:sym w:font="Symbol" w:char="F02D"/>
            </w:r>
            <w:r w:rsidRPr="004608BF">
              <w:rPr>
                <w:rStyle w:val="FontStyle"/>
                <w:szCs w:val="28"/>
                <w:u w:val="single"/>
              </w:rPr>
              <w:t xml:space="preserve"> суб’єктів виборчого процесу у загальнодержавному виборчому окрузі;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71" w:name="n472" w:colFirst="0" w:colLast="0"/>
            <w:bookmarkEnd w:id="470"/>
            <w:r>
              <w:lastRenderedPageBreak/>
              <w:t>472.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під час процесу всеукраїнського референдуму: уповноважені представники ініціативної групи всеукраїнського референдуму чи іншого суб’єкта ініціювання всеукраїнського референдуму, уповноважені представники суб’єкта процесу всеукраїнського референдуму.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72" w:name="n473" w:colFirst="0" w:colLast="0"/>
            <w:bookmarkEnd w:id="471"/>
            <w:r>
              <w:t>473.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На засіданні Комісії також мають право бути присутніми без дозволу чи запрошення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73" w:name="n474" w:colFirst="0" w:colLast="0"/>
            <w:bookmarkEnd w:id="472"/>
            <w:r>
              <w:t>474.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зареєстровані Комісією офіційні спостерігачі від громадських організацій (не більше двох cпостерігачів від кожної громадської організації), спостерігачі від іноземних держав, міжнародних організацій;</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74" w:name="n475" w:colFirst="0" w:colLast="0"/>
            <w:bookmarkEnd w:id="473"/>
            <w:r>
              <w:t>475.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представники засобів масової інформації</w:t>
            </w:r>
            <w:r w:rsidRPr="004608BF">
              <w:rPr>
                <w:szCs w:val="28"/>
                <w:u w:val="single"/>
              </w:rPr>
              <w:t xml:space="preserve"> </w:t>
            </w:r>
            <w:r w:rsidRPr="004608BF">
              <w:rPr>
                <w:rStyle w:val="FontStyle"/>
                <w:szCs w:val="28"/>
                <w:u w:val="single"/>
              </w:rPr>
              <w:t xml:space="preserve">з можливістю здійснювати аудіо-відеотехнічне фіксування засідання, транслювання його в мережі Інтернет, акредитовані при Комісії, </w:t>
            </w:r>
            <w:r w:rsidRPr="004608BF">
              <w:rPr>
                <w:rStyle w:val="FontStyle"/>
                <w:szCs w:val="28"/>
                <w:u w:val="single"/>
              </w:rPr>
              <w:sym w:font="Symbol" w:char="F02D"/>
            </w:r>
            <w:r w:rsidRPr="004608BF">
              <w:rPr>
                <w:rStyle w:val="FontStyle"/>
                <w:szCs w:val="28"/>
                <w:u w:val="single"/>
              </w:rPr>
              <w:t xml:space="preserve"> не більше двох осіб від кожного засобу масової інформації.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75" w:name="n476" w:colFirst="0" w:colLast="0"/>
            <w:bookmarkEnd w:id="474"/>
            <w:r>
              <w:t>476.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На засіданні Комісії при розгляді заяви чи скарги мають право бути присутніми: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76" w:name="n477" w:colFirst="0" w:colLast="0"/>
            <w:bookmarkEnd w:id="475"/>
            <w:r>
              <w:t>477.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1) особа </w:t>
            </w:r>
            <w:r w:rsidRPr="004608BF">
              <w:rPr>
                <w:rStyle w:val="FontStyle"/>
                <w:szCs w:val="28"/>
                <w:u w:val="single"/>
              </w:rPr>
              <w:sym w:font="Symbol" w:char="F02D"/>
            </w:r>
            <w:r w:rsidRPr="004608BF">
              <w:rPr>
                <w:rStyle w:val="FontStyle"/>
                <w:szCs w:val="28"/>
                <w:u w:val="single"/>
              </w:rPr>
              <w:t xml:space="preserve"> суб’єкт звернення із заявою або скаргою, суб’єкт оскарження, інша заінтересована сторона;</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77" w:name="n478" w:colFirst="0" w:colLast="0"/>
            <w:bookmarkEnd w:id="476"/>
            <w:r>
              <w:t>478.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представники суб’єкта звернення із заявою або скаргою, суб’єкта оскарження та інших заінтересованих сторін, уповноважені представляти відповідного суб’єкта за законом або дорученням.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78" w:name="n479" w:colFirst="0" w:colLast="0"/>
            <w:bookmarkEnd w:id="477"/>
            <w:r>
              <w:t>479.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Інші особи, крім зазначених у частинах другій і третій цієї статті, мають право бути присутніми на засіданні Комісії на запрошення або з дозволу Комісії, про що Комісією приймається відповідне протокольне рішення.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79" w:name="n480" w:colFirst="0" w:colLast="0"/>
            <w:bookmarkEnd w:id="478"/>
            <w:r>
              <w:t>480.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Закриті засідання, інші форми попереднього закритого розгляду питань, що виносяться на засідання Комісії, не допускаються.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80" w:name="n481" w:colFirst="0" w:colLast="0"/>
            <w:bookmarkEnd w:id="479"/>
            <w:r>
              <w:t>481.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7. Рішення Комісії оприлюднюються на офіційному веб-сайті Комісії не пізніше наступного дня з дня їх прийняття, а також публікуються в центральних і місцевих засобах масової інформації у випадках, порядку та строки, встановлені цим Кодексом.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81" w:name="n482" w:colFirst="0" w:colLast="0"/>
            <w:bookmarkEnd w:id="480"/>
            <w:r>
              <w:t>482.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8. Комісія має офіційний друкований орган </w:t>
            </w:r>
            <w:r w:rsidRPr="004608BF">
              <w:rPr>
                <w:rStyle w:val="FontStyle"/>
                <w:szCs w:val="28"/>
                <w:u w:val="single"/>
              </w:rPr>
              <w:sym w:font="Symbol" w:char="F02D"/>
            </w:r>
            <w:r w:rsidRPr="004608BF">
              <w:rPr>
                <w:rStyle w:val="FontStyle"/>
                <w:szCs w:val="28"/>
                <w:u w:val="single"/>
              </w:rPr>
              <w:t xml:space="preserve"> "Вісник Центральної виборчої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82" w:name="n483" w:colFirst="0" w:colLast="0"/>
            <w:bookmarkEnd w:id="481"/>
            <w:r>
              <w:t>483.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9. Комісія май офіційний сайт, на якому розміщуються рішення Комісії, інформація про вибори, референдуми, інші матеріали про діяльність </w:t>
            </w:r>
            <w:r w:rsidRPr="004608BF">
              <w:rPr>
                <w:rStyle w:val="FontStyle"/>
                <w:szCs w:val="28"/>
                <w:u w:val="single"/>
              </w:rPr>
              <w:lastRenderedPageBreak/>
              <w:t>Комісії, інформація щодо прав та порядку забезпечення виборчих прав громадян, у тому числі осіб з інвалідністю, а також інші матеріали, передбачені цим Кодексом, зокрема рішення окружних та територіальних виборчих комісій, відомості про кандидатів, зареєстрованих для участі у відповідних виборах, передвиборні програми кандидатів чи суб’єктів їх висування, протоколи про результати підрахунку голосів виборців на виборчих дільницях, протоколи про підсумки голосування і результати виборів. Доступ до даних на офіційному сайті надається також у вигляді набору даних, організованого у форматі, що дозволяє його автоматизоване оброблення електронними засобами (машинозчитування) з метою повторного використання.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83" w:name="n484" w:colFirst="0" w:colLast="0"/>
            <w:bookmarkEnd w:id="482"/>
            <w:r>
              <w:t>484.</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10. Засідання Комісії транслюються у прямому ефірі у всесвітній мережі Інтернет.</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484" w:name="n485" w:colFirst="0" w:colLast="0"/>
            <w:bookmarkEnd w:id="483"/>
            <w:r>
              <w:t>485.</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11. Офіційний сайт Центральної виборчої комісії та офіційні сайти територіальних виборчих комісій повинні відповідати технічному регламенту, затвердженому Кабінетом Міністрів України.</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485" w:name="n486" w:colFirst="0" w:colLast="0"/>
            <w:bookmarkEnd w:id="484"/>
            <w:r>
              <w:t>486.</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12. З метою вивчення альтернативних пропозицій щодо удосконалення заходів з організації і проведення виборів, застосування законодавства Комісія затверджує порядок проведення консультацій з громадськістю, утворення і функціонування експертної групи при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486" w:name="n487" w:colFirst="0" w:colLast="0"/>
            <w:bookmarkEnd w:id="485"/>
            <w:r>
              <w:t>487.</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13. Комісія з урахуванням вимог частини дванадцятої цієї статті затверджує щорічний план консультацій з громадськістю з питань удосконалення законодавства про вибори, заходів з організації і проведення виборів та забезпечує його виконання.</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487" w:name="n488" w:colFirst="0" w:colLast="0"/>
            <w:bookmarkEnd w:id="486"/>
            <w:r>
              <w:t>488.</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 xml:space="preserve">14. Комісія з урахуванням вимог частини дванадцятої цієї статті забезпечує утворення та функціонування експертної групи з числа представників інститутів громадянського суспільства, наукових установ, міжнародних організації, членів Комітету Верховної Ради України, до предмета відання якого належать питання законодавчого забезпечення організації та порядку проведення виборів і референдумів, правового статусу Центральної виборчої комісії, та членів Центральної виборчої комісії. Члени експертної групи, зазначеної у </w:t>
            </w:r>
            <w:r w:rsidRPr="004608BF">
              <w:rPr>
                <w:rStyle w:val="FontStyle"/>
                <w:bCs/>
                <w:szCs w:val="28"/>
                <w:u w:val="single"/>
              </w:rPr>
              <w:lastRenderedPageBreak/>
              <w:t>частині дванадцятій цієї статті, визначаються рішенням Комісії за результатами проведення відкритого конкурсу з урахуванням досвіду в сфері виборчого процесу і здійснюють відповідну діяльність протягом двох років.</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488" w:name="n489" w:colFirst="0" w:colLast="0"/>
            <w:bookmarkEnd w:id="487"/>
            <w:r>
              <w:t>489.</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57. Місце перебування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489" w:name="n490" w:colFirst="0" w:colLast="0"/>
            <w:bookmarkEnd w:id="488"/>
            <w:r>
              <w:t>490.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1. Місцем перебування Комісії є столиця України </w:t>
            </w:r>
            <w:r w:rsidRPr="004608BF">
              <w:rPr>
                <w:rStyle w:val="FontStyle"/>
                <w:szCs w:val="28"/>
                <w:u w:val="single"/>
              </w:rPr>
              <w:sym w:font="Symbol" w:char="F02D"/>
            </w:r>
            <w:r w:rsidRPr="004608BF">
              <w:rPr>
                <w:rStyle w:val="FontStyle"/>
                <w:szCs w:val="28"/>
                <w:u w:val="single"/>
              </w:rPr>
              <w:t xml:space="preserve"> місто Київ.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90" w:name="n491" w:colFirst="0" w:colLast="0"/>
            <w:bookmarkEnd w:id="489"/>
            <w:r>
              <w:t>491.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На будинку, де знаходиться Комісія, вивішується Державний Прапор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91" w:name="n492" w:colFirst="0" w:colLast="0"/>
            <w:bookmarkEnd w:id="490"/>
            <w:r>
              <w:t>492.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Державний Герб України та Державний Прапор України є обов’язковими атрибутами залу засідань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92" w:name="n493" w:colFirst="0" w:colLast="0"/>
            <w:bookmarkEnd w:id="491"/>
            <w:r>
              <w:t>493.</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58. Склад Комісії та порядок її формування</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493" w:name="n494" w:colFirst="0" w:colLast="0"/>
            <w:bookmarkEnd w:id="492"/>
            <w:r>
              <w:t>494.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Член Комісії призначається на посаду Верховною Радою України за поданням Президента України</w:t>
            </w:r>
            <w:r w:rsidRPr="004608BF">
              <w:rPr>
                <w:szCs w:val="28"/>
                <w:u w:val="single"/>
              </w:rPr>
              <w:t xml:space="preserve"> </w:t>
            </w:r>
            <w:r w:rsidRPr="004608BF">
              <w:rPr>
                <w:rStyle w:val="FontStyle"/>
                <w:szCs w:val="28"/>
                <w:u w:val="single"/>
              </w:rPr>
              <w:t>протягом п’ятдесяти днів з дня отримання подання.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94" w:name="n495" w:colFirst="0" w:colLast="0"/>
            <w:bookmarkEnd w:id="493"/>
            <w:r>
              <w:t>495.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У поданні Президента України про призначення на посаду членів (члена) Комісії враховуються пропозиції депутатських фракцій, утворених у поточному скликанні Верховної Ради України. Пропозиції депутатських фракцій подаються у письмовій формі не пізніше ніж за три місяці до закінчення строку повноважень членів Комісії і розглядаються Президентом України протягом п’ятнадцяти днів з дня отримання. Президент України не пізніше ніж за шістдесят днів до закінчення строку повноважень членів Комісії вносить до Верховної Ради України подання про призначення на посаду членів (члена)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95" w:name="n496" w:colFirst="0" w:colLast="0"/>
            <w:bookmarkEnd w:id="494"/>
            <w:r>
              <w:t>496.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Подання Президента України про призначення на посаду членів (члена) Комісії та порядок його внесення на розгляд Верховної Ради України повинні відповідати вимогам статті 59 цього Кодексу.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96" w:name="n497" w:colFirst="0" w:colLast="0"/>
            <w:bookmarkEnd w:id="495"/>
            <w:r>
              <w:t>497.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До складу Комісії входять 15 членів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97" w:name="n498" w:colFirst="0" w:colLast="0"/>
            <w:bookmarkEnd w:id="496"/>
            <w:r>
              <w:t>498.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Кандидатури, подані Президентом України для призначення на посади членів Комісії, попередньо обговорюються у депутатських фракціях. Рішення Верховної Ради України щодо призначення членів Комісії приймається за наявності висновків відповідного комітету Верховної Ради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98" w:name="n499" w:colFirst="0" w:colLast="0"/>
            <w:bookmarkEnd w:id="497"/>
            <w:r>
              <w:lastRenderedPageBreak/>
              <w:t>499.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Комісія обирає Голову Комісії, двох заступників Голови Комісії і секретаря Комісії з числа членів Комісії в порядку, передбаченому цим Кодексом.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499" w:name="n500" w:colFirst="0" w:colLast="0"/>
            <w:bookmarkEnd w:id="498"/>
            <w:r>
              <w:t>500.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6. Строк повноважень члена Комісії </w:t>
            </w:r>
            <w:r w:rsidRPr="004608BF">
              <w:rPr>
                <w:rStyle w:val="FontStyle"/>
                <w:szCs w:val="28"/>
                <w:u w:val="single"/>
              </w:rPr>
              <w:sym w:font="Symbol" w:char="F02D"/>
            </w:r>
            <w:r w:rsidRPr="004608BF">
              <w:rPr>
                <w:rStyle w:val="FontStyle"/>
                <w:szCs w:val="28"/>
                <w:u w:val="single"/>
              </w:rPr>
              <w:t xml:space="preserve"> сім років.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00" w:name="n501" w:colFirst="0" w:colLast="0"/>
            <w:bookmarkEnd w:id="499"/>
            <w:r>
              <w:t>501.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Стаття 59. Порядок внесення Президентом України подання про призначення на посаду членів (члена) Комісії, вимоги до подання, порядок його розгляду Верховною Радою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01" w:name="n502" w:colFirst="0" w:colLast="0"/>
            <w:bookmarkEnd w:id="500"/>
            <w:r>
              <w:t>502.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1. Заздалегідь, але не пізніш як за дев’яносто днів до дня закінчення строку повноважень членів (члена) Комісії, а в разі дострокового припинення повноважень </w:t>
            </w:r>
            <w:r w:rsidRPr="004608BF">
              <w:rPr>
                <w:rStyle w:val="FontStyle"/>
                <w:szCs w:val="28"/>
                <w:u w:val="single"/>
              </w:rPr>
              <w:sym w:font="Symbol" w:char="F02D"/>
            </w:r>
            <w:r w:rsidRPr="004608BF">
              <w:rPr>
                <w:rStyle w:val="FontStyle"/>
                <w:szCs w:val="28"/>
                <w:u w:val="single"/>
              </w:rPr>
              <w:t xml:space="preserve"> не пізніш як через п’ятнадцять днів з дня дострокового припинення повноважень члена (членів) Комісії, депутатські фракції, утворені у поточному скликанні Верховної Ради України, надсилають Президенту України свої пропозиції щодо кандидатур на зайняття вакантної посади члена Комісії з одночасним наданням їх копії Апарату Верховної Ради України. Якщо вакантних посад членів Комісії є кілька, депутатські фракції можуть подати пропозиції щодо всіх вакантних посад.</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02" w:name="n503" w:colFirst="0" w:colLast="0"/>
            <w:bookmarkEnd w:id="501"/>
            <w:r>
              <w:t>503.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На наступний день після їх отримання Апарат Верховної Ради України оприлюднює на веб-сайті Верховної Ради України пропозиції щодо кандидатур на зайняття вакантної посади члена Комісії із зазначенням депутатської фракції (депутатських фракцій), які запропонували кожну кандидатуру.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03" w:name="n504" w:colFirst="0" w:colLast="0"/>
            <w:bookmarkEnd w:id="502"/>
            <w:r>
              <w:t>504.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3. Президент України заздалегідь, але не пізніш як за шістдесят днів до дня закінчення строку повноважень членів (члена) Комісії, а в разі дострокового припинення повноважень </w:t>
            </w:r>
            <w:r w:rsidRPr="004608BF">
              <w:rPr>
                <w:rStyle w:val="FontStyle"/>
                <w:szCs w:val="28"/>
                <w:u w:val="single"/>
              </w:rPr>
              <w:sym w:font="Symbol" w:char="F02D"/>
            </w:r>
            <w:r w:rsidRPr="004608BF">
              <w:rPr>
                <w:rStyle w:val="FontStyle"/>
                <w:szCs w:val="28"/>
                <w:u w:val="single"/>
              </w:rPr>
              <w:t xml:space="preserve"> не пізніш як через тридцять днів з дня дострокового припинення повноважень члена (членів) Комісії, подає до Верховної Ради України кандидатуру особи, що пропонується на посаду члена Комісії замість вибулого. На кожну вакантну посаду члена Комісії Президент України подає окреме подання про призначення.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04" w:name="n505" w:colFirst="0" w:colLast="0"/>
            <w:bookmarkEnd w:id="503"/>
            <w:r>
              <w:t>505.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Подання Президента України повинно формуватися з дотриманням принципу рівного представництва у Комісії кандидатів від кожної депутатської фракції.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05" w:name="n506" w:colFirst="0" w:colLast="0"/>
            <w:bookmarkEnd w:id="504"/>
            <w:r>
              <w:t>506.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У своєму поданні Президент України може запропонувати лише кандидатуру, пропозиція щодо </w:t>
            </w:r>
            <w:r w:rsidRPr="004608BF">
              <w:rPr>
                <w:rStyle w:val="FontStyle"/>
                <w:szCs w:val="28"/>
                <w:u w:val="single"/>
              </w:rPr>
              <w:lastRenderedPageBreak/>
              <w:t>якої була подана відповідно до частини першої цієї статті.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06" w:name="n507" w:colFirst="0" w:colLast="0"/>
            <w:bookmarkEnd w:id="505"/>
            <w:r>
              <w:t>507.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Пропозиції, які надійшли після спливу строку, зазначеного у частині першій цієї статті, Президент України не розглядає.</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07" w:name="n508" w:colFirst="0" w:colLast="0"/>
            <w:bookmarkEnd w:id="506"/>
            <w:r>
              <w:t>508.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Якщо кандидатур, поданих відповідно до частини першої цієї статті, є менше, ніж вакантних посад членів Комісії, то Президент України може самостійно запропонувати кандидатуру (кандидатури) на посаду члена Комісії щодо решти вакантних посад. Якщо кандидатур, поданих відповідно до частини першої цієї статті є більше, ніж вакантних посад членів Комісії, то перевага надається кандидатам від депутатських фракцій, які не представлені у складі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08" w:name="n509" w:colFirst="0" w:colLast="0"/>
            <w:bookmarkEnd w:id="507"/>
            <w:r>
              <w:t>509.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Рішення Верховної Ради України щодо призначення членів Комісії приймається за наявності висновків відповідного комітету Верховної Ради України в порядку, встановленому Регламентом Верховної Ради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09" w:name="n510" w:colFirst="0" w:colLast="0"/>
            <w:bookmarkEnd w:id="508"/>
            <w:r>
              <w:t>510.</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60. Вимоги до членів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510" w:name="n511" w:colFirst="0" w:colLast="0"/>
            <w:bookmarkEnd w:id="509"/>
            <w:r>
              <w:t>511.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Членом Комісії може бути громадянин України, який на день призначення досяг 25 років, має право голосу, проживає в Україні відповідно до частини четвертої статті 12 цього Кодексу не менше п’яти останніх років, має освітньо-кваліфікаційний рівень спеціаліста або магістра за спеціальностями "правознавство" або "міжнародне право", або "публічне управління та адміністрування" чи науковий ступінь у галузі юридичних наук або державного управління та володіє державною мовою.</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11" w:name="n512" w:colFirst="0" w:colLast="0"/>
            <w:bookmarkEnd w:id="510"/>
            <w:r>
              <w:t>512.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Не може бути призначений до складу Комісії громадянин України, який має судимість за вчинення злочину, якщо ця судимість не погашена і не знята в установленому законом порядку, чи на якого протягом останнього року накладалося адміністративне стягнення за вчинення корупційних, виборчих правопорушень або який визнаний у встановленому порядку недієздатним чи обмежено дієздатним.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12" w:name="n513" w:colFirst="0" w:colLast="0"/>
            <w:bookmarkEnd w:id="511"/>
            <w:r>
              <w:t>513.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3. Член Комісії не може бути народним депутатом України або мати інший представницький мандат, входити до складу інших виборчих комісій та комісій з референдумів, бути членом ініціативної групи всеукраїнського чи місцевого референдуму, займатися </w:t>
            </w:r>
            <w:r w:rsidRPr="004608BF">
              <w:rPr>
                <w:rStyle w:val="FontStyle"/>
                <w:szCs w:val="28"/>
                <w:u w:val="single"/>
              </w:rPr>
              <w:lastRenderedPageBreak/>
              <w:t>підприємницькою діяльністю, бути повіреним третіх осіб у справах Комісії, виконувати роботу на умовах сумісництва (крім наукової, викладацької та творчої діяльності), входити до складу правління або інших наглядових чи виконавчих органів організацій, що мають на меті отримання прибутку.</w:t>
            </w:r>
            <w:r w:rsidRPr="004608BF">
              <w:rPr>
                <w:szCs w:val="28"/>
                <w:u w:val="single"/>
              </w:rPr>
              <w:t xml:space="preserve"> </w:t>
            </w:r>
            <w:r w:rsidRPr="004608BF">
              <w:rPr>
                <w:rStyle w:val="FontStyle"/>
                <w:szCs w:val="28"/>
                <w:u w:val="single"/>
              </w:rPr>
              <w:t>Член Комісії не може входити до складу органів виконавчої влади та виконавчих органів місцевого самоврядування.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13" w:name="n514" w:colFirst="0" w:colLast="0"/>
            <w:bookmarkEnd w:id="512"/>
            <w:r>
              <w:t>514.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Статус члена Комісії несумісний зі статусом кандидата на будь-яких виборах, зазначених у статті 4 цього Кодексу. Член Комісії одночасно з наданням згоди бути висунутим кандидатом чи поданням заяви про самовисування кандидатом зобов’язаний подати заяву про дострокове припинення своїх повноважень у Комісії відповідно до пункту 1 частини третьої статті 67 цього Кодексу і з того ж дня припинити здійснення своїх повноважень.</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14" w:name="n515" w:colFirst="0" w:colLast="0"/>
            <w:bookmarkEnd w:id="513"/>
            <w:r>
              <w:t>515.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5. Член Комісії не може бути зареєстрований представником чи довіреною особою кандидата, зареєстрованого для участі у виборах, представником чи уповноваженою особою політичної партії чи її організації </w:t>
            </w:r>
            <w:r w:rsidRPr="004608BF">
              <w:rPr>
                <w:rStyle w:val="FontStyle"/>
                <w:szCs w:val="28"/>
                <w:u w:val="single"/>
              </w:rPr>
              <w:sym w:font="Symbol" w:char="F02D"/>
            </w:r>
            <w:r w:rsidRPr="004608BF">
              <w:rPr>
                <w:rStyle w:val="FontStyle"/>
                <w:szCs w:val="28"/>
                <w:u w:val="single"/>
              </w:rPr>
              <w:t xml:space="preserve"> суб’єкта відповідного виборчого процесу.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15" w:name="n516" w:colFirst="0" w:colLast="0"/>
            <w:bookmarkEnd w:id="514"/>
            <w:r>
              <w:t>516.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Член Комісії, який до свого призначення на посаду був членом будь-якої політичної партії, до складення присяги повинен припинити членство у цій партії.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16" w:name="n517" w:colFirst="0" w:colLast="0"/>
            <w:bookmarkEnd w:id="515"/>
            <w:r>
              <w:t>517.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7. Станом на день початку виборчого процесу загальнонаціональних виборів члени виборчої комісії зобов’язані мати електронний цифровий підпис, строк чинності посиленого сертифіката відкритого ключа якого закінчується не раніше ніж через один місяць після дня голосування. Якщо член виборчої комісії на момент призначення складу виборчої комісії не має електронного цифрового підпису, він зобов’язаний отримати його протягом наступних двох днів.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17" w:name="n518" w:colFirst="0" w:colLast="0"/>
            <w:bookmarkEnd w:id="516"/>
            <w:r>
              <w:t>518.</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8. Стосовно осіб, які претендують на зайняття посади члена Комісії, за їхньою письмовою згодою проводиться спеціальна перевірка в порядку, встановленому Законом України "Про запобігання корупції".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518" w:name="n519" w:colFirst="0" w:colLast="0"/>
            <w:bookmarkEnd w:id="517"/>
            <w:r>
              <w:t>519.</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 xml:space="preserve">9. Особи, які претендують на зайняття посади члена Комісії, до призначення на відповідну посаду подають до органу, який вносить пропозиції щодо їх призначення, декларацію особи, уповноваженої на </w:t>
            </w:r>
            <w:r w:rsidRPr="004608BF">
              <w:rPr>
                <w:rStyle w:val="FontStyle"/>
                <w:bCs/>
                <w:szCs w:val="28"/>
                <w:u w:val="single"/>
              </w:rPr>
              <w:lastRenderedPageBreak/>
              <w:t>виконання функцій держави або місцевого самоврядування, за формою і в порядку, що встановлені Законом України "Про запобігання корупції", та зобов’язані повідомити органу, який вносить пропозиції щодо їх призначення, про близьких їм осіб, які є членами Комісії або працюють у Секретаріаті Комісії, Службі розпорядника Державного реєстру виборців.</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519" w:name="n520" w:colFirst="0" w:colLast="0"/>
            <w:bookmarkEnd w:id="518"/>
            <w:r>
              <w:t>520.</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61. Присяга члена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520" w:name="n521" w:colFirst="0" w:colLast="0"/>
            <w:bookmarkEnd w:id="519"/>
            <w:r>
              <w:t>521.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Член Комісії складає на пленарному засіданні Верховної Ради України, на якому було прийнято рішення про його призначення, присягу такого змісту: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21" w:name="n522" w:colFirst="0" w:colLast="0"/>
            <w:bookmarkEnd w:id="520"/>
            <w:r>
              <w:t>522.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"Я (прізвище, ім’я та по батькові), </w:t>
            </w:r>
            <w:r w:rsidRPr="004608BF">
              <w:rPr>
                <w:szCs w:val="28"/>
                <w:u w:val="single"/>
              </w:rPr>
              <w:t xml:space="preserve">усвідомлюючи свою високу відповідальність, </w:t>
            </w:r>
            <w:r w:rsidRPr="004608BF">
              <w:rPr>
                <w:rStyle w:val="FontStyle"/>
                <w:szCs w:val="28"/>
                <w:u w:val="single"/>
              </w:rPr>
              <w:t>присягаю Українському народу при здійсненні своїх повноважень у Центральній виборчій комісії додержуватися Конституції та законів України, позапартійної позиції, бути чесним, об’єктивним та неупередженим у вирішенні питань, що належать до повноважень Комісії, забезпечувати реалізацію і захист виборчих прав громадян України та права на участь у референдумі".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22" w:name="n523" w:colFirst="0" w:colLast="0"/>
            <w:bookmarkEnd w:id="521"/>
            <w:r>
              <w:t>523.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Особа, яка склала присягу члена Комісії, невідкладно ставить свій підпис під текстом присяги.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23" w:name="n524" w:colFirst="0" w:colLast="0"/>
            <w:bookmarkEnd w:id="522"/>
            <w:r>
              <w:t>524.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Особа, яка у день свого призначення на посаду члена Центральної виборчої комісії не склала присяги, вважається такою, що відмовилася від посади.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24" w:name="n525" w:colFirst="0" w:colLast="0"/>
            <w:bookmarkEnd w:id="523"/>
            <w:r>
              <w:t>525.</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 xml:space="preserve">4. </w:t>
            </w:r>
            <w:r w:rsidRPr="004608BF">
              <w:rPr>
                <w:rStyle w:val="FontStyle"/>
                <w:szCs w:val="28"/>
                <w:u w:val="single"/>
              </w:rPr>
              <w:t>Члену Комісії після складення ним присяги видається посвідчення за підписом Президента України.</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525" w:name="n526" w:colFirst="0" w:colLast="0"/>
            <w:bookmarkEnd w:id="524"/>
            <w:r>
              <w:t>526.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Комісія є повноважною, якщо присягу склали не менше 10 членів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26" w:name="n527" w:colFirst="0" w:colLast="0"/>
            <w:bookmarkEnd w:id="525"/>
            <w:r>
              <w:t>527.</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62. Обрання Голови Комісії, заступників Голови Комісії, секретаря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527" w:name="n528" w:colFirst="0" w:colLast="0"/>
            <w:bookmarkEnd w:id="526"/>
            <w:r>
              <w:t>528.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Голова Комісії, заступники Голови Комісії, секретар Комісії обираються Комісією із числа членів Комісії на її засіданні таємним голосуванням більшістю від складу Комісії строком на три роки.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28" w:name="n529" w:colFirst="0" w:colLast="0"/>
            <w:bookmarkEnd w:id="527"/>
            <w:r>
              <w:t>529.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Кандидатури на посаду заступників Голови Комісії, секретаря Комісії пропонуються Головою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29" w:name="n530" w:colFirst="0" w:colLast="0"/>
            <w:bookmarkEnd w:id="528"/>
            <w:r>
              <w:t>530.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3. Порядок проведення обрання Голови Комісії, заступників Голови Комісії, секретаря Комісії </w:t>
            </w:r>
            <w:r w:rsidRPr="004608BF">
              <w:rPr>
                <w:rStyle w:val="FontStyle"/>
                <w:szCs w:val="28"/>
                <w:u w:val="single"/>
              </w:rPr>
              <w:lastRenderedPageBreak/>
              <w:t>визначається Регламентом Центральної виборчої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30" w:name="n531" w:colFirst="0" w:colLast="0"/>
            <w:bookmarkEnd w:id="529"/>
            <w:r>
              <w:t>531.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Голова Комісії, заступники Голови Комісії, секретар Комісії набувають своїх повноважень після затвердження Комісією протоколу лічильної комісії про результати таємного голосування з відповідних виборів.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31" w:name="n532" w:colFirst="0" w:colLast="0"/>
            <w:bookmarkEnd w:id="530"/>
            <w:r>
              <w:t>532.</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63. Повноваження Голови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532" w:name="n533" w:colFirst="0" w:colLast="0"/>
            <w:bookmarkEnd w:id="531"/>
            <w:r>
              <w:t>533.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Голова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33" w:name="n534" w:colFirst="0" w:colLast="0"/>
            <w:bookmarkEnd w:id="532"/>
            <w:r>
              <w:t>534.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здійснює загальне керівництво діяльністю Комісії, загальне керівництво Секретаріатом та службами Комісії, організовує їх роботу;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34" w:name="n535" w:colFirst="0" w:colLast="0"/>
            <w:bookmarkEnd w:id="533"/>
            <w:r>
              <w:t>535.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скликає та веде засідання Комісії, пропонує порядок денний засідання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35" w:name="n536" w:colFirst="0" w:colLast="0"/>
            <w:bookmarkEnd w:id="534"/>
            <w:r>
              <w:t>536.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інформує від імені Комісії Верховну Раду України, Президента України про результати виборів Президента України, народних депутатів України, результати всеукраїнського референдуму;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36" w:name="n537" w:colFirst="0" w:colLast="0"/>
            <w:bookmarkEnd w:id="535"/>
            <w:r>
              <w:t>537.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підписує постанови Комісії, додатки до цих постанов та протоколи засідань Комісії,</w:t>
            </w:r>
            <w:r w:rsidRPr="004608BF">
              <w:rPr>
                <w:szCs w:val="28"/>
                <w:u w:val="single"/>
              </w:rPr>
              <w:t xml:space="preserve"> </w:t>
            </w:r>
            <w:r w:rsidRPr="004608BF">
              <w:rPr>
                <w:rStyle w:val="FontStyle"/>
                <w:szCs w:val="28"/>
                <w:u w:val="single"/>
              </w:rPr>
              <w:t>забезпечує оприлюднення рішень Комісії відповідно до цього Кодексу;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37" w:name="n538" w:colFirst="0" w:colLast="0"/>
            <w:bookmarkEnd w:id="536"/>
            <w:r>
              <w:t>538.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забезпечує розгляд звернень, що надходять до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38" w:name="n539" w:colFirst="0" w:colLast="0"/>
            <w:bookmarkEnd w:id="537"/>
            <w:r>
              <w:t>539.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представляє Комісію у її відносинах з виборцями, органами державної влади, органами влади Автономної Республіки Крим, органами місцевого самоврядування, об’єднаннями громадян, виборчими комісіями, комісіями референдумів, підприємствами, закладами, установами і організаціями, відповідними органами іноземних держав та міжнародними організаціями;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39" w:name="n540" w:colFirst="0" w:colLast="0"/>
            <w:bookmarkEnd w:id="538"/>
            <w:r>
              <w:t>540.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7) вносить на затвердження Комісії положення про Секретаріат Комісії, про служби Комісії, про патронатну службу, їх структуру та штат;</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40" w:name="n541" w:colFirst="0" w:colLast="0"/>
            <w:bookmarkEnd w:id="539"/>
            <w:r>
              <w:t>541.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8) вносить на розгляд Комісії подання про призначення та звільнення керівника Секретаріату Комісії, керівників служб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41" w:name="n542" w:colFirst="0" w:colLast="0"/>
            <w:bookmarkEnd w:id="540"/>
            <w:r>
              <w:t>542.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9) призначає на посади та звільняє з посад працівників Секретаріату Комісії (крім керівника Секретаріату Комісії), працівників служб Комісії (крім </w:t>
            </w:r>
            <w:r w:rsidRPr="004608BF">
              <w:rPr>
                <w:rStyle w:val="FontStyle"/>
                <w:szCs w:val="28"/>
                <w:u w:val="single"/>
              </w:rPr>
              <w:lastRenderedPageBreak/>
              <w:t>керівників служб Комісії), працівників патронатної служби (за поданням відповідних членів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42" w:name="n543" w:colFirst="0" w:colLast="0"/>
            <w:bookmarkEnd w:id="541"/>
            <w:r>
              <w:t>543.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10) вирішує інші питання відповідно до Закону України "Про державну службу" та інших законів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43" w:name="n544" w:colFirst="0" w:colLast="0"/>
            <w:bookmarkEnd w:id="542"/>
            <w:r>
              <w:t>544.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11) подає на затвердження Комісії фінансовий звіт про витрати коштів Державного бюджету України, виділених на підготовку та проведення відповідних виборів і референдумів, який після затвердження Комісією надсилає до Рахункової палати у строк, визначений чинним законодавством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44" w:name="n545" w:colFirst="0" w:colLast="0"/>
            <w:bookmarkEnd w:id="543"/>
            <w:r>
              <w:t>545.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12) вносить на розгляд Комісії пропозиції щодо нагородження почесними відзнаками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45" w:name="n546" w:colFirst="0" w:colLast="0"/>
            <w:bookmarkEnd w:id="544"/>
            <w:r>
              <w:t>546.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13) здійснює передбачені цим Кодексом повноваження члена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46" w:name="n547" w:colFirst="0" w:colLast="0"/>
            <w:bookmarkEnd w:id="545"/>
            <w:r>
              <w:t>547.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14) здійснює інші повноваження відповідно до цього Кодексу та інших законів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47" w:name="n548" w:colFirst="0" w:colLast="0"/>
            <w:bookmarkEnd w:id="546"/>
            <w:r>
              <w:t>548.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Голова Комісії у межах своїх повноважень видає розпорядження, дає доручення з питань організації діяльності Комісії, її Секретаріату та служб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48" w:name="n549" w:colFirst="0" w:colLast="0"/>
            <w:bookmarkEnd w:id="547"/>
            <w:r>
              <w:t>549.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Голова Комісії є розпорядником коштів Державного бюджету України, що виділяються на утримання Комісії, Секретаріату Комісії, Служби розпорядника Державного реєстру виборців.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49" w:name="n550" w:colFirst="0" w:colLast="0"/>
            <w:bookmarkEnd w:id="548"/>
            <w:r>
              <w:t>550.</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64. Повноваження заступника Голови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550" w:name="n551" w:colFirst="0" w:colLast="0"/>
            <w:bookmarkEnd w:id="549"/>
            <w:r>
              <w:t>551.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Заступник Голови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51" w:name="n552" w:colFirst="0" w:colLast="0"/>
            <w:bookmarkEnd w:id="550"/>
            <w:r>
              <w:t>552.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виконує окремі обов’язки, що випливають із повноважень Комісії, за рішенням Комісії, розпорядженням або дорученням Голови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52" w:name="n553" w:colFirst="0" w:colLast="0"/>
            <w:bookmarkEnd w:id="551"/>
            <w:r>
              <w:t>553.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здійснює окремі повноваження Голови Комісії, передбачені цим Кодексом, за розпорядженням Голови Комісії в разі його відсутності або неможливості здійснення ним своїх повноважень;</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53" w:name="n554" w:colFirst="0" w:colLast="0"/>
            <w:bookmarkEnd w:id="552"/>
            <w:r>
              <w:t>554.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здійснює повноваження члена Комісії, передбачені цим Кодексом;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54" w:name="n555" w:colFirst="0" w:colLast="0"/>
            <w:bookmarkEnd w:id="553"/>
            <w:r>
              <w:t>555.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здійснює інші повноваження відповідно до цього Кодексу та інших законів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55" w:name="n556" w:colFirst="0" w:colLast="0"/>
            <w:bookmarkEnd w:id="554"/>
            <w:r>
              <w:t>556.</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65. Повноваження секретаря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556" w:name="n557" w:colFirst="0" w:colLast="0"/>
            <w:bookmarkEnd w:id="555"/>
            <w:r>
              <w:t>557.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Секретар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57" w:name="n558" w:colFirst="0" w:colLast="0"/>
            <w:bookmarkEnd w:id="556"/>
            <w:r>
              <w:lastRenderedPageBreak/>
              <w:t>558.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забезпечує підготовку засідань Комісії та питань і матеріалів, що вносяться на її розгляд;</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58" w:name="n559" w:colFirst="0" w:colLast="0"/>
            <w:bookmarkEnd w:id="557"/>
            <w:r>
              <w:t>559.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забезпечує повідомлення членів Комісії про час скликання засідання та питання, які передбачається внести на її розгляд;</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59" w:name="n560" w:colFirst="0" w:colLast="0"/>
            <w:bookmarkEnd w:id="558"/>
            <w:r>
              <w:t>560.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підписує протоколи засідань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60" w:name="n561" w:colFirst="0" w:colLast="0"/>
            <w:bookmarkEnd w:id="559"/>
            <w:r>
              <w:t>561.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забезпечує діловодство Комісії, доведення рішень Комісії та розпоряджень і доручень Голови Комісії до відома членів Комісії, інших виборчих комісій, комісій з референдумів, органів державної влади,</w:t>
            </w:r>
            <w:r w:rsidRPr="004608BF">
              <w:rPr>
                <w:szCs w:val="28"/>
                <w:u w:val="single"/>
              </w:rPr>
              <w:t xml:space="preserve"> органів влади Автономної Республіки Крим</w:t>
            </w:r>
            <w:r w:rsidRPr="004608BF">
              <w:rPr>
                <w:rStyle w:val="FontStyle"/>
                <w:szCs w:val="28"/>
                <w:u w:val="single"/>
              </w:rPr>
              <w:t xml:space="preserve"> та органів місцевого самоврядування, підприємств, закладів, установ, організацій, їх посадових осіб, суб’єктів виборчого процесу та процесу референдуму, а також забезпечує надання відповідної інформації засобам масової інформації;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61" w:name="n562" w:colFirst="0" w:colLast="0"/>
            <w:bookmarkEnd w:id="560"/>
            <w:r>
              <w:t>562.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здійснює повноваження члена Комісії, передбачені цим Кодексом;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62" w:name="n563" w:colFirst="0" w:colLast="0"/>
            <w:bookmarkEnd w:id="561"/>
            <w:r>
              <w:t>563.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здійснює інші повноваження відповідно до цього Кодексу та інших законів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63" w:name="n564" w:colFirst="0" w:colLast="0"/>
            <w:bookmarkEnd w:id="562"/>
            <w:r>
              <w:t>564.</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66. Повноваження члена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564" w:name="n565" w:colFirst="0" w:colLast="0"/>
            <w:bookmarkEnd w:id="563"/>
            <w:r>
              <w:t>565.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Член Комісії здійснює повноваження відповідно до затвердженого Комісією розподілу обов’язків між членами Комісії, а також виконує окремі доручення Голови Комісії або заступника Голови Комісії у разі виконання цим заступником повноважень Голови Комісії у випадках, передбачених цим Кодексом.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65" w:name="n566" w:colFirst="0" w:colLast="0"/>
            <w:bookmarkEnd w:id="564"/>
            <w:r>
              <w:t>566.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Член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66" w:name="n567" w:colFirst="0" w:colLast="0"/>
            <w:bookmarkEnd w:id="565"/>
            <w:r>
              <w:t>567.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готує питання на розгляд Комісії, бере участь у розгляді питань порядку денного засідання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67" w:name="n568" w:colFirst="0" w:colLast="0"/>
            <w:bookmarkEnd w:id="566"/>
            <w:r>
              <w:t>568.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2) за рішенням Комісії або в окремих випадках за розпорядженням Голови Комісії представляє Комісію у відносинах з органами державної влади, </w:t>
            </w:r>
            <w:r w:rsidRPr="004608BF">
              <w:rPr>
                <w:szCs w:val="28"/>
                <w:u w:val="single"/>
              </w:rPr>
              <w:t>органами влади Автономної Республіки Крим,</w:t>
            </w:r>
            <w:r w:rsidRPr="004608BF">
              <w:rPr>
                <w:rStyle w:val="HTMLTypewriter1"/>
                <w:u w:val="single"/>
              </w:rPr>
              <w:t xml:space="preserve"> </w:t>
            </w:r>
            <w:r w:rsidRPr="004608BF">
              <w:rPr>
                <w:rStyle w:val="FontStyle"/>
                <w:szCs w:val="28"/>
                <w:u w:val="single"/>
              </w:rPr>
              <w:t>органами місцевого самоврядування, виборчими комісіями, комісіями з референдумів, об’єднаннями громадян, закладами, підприємствами, установами та організаціями;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68" w:name="n569" w:colFirst="0" w:colLast="0"/>
            <w:bookmarkEnd w:id="567"/>
            <w:r>
              <w:t>569.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розглядає заяви та пропозиції, які надійшли на його ім’я, за дорученням Голови Комісії розглядає заяви та пропозиції, які надійшли на ім’я Комісії, Голови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69" w:name="n570" w:colFirst="0" w:colLast="0"/>
            <w:bookmarkEnd w:id="568"/>
            <w:r>
              <w:lastRenderedPageBreak/>
              <w:t>570.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проводить особистий прийом громадян, посадових осіб та представників підприємств, закладів, установ та організацій, а також суб’єктів виборчого процесу та процесу референдуму чи їх уповноважених представників;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70" w:name="n571" w:colFirst="0" w:colLast="0"/>
            <w:bookmarkEnd w:id="569"/>
            <w:r>
              <w:t>571.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вносить до Комісії пропозиції щодо звернень до Конституційного Суду України стосовно офіційного тлумачення Конституції України та законів України з питань виборів і референдумів;</w:t>
            </w:r>
          </w:p>
        </w:tc>
        <w:tc>
          <w:tcPr>
            <w:tcW w:w="3686" w:type="dxa"/>
          </w:tcPr>
          <w:p w:rsidR="00927D4C" w:rsidRPr="00DB0A84" w:rsidRDefault="00927D4C" w:rsidP="00BE5CA6">
            <w:pPr>
              <w:pStyle w:val="StyleAwt"/>
            </w:pPr>
            <w:r>
              <w:t xml:space="preserve">-8- </w:t>
            </w:r>
            <w:r w:rsidRPr="00DB0A84">
              <w:t>Президент України</w:t>
            </w:r>
          </w:p>
          <w:p w:rsidR="00927D4C" w:rsidRPr="00DB0A84" w:rsidRDefault="00927D4C" w:rsidP="00BE5CA6">
            <w:pPr>
              <w:pStyle w:val="StyleProp"/>
              <w:rPr>
                <w:rStyle w:val="FontStyle"/>
                <w:szCs w:val="28"/>
              </w:rPr>
            </w:pPr>
            <w:r w:rsidRPr="00DB0A84">
              <w:rPr>
                <w:rStyle w:val="FontStyle"/>
                <w:szCs w:val="28"/>
              </w:rPr>
              <w:t>Згідно із Кодексом член Центральної виборчої комісії уповноважується вносити до Комісії пропозиції щодо звернень до Конституційного Суду України стосовно офіційного тлумачення Конституції України та законів України з питань виборів і референдумів (пункт 5 частини другої статті 66).</w:t>
            </w:r>
          </w:p>
          <w:p w:rsidR="00927D4C" w:rsidRPr="006A4627" w:rsidRDefault="00927D4C" w:rsidP="00BE5CA6">
            <w:pPr>
              <w:pStyle w:val="StyleZakonu"/>
              <w:rPr>
                <w:rStyle w:val="FontStyle"/>
                <w:szCs w:val="28"/>
              </w:rPr>
            </w:pPr>
            <w:r w:rsidRPr="00DB0A84">
              <w:rPr>
                <w:rStyle w:val="FontStyle"/>
                <w:szCs w:val="28"/>
              </w:rPr>
              <w:t>Це не узгоджується зі статтею 150 Основного Закону України, якою до повноважень Конституційного Суду України віднесено офіційне тлумачення лише Конституції України, а суб'єктами права на відповідне конституційне подання є Президент України, щонайменше сорок п'ять народних депутатів України, Верховний Суд, Уповноважений Верховної Ради України з прав людини, Верховна Рада Автономної Республіки Крим</w:t>
            </w:r>
          </w:p>
        </w:tc>
        <w:tc>
          <w:tcPr>
            <w:tcW w:w="1987" w:type="dxa"/>
          </w:tcPr>
          <w:p w:rsidR="00927D4C" w:rsidRPr="006A4627" w:rsidRDefault="00927D4C" w:rsidP="00BE5CA6">
            <w:pPr>
              <w:pStyle w:val="StyleZakonu"/>
              <w:rPr>
                <w:rStyle w:val="FontStyle"/>
                <w:szCs w:val="28"/>
              </w:rPr>
            </w:pPr>
            <w:r w:rsidRPr="004D0B72">
              <w:rPr>
                <w:b/>
                <w:i/>
                <w:szCs w:val="28"/>
              </w:rPr>
              <w:t>Вр</w:t>
            </w:r>
            <w:r>
              <w:rPr>
                <w:b/>
                <w:i/>
                <w:szCs w:val="28"/>
              </w:rPr>
              <w:t>а</w:t>
            </w:r>
            <w:r w:rsidRPr="004D0B72">
              <w:rPr>
                <w:b/>
                <w:i/>
                <w:szCs w:val="28"/>
              </w:rPr>
              <w:t>ховано</w:t>
            </w: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71" w:name="n572" w:colFirst="0" w:colLast="0"/>
            <w:bookmarkEnd w:id="570"/>
            <w:r>
              <w:t>572.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вносить пропозиції про залучення науковців і фахівців до експертної, аналітичної та іншої роботи, пов’язаної з виконанням повноважень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72" w:name="n573" w:colFirst="0" w:colLast="0"/>
            <w:bookmarkEnd w:id="571"/>
            <w:r>
              <w:t>573.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7) вносить пропозиції Голові Комісії щодо заохочення або притягнення до дисциплінарної відповідальності працівників Секретаріату чи служб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73" w:name="n574" w:colFirst="0" w:colLast="0"/>
            <w:bookmarkEnd w:id="572"/>
            <w:r>
              <w:t>574.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8) здійснює інші повноваження відповідно до цього Кодексу та інших законів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74" w:name="n575" w:colFirst="0" w:colLast="0"/>
            <w:bookmarkEnd w:id="573"/>
            <w:r>
              <w:t>575.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Член Комісії при здійсненні своїх повноважень має право:</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75" w:name="n576" w:colFirst="0" w:colLast="0"/>
            <w:bookmarkEnd w:id="574"/>
            <w:r>
              <w:t>576.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виступати на засіданнях Комісії, вносити пропозиції з питань, що належать до її повноважень, вимагати проведення щодо цих пропозицій голосування;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76" w:name="n577" w:colFirst="0" w:colLast="0"/>
            <w:bookmarkEnd w:id="575"/>
            <w:r>
              <w:t>577.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вносити пропозиції (вимоги) стосовно виборчого процесу чи процесу референдуму, що є обов’язковими до розгляду Комісією;</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77" w:name="n578" w:colFirst="0" w:colLast="0"/>
            <w:bookmarkEnd w:id="576"/>
            <w:r>
              <w:lastRenderedPageBreak/>
              <w:t>578.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у разі незгоди з рішенням, прийнятим Комісією, у письмовій формі викласти свою окрему думку, яка додається до протоколу засідання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78" w:name="n579" w:colFirst="0" w:colLast="0"/>
            <w:bookmarkEnd w:id="577"/>
            <w:r>
              <w:t>579.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ознайомлюватися з будь-якими документами, матеріалами та інформацією, які є у розпорядженні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79" w:name="n580" w:colFirst="0" w:colLast="0"/>
            <w:bookmarkEnd w:id="578"/>
            <w:r>
              <w:t>580.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для виконання своїх повноважень давати окремі доручення працівникам Секретаріату Комісії, служб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80" w:name="n581" w:colFirst="0" w:colLast="0"/>
            <w:bookmarkEnd w:id="579"/>
            <w:r>
              <w:t>581.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бути присутнім на всіх заходах, що проводяться Комісією, Секретаріатом Комісії, службами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81" w:name="n582" w:colFirst="0" w:colLast="0"/>
            <w:bookmarkEnd w:id="580"/>
            <w:r>
              <w:t>582.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7) мати доступ у режимі читання до бази даних Державного реєстру виборців;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82" w:name="n583" w:colFirst="0" w:colLast="0"/>
            <w:bookmarkEnd w:id="581"/>
            <w:r>
              <w:t>583.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8) вимагати й отримувати від органів виконавчої влади, </w:t>
            </w:r>
            <w:r w:rsidRPr="004608BF">
              <w:rPr>
                <w:szCs w:val="28"/>
                <w:u w:val="single"/>
              </w:rPr>
              <w:t>органів влади Автономної Республіки Крим,</w:t>
            </w:r>
            <w:r w:rsidRPr="004608BF">
              <w:rPr>
                <w:rStyle w:val="HTMLTypewriter1"/>
                <w:u w:val="single"/>
              </w:rPr>
              <w:t xml:space="preserve"> </w:t>
            </w:r>
            <w:r w:rsidRPr="004608BF">
              <w:rPr>
                <w:rStyle w:val="FontStyle"/>
                <w:szCs w:val="28"/>
                <w:u w:val="single"/>
              </w:rPr>
              <w:t>органів місцевого самоврядування, їх посадових і службових осіб, керівників та інших посадових і службових осіб підприємств, закладів, установ і організацій усіх форм власності, виборчих комісій, комісій референдумів, політичних партій та їх організацій необхідну документацію, статистичні дані, бухгалтерсько-фінансові звіти та інші матеріали, а також усні та письмові пояснення з питань, віднесених до повноважень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83" w:name="n584" w:colFirst="0" w:colLast="0"/>
            <w:bookmarkEnd w:id="582"/>
            <w:r>
              <w:t>584.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9) залучати до участі у підготовці окремих питань науковців, фахівців та експертів, а також працівників установ і організацій, державної контрольно-ревізійної служби;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84" w:name="n585" w:colFirst="0" w:colLast="0"/>
            <w:bookmarkEnd w:id="583"/>
            <w:r>
              <w:t>585.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10) користуватися в установленому порядку інформаційними системами та банками даних органів державної влади, </w:t>
            </w:r>
            <w:r w:rsidRPr="004608BF">
              <w:rPr>
                <w:szCs w:val="28"/>
                <w:u w:val="single"/>
              </w:rPr>
              <w:t>органів влади Автономної Республіки Крим</w:t>
            </w:r>
            <w:r w:rsidRPr="004608BF">
              <w:rPr>
                <w:rStyle w:val="FontStyle"/>
                <w:szCs w:val="28"/>
                <w:u w:val="single"/>
              </w:rPr>
              <w:t xml:space="preserve"> та органів місцевого самоврядування;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85" w:name="n586" w:colFirst="0" w:colLast="0"/>
            <w:bookmarkEnd w:id="584"/>
            <w:r>
              <w:t>586.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11) використовувати державні, в тому числі урядові, системи зв’язку;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86" w:name="n587" w:colFirst="0" w:colLast="0"/>
            <w:bookmarkEnd w:id="585"/>
            <w:r>
              <w:t>587.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12) бути присутнім на засіданнях виборчих комісій і комісій референдумів;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87" w:name="n588" w:colFirst="0" w:colLast="0"/>
            <w:bookmarkEnd w:id="586"/>
            <w:r>
              <w:t>588.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13) складати протокол про адміністративне правопорушення у випадках, встановлених Кодексом України про адміністративні правопорушення;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88" w:name="n589" w:colFirst="0" w:colLast="0"/>
            <w:bookmarkEnd w:id="587"/>
            <w:r>
              <w:t>589.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14) бути присутнім на засіданнях Верховної Ради України, її комітетів, тимчасових спеціальних та тимчасових слідчих комісій, а також на засіданнях, що </w:t>
            </w:r>
            <w:r w:rsidRPr="004608BF">
              <w:rPr>
                <w:rStyle w:val="FontStyle"/>
                <w:szCs w:val="28"/>
                <w:u w:val="single"/>
              </w:rPr>
              <w:lastRenderedPageBreak/>
              <w:t xml:space="preserve">проводяться Кабінетом Міністрів України, у міністерствах та інших органах державної влади, </w:t>
            </w:r>
            <w:r w:rsidRPr="004608BF">
              <w:rPr>
                <w:szCs w:val="28"/>
                <w:u w:val="single"/>
              </w:rPr>
              <w:t>органах влади Автономної Республіки Крим</w:t>
            </w:r>
            <w:r w:rsidRPr="004608BF">
              <w:rPr>
                <w:rStyle w:val="FontStyle"/>
                <w:szCs w:val="28"/>
                <w:u w:val="single"/>
              </w:rPr>
              <w:t xml:space="preserve"> та органах місцевого самоврядування, стосовно розгляду питань щодо проведення виборів і референдумів, а також інших питань, пов’язаних із діяльністю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89" w:name="n590" w:colFirst="0" w:colLast="0"/>
            <w:bookmarkEnd w:id="588"/>
            <w:r>
              <w:t>590.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15) входити безперешкодно у випадках, передбачених законодавством України, до приміщень органів державної влади, </w:t>
            </w:r>
            <w:r w:rsidRPr="004608BF">
              <w:rPr>
                <w:szCs w:val="28"/>
                <w:u w:val="single"/>
              </w:rPr>
              <w:t>органів влади Автономної Республіки Крим,</w:t>
            </w:r>
            <w:r w:rsidRPr="004608BF">
              <w:rPr>
                <w:rStyle w:val="HTMLTypewriter1"/>
                <w:u w:val="single"/>
              </w:rPr>
              <w:t xml:space="preserve"> </w:t>
            </w:r>
            <w:r w:rsidRPr="004608BF">
              <w:rPr>
                <w:rStyle w:val="FontStyle"/>
                <w:szCs w:val="28"/>
                <w:u w:val="single"/>
              </w:rPr>
              <w:t>органів місцевого самоврядування, об’єднань громадян, підприємств, закладів, установ і організацій (крім випадків, коли законом встановлений спеціальний режим доступу на окремі об’єкти).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90" w:name="n591" w:colFirst="0" w:colLast="0"/>
            <w:bookmarkEnd w:id="589"/>
            <w:r>
              <w:t>591.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Член Комісії при здійсненні своїх повноважень зобов’язаний додержуватися вимог Конституції України і законів України, складеної присяги.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91" w:name="n592" w:colFirst="0" w:colLast="0"/>
            <w:bookmarkEnd w:id="590"/>
            <w:r>
              <w:t>592.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Члену Комісії забороняється брати участь у передвиборній агітації та агітації референдуму.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92" w:name="n593" w:colFirst="0" w:colLast="0"/>
            <w:bookmarkEnd w:id="591"/>
            <w:r>
              <w:t>593.</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67. Підстави та порядок звільнення з посади члена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593" w:name="n594" w:colFirst="0" w:colLast="0"/>
            <w:bookmarkEnd w:id="592"/>
            <w:r>
              <w:t>594.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Член Комісії звільняється з посади Верховною Радою України за поданням Президента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94" w:name="n595" w:colFirst="0" w:colLast="0"/>
            <w:bookmarkEnd w:id="593"/>
            <w:r>
              <w:t>595.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Член Комісії може бути достроково звільнений з посади з підстав і в порядку, встановлених цим Кодексом.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95" w:name="n596" w:colFirst="0" w:colLast="0"/>
            <w:bookmarkEnd w:id="594"/>
            <w:r>
              <w:t>596.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Підставами дострокового звільнення з посади члена Комісії є:</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96" w:name="n597" w:colFirst="0" w:colLast="0"/>
            <w:bookmarkEnd w:id="595"/>
            <w:r>
              <w:t>597.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особиста заява члена Комісії про складення повноважень, подана на ім’я Президента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97" w:name="n598" w:colFirst="0" w:colLast="0"/>
            <w:bookmarkEnd w:id="596"/>
            <w:r>
              <w:t>598.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досягнення членом Комісії шістдесятип’ятирічного віку;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98" w:name="n599" w:colFirst="0" w:colLast="0"/>
            <w:bookmarkEnd w:id="597"/>
            <w:r>
              <w:t>599.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припинення громадянства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599" w:name="n600" w:colFirst="0" w:colLast="0"/>
            <w:bookmarkEnd w:id="598"/>
            <w:r>
              <w:t>600.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вибуття на постійне місце проживання за межі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00" w:name="n601" w:colFirst="0" w:colLast="0"/>
            <w:bookmarkEnd w:id="599"/>
            <w:r>
              <w:t>601.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недотримання вимог щодо несумісності з іншими видами діяльності, встановлених частинами третьою та п’ятою статті 60 цього Кодексу;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01" w:name="n602" w:colFirst="0" w:colLast="0"/>
            <w:bookmarkEnd w:id="600"/>
            <w:r>
              <w:t>602.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набрання законної сили обвинувальним вироком щодо нього;</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02" w:name="n603" w:colFirst="0" w:colLast="0"/>
            <w:bookmarkEnd w:id="601"/>
            <w:r>
              <w:lastRenderedPageBreak/>
              <w:t>603.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7) визнання члена Комісії недієздатним, обмежено дієздатним, безвісно відсутнім чи оголошення його померлим;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03" w:name="n604" w:colFirst="0" w:colLast="0"/>
            <w:bookmarkEnd w:id="602"/>
            <w:r>
              <w:t>604.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8) порушення членом Комісії присяги;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04" w:name="n605" w:colFirst="0" w:colLast="0"/>
            <w:bookmarkEnd w:id="603"/>
            <w:r>
              <w:t>605.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9) неможливість виконання членом Комісії своїх повноважень за станом здоров’я;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05" w:name="n606" w:colFirst="0" w:colLast="0"/>
            <w:bookmarkEnd w:id="604"/>
            <w:r>
              <w:t>606.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10) набрання законної сили судовим рішенням, відповідно до якого члена Комісії притягнуто до відповідальності за адміністративне корупційне, виборче правопорушення, пов’язане з порушенням обмежень, передбачених Законом України "Про запобігання корупції".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06" w:name="n607" w:colFirst="0" w:colLast="0"/>
            <w:bookmarkEnd w:id="605"/>
            <w:r>
              <w:t>607.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У разі смерті члена Комісії, а також у разі закінчення строку його повноважень, визначеного статтею 58 цього Кодексу, повноваження такого члена Комісії вважаються припиненими з дня настання цієї обставини. Якщо строк повноважень члена Комісії, визначений статтею 58 цього Кодексу, закінчується під час виборчого процесу загальнонаціональних виборів або всеукраїнського референдуму, повноваження такого члена Комісії припиняються на наступний день після завершення цього виборчого процесу або всеукраїнського референдуму.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07" w:name="n608" w:colFirst="0" w:colLast="0"/>
            <w:bookmarkEnd w:id="606"/>
            <w:r>
              <w:t>608.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Подання про дострокове звільнення з посади члена Комісії з підстав, передбачених пунктами 3</w:t>
            </w:r>
            <w:r w:rsidRPr="004608BF">
              <w:rPr>
                <w:rStyle w:val="FontStyle"/>
                <w:szCs w:val="28"/>
                <w:u w:val="single"/>
              </w:rPr>
              <w:sym w:font="Symbol" w:char="F02D"/>
            </w:r>
            <w:r w:rsidRPr="004608BF">
              <w:rPr>
                <w:rStyle w:val="FontStyle"/>
                <w:szCs w:val="28"/>
                <w:u w:val="single"/>
              </w:rPr>
              <w:t>10 частини третьої цієї статті, вноситься Головою Комісії Президенту України</w:t>
            </w:r>
            <w:r w:rsidRPr="004608BF">
              <w:rPr>
                <w:szCs w:val="28"/>
                <w:u w:val="single"/>
              </w:rPr>
              <w:t xml:space="preserve"> </w:t>
            </w:r>
            <w:r w:rsidRPr="004608BF">
              <w:rPr>
                <w:rStyle w:val="FontStyle"/>
                <w:szCs w:val="28"/>
                <w:u w:val="single"/>
              </w:rPr>
              <w:t>невідкладно після виникнення таких підстав. Подання про дострокове звільнення з посади члена Комісії у зв’язку з досягненням ним шістдесятип’ятирічного віку вноситься Головою Комісії Президенту України не пізніше ніж за шістдесят днів до настання цієї обставини.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08" w:name="n609" w:colFirst="0" w:colLast="0"/>
            <w:bookmarkEnd w:id="607"/>
            <w:r>
              <w:t>609.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Подання, зазначене у частині п’ятій цієї статті, стосовно Голови Комісії вноситься заступником Голови Комісії Президенту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09" w:name="n610" w:colFirst="0" w:colLast="0"/>
            <w:bookmarkEnd w:id="608"/>
            <w:r>
              <w:t>610.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7. При виникненні підстав, зазначених у пунктах 1, 3</w:t>
            </w:r>
            <w:r w:rsidRPr="004608BF">
              <w:rPr>
                <w:rStyle w:val="FontStyle"/>
                <w:szCs w:val="28"/>
                <w:u w:val="single"/>
              </w:rPr>
              <w:sym w:font="Symbol" w:char="F02D"/>
            </w:r>
            <w:r w:rsidRPr="004608BF">
              <w:rPr>
                <w:rStyle w:val="FontStyle"/>
                <w:szCs w:val="28"/>
                <w:u w:val="single"/>
              </w:rPr>
              <w:t>10 частини третьої цієї статті, Президент України не пізніш як на п’ятнадцятий день з дня їх виникнення вносить до Верховної Ради України подання про дострокове звільнення з посади члена Комісії.</w:t>
            </w:r>
            <w:r w:rsidRPr="004608BF">
              <w:rPr>
                <w:szCs w:val="28"/>
                <w:u w:val="single"/>
              </w:rPr>
              <w:t xml:space="preserve"> </w:t>
            </w:r>
            <w:r w:rsidRPr="004608BF">
              <w:rPr>
                <w:rStyle w:val="FontStyle"/>
                <w:szCs w:val="28"/>
                <w:u w:val="single"/>
              </w:rPr>
              <w:t xml:space="preserve">Президент України вносить до Верховної Ради України подання про дострокове звільнення з посади члена Комісії з підстави, зазначеної у пункті 2 частини </w:t>
            </w:r>
            <w:r w:rsidRPr="004608BF">
              <w:rPr>
                <w:rStyle w:val="FontStyle"/>
                <w:szCs w:val="28"/>
                <w:u w:val="single"/>
              </w:rPr>
              <w:lastRenderedPageBreak/>
              <w:t>третьої цієї статті, не пізніш як за тридцять днів до настання цієї обставини.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10" w:name="n611" w:colFirst="0" w:colLast="0"/>
            <w:bookmarkEnd w:id="609"/>
            <w:r>
              <w:t>611.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8. Верховна Рада України не пізніше шестидесятиденного строку з моменту отримання подання Президента України за результатами розгляду подання Президента України щодо дострокового звільнення з посади члена Комісії приймає відповідне рішення у формі постанови.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11" w:name="n612" w:colFirst="0" w:colLast="0"/>
            <w:bookmarkEnd w:id="610"/>
            <w:r>
              <w:t>612.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9. Президент України завчасно, але не пізніш як через тридцять днів з дня звільнення з посади (припинення повноважень) члена Комісії, подає до Верховної Ради України кандидатуру особи, що пропонується на посаду члена Комісії замість вибулого,</w:t>
            </w:r>
            <w:r w:rsidRPr="004608BF">
              <w:rPr>
                <w:szCs w:val="28"/>
                <w:u w:val="single"/>
              </w:rPr>
              <w:t xml:space="preserve"> </w:t>
            </w:r>
            <w:r w:rsidRPr="004608BF">
              <w:rPr>
                <w:rStyle w:val="FontStyle"/>
                <w:szCs w:val="28"/>
                <w:u w:val="single"/>
              </w:rPr>
              <w:t>з дотриманням процедури, встановленої статтею 59 цього Кодексу.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12" w:name="n613" w:colFirst="0" w:colLast="0"/>
            <w:bookmarkEnd w:id="611"/>
            <w:r>
              <w:t>613.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10. При досягненні членом Комісії шістдесятип’ятирічного віку або поданні особистої заяви, зазначеної у пункті 1 частини третьої цієї статті, повноваження члена Комісії припиняються з дня вступу на посаду новопризначеного члена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13" w:name="n614" w:colFirst="0" w:colLast="0"/>
            <w:bookmarkEnd w:id="612"/>
            <w:r>
              <w:t>614.</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68. Дострокове припинення виконання повноважень Голови Комісії, заступників Голови Комісії, секретаря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614" w:name="n615" w:colFirst="0" w:colLast="0"/>
            <w:bookmarkEnd w:id="613"/>
            <w:r>
              <w:t>615.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Повноваження Голови Комісії, заступника Голови Комісії, секретаря Комісії припиняються одночасно із звільненням відповідної особи з посади члена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15" w:name="n616" w:colFirst="0" w:colLast="0"/>
            <w:bookmarkEnd w:id="614"/>
            <w:r>
              <w:t>616.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Повноваження Голови Комісії, заступника Голови Комісії, секретаря Комісії можуть бути припинені достроково за його заявою рішенням Комісії без звільнення відповідної особи з посади члена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16" w:name="n617" w:colFirst="0" w:colLast="0"/>
            <w:bookmarkEnd w:id="615"/>
            <w:r>
              <w:t>617.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Повноваження Голови Комісії, заступника Голови Комісії, секретаря Комісії можуть бути достроково припинені без звільнення відповідної особи з посади члена Комісії рішенням Комісії, яке приймається двома третинами голосів від складу Комісії шляхом таємного голосування.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17" w:name="n618" w:colFirst="0" w:colLast="0"/>
            <w:bookmarkEnd w:id="616"/>
            <w:r>
              <w:t>618.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Засідання Комісії з питань, зазначених у частині третій цієї статті, скликається на письмову вимогу більшості членів Комісії від її складу. Порядок проведення такого засідання визначається Регламентом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18" w:name="n619" w:colFirst="0" w:colLast="0"/>
            <w:bookmarkEnd w:id="617"/>
            <w:r>
              <w:lastRenderedPageBreak/>
              <w:t>619.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Рішення Комісії, зазначене у частині третій цієї статті, набирає чинності після затвердження Комісією протоколу лічильної комісії про результати таємного голосування.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19" w:name="n620" w:colFirst="0" w:colLast="0"/>
            <w:bookmarkEnd w:id="618"/>
            <w:r>
              <w:t>620.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Якщо за рішення, зазначене у частині третій цієї статті, проголосувало менше ніж дві третини складу Комісії, питання про дострокове припинення повноважень відповідної посадової особи не може бути внесене до порядку денного засідання Комісії раніше, ніж через шість місяців.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20" w:name="n621" w:colFirst="0" w:colLast="0"/>
            <w:bookmarkEnd w:id="619"/>
            <w:r>
              <w:t>621.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7. Комісія не може розглядати питання про дострокове припинення повноважень Голови Комісії, заступника Голови Комісії, секретаря Комісії під час виборчого процесу загальнонаціональних виборів або всеукраїнського референдуму.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21" w:name="n622" w:colFirst="0" w:colLast="0"/>
            <w:bookmarkEnd w:id="620"/>
            <w:r>
              <w:t>622.</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69. Розпорядження коштами Державного бюджету України</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622" w:name="n623" w:colFirst="0" w:colLast="0"/>
            <w:bookmarkEnd w:id="621"/>
            <w:r>
              <w:t>623.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Центральна виборча комісія в особі Голови Комісії є розпорядником коштів Державного бюджету України, що виділяються на утримання Комісії, Секретаріату Комісії, служб Комісії, патронатної служби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23" w:name="n624" w:colFirst="0" w:colLast="0"/>
            <w:bookmarkEnd w:id="622"/>
            <w:r>
              <w:t>624.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Комісія є головним розпорядником коштів Державного бюджету України, що виділяються на підготовку і проведення виборів і референдумів в Україні.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24" w:name="n625" w:colFirst="0" w:colLast="0"/>
            <w:bookmarkEnd w:id="623"/>
            <w:r>
              <w:t>625.</w:t>
            </w:r>
          </w:p>
        </w:tc>
        <w:tc>
          <w:tcPr>
            <w:tcW w:w="4818" w:type="dxa"/>
          </w:tcPr>
          <w:p w:rsidR="00927D4C" w:rsidRPr="004608BF" w:rsidRDefault="00927D4C" w:rsidP="00BE5CA6">
            <w:pPr>
              <w:pStyle w:val="StyleZakonu"/>
              <w:rPr>
                <w:bCs/>
                <w:color w:val="000000"/>
                <w:szCs w:val="28"/>
                <w:u w:val="single"/>
              </w:rPr>
            </w:pPr>
            <w:r w:rsidRPr="004608BF">
              <w:rPr>
                <w:rStyle w:val="FontStyle"/>
                <w:bCs/>
                <w:szCs w:val="28"/>
                <w:u w:val="single"/>
              </w:rPr>
              <w:t xml:space="preserve">Стаття 70. </w:t>
            </w:r>
            <w:r w:rsidRPr="004608BF">
              <w:rPr>
                <w:bCs/>
                <w:color w:val="000000"/>
                <w:szCs w:val="28"/>
                <w:u w:val="single"/>
              </w:rPr>
              <w:t>Матеріальне і соціально-побутове забезпечення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625" w:name="n626" w:colFirst="0" w:colLast="0"/>
            <w:bookmarkEnd w:id="624"/>
            <w:r>
              <w:t>626.</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1. Умови та порядок оплати праці, побутового, медичного, санаторно-курортного, транспортного та іншого обслуговування Голови Комісії, заступників Голови Комісії, секретаря Комісії, інших членів Комісії визначаються Кабінетом Міністрів України відповідно до законодавства України.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626" w:name="n627" w:colFirst="0" w:colLast="0"/>
            <w:bookmarkEnd w:id="625"/>
            <w:r>
              <w:t>627.</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2. Члену Комісії можуть встановлюватися щомісячні персональні надбавки, розмір яких визначається в межах фонду оплати праці членів Комісії.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627" w:name="n628" w:colFirst="0" w:colLast="0"/>
            <w:bookmarkEnd w:id="626"/>
            <w:r>
              <w:t>628.</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3. Члену Комісії надається щорічна оплачувана відпустка тривалістю 45 календарних днів з виплатою матеріальної допомоги на оздоровлення,</w:t>
            </w:r>
            <w:r w:rsidRPr="004608BF">
              <w:rPr>
                <w:szCs w:val="28"/>
                <w:u w:val="single"/>
              </w:rPr>
              <w:t xml:space="preserve"> </w:t>
            </w:r>
            <w:r w:rsidRPr="004608BF">
              <w:rPr>
                <w:color w:val="000000"/>
                <w:szCs w:val="28"/>
                <w:u w:val="single"/>
              </w:rPr>
              <w:t>розмір якої не може перевищувати розміру місячного посадового окладу.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628" w:name="n629" w:colFirst="0" w:colLast="0"/>
            <w:bookmarkEnd w:id="627"/>
            <w:r>
              <w:lastRenderedPageBreak/>
              <w:t>629.</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4. За членом Комісії зберігаються кваліфікаційні категорії, розряди, класні чини на період роботи в Комісії.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629" w:name="n630" w:colFirst="0" w:colLast="0"/>
            <w:bookmarkEnd w:id="628"/>
            <w:r>
              <w:t>630.</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5. У разі смерті члена Комісії Кабінет Міністрів України надає необхідну допомогу на його поховання,</w:t>
            </w:r>
            <w:r w:rsidRPr="004608BF">
              <w:rPr>
                <w:szCs w:val="28"/>
                <w:u w:val="single"/>
              </w:rPr>
              <w:t xml:space="preserve"> </w:t>
            </w:r>
            <w:r w:rsidRPr="004608BF">
              <w:rPr>
                <w:color w:val="000000"/>
                <w:szCs w:val="28"/>
                <w:u w:val="single"/>
              </w:rPr>
              <w:t>розмір якої не може перевищувати розміру місячного посадового окладу.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630" w:name="n631" w:colFirst="0" w:colLast="0"/>
            <w:bookmarkEnd w:id="629"/>
            <w:r>
              <w:t>631.</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71. Загальні повноваження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631" w:name="n632" w:colFirst="0" w:colLast="0"/>
            <w:bookmarkEnd w:id="630"/>
            <w:r>
              <w:t>632.</w:t>
            </w:r>
          </w:p>
        </w:tc>
        <w:tc>
          <w:tcPr>
            <w:tcW w:w="4818" w:type="dxa"/>
          </w:tcPr>
          <w:p w:rsidR="00927D4C" w:rsidRPr="004608BF" w:rsidRDefault="00927D4C" w:rsidP="00BE5CA6">
            <w:pPr>
              <w:pStyle w:val="StyleZakonu"/>
              <w:rPr>
                <w:color w:val="000000"/>
                <w:szCs w:val="28"/>
                <w:u w:val="single"/>
              </w:rPr>
            </w:pPr>
            <w:r w:rsidRPr="004608BF">
              <w:rPr>
                <w:rStyle w:val="FontStyle"/>
                <w:szCs w:val="28"/>
                <w:u w:val="single"/>
              </w:rPr>
              <w:t>1. Комісія: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32" w:name="n633" w:colFirst="0" w:colLast="0"/>
            <w:bookmarkEnd w:id="631"/>
            <w:r>
              <w:t>633.</w:t>
            </w:r>
          </w:p>
        </w:tc>
        <w:tc>
          <w:tcPr>
            <w:tcW w:w="4818" w:type="dxa"/>
          </w:tcPr>
          <w:p w:rsidR="00927D4C" w:rsidRPr="004608BF" w:rsidRDefault="00927D4C" w:rsidP="00BE5CA6">
            <w:pPr>
              <w:pStyle w:val="StyleZakonu"/>
              <w:rPr>
                <w:color w:val="000000"/>
                <w:szCs w:val="28"/>
                <w:u w:val="single"/>
              </w:rPr>
            </w:pPr>
            <w:r w:rsidRPr="004608BF">
              <w:rPr>
                <w:rStyle w:val="FontStyle"/>
                <w:szCs w:val="28"/>
                <w:u w:val="single"/>
              </w:rPr>
              <w:t>1) забезпечує реалізацію і захист виборчих прав громадян України та права на участь у референдумах;</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33" w:name="n634" w:colFirst="0" w:colLast="0"/>
            <w:bookmarkEnd w:id="632"/>
            <w:r>
              <w:t>634.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забезпечує дотримання передбачених Конституцією України та законами України принципів і засад виборчого процесу та процесу референдуму;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34" w:name="n635" w:colFirst="0" w:colLast="0"/>
            <w:bookmarkEnd w:id="633"/>
            <w:r>
              <w:t>635.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здійснює контроль за додержанням вимог законодавства України про вибори і референдуми;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35" w:name="n636" w:colFirst="0" w:colLast="0"/>
            <w:bookmarkEnd w:id="634"/>
            <w:r>
              <w:t>636.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забезпечує однакове застосування законодавства України про вибори і референдуми на всій території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36" w:name="n637" w:colFirst="0" w:colLast="0"/>
            <w:bookmarkEnd w:id="635"/>
            <w:r>
              <w:t>637.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здійснює консультативно-методичне забезпечення діяльності виборчих комісій та комісій референдуму, приймає обов’язкові для використання в роботі виборчих комісій та комісій референдуму роз’яснення і рекомендації з питань застосування законодавства України про вибори і референдуми;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37" w:name="n638" w:colFirst="0" w:colLast="0"/>
            <w:bookmarkEnd w:id="636"/>
            <w:r>
              <w:t>638.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готує пропозиції щодо вдосконалення законодавства з питань проведення виборів та референдумів;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38" w:name="n639" w:colFirst="0" w:colLast="0"/>
            <w:bookmarkEnd w:id="637"/>
            <w:r>
              <w:t>639.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7) є розпорядником Державного реєстру виборців, забезпечує ведення та функціонування Державного реєстру виборців відповідно до цього Кодексу та інших законів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39" w:name="n640" w:colFirst="0" w:colLast="0"/>
            <w:bookmarkEnd w:id="638"/>
            <w:r>
              <w:t>640.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8) очолює систему виборчих комісій загальнодержавних виборів та систему комісій всеукраїнського референдуму;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40" w:name="n641" w:colFirst="0" w:colLast="0"/>
            <w:bookmarkEnd w:id="639"/>
            <w:r>
              <w:t>641.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9) утворює територіальні виборчі округи загальнодержавних виборів та виборчі дільниці;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41" w:name="n642" w:colFirst="0" w:colLast="0"/>
            <w:bookmarkEnd w:id="640"/>
            <w:r>
              <w:t>642.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10) утворює окружні виборчі комісії загальнодержавних виборів та вносить зміни до їх складу;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42" w:name="n643" w:colFirst="0" w:colLast="0"/>
            <w:bookmarkEnd w:id="641"/>
            <w:r>
              <w:t>643.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11) призначає членів обласних, Київської та Севастопольської міських, районні, міські (міст </w:t>
            </w:r>
            <w:r w:rsidRPr="004608BF">
              <w:rPr>
                <w:rStyle w:val="FontStyle"/>
                <w:szCs w:val="28"/>
                <w:u w:val="single"/>
              </w:rPr>
              <w:lastRenderedPageBreak/>
              <w:t>обласного, республіканського в Автономній Республіці Крим значення) виборчі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43" w:name="n644" w:colFirst="0" w:colLast="0"/>
            <w:bookmarkEnd w:id="642"/>
            <w:r>
              <w:t>644.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12) здійснює повноваження окружної виборчої комісії для закордонного виборчого округу;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44" w:name="n645" w:colFirst="0" w:colLast="0"/>
            <w:bookmarkEnd w:id="643"/>
            <w:r>
              <w:t>645.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13) здійснює контроль за дотриманням політичними партіями, іншими суб’єктами виборчого процесу та процесу референдуму вимог законодавства про вибори і референдуми;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45" w:name="n646" w:colFirst="0" w:colLast="0"/>
            <w:bookmarkEnd w:id="644"/>
            <w:r>
              <w:t>646.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14) забезпечує акредитацію на виборах і референдумах офіційних спостерігачів від іноземних держав та міжнародних організацій відповідно до закону, видає їм посвідчення;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46" w:name="n647" w:colFirst="0" w:colLast="0"/>
            <w:bookmarkEnd w:id="645"/>
            <w:r>
              <w:t>647.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15) надає громадським організаціям згоду мати офіційних спостерігачів на виборах;</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47" w:name="n648" w:colFirst="0" w:colLast="0"/>
            <w:bookmarkEnd w:id="646"/>
            <w:r>
              <w:t>648.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16) встановлює форми виборчих документів, затверджує зразки виборчих скриньок для голосування, печаток виборчих комісій та комісій референдумів;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48" w:name="n649" w:colFirst="0" w:colLast="0"/>
            <w:bookmarkEnd w:id="647"/>
            <w:r>
              <w:t>649.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17) визначає порядок зберігання та передання виборчої документації та документації референдуму до відповідних архівних установ;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49" w:name="n650" w:colFirst="0" w:colLast="0"/>
            <w:bookmarkEnd w:id="648"/>
            <w:r>
              <w:t>650.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18) контролює діяльність органів державної влади, </w:t>
            </w:r>
            <w:r w:rsidRPr="004608BF">
              <w:rPr>
                <w:szCs w:val="28"/>
                <w:u w:val="single"/>
              </w:rPr>
              <w:t>органів влади Автономної Республіки Крим</w:t>
            </w:r>
            <w:r w:rsidRPr="004608BF">
              <w:rPr>
                <w:rStyle w:val="FontStyle"/>
                <w:szCs w:val="28"/>
                <w:u w:val="single"/>
              </w:rPr>
              <w:t xml:space="preserve"> та органів місцевого самоврядування щодо забезпечення виборчих комісій та комісій референдуму приміщеннями, транспортом, зв’язком, іншими засобами матеріально-технічного забезпечення виборів;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50" w:name="n651" w:colFirst="0" w:colLast="0"/>
            <w:bookmarkEnd w:id="649"/>
            <w:r>
              <w:t>651.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19) заслуховує повідомлення виборчих комісій, комісій референдуму, керівників міністерств, інших органів виконавчої влади, </w:t>
            </w:r>
            <w:r w:rsidRPr="004608BF">
              <w:rPr>
                <w:szCs w:val="28"/>
                <w:u w:val="single"/>
              </w:rPr>
              <w:t>органів влади Автономної Республіки Крим,</w:t>
            </w:r>
            <w:r w:rsidRPr="004608BF">
              <w:rPr>
                <w:rStyle w:val="HTMLTypewriter1"/>
                <w:u w:val="single"/>
              </w:rPr>
              <w:t xml:space="preserve"> </w:t>
            </w:r>
            <w:r w:rsidRPr="004608BF">
              <w:rPr>
                <w:rStyle w:val="FontStyle"/>
                <w:szCs w:val="28"/>
                <w:u w:val="single"/>
              </w:rPr>
              <w:t>органів місцевого самоврядування з питань, пов’язаних з підготовкою і проведенням загальнодержавних виборів та всеукраїнського референдуму;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51" w:name="n652" w:colFirst="0" w:colLast="0"/>
            <w:bookmarkEnd w:id="650"/>
            <w:r>
              <w:t>652.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20) реєструє кандидатів на загальнодержавних виборах;</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52" w:name="n653" w:colFirst="0" w:colLast="0"/>
            <w:bookmarkEnd w:id="651"/>
            <w:r>
              <w:t>653.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21) встановлює форму та затверджує текст виборчого бюлетеня для голосування на загальнодержавних виборах, забезпечує виготовлення виборчих бюлетенів;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53" w:name="n654" w:colFirst="0" w:colLast="0"/>
            <w:bookmarkEnd w:id="652"/>
            <w:r>
              <w:lastRenderedPageBreak/>
              <w:t>654.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22) встановлює та офіційно оприлюднює результати загальнодержавних виборів;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54" w:name="n655" w:colFirst="0" w:colLast="0"/>
            <w:bookmarkEnd w:id="653"/>
            <w:r>
              <w:t>655.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23) розглядає заяви і скарги на рішення, дії або бездіяльність, що стосуються організації підготовки і проведення загальнодержавних виборів, і приймає рішення з цих питань;</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55" w:name="n656" w:colFirst="0" w:colLast="0"/>
            <w:bookmarkEnd w:id="654"/>
            <w:r>
              <w:t>656.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24) здійснює заходи щодо підвищення правової культури учасників виборчого процесу та референдумів;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56" w:name="n657" w:colFirst="0" w:colLast="0"/>
            <w:bookmarkEnd w:id="655"/>
            <w:r>
              <w:t>657.</w:t>
            </w:r>
          </w:p>
        </w:tc>
        <w:tc>
          <w:tcPr>
            <w:tcW w:w="4818" w:type="dxa"/>
          </w:tcPr>
          <w:p w:rsidR="00927D4C" w:rsidRPr="004608BF" w:rsidRDefault="00927D4C" w:rsidP="00BE5CA6">
            <w:pPr>
              <w:pStyle w:val="StyleZakonu"/>
              <w:rPr>
                <w:rStyle w:val="FontStyle"/>
                <w:szCs w:val="28"/>
                <w:u w:val="single"/>
              </w:rPr>
            </w:pPr>
            <w:r w:rsidRPr="004608BF">
              <w:rPr>
                <w:szCs w:val="28"/>
                <w:u w:val="single"/>
              </w:rPr>
              <w:t>25) організовує в межах коштів, визначених Державним бюджетом України, навчання членів виборчих комісій з метою забезпечення належного професійного рівня виконання ними своїх повноважень;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657" w:name="n658" w:colFirst="0" w:colLast="0"/>
            <w:bookmarkEnd w:id="656"/>
            <w:r>
              <w:t>658.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26) публікує інформацію про підготовку та проведення виборів і референдумів в Україні, матеріали про свою діяльність, а також інші матеріали, що стосуються виборчого процесу чи процесу референдуму, у форматі, що дозволяє його автоматизоване оброблення електронними засобами (машинозчитування);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58" w:name="n659" w:colFirst="0" w:colLast="0"/>
            <w:bookmarkEnd w:id="657"/>
            <w:r>
              <w:t>659.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27) призначає та звільняє за поданням Голови Комісії керівника Секретаріату Комісії, керівників служб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59" w:name="n660" w:colFirst="0" w:colLast="0"/>
            <w:bookmarkEnd w:id="658"/>
            <w:r>
              <w:t>660.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Комісія здійснює інші повноваження щодо організації і підготовки загальнодержавних і місцевих виборів, передбачені цим Кодексом.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60" w:name="n661" w:colFirst="0" w:colLast="0"/>
            <w:bookmarkEnd w:id="659"/>
            <w:r>
              <w:t>661.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Комісія здійснює інші повноваження, передбачені законами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61" w:name="n662" w:colFirst="0" w:colLast="0"/>
            <w:bookmarkEnd w:id="660"/>
            <w:r>
              <w:t>662.</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72. Повноваження Комісії щодо фінансового забезпечення організації підготовки і проведення виборів та референдумів в Україні</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662" w:name="n663" w:colFirst="0" w:colLast="0"/>
            <w:bookmarkEnd w:id="661"/>
            <w:r>
              <w:t>663.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Комісія вносить пропозиції щодо формування Державного бюджету України з питань фінансування виборів і референдумів в Україні.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63" w:name="n664" w:colFirst="0" w:colLast="0"/>
            <w:bookmarkEnd w:id="662"/>
            <w:r>
              <w:t>664.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Комісія здійснює фінансове та матеріально-технічне забезпечення виборів і референдумів відповідно до цього Кодексу та інших законів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64" w:name="n665" w:colFirst="0" w:colLast="0"/>
            <w:bookmarkEnd w:id="663"/>
            <w:r>
              <w:t>665.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3. Комісія формує кошторис, розподіляє кошти, що виділяються з Державного бюджету України на фінансове забезпечення підготовки та проведення виборів і всеукраїнського референдуму, діяльності відповідних виборчих комісій, комісій </w:t>
            </w:r>
            <w:r w:rsidRPr="004608BF">
              <w:rPr>
                <w:rStyle w:val="FontStyle"/>
                <w:szCs w:val="28"/>
                <w:u w:val="single"/>
              </w:rPr>
              <w:lastRenderedPageBreak/>
              <w:t xml:space="preserve">всеукраїнського референдуму, контролює правильне та цільове використання зазначених коштів спільно з відповідними органами </w:t>
            </w:r>
            <w:r w:rsidRPr="004608BF">
              <w:rPr>
                <w:szCs w:val="28"/>
                <w:u w:val="single"/>
              </w:rPr>
              <w:t>Державної контрольно-ревізійної служби України</w:t>
            </w:r>
            <w:r w:rsidRPr="004608BF">
              <w:rPr>
                <w:rStyle w:val="FontStyle"/>
                <w:szCs w:val="28"/>
                <w:u w:val="single"/>
              </w:rPr>
              <w:t>.</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65" w:name="n666" w:colFirst="0" w:colLast="0"/>
            <w:bookmarkEnd w:id="664"/>
            <w:r>
              <w:t>666.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Порядок обліку надходжень та витрат бюджетних коштів, що виділяються на підготовку та проведення виборів і всеукраїнських референдумів, коштів виборчих фондів суб’єктів відповідного виборчого процесу визначається Комісією спільно з Міністерством фінансів України відповідно до законів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66" w:name="n667" w:colFirst="0" w:colLast="0"/>
            <w:bookmarkEnd w:id="665"/>
            <w:r>
              <w:t>667.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Комісія встановлює форми фінансового звіту виборчих комісій та комісій всеукраїнського референдуму про надходження та витрати коштів, що виділяються на підготовку і проведення відповідних виборів або всеукраїнського референдуму, та фінансового звіту розпорядників виборчих фондів суб’єктів відповідного виборчого процесу.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67" w:name="n668" w:colFirst="0" w:colLast="0"/>
            <w:bookmarkEnd w:id="666"/>
            <w:r>
              <w:t>668.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Комісія подає до Рахункової палати фінансові звіти про витрати коштів Державного бюджету України, виділених на підготовку та проведення загальнодержавних виборів, всеукраїнського референдуму, не пізніш як через три місяці з дня офіційного опублікування загальних результатів виборів чи всеукраїнського референдуму.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68" w:name="n669" w:colFirst="0" w:colLast="0"/>
            <w:bookmarkEnd w:id="667"/>
            <w:r>
              <w:t>669.</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73. Організація діяльності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669" w:name="n670" w:colFirst="0" w:colLast="0"/>
            <w:bookmarkEnd w:id="668"/>
            <w:r>
              <w:t>670.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Комісія приймає рішення з питань, що належать до її повноважень, виключно після їх розгляду на своїх засіданнях.</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70" w:name="n671" w:colFirst="0" w:colLast="0"/>
            <w:bookmarkEnd w:id="669"/>
            <w:r>
              <w:t>671.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Порядок організації роботи Комісії визначається цим Кодексом, Регламентом Центральної виборчої комісії, а також іншими актами, що приймаються Комісією на виконання цього Кодексу та інших законів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71" w:name="n672" w:colFirst="0" w:colLast="0"/>
            <w:bookmarkEnd w:id="670"/>
            <w:r>
              <w:t>672.</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74. Засідання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672" w:name="n673" w:colFirst="0" w:colLast="0"/>
            <w:bookmarkEnd w:id="671"/>
            <w:r>
              <w:t>673.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Основною організаційною формою діяльності Комісії є її засідання. На засіданні Комісії може бути розглянуто будь-яке питання, яке відповідно до цього Кодексу та інших законів України належить до повноважень Комісії. Повідомлення про засідання Комісії, а також проект порядку денного публікуються на офіційному веб-сайті Комісії невідкладно.</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73" w:name="n674" w:colFirst="0" w:colLast="0"/>
            <w:bookmarkEnd w:id="672"/>
            <w:r>
              <w:lastRenderedPageBreak/>
              <w:t>674.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2. Засідання Комісії скликаються її Головою, а в разі його відсутності </w:t>
            </w:r>
            <w:r w:rsidRPr="004608BF">
              <w:rPr>
                <w:rStyle w:val="FontStyle"/>
                <w:szCs w:val="28"/>
                <w:u w:val="single"/>
              </w:rPr>
              <w:sym w:font="Symbol" w:char="F02D"/>
            </w:r>
            <w:r w:rsidRPr="004608BF">
              <w:rPr>
                <w:rStyle w:val="FontStyle"/>
                <w:szCs w:val="28"/>
                <w:u w:val="single"/>
              </w:rPr>
              <w:t xml:space="preserve"> заступником Голови Комісії, який здійснює повноваження Голови Комісії на час його відсутності, з обов’язковим повідомленням усіх членів Комісії про час і місце засідання. Засідання Комісії може бути скликане на письмову вимогу не менш як п’яти членів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74" w:name="n675" w:colFirst="0" w:colLast="0"/>
            <w:bookmarkEnd w:id="673"/>
            <w:r>
              <w:t>675.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3. Засідання Комісії веде її Голова або один із його заступників за дорученням Голови чи, за відсутності Голови, </w:t>
            </w:r>
            <w:r w:rsidRPr="004608BF">
              <w:rPr>
                <w:rStyle w:val="FontStyle"/>
                <w:szCs w:val="28"/>
                <w:u w:val="single"/>
              </w:rPr>
              <w:sym w:font="Symbol" w:char="F02D"/>
            </w:r>
            <w:r w:rsidRPr="004608BF">
              <w:rPr>
                <w:rStyle w:val="FontStyle"/>
                <w:szCs w:val="28"/>
                <w:u w:val="single"/>
              </w:rPr>
              <w:t xml:space="preserve"> за погодженням між його заступниками. У разі відсутності Голови та його заступників або невиконання ними з будь-яких причин своїх функцій Комісія обирає головуючого на засіданні із свого складу більшістю голосів від складу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75" w:name="n676" w:colFirst="0" w:colLast="0"/>
            <w:bookmarkEnd w:id="674"/>
            <w:r>
              <w:t>676.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Засідання Комісії є повноважним за умови присутності не менше десяти членів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76" w:name="n677" w:colFirst="0" w:colLast="0"/>
            <w:bookmarkEnd w:id="675"/>
            <w:r>
              <w:t>677.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5. Проект порядку денного засідання Комісії пропонує її Голова, а в разі його відсутності </w:t>
            </w:r>
            <w:r w:rsidRPr="004608BF">
              <w:rPr>
                <w:rStyle w:val="FontStyle"/>
                <w:szCs w:val="28"/>
                <w:u w:val="single"/>
              </w:rPr>
              <w:sym w:font="Symbol" w:char="F02D"/>
            </w:r>
            <w:r w:rsidRPr="004608BF">
              <w:rPr>
                <w:rStyle w:val="FontStyle"/>
                <w:szCs w:val="28"/>
                <w:u w:val="single"/>
              </w:rPr>
              <w:t xml:space="preserve"> головуючий на засіданні. Порядок денний засідання затверджується протокольним рішенням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77" w:name="n678" w:colFirst="0" w:colLast="0"/>
            <w:bookmarkEnd w:id="676"/>
            <w:r>
              <w:t>678.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6. У засіданні Комісії можуть брати участь особи, зазначені у частинах другій </w:t>
            </w:r>
            <w:r w:rsidRPr="004608BF">
              <w:rPr>
                <w:rStyle w:val="FontStyle"/>
                <w:szCs w:val="28"/>
                <w:u w:val="single"/>
              </w:rPr>
              <w:sym w:font="Symbol" w:char="F02D"/>
            </w:r>
            <w:r w:rsidRPr="004608BF">
              <w:rPr>
                <w:rStyle w:val="FontStyle"/>
                <w:szCs w:val="28"/>
                <w:u w:val="single"/>
              </w:rPr>
              <w:t xml:space="preserve"> п’ятій статті 56 цього Кодексу. Комісія може прийняти мотивоване рішення про позбавлення цих осіб права участі в засіданні Комісії, якщо вони перешкоджають його проведенню. Щодо осіб, зазначених у частинах другій і третій статті 56 цього Кодексу, таке рішення приймається двома третинами голосів від складу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78" w:name="n679" w:colFirst="0" w:colLast="0"/>
            <w:bookmarkEnd w:id="677"/>
            <w:r>
              <w:t>679.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7. На кожному засіданні Комісія веде протокол засідання, який підписується Головою Комісії, а у випадках, зазначених у частині третій цієї статті, </w:t>
            </w:r>
            <w:r w:rsidRPr="004608BF">
              <w:rPr>
                <w:rStyle w:val="FontStyle"/>
                <w:szCs w:val="28"/>
                <w:u w:val="single"/>
              </w:rPr>
              <w:sym w:font="Symbol" w:char="F02D"/>
            </w:r>
            <w:r w:rsidRPr="004608BF">
              <w:rPr>
                <w:rStyle w:val="FontStyle"/>
                <w:szCs w:val="28"/>
                <w:u w:val="single"/>
              </w:rPr>
              <w:t xml:space="preserve"> головуючим на засіданні Комісії, а також секретарем Комісії. Протокол засідання публікується на офіційному веб-сайті Комісії невідкладно, але не пізніше ніж на наступний робочий день після відповідного засідання.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79" w:name="n680" w:colFirst="0" w:colLast="0"/>
            <w:bookmarkEnd w:id="678"/>
            <w:r>
              <w:t>680.</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75. Регламент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680" w:name="n681" w:colFirst="0" w:colLast="0"/>
            <w:bookmarkEnd w:id="679"/>
            <w:r>
              <w:t>681.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1. Порядок </w:t>
            </w:r>
            <w:r w:rsidRPr="004608BF">
              <w:rPr>
                <w:szCs w:val="28"/>
                <w:u w:val="single"/>
              </w:rPr>
              <w:t>проведення засідань Комісії, процедури підготовки та прийняття рішень, інші процедурні питання діяльності</w:t>
            </w:r>
            <w:r w:rsidRPr="004608BF">
              <w:rPr>
                <w:rStyle w:val="FontStyle"/>
                <w:szCs w:val="28"/>
                <w:u w:val="single"/>
              </w:rPr>
              <w:t xml:space="preserve"> роботи Комісії, що не врегульовані цим Кодексом, визначаються Регламентом Центральної виборчої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81" w:name="n682" w:colFirst="0" w:colLast="0"/>
            <w:bookmarkEnd w:id="680"/>
            <w:r>
              <w:lastRenderedPageBreak/>
              <w:t>682.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Регламент Центральної виборчої комісії, зміни та доповнення до нього затверджуються постановою Комісії з дотриманням вимог цього Кодексу, інших законів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82" w:name="n683" w:colFirst="0" w:colLast="0"/>
            <w:bookmarkEnd w:id="681"/>
            <w:r>
              <w:t>683.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Регламент Центральної виборчої комісії не може встановлювати додаткових повноважень Комісії або її членів, крім встановлених цим Кодексом та іншими законами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83" w:name="n684" w:colFirst="0" w:colLast="0"/>
            <w:bookmarkEnd w:id="682"/>
            <w:r>
              <w:t>684.</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76. Рішення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684" w:name="n685" w:colFirst="0" w:colLast="0"/>
            <w:bookmarkEnd w:id="683"/>
            <w:r>
              <w:t>685.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За результатами розгляду на засіданні Комісії питання порядку денного Комісія ухвалює рішення у формі постанови.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85" w:name="n686" w:colFirst="0" w:colLast="0"/>
            <w:bookmarkEnd w:id="684"/>
            <w:r>
              <w:t>686.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Постанова Комісії повинна містити: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86" w:name="n687" w:colFirst="0" w:colLast="0"/>
            <w:bookmarkEnd w:id="685"/>
            <w:r>
              <w:t>687.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найменування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87" w:name="n688" w:colFirst="0" w:colLast="0"/>
            <w:bookmarkEnd w:id="686"/>
            <w:r>
              <w:t>688.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найменування рішення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88" w:name="n689" w:colFirst="0" w:colLast="0"/>
            <w:bookmarkEnd w:id="687"/>
            <w:r>
              <w:t>689.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дату та місце ухвалення рішення Комісії, порядковий номер постанови;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89" w:name="n690" w:colFirst="0" w:colLast="0"/>
            <w:bookmarkEnd w:id="688"/>
            <w:r>
              <w:t>690.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4) встановлені факти та підстави для ухвалення рішення Комісії, а також акти законодавства України чи попередньо прийняті рішення Комісії, за наявності </w:t>
            </w:r>
            <w:r w:rsidRPr="004608BF">
              <w:rPr>
                <w:rStyle w:val="FontStyle"/>
                <w:szCs w:val="28"/>
                <w:u w:val="single"/>
              </w:rPr>
              <w:sym w:font="Symbol" w:char="F02D"/>
            </w:r>
            <w:r w:rsidRPr="004608BF">
              <w:rPr>
                <w:rStyle w:val="FontStyle"/>
                <w:szCs w:val="28"/>
                <w:u w:val="single"/>
              </w:rPr>
              <w:t xml:space="preserve"> рішення судових органів, якими керувалася Комісія при прийнятті рішення;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90" w:name="n691" w:colFirst="0" w:colLast="0"/>
            <w:bookmarkEnd w:id="689"/>
            <w:r>
              <w:t>691.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висновок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91" w:name="n692" w:colFirst="0" w:colLast="0"/>
            <w:bookmarkEnd w:id="690"/>
            <w:r>
              <w:t>692.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З питань поточної внутрішньої діяльності Комісія може ухвалювати протокольні рішення. Зміст протокольного рішення фіксується у протоколі засідання Комісії. З метою доведення протокольного рішення до членів Комісії, Секретаріату та служб Комісії, їх структурних підрозділів, таке рішення оформлюється окремим документом як витяг із протоколу засідання за підписом секретаря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92" w:name="n693" w:colFirst="0" w:colLast="0"/>
            <w:bookmarkEnd w:id="691"/>
            <w:r>
              <w:t>693.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Рішення Комісії приймається на засіданні Комісії відкритим голосуванням більшістю голосів від конституційного складу Комісії, крім випадків, передбачених цим Кодексом.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93" w:name="n694" w:colFirst="0" w:colLast="0"/>
            <w:bookmarkEnd w:id="692"/>
            <w:r>
              <w:t>694.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5. Член Комісії, присутній на її засіданні, який не погоджується з прийнятим Комісією рішенням, має право не пізніш як на третій день </w:t>
            </w:r>
            <w:r w:rsidRPr="004608BF">
              <w:rPr>
                <w:szCs w:val="28"/>
                <w:u w:val="single"/>
              </w:rPr>
              <w:t>після засідання, на якому було прийнято рішення, у письмовій формі висловити окрему думку, яка додається до відповідного протоколу засідання Комісії і є його невід’ємною частиною</w:t>
            </w:r>
            <w:r w:rsidRPr="004608BF">
              <w:rPr>
                <w:rStyle w:val="FontStyle"/>
                <w:szCs w:val="28"/>
                <w:u w:val="single"/>
              </w:rPr>
              <w:t>.</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94" w:name="n695" w:colFirst="0" w:colLast="0"/>
            <w:bookmarkEnd w:id="693"/>
            <w:r>
              <w:lastRenderedPageBreak/>
              <w:t>695.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6. Постанова Комісії підписується Головою Комісії, а у випадках, передбачених частиною третьою статті 74 цього Кодексу, </w:t>
            </w:r>
            <w:r w:rsidRPr="004608BF">
              <w:rPr>
                <w:rStyle w:val="FontStyle"/>
                <w:szCs w:val="28"/>
                <w:u w:val="single"/>
              </w:rPr>
              <w:sym w:font="Symbol" w:char="F02D"/>
            </w:r>
            <w:r w:rsidRPr="004608BF">
              <w:rPr>
                <w:rStyle w:val="FontStyle"/>
                <w:szCs w:val="28"/>
                <w:u w:val="single"/>
              </w:rPr>
              <w:t xml:space="preserve"> головуючим на засіданні Комісії. Рішення комісії публікуються на офіційному веб-сайті Комісії невідкладно, але не пізніше ніж на наступний робочий день після їх прийняття.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95" w:name="n696" w:colFirst="0" w:colLast="0"/>
            <w:bookmarkEnd w:id="694"/>
            <w:r>
              <w:t>696.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7. Рішення, прийняті Комісією, можуть бути змінені Комісією з власної ініціативи або на підставі рішення суду.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96" w:name="n697" w:colFirst="0" w:colLast="0"/>
            <w:bookmarkEnd w:id="695"/>
            <w:r>
              <w:t>697.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8. Рішення Комісії може бути оскаржено до суду в порядку, встановленому Кодексом адміністративного судочинства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97" w:name="n698" w:colFirst="0" w:colLast="0"/>
            <w:bookmarkEnd w:id="696"/>
            <w:r>
              <w:t>698.</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77. Обов’язковість рішень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698" w:name="n699" w:colFirst="0" w:colLast="0"/>
            <w:bookmarkEnd w:id="697"/>
            <w:r>
              <w:t>699.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Рішення Комісії, прийняте в межах її повноважень, є обов’язковим для виконання всіма суб’єктами відповідного виборчого процесу чи процесу референдуму, в тому числі відповідними виборчими комісіями і комісіями референдуму, іншими суб’єктами відповідного виборчого процесу чи процесу референдуму, а також органами виконавчої влади, органами місцевого самоврядування, їх посадовими і службовими особами, об’єднаннями громадян, іншими громадськими об’єднаннями, підприємствами, закладами, установами, організаціями всіх форм власності та громадянами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699" w:name="n700" w:colFirst="0" w:colLast="0"/>
            <w:bookmarkEnd w:id="698"/>
            <w:r>
              <w:t>700.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Якщо рішення Комісії передбачає вжиття певними особами заходів для його виконання, про вжиті заходи на виконання рішення повинно бути повідомлено Комісію у встановлений нею строк.</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00" w:name="n701" w:colFirst="0" w:colLast="0"/>
            <w:bookmarkEnd w:id="699"/>
            <w:r>
              <w:t>701.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Керівники, інші посадові чи службові особи органів виконавчої влади, органів місцевого самоврядування, політичних партій чи їх місцевих організацій, інших об’єднань громадян, громадських об’єднань, підприємств, закладів, установ чи організацій, виборчих комісій та комісій референдуму в порядку, передбаченому законодавством, зобов’язані на запрошення Комісії прибути на її засідання, надавати необхідні відомості і матеріали, відповідати на запитання.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01" w:name="n702" w:colFirst="0" w:colLast="0"/>
            <w:bookmarkEnd w:id="700"/>
            <w:r>
              <w:t>702.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4. У разі виявлення у процесі розгляду питання на засіданні Комісії ознак вчинення злочину чи іншого правопорушення Комісія приймає рішення про звернення до відповідних органів правопорядку та </w:t>
            </w:r>
            <w:r w:rsidRPr="004608BF">
              <w:rPr>
                <w:rStyle w:val="FontStyle"/>
                <w:szCs w:val="28"/>
                <w:u w:val="single"/>
              </w:rPr>
              <w:lastRenderedPageBreak/>
              <w:t>передає їм відповідні матеріали. Орган правопорядку, якому передані вказані матеріали, повідомляє Комісію про результати розгляду звернення чи вжиті заходи у встановлений законом строк.</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02" w:name="n703" w:colFirst="0" w:colLast="0"/>
            <w:bookmarkEnd w:id="701"/>
            <w:r>
              <w:t>703.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5. Органи державної влади, </w:t>
            </w:r>
            <w:r w:rsidRPr="004608BF">
              <w:rPr>
                <w:szCs w:val="28"/>
                <w:u w:val="single"/>
              </w:rPr>
              <w:t>органи влади Автономної Республіки Крим,</w:t>
            </w:r>
            <w:r w:rsidRPr="004608BF">
              <w:rPr>
                <w:rStyle w:val="HTMLTypewriter1"/>
                <w:u w:val="single"/>
              </w:rPr>
              <w:t xml:space="preserve"> </w:t>
            </w:r>
            <w:r w:rsidRPr="004608BF">
              <w:rPr>
                <w:rStyle w:val="FontStyle"/>
                <w:szCs w:val="28"/>
                <w:u w:val="single"/>
              </w:rPr>
              <w:t>органи місцевого самоврядування, їх посадові та службові особи, а також підприємства, заклади, установи та організації державної форми власності зобов’язані сприяти Комісії та її членам у здійсненні ними своїх повноважень.</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03" w:name="n704" w:colFirst="0" w:colLast="0"/>
            <w:bookmarkEnd w:id="702"/>
            <w:r>
              <w:t>704.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Невиконання чи неналежне або несвоєчасне виконання рішень Комісії тягне за собою відповідальність, встановлену законом.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04" w:name="n705" w:colFirst="0" w:colLast="0"/>
            <w:bookmarkEnd w:id="703"/>
            <w:r>
              <w:t>705.</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78. Звернення до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705" w:name="n706" w:colFirst="0" w:colLast="0"/>
            <w:bookmarkEnd w:id="704"/>
            <w:r>
              <w:t>706.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Право звернення до Комісії з питань, що належать до повноважень Комісії, визначається Конституцією України, цим Кодексом, Законом України "Про звернення громадян", іншими законами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06" w:name="n707" w:colFirst="0" w:colLast="0"/>
            <w:bookmarkEnd w:id="705"/>
            <w:r>
              <w:t>707.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Звернення, подані до Комісії, підлягають реєстрації в порядку, встановленому Регламентом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07" w:name="n708" w:colFirst="0" w:colLast="0"/>
            <w:bookmarkEnd w:id="706"/>
            <w:r>
              <w:t>708.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Під зверненням за цим Кодексом слід розуміти: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08" w:name="n709" w:colFirst="0" w:colLast="0"/>
            <w:bookmarkEnd w:id="707"/>
            <w:r>
              <w:t>709.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заяву, в якій міститься прохання (клопотання) сприяти реалізації виборчих прав, прав на участь у референдумі, надати відкриту інформацію, що є у розпорядженні Комісії, консультативно-методичну допомогу чи рекомендації щодо підготовки та проведення виборів і референдумів, роз’яснення з питань застосування законодавства України про вибори і референдуми, або в якій висловлюються думки, рекомендації, поради щодо вдосконалення законодавства України з питань виборів і референдумів та правового регулювання виборів і референдумів в Україні, стосовно поліпшення діяльності виборчих комісій, комісій з референдумів тощо;</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09" w:name="n710" w:colFirst="0" w:colLast="0"/>
            <w:bookmarkEnd w:id="708"/>
            <w:r>
              <w:t>710.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2) скаргу, в якій міститься інформація про порушення законодавства України про вибори і референдуми та вимога забезпечити реалізацію і захист виборчих прав, права на участь у референдумі, законних інтересів суб’єктів виборчого процесу і </w:t>
            </w:r>
            <w:r w:rsidRPr="004608BF">
              <w:rPr>
                <w:rStyle w:val="FontStyle"/>
                <w:szCs w:val="28"/>
                <w:u w:val="single"/>
              </w:rPr>
              <w:lastRenderedPageBreak/>
              <w:t>процесу референдуму, поновити порушені виборчі права та право на участь у референдумі.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10" w:name="n711" w:colFirst="0" w:colLast="0"/>
            <w:bookmarkEnd w:id="709"/>
            <w:r>
              <w:t>711.</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79. Порядок подання заяви</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711" w:name="n712" w:colFirst="0" w:colLast="0"/>
            <w:bookmarkEnd w:id="710"/>
            <w:r>
              <w:t>712.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Заява може бути подана до Комісії в письмовій або усній формі. В усній формі заяви подаються під час особистого прийому членами Комісії і фіксуються в порядку, встановленому Регламентом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12" w:name="n713" w:colFirst="0" w:colLast="0"/>
            <w:bookmarkEnd w:id="711"/>
            <w:r>
              <w:t>713.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Письмова заява, подана до Комісії, повинна містити: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13" w:name="n714" w:colFirst="0" w:colLast="0"/>
            <w:bookmarkEnd w:id="712"/>
            <w:r>
              <w:t>714.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назву Комісії або прізвище члена Комісії, до якого звертається особа;</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14" w:name="n715" w:colFirst="0" w:colLast="0"/>
            <w:bookmarkEnd w:id="713"/>
            <w:r>
              <w:t>715.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2) прізвище, ім’я, по батькові, місце проживання та адресу житла фізичної особи або повну назву та місцезнаходження юридичної особи </w:t>
            </w:r>
            <w:r w:rsidRPr="004608BF">
              <w:rPr>
                <w:rStyle w:val="FontStyle"/>
                <w:szCs w:val="28"/>
                <w:u w:val="single"/>
              </w:rPr>
              <w:sym w:font="Symbol" w:char="F02D"/>
            </w:r>
            <w:r w:rsidRPr="004608BF">
              <w:rPr>
                <w:rStyle w:val="FontStyle"/>
                <w:szCs w:val="28"/>
                <w:u w:val="single"/>
              </w:rPr>
              <w:t xml:space="preserve"> заявника;</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15" w:name="n716" w:colFirst="0" w:colLast="0"/>
            <w:bookmarkEnd w:id="714"/>
            <w:r>
              <w:t>716.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суть порушеного питання, викладення обставин і фактичних даних, що мають значення для вирішення заяви;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16" w:name="n717" w:colFirst="0" w:colLast="0"/>
            <w:bookmarkEnd w:id="715"/>
            <w:r>
              <w:t>717.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зміст прохання (клопотання) або рекомендації;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17" w:name="n718" w:colFirst="0" w:colLast="0"/>
            <w:bookmarkEnd w:id="716"/>
            <w:r>
              <w:t>718.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5) підпис заявника або його повноважного представника, якщо заявник </w:t>
            </w:r>
            <w:r w:rsidRPr="004608BF">
              <w:rPr>
                <w:rStyle w:val="FontStyle"/>
                <w:szCs w:val="28"/>
                <w:u w:val="single"/>
              </w:rPr>
              <w:sym w:font="Symbol" w:char="F02D"/>
            </w:r>
            <w:r w:rsidRPr="004608BF">
              <w:rPr>
                <w:rStyle w:val="FontStyle"/>
                <w:szCs w:val="28"/>
                <w:u w:val="single"/>
              </w:rPr>
              <w:t xml:space="preserve"> юридична особа;</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18" w:name="n719" w:colFirst="0" w:colLast="0"/>
            <w:bookmarkEnd w:id="717"/>
            <w:r>
              <w:t>719.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дату подання заяви.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19" w:name="n720" w:colFirst="0" w:colLast="0"/>
            <w:bookmarkEnd w:id="718"/>
            <w:r>
              <w:t>720.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Заяви, оформлені без дотримання вимог, встановлених частиною другою цієї статті, повертаються заявникові з відповідними роз’ясненнями у строки, встановлені Законом України "Про звернення громадян", якщо інший строк не встановлено цим Кодексом або відповідним законом України про референдуми.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20" w:name="n721" w:colFirst="0" w:colLast="0"/>
            <w:bookmarkEnd w:id="719"/>
            <w:r>
              <w:t>721.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4. Якщо вирішення питання, порушеного у заяві, не належить до повноважень Комісії, заява пересилається за належністю відповідному органу державної влади, </w:t>
            </w:r>
            <w:r w:rsidRPr="004608BF">
              <w:rPr>
                <w:szCs w:val="28"/>
                <w:u w:val="single"/>
              </w:rPr>
              <w:t>органу влади Автономної Республіки Крим,</w:t>
            </w:r>
            <w:r w:rsidRPr="004608BF">
              <w:rPr>
                <w:rStyle w:val="HTMLTypewriter1"/>
                <w:u w:val="single"/>
              </w:rPr>
              <w:t xml:space="preserve"> </w:t>
            </w:r>
            <w:r w:rsidRPr="004608BF">
              <w:rPr>
                <w:rStyle w:val="FontStyle"/>
                <w:szCs w:val="28"/>
                <w:u w:val="single"/>
              </w:rPr>
              <w:t>органу місцевого самоврядування, підприємству, закладу, установі, організації, політичній партії, іншому об’єднанню громадян, посадовій чи службовій особі у строки, встановлені Законом України "Про звернення громадян".</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21" w:name="n722" w:colFirst="0" w:colLast="0"/>
            <w:bookmarkEnd w:id="720"/>
            <w:r>
              <w:t>722.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5. Якщо заява не містить відомостей, необхідних для прийняття обґрунтованого рішення щодо вирішення по суті питання, порушеного у заяві, або надіслання заяви за належністю, така заява повертається заявникові з відповідними </w:t>
            </w:r>
            <w:r w:rsidRPr="004608BF">
              <w:rPr>
                <w:rStyle w:val="FontStyle"/>
                <w:szCs w:val="28"/>
                <w:u w:val="single"/>
              </w:rPr>
              <w:lastRenderedPageBreak/>
              <w:t>роз’ясненнями у строк, встановлений Законом України "Про звернення громадян", якщо інший строк не встановлено цим Кодексом або відповідним законом України про референдуми.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22" w:name="n723" w:colFirst="0" w:colLast="0"/>
            <w:bookmarkEnd w:id="721"/>
            <w:r>
              <w:t>723.</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80. Порядок та строки розгляду заяв</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723" w:name="n724" w:colFirst="0" w:colLast="0"/>
            <w:bookmarkEnd w:id="722"/>
            <w:r>
              <w:t>724.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Заяви, подані до Комісії, розглядаються у порядку, встановленому цим Кодексом та іншими законами України, а також Регламентом Центральної виборчої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24" w:name="n725" w:colFirst="0" w:colLast="0"/>
            <w:bookmarkEnd w:id="723"/>
            <w:r>
              <w:t>725.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Заяви, які подані до Комісії під час виборчого процесу чи процесу референдуму та стосуються відповідного процесу, розглядаються Комісією у порядку та строки розгляду скарг, що стосуються відповідного процесу, встановлених цим Кодексом.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25" w:name="n726" w:colFirst="0" w:colLast="0"/>
            <w:bookmarkEnd w:id="724"/>
            <w:r>
              <w:t>726.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Заяви та інші звернення, які не стосуються виборчого процесу чи процесу референдуму або подані поза строками такого процесу, розглядаються Комісією у загальному порядку та у строки, встановлені законом.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26" w:name="n727" w:colFirst="0" w:colLast="0"/>
            <w:bookmarkEnd w:id="725"/>
            <w:r>
              <w:t>727.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Заява, подана до Комісії, за дорученням Голови Комісії або одного із його заступників попередньо розглядається членом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27" w:name="n728" w:colFirst="0" w:colLast="0"/>
            <w:bookmarkEnd w:id="726"/>
            <w:r>
              <w:t>728.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За підсумком попереднього розгляду заяви член Комісії може рекомендувати Комісії розглянути її на засіданні Комісії та прийняти рішення з приводу такої заяви.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28" w:name="n729" w:colFirst="0" w:colLast="0"/>
            <w:bookmarkEnd w:id="727"/>
            <w:r>
              <w:t>729.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6. Якщо заява не вимагає прийняття рішення Комісії, член Комісії за дорученням Голови Комісії або одного з його заступників може надати відповідь заявнику від свого імені.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29" w:name="n730" w:colFirst="0" w:colLast="0"/>
            <w:bookmarkEnd w:id="728"/>
            <w:r>
              <w:t>730.</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81. Подання скарг до Комісії та їх розгляд</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730" w:name="n731" w:colFirst="0" w:colLast="0"/>
            <w:bookmarkEnd w:id="729"/>
            <w:r>
              <w:t>731.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Вимоги до скарги, що подається до Комісії, визначаються статтею 249 цього Кодексу.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31" w:name="n732" w:colFirst="0" w:colLast="0"/>
            <w:bookmarkEnd w:id="730"/>
            <w:r>
              <w:t>732.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Скарга, подана до Комісії під час виборчого процесу чи процесу референдуму, розглядається у порядку та строки, встановлені цим Кодексом.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32" w:name="n733" w:colFirst="0" w:colLast="0"/>
            <w:bookmarkEnd w:id="731"/>
            <w:r>
              <w:t>733.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Скарга, подана поза строками виборчого процесу чи процесу референдуму, розглядається Комісією у загальному порядку та у строки, встановлені Законом України "Про звернення громадян".</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33" w:name="n734" w:colFirst="0" w:colLast="0"/>
            <w:bookmarkEnd w:id="732"/>
            <w:r>
              <w:t>734.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4. Скарга, оформлена без дотримання вимог, встановлених цим Кодексом, що унеможливлює її </w:t>
            </w:r>
            <w:r w:rsidRPr="004608BF">
              <w:rPr>
                <w:rStyle w:val="FontStyle"/>
                <w:szCs w:val="28"/>
                <w:u w:val="single"/>
              </w:rPr>
              <w:lastRenderedPageBreak/>
              <w:t>розгляд, повертається членом Комісії суб’єктові звернення зі скаргою з відповідними роз’ясненнями не пізніш як на наступний день після дня надходження скарги.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34" w:name="n735" w:colFirst="0" w:colLast="0"/>
            <w:bookmarkEnd w:id="733"/>
            <w:r>
              <w:t>735.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Якщо розгляд питань, порушених у скарзі, не відноситься до повноважень Комісії, за рішенням Комісії така скарга залишається без розгляду по суті.</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35" w:name="n736" w:colFirst="0" w:colLast="0"/>
            <w:bookmarkEnd w:id="734"/>
            <w:r>
              <w:t>736.</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82. Розгляд Комісією питань за власною ініціативою</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736" w:name="n737" w:colFirst="0" w:colLast="0"/>
            <w:bookmarkEnd w:id="735"/>
            <w:r>
              <w:t>737.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Якщо Комісії стане відомо про порушення законодавства України про вибори і референдуми, виборчих прав громадян України та прав на участь у референдумі при розгляді інших питань, з результатів проведених нею перевірок або із засобів масової інформації чи інших джерел, що не суперечать законодавству України, Комісія має право розглянути за власною ініціативою питання, що належать до її повноважень, та прийняти з цього приводу рішення у встановленому цим Кодексом порядку.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37" w:name="n738" w:colFirst="0" w:colLast="0"/>
            <w:bookmarkEnd w:id="736"/>
            <w:r>
              <w:t>738.</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Комісія за результатами узагальнення практики застосування законодавства України про вибори і референдуми та практики проведення виборів і референдумів в Україні, а також у разі необхідності може за власною ініціативою розглянути та прийняти у встановленому цим Кодексом порядку рішення стосовно:</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38" w:name="n739" w:colFirst="0" w:colLast="0"/>
            <w:bookmarkEnd w:id="737"/>
            <w:r>
              <w:t>739.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надання виборчим комісіям, комісіям референдуму роз’яснень та рекомендацій щодо застосування законодавства України про вибори і референдуми, порядку виконання певних виборчих процедур, передбачених цим Кодексом;</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39" w:name="n740" w:colFirst="0" w:colLast="0"/>
            <w:bookmarkEnd w:id="738"/>
            <w:r>
              <w:t>740.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організації підготовки та проведення виборів і референдумів;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40" w:name="n741" w:colFirst="0" w:colLast="0"/>
            <w:bookmarkEnd w:id="739"/>
            <w:r>
              <w:t>741.</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організації роботи виборчих комісій та комісій референдуму;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41" w:name="n742" w:colFirst="0" w:colLast="0"/>
            <w:bookmarkEnd w:id="740"/>
            <w:r>
              <w:t>742.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4) підготовки пропозицій щодо вдосконалення законодавства України про вибори і референдуми;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42" w:name="n743" w:colFirst="0" w:colLast="0"/>
            <w:bookmarkEnd w:id="741"/>
            <w:r>
              <w:t>743.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5) інших питань, віднесених до повноважень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43" w:name="n744" w:colFirst="0" w:colLast="0"/>
            <w:bookmarkEnd w:id="742"/>
            <w:r>
              <w:t>744.</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83. Використання Комісією автоматизованої інформаційної системи</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744" w:name="n745" w:colFirst="0" w:colLast="0"/>
            <w:bookmarkEnd w:id="743"/>
            <w:r>
              <w:lastRenderedPageBreak/>
              <w:t>745.</w:t>
            </w:r>
          </w:p>
        </w:tc>
        <w:tc>
          <w:tcPr>
            <w:tcW w:w="4818" w:type="dxa"/>
          </w:tcPr>
          <w:p w:rsidR="00927D4C" w:rsidRPr="004608BF" w:rsidRDefault="00927D4C" w:rsidP="00BE5CA6">
            <w:pPr>
              <w:pStyle w:val="StyleZakonu"/>
              <w:rPr>
                <w:rStyle w:val="FontStyle"/>
                <w:bCs/>
                <w:szCs w:val="28"/>
                <w:u w:val="single"/>
              </w:rPr>
            </w:pPr>
            <w:r w:rsidRPr="004608BF">
              <w:rPr>
                <w:rStyle w:val="FontStyle"/>
                <w:szCs w:val="28"/>
                <w:u w:val="single"/>
              </w:rPr>
              <w:t>1. При проведенні загальнодержавних виборів, всеукраїнського референдуму Комісія застосовує автоматизовану інформаційну систему.</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45" w:name="n746" w:colFirst="0" w:colLast="0"/>
            <w:bookmarkEnd w:id="744"/>
            <w:r>
              <w:t>746.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Члени Комісії мають право ознайомлюватися з будь-якою інформацією, що міститься в автоматизованій інформаційній системі Комісії або виводиться з неї.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46" w:name="n747" w:colFirst="0" w:colLast="0"/>
            <w:bookmarkEnd w:id="745"/>
            <w:r>
              <w:t>747.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Під час процесу голосування та підрахунку голосів автоматизована інформаційна система використовується виключно для спостереження за ходом і результатами голосування. Відомості про результати голосування, отримані через автоматизовану інформаційну систему, є попередньою інформацією, що не має юридичних наслідків.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47" w:name="n748" w:colFirst="0" w:colLast="0"/>
            <w:bookmarkEnd w:id="746"/>
            <w:r>
              <w:t>748.</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84. Забезпечення діяльності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748" w:name="n749" w:colFirst="0" w:colLast="0"/>
            <w:bookmarkEnd w:id="747"/>
            <w:r>
              <w:t>749.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Забезпечення діяльності Комісії у здійсненні нею повноважень покладається на Секретаріат Комісії. Секретаріат Комісії виконує організаційну, юридичну, експертну, аналітичну, інформаційно-довідкову та матеріально-технічну роботу, спрямовану на забезпечення здійснення Комісією та її членами передбачених цим Кодексом повноважень з організації підготовки та проведення виборів і референдумів, поточної діяльності Комісії та оприлюднення передбаченої цим Кодексом інформації. Положення про Секретаріат Комісії, положення про патронатну службу, їх структура та штат затверджуються Комісією за пропозицією Голови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49" w:name="n750" w:colFirst="0" w:colLast="0"/>
            <w:bookmarkEnd w:id="748"/>
            <w:r>
              <w:t>750.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2. </w:t>
            </w:r>
            <w:r w:rsidRPr="004608BF">
              <w:rPr>
                <w:color w:val="000000"/>
                <w:szCs w:val="28"/>
                <w:u w:val="single"/>
              </w:rPr>
              <w:t>Для забезпечення виконання Комісією функцій розпорядника Державного реєстру виборців утворюється Служба розпорядника Державного реєстру виборців. Положення про Службу, структура і штатний розпис Служби затверджуються Комісією за пропозицією Голови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50" w:name="n751" w:colFirst="0" w:colLast="0"/>
            <w:bookmarkEnd w:id="749"/>
            <w:r>
              <w:t>751.</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3. Керівник Секретаріату Комісії, керівники служб Комісії здійснюють безпосереднє керівництво структурними підрозділами відповідно Секретаріату Комісії, служб Комісії, їх посадовими особами.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751" w:name="n752" w:colFirst="0" w:colLast="0"/>
            <w:bookmarkEnd w:id="750"/>
            <w:r>
              <w:t>752.</w:t>
            </w:r>
          </w:p>
        </w:tc>
        <w:tc>
          <w:tcPr>
            <w:tcW w:w="4818" w:type="dxa"/>
          </w:tcPr>
          <w:p w:rsidR="00927D4C" w:rsidRPr="004608BF" w:rsidRDefault="00927D4C" w:rsidP="00BE5CA6">
            <w:pPr>
              <w:pStyle w:val="StyleZakonu"/>
              <w:rPr>
                <w:rStyle w:val="FontStyle"/>
                <w:szCs w:val="28"/>
                <w:u w:val="single"/>
              </w:rPr>
            </w:pPr>
            <w:r w:rsidRPr="004608BF">
              <w:rPr>
                <w:color w:val="000000"/>
                <w:szCs w:val="28"/>
                <w:u w:val="single"/>
              </w:rPr>
              <w:t xml:space="preserve">4. </w:t>
            </w:r>
            <w:r w:rsidRPr="004608BF">
              <w:rPr>
                <w:rStyle w:val="FontStyle"/>
                <w:szCs w:val="28"/>
                <w:u w:val="single"/>
              </w:rPr>
              <w:t xml:space="preserve">Організацію роботи Голови Комісії, заступників Голови Комісії, секретаря Комісії, інших членів Комісії забезпечує патронатна служба Комісії. До складу патронатної служби Комісії належать радники, помічники та секретарі Голови Комісії, помічники та секретарі заступників Голови Комісії, секретаря </w:t>
            </w:r>
            <w:r w:rsidRPr="004608BF">
              <w:rPr>
                <w:rStyle w:val="FontStyle"/>
                <w:szCs w:val="28"/>
                <w:u w:val="single"/>
              </w:rPr>
              <w:lastRenderedPageBreak/>
              <w:t>Комісії, а також помічники інших членів Комісії. Чисельність та штатний розпис патронатної служби Комісії затверджуються постановою Комісії з урахуванням обсягу фінансування Комісії.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752" w:name="n753" w:colFirst="0" w:colLast="0"/>
            <w:bookmarkEnd w:id="751"/>
            <w:r>
              <w:t>753.</w:t>
            </w:r>
          </w:p>
        </w:tc>
        <w:tc>
          <w:tcPr>
            <w:tcW w:w="4818" w:type="dxa"/>
          </w:tcPr>
          <w:p w:rsidR="00927D4C" w:rsidRPr="004608BF" w:rsidRDefault="00927D4C" w:rsidP="00BE5CA6">
            <w:pPr>
              <w:pStyle w:val="StyleZakonu"/>
              <w:rPr>
                <w:color w:val="000000"/>
                <w:szCs w:val="28"/>
                <w:u w:val="single"/>
              </w:rPr>
            </w:pPr>
            <w:r w:rsidRPr="004608BF">
              <w:rPr>
                <w:rStyle w:val="FontStyle"/>
                <w:szCs w:val="28"/>
                <w:u w:val="single"/>
              </w:rPr>
              <w:t xml:space="preserve">5. </w:t>
            </w:r>
            <w:r w:rsidRPr="004608BF">
              <w:rPr>
                <w:color w:val="000000"/>
                <w:szCs w:val="28"/>
                <w:u w:val="single"/>
              </w:rPr>
              <w:t>Керівник та інші працівники Секретаріату Комісії (крім працівників, які забезпечують утримання приміщень Комісії), Служби розпорядника Державного реєстру виборців є державними службовцями.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53" w:name="n754" w:colFirst="0" w:colLast="0"/>
            <w:bookmarkEnd w:id="752"/>
            <w:r>
              <w:t>754.</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85. Регіональні представництва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754" w:name="n755" w:colFirst="0" w:colLast="0"/>
            <w:bookmarkEnd w:id="753"/>
            <w:r>
              <w:t>755.</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Для оперативного вирішення питань, пов’язаних з виконанням повноважень Комісії, у регіонах України, зазначених у частині другій статті 133 Конституції України, Комісія може утворювати свої регіональні представництва в межах коштів Державного бюджету України, передбачених на забезпечення діяльності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55" w:name="n756" w:colFirst="0" w:colLast="0"/>
            <w:bookmarkEnd w:id="754"/>
            <w:r>
              <w:t>756.</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Регіональні представництва Комісії є структурними підрозділами Секретаріату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56" w:name="n757" w:colFirst="0" w:colLast="0"/>
            <w:bookmarkEnd w:id="755"/>
            <w:r>
              <w:t>757.</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3. Склад, організація діяльності регіональних представництв визначаються Положенням про регіональні представництва Комісії, яке затверджується Комісією.</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57" w:name="n758" w:colFirst="0" w:colLast="0"/>
            <w:bookmarkEnd w:id="756"/>
            <w:r>
              <w:t>758.</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86. Фінансування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758" w:name="n759" w:colFirst="0" w:colLast="0"/>
            <w:bookmarkEnd w:id="757"/>
            <w:r>
              <w:t>759.</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Витрати, пов’язані з діяльністю Комісії та її Секретаріату, Служби розпорядника Державного реєстру виборців, патронатної служби, фінансуються за рахунок коштів Державного бюджету України.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59" w:name="n760" w:colFirst="0" w:colLast="0"/>
            <w:bookmarkEnd w:id="758"/>
            <w:r>
              <w:t>760.</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Комісія подає щорічний звіт про використання коштів Державного бюджету України до Рахункової палати.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60" w:name="n761" w:colFirst="0" w:colLast="0"/>
            <w:bookmarkEnd w:id="759"/>
            <w:r>
              <w:t>761.</w:t>
            </w:r>
          </w:p>
        </w:tc>
        <w:tc>
          <w:tcPr>
            <w:tcW w:w="4818" w:type="dxa"/>
          </w:tcPr>
          <w:p w:rsidR="00927D4C" w:rsidRPr="004608BF" w:rsidRDefault="00927D4C" w:rsidP="00BE5CA6">
            <w:pPr>
              <w:pStyle w:val="StyleZakonu"/>
              <w:rPr>
                <w:rStyle w:val="FontStyle"/>
                <w:bCs/>
                <w:szCs w:val="28"/>
                <w:u w:val="single"/>
              </w:rPr>
            </w:pPr>
            <w:r w:rsidRPr="004608BF">
              <w:rPr>
                <w:rStyle w:val="FontStyle"/>
                <w:bCs/>
                <w:szCs w:val="28"/>
                <w:u w:val="single"/>
              </w:rPr>
              <w:t>Стаття 87. Міжнародне співробітництво Комісії</w:t>
            </w:r>
          </w:p>
        </w:tc>
        <w:tc>
          <w:tcPr>
            <w:tcW w:w="3686" w:type="dxa"/>
          </w:tcPr>
          <w:p w:rsidR="00927D4C" w:rsidRPr="006A4627" w:rsidRDefault="00927D4C" w:rsidP="00BE5CA6">
            <w:pPr>
              <w:pStyle w:val="StyleZakonu"/>
              <w:rPr>
                <w:rStyle w:val="FontStyle"/>
                <w:bCs/>
                <w:szCs w:val="28"/>
              </w:rPr>
            </w:pPr>
          </w:p>
        </w:tc>
        <w:tc>
          <w:tcPr>
            <w:tcW w:w="1987" w:type="dxa"/>
          </w:tcPr>
          <w:p w:rsidR="00927D4C" w:rsidRPr="006A4627" w:rsidRDefault="00927D4C" w:rsidP="00BE5CA6">
            <w:pPr>
              <w:pStyle w:val="StyleZakonu"/>
              <w:rPr>
                <w:rStyle w:val="FontStyle"/>
                <w:bCs/>
                <w:szCs w:val="28"/>
              </w:rPr>
            </w:pPr>
          </w:p>
        </w:tc>
        <w:tc>
          <w:tcPr>
            <w:tcW w:w="4818" w:type="dxa"/>
          </w:tcPr>
          <w:p w:rsidR="00927D4C" w:rsidRPr="006A4627" w:rsidRDefault="00927D4C" w:rsidP="00BE5CA6">
            <w:pPr>
              <w:pStyle w:val="StyleZakonu"/>
              <w:rPr>
                <w:rStyle w:val="FontStyle"/>
                <w:bCs/>
                <w:szCs w:val="28"/>
              </w:rPr>
            </w:pPr>
          </w:p>
        </w:tc>
      </w:tr>
      <w:tr w:rsidR="00927D4C" w:rsidRPr="006A4627" w:rsidTr="00BE5CA6">
        <w:tc>
          <w:tcPr>
            <w:tcW w:w="576" w:type="dxa"/>
          </w:tcPr>
          <w:p w:rsidR="00927D4C" w:rsidRPr="006A4627" w:rsidRDefault="00927D4C" w:rsidP="00BE5CA6">
            <w:pPr>
              <w:pStyle w:val="StyleWisnow"/>
            </w:pPr>
            <w:bookmarkStart w:id="761" w:name="n762" w:colFirst="0" w:colLast="0"/>
            <w:bookmarkEnd w:id="760"/>
            <w:r>
              <w:t>762.</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1. Комісія та її члени можуть обмінюватися досвідом із відповідними державними органами інших країн, міжнародними організаціями.</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62" w:name="n763" w:colFirst="0" w:colLast="0"/>
            <w:bookmarkEnd w:id="761"/>
            <w:r>
              <w:t>763.</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2. Комісія може вступати до міжнародних організацій (асоціацій) організаторів виборів.</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63" w:name="n764" w:colFirst="0" w:colLast="0"/>
            <w:bookmarkEnd w:id="762"/>
            <w:r>
              <w:t>764.</w:t>
            </w:r>
          </w:p>
        </w:tc>
        <w:tc>
          <w:tcPr>
            <w:tcW w:w="4818" w:type="dxa"/>
          </w:tcPr>
          <w:p w:rsidR="00927D4C" w:rsidRPr="004608BF" w:rsidRDefault="00927D4C" w:rsidP="00BE5CA6">
            <w:pPr>
              <w:pStyle w:val="StyleZakonu"/>
              <w:rPr>
                <w:rStyle w:val="FontStyle"/>
                <w:szCs w:val="28"/>
                <w:u w:val="single"/>
              </w:rPr>
            </w:pPr>
            <w:r w:rsidRPr="004608BF">
              <w:rPr>
                <w:rStyle w:val="FontStyle"/>
                <w:szCs w:val="28"/>
                <w:u w:val="single"/>
              </w:rPr>
              <w:t xml:space="preserve">3. Члени Комісії можуть брати участь у спостереженні за підготовкою та проведенням виборів і референдумів в інших державах як міжнародні спостерігачі з ініціативи Комісії, Кабінету Міністрів </w:t>
            </w:r>
            <w:r w:rsidRPr="004608BF">
              <w:rPr>
                <w:rStyle w:val="FontStyle"/>
                <w:szCs w:val="28"/>
                <w:u w:val="single"/>
              </w:rPr>
              <w:lastRenderedPageBreak/>
              <w:t>України, а також міжнародних організацій, членами яких є Україна або Комісія.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764" w:name="n765" w:colFirst="0" w:colLast="0"/>
            <w:bookmarkEnd w:id="763"/>
            <w:r>
              <w:t>765.</w:t>
            </w:r>
          </w:p>
        </w:tc>
        <w:tc>
          <w:tcPr>
            <w:tcW w:w="4818" w:type="dxa"/>
          </w:tcPr>
          <w:p w:rsidR="00927D4C" w:rsidRPr="004608BF" w:rsidRDefault="00927D4C" w:rsidP="00BE5CA6">
            <w:pPr>
              <w:pStyle w:val="StyleZakonu"/>
              <w:rPr>
                <w:bCs/>
                <w:szCs w:val="28"/>
                <w:u w:val="single"/>
              </w:rPr>
            </w:pPr>
            <w:r w:rsidRPr="004608BF">
              <w:rPr>
                <w:bCs/>
                <w:szCs w:val="28"/>
                <w:u w:val="single"/>
              </w:rPr>
              <w:t>Розділ VIІ. ФОРМУВАННЯ СКЛАДУ, ПОВНОВАЖЕННЯ ТА ФОРМИ ДІЯЛЬНОСТІ ІНШИХ ВИБОРЧИХ КОМІСІЙ</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765" w:name="n766" w:colFirst="0" w:colLast="0"/>
            <w:bookmarkEnd w:id="764"/>
            <w:r>
              <w:t>766.</w:t>
            </w:r>
          </w:p>
        </w:tc>
        <w:tc>
          <w:tcPr>
            <w:tcW w:w="4818" w:type="dxa"/>
          </w:tcPr>
          <w:p w:rsidR="00927D4C" w:rsidRPr="004608BF" w:rsidRDefault="00927D4C" w:rsidP="00BE5CA6">
            <w:pPr>
              <w:pStyle w:val="StyleZakonu"/>
              <w:rPr>
                <w:bCs/>
                <w:szCs w:val="28"/>
                <w:u w:val="single"/>
              </w:rPr>
            </w:pPr>
            <w:r w:rsidRPr="004608BF">
              <w:rPr>
                <w:szCs w:val="28"/>
                <w:u w:val="single"/>
              </w:rPr>
              <w:t>Стаття 88. Вимоги</w:t>
            </w:r>
            <w:r w:rsidRPr="004608BF">
              <w:rPr>
                <w:bCs/>
                <w:szCs w:val="28"/>
                <w:u w:val="single"/>
              </w:rPr>
              <w:t xml:space="preserve"> до членів виборчих комісій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66" w:name="n767" w:colFirst="0" w:colLast="0"/>
            <w:bookmarkEnd w:id="765"/>
            <w:r>
              <w:t>767.</w:t>
            </w:r>
          </w:p>
        </w:tc>
        <w:tc>
          <w:tcPr>
            <w:tcW w:w="4818" w:type="dxa"/>
          </w:tcPr>
          <w:p w:rsidR="00927D4C" w:rsidRPr="004608BF" w:rsidRDefault="00927D4C" w:rsidP="00BE5CA6">
            <w:pPr>
              <w:pStyle w:val="StyleZakonu"/>
              <w:rPr>
                <w:szCs w:val="28"/>
                <w:u w:val="single"/>
              </w:rPr>
            </w:pPr>
            <w:r w:rsidRPr="004608BF">
              <w:rPr>
                <w:szCs w:val="28"/>
                <w:u w:val="single"/>
              </w:rPr>
              <w:t>1. До складу окружної виборчої комісії чи дільничної виборчої комісії звичайної або спеціальної виборчої дільниці загальнонаціональних виборів, а також виборчої комісії місцевих виборів можуть входити виборці, які проживають у межах території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67" w:name="n768" w:colFirst="0" w:colLast="0"/>
            <w:bookmarkEnd w:id="766"/>
            <w:r>
              <w:t>768.</w:t>
            </w:r>
          </w:p>
        </w:tc>
        <w:tc>
          <w:tcPr>
            <w:tcW w:w="4818" w:type="dxa"/>
          </w:tcPr>
          <w:p w:rsidR="00927D4C" w:rsidRPr="004608BF" w:rsidRDefault="00927D4C" w:rsidP="00BE5CA6">
            <w:pPr>
              <w:pStyle w:val="StyleZakonu"/>
              <w:rPr>
                <w:szCs w:val="28"/>
                <w:u w:val="single"/>
              </w:rPr>
            </w:pPr>
            <w:r w:rsidRPr="004608BF">
              <w:rPr>
                <w:szCs w:val="28"/>
                <w:u w:val="single"/>
              </w:rPr>
              <w:t>2. Виборець може одночасно входити до складу лише однієї виборчої комісії. Виборець, який є членом територіальної виборчої комісії, може бути членом іншої виборчої комісії у період поза межами виборчого процесу місцевих виборів, організацію та проведення яких здійснює ця територіальна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68" w:name="n769" w:colFirst="0" w:colLast="0"/>
            <w:bookmarkEnd w:id="767"/>
            <w:r>
              <w:t>769.</w:t>
            </w:r>
          </w:p>
        </w:tc>
        <w:tc>
          <w:tcPr>
            <w:tcW w:w="4818" w:type="dxa"/>
          </w:tcPr>
          <w:p w:rsidR="00927D4C" w:rsidRPr="004608BF" w:rsidRDefault="00927D4C" w:rsidP="00BE5CA6">
            <w:pPr>
              <w:pStyle w:val="StyleZakonu"/>
              <w:rPr>
                <w:szCs w:val="28"/>
                <w:u w:val="single"/>
              </w:rPr>
            </w:pPr>
            <w:r w:rsidRPr="004608BF">
              <w:rPr>
                <w:szCs w:val="28"/>
                <w:u w:val="single"/>
              </w:rPr>
              <w:t xml:space="preserve">3. До складу виборчої комісії не можуть входити кандидати, які зареєстровані </w:t>
            </w:r>
            <w:r w:rsidRPr="004608BF">
              <w:rPr>
                <w:color w:val="000000"/>
                <w:szCs w:val="28"/>
                <w:u w:val="single"/>
              </w:rPr>
              <w:t xml:space="preserve">для участі у будь-яких виборах, що проводяться на відповідній території, їхні довірені особи, </w:t>
            </w:r>
            <w:r w:rsidRPr="004608BF">
              <w:rPr>
                <w:szCs w:val="28"/>
                <w:u w:val="single"/>
              </w:rPr>
              <w:t xml:space="preserve">представники кандидатів чи партій у Центральній виборчій комісії, уповноважені особи партій (організацій партій), посадові та службові особи органів державної влади, органів влади Автономної Республіки Крим чи органів місцевого самоврядування, військовослужбовці, судді, </w:t>
            </w:r>
            <w:r w:rsidRPr="004608BF">
              <w:rPr>
                <w:bCs/>
                <w:szCs w:val="28"/>
                <w:u w:val="single"/>
              </w:rPr>
              <w:t>працівники судів та органів правопорядку,</w:t>
            </w:r>
            <w:r w:rsidRPr="004608BF">
              <w:rPr>
                <w:szCs w:val="28"/>
                <w:u w:val="single"/>
              </w:rPr>
              <w:t xml:space="preserve"> а також громадяни, які утримуються в установах виконання покарань, слідчих ізоляторах.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69" w:name="n770" w:colFirst="0" w:colLast="0"/>
            <w:bookmarkEnd w:id="768"/>
            <w:r>
              <w:t>770.</w:t>
            </w:r>
          </w:p>
        </w:tc>
        <w:tc>
          <w:tcPr>
            <w:tcW w:w="4818" w:type="dxa"/>
          </w:tcPr>
          <w:p w:rsidR="00927D4C" w:rsidRPr="004608BF" w:rsidRDefault="00927D4C" w:rsidP="00BE5CA6">
            <w:pPr>
              <w:pStyle w:val="StyleZakonu"/>
              <w:rPr>
                <w:szCs w:val="28"/>
                <w:u w:val="single"/>
              </w:rPr>
            </w:pPr>
            <w:r w:rsidRPr="004608BF">
              <w:rPr>
                <w:szCs w:val="28"/>
                <w:u w:val="single"/>
              </w:rPr>
              <w:t>4. Не може входити до складу виборчої комісії особа, яка визнана у встановленому законом порядку обмежено дієздатною із встановленням піклування або яка має судимість за вчинення тяжкого або особливо тяжкого злочину, злочину проти виборчих прав громадян чи корупційного злочину, якщо ця судимість не погашена або не знята в установленому законом порядку.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70" w:name="n771" w:colFirst="0" w:colLast="0"/>
            <w:bookmarkEnd w:id="769"/>
            <w:r>
              <w:t>771.</w:t>
            </w:r>
          </w:p>
        </w:tc>
        <w:tc>
          <w:tcPr>
            <w:tcW w:w="4818" w:type="dxa"/>
          </w:tcPr>
          <w:p w:rsidR="00927D4C" w:rsidRPr="004608BF" w:rsidRDefault="00927D4C" w:rsidP="00BE5CA6">
            <w:pPr>
              <w:pStyle w:val="StyleZakonu"/>
              <w:rPr>
                <w:rStyle w:val="FontStyle"/>
                <w:szCs w:val="28"/>
                <w:u w:val="single"/>
              </w:rPr>
            </w:pPr>
            <w:r w:rsidRPr="004608BF">
              <w:rPr>
                <w:szCs w:val="28"/>
                <w:u w:val="single"/>
              </w:rPr>
              <w:t xml:space="preserve">5. Голова, заступник голови, секретар та не менше п’яти інших членів виборчої комісії Автономної Республіки Крим повинні мати </w:t>
            </w:r>
            <w:r w:rsidRPr="004608BF">
              <w:rPr>
                <w:rStyle w:val="FontStyle"/>
                <w:szCs w:val="28"/>
                <w:u w:val="single"/>
              </w:rPr>
              <w:t>вищу юридичну освіту чи науковий ступінь у галузі юридичних наук або державного управління.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71" w:name="n772" w:colFirst="0" w:colLast="0"/>
            <w:bookmarkEnd w:id="770"/>
            <w:r>
              <w:lastRenderedPageBreak/>
              <w:t>772.</w:t>
            </w:r>
          </w:p>
        </w:tc>
        <w:tc>
          <w:tcPr>
            <w:tcW w:w="4818" w:type="dxa"/>
          </w:tcPr>
          <w:p w:rsidR="00927D4C" w:rsidRPr="004608BF" w:rsidRDefault="00927D4C" w:rsidP="00BE5CA6">
            <w:pPr>
              <w:pStyle w:val="StyleZakonu"/>
              <w:rPr>
                <w:szCs w:val="28"/>
                <w:u w:val="single"/>
              </w:rPr>
            </w:pPr>
            <w:r w:rsidRPr="004608BF">
              <w:rPr>
                <w:szCs w:val="28"/>
                <w:u w:val="single"/>
              </w:rPr>
              <w:t>6. Секретар окружної, територіальної, дільничної виборчої комісії повинен володіти державною мовою в обсязі, необхідному для ведення діловодства.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72" w:name="n773" w:colFirst="0" w:colLast="0"/>
            <w:bookmarkEnd w:id="771"/>
            <w:r>
              <w:t>773.</w:t>
            </w:r>
          </w:p>
        </w:tc>
        <w:tc>
          <w:tcPr>
            <w:tcW w:w="4818" w:type="dxa"/>
          </w:tcPr>
          <w:p w:rsidR="00927D4C" w:rsidRPr="004608BF" w:rsidRDefault="00927D4C" w:rsidP="00BE5CA6">
            <w:pPr>
              <w:pStyle w:val="StyleZakonu"/>
              <w:rPr>
                <w:szCs w:val="28"/>
                <w:u w:val="single"/>
              </w:rPr>
            </w:pPr>
            <w:r w:rsidRPr="004608BF">
              <w:rPr>
                <w:szCs w:val="28"/>
                <w:u w:val="single"/>
              </w:rPr>
              <w:t>7. До складу дільничної виборчої комісії спеціальної виборчої дільниці, утвореної у стаціонарному лікувальному закладі або в установі кримінально-виконавчої системи, не можуть входити працівники відповідного закладу або установи.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73" w:name="n774" w:colFirst="0" w:colLast="0"/>
            <w:bookmarkEnd w:id="772"/>
            <w:r>
              <w:t>774.</w:t>
            </w:r>
          </w:p>
        </w:tc>
        <w:tc>
          <w:tcPr>
            <w:tcW w:w="4818" w:type="dxa"/>
          </w:tcPr>
          <w:p w:rsidR="00927D4C" w:rsidRPr="004608BF" w:rsidRDefault="00927D4C" w:rsidP="00BE5CA6">
            <w:pPr>
              <w:pStyle w:val="StyleZakonu"/>
              <w:rPr>
                <w:bCs/>
                <w:szCs w:val="28"/>
                <w:u w:val="single"/>
              </w:rPr>
            </w:pPr>
            <w:r w:rsidRPr="004608BF">
              <w:rPr>
                <w:bCs/>
                <w:szCs w:val="28"/>
                <w:u w:val="single"/>
              </w:rPr>
              <w:t>Стаття 89.</w:t>
            </w:r>
            <w:r w:rsidRPr="004608BF">
              <w:rPr>
                <w:szCs w:val="28"/>
                <w:u w:val="single"/>
              </w:rPr>
              <w:t xml:space="preserve"> </w:t>
            </w:r>
            <w:r w:rsidRPr="004608BF">
              <w:rPr>
                <w:bCs/>
                <w:szCs w:val="28"/>
                <w:u w:val="single"/>
              </w:rPr>
              <w:t>Подання до складу окружної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774" w:name="n775" w:colFirst="0" w:colLast="0"/>
            <w:bookmarkEnd w:id="773"/>
            <w:r>
              <w:t>775.</w:t>
            </w:r>
          </w:p>
        </w:tc>
        <w:tc>
          <w:tcPr>
            <w:tcW w:w="4818" w:type="dxa"/>
          </w:tcPr>
          <w:p w:rsidR="00927D4C" w:rsidRPr="004608BF" w:rsidRDefault="00927D4C" w:rsidP="00BE5CA6">
            <w:pPr>
              <w:pStyle w:val="StyleZakonu"/>
              <w:rPr>
                <w:szCs w:val="28"/>
                <w:u w:val="single"/>
              </w:rPr>
            </w:pPr>
            <w:r w:rsidRPr="004608BF">
              <w:rPr>
                <w:szCs w:val="28"/>
                <w:u w:val="single"/>
              </w:rPr>
              <w:t xml:space="preserve">1. Право подання кандидатур до складу окружних виборчих комісій загальнонаціональних виборів мають політичні партії, представлені депутатськими фракціями в поточному скликанні Верховної Ради України та суб’єкти подання кандидатур </w:t>
            </w:r>
            <w:r w:rsidRPr="004608BF">
              <w:rPr>
                <w:szCs w:val="28"/>
                <w:u w:val="single"/>
              </w:rPr>
              <w:sym w:font="Symbol" w:char="F02D"/>
            </w:r>
            <w:r w:rsidRPr="004608BF">
              <w:rPr>
                <w:szCs w:val="28"/>
                <w:u w:val="single"/>
              </w:rPr>
              <w:t xml:space="preserve"> суб’єкти відповідного виборчого процесу, визначені цим Кодексом для відповідного типу виборів. Це право реалізується у порядку, встановленому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75" w:name="n776" w:colFirst="0" w:colLast="0"/>
            <w:bookmarkEnd w:id="774"/>
            <w:r>
              <w:t>776.</w:t>
            </w:r>
          </w:p>
        </w:tc>
        <w:tc>
          <w:tcPr>
            <w:tcW w:w="4818" w:type="dxa"/>
          </w:tcPr>
          <w:p w:rsidR="00927D4C" w:rsidRPr="004608BF" w:rsidRDefault="00927D4C" w:rsidP="00BE5CA6">
            <w:pPr>
              <w:pStyle w:val="StyleZakonu"/>
              <w:rPr>
                <w:szCs w:val="28"/>
                <w:u w:val="single"/>
              </w:rPr>
            </w:pPr>
            <w:r w:rsidRPr="004608BF">
              <w:rPr>
                <w:szCs w:val="28"/>
                <w:u w:val="single"/>
              </w:rPr>
              <w:t>2. Форма подання кандидатур до складу виборчих комісій затверджується Центральною виборчою комісією не пізніш як на десятий день виборчого процесу відповідних виборів. У поданні зазначаються: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76" w:name="n777" w:colFirst="0" w:colLast="0"/>
            <w:bookmarkEnd w:id="775"/>
            <w:r>
              <w:t>777.</w:t>
            </w:r>
          </w:p>
        </w:tc>
        <w:tc>
          <w:tcPr>
            <w:tcW w:w="4818" w:type="dxa"/>
          </w:tcPr>
          <w:p w:rsidR="00927D4C" w:rsidRPr="004608BF" w:rsidRDefault="00927D4C" w:rsidP="00BE5CA6">
            <w:pPr>
              <w:pStyle w:val="StyleZakonu"/>
              <w:rPr>
                <w:szCs w:val="28"/>
                <w:u w:val="single"/>
              </w:rPr>
            </w:pPr>
            <w:r w:rsidRPr="004608BF">
              <w:rPr>
                <w:szCs w:val="28"/>
                <w:u w:val="single"/>
              </w:rPr>
              <w:t>1) прізвище, ім’я та по батькові особи;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77" w:name="n778" w:colFirst="0" w:colLast="0"/>
            <w:bookmarkEnd w:id="776"/>
            <w:r>
              <w:t>778.</w:t>
            </w:r>
          </w:p>
        </w:tc>
        <w:tc>
          <w:tcPr>
            <w:tcW w:w="4818" w:type="dxa"/>
          </w:tcPr>
          <w:p w:rsidR="00927D4C" w:rsidRPr="004608BF" w:rsidRDefault="00927D4C" w:rsidP="00BE5CA6">
            <w:pPr>
              <w:pStyle w:val="StyleZakonu"/>
              <w:rPr>
                <w:szCs w:val="28"/>
                <w:u w:val="single"/>
              </w:rPr>
            </w:pPr>
            <w:r w:rsidRPr="004608BF">
              <w:rPr>
                <w:szCs w:val="28"/>
                <w:u w:val="single"/>
              </w:rPr>
              <w:t xml:space="preserve">2) рік народження (для осіб, яким у рік проведення виборів виповнюється 18 років, </w:t>
            </w:r>
            <w:r w:rsidRPr="004608BF">
              <w:rPr>
                <w:szCs w:val="28"/>
                <w:u w:val="single"/>
              </w:rPr>
              <w:sym w:font="Symbol" w:char="F02D"/>
            </w:r>
            <w:r w:rsidRPr="004608BF">
              <w:rPr>
                <w:szCs w:val="28"/>
                <w:u w:val="single"/>
              </w:rPr>
              <w:t xml:space="preserve"> дата народження);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78" w:name="n779" w:colFirst="0" w:colLast="0"/>
            <w:bookmarkEnd w:id="777"/>
            <w:r>
              <w:t>779.</w:t>
            </w:r>
          </w:p>
        </w:tc>
        <w:tc>
          <w:tcPr>
            <w:tcW w:w="4818" w:type="dxa"/>
          </w:tcPr>
          <w:p w:rsidR="00927D4C" w:rsidRPr="004608BF" w:rsidRDefault="00927D4C" w:rsidP="00BE5CA6">
            <w:pPr>
              <w:pStyle w:val="StyleZakonu"/>
              <w:rPr>
                <w:szCs w:val="28"/>
                <w:u w:val="single"/>
              </w:rPr>
            </w:pPr>
            <w:r w:rsidRPr="004608BF">
              <w:rPr>
                <w:szCs w:val="28"/>
                <w:u w:val="single"/>
              </w:rPr>
              <w:t>3) громадянство особи;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79" w:name="n780" w:colFirst="0" w:colLast="0"/>
            <w:bookmarkEnd w:id="778"/>
            <w:r>
              <w:t>780.</w:t>
            </w:r>
          </w:p>
        </w:tc>
        <w:tc>
          <w:tcPr>
            <w:tcW w:w="4818" w:type="dxa"/>
          </w:tcPr>
          <w:p w:rsidR="00927D4C" w:rsidRPr="004608BF" w:rsidRDefault="00927D4C" w:rsidP="00BE5CA6">
            <w:pPr>
              <w:pStyle w:val="StyleZakonu"/>
              <w:rPr>
                <w:szCs w:val="28"/>
                <w:u w:val="single"/>
              </w:rPr>
            </w:pPr>
            <w:r w:rsidRPr="004608BF">
              <w:rPr>
                <w:szCs w:val="28"/>
                <w:u w:val="single"/>
              </w:rPr>
              <w:t>4) виборча адреса особи, а також контактні телефони;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80" w:name="n781" w:colFirst="0" w:colLast="0"/>
            <w:bookmarkEnd w:id="779"/>
            <w:r>
              <w:t>781.</w:t>
            </w:r>
          </w:p>
        </w:tc>
        <w:tc>
          <w:tcPr>
            <w:tcW w:w="4818" w:type="dxa"/>
          </w:tcPr>
          <w:p w:rsidR="00927D4C" w:rsidRPr="004608BF" w:rsidRDefault="00927D4C" w:rsidP="00BE5CA6">
            <w:pPr>
              <w:pStyle w:val="StyleZakonu"/>
              <w:rPr>
                <w:szCs w:val="28"/>
                <w:u w:val="single"/>
              </w:rPr>
            </w:pPr>
            <w:r w:rsidRPr="004608BF">
              <w:rPr>
                <w:szCs w:val="28"/>
                <w:u w:val="single"/>
              </w:rPr>
              <w:t>5) володіння державною мовою;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81" w:name="n782" w:colFirst="0" w:colLast="0"/>
            <w:bookmarkEnd w:id="780"/>
            <w:r>
              <w:t>782.</w:t>
            </w:r>
          </w:p>
        </w:tc>
        <w:tc>
          <w:tcPr>
            <w:tcW w:w="4818" w:type="dxa"/>
          </w:tcPr>
          <w:p w:rsidR="00927D4C" w:rsidRPr="004608BF" w:rsidRDefault="00927D4C" w:rsidP="00BE5CA6">
            <w:pPr>
              <w:pStyle w:val="StyleZakonu"/>
              <w:rPr>
                <w:szCs w:val="28"/>
                <w:u w:val="single"/>
              </w:rPr>
            </w:pPr>
            <w:r w:rsidRPr="004608BF">
              <w:rPr>
                <w:szCs w:val="28"/>
                <w:u w:val="single"/>
              </w:rPr>
              <w:t>6) освіта;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82" w:name="n783" w:colFirst="0" w:colLast="0"/>
            <w:bookmarkEnd w:id="781"/>
            <w:r>
              <w:t>783.</w:t>
            </w:r>
          </w:p>
        </w:tc>
        <w:tc>
          <w:tcPr>
            <w:tcW w:w="4818" w:type="dxa"/>
          </w:tcPr>
          <w:p w:rsidR="00927D4C" w:rsidRPr="004608BF" w:rsidRDefault="00927D4C" w:rsidP="00BE5CA6">
            <w:pPr>
              <w:pStyle w:val="StyleZakonu"/>
              <w:rPr>
                <w:szCs w:val="28"/>
                <w:u w:val="single"/>
              </w:rPr>
            </w:pPr>
            <w:r w:rsidRPr="004608BF">
              <w:rPr>
                <w:szCs w:val="28"/>
                <w:u w:val="single"/>
              </w:rPr>
              <w:t>7) місце роботи та займана посада особи;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83" w:name="n784" w:colFirst="0" w:colLast="0"/>
            <w:bookmarkEnd w:id="782"/>
            <w:r>
              <w:t>784.</w:t>
            </w:r>
          </w:p>
        </w:tc>
        <w:tc>
          <w:tcPr>
            <w:tcW w:w="4818" w:type="dxa"/>
          </w:tcPr>
          <w:p w:rsidR="00927D4C" w:rsidRPr="004608BF" w:rsidRDefault="00927D4C" w:rsidP="00BE5CA6">
            <w:pPr>
              <w:pStyle w:val="StyleZakonu"/>
              <w:rPr>
                <w:szCs w:val="28"/>
                <w:u w:val="single"/>
              </w:rPr>
            </w:pPr>
            <w:r w:rsidRPr="004608BF">
              <w:rPr>
                <w:szCs w:val="28"/>
                <w:u w:val="single"/>
              </w:rPr>
              <w:t>8) наявність досвіду щодо участі в роботі виборчих комісій;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84" w:name="n785" w:colFirst="0" w:colLast="0"/>
            <w:bookmarkEnd w:id="783"/>
            <w:r>
              <w:t>785.</w:t>
            </w:r>
          </w:p>
        </w:tc>
        <w:tc>
          <w:tcPr>
            <w:tcW w:w="4818" w:type="dxa"/>
          </w:tcPr>
          <w:p w:rsidR="00927D4C" w:rsidRPr="004608BF" w:rsidRDefault="00927D4C" w:rsidP="00BE5CA6">
            <w:pPr>
              <w:pStyle w:val="StyleZakonu"/>
              <w:rPr>
                <w:szCs w:val="28"/>
                <w:u w:val="single"/>
              </w:rPr>
            </w:pPr>
            <w:r w:rsidRPr="004608BF">
              <w:rPr>
                <w:szCs w:val="28"/>
                <w:u w:val="single"/>
              </w:rPr>
              <w:t>9) посада в комісії, на яку пропонується особа;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85" w:name="n786" w:colFirst="0" w:colLast="0"/>
            <w:bookmarkEnd w:id="784"/>
            <w:r>
              <w:t>786.</w:t>
            </w:r>
          </w:p>
        </w:tc>
        <w:tc>
          <w:tcPr>
            <w:tcW w:w="4818" w:type="dxa"/>
          </w:tcPr>
          <w:p w:rsidR="00927D4C" w:rsidRPr="004608BF" w:rsidRDefault="00927D4C" w:rsidP="00BE5CA6">
            <w:pPr>
              <w:pStyle w:val="StyleZakonu"/>
              <w:rPr>
                <w:szCs w:val="28"/>
                <w:u w:val="single"/>
              </w:rPr>
            </w:pPr>
            <w:r w:rsidRPr="004608BF">
              <w:rPr>
                <w:szCs w:val="28"/>
                <w:u w:val="single"/>
              </w:rPr>
              <w:t>10) перелік необхідних умов та розумного пристосування для виконання повноважень члена комісії кандидатом з інвалідністю або з порушеннями здоров’я.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86" w:name="n787" w:colFirst="0" w:colLast="0"/>
            <w:bookmarkEnd w:id="785"/>
            <w:r>
              <w:t>787.</w:t>
            </w:r>
          </w:p>
        </w:tc>
        <w:tc>
          <w:tcPr>
            <w:tcW w:w="4818" w:type="dxa"/>
          </w:tcPr>
          <w:p w:rsidR="00927D4C" w:rsidRPr="004608BF" w:rsidRDefault="00927D4C" w:rsidP="00BE5CA6">
            <w:pPr>
              <w:pStyle w:val="StyleZakonu"/>
              <w:rPr>
                <w:szCs w:val="28"/>
                <w:u w:val="single"/>
              </w:rPr>
            </w:pPr>
            <w:r w:rsidRPr="004608BF">
              <w:rPr>
                <w:szCs w:val="28"/>
                <w:u w:val="single"/>
              </w:rPr>
              <w:t>3. Подання кандидатур до складу окружних виборчих комісій вносяться не пізніш як за п’ятдесят чотири дні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87" w:name="n788" w:colFirst="0" w:colLast="0"/>
            <w:bookmarkEnd w:id="786"/>
            <w:r>
              <w:lastRenderedPageBreak/>
              <w:t>788.</w:t>
            </w:r>
          </w:p>
        </w:tc>
        <w:tc>
          <w:tcPr>
            <w:tcW w:w="4818" w:type="dxa"/>
          </w:tcPr>
          <w:p w:rsidR="00927D4C" w:rsidRPr="004608BF" w:rsidRDefault="00927D4C" w:rsidP="00BE5CA6">
            <w:pPr>
              <w:pStyle w:val="StyleZakonu"/>
              <w:rPr>
                <w:szCs w:val="28"/>
                <w:u w:val="single"/>
              </w:rPr>
            </w:pPr>
            <w:r w:rsidRPr="004608BF">
              <w:rPr>
                <w:szCs w:val="28"/>
                <w:u w:val="single"/>
              </w:rPr>
              <w:t>4. До подання додаються його електронна копія, а також ксерокопії першої та другої сторінок паспорта громадянина України (ксерокопія паспорта громадянина України у формі ID-картки) та сторінок, де зазначаються відомості про реєстрацію його місця проживання відповідно до Закону України "Про свободу пересування та вільний вибір місця проживання в Україні" (ксерокопії тимчасового посвідчення громадянина України для осіб, нещодавно прийнятих до громадянства України), кожної запропонованої особи або інший документ, який підтверджує реєстрацію його місця проживання, виданий уповноваженим органом, власноручно написані заяви осіб, запропонованих до складу окружної виборчої комісії, про згоду на участь у її роботі від відповідного суб’єкта подання кандидатур. Якщо претендент через інвалідність чи стан здоров’я не може власноручно заповнити заяву, для такої особи забезпечується розумне пристосування. Особи, запропоновані на керівні посади у виборчій комісії, зазначають також свою згоду на зайняття такої посади.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88" w:name="n789" w:colFirst="0" w:colLast="0"/>
            <w:bookmarkEnd w:id="787"/>
            <w:r>
              <w:t>789.</w:t>
            </w:r>
          </w:p>
        </w:tc>
        <w:tc>
          <w:tcPr>
            <w:tcW w:w="4818" w:type="dxa"/>
          </w:tcPr>
          <w:p w:rsidR="00927D4C" w:rsidRPr="004608BF" w:rsidRDefault="00927D4C" w:rsidP="00BE5CA6">
            <w:pPr>
              <w:pStyle w:val="StyleZakonu"/>
              <w:rPr>
                <w:bCs/>
                <w:szCs w:val="28"/>
                <w:u w:val="single"/>
              </w:rPr>
            </w:pPr>
            <w:r w:rsidRPr="004608BF">
              <w:rPr>
                <w:bCs/>
                <w:szCs w:val="28"/>
                <w:u w:val="single"/>
              </w:rPr>
              <w:t>Стаття 90. Порядок утворення окружних виборчих комісій</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789" w:name="n790" w:colFirst="0" w:colLast="0"/>
            <w:bookmarkEnd w:id="788"/>
            <w:r>
              <w:t>790.</w:t>
            </w:r>
          </w:p>
        </w:tc>
        <w:tc>
          <w:tcPr>
            <w:tcW w:w="4818" w:type="dxa"/>
          </w:tcPr>
          <w:p w:rsidR="00927D4C" w:rsidRPr="004608BF" w:rsidRDefault="00927D4C" w:rsidP="00BE5CA6">
            <w:pPr>
              <w:pStyle w:val="StyleZakonu"/>
              <w:rPr>
                <w:szCs w:val="28"/>
                <w:u w:val="single"/>
              </w:rPr>
            </w:pPr>
            <w:r w:rsidRPr="004608BF">
              <w:rPr>
                <w:szCs w:val="28"/>
                <w:u w:val="single"/>
              </w:rPr>
              <w:t>1. Окружна виборча комісія загальнонаціональних виборів утворюється рішенням Центральної виборчої комісії не пізніш як за п’ятдесят днів до дня голосування у складі голови, заступника голови, секретаря та інших членів комісії. Кількісний склад окружної виборчої комісії повинен складати не менше 12 і не більше 18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90" w:name="n791" w:colFirst="0" w:colLast="0"/>
            <w:bookmarkEnd w:id="789"/>
            <w:r>
              <w:t>791.</w:t>
            </w:r>
          </w:p>
        </w:tc>
        <w:tc>
          <w:tcPr>
            <w:tcW w:w="4818" w:type="dxa"/>
          </w:tcPr>
          <w:p w:rsidR="00927D4C" w:rsidRPr="004608BF" w:rsidRDefault="00927D4C" w:rsidP="00BE5CA6">
            <w:pPr>
              <w:pStyle w:val="StyleZakonu"/>
              <w:rPr>
                <w:szCs w:val="28"/>
                <w:u w:val="single"/>
              </w:rPr>
            </w:pPr>
            <w:r w:rsidRPr="004608BF">
              <w:rPr>
                <w:szCs w:val="28"/>
                <w:u w:val="single"/>
              </w:rPr>
              <w:t>2. До складу окружної виборчої комісії обов’язково включаються (за наявності відповідного подання) по одному представнику від політичних партій, представлених депутатськими фракціями в поточному скликанні Верховної Ради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91" w:name="n792" w:colFirst="0" w:colLast="0"/>
            <w:bookmarkEnd w:id="790"/>
            <w:r>
              <w:t>792.</w:t>
            </w:r>
          </w:p>
        </w:tc>
        <w:tc>
          <w:tcPr>
            <w:tcW w:w="4818" w:type="dxa"/>
          </w:tcPr>
          <w:p w:rsidR="00927D4C" w:rsidRPr="004608BF" w:rsidRDefault="00927D4C" w:rsidP="00BE5CA6">
            <w:pPr>
              <w:pStyle w:val="StyleZakonu"/>
              <w:rPr>
                <w:szCs w:val="28"/>
                <w:u w:val="single"/>
              </w:rPr>
            </w:pPr>
            <w:r w:rsidRPr="004608BF">
              <w:rPr>
                <w:szCs w:val="28"/>
                <w:u w:val="single"/>
              </w:rPr>
              <w:t xml:space="preserve">3. Від інших суб’єктів подання кандидатур, зазначених у частині першій статті 89 цього Кодексу, до складу окружної виборчої комісії включається не більше ніж по одному представнику. Якщо кількість кандидатур, поданих від таких суб’єктів подання кандидатур, перевищує кількість вакантних місць у відповідній окружній виборчій комісії з розрахунку 18 членів комісії, кандидатури, які включаються до складу комісії, визначаються шляхом жеребкування у </w:t>
            </w:r>
            <w:r w:rsidRPr="004608BF">
              <w:rPr>
                <w:szCs w:val="28"/>
                <w:u w:val="single"/>
              </w:rPr>
              <w:lastRenderedPageBreak/>
              <w:t>порядку, встановленому Центральною виборчою комісією. Таке жеребкування проводиться Центральною виборчою комісією стосовно кожної окружної виборчої комісії не пізніше ніж на третій день після закінчення строку внесення подань, визначеного частиною третьою статті 89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92" w:name="n793" w:colFirst="0" w:colLast="0"/>
            <w:bookmarkEnd w:id="791"/>
            <w:r>
              <w:t>793.</w:t>
            </w:r>
          </w:p>
        </w:tc>
        <w:tc>
          <w:tcPr>
            <w:tcW w:w="4818" w:type="dxa"/>
          </w:tcPr>
          <w:p w:rsidR="00927D4C" w:rsidRPr="004608BF" w:rsidRDefault="00927D4C" w:rsidP="00BE5CA6">
            <w:pPr>
              <w:pStyle w:val="StyleZakonu"/>
              <w:rPr>
                <w:szCs w:val="28"/>
                <w:u w:val="single"/>
              </w:rPr>
            </w:pPr>
            <w:r w:rsidRPr="004608BF">
              <w:rPr>
                <w:szCs w:val="28"/>
                <w:u w:val="single"/>
              </w:rPr>
              <w:t>4. Центральна виборча комісія перевіряє достовірність відомостей про внесені кандидатури, у тому числі з використанням персональних даних Державного реєстру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93" w:name="n794" w:colFirst="0" w:colLast="0"/>
            <w:bookmarkEnd w:id="792"/>
            <w:r>
              <w:t>794.</w:t>
            </w:r>
          </w:p>
        </w:tc>
        <w:tc>
          <w:tcPr>
            <w:tcW w:w="4818" w:type="dxa"/>
          </w:tcPr>
          <w:p w:rsidR="00927D4C" w:rsidRPr="004608BF" w:rsidRDefault="00927D4C" w:rsidP="00BE5CA6">
            <w:pPr>
              <w:pStyle w:val="StyleZakonu"/>
              <w:rPr>
                <w:szCs w:val="28"/>
                <w:u w:val="single"/>
              </w:rPr>
            </w:pPr>
            <w:r w:rsidRPr="004608BF">
              <w:rPr>
                <w:szCs w:val="28"/>
                <w:u w:val="single"/>
              </w:rPr>
              <w:t>5. Кандидатури, внесені до складу окружної виборчої комісії, можуть бути відхилені лише з підстав їх невідповідності вимогам до членів виборчих комісій, зазначеним у статті 88 цього Кодексу, з підстав, зазначених у частині третій цієї статті, або застосування механізму жеребкування, передбаченого частиною сьомою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94" w:name="n795" w:colFirst="0" w:colLast="0"/>
            <w:bookmarkEnd w:id="793"/>
            <w:r>
              <w:t>795.</w:t>
            </w:r>
          </w:p>
        </w:tc>
        <w:tc>
          <w:tcPr>
            <w:tcW w:w="4818" w:type="dxa"/>
          </w:tcPr>
          <w:p w:rsidR="00927D4C" w:rsidRPr="004608BF" w:rsidRDefault="00927D4C" w:rsidP="00BE5CA6">
            <w:pPr>
              <w:pStyle w:val="StyleZakonu"/>
              <w:rPr>
                <w:szCs w:val="28"/>
                <w:u w:val="single"/>
              </w:rPr>
            </w:pPr>
            <w:r w:rsidRPr="004608BF">
              <w:rPr>
                <w:szCs w:val="28"/>
                <w:u w:val="single"/>
              </w:rPr>
              <w:t xml:space="preserve">6. Технічні описки чи неточності, допущені у поданні, інші недоліки поданих документів не є підставою для відхилення внесених кандидатур. При виявленні таких описок, неточностей чи інших недоліків Центральна виборча комісія невідкладно повідомляє про це особу, яка підписала подання. Зазначені описки, неточності та інші недоліки можуть бути виправлені шляхом внесення уточненого подання стосовно відповідних кандидатур не пізніше строку, зазначеного у частині третій статті 89 цього Кодексу, а в разі отримання вказаного повідомлення в останній день цього строку </w:t>
            </w:r>
            <w:r w:rsidRPr="004608BF">
              <w:rPr>
                <w:szCs w:val="28"/>
                <w:u w:val="single"/>
              </w:rPr>
              <w:sym w:font="Symbol" w:char="F02D"/>
            </w:r>
            <w:r w:rsidRPr="004608BF">
              <w:rPr>
                <w:szCs w:val="28"/>
                <w:u w:val="single"/>
              </w:rPr>
              <w:t xml:space="preserve"> наступного дня після дня отримання вказаного повідомлення. Якщо уточнене подання не надійшло до Центральної виборчої комісії у встановлений строк, відповідні кандидатури відхиляються.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95" w:name="n796" w:colFirst="0" w:colLast="0"/>
            <w:bookmarkEnd w:id="794"/>
            <w:r>
              <w:t>796.</w:t>
            </w:r>
          </w:p>
        </w:tc>
        <w:tc>
          <w:tcPr>
            <w:tcW w:w="4818" w:type="dxa"/>
          </w:tcPr>
          <w:p w:rsidR="00927D4C" w:rsidRPr="004608BF" w:rsidRDefault="00927D4C" w:rsidP="00BE5CA6">
            <w:pPr>
              <w:pStyle w:val="StyleZakonu"/>
              <w:rPr>
                <w:szCs w:val="28"/>
                <w:u w:val="single"/>
              </w:rPr>
            </w:pPr>
            <w:r w:rsidRPr="004608BF">
              <w:rPr>
                <w:szCs w:val="28"/>
                <w:u w:val="single"/>
              </w:rPr>
              <w:t xml:space="preserve">7. У разі якщо у встановлений частиною третьою статті 89 цього Кодексу строк не надійшли подання щодо складу окружної виборчої комісії або якщо кількість запропонованих до складу окружної виборчої комісії осіб становить менше 12, окружна виборча комісія утворюється Центральною виборчою комісією за поданням її Голови у кількості 12 осіб з обов’язковим урахуванням поданих відповідно до вимог цієї статті кандидатур від суб’єктів подання кандидатур, зазначених у частині першій статті 89 </w:t>
            </w:r>
            <w:r w:rsidRPr="004608BF">
              <w:rPr>
                <w:szCs w:val="28"/>
                <w:u w:val="single"/>
              </w:rPr>
              <w:lastRenderedPageBreak/>
              <w:t>цього Кодексу. Особи, подані Головою, повинні відповідати вимогам, зазначеним у статті 88 цього Кодексу. Такі особи повинні подати документи, зазначені у частині четвертій статті 89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96" w:name="n797" w:colFirst="0" w:colLast="0"/>
            <w:bookmarkEnd w:id="795"/>
            <w:r>
              <w:t>797.</w:t>
            </w:r>
          </w:p>
        </w:tc>
        <w:tc>
          <w:tcPr>
            <w:tcW w:w="4818" w:type="dxa"/>
          </w:tcPr>
          <w:p w:rsidR="00927D4C" w:rsidRPr="004608BF" w:rsidRDefault="00927D4C" w:rsidP="00BE5CA6">
            <w:pPr>
              <w:pStyle w:val="StyleZakonu"/>
              <w:rPr>
                <w:szCs w:val="28"/>
                <w:u w:val="single"/>
              </w:rPr>
            </w:pPr>
            <w:r w:rsidRPr="004608BF">
              <w:rPr>
                <w:szCs w:val="28"/>
                <w:u w:val="single"/>
              </w:rPr>
              <w:t>8. Рішення про утворення окружних виборчих комісій та про їх склад, прийняте відповідно до вимог цього Кодексу, невідкладно, але не пізніше наступного дня після його прийняття, оприлюднюється Центральною виборчою комісією на її офіційному веб-сайті. Витяг із цього рішення про утворення окружних виборчих комісій у відповідному регіоні та про їх склад публікується Центральною виборчою комісією у регіональному друкованому засобі масової інформації у семиденний строк з дня прийняття зазначеного рішення.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97" w:name="n798" w:colFirst="0" w:colLast="0"/>
            <w:bookmarkEnd w:id="796"/>
            <w:r>
              <w:t>798.</w:t>
            </w:r>
          </w:p>
        </w:tc>
        <w:tc>
          <w:tcPr>
            <w:tcW w:w="4818" w:type="dxa"/>
          </w:tcPr>
          <w:p w:rsidR="00927D4C" w:rsidRPr="004608BF" w:rsidRDefault="00927D4C" w:rsidP="00BE5CA6">
            <w:pPr>
              <w:pStyle w:val="StyleZakonu"/>
              <w:rPr>
                <w:szCs w:val="28"/>
                <w:u w:val="single"/>
              </w:rPr>
            </w:pPr>
            <w:r w:rsidRPr="004608BF">
              <w:rPr>
                <w:szCs w:val="28"/>
                <w:u w:val="single"/>
              </w:rPr>
              <w:t>9. Центральна виборча комісія невідкладно надає рішення про утворення окружних виборчих комісій та про їх склад органам ведення Державного реєстру виборців за місцезнаходженням окружної виборчої комісії. Витяг із зазначеного рішення стосовно складу кожної окружної виборчої комісії надсилається органам ведення Реєстру за виборчими адресами осіб, включених до складу відповідної окружної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798" w:name="n799" w:colFirst="0" w:colLast="0"/>
            <w:bookmarkEnd w:id="797"/>
            <w:r>
              <w:t>799.</w:t>
            </w:r>
          </w:p>
        </w:tc>
        <w:tc>
          <w:tcPr>
            <w:tcW w:w="4818" w:type="dxa"/>
          </w:tcPr>
          <w:p w:rsidR="00927D4C" w:rsidRPr="004608BF" w:rsidRDefault="00927D4C" w:rsidP="00BE5CA6">
            <w:pPr>
              <w:pStyle w:val="StyleZakonu"/>
              <w:rPr>
                <w:szCs w:val="28"/>
                <w:u w:val="single"/>
              </w:rPr>
            </w:pPr>
            <w:r w:rsidRPr="004608BF">
              <w:rPr>
                <w:bCs/>
                <w:szCs w:val="28"/>
                <w:u w:val="single"/>
              </w:rPr>
              <w:t>Стаття 91.</w:t>
            </w:r>
            <w:r w:rsidRPr="004608BF">
              <w:rPr>
                <w:szCs w:val="28"/>
                <w:u w:val="single"/>
              </w:rPr>
              <w:t xml:space="preserve"> Розподіл керівних посад в окружних виборчих комісіях</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799" w:name="n800" w:colFirst="0" w:colLast="0"/>
            <w:bookmarkEnd w:id="798"/>
            <w:r>
              <w:t>800.</w:t>
            </w:r>
          </w:p>
        </w:tc>
        <w:tc>
          <w:tcPr>
            <w:tcW w:w="4818" w:type="dxa"/>
          </w:tcPr>
          <w:p w:rsidR="00927D4C" w:rsidRPr="004608BF" w:rsidRDefault="00927D4C" w:rsidP="00BE5CA6">
            <w:pPr>
              <w:pStyle w:val="StyleZakonu"/>
              <w:rPr>
                <w:szCs w:val="28"/>
                <w:u w:val="single"/>
              </w:rPr>
            </w:pPr>
            <w:r w:rsidRPr="004608BF">
              <w:rPr>
                <w:szCs w:val="28"/>
                <w:u w:val="single"/>
              </w:rPr>
              <w:t>1. Голова, заступник голови та секретар окружної виборчої комісії призначаються рішенням про утворення окружної виборчої комісії, зазначеним у частині першій статті 90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00" w:name="n801" w:colFirst="0" w:colLast="0"/>
            <w:bookmarkEnd w:id="799"/>
            <w:r>
              <w:t>801.</w:t>
            </w:r>
          </w:p>
        </w:tc>
        <w:tc>
          <w:tcPr>
            <w:tcW w:w="4818" w:type="dxa"/>
          </w:tcPr>
          <w:p w:rsidR="00927D4C" w:rsidRPr="004608BF" w:rsidRDefault="00927D4C" w:rsidP="00BE5CA6">
            <w:pPr>
              <w:pStyle w:val="StyleZakonu"/>
              <w:rPr>
                <w:szCs w:val="28"/>
                <w:u w:val="single"/>
              </w:rPr>
            </w:pPr>
            <w:r w:rsidRPr="004608BF">
              <w:rPr>
                <w:szCs w:val="28"/>
                <w:u w:val="single"/>
              </w:rPr>
              <w:t>2. Голова, заступник голови або секретар окружної виборчої комісії повинні бути представниками різних суб’єктів подання кандидатур.</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01" w:name="n802" w:colFirst="0" w:colLast="0"/>
            <w:bookmarkEnd w:id="800"/>
            <w:r>
              <w:t>802.</w:t>
            </w:r>
          </w:p>
        </w:tc>
        <w:tc>
          <w:tcPr>
            <w:tcW w:w="4818" w:type="dxa"/>
          </w:tcPr>
          <w:p w:rsidR="00927D4C" w:rsidRPr="004608BF" w:rsidRDefault="00927D4C" w:rsidP="00BE5CA6">
            <w:pPr>
              <w:pStyle w:val="StyleZakonu"/>
              <w:rPr>
                <w:szCs w:val="28"/>
                <w:u w:val="single"/>
              </w:rPr>
            </w:pPr>
            <w:r w:rsidRPr="004608BF">
              <w:rPr>
                <w:szCs w:val="28"/>
                <w:u w:val="single"/>
              </w:rPr>
              <w:t xml:space="preserve">3. Кожний суб’єкт подання кандидатур, від якого включені кандидатури до складу окружних виборчих комісій (крім Голови Центральної виборчої комісії), має право на пропорційну частку кожного виду керівних посад в окружних виборчих комісіях. Частка керівних посад кожного виду для кожного зазначеного суб’єкта в межах загальнодержавного виборчого округу визначається відповідно до кількості кандидатур, включених від відповідного суб’єкта до складу окружних виборчих комісій, у відношенні до загальної кількості осіб, включених до складу </w:t>
            </w:r>
            <w:r w:rsidRPr="004608BF">
              <w:rPr>
                <w:szCs w:val="28"/>
                <w:u w:val="single"/>
              </w:rPr>
              <w:lastRenderedPageBreak/>
              <w:t>окружних виборчих комісій від суб’єктів, зазначених у частині першій статті 89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02" w:name="n803" w:colFirst="0" w:colLast="0"/>
            <w:bookmarkEnd w:id="801"/>
            <w:r>
              <w:t>803.</w:t>
            </w:r>
          </w:p>
        </w:tc>
        <w:tc>
          <w:tcPr>
            <w:tcW w:w="4818" w:type="dxa"/>
          </w:tcPr>
          <w:p w:rsidR="00927D4C" w:rsidRPr="004608BF" w:rsidRDefault="00927D4C" w:rsidP="00BE5CA6">
            <w:pPr>
              <w:pStyle w:val="StyleZakonu"/>
              <w:rPr>
                <w:szCs w:val="28"/>
                <w:u w:val="single"/>
              </w:rPr>
            </w:pPr>
            <w:r w:rsidRPr="004608BF">
              <w:rPr>
                <w:szCs w:val="28"/>
                <w:u w:val="single"/>
              </w:rPr>
              <w:t>4. Особа, подана до складу окружної виборчої комісії, може брати участь у розподілі керівних посад у комісії, за умови, що вона володіє відповідними характеристиками, зазначеними у пунктах 5, 8 частини другої статті 89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03" w:name="n804" w:colFirst="0" w:colLast="0"/>
            <w:bookmarkEnd w:id="802"/>
            <w:r>
              <w:t>804.</w:t>
            </w:r>
          </w:p>
        </w:tc>
        <w:tc>
          <w:tcPr>
            <w:tcW w:w="4818" w:type="dxa"/>
          </w:tcPr>
          <w:p w:rsidR="00927D4C" w:rsidRPr="004608BF" w:rsidRDefault="00927D4C" w:rsidP="00BE5CA6">
            <w:pPr>
              <w:pStyle w:val="StyleZakonu"/>
              <w:rPr>
                <w:szCs w:val="28"/>
                <w:u w:val="single"/>
              </w:rPr>
            </w:pPr>
            <w:r w:rsidRPr="004608BF">
              <w:rPr>
                <w:szCs w:val="28"/>
                <w:u w:val="single"/>
              </w:rPr>
              <w:t>5. Особа, включена до складу окружної виборчої комісії за поданням Голови Центральної виборчої комісії, не може бути призначена на керівну посаду в окружній виборчій комісії, крім випадків, коли до складу відповідної виборчої комісії не надійшли або надійшли у недостатній кількості подання від суб’єктів, зазначених у частині першій статті 89 цього Кодексу. Кількість осіб, включених до складу комісії за поданням Голови Центральної виборчої комісії, не враховується при встановленні часток керівних посад відповідно до частини третьої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04" w:name="n805" w:colFirst="0" w:colLast="0"/>
            <w:bookmarkEnd w:id="803"/>
            <w:r>
              <w:t>805.</w:t>
            </w:r>
          </w:p>
        </w:tc>
        <w:tc>
          <w:tcPr>
            <w:tcW w:w="4818" w:type="dxa"/>
          </w:tcPr>
          <w:p w:rsidR="00927D4C" w:rsidRPr="004608BF" w:rsidRDefault="00927D4C" w:rsidP="00BE5CA6">
            <w:pPr>
              <w:pStyle w:val="StyleZakonu"/>
              <w:rPr>
                <w:szCs w:val="28"/>
                <w:u w:val="single"/>
              </w:rPr>
            </w:pPr>
            <w:r w:rsidRPr="004608BF">
              <w:rPr>
                <w:szCs w:val="28"/>
                <w:u w:val="single"/>
              </w:rPr>
              <w:t>6. При призначенні на керівні посади в окружних виборчих комісіях повинна бути дотримана приблизна рівномірність територіального розподілу посад, отриманих представниками кожного суб’єкта подання.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05" w:name="n806" w:colFirst="0" w:colLast="0"/>
            <w:bookmarkEnd w:id="804"/>
            <w:r>
              <w:t>806.</w:t>
            </w:r>
          </w:p>
        </w:tc>
        <w:tc>
          <w:tcPr>
            <w:tcW w:w="4818" w:type="dxa"/>
          </w:tcPr>
          <w:p w:rsidR="00927D4C" w:rsidRPr="004608BF" w:rsidRDefault="00927D4C" w:rsidP="00BE5CA6">
            <w:pPr>
              <w:pStyle w:val="StyleZakonu"/>
              <w:rPr>
                <w:szCs w:val="28"/>
                <w:u w:val="single"/>
              </w:rPr>
            </w:pPr>
            <w:r w:rsidRPr="004608BF">
              <w:rPr>
                <w:szCs w:val="28"/>
                <w:u w:val="single"/>
              </w:rPr>
              <w:t>7. Порядок розподілу керівних посад між суб’єктами подання кандидатур у межах часток, визначених відповідно до частини третьої цієї статті, визначається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06" w:name="n807" w:colFirst="0" w:colLast="0"/>
            <w:bookmarkEnd w:id="805"/>
            <w:r>
              <w:t>807.</w:t>
            </w:r>
          </w:p>
        </w:tc>
        <w:tc>
          <w:tcPr>
            <w:tcW w:w="4818" w:type="dxa"/>
          </w:tcPr>
          <w:p w:rsidR="00927D4C" w:rsidRPr="004608BF" w:rsidRDefault="00927D4C" w:rsidP="00BE5CA6">
            <w:pPr>
              <w:pStyle w:val="StyleZakonu"/>
              <w:rPr>
                <w:bCs/>
                <w:szCs w:val="28"/>
                <w:u w:val="single"/>
              </w:rPr>
            </w:pPr>
            <w:r w:rsidRPr="004608BF">
              <w:rPr>
                <w:szCs w:val="28"/>
                <w:u w:val="single"/>
              </w:rPr>
              <w:t xml:space="preserve">Стаття 92. </w:t>
            </w:r>
            <w:r w:rsidRPr="004608BF">
              <w:rPr>
                <w:bCs/>
                <w:szCs w:val="28"/>
                <w:u w:val="single"/>
              </w:rPr>
              <w:t>Формування складу виборчої комісії Автономної Республіки Крим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07" w:name="n808" w:colFirst="0" w:colLast="0"/>
            <w:bookmarkEnd w:id="806"/>
            <w:r>
              <w:t>808.</w:t>
            </w:r>
          </w:p>
        </w:tc>
        <w:tc>
          <w:tcPr>
            <w:tcW w:w="4818" w:type="dxa"/>
          </w:tcPr>
          <w:p w:rsidR="00927D4C" w:rsidRPr="004608BF" w:rsidRDefault="00927D4C" w:rsidP="00BE5CA6">
            <w:pPr>
              <w:pStyle w:val="StyleZakonu"/>
              <w:rPr>
                <w:szCs w:val="28"/>
                <w:u w:val="single"/>
              </w:rPr>
            </w:pPr>
            <w:r w:rsidRPr="004608BF">
              <w:rPr>
                <w:szCs w:val="28"/>
                <w:u w:val="single"/>
              </w:rPr>
              <w:t>1. До складу виборчої комісії Автономної Республіки Крим входить 15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08" w:name="n809" w:colFirst="0" w:colLast="0"/>
            <w:bookmarkEnd w:id="807"/>
            <w:r>
              <w:t>809.</w:t>
            </w:r>
          </w:p>
        </w:tc>
        <w:tc>
          <w:tcPr>
            <w:tcW w:w="4818" w:type="dxa"/>
          </w:tcPr>
          <w:p w:rsidR="00927D4C" w:rsidRPr="004608BF" w:rsidRDefault="00927D4C" w:rsidP="00BE5CA6">
            <w:pPr>
              <w:pStyle w:val="StyleZakonu"/>
              <w:rPr>
                <w:szCs w:val="28"/>
                <w:u w:val="single"/>
              </w:rPr>
            </w:pPr>
            <w:r w:rsidRPr="004608BF">
              <w:rPr>
                <w:szCs w:val="28"/>
                <w:u w:val="single"/>
              </w:rPr>
              <w:t>2. Члени виборчої комісії Автономної Республіки Крим призначаються Верховною Радою Автономної Республіки Крим за поданням Голови Верховної Ради Автономної Республіки Крим.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09" w:name="n810" w:colFirst="0" w:colLast="0"/>
            <w:bookmarkEnd w:id="808"/>
            <w:r>
              <w:t>810.</w:t>
            </w:r>
          </w:p>
        </w:tc>
        <w:tc>
          <w:tcPr>
            <w:tcW w:w="4818" w:type="dxa"/>
          </w:tcPr>
          <w:p w:rsidR="00927D4C" w:rsidRPr="004608BF" w:rsidRDefault="00927D4C" w:rsidP="00BE5CA6">
            <w:pPr>
              <w:pStyle w:val="StyleZakonu"/>
              <w:rPr>
                <w:szCs w:val="28"/>
                <w:u w:val="single"/>
              </w:rPr>
            </w:pPr>
            <w:r w:rsidRPr="004608BF">
              <w:rPr>
                <w:szCs w:val="28"/>
                <w:u w:val="single"/>
              </w:rPr>
              <w:t>3. Кандидатури до складу виборчої комісії Автономної Республіки Крим вносяться на розгляд Голови Верховної Ради Автономної Республіки Крим керівними органами республіканських організацій партій, зазначених у частині четвертій статті 13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10" w:name="n811" w:colFirst="0" w:colLast="0"/>
            <w:bookmarkEnd w:id="809"/>
            <w:r>
              <w:t>811.</w:t>
            </w:r>
          </w:p>
        </w:tc>
        <w:tc>
          <w:tcPr>
            <w:tcW w:w="4818" w:type="dxa"/>
          </w:tcPr>
          <w:p w:rsidR="00927D4C" w:rsidRPr="004608BF" w:rsidRDefault="00927D4C" w:rsidP="00BE5CA6">
            <w:pPr>
              <w:pStyle w:val="StyleZakonu"/>
              <w:rPr>
                <w:color w:val="000000"/>
                <w:szCs w:val="28"/>
                <w:u w:val="single"/>
              </w:rPr>
            </w:pPr>
            <w:r w:rsidRPr="004608BF">
              <w:rPr>
                <w:szCs w:val="28"/>
                <w:u w:val="single"/>
              </w:rPr>
              <w:t xml:space="preserve">4. </w:t>
            </w:r>
            <w:r w:rsidRPr="004608BF">
              <w:rPr>
                <w:color w:val="000000"/>
                <w:szCs w:val="28"/>
                <w:u w:val="single"/>
              </w:rPr>
              <w:t>Голова, заступник голови і секретар виборчої комісії Автономної Республіки Крим повинні бути представниками різних суб’єктів подання кандидатур.</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11" w:name="n812" w:colFirst="0" w:colLast="0"/>
            <w:bookmarkEnd w:id="810"/>
            <w:r>
              <w:lastRenderedPageBreak/>
              <w:t>812.</w:t>
            </w:r>
          </w:p>
        </w:tc>
        <w:tc>
          <w:tcPr>
            <w:tcW w:w="4818" w:type="dxa"/>
          </w:tcPr>
          <w:p w:rsidR="00927D4C" w:rsidRPr="004608BF" w:rsidRDefault="00927D4C" w:rsidP="00BE5CA6">
            <w:pPr>
              <w:pStyle w:val="StyleZakonu"/>
              <w:rPr>
                <w:bCs/>
                <w:szCs w:val="28"/>
                <w:u w:val="single"/>
              </w:rPr>
            </w:pPr>
            <w:r w:rsidRPr="004608BF">
              <w:rPr>
                <w:szCs w:val="28"/>
                <w:u w:val="single"/>
              </w:rPr>
              <w:t xml:space="preserve">Стаття 93. </w:t>
            </w:r>
            <w:r w:rsidRPr="004608BF">
              <w:rPr>
                <w:bCs/>
                <w:szCs w:val="28"/>
                <w:u w:val="single"/>
              </w:rPr>
              <w:t>Склад територіальних виборчих комісій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12" w:name="n813" w:colFirst="0" w:colLast="0"/>
            <w:bookmarkEnd w:id="811"/>
            <w:r>
              <w:t>813.</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1. Територіальна виборча комісія формується у складі голови, заступника голови, секретаря та інших членів комісії.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13" w:name="n814" w:colFirst="0" w:colLast="0"/>
            <w:bookmarkEnd w:id="812"/>
            <w:r>
              <w:t>814.</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2. Кількісний склад територіальних виборчих комісій становить:</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14" w:name="n815" w:colFirst="0" w:colLast="0"/>
            <w:bookmarkEnd w:id="813"/>
            <w:r>
              <w:t>815.</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1) обласної, Київської міської виборчої комісії </w:t>
            </w:r>
            <w:r w:rsidRPr="004608BF">
              <w:rPr>
                <w:color w:val="000000"/>
                <w:szCs w:val="28"/>
                <w:u w:val="single"/>
              </w:rPr>
              <w:sym w:font="Symbol" w:char="F02D"/>
            </w:r>
            <w:r w:rsidRPr="004608BF">
              <w:rPr>
                <w:color w:val="000000"/>
                <w:szCs w:val="28"/>
                <w:u w:val="single"/>
              </w:rPr>
              <w:t xml:space="preserve"> 15 членів;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15" w:name="n816" w:colFirst="0" w:colLast="0"/>
            <w:bookmarkEnd w:id="814"/>
            <w:r>
              <w:t>816.</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2) міської (міста обласного, республіканського в Автономній Республіці Крим значення з районним поділом), Севастопольської міської виборчої комісії </w:t>
            </w:r>
            <w:r w:rsidRPr="004608BF">
              <w:rPr>
                <w:color w:val="000000"/>
                <w:szCs w:val="28"/>
                <w:u w:val="single"/>
              </w:rPr>
              <w:sym w:font="Symbol" w:char="F02D"/>
            </w:r>
            <w:r w:rsidRPr="004608BF">
              <w:rPr>
                <w:color w:val="000000"/>
                <w:szCs w:val="28"/>
                <w:u w:val="single"/>
              </w:rPr>
              <w:t xml:space="preserve"> 13 членів;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16" w:name="n817" w:colFirst="0" w:colLast="0"/>
            <w:bookmarkEnd w:id="815"/>
            <w:r>
              <w:t>817.</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3) районної, міської (міста обласного, республіканського в Автономній Республіці Крим значення без районного поділу), районної у місті Києві виборчої комісії </w:t>
            </w:r>
            <w:r w:rsidRPr="004608BF">
              <w:rPr>
                <w:color w:val="000000"/>
                <w:szCs w:val="28"/>
                <w:u w:val="single"/>
              </w:rPr>
              <w:sym w:font="Symbol" w:char="F02D"/>
            </w:r>
            <w:r w:rsidRPr="004608BF">
              <w:rPr>
                <w:color w:val="000000"/>
                <w:szCs w:val="28"/>
                <w:u w:val="single"/>
              </w:rPr>
              <w:t xml:space="preserve"> 13 членів;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17" w:name="n818" w:colFirst="0" w:colLast="0"/>
            <w:bookmarkEnd w:id="816"/>
            <w:r>
              <w:t>818.</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4) міської (крім міст обласного, республіканського в Автономній Республіці Крим значення), районної у місті (крім міста Києва) виборчої комісії </w:t>
            </w:r>
            <w:r w:rsidRPr="004608BF">
              <w:rPr>
                <w:color w:val="000000"/>
                <w:szCs w:val="28"/>
                <w:u w:val="single"/>
              </w:rPr>
              <w:sym w:font="Symbol" w:char="F02D"/>
            </w:r>
            <w:r w:rsidRPr="004608BF">
              <w:rPr>
                <w:color w:val="000000"/>
                <w:szCs w:val="28"/>
                <w:u w:val="single"/>
              </w:rPr>
              <w:t xml:space="preserve"> 11 членів;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18" w:name="n819" w:colFirst="0" w:colLast="0"/>
            <w:bookmarkEnd w:id="817"/>
            <w:r>
              <w:t>819.</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5) сільської, селищної виборчої комісії </w:t>
            </w:r>
            <w:r w:rsidRPr="004608BF">
              <w:rPr>
                <w:color w:val="000000"/>
                <w:szCs w:val="28"/>
                <w:u w:val="single"/>
              </w:rPr>
              <w:sym w:font="Symbol" w:char="F02D"/>
            </w:r>
            <w:r w:rsidRPr="004608BF">
              <w:rPr>
                <w:color w:val="000000"/>
                <w:szCs w:val="28"/>
                <w:u w:val="single"/>
              </w:rPr>
              <w:t xml:space="preserve"> 9 членів.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19" w:name="n820" w:colFirst="0" w:colLast="0"/>
            <w:bookmarkEnd w:id="818"/>
            <w:r>
              <w:t>820.</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3. Члени виборчої комісії призначаються: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20" w:name="n821" w:colFirst="0" w:colLast="0"/>
            <w:bookmarkEnd w:id="819"/>
            <w:r>
              <w:t>821.</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1) обласної, Київської та Севастопольської міської, районної, міської (міст обласного, республіканського в Автономній Республіці Крим значення) виборчої комісії </w:t>
            </w:r>
            <w:r w:rsidRPr="004608BF">
              <w:rPr>
                <w:color w:val="000000"/>
                <w:szCs w:val="28"/>
                <w:u w:val="single"/>
              </w:rPr>
              <w:sym w:font="Symbol" w:char="F02D"/>
            </w:r>
            <w:r w:rsidRPr="004608BF">
              <w:rPr>
                <w:color w:val="000000"/>
                <w:szCs w:val="28"/>
                <w:u w:val="single"/>
              </w:rPr>
              <w:t xml:space="preserve"> Центральною виборчою комісією;</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21" w:name="n822" w:colFirst="0" w:colLast="0"/>
            <w:bookmarkEnd w:id="820"/>
            <w:r>
              <w:t>822.</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2) сільської, селищної (крім сіл, селищ на території Автономної Республіки Крим, міста Севастополя), міської (крім міст обласного значення) виборчої комісії </w:t>
            </w:r>
            <w:r w:rsidRPr="004608BF">
              <w:rPr>
                <w:color w:val="000000"/>
                <w:szCs w:val="28"/>
                <w:u w:val="single"/>
              </w:rPr>
              <w:sym w:font="Symbol" w:char="F02D"/>
            </w:r>
            <w:r w:rsidRPr="004608BF">
              <w:rPr>
                <w:color w:val="000000"/>
                <w:szCs w:val="28"/>
                <w:u w:val="single"/>
              </w:rPr>
              <w:t xml:space="preserve"> відповідною обласною виборчою комісією;</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22" w:name="n823" w:colFirst="0" w:colLast="0"/>
            <w:bookmarkEnd w:id="821"/>
            <w:r>
              <w:t>823.</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3) сільської, селищної, міської (крім міст республіканського значення) виборчої комісії на території Автономної Республіки Крим </w:t>
            </w:r>
            <w:r w:rsidRPr="004608BF">
              <w:rPr>
                <w:color w:val="000000"/>
                <w:szCs w:val="28"/>
                <w:u w:val="single"/>
              </w:rPr>
              <w:sym w:font="Symbol" w:char="F02D"/>
            </w:r>
            <w:r w:rsidRPr="004608BF">
              <w:rPr>
                <w:color w:val="000000"/>
                <w:szCs w:val="28"/>
                <w:u w:val="single"/>
              </w:rPr>
              <w:t xml:space="preserve"> виборчою комісією Автономної Республіки Крим;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23" w:name="n824" w:colFirst="0" w:colLast="0"/>
            <w:bookmarkEnd w:id="822"/>
            <w:r>
              <w:t>824.</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4) сільської, селищної, міської (сіл, селищ, міст, що входять до складу міста Севастополя) </w:t>
            </w:r>
            <w:r w:rsidRPr="004608BF">
              <w:rPr>
                <w:color w:val="000000"/>
                <w:szCs w:val="28"/>
                <w:u w:val="single"/>
              </w:rPr>
              <w:sym w:font="Symbol" w:char="F02D"/>
            </w:r>
            <w:r w:rsidRPr="004608BF">
              <w:rPr>
                <w:color w:val="000000"/>
                <w:szCs w:val="28"/>
                <w:u w:val="single"/>
              </w:rPr>
              <w:t xml:space="preserve"> Севастопольською міською виборчою комісією;</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24" w:name="n825" w:colFirst="0" w:colLast="0"/>
            <w:bookmarkEnd w:id="823"/>
            <w:r>
              <w:t>825.</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5) районної у місті виборчої комісії </w:t>
            </w:r>
            <w:r w:rsidRPr="004608BF">
              <w:rPr>
                <w:color w:val="000000"/>
                <w:szCs w:val="28"/>
                <w:u w:val="single"/>
              </w:rPr>
              <w:sym w:font="Symbol" w:char="F02D"/>
            </w:r>
            <w:r w:rsidRPr="004608BF">
              <w:rPr>
                <w:color w:val="000000"/>
                <w:szCs w:val="28"/>
                <w:u w:val="single"/>
              </w:rPr>
              <w:t xml:space="preserve"> відповідною міською виборчою комісією.</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25" w:name="n826" w:colFirst="0" w:colLast="0"/>
            <w:bookmarkEnd w:id="824"/>
            <w:r>
              <w:t>826.</w:t>
            </w:r>
          </w:p>
        </w:tc>
        <w:tc>
          <w:tcPr>
            <w:tcW w:w="4818" w:type="dxa"/>
          </w:tcPr>
          <w:p w:rsidR="00927D4C" w:rsidRPr="004608BF" w:rsidRDefault="00927D4C" w:rsidP="00BE5CA6">
            <w:pPr>
              <w:pStyle w:val="StyleZakonu"/>
              <w:rPr>
                <w:bCs/>
                <w:color w:val="000000"/>
                <w:szCs w:val="28"/>
                <w:u w:val="single"/>
              </w:rPr>
            </w:pPr>
            <w:r w:rsidRPr="004608BF">
              <w:rPr>
                <w:bCs/>
                <w:color w:val="000000"/>
                <w:szCs w:val="28"/>
                <w:u w:val="single"/>
              </w:rPr>
              <w:t>Стаття 94. Подання кандидатур до складу територіальних виборчих комісій місцевих виборів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826" w:name="n827" w:colFirst="0" w:colLast="0"/>
            <w:bookmarkEnd w:id="825"/>
            <w:r>
              <w:lastRenderedPageBreak/>
              <w:t>827.</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1. У разі формування складу територіальної виборчої комісії вперше, а також у разі припинення повноважень члена (членів) територіальної виборчої комісії виборча комісія, яка уповноважена призначати членів цієї територіальної виборчої комісії, встановлює строк, протягом якого суб’єкти подання кандидатур до складу територіальної виборчої комісії, зазначені у частинах другій і третій цієї статті, можуть подати необхідні документи. Такий строк не може перевищувати: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27" w:name="n828" w:colFirst="0" w:colLast="0"/>
            <w:bookmarkEnd w:id="826"/>
            <w:r>
              <w:t>828.</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1) під час виборчого процесу відповідних виборів </w:t>
            </w:r>
            <w:r w:rsidRPr="004608BF">
              <w:rPr>
                <w:color w:val="000000"/>
                <w:szCs w:val="28"/>
                <w:u w:val="single"/>
              </w:rPr>
              <w:sym w:font="Symbol" w:char="F02D"/>
            </w:r>
            <w:r w:rsidRPr="004608BF">
              <w:rPr>
                <w:color w:val="000000"/>
                <w:szCs w:val="28"/>
                <w:u w:val="single"/>
              </w:rPr>
              <w:t xml:space="preserve"> п’яти днів з дня офіційного оприлюднення рішення про встановлення строку подання кандидатур;</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28" w:name="n829" w:colFirst="0" w:colLast="0"/>
            <w:bookmarkEnd w:id="827"/>
            <w:r>
              <w:t>829.</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2) поза виборчим процесом </w:t>
            </w:r>
            <w:r w:rsidRPr="004608BF">
              <w:rPr>
                <w:color w:val="000000"/>
                <w:szCs w:val="28"/>
                <w:u w:val="single"/>
              </w:rPr>
              <w:sym w:font="Symbol" w:char="F02D"/>
            </w:r>
            <w:r w:rsidRPr="004608BF">
              <w:rPr>
                <w:color w:val="000000"/>
                <w:szCs w:val="28"/>
                <w:u w:val="single"/>
              </w:rPr>
              <w:t xml:space="preserve"> п’ятнадцяти днів з дня офіційного оприлюднення рішення про встановлення строку подання кандидатур.</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29" w:name="n830" w:colFirst="0" w:colLast="0"/>
            <w:bookmarkEnd w:id="828"/>
            <w:r>
              <w:t>830.</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2. Кандидатури до складу територіальної виборчої комісії, зазначеної у пункті 1 частини третьої статті 93 цього Кодексу, вносяться до Центральної виборчої комісії керівними органами відповідних обласних, районних, міських (міст Києва, Севастополя, міст обласного, республіканського в Автономній Республіці Крим значення) організацій політичних партій, зазначених у частині четвертій статті 13 цього Кодексу.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30" w:name="n831" w:colFirst="0" w:colLast="0"/>
            <w:bookmarkEnd w:id="829"/>
            <w:r>
              <w:t>831.</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3. Кандидатури до складу територіальної виборчої комісії, зазначеної у пунктах 2</w:t>
            </w:r>
            <w:r w:rsidRPr="004608BF">
              <w:rPr>
                <w:color w:val="000000"/>
                <w:szCs w:val="28"/>
                <w:u w:val="single"/>
              </w:rPr>
              <w:sym w:font="Symbol" w:char="F02D"/>
            </w:r>
            <w:r w:rsidRPr="004608BF">
              <w:rPr>
                <w:color w:val="000000"/>
                <w:szCs w:val="28"/>
                <w:u w:val="single"/>
              </w:rPr>
              <w:t>5 частини третьої статті 93 цього Кодексу, вносяться до виборчої комісії Автономної Республіки Крим, відповідної територіальної виборчої комісії керівними органами відповідних районних, міських (міст обласного, республіканського в Автономній Республіці Крим значення) організацій політичних партій, зазначених у частині четвертій статті 13 цього Кодексу.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31" w:name="n832" w:colFirst="0" w:colLast="0"/>
            <w:bookmarkEnd w:id="830"/>
            <w:r>
              <w:t>832.</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4. У разі проведення перших місцевих виборів в об’єднаній територіальній громаді, утвореній відповідно до вимог Закону України "Про добровільне об’єднання територіальних громад", до складу якої увійшла територіальна громада (територіальні громади), розташована на території суміжного району, кандидатури до складу територіальних виборчих комісій, зазначених у частинах другій і третій цієї статті, вносяться районною організацією партії, яка зареєстрована в тому районі, на території якого </w:t>
            </w:r>
            <w:r w:rsidRPr="004608BF">
              <w:rPr>
                <w:color w:val="000000"/>
                <w:szCs w:val="28"/>
                <w:u w:val="single"/>
              </w:rPr>
              <w:lastRenderedPageBreak/>
              <w:t>розташований адміністративний центр утвореної об’єднаної територіальної громади. Якщо в районі, на території якого розташований адміністративний центр утвореної об’єднаної територіальної громади, не зареєстровано районної організації політичної партії, керівний орган політичної партії може погодити внесення кандидатур до складу територіальної виборчої комісії відповідною організацією партії, яка зареєстрована на території району (районів), до території якого належить територіальна громада (територіальні громади), що входить до складу утвореної об’єднаної громади.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32" w:name="n833" w:colFirst="0" w:colLast="0"/>
            <w:bookmarkEnd w:id="831"/>
            <w:r>
              <w:t>833.</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 xml:space="preserve">5. </w:t>
            </w:r>
            <w:r w:rsidRPr="004608BF">
              <w:rPr>
                <w:szCs w:val="28"/>
                <w:u w:val="single"/>
              </w:rPr>
              <w:t>Подання кандидатури (кандидатур) до складу територіальної виборчої комісії не більш як на одну особу від однієї організації партії, зазначеної у частині другій або третій цієї статті, вносяться за формою, зазначеною у частині другій статті 89 цього Кодексу. Подання підписується керівником відповідної організації партії, скріплюється печаткою організації партії та печаткою цієї політичної партії.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33" w:name="n834" w:colFirst="0" w:colLast="0"/>
            <w:bookmarkEnd w:id="832"/>
            <w:r>
              <w:t>834.</w:t>
            </w:r>
          </w:p>
        </w:tc>
        <w:tc>
          <w:tcPr>
            <w:tcW w:w="4818" w:type="dxa"/>
          </w:tcPr>
          <w:p w:rsidR="00927D4C" w:rsidRPr="004608BF" w:rsidRDefault="00927D4C" w:rsidP="00BE5CA6">
            <w:pPr>
              <w:pStyle w:val="StyleZakonu"/>
              <w:rPr>
                <w:szCs w:val="28"/>
                <w:u w:val="single"/>
              </w:rPr>
            </w:pPr>
            <w:r w:rsidRPr="004608BF">
              <w:rPr>
                <w:szCs w:val="28"/>
                <w:u w:val="single"/>
              </w:rPr>
              <w:t>6. До подання додаються його електронна копія, а також власноручно написані заяви осіб, запропонованих до складу територіальної виборчої комісії, про згоду на участь у її роботі від відповідного суб’єкта подання кандидатур.</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34" w:name="n835" w:colFirst="0" w:colLast="0"/>
            <w:bookmarkEnd w:id="833"/>
            <w:r>
              <w:t>835.</w:t>
            </w:r>
          </w:p>
        </w:tc>
        <w:tc>
          <w:tcPr>
            <w:tcW w:w="4818" w:type="dxa"/>
          </w:tcPr>
          <w:p w:rsidR="00927D4C" w:rsidRPr="004608BF" w:rsidRDefault="00927D4C" w:rsidP="00BE5CA6">
            <w:pPr>
              <w:pStyle w:val="StyleZakonu"/>
              <w:rPr>
                <w:bCs/>
                <w:color w:val="000000"/>
                <w:szCs w:val="28"/>
                <w:u w:val="single"/>
              </w:rPr>
            </w:pPr>
            <w:r w:rsidRPr="004608BF">
              <w:rPr>
                <w:bCs/>
                <w:color w:val="000000"/>
                <w:szCs w:val="28"/>
                <w:u w:val="single"/>
              </w:rPr>
              <w:t>Стаття 95. Порядок призначення членів територіальних виборчих комісій місцевих виборів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835" w:name="n836" w:colFirst="0" w:colLast="0"/>
            <w:bookmarkEnd w:id="834"/>
            <w:r>
              <w:t>836.</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1. Виборча комісія, яка призначає членів територіальної виборчої комісії, перевіряє достовірність відомостей про внесені кандидатури, у тому числі з використанням персональних даних Державного реєстру виборців.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36" w:name="n837" w:colFirst="0" w:colLast="0"/>
            <w:bookmarkEnd w:id="835"/>
            <w:r>
              <w:t>837.</w:t>
            </w:r>
          </w:p>
        </w:tc>
        <w:tc>
          <w:tcPr>
            <w:tcW w:w="4818" w:type="dxa"/>
          </w:tcPr>
          <w:p w:rsidR="00927D4C" w:rsidRPr="004608BF" w:rsidRDefault="00927D4C" w:rsidP="00BE5CA6">
            <w:pPr>
              <w:pStyle w:val="StyleZakonu"/>
              <w:rPr>
                <w:color w:val="000000"/>
                <w:szCs w:val="28"/>
                <w:u w:val="single"/>
              </w:rPr>
            </w:pPr>
            <w:r w:rsidRPr="004608BF">
              <w:rPr>
                <w:szCs w:val="28"/>
                <w:u w:val="single"/>
              </w:rPr>
              <w:t xml:space="preserve">2. До складу територіальної виборчої комісії обов’язково включаються (за наявності відповідного подання) по одному представнику від політичних партій, представлених депутатськими фракціями в поточному скликанні Верховної Ради України. Після включення кандидатур, поданих від політичних партій, представлених фракціями в поточному скликанні Верховної Ради України, переважне право на включення поданої кандидатури до складу територіальної виборчої комісії під час виборчого процесу мають організації партій </w:t>
            </w:r>
            <w:r w:rsidRPr="004608BF">
              <w:rPr>
                <w:szCs w:val="28"/>
                <w:u w:val="single"/>
              </w:rPr>
              <w:sym w:font="Symbol" w:char="F02D"/>
            </w:r>
            <w:r w:rsidRPr="004608BF">
              <w:rPr>
                <w:szCs w:val="28"/>
                <w:u w:val="single"/>
              </w:rPr>
              <w:t xml:space="preserve"> суб’єкти відповідного виборчого процесу, а поза виборчим </w:t>
            </w:r>
            <w:r w:rsidRPr="004608BF">
              <w:rPr>
                <w:szCs w:val="28"/>
                <w:u w:val="single"/>
              </w:rPr>
              <w:lastRenderedPageBreak/>
              <w:t xml:space="preserve">процесом </w:t>
            </w:r>
            <w:r w:rsidRPr="004608BF">
              <w:rPr>
                <w:szCs w:val="28"/>
                <w:u w:val="single"/>
              </w:rPr>
              <w:sym w:font="Symbol" w:char="F02D"/>
            </w:r>
            <w:r w:rsidRPr="004608BF">
              <w:rPr>
                <w:szCs w:val="28"/>
                <w:u w:val="single"/>
              </w:rPr>
              <w:t xml:space="preserve"> відповідні організації партій, подані якими раніше особи відсутні у складі комісії після виникнення вакансії у її складі.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37" w:name="n838" w:colFirst="0" w:colLast="0"/>
            <w:bookmarkEnd w:id="836"/>
            <w:r>
              <w:t>838.</w:t>
            </w:r>
          </w:p>
        </w:tc>
        <w:tc>
          <w:tcPr>
            <w:tcW w:w="4818" w:type="dxa"/>
          </w:tcPr>
          <w:p w:rsidR="00927D4C" w:rsidRPr="004608BF" w:rsidRDefault="00927D4C" w:rsidP="00BE5CA6">
            <w:pPr>
              <w:pStyle w:val="StyleZakonu"/>
              <w:rPr>
                <w:szCs w:val="28"/>
                <w:u w:val="single"/>
              </w:rPr>
            </w:pPr>
            <w:r w:rsidRPr="004608BF">
              <w:rPr>
                <w:color w:val="000000"/>
                <w:szCs w:val="28"/>
                <w:u w:val="single"/>
              </w:rPr>
              <w:t xml:space="preserve">3. </w:t>
            </w:r>
            <w:r w:rsidRPr="004608BF">
              <w:rPr>
                <w:szCs w:val="28"/>
                <w:u w:val="single"/>
              </w:rPr>
              <w:t>Кандидатури, внесені до складу територіальної виборчої комісії, можуть бути відхилені лише з підстав їх невідповідності вимогам до членів виборчих комісій, зазначеним у статті 88 цього Кодексу, з підстав, зазначених у частині четвертій цієї статті, або застосування механізму жеребкування, передбаченого частиною п’ятою цієї статті.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38" w:name="n839" w:colFirst="0" w:colLast="0"/>
            <w:bookmarkEnd w:id="837"/>
            <w:r>
              <w:t>839.</w:t>
            </w:r>
          </w:p>
        </w:tc>
        <w:tc>
          <w:tcPr>
            <w:tcW w:w="4818" w:type="dxa"/>
          </w:tcPr>
          <w:p w:rsidR="00927D4C" w:rsidRPr="004608BF" w:rsidRDefault="00927D4C" w:rsidP="00BE5CA6">
            <w:pPr>
              <w:pStyle w:val="StyleZakonu"/>
              <w:rPr>
                <w:szCs w:val="28"/>
                <w:u w:val="single"/>
              </w:rPr>
            </w:pPr>
            <w:r w:rsidRPr="004608BF">
              <w:rPr>
                <w:szCs w:val="28"/>
                <w:u w:val="single"/>
              </w:rPr>
              <w:t xml:space="preserve">4. Технічні описки чи неточності, допущені у поданні, інші недоліки поданих документів не є підставою для відхилення внесених кандидатур. При виявленні таких описок, неточностей чи інших недоліків відповідна виборча комісія, яка призначає членів територіальної виборчої комісії, невідкладно повідомляє про це особу, яка підписала подання. Зазначені описки, неточності та інші недоліки можуть бути виправлені шляхом внесення уточненого подання стосовно відповідних кандидатур не пізніше закінчення строку, зазначеного у частині першій статті 94 цього Кодексу, а в разі отримання вказаного повідомлення в останній день цього строку </w:t>
            </w:r>
            <w:r w:rsidRPr="004608BF">
              <w:rPr>
                <w:szCs w:val="28"/>
                <w:u w:val="single"/>
              </w:rPr>
              <w:sym w:font="Symbol" w:char="F02D"/>
            </w:r>
            <w:r w:rsidRPr="004608BF">
              <w:rPr>
                <w:szCs w:val="28"/>
                <w:u w:val="single"/>
              </w:rPr>
              <w:t xml:space="preserve"> наступного дня після дня отримання вказаного повідомлення. Якщо уточнене подання не надійшло у встановлений строк, відповідні кандидатури відхиляються.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39" w:name="n840" w:colFirst="0" w:colLast="0"/>
            <w:bookmarkEnd w:id="838"/>
            <w:r>
              <w:t>840.</w:t>
            </w:r>
          </w:p>
        </w:tc>
        <w:tc>
          <w:tcPr>
            <w:tcW w:w="4818" w:type="dxa"/>
          </w:tcPr>
          <w:p w:rsidR="00927D4C" w:rsidRPr="004608BF" w:rsidRDefault="00927D4C" w:rsidP="00BE5CA6">
            <w:pPr>
              <w:pStyle w:val="StyleZakonu"/>
              <w:rPr>
                <w:szCs w:val="28"/>
                <w:u w:val="single"/>
              </w:rPr>
            </w:pPr>
            <w:r w:rsidRPr="004608BF">
              <w:rPr>
                <w:color w:val="000000"/>
                <w:szCs w:val="28"/>
                <w:u w:val="single"/>
              </w:rPr>
              <w:t xml:space="preserve">5. </w:t>
            </w:r>
            <w:r w:rsidRPr="004608BF">
              <w:rPr>
                <w:szCs w:val="28"/>
                <w:u w:val="single"/>
              </w:rPr>
              <w:t>Якщо кількість кандидатур, поданих від політичних партій, представлених депутатськими фракціями в поточному скликанні Верховної Ради України, перевищує кількість вакантних місць у відповідній територіальній виборчій комісії, кандидатури, які включаються до складу комісії, визначаються шляхом жеребкування.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40" w:name="n841" w:colFirst="0" w:colLast="0"/>
            <w:bookmarkEnd w:id="839"/>
            <w:r>
              <w:t>841.</w:t>
            </w:r>
          </w:p>
        </w:tc>
        <w:tc>
          <w:tcPr>
            <w:tcW w:w="4818" w:type="dxa"/>
          </w:tcPr>
          <w:p w:rsidR="00927D4C" w:rsidRPr="004608BF" w:rsidRDefault="00927D4C" w:rsidP="00BE5CA6">
            <w:pPr>
              <w:pStyle w:val="StyleZakonu"/>
              <w:rPr>
                <w:szCs w:val="28"/>
                <w:u w:val="single"/>
              </w:rPr>
            </w:pPr>
            <w:r w:rsidRPr="004608BF">
              <w:rPr>
                <w:szCs w:val="28"/>
                <w:u w:val="single"/>
              </w:rPr>
              <w:t xml:space="preserve">Якщо кількість поданих кандидатур, зокрема тих, які мають переважне право на включення до складу комісії відповідно до частини другої цієї статті, перевищує кількість вакантних місць у відповідній територіальній виборчій комісії, кандидатури, які включаються до складу комісії, визначаються шляхом жеребкування. Таке жеребкування проводиться виборчою комісією, яка уповноважена формувати склад територіальної виборчої комісії, не пізніше ніж на другий день після закінчення строку внесення </w:t>
            </w:r>
            <w:r w:rsidRPr="004608BF">
              <w:rPr>
                <w:szCs w:val="28"/>
                <w:u w:val="single"/>
              </w:rPr>
              <w:lastRenderedPageBreak/>
              <w:t>подань, зазначеного у частині першій статті 94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41" w:name="n842" w:colFirst="0" w:colLast="0"/>
            <w:bookmarkEnd w:id="840"/>
            <w:r>
              <w:t>842.</w:t>
            </w:r>
          </w:p>
        </w:tc>
        <w:tc>
          <w:tcPr>
            <w:tcW w:w="4818" w:type="dxa"/>
          </w:tcPr>
          <w:p w:rsidR="00927D4C" w:rsidRPr="004608BF" w:rsidRDefault="00927D4C" w:rsidP="00BE5CA6">
            <w:pPr>
              <w:pStyle w:val="StyleZakonu"/>
              <w:rPr>
                <w:color w:val="000000"/>
                <w:szCs w:val="28"/>
                <w:u w:val="single"/>
              </w:rPr>
            </w:pPr>
            <w:r w:rsidRPr="004608BF">
              <w:rPr>
                <w:szCs w:val="28"/>
                <w:u w:val="single"/>
              </w:rPr>
              <w:t>Жеребкування відповідно до положень цієї статті проводиться виборчою комісією, яка уповноважена формувати склад територіальної виборчої комісії, не пізніше ніж на другий день після закінчення строку внесення подань, зазначеного у частині першій статті 94 цього Кодексу, у порядку, встановленому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42" w:name="n843" w:colFirst="0" w:colLast="0"/>
            <w:bookmarkEnd w:id="841"/>
            <w:r>
              <w:t>843.</w:t>
            </w:r>
          </w:p>
        </w:tc>
        <w:tc>
          <w:tcPr>
            <w:tcW w:w="4818" w:type="dxa"/>
          </w:tcPr>
          <w:p w:rsidR="00927D4C" w:rsidRPr="004608BF" w:rsidRDefault="00927D4C" w:rsidP="00BE5CA6">
            <w:pPr>
              <w:pStyle w:val="StyleZakonu"/>
              <w:rPr>
                <w:szCs w:val="28"/>
                <w:u w:val="single"/>
              </w:rPr>
            </w:pPr>
            <w:r w:rsidRPr="004608BF">
              <w:rPr>
                <w:color w:val="000000"/>
                <w:szCs w:val="28"/>
                <w:u w:val="single"/>
              </w:rPr>
              <w:t xml:space="preserve">6. Голова, заступник голови, секретар територіальної виборчої комісії повинні бути </w:t>
            </w:r>
            <w:r w:rsidRPr="004608BF">
              <w:rPr>
                <w:szCs w:val="28"/>
                <w:u w:val="single"/>
              </w:rPr>
              <w:t>представниками різних суб’єктів подання кандидатур.</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43" w:name="n844" w:colFirst="0" w:colLast="0"/>
            <w:bookmarkEnd w:id="842"/>
            <w:r>
              <w:t>844.</w:t>
            </w:r>
          </w:p>
        </w:tc>
        <w:tc>
          <w:tcPr>
            <w:tcW w:w="4818" w:type="dxa"/>
          </w:tcPr>
          <w:p w:rsidR="00927D4C" w:rsidRPr="004608BF" w:rsidRDefault="00927D4C" w:rsidP="00BE5CA6">
            <w:pPr>
              <w:pStyle w:val="StyleZakonu"/>
              <w:rPr>
                <w:szCs w:val="28"/>
                <w:u w:val="single"/>
              </w:rPr>
            </w:pPr>
            <w:r w:rsidRPr="004608BF">
              <w:rPr>
                <w:szCs w:val="28"/>
                <w:u w:val="single"/>
              </w:rPr>
              <w:t>7. Рішення про формування складу територіальної виборчої комісії оприлюднюється виборчою комісією, яка сформувала склад територіальної виборчої комісії, на офіційному веб-сайті Центральної виборчої комісії не пізніше наступного дня після дня прийняття такого рішення. Рішення про зміни у складі територіальної виборчої комісії оприлюднюється у порядку та у строки, встановлені цією частиною, однак не пізніше останнього дня перед днем голосування. Порядок опублікування рішень про формування складу територіальної виборчої комісії та зміни у її складі встановлює Центральна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44" w:name="n845" w:colFirst="0" w:colLast="0"/>
            <w:bookmarkEnd w:id="843"/>
            <w:r>
              <w:t>845.</w:t>
            </w:r>
          </w:p>
        </w:tc>
        <w:tc>
          <w:tcPr>
            <w:tcW w:w="4818" w:type="dxa"/>
          </w:tcPr>
          <w:p w:rsidR="00927D4C" w:rsidRPr="004608BF" w:rsidRDefault="00927D4C" w:rsidP="00BE5CA6">
            <w:pPr>
              <w:pStyle w:val="StyleZakonu"/>
              <w:rPr>
                <w:bCs/>
                <w:szCs w:val="28"/>
                <w:u w:val="single"/>
              </w:rPr>
            </w:pPr>
            <w:r w:rsidRPr="004608BF">
              <w:rPr>
                <w:bCs/>
                <w:szCs w:val="28"/>
                <w:u w:val="single"/>
              </w:rPr>
              <w:t>Стаття 96. Склад дільничних виборчих комісій</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845" w:name="n846" w:colFirst="0" w:colLast="0"/>
            <w:bookmarkEnd w:id="844"/>
            <w:r>
              <w:t>846.</w:t>
            </w:r>
          </w:p>
        </w:tc>
        <w:tc>
          <w:tcPr>
            <w:tcW w:w="4818" w:type="dxa"/>
          </w:tcPr>
          <w:p w:rsidR="00927D4C" w:rsidRPr="004608BF" w:rsidRDefault="00927D4C" w:rsidP="00BE5CA6">
            <w:pPr>
              <w:pStyle w:val="StyleZakonu"/>
              <w:rPr>
                <w:szCs w:val="28"/>
                <w:u w:val="single"/>
              </w:rPr>
            </w:pPr>
            <w:r w:rsidRPr="004608BF">
              <w:rPr>
                <w:color w:val="000000"/>
                <w:szCs w:val="28"/>
                <w:u w:val="single"/>
              </w:rPr>
              <w:t>1. Дільнична виборча комісія формується у складі голови, заступника голови, секретаря та інших членів комісії.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846" w:name="n847" w:colFirst="0" w:colLast="0"/>
            <w:bookmarkEnd w:id="845"/>
            <w:r>
              <w:t>847.</w:t>
            </w:r>
          </w:p>
        </w:tc>
        <w:tc>
          <w:tcPr>
            <w:tcW w:w="4818" w:type="dxa"/>
          </w:tcPr>
          <w:p w:rsidR="00927D4C" w:rsidRPr="004608BF" w:rsidRDefault="00927D4C" w:rsidP="00BE5CA6">
            <w:pPr>
              <w:pStyle w:val="StyleZakonu"/>
              <w:rPr>
                <w:szCs w:val="28"/>
                <w:u w:val="single"/>
              </w:rPr>
            </w:pPr>
            <w:r w:rsidRPr="004608BF">
              <w:rPr>
                <w:szCs w:val="28"/>
                <w:u w:val="single"/>
              </w:rPr>
              <w:t>2. Дільнична виборча комісія утворюється у складі: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47" w:name="n848" w:colFirst="0" w:colLast="0"/>
            <w:bookmarkEnd w:id="846"/>
            <w:r>
              <w:t>848.</w:t>
            </w:r>
          </w:p>
        </w:tc>
        <w:tc>
          <w:tcPr>
            <w:tcW w:w="4818" w:type="dxa"/>
          </w:tcPr>
          <w:p w:rsidR="00927D4C" w:rsidRPr="004608BF" w:rsidRDefault="00927D4C" w:rsidP="00BE5CA6">
            <w:pPr>
              <w:pStyle w:val="StyleZakonu"/>
              <w:rPr>
                <w:szCs w:val="28"/>
                <w:u w:val="single"/>
              </w:rPr>
            </w:pPr>
            <w:r w:rsidRPr="004608BF">
              <w:rPr>
                <w:szCs w:val="28"/>
                <w:u w:val="single"/>
              </w:rPr>
              <w:t xml:space="preserve">1) для малих дільниць </w:t>
            </w:r>
            <w:r w:rsidRPr="004608BF">
              <w:rPr>
                <w:szCs w:val="28"/>
                <w:u w:val="single"/>
              </w:rPr>
              <w:sym w:font="Symbol" w:char="F02D"/>
            </w:r>
            <w:r w:rsidRPr="004608BF">
              <w:rPr>
                <w:szCs w:val="28"/>
                <w:u w:val="single"/>
              </w:rPr>
              <w:t xml:space="preserve"> 10</w:t>
            </w:r>
            <w:r w:rsidRPr="004608BF">
              <w:rPr>
                <w:szCs w:val="28"/>
                <w:u w:val="single"/>
              </w:rPr>
              <w:sym w:font="Symbol" w:char="F02D"/>
            </w:r>
            <w:r w:rsidRPr="004608BF">
              <w:rPr>
                <w:szCs w:val="28"/>
                <w:u w:val="single"/>
              </w:rPr>
              <w:t>14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48" w:name="n849" w:colFirst="0" w:colLast="0"/>
            <w:bookmarkEnd w:id="847"/>
            <w:r>
              <w:t>849.</w:t>
            </w:r>
          </w:p>
        </w:tc>
        <w:tc>
          <w:tcPr>
            <w:tcW w:w="4818" w:type="dxa"/>
          </w:tcPr>
          <w:p w:rsidR="00927D4C" w:rsidRPr="004608BF" w:rsidRDefault="00927D4C" w:rsidP="00BE5CA6">
            <w:pPr>
              <w:pStyle w:val="StyleZakonu"/>
              <w:rPr>
                <w:szCs w:val="28"/>
                <w:u w:val="single"/>
              </w:rPr>
            </w:pPr>
            <w:r w:rsidRPr="004608BF">
              <w:rPr>
                <w:szCs w:val="28"/>
                <w:u w:val="single"/>
              </w:rPr>
              <w:t xml:space="preserve">2) для середніх дільниць </w:t>
            </w:r>
            <w:r w:rsidRPr="004608BF">
              <w:rPr>
                <w:szCs w:val="28"/>
                <w:u w:val="single"/>
              </w:rPr>
              <w:sym w:font="Symbol" w:char="F02D"/>
            </w:r>
            <w:r w:rsidRPr="004608BF">
              <w:rPr>
                <w:szCs w:val="28"/>
                <w:u w:val="single"/>
              </w:rPr>
              <w:t xml:space="preserve"> 12</w:t>
            </w:r>
            <w:r w:rsidRPr="004608BF">
              <w:rPr>
                <w:szCs w:val="28"/>
                <w:u w:val="single"/>
              </w:rPr>
              <w:sym w:font="Symbol" w:char="F02D"/>
            </w:r>
            <w:r w:rsidRPr="004608BF">
              <w:rPr>
                <w:szCs w:val="28"/>
                <w:u w:val="single"/>
              </w:rPr>
              <w:t>16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49" w:name="n850" w:colFirst="0" w:colLast="0"/>
            <w:bookmarkEnd w:id="848"/>
            <w:r>
              <w:t>850.</w:t>
            </w:r>
          </w:p>
        </w:tc>
        <w:tc>
          <w:tcPr>
            <w:tcW w:w="4818" w:type="dxa"/>
          </w:tcPr>
          <w:p w:rsidR="00927D4C" w:rsidRPr="004608BF" w:rsidRDefault="00927D4C" w:rsidP="00BE5CA6">
            <w:pPr>
              <w:pStyle w:val="StyleZakonu"/>
              <w:rPr>
                <w:szCs w:val="28"/>
                <w:u w:val="single"/>
              </w:rPr>
            </w:pPr>
            <w:r w:rsidRPr="004608BF">
              <w:rPr>
                <w:szCs w:val="28"/>
                <w:u w:val="single"/>
              </w:rPr>
              <w:t xml:space="preserve">3) для великих дільниць </w:t>
            </w:r>
            <w:r w:rsidRPr="004608BF">
              <w:rPr>
                <w:szCs w:val="28"/>
                <w:u w:val="single"/>
              </w:rPr>
              <w:sym w:font="Symbol" w:char="F02D"/>
            </w:r>
            <w:r w:rsidRPr="004608BF">
              <w:rPr>
                <w:szCs w:val="28"/>
                <w:u w:val="single"/>
              </w:rPr>
              <w:t xml:space="preserve"> 14</w:t>
            </w:r>
            <w:r w:rsidRPr="004608BF">
              <w:rPr>
                <w:szCs w:val="28"/>
                <w:u w:val="single"/>
              </w:rPr>
              <w:sym w:font="Symbol" w:char="F02D"/>
            </w:r>
            <w:r w:rsidRPr="004608BF">
              <w:rPr>
                <w:szCs w:val="28"/>
                <w:u w:val="single"/>
              </w:rPr>
              <w:t>18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50" w:name="n851" w:colFirst="0" w:colLast="0"/>
            <w:bookmarkEnd w:id="849"/>
            <w:r>
              <w:t>851.</w:t>
            </w:r>
          </w:p>
        </w:tc>
        <w:tc>
          <w:tcPr>
            <w:tcW w:w="4818" w:type="dxa"/>
          </w:tcPr>
          <w:p w:rsidR="00927D4C" w:rsidRPr="004608BF" w:rsidRDefault="00927D4C" w:rsidP="00BE5CA6">
            <w:pPr>
              <w:pStyle w:val="StyleZakonu"/>
              <w:rPr>
                <w:szCs w:val="28"/>
                <w:u w:val="single"/>
              </w:rPr>
            </w:pPr>
            <w:r w:rsidRPr="004608BF">
              <w:rPr>
                <w:szCs w:val="28"/>
                <w:u w:val="single"/>
              </w:rPr>
              <w:t xml:space="preserve">3. На особливо малих виборчих дільницях, де кількість виборців не перевищує 50 осіб, дільнична виборча комісія може утворюватися у складі голови, секретаря та двох </w:t>
            </w:r>
            <w:r w:rsidRPr="004608BF">
              <w:rPr>
                <w:szCs w:val="28"/>
                <w:u w:val="single"/>
              </w:rPr>
              <w:sym w:font="Symbol" w:char="F02D"/>
            </w:r>
            <w:r w:rsidRPr="004608BF">
              <w:rPr>
                <w:szCs w:val="28"/>
                <w:u w:val="single"/>
              </w:rPr>
              <w:t xml:space="preserve"> чотирьох членів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51" w:name="n852" w:colFirst="0" w:colLast="0"/>
            <w:bookmarkEnd w:id="850"/>
            <w:r>
              <w:t>852.</w:t>
            </w:r>
          </w:p>
        </w:tc>
        <w:tc>
          <w:tcPr>
            <w:tcW w:w="4818" w:type="dxa"/>
          </w:tcPr>
          <w:p w:rsidR="00927D4C" w:rsidRPr="004608BF" w:rsidRDefault="00927D4C" w:rsidP="00BE5CA6">
            <w:pPr>
              <w:pStyle w:val="StyleZakonu"/>
              <w:rPr>
                <w:szCs w:val="28"/>
                <w:u w:val="single"/>
              </w:rPr>
            </w:pPr>
            <w:r w:rsidRPr="004608BF">
              <w:rPr>
                <w:szCs w:val="28"/>
                <w:u w:val="single"/>
              </w:rPr>
              <w:t>4. Дільнична виборча комісія звичайної чи спеціальної виборчої дільниці на загальнонаціональних виборах утворюється рішенням відповідної окружної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52" w:name="n853" w:colFirst="0" w:colLast="0"/>
            <w:bookmarkEnd w:id="851"/>
            <w:r>
              <w:lastRenderedPageBreak/>
              <w:t>853.</w:t>
            </w:r>
          </w:p>
        </w:tc>
        <w:tc>
          <w:tcPr>
            <w:tcW w:w="4818" w:type="dxa"/>
          </w:tcPr>
          <w:p w:rsidR="00927D4C" w:rsidRPr="004608BF" w:rsidRDefault="00927D4C" w:rsidP="00BE5CA6">
            <w:pPr>
              <w:pStyle w:val="StyleZakonu"/>
              <w:rPr>
                <w:szCs w:val="28"/>
                <w:u w:val="single"/>
              </w:rPr>
            </w:pPr>
            <w:r w:rsidRPr="004608BF">
              <w:rPr>
                <w:szCs w:val="28"/>
                <w:u w:val="single"/>
              </w:rPr>
              <w:t>5. Дільнична виборча комісія закордонної виборчої дільниці утворюється рішенням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53" w:name="n854" w:colFirst="0" w:colLast="0"/>
            <w:bookmarkEnd w:id="852"/>
            <w:r>
              <w:t>854.</w:t>
            </w:r>
          </w:p>
        </w:tc>
        <w:tc>
          <w:tcPr>
            <w:tcW w:w="4818" w:type="dxa"/>
          </w:tcPr>
          <w:p w:rsidR="00927D4C" w:rsidRPr="004608BF" w:rsidRDefault="00927D4C" w:rsidP="00BE5CA6">
            <w:pPr>
              <w:pStyle w:val="StyleZakonu"/>
              <w:rPr>
                <w:szCs w:val="28"/>
                <w:u w:val="single"/>
              </w:rPr>
            </w:pPr>
            <w:r w:rsidRPr="004608BF">
              <w:rPr>
                <w:szCs w:val="28"/>
                <w:u w:val="single"/>
              </w:rPr>
              <w:t>6. Дільнична виборча комісія на чергових та перших місцевих виборах утворюється рішенням відповідної районної, міської (у містах обласного, республіканського в Автономній Республіці Крим значення), районної у містах Києві та Севастополі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54" w:name="n855" w:colFirst="0" w:colLast="0"/>
            <w:bookmarkEnd w:id="853"/>
            <w:r>
              <w:t>855.</w:t>
            </w:r>
          </w:p>
        </w:tc>
        <w:tc>
          <w:tcPr>
            <w:tcW w:w="4818" w:type="dxa"/>
          </w:tcPr>
          <w:p w:rsidR="00927D4C" w:rsidRPr="004608BF" w:rsidRDefault="00927D4C" w:rsidP="00BE5CA6">
            <w:pPr>
              <w:pStyle w:val="StyleZakonu"/>
              <w:rPr>
                <w:szCs w:val="28"/>
                <w:u w:val="single"/>
              </w:rPr>
            </w:pPr>
            <w:r w:rsidRPr="004608BF">
              <w:rPr>
                <w:szCs w:val="28"/>
                <w:u w:val="single"/>
              </w:rPr>
              <w:t>7. Дільнична виборча комісія на позачергових та проміжних місцевих виборах утворюється рішенням головної виборчої комісії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55" w:name="n856" w:colFirst="0" w:colLast="0"/>
            <w:bookmarkEnd w:id="854"/>
            <w:r>
              <w:t>856.</w:t>
            </w:r>
          </w:p>
        </w:tc>
        <w:tc>
          <w:tcPr>
            <w:tcW w:w="4818" w:type="dxa"/>
          </w:tcPr>
          <w:p w:rsidR="00927D4C" w:rsidRPr="004608BF" w:rsidRDefault="00927D4C" w:rsidP="00BE5CA6">
            <w:pPr>
              <w:pStyle w:val="StyleZakonu"/>
              <w:rPr>
                <w:bCs/>
                <w:szCs w:val="28"/>
                <w:u w:val="single"/>
              </w:rPr>
            </w:pPr>
            <w:r w:rsidRPr="004608BF">
              <w:rPr>
                <w:bCs/>
                <w:szCs w:val="28"/>
                <w:u w:val="single"/>
              </w:rPr>
              <w:t>Стаття 97. Подання до складу дільничної виборчої комісії звичайної чи спеціальної виборчої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856" w:name="n857" w:colFirst="0" w:colLast="0"/>
            <w:bookmarkEnd w:id="855"/>
            <w:r>
              <w:t>857.</w:t>
            </w:r>
          </w:p>
        </w:tc>
        <w:tc>
          <w:tcPr>
            <w:tcW w:w="4818" w:type="dxa"/>
          </w:tcPr>
          <w:p w:rsidR="00927D4C" w:rsidRPr="004608BF" w:rsidRDefault="00927D4C" w:rsidP="00BE5CA6">
            <w:pPr>
              <w:pStyle w:val="StyleZakonu"/>
              <w:rPr>
                <w:szCs w:val="28"/>
                <w:u w:val="single"/>
              </w:rPr>
            </w:pPr>
            <w:r w:rsidRPr="004608BF">
              <w:rPr>
                <w:szCs w:val="28"/>
                <w:u w:val="single"/>
              </w:rPr>
              <w:t>1. Право подання кандидатур до складу дільничних виборчих комісій загальнонаціональних виборів мають суб’єкти, зазначені у частині першій статті 89 цього Кодексу. Це право реалізується у порядку, встановленому цим Кодексом для відповідного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57" w:name="n858" w:colFirst="0" w:colLast="0"/>
            <w:bookmarkEnd w:id="856"/>
            <w:r>
              <w:t>858.</w:t>
            </w:r>
          </w:p>
        </w:tc>
        <w:tc>
          <w:tcPr>
            <w:tcW w:w="4818" w:type="dxa"/>
          </w:tcPr>
          <w:p w:rsidR="00927D4C" w:rsidRPr="004608BF" w:rsidRDefault="00927D4C" w:rsidP="00BE5CA6">
            <w:pPr>
              <w:pStyle w:val="StyleZakonu"/>
              <w:rPr>
                <w:szCs w:val="28"/>
                <w:u w:val="single"/>
              </w:rPr>
            </w:pPr>
            <w:r w:rsidRPr="004608BF">
              <w:rPr>
                <w:szCs w:val="28"/>
                <w:u w:val="single"/>
              </w:rPr>
              <w:t>2. Суб’єкти подання кандидатур до складу дільничних виборчих комісій відповідних місцевих виборів визначаються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58" w:name="n859" w:colFirst="0" w:colLast="0"/>
            <w:bookmarkEnd w:id="857"/>
            <w:r>
              <w:t>859.</w:t>
            </w:r>
          </w:p>
        </w:tc>
        <w:tc>
          <w:tcPr>
            <w:tcW w:w="4818" w:type="dxa"/>
          </w:tcPr>
          <w:p w:rsidR="00927D4C" w:rsidRPr="004608BF" w:rsidRDefault="00927D4C" w:rsidP="00BE5CA6">
            <w:pPr>
              <w:pStyle w:val="StyleZakonu"/>
              <w:rPr>
                <w:szCs w:val="28"/>
                <w:u w:val="single"/>
              </w:rPr>
            </w:pPr>
            <w:r w:rsidRPr="004608BF">
              <w:rPr>
                <w:szCs w:val="28"/>
                <w:u w:val="single"/>
              </w:rPr>
              <w:t>3. Подання кандидатур до складу дільничних виборчих комісій вносяться за формою, зазначеною у частині другій статті 89 цього Кодексу, не пізніш як за тридцять днів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59" w:name="n860" w:colFirst="0" w:colLast="0"/>
            <w:bookmarkEnd w:id="858"/>
            <w:r>
              <w:t>860.</w:t>
            </w:r>
          </w:p>
        </w:tc>
        <w:tc>
          <w:tcPr>
            <w:tcW w:w="4818" w:type="dxa"/>
          </w:tcPr>
          <w:p w:rsidR="00927D4C" w:rsidRPr="004608BF" w:rsidRDefault="00927D4C" w:rsidP="00BE5CA6">
            <w:pPr>
              <w:pStyle w:val="StyleZakonu"/>
              <w:rPr>
                <w:szCs w:val="28"/>
                <w:u w:val="single"/>
              </w:rPr>
            </w:pPr>
            <w:r w:rsidRPr="004608BF">
              <w:rPr>
                <w:szCs w:val="28"/>
                <w:u w:val="single"/>
              </w:rPr>
              <w:t>4. До подання додаються його електронна копія, а також заяви осіб, запропонованих до складу дільничної виборчої комісії, про згоду на участь у роботі виборчої комісії від відповідного суб’єкта подання кандидатур із зазначенням прізвища, імені та по батькові особи, її місця проживання та адреси житла, а також підтвердженням громадянства України. Особи, запропоновані на керівні посади у виборчій комісії, зазначають також свою згоду на зайняття такої посади.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60" w:name="n861" w:colFirst="0" w:colLast="0"/>
            <w:bookmarkEnd w:id="859"/>
            <w:r>
              <w:t>861.</w:t>
            </w:r>
          </w:p>
        </w:tc>
        <w:tc>
          <w:tcPr>
            <w:tcW w:w="4818" w:type="dxa"/>
          </w:tcPr>
          <w:p w:rsidR="00927D4C" w:rsidRPr="004608BF" w:rsidRDefault="00927D4C" w:rsidP="00BE5CA6">
            <w:pPr>
              <w:pStyle w:val="StyleZakonu"/>
              <w:rPr>
                <w:bCs/>
                <w:szCs w:val="28"/>
                <w:u w:val="single"/>
              </w:rPr>
            </w:pPr>
            <w:r w:rsidRPr="004608BF">
              <w:rPr>
                <w:bCs/>
                <w:szCs w:val="28"/>
                <w:u w:val="single"/>
              </w:rPr>
              <w:t>Стаття 98. Порядок утворення дільничної виборчої комісії звичайної чи спеціальної виборчої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861" w:name="n862" w:colFirst="0" w:colLast="0"/>
            <w:bookmarkEnd w:id="860"/>
            <w:r>
              <w:t>862.</w:t>
            </w:r>
          </w:p>
        </w:tc>
        <w:tc>
          <w:tcPr>
            <w:tcW w:w="4818" w:type="dxa"/>
          </w:tcPr>
          <w:p w:rsidR="00927D4C" w:rsidRPr="004608BF" w:rsidRDefault="00927D4C" w:rsidP="00BE5CA6">
            <w:pPr>
              <w:pStyle w:val="StyleZakonu"/>
              <w:rPr>
                <w:szCs w:val="28"/>
                <w:u w:val="single"/>
              </w:rPr>
            </w:pPr>
            <w:r w:rsidRPr="004608BF">
              <w:rPr>
                <w:szCs w:val="28"/>
                <w:u w:val="single"/>
              </w:rPr>
              <w:t>1. Дільнична виборча комісія звичайної або спеціальної виборчої дільниці утворюється не пізніш як за двадцять два дні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62" w:name="n863" w:colFirst="0" w:colLast="0"/>
            <w:bookmarkEnd w:id="861"/>
            <w:r>
              <w:lastRenderedPageBreak/>
              <w:t>863.</w:t>
            </w:r>
          </w:p>
        </w:tc>
        <w:tc>
          <w:tcPr>
            <w:tcW w:w="4818" w:type="dxa"/>
          </w:tcPr>
          <w:p w:rsidR="00927D4C" w:rsidRPr="004608BF" w:rsidRDefault="00927D4C" w:rsidP="00BE5CA6">
            <w:pPr>
              <w:pStyle w:val="StyleZakonu"/>
              <w:rPr>
                <w:szCs w:val="28"/>
                <w:u w:val="single"/>
              </w:rPr>
            </w:pPr>
            <w:r w:rsidRPr="004608BF">
              <w:rPr>
                <w:szCs w:val="28"/>
                <w:u w:val="single"/>
              </w:rPr>
              <w:t>2. До складу дільничної виборчої комісії звичайної чи спеціальної виборчої дільниці на загальнонаціональних виборах, за винятком випадків, передбачених частиною дванадцятою цієї статті, обов’язково включаються (за наявності відповідного подання) по одному представнику від політичних партій, представлених депутатськими фракціями в поточному скликанні Верховної Ради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63" w:name="n864" w:colFirst="0" w:colLast="0"/>
            <w:bookmarkEnd w:id="862"/>
            <w:r>
              <w:t>864.</w:t>
            </w:r>
          </w:p>
        </w:tc>
        <w:tc>
          <w:tcPr>
            <w:tcW w:w="4818" w:type="dxa"/>
          </w:tcPr>
          <w:p w:rsidR="00927D4C" w:rsidRPr="004608BF" w:rsidRDefault="00927D4C" w:rsidP="00BE5CA6">
            <w:pPr>
              <w:pStyle w:val="StyleZakonu"/>
              <w:rPr>
                <w:szCs w:val="28"/>
                <w:u w:val="single"/>
              </w:rPr>
            </w:pPr>
            <w:r w:rsidRPr="004608BF">
              <w:rPr>
                <w:szCs w:val="28"/>
                <w:u w:val="single"/>
              </w:rPr>
              <w:t>3. Після включення до складу дільничної виборчої комісії звичайної чи спеціальної виборчої дільниці на загальнонаціональних виборах суб’єктів, визначених частиною другою цієї статті, до складу цієї дільничної виборчої комісії включаються по одному представнику від інших суб’єктів подання кандидатур, зазначених у частині першій статті 97 цього Кодексу, за винятком випадків, передбачених частиною дванадцятою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64" w:name="n865" w:colFirst="0" w:colLast="0"/>
            <w:bookmarkEnd w:id="863"/>
            <w:r>
              <w:t>865.</w:t>
            </w:r>
          </w:p>
        </w:tc>
        <w:tc>
          <w:tcPr>
            <w:tcW w:w="4818" w:type="dxa"/>
          </w:tcPr>
          <w:p w:rsidR="00927D4C" w:rsidRPr="004608BF" w:rsidRDefault="00927D4C" w:rsidP="00BE5CA6">
            <w:pPr>
              <w:pStyle w:val="StyleZakonu"/>
              <w:rPr>
                <w:szCs w:val="28"/>
                <w:u w:val="single"/>
              </w:rPr>
            </w:pPr>
            <w:r w:rsidRPr="004608BF">
              <w:rPr>
                <w:szCs w:val="28"/>
                <w:u w:val="single"/>
              </w:rPr>
              <w:t>4. Якщо кількість кандидатур, поданих відповідно до частини другої цієї статті, перевищує кількість вакантних місць у відповідній дільничній виборчій комісії, визначену виходячи з максимального кількісного складу, визначеного частинами другою та третьою статті 96 цього Кодексу, кандидатури, які включаються до складу комісії, визначаються шляхом жеребкування.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65" w:name="n866" w:colFirst="0" w:colLast="0"/>
            <w:bookmarkEnd w:id="864"/>
            <w:r>
              <w:t>866.</w:t>
            </w:r>
          </w:p>
        </w:tc>
        <w:tc>
          <w:tcPr>
            <w:tcW w:w="4818" w:type="dxa"/>
          </w:tcPr>
          <w:p w:rsidR="00927D4C" w:rsidRPr="004608BF" w:rsidRDefault="00927D4C" w:rsidP="00BE5CA6">
            <w:pPr>
              <w:pStyle w:val="StyleZakonu"/>
              <w:rPr>
                <w:szCs w:val="28"/>
                <w:u w:val="single"/>
              </w:rPr>
            </w:pPr>
            <w:r w:rsidRPr="004608BF">
              <w:rPr>
                <w:szCs w:val="28"/>
                <w:u w:val="single"/>
              </w:rPr>
              <w:t>Якщо після включення до складу дільничної виборчої комісії кандидатур, поданих відповідно до частини другої цієї статті, кількість кандидатур, поданих відповідно до частини третьої цієї статті, перевищує кількість вакантних місць у відповідній дільничній виборчій комісії, визначену виходячи з максимального кількісного складу, визначеного частинами другою та третьою статті 96 цього Кодексу, кандидатури, які включаються до складу комісії, визначаються шляхом жеребкування.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66" w:name="n867" w:colFirst="0" w:colLast="0"/>
            <w:bookmarkEnd w:id="865"/>
            <w:r>
              <w:t>867.</w:t>
            </w:r>
          </w:p>
        </w:tc>
        <w:tc>
          <w:tcPr>
            <w:tcW w:w="4818" w:type="dxa"/>
          </w:tcPr>
          <w:p w:rsidR="00927D4C" w:rsidRPr="004608BF" w:rsidRDefault="00927D4C" w:rsidP="00BE5CA6">
            <w:pPr>
              <w:pStyle w:val="StyleZakonu"/>
              <w:rPr>
                <w:szCs w:val="28"/>
                <w:u w:val="single"/>
              </w:rPr>
            </w:pPr>
            <w:r w:rsidRPr="004608BF">
              <w:rPr>
                <w:szCs w:val="28"/>
                <w:u w:val="single"/>
              </w:rPr>
              <w:t>5. До складу дільничної виборчої комісії звичайної чи спеціальної виборчої дільниці на місцевих виборах включається не більше ніж по одному представнику від суб’єктів подання кандидатур до складу дільничних виборчих комісій відповідних місцевих виборів, визначених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67" w:name="n868" w:colFirst="0" w:colLast="0"/>
            <w:bookmarkEnd w:id="866"/>
            <w:r>
              <w:t>868.</w:t>
            </w:r>
          </w:p>
        </w:tc>
        <w:tc>
          <w:tcPr>
            <w:tcW w:w="4818" w:type="dxa"/>
          </w:tcPr>
          <w:p w:rsidR="00927D4C" w:rsidRPr="004608BF" w:rsidRDefault="00927D4C" w:rsidP="00BE5CA6">
            <w:pPr>
              <w:pStyle w:val="StyleZakonu"/>
              <w:rPr>
                <w:szCs w:val="28"/>
                <w:u w:val="single"/>
              </w:rPr>
            </w:pPr>
            <w:r w:rsidRPr="004608BF">
              <w:rPr>
                <w:szCs w:val="28"/>
                <w:u w:val="single"/>
              </w:rPr>
              <w:t xml:space="preserve">6. Якщо кількість кандидатур, поданих від відповідних суб’єктів подання кандидатур у випадках, зазначених у частині п’ятій цієї статті, перевищує </w:t>
            </w:r>
            <w:r w:rsidRPr="004608BF">
              <w:rPr>
                <w:szCs w:val="28"/>
                <w:u w:val="single"/>
              </w:rPr>
              <w:lastRenderedPageBreak/>
              <w:t>кількість вакантних місць у відповідній дільничній виборчій комісії, визначену виходячи з максимального кількісного складу, визначеного частинами другою та третьою статті 96 цього Кодексу, кандидатури, які включаються до складу комісії, визначаються шляхом жеребкування в порядку, встановленому Центральною виборчою комісією. Таке жеребкування проводиться виборчою комісією, яка утворює дільничні виборчі комісії, не пізніше ніж на п’ятий день після закінчення строку внесення подань.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68" w:name="n869" w:colFirst="0" w:colLast="0"/>
            <w:bookmarkEnd w:id="867"/>
            <w:r>
              <w:t>869.</w:t>
            </w:r>
          </w:p>
        </w:tc>
        <w:tc>
          <w:tcPr>
            <w:tcW w:w="4818" w:type="dxa"/>
          </w:tcPr>
          <w:p w:rsidR="00927D4C" w:rsidRPr="004608BF" w:rsidRDefault="00927D4C" w:rsidP="00BE5CA6">
            <w:pPr>
              <w:pStyle w:val="StyleZakonu"/>
              <w:rPr>
                <w:szCs w:val="28"/>
                <w:u w:val="single"/>
              </w:rPr>
            </w:pPr>
            <w:r w:rsidRPr="004608BF">
              <w:rPr>
                <w:szCs w:val="28"/>
                <w:u w:val="single"/>
              </w:rPr>
              <w:t>7. Жеребкування відповідно до положень цієї статті проводиться виборчою комісією, яка утворює дільничні виборчі комісії, не пізніше ніж на п’ятий день після закінчення строку внесення подань у порядку, встановленому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69" w:name="n870" w:colFirst="0" w:colLast="0"/>
            <w:bookmarkEnd w:id="868"/>
            <w:r>
              <w:t>870.</w:t>
            </w:r>
          </w:p>
        </w:tc>
        <w:tc>
          <w:tcPr>
            <w:tcW w:w="4818" w:type="dxa"/>
          </w:tcPr>
          <w:p w:rsidR="00927D4C" w:rsidRPr="004608BF" w:rsidRDefault="00927D4C" w:rsidP="00BE5CA6">
            <w:pPr>
              <w:pStyle w:val="StyleZakonu"/>
              <w:rPr>
                <w:szCs w:val="28"/>
                <w:u w:val="single"/>
              </w:rPr>
            </w:pPr>
            <w:r w:rsidRPr="004608BF">
              <w:rPr>
                <w:szCs w:val="28"/>
                <w:u w:val="single"/>
              </w:rPr>
              <w:t xml:space="preserve">8. Виборча комісія, яка уповноважена утворити дільничні виборчі комісії, перевіряє достовірність відомостей про внесені кандидатури, у тому числі з використанням персональних даних Державного реєстру виборців. З цією метою зазначена </w:t>
            </w:r>
            <w:r w:rsidRPr="004608BF">
              <w:rPr>
                <w:color w:val="000000"/>
                <w:szCs w:val="28"/>
                <w:u w:val="single"/>
              </w:rPr>
              <w:t>виборча комісія невідкладно після отримання подання звертається до відповідного органу ведення Державного реєстру виборців із запитом щодо перевірки достовірності відомостей. Орган ведення Реєстру надає відповідь на запит не пізніш як на четвертий день після отримання запиту.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70" w:name="n871" w:colFirst="0" w:colLast="0"/>
            <w:bookmarkEnd w:id="869"/>
            <w:r>
              <w:t>871.</w:t>
            </w:r>
          </w:p>
        </w:tc>
        <w:tc>
          <w:tcPr>
            <w:tcW w:w="4818" w:type="dxa"/>
          </w:tcPr>
          <w:p w:rsidR="00927D4C" w:rsidRPr="004608BF" w:rsidRDefault="00927D4C" w:rsidP="00BE5CA6">
            <w:pPr>
              <w:pStyle w:val="StyleZakonu"/>
              <w:rPr>
                <w:szCs w:val="28"/>
                <w:u w:val="single"/>
              </w:rPr>
            </w:pPr>
            <w:r w:rsidRPr="004608BF">
              <w:rPr>
                <w:szCs w:val="28"/>
                <w:u w:val="single"/>
              </w:rPr>
              <w:t>9. Кандидатури, внесені до складу дільничної виборчої комісії, можуть бути відхилені лише з підстав їх невідповідності вимогам до членів виборчих комісій, зазначеним у статті 88 цього Кодексу, з підстав, зазначених у частині десятій цієї статті, або застосування механізму жеребкування, передбаченого частиною шостою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71" w:name="n872" w:colFirst="0" w:colLast="0"/>
            <w:bookmarkEnd w:id="870"/>
            <w:r>
              <w:t>872.</w:t>
            </w:r>
          </w:p>
        </w:tc>
        <w:tc>
          <w:tcPr>
            <w:tcW w:w="4818" w:type="dxa"/>
          </w:tcPr>
          <w:p w:rsidR="00927D4C" w:rsidRPr="004608BF" w:rsidRDefault="00927D4C" w:rsidP="00BE5CA6">
            <w:pPr>
              <w:pStyle w:val="StyleZakonu"/>
              <w:rPr>
                <w:szCs w:val="28"/>
                <w:u w:val="single"/>
              </w:rPr>
            </w:pPr>
            <w:r w:rsidRPr="004608BF">
              <w:rPr>
                <w:szCs w:val="28"/>
                <w:u w:val="single"/>
              </w:rPr>
              <w:t xml:space="preserve">10. Технічні описки чи неточності, допущені у поданні, інші недоліки поданих документів не є підставою для відхилення внесених кандидатур. При виявленні таких описок, неточностей чи інших недоліків виборча комісія, яка утворює дільничну виборчу комісію, невідкладно повідомляє про це особу, яка підписала подання. Зазначені описки, неточності та інші недоліки можуть бути виправлені шляхом внесення уточненого подання стосовно </w:t>
            </w:r>
            <w:r w:rsidRPr="004608BF">
              <w:rPr>
                <w:szCs w:val="28"/>
                <w:u w:val="single"/>
              </w:rPr>
              <w:lastRenderedPageBreak/>
              <w:t xml:space="preserve">відповідних кандидатур не пізніше строку, зазначеного у частині третій статті 97 цього Кодексу, </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Default="00927D4C" w:rsidP="00BE5CA6">
            <w:pPr>
              <w:pStyle w:val="StyleWisnow"/>
            </w:pPr>
            <w:r>
              <w:t>873.</w:t>
            </w:r>
          </w:p>
        </w:tc>
        <w:tc>
          <w:tcPr>
            <w:tcW w:w="4818" w:type="dxa"/>
          </w:tcPr>
          <w:p w:rsidR="00927D4C" w:rsidRPr="004608BF" w:rsidRDefault="00927D4C" w:rsidP="00BE5CA6">
            <w:pPr>
              <w:pStyle w:val="StyleZakonu"/>
              <w:rPr>
                <w:szCs w:val="28"/>
                <w:u w:val="single"/>
              </w:rPr>
            </w:pPr>
            <w:r w:rsidRPr="004608BF">
              <w:rPr>
                <w:szCs w:val="28"/>
                <w:u w:val="single"/>
              </w:rPr>
              <w:t>а в разі отримання вказаного повідомлення в останній день цього</w:t>
            </w:r>
            <w:r w:rsidRPr="004608BF">
              <w:rPr>
                <w:szCs w:val="28"/>
                <w:u w:val="single"/>
                <w:lang w:val="ru-RU"/>
              </w:rPr>
              <w:t xml:space="preserve"> </w:t>
            </w:r>
            <w:r w:rsidRPr="004608BF">
              <w:rPr>
                <w:szCs w:val="28"/>
                <w:u w:val="single"/>
              </w:rPr>
              <w:t xml:space="preserve">строку </w:t>
            </w:r>
            <w:r w:rsidRPr="004608BF">
              <w:rPr>
                <w:szCs w:val="28"/>
                <w:u w:val="single"/>
              </w:rPr>
              <w:sym w:font="Symbol" w:char="F02D"/>
            </w:r>
            <w:r w:rsidRPr="004608BF">
              <w:rPr>
                <w:szCs w:val="28"/>
                <w:u w:val="single"/>
              </w:rPr>
              <w:t xml:space="preserve"> наступного дня після дня отримання вказаного повідомлення. Якщо уточнене подання не надійшло у встановлений строк, відповідні кандидатури відхиляються.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72" w:name="n874" w:colFirst="0" w:colLast="0"/>
            <w:bookmarkEnd w:id="871"/>
            <w:r>
              <w:t>874.</w:t>
            </w:r>
          </w:p>
        </w:tc>
        <w:tc>
          <w:tcPr>
            <w:tcW w:w="4818" w:type="dxa"/>
          </w:tcPr>
          <w:p w:rsidR="00927D4C" w:rsidRPr="004608BF" w:rsidRDefault="00927D4C" w:rsidP="00BE5CA6">
            <w:pPr>
              <w:pStyle w:val="StyleZakonu"/>
              <w:rPr>
                <w:szCs w:val="28"/>
                <w:u w:val="single"/>
              </w:rPr>
            </w:pPr>
            <w:r w:rsidRPr="004608BF">
              <w:rPr>
                <w:szCs w:val="28"/>
                <w:u w:val="single"/>
              </w:rPr>
              <w:t>11. У разі якщо у строк, встановлений частиною третьою статті 97, не надійшли подання щодо складу дільничної виборчої комісії або якщо кількість запропонованих до складу дільничної виборчої комісії осіб становить менше, ніж мінімальний склад, встановлений частинами другою та третьою статті 96 цього Кодексу, відповідна виборча комісія, уповноважена утворювати дільничні виборчі комісії, зобов’язана утворити дільничну виборчу комісію за поданням голови цієї виборчої комісії у мінімальній кількості, встановленій частинами другою та третьою статті 96 цього Кодексу, з обов’язковим урахуванням поданих відповідно до вимог статті 97 цього Кодексу кандидатур від суб’єктів подання кандидатур, зазначених у частинах другій та третій цієї статті. Особи, подані головою комісії, повинні відповідати вимогам, зазначеним у статті 88 цього Кодексу. Такі особи повинні подати заяви, зазначені у частині четвертій статті 97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73" w:name="n875" w:colFirst="0" w:colLast="0"/>
            <w:bookmarkEnd w:id="872"/>
            <w:r>
              <w:t>875.</w:t>
            </w:r>
          </w:p>
        </w:tc>
        <w:tc>
          <w:tcPr>
            <w:tcW w:w="4818" w:type="dxa"/>
          </w:tcPr>
          <w:p w:rsidR="00927D4C" w:rsidRPr="004608BF" w:rsidRDefault="00927D4C" w:rsidP="00BE5CA6">
            <w:pPr>
              <w:pStyle w:val="StyleZakonu"/>
              <w:rPr>
                <w:szCs w:val="28"/>
                <w:u w:val="single"/>
              </w:rPr>
            </w:pPr>
            <w:r w:rsidRPr="004608BF">
              <w:rPr>
                <w:szCs w:val="28"/>
                <w:u w:val="single"/>
              </w:rPr>
              <w:t>12. Дільнична виборча комісія спеціальної виборчої дільниці, утвореної на судні, яке в день голосування на загальнонаціональних виборах перебуває у плаванні під Державним Прапором України, на полярній станції України, утворюється окружною виборчою комісією за місцем приписки судна, полярної станції України за поданням відповідно капітана судна, керівника полярної станції України, яке може надсилатися технічними засобами зв’язку у строк, передбачений частиною першою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74" w:name="n876" w:colFirst="0" w:colLast="0"/>
            <w:bookmarkEnd w:id="873"/>
            <w:r>
              <w:t>876.</w:t>
            </w:r>
          </w:p>
        </w:tc>
        <w:tc>
          <w:tcPr>
            <w:tcW w:w="4818" w:type="dxa"/>
          </w:tcPr>
          <w:p w:rsidR="00927D4C" w:rsidRPr="004608BF" w:rsidRDefault="00927D4C" w:rsidP="00BE5CA6">
            <w:pPr>
              <w:pStyle w:val="StyleZakonu"/>
              <w:rPr>
                <w:szCs w:val="28"/>
                <w:u w:val="single"/>
              </w:rPr>
            </w:pPr>
            <w:r w:rsidRPr="004608BF">
              <w:rPr>
                <w:szCs w:val="28"/>
                <w:u w:val="single"/>
              </w:rPr>
              <w:t xml:space="preserve">13. Рішення про утворення дільничних виборчих комісій та про їх склад публікується у відповідних регіональних та місцевих друкованих засобах масової інформації не пізніш як на п’ятий день після дня його прийняття або, в разі неможливості, оприлюднюється в інший спосіб у цей же строк. Рішення окружних виборчих комісій про утворення дільничних виборчих комісій загальнонаціональних виборів та про їх склад </w:t>
            </w:r>
            <w:r w:rsidRPr="004608BF">
              <w:rPr>
                <w:szCs w:val="28"/>
                <w:u w:val="single"/>
              </w:rPr>
              <w:lastRenderedPageBreak/>
              <w:t>невідкладно оприлюднюються на офіційному сайті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75" w:name="n877" w:colFirst="0" w:colLast="0"/>
            <w:bookmarkEnd w:id="874"/>
            <w:r>
              <w:t>877.</w:t>
            </w:r>
          </w:p>
        </w:tc>
        <w:tc>
          <w:tcPr>
            <w:tcW w:w="4818" w:type="dxa"/>
          </w:tcPr>
          <w:p w:rsidR="00927D4C" w:rsidRPr="004608BF" w:rsidRDefault="00927D4C" w:rsidP="00BE5CA6">
            <w:pPr>
              <w:pStyle w:val="StyleZakonu"/>
              <w:rPr>
                <w:szCs w:val="28"/>
                <w:u w:val="single"/>
              </w:rPr>
            </w:pPr>
            <w:r w:rsidRPr="004608BF">
              <w:rPr>
                <w:szCs w:val="28"/>
                <w:u w:val="single"/>
              </w:rPr>
              <w:t>14. Рішення про утворення дільничних виборчих комісій та про їх склад невідкладно надаються органам ведення Державного реєстру виборців за місцезнаходженням дільничної виборчої комісії. Витяг із зазначеного рішення стосовно складу кожної дільничної виборчої комісії надсилається органам ведення Реєстру за виборчими адресами осіб, включених до складу відповідної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76" w:name="n878" w:colFirst="0" w:colLast="0"/>
            <w:bookmarkEnd w:id="875"/>
            <w:r>
              <w:t>878.</w:t>
            </w:r>
          </w:p>
        </w:tc>
        <w:tc>
          <w:tcPr>
            <w:tcW w:w="4818" w:type="dxa"/>
          </w:tcPr>
          <w:p w:rsidR="00927D4C" w:rsidRPr="004608BF" w:rsidRDefault="00927D4C" w:rsidP="00BE5CA6">
            <w:pPr>
              <w:pStyle w:val="StyleZakonu"/>
              <w:rPr>
                <w:szCs w:val="28"/>
                <w:u w:val="single"/>
              </w:rPr>
            </w:pPr>
            <w:r w:rsidRPr="004608BF">
              <w:rPr>
                <w:bCs/>
                <w:szCs w:val="28"/>
                <w:u w:val="single"/>
              </w:rPr>
              <w:t>Стаття 99.</w:t>
            </w:r>
            <w:r w:rsidRPr="004608BF">
              <w:rPr>
                <w:szCs w:val="28"/>
                <w:u w:val="single"/>
              </w:rPr>
              <w:t xml:space="preserve"> Розподіл керівних посад у дільничних виборчих комісіях звичайних та спеціальних виборчих дільниць</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877" w:name="n879" w:colFirst="0" w:colLast="0"/>
            <w:bookmarkEnd w:id="876"/>
            <w:r>
              <w:t>879.</w:t>
            </w:r>
          </w:p>
        </w:tc>
        <w:tc>
          <w:tcPr>
            <w:tcW w:w="4818" w:type="dxa"/>
          </w:tcPr>
          <w:p w:rsidR="00927D4C" w:rsidRPr="004608BF" w:rsidRDefault="00927D4C" w:rsidP="00BE5CA6">
            <w:pPr>
              <w:pStyle w:val="StyleZakonu"/>
              <w:rPr>
                <w:szCs w:val="28"/>
                <w:u w:val="single"/>
              </w:rPr>
            </w:pPr>
            <w:r w:rsidRPr="004608BF">
              <w:rPr>
                <w:szCs w:val="28"/>
                <w:u w:val="single"/>
              </w:rPr>
              <w:t>1. Голова, заступник голови та секретар дільничної виборчої комісії звичайної чи спеціальної виборчої дільниці призначаються рішенням про утворення дільничної виборчої комісії, зазначеним у частині четвертій або шостій статті 96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78" w:name="n880" w:colFirst="0" w:colLast="0"/>
            <w:bookmarkEnd w:id="877"/>
            <w:r>
              <w:t>880.</w:t>
            </w:r>
          </w:p>
        </w:tc>
        <w:tc>
          <w:tcPr>
            <w:tcW w:w="4818" w:type="dxa"/>
          </w:tcPr>
          <w:p w:rsidR="00927D4C" w:rsidRPr="004608BF" w:rsidRDefault="00927D4C" w:rsidP="00BE5CA6">
            <w:pPr>
              <w:pStyle w:val="StyleZakonu"/>
              <w:rPr>
                <w:szCs w:val="28"/>
                <w:u w:val="single"/>
              </w:rPr>
            </w:pPr>
            <w:r w:rsidRPr="004608BF">
              <w:rPr>
                <w:szCs w:val="28"/>
                <w:u w:val="single"/>
              </w:rPr>
              <w:t>2. Голова, заступник голови або секретар дільничної виборчої комісії повинні бути представниками різних суб’єктів подання кандидатур.</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79" w:name="n881" w:colFirst="0" w:colLast="0"/>
            <w:bookmarkEnd w:id="878"/>
            <w:r>
              <w:t>881.</w:t>
            </w:r>
          </w:p>
        </w:tc>
        <w:tc>
          <w:tcPr>
            <w:tcW w:w="4818" w:type="dxa"/>
          </w:tcPr>
          <w:p w:rsidR="00927D4C" w:rsidRPr="004608BF" w:rsidRDefault="00927D4C" w:rsidP="00BE5CA6">
            <w:pPr>
              <w:pStyle w:val="StyleZakonu"/>
              <w:rPr>
                <w:szCs w:val="28"/>
                <w:u w:val="single"/>
              </w:rPr>
            </w:pPr>
            <w:r w:rsidRPr="004608BF">
              <w:rPr>
                <w:szCs w:val="28"/>
                <w:u w:val="single"/>
              </w:rPr>
              <w:t>3. Кожен суб’єкт подання кандидатур, від якого включені кандидатури до складу дільничних виборчих комісій (крім голови відповідної виборчої комісії), має право на пропорційну частку кожного виду керівних посад у дільничних виборчих комісіях окремо малих, середніх, великих виборчих дільниць у межах територіального виборчого округу (на загальнонаціональних виборах) чи адміністративно-територіальної одиниці (на місцевих виборах). Частка керівних посад кожного виду для кожного суб’єкта подання у кожній категорії виборчих дільниць у межах територіального виборчого округу чи адміністративно-територіальної одиниці визначається відповідно до кількості кандидатур, включених від відповідного суб’єкта до складу виборчих комісій кожної категорії виборчих дільниць, у відношенні до загальної кількості осіб, включених до складу дільничних виборчих комісій відповідної категорії виборчих дільниць від суб’єктів, зазначених у частині першій статті 89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80" w:name="n882" w:colFirst="0" w:colLast="0"/>
            <w:bookmarkEnd w:id="879"/>
            <w:r>
              <w:t>882.</w:t>
            </w:r>
          </w:p>
        </w:tc>
        <w:tc>
          <w:tcPr>
            <w:tcW w:w="4818" w:type="dxa"/>
          </w:tcPr>
          <w:p w:rsidR="00927D4C" w:rsidRPr="004608BF" w:rsidRDefault="00927D4C" w:rsidP="00BE5CA6">
            <w:pPr>
              <w:pStyle w:val="StyleZakonu"/>
              <w:rPr>
                <w:szCs w:val="28"/>
                <w:u w:val="single"/>
              </w:rPr>
            </w:pPr>
            <w:r w:rsidRPr="004608BF">
              <w:rPr>
                <w:szCs w:val="28"/>
                <w:u w:val="single"/>
              </w:rPr>
              <w:t xml:space="preserve">4. Особа, подана до складу дільничної виборчої комісії, може брати участь у розподілі керівних посад </w:t>
            </w:r>
            <w:r w:rsidRPr="004608BF">
              <w:rPr>
                <w:szCs w:val="28"/>
                <w:u w:val="single"/>
              </w:rPr>
              <w:lastRenderedPageBreak/>
              <w:t>у комісії, за умови що вона володіє відповідними характеристиками, зазначеними у пунктах 5, 8 частини другої статті 89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81" w:name="n883" w:colFirst="0" w:colLast="0"/>
            <w:bookmarkEnd w:id="880"/>
            <w:r>
              <w:t>883.</w:t>
            </w:r>
          </w:p>
        </w:tc>
        <w:tc>
          <w:tcPr>
            <w:tcW w:w="4818" w:type="dxa"/>
          </w:tcPr>
          <w:p w:rsidR="00927D4C" w:rsidRPr="004608BF" w:rsidRDefault="00927D4C" w:rsidP="00BE5CA6">
            <w:pPr>
              <w:pStyle w:val="StyleZakonu"/>
              <w:rPr>
                <w:szCs w:val="28"/>
                <w:u w:val="single"/>
              </w:rPr>
            </w:pPr>
            <w:r w:rsidRPr="004608BF">
              <w:rPr>
                <w:szCs w:val="28"/>
                <w:u w:val="single"/>
              </w:rPr>
              <w:t>5. Особа, включена до складу дільничної виборчої комісії за поданням голови виборчої комісії, яка утворює дільничні виборчі комісії, не може бути призначена на керівну посаду у дільничній виборчій комісії, крім випадків, коли до складу відповідної дільничної виборчої комісії не надійшли або надійшли у недостатній кількості подання від суб’єктів, зазначених у частині першій статті 89 цього Кодексу. Кількість осіб, включених за поданням голови відповідної виборчої комісії, не враховується при встановленні часток керівних посад відповідно до частини третьої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82" w:name="n884" w:colFirst="0" w:colLast="0"/>
            <w:bookmarkEnd w:id="881"/>
            <w:r>
              <w:t>884.</w:t>
            </w:r>
          </w:p>
        </w:tc>
        <w:tc>
          <w:tcPr>
            <w:tcW w:w="4818" w:type="dxa"/>
          </w:tcPr>
          <w:p w:rsidR="00927D4C" w:rsidRPr="004608BF" w:rsidRDefault="00927D4C" w:rsidP="00BE5CA6">
            <w:pPr>
              <w:pStyle w:val="StyleZakonu"/>
              <w:rPr>
                <w:szCs w:val="28"/>
                <w:u w:val="single"/>
              </w:rPr>
            </w:pPr>
            <w:r w:rsidRPr="004608BF">
              <w:rPr>
                <w:szCs w:val="28"/>
                <w:u w:val="single"/>
              </w:rPr>
              <w:t>6. Методика розподілу керівних посад між суб’єктами подання кандидатур у межах часток, визначених відповідно до частини третьої цієї статті, визначається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83" w:name="n885" w:colFirst="0" w:colLast="0"/>
            <w:bookmarkEnd w:id="882"/>
            <w:r>
              <w:t>885.</w:t>
            </w:r>
          </w:p>
        </w:tc>
        <w:tc>
          <w:tcPr>
            <w:tcW w:w="4818" w:type="dxa"/>
          </w:tcPr>
          <w:p w:rsidR="00927D4C" w:rsidRPr="004608BF" w:rsidRDefault="00927D4C" w:rsidP="00BE5CA6">
            <w:pPr>
              <w:pStyle w:val="StyleZakonu"/>
              <w:rPr>
                <w:szCs w:val="28"/>
                <w:u w:val="single"/>
              </w:rPr>
            </w:pPr>
            <w:r w:rsidRPr="004608BF">
              <w:rPr>
                <w:bCs/>
                <w:szCs w:val="28"/>
                <w:u w:val="single"/>
              </w:rPr>
              <w:t>Стаття 100.</w:t>
            </w:r>
            <w:r w:rsidRPr="004608BF">
              <w:rPr>
                <w:szCs w:val="28"/>
                <w:u w:val="single"/>
              </w:rPr>
              <w:t xml:space="preserve"> Подання до складу дільничної виборчої комісії закордонної виборчої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884" w:name="n886" w:colFirst="0" w:colLast="0"/>
            <w:bookmarkEnd w:id="883"/>
            <w:r>
              <w:t>886.</w:t>
            </w:r>
          </w:p>
        </w:tc>
        <w:tc>
          <w:tcPr>
            <w:tcW w:w="4818" w:type="dxa"/>
          </w:tcPr>
          <w:p w:rsidR="00927D4C" w:rsidRPr="004608BF" w:rsidRDefault="00927D4C" w:rsidP="00BE5CA6">
            <w:pPr>
              <w:pStyle w:val="StyleZakonu"/>
              <w:rPr>
                <w:szCs w:val="28"/>
                <w:u w:val="single"/>
              </w:rPr>
            </w:pPr>
            <w:r w:rsidRPr="004608BF">
              <w:rPr>
                <w:szCs w:val="28"/>
                <w:u w:val="single"/>
              </w:rPr>
              <w:t>1. Право подання кандидатур до складу дільничних виборчих комісій закордонних виборчих дільниць мають суб’єкти, зазначені у частині першій статті 89 цього Кодексу, а також Міністерство закордонних справ України. Це право реалізується у порядку, встановленому цим Кодексом для кожного типу загальнонаціональних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85" w:name="n887" w:colFirst="0" w:colLast="0"/>
            <w:bookmarkEnd w:id="884"/>
            <w:r>
              <w:t>887.</w:t>
            </w:r>
          </w:p>
        </w:tc>
        <w:tc>
          <w:tcPr>
            <w:tcW w:w="4818" w:type="dxa"/>
          </w:tcPr>
          <w:p w:rsidR="00927D4C" w:rsidRPr="004608BF" w:rsidRDefault="00927D4C" w:rsidP="00BE5CA6">
            <w:pPr>
              <w:pStyle w:val="StyleZakonu"/>
              <w:rPr>
                <w:szCs w:val="28"/>
                <w:u w:val="single"/>
              </w:rPr>
            </w:pPr>
            <w:r w:rsidRPr="004608BF">
              <w:rPr>
                <w:szCs w:val="28"/>
                <w:u w:val="single"/>
              </w:rPr>
              <w:t>2. Міністерство закордонних справ України включає до подання, внесеного у строки, встановлені частиною третьою цієї статті, працівників дипломатичних чи інших офіційних представництв України (з дотриманням вимог частини третьої статті 88 цього Кодексу) за кордоном, військовослужбовців військових частин (формувань), дислокованих за межами України, або інших громадян України, зареєстрованих у Державному реєстрі виборців за виборчою адресою на території відповідної іноземної держави, у кількості, не меншій від мінімального і не більшій від середнього кількісного складу дільничних виборчих комісій, встановленого частиною другою або третьою статті 96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86" w:name="n888" w:colFirst="0" w:colLast="0"/>
            <w:bookmarkEnd w:id="885"/>
            <w:r>
              <w:t>888.</w:t>
            </w:r>
          </w:p>
        </w:tc>
        <w:tc>
          <w:tcPr>
            <w:tcW w:w="4818" w:type="dxa"/>
          </w:tcPr>
          <w:p w:rsidR="00927D4C" w:rsidRPr="004608BF" w:rsidRDefault="00927D4C" w:rsidP="00BE5CA6">
            <w:pPr>
              <w:pStyle w:val="StyleZakonu"/>
              <w:rPr>
                <w:szCs w:val="28"/>
                <w:u w:val="single"/>
              </w:rPr>
            </w:pPr>
            <w:r w:rsidRPr="004608BF">
              <w:rPr>
                <w:szCs w:val="28"/>
                <w:u w:val="single"/>
              </w:rPr>
              <w:t xml:space="preserve">3. Подання кандидатур до складу дільничних виборчих комісій вносяться за формою, зазначеною у </w:t>
            </w:r>
            <w:r w:rsidRPr="004608BF">
              <w:rPr>
                <w:szCs w:val="28"/>
                <w:u w:val="single"/>
              </w:rPr>
              <w:lastRenderedPageBreak/>
              <w:t>частині другій статті 89 цього Кодексу, не пізніш як за тридцять днів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87" w:name="n889" w:colFirst="0" w:colLast="0"/>
            <w:bookmarkEnd w:id="886"/>
            <w:r>
              <w:t>889.</w:t>
            </w:r>
          </w:p>
        </w:tc>
        <w:tc>
          <w:tcPr>
            <w:tcW w:w="4818" w:type="dxa"/>
          </w:tcPr>
          <w:p w:rsidR="00927D4C" w:rsidRPr="004608BF" w:rsidRDefault="00927D4C" w:rsidP="00BE5CA6">
            <w:pPr>
              <w:pStyle w:val="StyleZakonu"/>
              <w:rPr>
                <w:szCs w:val="28"/>
                <w:u w:val="single"/>
              </w:rPr>
            </w:pPr>
            <w:r w:rsidRPr="004608BF">
              <w:rPr>
                <w:szCs w:val="28"/>
                <w:u w:val="single"/>
              </w:rPr>
              <w:t>4. До подання додаються його електронна копія, а також власноручно написані заяви осіб, запропонованих до складу дільничної виборчої комісії, про згоду на участь у роботі виборчої комісії від відповідного суб’єкта подання кандидатур із зазначенням прізвища, імені та по батькові особи, її місця проживання та адреси житла, а також підтвердженням громадянства України. Особи, запропоновані на керівні посади у виборчій комісії, зазначають також свою згоду на зайняття такої посади.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88" w:name="n890" w:colFirst="0" w:colLast="0"/>
            <w:bookmarkEnd w:id="887"/>
            <w:r>
              <w:t>890.</w:t>
            </w:r>
          </w:p>
        </w:tc>
        <w:tc>
          <w:tcPr>
            <w:tcW w:w="4818" w:type="dxa"/>
          </w:tcPr>
          <w:p w:rsidR="00927D4C" w:rsidRPr="004608BF" w:rsidRDefault="00927D4C" w:rsidP="00BE5CA6">
            <w:pPr>
              <w:pStyle w:val="StyleZakonu"/>
              <w:rPr>
                <w:szCs w:val="28"/>
                <w:u w:val="single"/>
              </w:rPr>
            </w:pPr>
            <w:r w:rsidRPr="004608BF">
              <w:rPr>
                <w:szCs w:val="28"/>
                <w:u w:val="single"/>
              </w:rPr>
              <w:t>Стаття 101. Порядок утворення дільничної виборчої комісії закордонної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89" w:name="n891" w:colFirst="0" w:colLast="0"/>
            <w:bookmarkEnd w:id="888"/>
            <w:r>
              <w:t>891.</w:t>
            </w:r>
          </w:p>
        </w:tc>
        <w:tc>
          <w:tcPr>
            <w:tcW w:w="4818" w:type="dxa"/>
          </w:tcPr>
          <w:p w:rsidR="00927D4C" w:rsidRPr="004608BF" w:rsidRDefault="00927D4C" w:rsidP="00BE5CA6">
            <w:pPr>
              <w:pStyle w:val="StyleZakonu"/>
              <w:rPr>
                <w:szCs w:val="28"/>
                <w:u w:val="single"/>
              </w:rPr>
            </w:pPr>
            <w:r w:rsidRPr="004608BF">
              <w:rPr>
                <w:szCs w:val="28"/>
                <w:u w:val="single"/>
              </w:rPr>
              <w:t>1. Дільнична виборча комісія закордонної виборчої дільниці утворюється не пізніш як за двадцять два дні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90" w:name="n892" w:colFirst="0" w:colLast="0"/>
            <w:bookmarkEnd w:id="889"/>
            <w:r>
              <w:t>892.</w:t>
            </w:r>
          </w:p>
        </w:tc>
        <w:tc>
          <w:tcPr>
            <w:tcW w:w="4818" w:type="dxa"/>
          </w:tcPr>
          <w:p w:rsidR="00927D4C" w:rsidRPr="004608BF" w:rsidRDefault="00927D4C" w:rsidP="00BE5CA6">
            <w:pPr>
              <w:pStyle w:val="StyleZakonu"/>
              <w:rPr>
                <w:szCs w:val="28"/>
                <w:u w:val="single"/>
              </w:rPr>
            </w:pPr>
            <w:r w:rsidRPr="004608BF">
              <w:rPr>
                <w:szCs w:val="28"/>
                <w:u w:val="single"/>
              </w:rPr>
              <w:t>2. До складу дільничної виборчої комісії закордонної виборчої дільниці обов’язково включаються (за наявності відповідного подання) представники суб’єктів, зазначених у частині першій статті 89 цього Кодексу, з дотриманням вимог частин другої та третьої статті 98 цього Кодексу та із застосуванням (за потреби) процедури жеребкування, передбаченої частинами четвертою, шостою та сьомою статті 98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91" w:name="n893" w:colFirst="0" w:colLast="0"/>
            <w:bookmarkEnd w:id="890"/>
            <w:r>
              <w:t>893.</w:t>
            </w:r>
          </w:p>
        </w:tc>
        <w:tc>
          <w:tcPr>
            <w:tcW w:w="4818" w:type="dxa"/>
          </w:tcPr>
          <w:p w:rsidR="00927D4C" w:rsidRPr="004608BF" w:rsidRDefault="00927D4C" w:rsidP="00BE5CA6">
            <w:pPr>
              <w:pStyle w:val="StyleZakonu"/>
              <w:rPr>
                <w:szCs w:val="28"/>
                <w:u w:val="single"/>
              </w:rPr>
            </w:pPr>
            <w:r w:rsidRPr="004608BF">
              <w:rPr>
                <w:szCs w:val="28"/>
                <w:u w:val="single"/>
              </w:rPr>
              <w:t xml:space="preserve">3. </w:t>
            </w:r>
            <w:r w:rsidRPr="004608BF">
              <w:rPr>
                <w:color w:val="000000"/>
                <w:szCs w:val="28"/>
                <w:u w:val="single"/>
              </w:rPr>
              <w:t>До складу дільничної виборчої комісії закордонної виборчої дільниці включаються кандидатури, внесені Міністерством закордонних справ України, у такій кількості, щоб склад утвореної дільничної виборчої комісії відповідав вимогам частин другої та третьої статті 96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92" w:name="n894" w:colFirst="0" w:colLast="0"/>
            <w:bookmarkEnd w:id="891"/>
            <w:r>
              <w:t>894.</w:t>
            </w:r>
          </w:p>
        </w:tc>
        <w:tc>
          <w:tcPr>
            <w:tcW w:w="4818" w:type="dxa"/>
          </w:tcPr>
          <w:p w:rsidR="00927D4C" w:rsidRPr="004608BF" w:rsidRDefault="00927D4C" w:rsidP="00BE5CA6">
            <w:pPr>
              <w:pStyle w:val="StyleZakonu"/>
              <w:rPr>
                <w:szCs w:val="28"/>
                <w:u w:val="single"/>
              </w:rPr>
            </w:pPr>
            <w:r w:rsidRPr="004608BF">
              <w:rPr>
                <w:szCs w:val="28"/>
                <w:u w:val="single"/>
              </w:rPr>
              <w:t>4. Центральна виборча комісія перевіряє достовірність відомостей про внесені кандидатури, у тому числі з використанням персональних даних Державного реєстру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93" w:name="n895" w:colFirst="0" w:colLast="0"/>
            <w:bookmarkEnd w:id="892"/>
            <w:r>
              <w:t>895.</w:t>
            </w:r>
          </w:p>
        </w:tc>
        <w:tc>
          <w:tcPr>
            <w:tcW w:w="4818" w:type="dxa"/>
          </w:tcPr>
          <w:p w:rsidR="00927D4C" w:rsidRPr="004608BF" w:rsidRDefault="00927D4C" w:rsidP="00BE5CA6">
            <w:pPr>
              <w:pStyle w:val="StyleZakonu"/>
              <w:rPr>
                <w:szCs w:val="28"/>
                <w:u w:val="single"/>
              </w:rPr>
            </w:pPr>
            <w:r w:rsidRPr="004608BF">
              <w:rPr>
                <w:szCs w:val="28"/>
                <w:u w:val="single"/>
              </w:rPr>
              <w:t>5. Кандидатури, внесені до складу дільничної виборчої комісії, можуть бути відхилені лише з підстав їх невідповідності вимогам до членів виборчих комісій, зазначеним у статті 88 цього Кодексу, з підстав, зазначених у частині шостій цієї статті, або застосування механізму жеребкування, передбаченого частиною п’ятою статті 96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94" w:name="n896" w:colFirst="0" w:colLast="0"/>
            <w:bookmarkEnd w:id="893"/>
            <w:r>
              <w:lastRenderedPageBreak/>
              <w:t>896.</w:t>
            </w:r>
          </w:p>
        </w:tc>
        <w:tc>
          <w:tcPr>
            <w:tcW w:w="4818" w:type="dxa"/>
          </w:tcPr>
          <w:p w:rsidR="00927D4C" w:rsidRPr="004608BF" w:rsidRDefault="00927D4C" w:rsidP="00BE5CA6">
            <w:pPr>
              <w:pStyle w:val="StyleZakonu"/>
              <w:rPr>
                <w:szCs w:val="28"/>
                <w:u w:val="single"/>
              </w:rPr>
            </w:pPr>
            <w:r w:rsidRPr="004608BF">
              <w:rPr>
                <w:szCs w:val="28"/>
                <w:u w:val="single"/>
              </w:rPr>
              <w:t xml:space="preserve">6. Технічні описки чи неточності, допущені у поданні, інші недоліки поданих документів не є підставою для відхилення внесених кандидатур. При виявленні таких описок, неточностей чи інших недоліків, допущених у поданні, Центральна виборча комісія невідкладно повідомляє про це особу, яка підписала подання. Зазначені описки, неточності та інші недоліки можуть бути виправлені шляхом внесення уточненого подання стосовно відповідних кандидатур не пізніше строку, зазначеного у частині першій цієї статті, а в разі отримання вказаного повідомлення в останній день цього строку </w:t>
            </w:r>
            <w:r w:rsidRPr="004608BF">
              <w:rPr>
                <w:szCs w:val="28"/>
                <w:u w:val="single"/>
              </w:rPr>
              <w:sym w:font="Symbol" w:char="F02D"/>
            </w:r>
            <w:r w:rsidRPr="004608BF">
              <w:rPr>
                <w:szCs w:val="28"/>
                <w:u w:val="single"/>
              </w:rPr>
              <w:t xml:space="preserve"> наступного дня після дня отримання вказаного повідомлення. Якщо уточнене подання не надійшло у встановлений строк, відповідні кандидатури відхиляються.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95" w:name="n897" w:colFirst="0" w:colLast="0"/>
            <w:bookmarkEnd w:id="894"/>
            <w:r>
              <w:t>897.</w:t>
            </w:r>
          </w:p>
        </w:tc>
        <w:tc>
          <w:tcPr>
            <w:tcW w:w="4818" w:type="dxa"/>
          </w:tcPr>
          <w:p w:rsidR="00927D4C" w:rsidRPr="004608BF" w:rsidRDefault="00927D4C" w:rsidP="00BE5CA6">
            <w:pPr>
              <w:pStyle w:val="StyleZakonu"/>
              <w:rPr>
                <w:szCs w:val="28"/>
                <w:u w:val="single"/>
              </w:rPr>
            </w:pPr>
            <w:r w:rsidRPr="004608BF">
              <w:rPr>
                <w:szCs w:val="28"/>
                <w:u w:val="single"/>
              </w:rPr>
              <w:t>7. Рішення про утворення дільничних виборчих комісій закордонних виборчих дільниць та про їх склад невідкладно оприлюднюється Центральною виборчою комісією на офіційному веб-сайті Центральної виборчої комісії. Оприлюднення відомостей про місцезнаходження, поштову адресу та режим роботи дільничних виборчих комісій, утворених при закордонних дипломатичних установах України за кордоном, у тому числі за межами приміщень закордонних дипломатичних установ України, у військових частинах (формуваннях), дислокованих за межами України, здійснюється відповідними закордонними дипломатичними установами України з урахуванням місцевих умов країн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96" w:name="n898" w:colFirst="0" w:colLast="0"/>
            <w:bookmarkEnd w:id="895"/>
            <w:r>
              <w:t>898.</w:t>
            </w:r>
          </w:p>
        </w:tc>
        <w:tc>
          <w:tcPr>
            <w:tcW w:w="4818" w:type="dxa"/>
          </w:tcPr>
          <w:p w:rsidR="00927D4C" w:rsidRPr="004608BF" w:rsidRDefault="00927D4C" w:rsidP="00BE5CA6">
            <w:pPr>
              <w:pStyle w:val="StyleZakonu"/>
              <w:rPr>
                <w:szCs w:val="28"/>
                <w:u w:val="single"/>
              </w:rPr>
            </w:pPr>
            <w:r w:rsidRPr="004608BF">
              <w:rPr>
                <w:bCs/>
                <w:szCs w:val="28"/>
                <w:u w:val="single"/>
              </w:rPr>
              <w:t>Стаття 102.</w:t>
            </w:r>
            <w:r w:rsidRPr="004608BF">
              <w:rPr>
                <w:szCs w:val="28"/>
                <w:u w:val="single"/>
              </w:rPr>
              <w:t xml:space="preserve"> Розподіл керівних посад у дільничних виборчих комісіях закордонних виборчих дільниць</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897" w:name="n899" w:colFirst="0" w:colLast="0"/>
            <w:bookmarkEnd w:id="896"/>
            <w:r>
              <w:t>899.</w:t>
            </w:r>
          </w:p>
        </w:tc>
        <w:tc>
          <w:tcPr>
            <w:tcW w:w="4818" w:type="dxa"/>
          </w:tcPr>
          <w:p w:rsidR="00927D4C" w:rsidRPr="004608BF" w:rsidRDefault="00927D4C" w:rsidP="00BE5CA6">
            <w:pPr>
              <w:pStyle w:val="StyleZakonu"/>
              <w:rPr>
                <w:szCs w:val="28"/>
                <w:u w:val="single"/>
              </w:rPr>
            </w:pPr>
            <w:r w:rsidRPr="004608BF">
              <w:rPr>
                <w:szCs w:val="28"/>
                <w:u w:val="single"/>
              </w:rPr>
              <w:t xml:space="preserve">1. Голова, заступник голови та секретар дільничної виборчої комісії закордонної виборчої дільниці призначаються рішенням про утворення дільничної виборчої комісії, зазначеним у частинах четвертій </w:t>
            </w:r>
            <w:r w:rsidRPr="004608BF">
              <w:rPr>
                <w:szCs w:val="28"/>
                <w:u w:val="single"/>
              </w:rPr>
              <w:sym w:font="Symbol" w:char="F02D"/>
            </w:r>
            <w:r w:rsidRPr="004608BF">
              <w:rPr>
                <w:szCs w:val="28"/>
                <w:u w:val="single"/>
              </w:rPr>
              <w:t xml:space="preserve"> шостій статті 96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98" w:name="n900" w:colFirst="0" w:colLast="0"/>
            <w:bookmarkEnd w:id="897"/>
            <w:r>
              <w:t>900.</w:t>
            </w:r>
          </w:p>
        </w:tc>
        <w:tc>
          <w:tcPr>
            <w:tcW w:w="4818" w:type="dxa"/>
          </w:tcPr>
          <w:p w:rsidR="00927D4C" w:rsidRPr="004608BF" w:rsidRDefault="00927D4C" w:rsidP="00BE5CA6">
            <w:pPr>
              <w:pStyle w:val="StyleZakonu"/>
              <w:rPr>
                <w:szCs w:val="28"/>
                <w:u w:val="single"/>
              </w:rPr>
            </w:pPr>
            <w:r w:rsidRPr="004608BF">
              <w:rPr>
                <w:szCs w:val="28"/>
                <w:u w:val="single"/>
              </w:rPr>
              <w:t xml:space="preserve">2. Кожен суб’єкт подання, зазначений у частині першій статті 89 цього Кодексу, від якого включені кандидатури до складу дільничних виборчих комісій закордонних виборчих дільниць (крім Міністерства закордонних справ України), має право на пропорційну частку кожного виду керівних посад у дільничних виборчих комісіях окремо малих, середніх, </w:t>
            </w:r>
            <w:r w:rsidRPr="004608BF">
              <w:rPr>
                <w:szCs w:val="28"/>
                <w:u w:val="single"/>
              </w:rPr>
              <w:lastRenderedPageBreak/>
              <w:t>великих виборчих дільниць у межах закордонного виборчого округу. Частка керівних посад для кожного суб’єкта подання у кожній категорії виборчих дільниць у межах закордонного округу визначається відповідно до кількості кандидатур, включених від відповідного суб’єкта до складу дільничних виборчих комісій кожної категорії закордонних виборчих дільниць, у відношенні до загальної кількості осіб, включених до складу виборчих комісій відповідної категорії закордонних виборчих дільниць від суб’єктів, зазначених у частині першій статті 89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899" w:name="n901" w:colFirst="0" w:colLast="0"/>
            <w:bookmarkEnd w:id="898"/>
            <w:r>
              <w:t>901.</w:t>
            </w:r>
          </w:p>
        </w:tc>
        <w:tc>
          <w:tcPr>
            <w:tcW w:w="4818" w:type="dxa"/>
          </w:tcPr>
          <w:p w:rsidR="00927D4C" w:rsidRPr="004608BF" w:rsidRDefault="00927D4C" w:rsidP="00BE5CA6">
            <w:pPr>
              <w:pStyle w:val="StyleZakonu"/>
              <w:rPr>
                <w:szCs w:val="28"/>
                <w:u w:val="single"/>
              </w:rPr>
            </w:pPr>
            <w:r w:rsidRPr="004608BF">
              <w:rPr>
                <w:szCs w:val="28"/>
                <w:u w:val="single"/>
              </w:rPr>
              <w:t>3. Особа, включена до складу дільничної виборчої комісії за поданням Міністерства закордонних справ України, може бути призначена на керівну посаду у виборчій комісії тільки у випадку відсутності кандидатур на таку посаду від суб’єктів, зазначених у частині першій статті 89 цього Кодексу. Кількість осіб, включених за поданням Міністерства закордонних справ України, не враховується при встановленні часток керівних посад відповідно до частини другої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00" w:name="n902" w:colFirst="0" w:colLast="0"/>
            <w:bookmarkEnd w:id="899"/>
            <w:r>
              <w:t>902.</w:t>
            </w:r>
          </w:p>
        </w:tc>
        <w:tc>
          <w:tcPr>
            <w:tcW w:w="4818" w:type="dxa"/>
          </w:tcPr>
          <w:p w:rsidR="00927D4C" w:rsidRPr="004608BF" w:rsidRDefault="00927D4C" w:rsidP="00BE5CA6">
            <w:pPr>
              <w:pStyle w:val="StyleZakonu"/>
              <w:rPr>
                <w:szCs w:val="28"/>
                <w:u w:val="single"/>
              </w:rPr>
            </w:pPr>
            <w:r w:rsidRPr="004608BF">
              <w:rPr>
                <w:szCs w:val="28"/>
                <w:u w:val="single"/>
              </w:rPr>
              <w:t>4. Розподіл керівних посад у дільничних виборчих комісіях закордонних виборчих дільниць здійснюється Центральною виборчою комісією відповідно до методики, зазначеної у частині шостій статті 99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01" w:name="n903" w:colFirst="0" w:colLast="0"/>
            <w:bookmarkEnd w:id="900"/>
            <w:r>
              <w:t>903.</w:t>
            </w:r>
          </w:p>
        </w:tc>
        <w:tc>
          <w:tcPr>
            <w:tcW w:w="4818" w:type="dxa"/>
          </w:tcPr>
          <w:p w:rsidR="00927D4C" w:rsidRPr="004608BF" w:rsidRDefault="00927D4C" w:rsidP="00BE5CA6">
            <w:pPr>
              <w:pStyle w:val="StyleZakonu"/>
              <w:rPr>
                <w:szCs w:val="28"/>
                <w:u w:val="single"/>
              </w:rPr>
            </w:pPr>
            <w:r w:rsidRPr="004608BF">
              <w:rPr>
                <w:szCs w:val="28"/>
                <w:u w:val="single"/>
              </w:rPr>
              <w:t>Стаття 103. Порядок заміщення вакантних посад членів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02" w:name="n904" w:colFirst="0" w:colLast="0"/>
            <w:bookmarkEnd w:id="901"/>
            <w:r>
              <w:t>904.</w:t>
            </w:r>
          </w:p>
        </w:tc>
        <w:tc>
          <w:tcPr>
            <w:tcW w:w="4818" w:type="dxa"/>
          </w:tcPr>
          <w:p w:rsidR="00927D4C" w:rsidRPr="004608BF" w:rsidRDefault="00927D4C" w:rsidP="00BE5CA6">
            <w:pPr>
              <w:pStyle w:val="StyleZakonu"/>
              <w:rPr>
                <w:szCs w:val="28"/>
                <w:u w:val="single"/>
              </w:rPr>
            </w:pPr>
            <w:r w:rsidRPr="004608BF">
              <w:rPr>
                <w:szCs w:val="28"/>
                <w:u w:val="single"/>
              </w:rPr>
              <w:t>1. У випадку дострокового припинення повноважень члена дільничної виборчої комісії суб’єкт подання кандидатур, від якого було призначено цього члена комісії, має право внести подання про заміну такого члена виборчої комісії протягом п’яти днів з дня виникнення вакансії, але не пізніше 22 години останнього дня перед днем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03" w:name="n905" w:colFirst="0" w:colLast="0"/>
            <w:bookmarkEnd w:id="902"/>
            <w:r>
              <w:t>905.</w:t>
            </w:r>
          </w:p>
        </w:tc>
        <w:tc>
          <w:tcPr>
            <w:tcW w:w="4818" w:type="dxa"/>
          </w:tcPr>
          <w:p w:rsidR="00927D4C" w:rsidRPr="004608BF" w:rsidRDefault="00927D4C" w:rsidP="00BE5CA6">
            <w:pPr>
              <w:pStyle w:val="StyleZakonu"/>
              <w:rPr>
                <w:szCs w:val="28"/>
                <w:u w:val="single"/>
              </w:rPr>
            </w:pPr>
            <w:r w:rsidRPr="004608BF">
              <w:rPr>
                <w:szCs w:val="28"/>
                <w:u w:val="single"/>
              </w:rPr>
              <w:t>2. У випадку, якщо подання, визначене частиною першою цієї статті, не внесено, відповідна вакансія не заповнюється, а склад виборчої комісії відповідно зменшується.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04" w:name="n906" w:colFirst="0" w:colLast="0"/>
            <w:bookmarkEnd w:id="903"/>
            <w:r>
              <w:t>906.</w:t>
            </w:r>
          </w:p>
        </w:tc>
        <w:tc>
          <w:tcPr>
            <w:tcW w:w="4818" w:type="dxa"/>
          </w:tcPr>
          <w:p w:rsidR="00927D4C" w:rsidRPr="004608BF" w:rsidRDefault="00927D4C" w:rsidP="00BE5CA6">
            <w:pPr>
              <w:pStyle w:val="StyleZakonu"/>
              <w:rPr>
                <w:szCs w:val="28"/>
                <w:u w:val="single"/>
              </w:rPr>
            </w:pPr>
            <w:r w:rsidRPr="004608BF">
              <w:rPr>
                <w:szCs w:val="28"/>
                <w:u w:val="single"/>
              </w:rPr>
              <w:t xml:space="preserve">3. У випадку, якщо внаслідок виникнення вакансій, які не були заповнені відповідними суб’єктами подання, склад комісії став меншим, ніж передбачений </w:t>
            </w:r>
            <w:r w:rsidRPr="004608BF">
              <w:rPr>
                <w:szCs w:val="28"/>
                <w:u w:val="single"/>
              </w:rPr>
              <w:lastRenderedPageBreak/>
              <w:t>частиною другою або третьою статті 96, виборча комісія, яка утворює дану дільничну виборчу комісію, пропонує всім суб’єктам, які мають право вносити подання до складу дільничної виборчої комісії та представники яких відсутні у складі цієї виборчої комісії, внести подання про включення членів цієї виборчої комісії. У такому випадку заповнюються вакантні посади у такій кількості, щоб склад дільничної виборчої комісії відповідав її мінімальному складу. У разі необхідності застосовується механізм жеребкування.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05" w:name="n907" w:colFirst="0" w:colLast="0"/>
            <w:bookmarkEnd w:id="904"/>
            <w:r>
              <w:t>907.</w:t>
            </w:r>
          </w:p>
        </w:tc>
        <w:tc>
          <w:tcPr>
            <w:tcW w:w="4818" w:type="dxa"/>
          </w:tcPr>
          <w:p w:rsidR="00927D4C" w:rsidRPr="004608BF" w:rsidRDefault="00927D4C" w:rsidP="00BE5CA6">
            <w:pPr>
              <w:pStyle w:val="StyleZakonu"/>
              <w:rPr>
                <w:szCs w:val="28"/>
                <w:u w:val="single"/>
              </w:rPr>
            </w:pPr>
            <w:r w:rsidRPr="004608BF">
              <w:rPr>
                <w:szCs w:val="28"/>
                <w:u w:val="single"/>
              </w:rPr>
              <w:t>4. У разі якщо подання, передбачені частиною третьою цієї статті, не надійдуть або надійдуть у кількості, недостатній для сформування виборчої комісії у мінімальному складі, члени дільничної виборчої комісії на незаповнені вакансії включаються за поданням голови виборчої комісії, що формує відповідну дільничну виборчу комісію.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06" w:name="n908" w:colFirst="0" w:colLast="0"/>
            <w:bookmarkEnd w:id="905"/>
            <w:r>
              <w:t>908.</w:t>
            </w:r>
          </w:p>
        </w:tc>
        <w:tc>
          <w:tcPr>
            <w:tcW w:w="4818" w:type="dxa"/>
          </w:tcPr>
          <w:p w:rsidR="00927D4C" w:rsidRPr="004608BF" w:rsidRDefault="00927D4C" w:rsidP="00BE5CA6">
            <w:pPr>
              <w:pStyle w:val="StyleZakonu"/>
              <w:rPr>
                <w:rStyle w:val="FontStyle"/>
                <w:bCs/>
                <w:szCs w:val="28"/>
                <w:u w:val="single"/>
              </w:rPr>
            </w:pPr>
            <w:r w:rsidRPr="004608BF">
              <w:rPr>
                <w:bCs/>
                <w:szCs w:val="28"/>
                <w:u w:val="single"/>
              </w:rPr>
              <w:t xml:space="preserve">Стаття 104. </w:t>
            </w:r>
            <w:r w:rsidRPr="004608BF">
              <w:rPr>
                <w:rStyle w:val="FontStyle"/>
                <w:bCs/>
                <w:szCs w:val="28"/>
                <w:u w:val="single"/>
              </w:rPr>
              <w:t>Присяга члена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907" w:name="n909" w:colFirst="0" w:colLast="0"/>
            <w:bookmarkEnd w:id="906"/>
            <w:r>
              <w:t>909.</w:t>
            </w:r>
          </w:p>
        </w:tc>
        <w:tc>
          <w:tcPr>
            <w:tcW w:w="4818" w:type="dxa"/>
          </w:tcPr>
          <w:p w:rsidR="00927D4C" w:rsidRPr="004608BF" w:rsidRDefault="00927D4C" w:rsidP="00BE5CA6">
            <w:pPr>
              <w:pStyle w:val="StyleZakonu"/>
              <w:rPr>
                <w:szCs w:val="28"/>
                <w:u w:val="single"/>
              </w:rPr>
            </w:pPr>
            <w:r w:rsidRPr="004608BF">
              <w:rPr>
                <w:szCs w:val="28"/>
                <w:u w:val="single"/>
              </w:rPr>
              <w:t xml:space="preserve">1. Особа, призначена до складу виборчої комісії, на першому засіданні виборчої комісії, в якому вона бере участь, в обов’язковому порядку ознайомлюється зі змістом частин п’ятої </w:t>
            </w:r>
            <w:r w:rsidRPr="004608BF">
              <w:rPr>
                <w:szCs w:val="28"/>
                <w:u w:val="single"/>
              </w:rPr>
              <w:sym w:font="Symbol" w:char="F02D"/>
            </w:r>
            <w:r w:rsidRPr="004608BF">
              <w:rPr>
                <w:szCs w:val="28"/>
                <w:u w:val="single"/>
              </w:rPr>
              <w:t xml:space="preserve"> десятої статті 105 цього Кодексу та складає присягу такого змісту: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08" w:name="n910" w:colFirst="0" w:colLast="0"/>
            <w:bookmarkEnd w:id="907"/>
            <w:r>
              <w:t>910.</w:t>
            </w:r>
          </w:p>
        </w:tc>
        <w:tc>
          <w:tcPr>
            <w:tcW w:w="4818" w:type="dxa"/>
          </w:tcPr>
          <w:p w:rsidR="00927D4C" w:rsidRPr="004608BF" w:rsidRDefault="00927D4C" w:rsidP="00BE5CA6">
            <w:pPr>
              <w:pStyle w:val="StyleZakonu"/>
              <w:rPr>
                <w:bCs/>
                <w:szCs w:val="28"/>
                <w:u w:val="single"/>
              </w:rPr>
            </w:pPr>
            <w:r w:rsidRPr="004608BF">
              <w:rPr>
                <w:szCs w:val="28"/>
                <w:u w:val="single"/>
              </w:rPr>
              <w:t>"Я (прізвище, ім’я та по батькові), беручи на себе повноваження члена виборчої комісії та усвідомлюючи свою високу відповідальність перед Українським народом, присягаю додержуватися Конституції та законів України, чесно і сумлінно виконувати свої обов’язки, виходячи з принципів верховенства права, законності, об’єктивності та неупередженості, забезпечувати реалізацію і захист виборчих прав громадян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09" w:name="n911" w:colFirst="0" w:colLast="0"/>
            <w:bookmarkEnd w:id="908"/>
            <w:r>
              <w:t>911.</w:t>
            </w:r>
          </w:p>
        </w:tc>
        <w:tc>
          <w:tcPr>
            <w:tcW w:w="4818" w:type="dxa"/>
          </w:tcPr>
          <w:p w:rsidR="00927D4C" w:rsidRPr="004608BF" w:rsidRDefault="00927D4C" w:rsidP="00BE5CA6">
            <w:pPr>
              <w:pStyle w:val="StyleZakonu"/>
              <w:rPr>
                <w:szCs w:val="28"/>
                <w:u w:val="single"/>
              </w:rPr>
            </w:pPr>
            <w:r w:rsidRPr="004608BF">
              <w:rPr>
                <w:rStyle w:val="FontStyle"/>
                <w:szCs w:val="28"/>
                <w:u w:val="single"/>
              </w:rPr>
              <w:t>2. Особа, яка склала присягу члена виборчої комісії, невідкладно ставить свій підпис під текстом присяги. Члену комісії після складення ним присяги видається посвідчення за підписом голови комісії, що утворила цю виборчу комісію, за формою, затвердженою Центральною виборчою комісією</w:t>
            </w:r>
            <w:r w:rsidRPr="004608BF">
              <w:rPr>
                <w:szCs w:val="28"/>
                <w:u w:val="single"/>
              </w:rPr>
              <w:t>.</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910" w:name="n912" w:colFirst="0" w:colLast="0"/>
            <w:bookmarkEnd w:id="909"/>
            <w:r>
              <w:t>912.</w:t>
            </w:r>
          </w:p>
        </w:tc>
        <w:tc>
          <w:tcPr>
            <w:tcW w:w="4818" w:type="dxa"/>
          </w:tcPr>
          <w:p w:rsidR="00927D4C" w:rsidRPr="004608BF" w:rsidRDefault="00927D4C" w:rsidP="00BE5CA6">
            <w:pPr>
              <w:pStyle w:val="StyleZakonu"/>
              <w:rPr>
                <w:szCs w:val="28"/>
                <w:u w:val="single"/>
              </w:rPr>
            </w:pPr>
            <w:r w:rsidRPr="004608BF">
              <w:rPr>
                <w:szCs w:val="28"/>
                <w:u w:val="single"/>
              </w:rPr>
              <w:t xml:space="preserve">3. Відмова скласти присягу у порядку і строки, встановлені частинами першою та другою цієї статті, або уникнення складення присяги на двох засіданнях комісії, найближчих після включення особи до її складу, означає відмову особи бути членом виборчої </w:t>
            </w:r>
            <w:r w:rsidRPr="004608BF">
              <w:rPr>
                <w:szCs w:val="28"/>
                <w:u w:val="single"/>
              </w:rPr>
              <w:lastRenderedPageBreak/>
              <w:t>комісії і є підставою для внесення іншої кандидатури відповідним суб’єктом подання.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11" w:name="n913" w:colFirst="0" w:colLast="0"/>
            <w:bookmarkEnd w:id="910"/>
            <w:r>
              <w:t>913.</w:t>
            </w:r>
          </w:p>
        </w:tc>
        <w:tc>
          <w:tcPr>
            <w:tcW w:w="4818" w:type="dxa"/>
          </w:tcPr>
          <w:p w:rsidR="00927D4C" w:rsidRPr="004608BF" w:rsidRDefault="00927D4C" w:rsidP="00BE5CA6">
            <w:pPr>
              <w:pStyle w:val="StyleZakonu"/>
              <w:rPr>
                <w:bCs/>
                <w:szCs w:val="28"/>
                <w:u w:val="single"/>
              </w:rPr>
            </w:pPr>
            <w:r w:rsidRPr="004608BF">
              <w:rPr>
                <w:bCs/>
                <w:szCs w:val="28"/>
                <w:u w:val="single"/>
              </w:rPr>
              <w:t>Стаття 105. Статус члена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912" w:name="n914" w:colFirst="0" w:colLast="0"/>
            <w:bookmarkEnd w:id="911"/>
            <w:r>
              <w:t>914.</w:t>
            </w:r>
          </w:p>
        </w:tc>
        <w:tc>
          <w:tcPr>
            <w:tcW w:w="4818" w:type="dxa"/>
          </w:tcPr>
          <w:p w:rsidR="00927D4C" w:rsidRPr="004608BF" w:rsidRDefault="00927D4C" w:rsidP="00BE5CA6">
            <w:pPr>
              <w:pStyle w:val="StyleZakonu"/>
              <w:rPr>
                <w:szCs w:val="28"/>
                <w:u w:val="single"/>
              </w:rPr>
            </w:pPr>
            <w:r w:rsidRPr="004608BF">
              <w:rPr>
                <w:szCs w:val="28"/>
                <w:u w:val="single"/>
              </w:rPr>
              <w:t xml:space="preserve">1. Голова, заступник голови, секретар і члени виборчої комісії є посадовими особами виборчої комісії. Голова виборчої комісії без доручення представляє виборчу комісію </w:t>
            </w:r>
            <w:r w:rsidRPr="004608BF">
              <w:rPr>
                <w:rStyle w:val="FontStyle"/>
                <w:szCs w:val="28"/>
                <w:u w:val="single"/>
              </w:rPr>
              <w:t>у її відносинах з виборцями, іншими виборчими комісіями, іншими суб’єктами відповідного виборчого процесу, органами державної влади, судами, органами влади Автономної Республіки Крим</w:t>
            </w:r>
            <w:r w:rsidRPr="004608BF">
              <w:rPr>
                <w:szCs w:val="28"/>
                <w:u w:val="single"/>
              </w:rPr>
              <w:t>,</w:t>
            </w:r>
            <w:r w:rsidRPr="004608BF">
              <w:rPr>
                <w:rStyle w:val="FontStyle"/>
                <w:szCs w:val="28"/>
                <w:u w:val="single"/>
              </w:rPr>
              <w:t xml:space="preserve"> органами місцевого самоврядування, об’єднаннями громадян, підприємствами, закладами, установами та організаціями</w:t>
            </w:r>
            <w:r w:rsidRPr="004608BF">
              <w:rPr>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13" w:name="n915" w:colFirst="0" w:colLast="0"/>
            <w:bookmarkEnd w:id="912"/>
            <w:r>
              <w:t>915.</w:t>
            </w:r>
          </w:p>
        </w:tc>
        <w:tc>
          <w:tcPr>
            <w:tcW w:w="4818" w:type="dxa"/>
          </w:tcPr>
          <w:p w:rsidR="00927D4C" w:rsidRPr="004608BF" w:rsidRDefault="00927D4C" w:rsidP="00BE5CA6">
            <w:pPr>
              <w:pStyle w:val="StyleZakonu"/>
              <w:rPr>
                <w:szCs w:val="28"/>
                <w:u w:val="single"/>
              </w:rPr>
            </w:pPr>
            <w:r w:rsidRPr="004608BF">
              <w:rPr>
                <w:szCs w:val="28"/>
                <w:u w:val="single"/>
              </w:rPr>
              <w:t xml:space="preserve">2. Протягом строку своїх повноважень (для територіальних виборчих комісій місцевих виборів </w:t>
            </w:r>
            <w:r w:rsidRPr="004608BF">
              <w:rPr>
                <w:szCs w:val="28"/>
                <w:u w:val="single"/>
              </w:rPr>
              <w:sym w:font="Symbol" w:char="F02D"/>
            </w:r>
            <w:r w:rsidRPr="004608BF">
              <w:rPr>
                <w:szCs w:val="28"/>
                <w:u w:val="single"/>
              </w:rPr>
              <w:t xml:space="preserve"> протягом виборчого процесу) або частини цього строку голова, заступник голови, секретар або, у разі їх відмови, інші члени виборчої комісії (загальною кількістю не більше трьох осіб), крім виборчої комісії Автономної Республіки Крим, за рішенням цієї виборчої комісії можуть виконувати свої повноваження у виборчій комісії з оплатою їх праці в комісії відповідно до статті 106 цього Кодексу або здійснювати свої повноваження у виборчій комісії на платній основі на підставі цивільно-правового договору між ними і виборчою комісією. Для окружної чи дільничної комісії таке рішення затверджується виборчою комісією вищого рівня.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14" w:name="n916" w:colFirst="0" w:colLast="0"/>
            <w:bookmarkEnd w:id="913"/>
            <w:r>
              <w:t>916.</w:t>
            </w:r>
          </w:p>
        </w:tc>
        <w:tc>
          <w:tcPr>
            <w:tcW w:w="4818" w:type="dxa"/>
          </w:tcPr>
          <w:p w:rsidR="00927D4C" w:rsidRPr="004608BF" w:rsidRDefault="00927D4C" w:rsidP="00BE5CA6">
            <w:pPr>
              <w:pStyle w:val="StyleZakonu"/>
              <w:rPr>
                <w:szCs w:val="28"/>
                <w:u w:val="single"/>
              </w:rPr>
            </w:pPr>
            <w:r w:rsidRPr="004608BF">
              <w:rPr>
                <w:szCs w:val="28"/>
                <w:u w:val="single"/>
              </w:rPr>
              <w:t>3. На період здійснення повноважень з оплатою їх праці в комісії особи, зазначені у частині другій цієї статті, звільняються від виконання виробничих або службових обов’язків за основним місцем роботи із збереженням загального та спеціального стажу.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15" w:name="n917" w:colFirst="0" w:colLast="0"/>
            <w:bookmarkEnd w:id="914"/>
            <w:r>
              <w:t>917.</w:t>
            </w:r>
          </w:p>
        </w:tc>
        <w:tc>
          <w:tcPr>
            <w:tcW w:w="4818" w:type="dxa"/>
          </w:tcPr>
          <w:p w:rsidR="00927D4C" w:rsidRPr="004608BF" w:rsidRDefault="00927D4C" w:rsidP="00BE5CA6">
            <w:pPr>
              <w:pStyle w:val="StyleZakonu"/>
              <w:rPr>
                <w:color w:val="000000"/>
                <w:szCs w:val="28"/>
                <w:u w:val="single"/>
              </w:rPr>
            </w:pPr>
            <w:r w:rsidRPr="004608BF">
              <w:rPr>
                <w:szCs w:val="28"/>
                <w:u w:val="single"/>
              </w:rPr>
              <w:t>4.</w:t>
            </w:r>
            <w:r w:rsidRPr="004608BF">
              <w:rPr>
                <w:color w:val="000000"/>
                <w:szCs w:val="28"/>
                <w:u w:val="single"/>
              </w:rPr>
              <w:t xml:space="preserve"> Голова, заступник голови, секретар виборчої комісії Автономної Республіки Крим виконують свої повноваження на постійній основі і мають статус державних службовців.</w:t>
            </w:r>
          </w:p>
        </w:tc>
        <w:tc>
          <w:tcPr>
            <w:tcW w:w="3686" w:type="dxa"/>
          </w:tcPr>
          <w:p w:rsidR="00927D4C" w:rsidRPr="00435E74" w:rsidRDefault="00927D4C" w:rsidP="00BE5CA6">
            <w:pPr>
              <w:pStyle w:val="StyleAwt"/>
            </w:pPr>
            <w:r>
              <w:t xml:space="preserve">-10- </w:t>
            </w:r>
            <w:r w:rsidRPr="00435E74">
              <w:t>Президент України</w:t>
            </w:r>
          </w:p>
          <w:p w:rsidR="00927D4C" w:rsidRPr="00992928" w:rsidRDefault="00927D4C" w:rsidP="00BE5CA6">
            <w:pPr>
              <w:pStyle w:val="StyleProp"/>
              <w:rPr>
                <w:sz w:val="20"/>
              </w:rPr>
            </w:pPr>
            <w:r w:rsidRPr="00992928">
              <w:rPr>
                <w:sz w:val="20"/>
              </w:rPr>
              <w:t xml:space="preserve">За Кодексом виборча комісія Автономної Республіки Крим, територіальні виборчі комісії є постійними органами (частина четверта статті 53). Однак джерела фінансового забезпечення діяльності зазначених комісій у період після закінчення виборчого процесу не визначені. </w:t>
            </w:r>
          </w:p>
          <w:p w:rsidR="00927D4C" w:rsidRPr="006A4627" w:rsidRDefault="00927D4C" w:rsidP="00BE5CA6">
            <w:pPr>
              <w:pStyle w:val="StyleZakonu"/>
              <w:rPr>
                <w:szCs w:val="28"/>
              </w:rPr>
            </w:pPr>
            <w:r w:rsidRPr="00435E74">
              <w:t xml:space="preserve">До того ж положення частини четвертої статті 105 Кодексу, за якими </w:t>
            </w:r>
            <w:r w:rsidRPr="00435E74">
              <w:lastRenderedPageBreak/>
              <w:t>голова, заступник голови, секретар виборчої комісії Автономної Республіки Крим мають статус державних службовців, з огляду на визначений Кодексом статус виборчих комісій як спеціальних державних колегіальних органів (частина перша статті 53), не узгоджуються із Законом України "Про державну службу", дія якого не поширюється на голів та членів державних колегіальних органів (пункт 4 частини третьої статті 3).</w:t>
            </w:r>
          </w:p>
        </w:tc>
        <w:tc>
          <w:tcPr>
            <w:tcW w:w="1987" w:type="dxa"/>
          </w:tcPr>
          <w:p w:rsidR="00927D4C" w:rsidRPr="006A4627" w:rsidRDefault="00927D4C" w:rsidP="00BE5CA6">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16" w:name="n918" w:colFirst="0" w:colLast="0"/>
            <w:bookmarkEnd w:id="915"/>
            <w:r>
              <w:t>918.</w:t>
            </w:r>
          </w:p>
        </w:tc>
        <w:tc>
          <w:tcPr>
            <w:tcW w:w="4818" w:type="dxa"/>
          </w:tcPr>
          <w:p w:rsidR="00927D4C" w:rsidRPr="004608BF" w:rsidRDefault="00927D4C" w:rsidP="00BE5CA6">
            <w:pPr>
              <w:pStyle w:val="StyleZakonu"/>
              <w:rPr>
                <w:szCs w:val="28"/>
                <w:u w:val="single"/>
              </w:rPr>
            </w:pPr>
            <w:r w:rsidRPr="004608BF">
              <w:rPr>
                <w:szCs w:val="28"/>
                <w:u w:val="single"/>
              </w:rPr>
              <w:t>5. Член виборчої комісії має право: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17" w:name="n919" w:colFirst="0" w:colLast="0"/>
            <w:bookmarkEnd w:id="916"/>
            <w:r>
              <w:t>919.</w:t>
            </w:r>
          </w:p>
        </w:tc>
        <w:tc>
          <w:tcPr>
            <w:tcW w:w="4818" w:type="dxa"/>
          </w:tcPr>
          <w:p w:rsidR="00927D4C" w:rsidRPr="004608BF" w:rsidRDefault="00927D4C" w:rsidP="00BE5CA6">
            <w:pPr>
              <w:pStyle w:val="StyleZakonu"/>
              <w:rPr>
                <w:szCs w:val="28"/>
                <w:u w:val="single"/>
              </w:rPr>
            </w:pPr>
            <w:r w:rsidRPr="004608BF">
              <w:rPr>
                <w:szCs w:val="28"/>
                <w:u w:val="single"/>
              </w:rPr>
              <w:t>1) брати участь у підготовці питань, що вносяться на розгляд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18" w:name="n920" w:colFirst="0" w:colLast="0"/>
            <w:bookmarkEnd w:id="917"/>
            <w:r>
              <w:t>920.</w:t>
            </w:r>
          </w:p>
        </w:tc>
        <w:tc>
          <w:tcPr>
            <w:tcW w:w="4818" w:type="dxa"/>
          </w:tcPr>
          <w:p w:rsidR="00927D4C" w:rsidRPr="004608BF" w:rsidRDefault="00927D4C" w:rsidP="00BE5CA6">
            <w:pPr>
              <w:pStyle w:val="StyleZakonu"/>
              <w:rPr>
                <w:szCs w:val="28"/>
                <w:u w:val="single"/>
              </w:rPr>
            </w:pPr>
            <w:r w:rsidRPr="004608BF">
              <w:rPr>
                <w:szCs w:val="28"/>
                <w:u w:val="single"/>
              </w:rPr>
              <w:t>2) виступати на засіданнях виборчої комісії, ставити іншим учасникам засідання запитання щодо порядку денного, вносити пропозиції з питань, віднесених до повноважень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19" w:name="n921" w:colFirst="0" w:colLast="0"/>
            <w:bookmarkEnd w:id="918"/>
            <w:r>
              <w:t>921.</w:t>
            </w:r>
          </w:p>
        </w:tc>
        <w:tc>
          <w:tcPr>
            <w:tcW w:w="4818" w:type="dxa"/>
          </w:tcPr>
          <w:p w:rsidR="00927D4C" w:rsidRPr="004608BF" w:rsidRDefault="00927D4C" w:rsidP="00BE5CA6">
            <w:pPr>
              <w:pStyle w:val="StyleZakonu"/>
              <w:rPr>
                <w:szCs w:val="28"/>
                <w:u w:val="single"/>
              </w:rPr>
            </w:pPr>
            <w:r w:rsidRPr="004608BF">
              <w:rPr>
                <w:szCs w:val="28"/>
                <w:u w:val="single"/>
              </w:rPr>
              <w:t>3) за дорученням відповідної виборчої комісії перевіряти діяльність виборчих комісій нижчого рівня;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20" w:name="n922" w:colFirst="0" w:colLast="0"/>
            <w:bookmarkEnd w:id="919"/>
            <w:r>
              <w:t>922.</w:t>
            </w:r>
          </w:p>
        </w:tc>
        <w:tc>
          <w:tcPr>
            <w:tcW w:w="4818" w:type="dxa"/>
          </w:tcPr>
          <w:p w:rsidR="00927D4C" w:rsidRPr="004608BF" w:rsidRDefault="00927D4C" w:rsidP="00BE5CA6">
            <w:pPr>
              <w:pStyle w:val="StyleZakonu"/>
              <w:rPr>
                <w:szCs w:val="28"/>
                <w:u w:val="single"/>
              </w:rPr>
            </w:pPr>
            <w:r w:rsidRPr="004608BF">
              <w:rPr>
                <w:szCs w:val="28"/>
                <w:u w:val="single"/>
              </w:rPr>
              <w:t>4) безперешкодно знайомитися з документами виборчої комісії, членом якої він є, та виборчих комісій нижчого рівня на відповідній території, виготовляти копії таких документів;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21" w:name="n923" w:colFirst="0" w:colLast="0"/>
            <w:bookmarkEnd w:id="920"/>
            <w:r>
              <w:t>923.</w:t>
            </w:r>
          </w:p>
        </w:tc>
        <w:tc>
          <w:tcPr>
            <w:tcW w:w="4818" w:type="dxa"/>
          </w:tcPr>
          <w:p w:rsidR="00927D4C" w:rsidRPr="004608BF" w:rsidRDefault="00927D4C" w:rsidP="00BE5CA6">
            <w:pPr>
              <w:pStyle w:val="StyleZakonu"/>
              <w:rPr>
                <w:szCs w:val="28"/>
                <w:u w:val="single"/>
              </w:rPr>
            </w:pPr>
            <w:r w:rsidRPr="004608BF">
              <w:rPr>
                <w:szCs w:val="28"/>
                <w:u w:val="single"/>
              </w:rPr>
              <w:t xml:space="preserve">5) представляти виборчу комісію за її рішенням в органах державної влади, судах, органах влади Автономної Республіки Крим та органах місцевого самоврядування, на </w:t>
            </w:r>
            <w:r w:rsidRPr="004608BF">
              <w:rPr>
                <w:rStyle w:val="FontStyle"/>
                <w:szCs w:val="28"/>
                <w:u w:val="single"/>
              </w:rPr>
              <w:t>підприємствах, у закладах, установах та організаціях</w:t>
            </w:r>
            <w:r w:rsidRPr="004608BF">
              <w:rPr>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22" w:name="n924" w:colFirst="0" w:colLast="0"/>
            <w:bookmarkEnd w:id="921"/>
            <w:r>
              <w:t>924.</w:t>
            </w:r>
          </w:p>
        </w:tc>
        <w:tc>
          <w:tcPr>
            <w:tcW w:w="4818" w:type="dxa"/>
          </w:tcPr>
          <w:p w:rsidR="00927D4C" w:rsidRPr="004608BF" w:rsidRDefault="00927D4C" w:rsidP="00BE5CA6">
            <w:pPr>
              <w:pStyle w:val="StyleZakonu"/>
              <w:rPr>
                <w:szCs w:val="28"/>
                <w:u w:val="single"/>
              </w:rPr>
            </w:pPr>
            <w:r w:rsidRPr="004608BF">
              <w:rPr>
                <w:szCs w:val="28"/>
                <w:u w:val="single"/>
              </w:rPr>
              <w:t>6) на відшкодування шкоди, заподіяної його життю, здоров’ю чи майну у зв’язку з виконанням обов’язків члена виборчої комісії, у тому числі витрат на відрядження, пов’язаних з виконанням обов’язків члена комісії, у порядку і розмірі, встановлених Кабінетом Міністрів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23" w:name="n925" w:colFirst="0" w:colLast="0"/>
            <w:bookmarkEnd w:id="922"/>
            <w:r>
              <w:t>925.</w:t>
            </w:r>
          </w:p>
        </w:tc>
        <w:tc>
          <w:tcPr>
            <w:tcW w:w="4818" w:type="dxa"/>
          </w:tcPr>
          <w:p w:rsidR="00927D4C" w:rsidRPr="004608BF" w:rsidRDefault="00927D4C" w:rsidP="00BE5CA6">
            <w:pPr>
              <w:pStyle w:val="StyleZakonu"/>
              <w:rPr>
                <w:szCs w:val="28"/>
                <w:u w:val="single"/>
              </w:rPr>
            </w:pPr>
            <w:r w:rsidRPr="004608BF">
              <w:rPr>
                <w:szCs w:val="28"/>
                <w:u w:val="single"/>
              </w:rPr>
              <w:t>6. Член виборчої комісії не може бути притягнутий до дисциплінарної відповідальності за місцем своєї роботи, у тому числі звільнений з роботи, переведений на нижчу посаду, з підстав, пов’язаних із виконанням його обов’язків у виборчій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24" w:name="n926" w:colFirst="0" w:colLast="0"/>
            <w:bookmarkEnd w:id="923"/>
            <w:r>
              <w:t>926.</w:t>
            </w:r>
          </w:p>
        </w:tc>
        <w:tc>
          <w:tcPr>
            <w:tcW w:w="4818" w:type="dxa"/>
          </w:tcPr>
          <w:p w:rsidR="00927D4C" w:rsidRPr="004608BF" w:rsidRDefault="00927D4C" w:rsidP="00BE5CA6">
            <w:pPr>
              <w:pStyle w:val="StyleZakonu"/>
              <w:rPr>
                <w:szCs w:val="28"/>
                <w:u w:val="single"/>
              </w:rPr>
            </w:pPr>
            <w:r w:rsidRPr="004608BF">
              <w:rPr>
                <w:szCs w:val="28"/>
                <w:u w:val="single"/>
              </w:rPr>
              <w:t>7. Член виборчої комісії зобов’язаний: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25" w:name="n927" w:colFirst="0" w:colLast="0"/>
            <w:bookmarkEnd w:id="924"/>
            <w:r>
              <w:lastRenderedPageBreak/>
              <w:t>927.</w:t>
            </w:r>
          </w:p>
        </w:tc>
        <w:tc>
          <w:tcPr>
            <w:tcW w:w="4818" w:type="dxa"/>
          </w:tcPr>
          <w:p w:rsidR="00927D4C" w:rsidRPr="004608BF" w:rsidRDefault="00927D4C" w:rsidP="00BE5CA6">
            <w:pPr>
              <w:pStyle w:val="StyleZakonu"/>
              <w:rPr>
                <w:szCs w:val="28"/>
                <w:u w:val="single"/>
              </w:rPr>
            </w:pPr>
            <w:r w:rsidRPr="004608BF">
              <w:rPr>
                <w:szCs w:val="28"/>
                <w:u w:val="single"/>
              </w:rPr>
              <w:t>1) додержуватися Конституції України, цього Кодексу та інших законів України з питань підготовки і проведення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26" w:name="n928" w:colFirst="0" w:colLast="0"/>
            <w:bookmarkEnd w:id="925"/>
            <w:r>
              <w:t>928.</w:t>
            </w:r>
          </w:p>
        </w:tc>
        <w:tc>
          <w:tcPr>
            <w:tcW w:w="4818" w:type="dxa"/>
          </w:tcPr>
          <w:p w:rsidR="00927D4C" w:rsidRPr="004608BF" w:rsidRDefault="00927D4C" w:rsidP="00BE5CA6">
            <w:pPr>
              <w:pStyle w:val="StyleZakonu"/>
              <w:rPr>
                <w:szCs w:val="28"/>
                <w:u w:val="single"/>
              </w:rPr>
            </w:pPr>
            <w:r w:rsidRPr="004608BF">
              <w:rPr>
                <w:szCs w:val="28"/>
                <w:u w:val="single"/>
              </w:rPr>
              <w:t>2) брати участь у засіданнях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27" w:name="n929" w:colFirst="0" w:colLast="0"/>
            <w:bookmarkEnd w:id="926"/>
            <w:r>
              <w:t>929.</w:t>
            </w:r>
          </w:p>
        </w:tc>
        <w:tc>
          <w:tcPr>
            <w:tcW w:w="4818" w:type="dxa"/>
          </w:tcPr>
          <w:p w:rsidR="00927D4C" w:rsidRPr="004608BF" w:rsidRDefault="00927D4C" w:rsidP="00BE5CA6">
            <w:pPr>
              <w:pStyle w:val="StyleZakonu"/>
              <w:rPr>
                <w:szCs w:val="28"/>
                <w:u w:val="single"/>
              </w:rPr>
            </w:pPr>
            <w:r w:rsidRPr="004608BF">
              <w:rPr>
                <w:szCs w:val="28"/>
                <w:u w:val="single"/>
              </w:rPr>
              <w:t>3) виконувати рішення виборчої комісії та обов’язки, покладені на нього згідно з їх розподілом у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28" w:name="n930" w:colFirst="0" w:colLast="0"/>
            <w:bookmarkEnd w:id="927"/>
            <w:r>
              <w:t>930.</w:t>
            </w:r>
          </w:p>
        </w:tc>
        <w:tc>
          <w:tcPr>
            <w:tcW w:w="4818" w:type="dxa"/>
          </w:tcPr>
          <w:p w:rsidR="00927D4C" w:rsidRPr="004608BF" w:rsidRDefault="00927D4C" w:rsidP="00BE5CA6">
            <w:pPr>
              <w:pStyle w:val="StyleZakonu"/>
              <w:rPr>
                <w:szCs w:val="28"/>
                <w:u w:val="single"/>
              </w:rPr>
            </w:pPr>
            <w:r w:rsidRPr="004608BF">
              <w:rPr>
                <w:szCs w:val="28"/>
                <w:u w:val="single"/>
              </w:rPr>
              <w:t>8. Члену виборчої комісії з моменту його призначення до складу комісії протягом усього строку своїх повноважень забороняється агітувати за чи проти кандидатів, зареєстрованих для участі у відповідних виборах, та суб’єктів їх висування, а також публічно оцінювати їхні передвиборні програми чи діяльність.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29" w:name="n931" w:colFirst="0" w:colLast="0"/>
            <w:bookmarkEnd w:id="928"/>
            <w:r>
              <w:t>931.</w:t>
            </w:r>
          </w:p>
        </w:tc>
        <w:tc>
          <w:tcPr>
            <w:tcW w:w="4818" w:type="dxa"/>
          </w:tcPr>
          <w:p w:rsidR="00927D4C" w:rsidRPr="004608BF" w:rsidRDefault="00927D4C" w:rsidP="00BE5CA6">
            <w:pPr>
              <w:pStyle w:val="StyleZakonu"/>
              <w:rPr>
                <w:szCs w:val="28"/>
                <w:u w:val="single"/>
              </w:rPr>
            </w:pPr>
            <w:r w:rsidRPr="004608BF">
              <w:rPr>
                <w:szCs w:val="28"/>
                <w:u w:val="single"/>
              </w:rPr>
              <w:t>9. На час безпосереднього виконання обов’язків члена виборчої комісії (участь у засіданнях комісії, інших заходах на виконання цього Кодексу чи рішень комісії) на кожного члена виборчої комісії поширюються гарантії і компенсації, передбачені законодавством України про працю для працівників на час виконання ними державних або громадських обов’язків у робочий час. Члени виборчої комісії звільняються від виконання службових обов’язків за місцем основної роботи на час, необхідний для здійснення обов’язків члена комісії, на підставі письмового повідомлення голови, заступника голови чи секретаря відповідної виборчої комісії про скликання засідання комісії або рішення виборчої комісії про залучення члена комісії до участі в інших заходах, передбачених цим Кодексом. Такі повідомлення або рішення повинні містити зазначення дати, часу та запланованої тривалості засідання виборчої комісії чи іншого заходу.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30" w:name="n932" w:colFirst="0" w:colLast="0"/>
            <w:bookmarkEnd w:id="929"/>
            <w:r>
              <w:t>932.</w:t>
            </w:r>
          </w:p>
        </w:tc>
        <w:tc>
          <w:tcPr>
            <w:tcW w:w="4818" w:type="dxa"/>
          </w:tcPr>
          <w:p w:rsidR="00927D4C" w:rsidRPr="004608BF" w:rsidRDefault="00927D4C" w:rsidP="00BE5CA6">
            <w:pPr>
              <w:pStyle w:val="StyleZakonu"/>
              <w:rPr>
                <w:szCs w:val="28"/>
                <w:u w:val="single"/>
              </w:rPr>
            </w:pPr>
            <w:r w:rsidRPr="004608BF">
              <w:rPr>
                <w:szCs w:val="28"/>
                <w:u w:val="single"/>
              </w:rPr>
              <w:t>10. Член виборчої комісії не може бути позбавлений прав, зазначених у частині п’ятій цієї статті, та не може бути усунутий від роботи у виборчій комісії, членом якої він є, у тому числі позбавлений права брати участь у засіданні відповідної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31" w:name="n933" w:colFirst="0" w:colLast="0"/>
            <w:bookmarkEnd w:id="930"/>
            <w:r>
              <w:t>933.</w:t>
            </w:r>
          </w:p>
        </w:tc>
        <w:tc>
          <w:tcPr>
            <w:tcW w:w="4818" w:type="dxa"/>
          </w:tcPr>
          <w:p w:rsidR="00927D4C" w:rsidRPr="004608BF" w:rsidRDefault="00927D4C" w:rsidP="00BE5CA6">
            <w:pPr>
              <w:pStyle w:val="StyleZakonu"/>
              <w:rPr>
                <w:szCs w:val="28"/>
                <w:u w:val="single"/>
              </w:rPr>
            </w:pPr>
            <w:r w:rsidRPr="004608BF">
              <w:rPr>
                <w:szCs w:val="28"/>
                <w:u w:val="single"/>
              </w:rPr>
              <w:t>11. Член виборчої комісії має також інші права та обов’язки</w:t>
            </w:r>
            <w:r w:rsidRPr="004608BF">
              <w:rPr>
                <w:color w:val="000000"/>
                <w:szCs w:val="28"/>
                <w:u w:val="single"/>
              </w:rPr>
              <w:t>, передбачені цим Кодексом та іншими законами України</w:t>
            </w:r>
            <w:r w:rsidRPr="004608BF">
              <w:rPr>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32" w:name="n934" w:colFirst="0" w:colLast="0"/>
            <w:bookmarkEnd w:id="931"/>
            <w:r>
              <w:t>934.</w:t>
            </w:r>
          </w:p>
        </w:tc>
        <w:tc>
          <w:tcPr>
            <w:tcW w:w="4818" w:type="dxa"/>
          </w:tcPr>
          <w:p w:rsidR="00927D4C" w:rsidRPr="004608BF" w:rsidRDefault="00927D4C" w:rsidP="00BE5CA6">
            <w:pPr>
              <w:pStyle w:val="StyleZakonu"/>
              <w:rPr>
                <w:bCs/>
                <w:szCs w:val="28"/>
                <w:u w:val="single"/>
              </w:rPr>
            </w:pPr>
            <w:r w:rsidRPr="004608BF">
              <w:rPr>
                <w:bCs/>
                <w:szCs w:val="28"/>
                <w:u w:val="single"/>
              </w:rPr>
              <w:t>Стаття 106. Оплата праці членів виборчої комісії та осіб, які залучаються для забезпечення роботи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933" w:name="n935" w:colFirst="0" w:colLast="0"/>
            <w:bookmarkEnd w:id="932"/>
            <w:r>
              <w:lastRenderedPageBreak/>
              <w:t>935.</w:t>
            </w:r>
          </w:p>
        </w:tc>
        <w:tc>
          <w:tcPr>
            <w:tcW w:w="4818" w:type="dxa"/>
          </w:tcPr>
          <w:p w:rsidR="00927D4C" w:rsidRPr="004608BF" w:rsidRDefault="00927D4C" w:rsidP="00BE5CA6">
            <w:pPr>
              <w:pStyle w:val="StyleZakonu"/>
              <w:rPr>
                <w:szCs w:val="28"/>
                <w:u w:val="single"/>
              </w:rPr>
            </w:pPr>
            <w:r w:rsidRPr="004608BF">
              <w:rPr>
                <w:szCs w:val="28"/>
                <w:u w:val="single"/>
              </w:rPr>
              <w:t>1. Робота члена виборчої комісії, який виконує свої повноваження у виборчій комісії на платній основі відповідно до частини другої статті 105 цього Кодексу, оплачується в розмірі та порядку, встановлених Кабінетом Міністрів України за поданням Центральної виборчої комісії, за рахунок коштів відповідного бюджету, виділених на підготовку і проведення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34" w:name="n936" w:colFirst="0" w:colLast="0"/>
            <w:bookmarkEnd w:id="933"/>
            <w:r>
              <w:t>936.</w:t>
            </w:r>
          </w:p>
        </w:tc>
        <w:tc>
          <w:tcPr>
            <w:tcW w:w="4818" w:type="dxa"/>
          </w:tcPr>
          <w:p w:rsidR="00927D4C" w:rsidRPr="004608BF" w:rsidRDefault="00927D4C" w:rsidP="00BE5CA6">
            <w:pPr>
              <w:pStyle w:val="StyleZakonu"/>
              <w:rPr>
                <w:color w:val="000000"/>
                <w:szCs w:val="28"/>
                <w:u w:val="single"/>
              </w:rPr>
            </w:pPr>
            <w:r w:rsidRPr="004608BF">
              <w:rPr>
                <w:color w:val="000000"/>
                <w:szCs w:val="28"/>
                <w:u w:val="single"/>
              </w:rPr>
              <w:t>2. Розмір та умови оплати праці голови, заступника голови, секретаря виборчої комісії Автономної Республіки Крим встановлюються Кабінетом Міністрів України. Оплата їхньої праці здійснюється за рахунок коштів бюджету Автономної Республіки Крим.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935" w:name="n937" w:colFirst="0" w:colLast="0"/>
            <w:bookmarkEnd w:id="934"/>
            <w:r>
              <w:t>937.</w:t>
            </w:r>
          </w:p>
        </w:tc>
        <w:tc>
          <w:tcPr>
            <w:tcW w:w="4818" w:type="dxa"/>
          </w:tcPr>
          <w:p w:rsidR="00927D4C" w:rsidRPr="004608BF" w:rsidRDefault="00927D4C" w:rsidP="00BE5CA6">
            <w:pPr>
              <w:pStyle w:val="StyleZakonu"/>
              <w:rPr>
                <w:szCs w:val="28"/>
                <w:u w:val="single"/>
              </w:rPr>
            </w:pPr>
            <w:r w:rsidRPr="004608BF">
              <w:rPr>
                <w:szCs w:val="28"/>
                <w:u w:val="single"/>
              </w:rPr>
              <w:t xml:space="preserve">3. </w:t>
            </w:r>
            <w:r w:rsidRPr="004608BF">
              <w:rPr>
                <w:color w:val="000000"/>
                <w:szCs w:val="28"/>
                <w:u w:val="single"/>
              </w:rPr>
              <w:t xml:space="preserve">Оплата праці члена виборчої комісії, звільненого від виконання виробничих або службових обов’язків за основним місцем роботи, не може бути нижчою від його середньої заробітної плати за основним місцем роботи, однак не нижчою від подвійного розміру мінімальної заробітної плати, встановленого на </w:t>
            </w:r>
            <w:r w:rsidRPr="004608BF">
              <w:rPr>
                <w:szCs w:val="28"/>
                <w:u w:val="single"/>
              </w:rPr>
              <w:t xml:space="preserve">день початку виборчого процесу. </w:t>
            </w:r>
            <w:r w:rsidRPr="004608BF">
              <w:rPr>
                <w:color w:val="000000"/>
                <w:szCs w:val="28"/>
                <w:u w:val="single"/>
              </w:rPr>
              <w:t>Оплата праці члена виборчої комісії, який є пенсіонером або особою, яка тимчасово не працює, не може бути нижчою</w:t>
            </w:r>
            <w:r w:rsidRPr="004608BF">
              <w:rPr>
                <w:szCs w:val="28"/>
                <w:u w:val="single"/>
              </w:rPr>
              <w:t xml:space="preserve"> від подвійного розміру мінімальної заробітної плати, встановленого на день початку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36" w:name="n938" w:colFirst="0" w:colLast="0"/>
            <w:bookmarkEnd w:id="935"/>
            <w:r>
              <w:t>938.</w:t>
            </w:r>
          </w:p>
        </w:tc>
        <w:tc>
          <w:tcPr>
            <w:tcW w:w="4818" w:type="dxa"/>
          </w:tcPr>
          <w:p w:rsidR="00927D4C" w:rsidRPr="004608BF" w:rsidRDefault="00927D4C" w:rsidP="00BE5CA6">
            <w:pPr>
              <w:pStyle w:val="StyleZakonu"/>
              <w:rPr>
                <w:szCs w:val="28"/>
                <w:u w:val="single"/>
              </w:rPr>
            </w:pPr>
            <w:r w:rsidRPr="004608BF">
              <w:rPr>
                <w:szCs w:val="28"/>
                <w:u w:val="single"/>
              </w:rPr>
              <w:t>4. Оплата праці членів виборчих комісій (у тому числі пенсіонерів та осіб, які тимчасово не працюють) у день виборів і в дні встановлення підсумків голосування здійснюється у розмірі та порядку, встановлених Кабінетом Міністрів України за поданням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37" w:name="n939" w:colFirst="0" w:colLast="0"/>
            <w:bookmarkEnd w:id="936"/>
            <w:r>
              <w:t>939.</w:t>
            </w:r>
          </w:p>
        </w:tc>
        <w:tc>
          <w:tcPr>
            <w:tcW w:w="4818" w:type="dxa"/>
          </w:tcPr>
          <w:p w:rsidR="00927D4C" w:rsidRPr="004608BF" w:rsidRDefault="00927D4C" w:rsidP="00BE5CA6">
            <w:pPr>
              <w:pStyle w:val="StyleZakonu"/>
              <w:rPr>
                <w:szCs w:val="28"/>
                <w:u w:val="single"/>
              </w:rPr>
            </w:pPr>
            <w:r w:rsidRPr="004608BF">
              <w:rPr>
                <w:szCs w:val="28"/>
                <w:u w:val="single"/>
              </w:rPr>
              <w:t>5. Членам виборчих комісій у межах загальної економії фонду оплати праці, передбаченого кошторисом видатків відповідної виборчої комісії на підготовку і проведення виборів, може бути нарахована і виплачена одноразова грошова винагорода в порядку, встановленому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38" w:name="n940" w:colFirst="0" w:colLast="0"/>
            <w:bookmarkEnd w:id="937"/>
            <w:r>
              <w:t>940.</w:t>
            </w:r>
          </w:p>
        </w:tc>
        <w:tc>
          <w:tcPr>
            <w:tcW w:w="4818" w:type="dxa"/>
          </w:tcPr>
          <w:p w:rsidR="00927D4C" w:rsidRPr="004608BF" w:rsidRDefault="00927D4C" w:rsidP="00BE5CA6">
            <w:pPr>
              <w:pStyle w:val="StyleZakonu"/>
              <w:rPr>
                <w:szCs w:val="28"/>
                <w:u w:val="single"/>
              </w:rPr>
            </w:pPr>
            <w:r w:rsidRPr="004608BF">
              <w:rPr>
                <w:szCs w:val="28"/>
                <w:u w:val="single"/>
              </w:rPr>
              <w:t xml:space="preserve">6. Робота спеціалістів, експертів та технічних працівників, зазначених у частині шостій статті 114 цього Кодексу, оплачується в розмірі та порядку, встановлених Кабінетом Міністрів України, за рахунок коштів Державного бюджету України, виділених на підготовку і проведення виборів. Розмір заробітної </w:t>
            </w:r>
            <w:r w:rsidRPr="004608BF">
              <w:rPr>
                <w:szCs w:val="28"/>
                <w:u w:val="single"/>
              </w:rPr>
              <w:lastRenderedPageBreak/>
              <w:t xml:space="preserve">плати таких осіб не може бути нижчим від </w:t>
            </w:r>
            <w:r w:rsidRPr="004608BF">
              <w:rPr>
                <w:color w:val="000000"/>
                <w:szCs w:val="28"/>
                <w:u w:val="single"/>
              </w:rPr>
              <w:t>розміру мінімальної заробітної плати</w:t>
            </w:r>
            <w:r w:rsidRPr="004608BF">
              <w:rPr>
                <w:szCs w:val="28"/>
                <w:u w:val="single"/>
              </w:rPr>
              <w:t>, встановленого на день початку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39" w:name="n941" w:colFirst="0" w:colLast="0"/>
            <w:bookmarkEnd w:id="938"/>
            <w:r>
              <w:t>941.</w:t>
            </w:r>
          </w:p>
        </w:tc>
        <w:tc>
          <w:tcPr>
            <w:tcW w:w="4818" w:type="dxa"/>
          </w:tcPr>
          <w:p w:rsidR="00927D4C" w:rsidRPr="004608BF" w:rsidRDefault="00927D4C" w:rsidP="00BE5CA6">
            <w:pPr>
              <w:pStyle w:val="StyleZakonu"/>
              <w:rPr>
                <w:szCs w:val="28"/>
                <w:u w:val="single"/>
              </w:rPr>
            </w:pPr>
            <w:r w:rsidRPr="004608BF">
              <w:rPr>
                <w:szCs w:val="28"/>
                <w:u w:val="single"/>
              </w:rPr>
              <w:t xml:space="preserve">7. Виконання робіт, пов’язаних з організацією підготовки і проведення виборів, особами, </w:t>
            </w:r>
            <w:r w:rsidRPr="004608BF">
              <w:rPr>
                <w:color w:val="000000"/>
                <w:szCs w:val="28"/>
                <w:u w:val="single"/>
              </w:rPr>
              <w:t>визнаними в установленому законом порядку безробітними</w:t>
            </w:r>
            <w:r w:rsidRPr="004608BF">
              <w:rPr>
                <w:szCs w:val="28"/>
                <w:u w:val="single"/>
              </w:rPr>
              <w:t>, у складі виборчих комісій чи як спеціалістів, експертів та технічних працівників, зазначених у частині шостій статті 114 цього Кодексу, не є підставою для зняття цих осіб з обліку в державній службі зайнятості як таких, що шукають роботу, або для припинення виплати їм допомоги по безробіттю та інших видів соціальної допомоги.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40" w:name="n942" w:colFirst="0" w:colLast="0"/>
            <w:bookmarkEnd w:id="939"/>
            <w:r>
              <w:t>942.</w:t>
            </w:r>
          </w:p>
        </w:tc>
        <w:tc>
          <w:tcPr>
            <w:tcW w:w="4818" w:type="dxa"/>
          </w:tcPr>
          <w:p w:rsidR="00927D4C" w:rsidRPr="004608BF" w:rsidRDefault="00927D4C" w:rsidP="00BE5CA6">
            <w:pPr>
              <w:pStyle w:val="StyleZakonu"/>
              <w:rPr>
                <w:szCs w:val="28"/>
                <w:u w:val="single"/>
              </w:rPr>
            </w:pPr>
            <w:r w:rsidRPr="004608BF">
              <w:rPr>
                <w:szCs w:val="28"/>
                <w:u w:val="single"/>
              </w:rPr>
              <w:t>8. Оплата праці членів виборчої комісії чи осіб, зазначених у частині шостій статті 114 цього Кодексу, які є пенсіонерами, не може бути підставою для обмеження розміру отримуваної ними пенсії.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41" w:name="n943" w:colFirst="0" w:colLast="0"/>
            <w:bookmarkEnd w:id="940"/>
            <w:r>
              <w:t>943.</w:t>
            </w:r>
          </w:p>
        </w:tc>
        <w:tc>
          <w:tcPr>
            <w:tcW w:w="4818" w:type="dxa"/>
          </w:tcPr>
          <w:p w:rsidR="00927D4C" w:rsidRPr="004608BF" w:rsidRDefault="00927D4C" w:rsidP="00BE5CA6">
            <w:pPr>
              <w:pStyle w:val="StyleZakonu"/>
              <w:rPr>
                <w:szCs w:val="28"/>
                <w:u w:val="single"/>
              </w:rPr>
            </w:pPr>
            <w:r w:rsidRPr="004608BF">
              <w:rPr>
                <w:szCs w:val="28"/>
                <w:u w:val="single"/>
              </w:rPr>
              <w:t>9. Оплата праці членів виборчої комісії, в тому числі у день голосування, дні встановлення підсумків голосування та результатів виборів, не може бути підставою для скасування, обмеження або зменшення їм та членам їхніх сімей, що проживають разом із ними, будь-яких видів соціальних виплат, субсидій для відшкодування витрат на оплату житлово-комунальних послуг тощо.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42" w:name="n944" w:colFirst="0" w:colLast="0"/>
            <w:bookmarkEnd w:id="941"/>
            <w:r>
              <w:t>944.</w:t>
            </w:r>
          </w:p>
        </w:tc>
        <w:tc>
          <w:tcPr>
            <w:tcW w:w="4818" w:type="dxa"/>
          </w:tcPr>
          <w:p w:rsidR="00927D4C" w:rsidRPr="004608BF" w:rsidRDefault="00927D4C" w:rsidP="00BE5CA6">
            <w:pPr>
              <w:pStyle w:val="StyleZakonu"/>
              <w:rPr>
                <w:szCs w:val="28"/>
                <w:u w:val="single"/>
              </w:rPr>
            </w:pPr>
            <w:r w:rsidRPr="004608BF">
              <w:rPr>
                <w:szCs w:val="28"/>
                <w:u w:val="single"/>
              </w:rPr>
              <w:t xml:space="preserve">10. Для отримання оплати, передбаченої частинами першою, третьою </w:t>
            </w:r>
            <w:r w:rsidRPr="004608BF">
              <w:rPr>
                <w:szCs w:val="28"/>
                <w:u w:val="single"/>
              </w:rPr>
              <w:sym w:font="Symbol" w:char="F02D"/>
            </w:r>
            <w:r w:rsidRPr="004608BF">
              <w:rPr>
                <w:szCs w:val="28"/>
                <w:u w:val="single"/>
              </w:rPr>
              <w:t xml:space="preserve"> п’ятою цієї статті, член виборчої комісії та особа, залучена як спеціаліст, експерт чи технічний працівник відповідно до частини шостої статті 114 цього Кодексу, подає до відповідної окружної чи територіальної виборчої комісії копію довідки про присвоєння особі ідентифікаційного номера або заяву із засвідченням відсутності у неї ідентифікаційного номера.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43" w:name="n945" w:colFirst="0" w:colLast="0"/>
            <w:bookmarkEnd w:id="942"/>
            <w:r>
              <w:t>945.</w:t>
            </w:r>
          </w:p>
        </w:tc>
        <w:tc>
          <w:tcPr>
            <w:tcW w:w="4818" w:type="dxa"/>
          </w:tcPr>
          <w:p w:rsidR="00927D4C" w:rsidRPr="004608BF" w:rsidRDefault="00927D4C" w:rsidP="00BE5CA6">
            <w:pPr>
              <w:pStyle w:val="StyleZakonu"/>
              <w:rPr>
                <w:bCs/>
                <w:szCs w:val="28"/>
                <w:u w:val="single"/>
              </w:rPr>
            </w:pPr>
            <w:r w:rsidRPr="004608BF">
              <w:rPr>
                <w:bCs/>
                <w:szCs w:val="28"/>
                <w:u w:val="single"/>
              </w:rPr>
              <w:t>Стаття 107. Строки повноважень виборчих комісій</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944" w:name="n946" w:colFirst="0" w:colLast="0"/>
            <w:bookmarkEnd w:id="943"/>
            <w:r>
              <w:t>946.</w:t>
            </w:r>
          </w:p>
        </w:tc>
        <w:tc>
          <w:tcPr>
            <w:tcW w:w="4818" w:type="dxa"/>
          </w:tcPr>
          <w:p w:rsidR="00927D4C" w:rsidRPr="004608BF" w:rsidRDefault="00927D4C" w:rsidP="00BE5CA6">
            <w:pPr>
              <w:pStyle w:val="StyleZakonu"/>
              <w:rPr>
                <w:szCs w:val="28"/>
                <w:u w:val="single"/>
              </w:rPr>
            </w:pPr>
            <w:r w:rsidRPr="004608BF">
              <w:rPr>
                <w:szCs w:val="28"/>
                <w:u w:val="single"/>
              </w:rPr>
              <w:t>1. Виборча комісія Автономної Республіки Крим, територіальна виборча комісія здійснює свої повноваження постійно. Зазначена комісія є повноважною, якщо призначені на посаду та склали присягу не менш як дві третини її складу, визначеного відповідно до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45" w:name="n947" w:colFirst="0" w:colLast="0"/>
            <w:bookmarkEnd w:id="944"/>
            <w:r>
              <w:t>947.</w:t>
            </w:r>
          </w:p>
        </w:tc>
        <w:tc>
          <w:tcPr>
            <w:tcW w:w="4818" w:type="dxa"/>
          </w:tcPr>
          <w:p w:rsidR="00927D4C" w:rsidRPr="004608BF" w:rsidRDefault="00927D4C" w:rsidP="00BE5CA6">
            <w:pPr>
              <w:pStyle w:val="StyleZakonu"/>
              <w:rPr>
                <w:szCs w:val="28"/>
                <w:u w:val="single"/>
              </w:rPr>
            </w:pPr>
            <w:r w:rsidRPr="004608BF">
              <w:rPr>
                <w:szCs w:val="28"/>
                <w:u w:val="single"/>
              </w:rPr>
              <w:t>2. Окружні та дільничні виборчі комісії є тимчасовими органами.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46" w:name="n948" w:colFirst="0" w:colLast="0"/>
            <w:bookmarkEnd w:id="945"/>
            <w:r>
              <w:lastRenderedPageBreak/>
              <w:t>948.</w:t>
            </w:r>
          </w:p>
        </w:tc>
        <w:tc>
          <w:tcPr>
            <w:tcW w:w="4818" w:type="dxa"/>
          </w:tcPr>
          <w:p w:rsidR="00927D4C" w:rsidRPr="004608BF" w:rsidRDefault="00927D4C" w:rsidP="00BE5CA6">
            <w:pPr>
              <w:pStyle w:val="StyleZakonu"/>
              <w:rPr>
                <w:szCs w:val="28"/>
                <w:u w:val="single"/>
              </w:rPr>
            </w:pPr>
            <w:r w:rsidRPr="004608BF">
              <w:rPr>
                <w:szCs w:val="28"/>
                <w:u w:val="single"/>
              </w:rPr>
              <w:t>3. Повноваження окружної чи дільничної виборчої комісії починаються з моменту складення присяги більш як половиною її мінімального складу, визначеного відповідно частиною першою статті 90 чи частиною другою або третьою статті 96 цього Кодексу, на її першому засіданні, яке проводиться не пізніш як на третій день після дня прийняття рішення про її утворення.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47" w:name="n949" w:colFirst="0" w:colLast="0"/>
            <w:bookmarkEnd w:id="946"/>
            <w:r>
              <w:t>949.</w:t>
            </w:r>
          </w:p>
        </w:tc>
        <w:tc>
          <w:tcPr>
            <w:tcW w:w="4818" w:type="dxa"/>
          </w:tcPr>
          <w:p w:rsidR="00927D4C" w:rsidRPr="004608BF" w:rsidRDefault="00927D4C" w:rsidP="00BE5CA6">
            <w:pPr>
              <w:pStyle w:val="StyleZakonu"/>
              <w:rPr>
                <w:szCs w:val="28"/>
                <w:u w:val="single"/>
              </w:rPr>
            </w:pPr>
            <w:r w:rsidRPr="004608BF">
              <w:rPr>
                <w:szCs w:val="28"/>
                <w:u w:val="single"/>
              </w:rPr>
              <w:t>4. Повноваження окружної виборчої комісії припиняються через п’ятнадцять днів після дня офіційного оприлюднення Центральною виборчою комісією результатів загальнонаціональних виборів у порядку, встановленому цим Кодексом. Окружна виборча комісія припиняє своє існування разом із припиненням юридичної особи в порядку та строки, визначені статтею 119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48" w:name="n950" w:colFirst="0" w:colLast="0"/>
            <w:bookmarkEnd w:id="947"/>
            <w:r>
              <w:t>950.</w:t>
            </w:r>
          </w:p>
        </w:tc>
        <w:tc>
          <w:tcPr>
            <w:tcW w:w="4818" w:type="dxa"/>
          </w:tcPr>
          <w:p w:rsidR="00927D4C" w:rsidRPr="004608BF" w:rsidRDefault="00927D4C" w:rsidP="00BE5CA6">
            <w:pPr>
              <w:pStyle w:val="StyleZakonu"/>
              <w:rPr>
                <w:szCs w:val="28"/>
                <w:u w:val="single"/>
              </w:rPr>
            </w:pPr>
            <w:r w:rsidRPr="004608BF">
              <w:rPr>
                <w:szCs w:val="28"/>
                <w:u w:val="single"/>
              </w:rPr>
              <w:t>5. Повноваження дільничної виборчої комісії припиняються через десять днів після дня офіційного оприлюднення відповідною виборчою комісією результатів виборів. Дільнична виборча комісія припиняє своє існування одночасно з припиненням своїх повноважень.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49" w:name="n951" w:colFirst="0" w:colLast="0"/>
            <w:bookmarkEnd w:id="948"/>
            <w:r>
              <w:t>951.</w:t>
            </w:r>
          </w:p>
        </w:tc>
        <w:tc>
          <w:tcPr>
            <w:tcW w:w="4818" w:type="dxa"/>
          </w:tcPr>
          <w:p w:rsidR="00927D4C" w:rsidRPr="004608BF" w:rsidRDefault="00927D4C" w:rsidP="00BE5CA6">
            <w:pPr>
              <w:pStyle w:val="StyleZakonu"/>
              <w:rPr>
                <w:szCs w:val="28"/>
                <w:u w:val="single"/>
              </w:rPr>
            </w:pPr>
            <w:r w:rsidRPr="004608BF">
              <w:rPr>
                <w:szCs w:val="28"/>
                <w:u w:val="single"/>
              </w:rPr>
              <w:t>6. Повноваження всього складу виборчої комісії можуть бути достроково припинені комісією, яка її утворила, за власною ініціативою або на підставі рішення суду в разі систематичного порушення комісією Конституції України, цього Кодексу та інших законів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50" w:name="n952" w:colFirst="0" w:colLast="0"/>
            <w:bookmarkEnd w:id="949"/>
            <w:r>
              <w:t>952.</w:t>
            </w:r>
          </w:p>
        </w:tc>
        <w:tc>
          <w:tcPr>
            <w:tcW w:w="4818" w:type="dxa"/>
          </w:tcPr>
          <w:p w:rsidR="00927D4C" w:rsidRPr="004608BF" w:rsidRDefault="00927D4C" w:rsidP="00BE5CA6">
            <w:pPr>
              <w:pStyle w:val="StyleZakonu"/>
              <w:rPr>
                <w:szCs w:val="28"/>
                <w:u w:val="single"/>
              </w:rPr>
            </w:pPr>
            <w:r w:rsidRPr="004608BF">
              <w:rPr>
                <w:szCs w:val="28"/>
                <w:u w:val="single"/>
              </w:rPr>
              <w:t>7. Повноваження всього складу окружної або дільничної виборчої комісії можуть припинятися достроково у разі призначення повторного голосування у випадках, у порядку та строки, встановлені цим Кодексом для відповідного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51" w:name="n953" w:colFirst="0" w:colLast="0"/>
            <w:bookmarkEnd w:id="950"/>
            <w:r>
              <w:t>953.</w:t>
            </w:r>
          </w:p>
        </w:tc>
        <w:tc>
          <w:tcPr>
            <w:tcW w:w="4818" w:type="dxa"/>
          </w:tcPr>
          <w:p w:rsidR="00927D4C" w:rsidRPr="004608BF" w:rsidRDefault="00927D4C" w:rsidP="00BE5CA6">
            <w:pPr>
              <w:pStyle w:val="StyleZakonu"/>
              <w:rPr>
                <w:szCs w:val="28"/>
                <w:u w:val="single"/>
              </w:rPr>
            </w:pPr>
            <w:r w:rsidRPr="004608BF">
              <w:rPr>
                <w:szCs w:val="28"/>
                <w:u w:val="single"/>
              </w:rPr>
              <w:t>8. Виборча комісія не може прийняти рішення про дострокове припинення своїх повноважень чи повноважень окремого члена цієї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52" w:name="n954" w:colFirst="0" w:colLast="0"/>
            <w:bookmarkEnd w:id="951"/>
            <w:r>
              <w:t>954.</w:t>
            </w:r>
          </w:p>
        </w:tc>
        <w:tc>
          <w:tcPr>
            <w:tcW w:w="4818" w:type="dxa"/>
          </w:tcPr>
          <w:p w:rsidR="00927D4C" w:rsidRPr="004608BF" w:rsidRDefault="00927D4C" w:rsidP="00BE5CA6">
            <w:pPr>
              <w:pStyle w:val="StyleZakonu"/>
              <w:rPr>
                <w:szCs w:val="28"/>
                <w:u w:val="single"/>
              </w:rPr>
            </w:pPr>
            <w:r w:rsidRPr="004608BF">
              <w:rPr>
                <w:szCs w:val="28"/>
                <w:u w:val="single"/>
              </w:rPr>
              <w:t>9. Дострокове припинення повноважень усього складу виборчої комісії не є ліквідацією цієї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53" w:name="n955" w:colFirst="0" w:colLast="0"/>
            <w:bookmarkEnd w:id="952"/>
            <w:r>
              <w:t>955.</w:t>
            </w:r>
          </w:p>
        </w:tc>
        <w:tc>
          <w:tcPr>
            <w:tcW w:w="4818" w:type="dxa"/>
          </w:tcPr>
          <w:p w:rsidR="00927D4C" w:rsidRPr="004608BF" w:rsidRDefault="00927D4C" w:rsidP="00BE5CA6">
            <w:pPr>
              <w:pStyle w:val="StyleZakonu"/>
              <w:rPr>
                <w:szCs w:val="28"/>
                <w:u w:val="single"/>
              </w:rPr>
            </w:pPr>
            <w:r w:rsidRPr="004608BF">
              <w:rPr>
                <w:szCs w:val="28"/>
                <w:u w:val="single"/>
              </w:rPr>
              <w:t xml:space="preserve">10. У разі дострокового припинення повноважень усього складу виборчої комісії виборча комісія, уповноважена призначати її членів, не пізніше ніж на третій день з дня припинення повноважень комісії, але не пізніш останнього дня перед днем голосування, </w:t>
            </w:r>
            <w:r w:rsidRPr="004608BF">
              <w:rPr>
                <w:szCs w:val="28"/>
                <w:u w:val="single"/>
              </w:rPr>
              <w:lastRenderedPageBreak/>
              <w:t>затверджує новий склад виборчої комісії у порядку, встановленому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54" w:name="n956" w:colFirst="0" w:colLast="0"/>
            <w:bookmarkEnd w:id="953"/>
            <w:r>
              <w:t>956.</w:t>
            </w:r>
          </w:p>
        </w:tc>
        <w:tc>
          <w:tcPr>
            <w:tcW w:w="4818" w:type="dxa"/>
          </w:tcPr>
          <w:p w:rsidR="00927D4C" w:rsidRPr="004608BF" w:rsidRDefault="00927D4C" w:rsidP="00BE5CA6">
            <w:pPr>
              <w:pStyle w:val="StyleZakonu"/>
              <w:rPr>
                <w:szCs w:val="28"/>
                <w:u w:val="single"/>
              </w:rPr>
            </w:pPr>
            <w:r w:rsidRPr="004608BF">
              <w:rPr>
                <w:szCs w:val="28"/>
                <w:u w:val="single"/>
              </w:rPr>
              <w:t>11. Рішення про затвердження нового складу виборчої комісії публікується у порядку та строки, встановлені відповідно частиною восьмою статті 90, частиною тринадцятою статті 98 чи частиною сьомою статті 101 цього Кодексу, однак не пізніше останнього дня перед днем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55" w:name="n957" w:colFirst="0" w:colLast="0"/>
            <w:bookmarkEnd w:id="954"/>
            <w:r>
              <w:t>957.</w:t>
            </w:r>
          </w:p>
        </w:tc>
        <w:tc>
          <w:tcPr>
            <w:tcW w:w="4818" w:type="dxa"/>
          </w:tcPr>
          <w:p w:rsidR="00927D4C" w:rsidRPr="004608BF" w:rsidRDefault="00927D4C" w:rsidP="00BE5CA6">
            <w:pPr>
              <w:pStyle w:val="StyleZakonu"/>
              <w:rPr>
                <w:bCs/>
                <w:szCs w:val="28"/>
                <w:u w:val="single"/>
              </w:rPr>
            </w:pPr>
            <w:r w:rsidRPr="004608BF">
              <w:rPr>
                <w:bCs/>
                <w:szCs w:val="28"/>
                <w:u w:val="single"/>
              </w:rPr>
              <w:t>Стаття 108. Строки повноважень членів виборчих комісій</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956" w:name="n958" w:colFirst="0" w:colLast="0"/>
            <w:bookmarkEnd w:id="955"/>
            <w:r>
              <w:t>958.</w:t>
            </w:r>
          </w:p>
        </w:tc>
        <w:tc>
          <w:tcPr>
            <w:tcW w:w="4818" w:type="dxa"/>
          </w:tcPr>
          <w:p w:rsidR="00927D4C" w:rsidRPr="004608BF" w:rsidRDefault="00927D4C" w:rsidP="00BE5CA6">
            <w:pPr>
              <w:pStyle w:val="StyleZakonu"/>
              <w:rPr>
                <w:szCs w:val="28"/>
                <w:u w:val="single"/>
              </w:rPr>
            </w:pPr>
            <w:r w:rsidRPr="004608BF">
              <w:rPr>
                <w:szCs w:val="28"/>
                <w:u w:val="single"/>
              </w:rPr>
              <w:t>1. Повноваження члена виборчої комісії розпочинаються з моменту складення ним присяги в порядку, встановленому статтею 104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57" w:name="n959" w:colFirst="0" w:colLast="0"/>
            <w:bookmarkEnd w:id="956"/>
            <w:r>
              <w:t>959.</w:t>
            </w:r>
          </w:p>
        </w:tc>
        <w:tc>
          <w:tcPr>
            <w:tcW w:w="4818" w:type="dxa"/>
          </w:tcPr>
          <w:p w:rsidR="00927D4C" w:rsidRPr="004608BF" w:rsidRDefault="00927D4C" w:rsidP="00BE5CA6">
            <w:pPr>
              <w:pStyle w:val="StyleZakonu"/>
              <w:rPr>
                <w:szCs w:val="28"/>
                <w:u w:val="single"/>
              </w:rPr>
            </w:pPr>
            <w:r w:rsidRPr="004608BF">
              <w:rPr>
                <w:szCs w:val="28"/>
                <w:u w:val="single"/>
              </w:rPr>
              <w:t>2. Повноваження члена окружної, дільничної виборчої комісії припиняються одночасно з припиненням повноважень відповідної комісії або достроковим припиненням повноважень усього складу комісії, крім випадків дострокового припинення повноважень окремим членом виборчої комісії відповідно до статті 109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58" w:name="n960" w:colFirst="0" w:colLast="0"/>
            <w:bookmarkEnd w:id="957"/>
            <w:r>
              <w:t>960.</w:t>
            </w:r>
          </w:p>
        </w:tc>
        <w:tc>
          <w:tcPr>
            <w:tcW w:w="4818" w:type="dxa"/>
          </w:tcPr>
          <w:p w:rsidR="00927D4C" w:rsidRPr="004608BF" w:rsidRDefault="00927D4C" w:rsidP="00BE5CA6">
            <w:pPr>
              <w:pStyle w:val="StyleZakonu"/>
              <w:rPr>
                <w:szCs w:val="28"/>
                <w:u w:val="single"/>
              </w:rPr>
            </w:pPr>
            <w:r w:rsidRPr="004608BF">
              <w:rPr>
                <w:szCs w:val="28"/>
                <w:u w:val="single"/>
              </w:rPr>
              <w:t>3. Після припинення повноважень окружної виборчої комісії у строк, зазначений у частині четвертій статті 107 цього Кодексу, повноваження голови чи заступника голови відповідної комісії продовжуються до припинення існування комісії в обсязі, необхідному для забезпечення державної реєстрації припинення юридичної особи окружної виборчої комісії відповідно до статті 119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59" w:name="n961" w:colFirst="0" w:colLast="0"/>
            <w:bookmarkEnd w:id="958"/>
            <w:r>
              <w:t>961.</w:t>
            </w:r>
          </w:p>
        </w:tc>
        <w:tc>
          <w:tcPr>
            <w:tcW w:w="4818" w:type="dxa"/>
          </w:tcPr>
          <w:p w:rsidR="00927D4C" w:rsidRPr="004608BF" w:rsidRDefault="00927D4C" w:rsidP="00BE5CA6">
            <w:pPr>
              <w:pStyle w:val="StyleZakonu"/>
              <w:rPr>
                <w:szCs w:val="28"/>
                <w:u w:val="single"/>
              </w:rPr>
            </w:pPr>
            <w:r w:rsidRPr="004608BF">
              <w:rPr>
                <w:szCs w:val="28"/>
                <w:u w:val="single"/>
              </w:rPr>
              <w:t>4. Члени виборчої комісії Автономної Республіки Крим, територіальної виборчої комісії здійснюють свої повноваження до сформування на чергових та перших виборах в об’єднаних територіальних громадах у порядку, передбаченому цим Кодексом, нового складу відповідної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60" w:name="n962" w:colFirst="0" w:colLast="0"/>
            <w:bookmarkEnd w:id="959"/>
            <w:r>
              <w:t>962.</w:t>
            </w:r>
          </w:p>
        </w:tc>
        <w:tc>
          <w:tcPr>
            <w:tcW w:w="4818" w:type="dxa"/>
          </w:tcPr>
          <w:p w:rsidR="00927D4C" w:rsidRPr="004608BF" w:rsidRDefault="00927D4C" w:rsidP="00BE5CA6">
            <w:pPr>
              <w:pStyle w:val="StyleZakonu"/>
              <w:rPr>
                <w:szCs w:val="28"/>
                <w:u w:val="single"/>
              </w:rPr>
            </w:pPr>
            <w:r w:rsidRPr="004608BF">
              <w:rPr>
                <w:szCs w:val="28"/>
                <w:u w:val="single"/>
              </w:rPr>
              <w:t>5. Повноваження члена виборчої комісії Автономної Республіки Крим, територіальної виборчої комісії у зв’язку з закінченням строку повноважень припиняються з моменту складення присяги іншим членом відповідної комісії, призначеним замість того, чий строк повноважень закінчився.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61" w:name="n963" w:colFirst="0" w:colLast="0"/>
            <w:bookmarkEnd w:id="960"/>
            <w:r>
              <w:lastRenderedPageBreak/>
              <w:t>963.</w:t>
            </w:r>
          </w:p>
        </w:tc>
        <w:tc>
          <w:tcPr>
            <w:tcW w:w="4818" w:type="dxa"/>
          </w:tcPr>
          <w:p w:rsidR="00927D4C" w:rsidRPr="004608BF" w:rsidRDefault="00927D4C" w:rsidP="00BE5CA6">
            <w:pPr>
              <w:pStyle w:val="StyleZakonu"/>
              <w:rPr>
                <w:bCs/>
                <w:szCs w:val="28"/>
                <w:u w:val="single"/>
              </w:rPr>
            </w:pPr>
            <w:r w:rsidRPr="004608BF">
              <w:rPr>
                <w:bCs/>
                <w:szCs w:val="28"/>
                <w:u w:val="single"/>
              </w:rPr>
              <w:t>Стаття 109. Дострокове припинення повноважень члена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962" w:name="n964" w:colFirst="0" w:colLast="0"/>
            <w:bookmarkEnd w:id="961"/>
            <w:r>
              <w:t>964.</w:t>
            </w:r>
          </w:p>
        </w:tc>
        <w:tc>
          <w:tcPr>
            <w:tcW w:w="4818" w:type="dxa"/>
          </w:tcPr>
          <w:p w:rsidR="00927D4C" w:rsidRPr="004608BF" w:rsidRDefault="00927D4C" w:rsidP="00BE5CA6">
            <w:pPr>
              <w:pStyle w:val="StyleZakonu"/>
              <w:rPr>
                <w:szCs w:val="28"/>
                <w:u w:val="single"/>
              </w:rPr>
            </w:pPr>
            <w:r w:rsidRPr="004608BF">
              <w:rPr>
                <w:szCs w:val="28"/>
                <w:u w:val="single"/>
              </w:rPr>
              <w:t>1. Повноваження окремого члена виборчої комісії припиняються достроково комісією, яка утворила відповідну виборчу комісію, у зв’язку з:</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63" w:name="n965" w:colFirst="0" w:colLast="0"/>
            <w:bookmarkEnd w:id="962"/>
            <w:r>
              <w:t>965.</w:t>
            </w:r>
          </w:p>
        </w:tc>
        <w:tc>
          <w:tcPr>
            <w:tcW w:w="4818" w:type="dxa"/>
          </w:tcPr>
          <w:p w:rsidR="00927D4C" w:rsidRPr="004608BF" w:rsidRDefault="00927D4C" w:rsidP="00BE5CA6">
            <w:pPr>
              <w:pStyle w:val="StyleZakonu"/>
              <w:rPr>
                <w:szCs w:val="28"/>
                <w:u w:val="single"/>
              </w:rPr>
            </w:pPr>
            <w:r w:rsidRPr="004608BF">
              <w:rPr>
                <w:szCs w:val="28"/>
                <w:u w:val="single"/>
              </w:rPr>
              <w:t>1) особистою заявою про складення повноважень члена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64" w:name="n966" w:colFirst="0" w:colLast="0"/>
            <w:bookmarkEnd w:id="963"/>
            <w:r>
              <w:t>966.</w:t>
            </w:r>
          </w:p>
        </w:tc>
        <w:tc>
          <w:tcPr>
            <w:tcW w:w="4818" w:type="dxa"/>
          </w:tcPr>
          <w:p w:rsidR="00927D4C" w:rsidRPr="004608BF" w:rsidRDefault="00927D4C" w:rsidP="00BE5CA6">
            <w:pPr>
              <w:pStyle w:val="StyleZakonu"/>
              <w:rPr>
                <w:szCs w:val="28"/>
                <w:u w:val="single"/>
              </w:rPr>
            </w:pPr>
            <w:r w:rsidRPr="004608BF">
              <w:rPr>
                <w:szCs w:val="28"/>
                <w:u w:val="single"/>
              </w:rPr>
              <w:t>2) припиненням його громадянства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65" w:name="n967" w:colFirst="0" w:colLast="0"/>
            <w:bookmarkEnd w:id="964"/>
            <w:r>
              <w:t>967.</w:t>
            </w:r>
          </w:p>
        </w:tc>
        <w:tc>
          <w:tcPr>
            <w:tcW w:w="4818" w:type="dxa"/>
          </w:tcPr>
          <w:p w:rsidR="00927D4C" w:rsidRPr="004608BF" w:rsidRDefault="00927D4C" w:rsidP="00BE5CA6">
            <w:pPr>
              <w:pStyle w:val="StyleZakonu"/>
              <w:rPr>
                <w:szCs w:val="28"/>
                <w:u w:val="single"/>
              </w:rPr>
            </w:pPr>
            <w:r w:rsidRPr="004608BF">
              <w:rPr>
                <w:szCs w:val="28"/>
                <w:u w:val="single"/>
              </w:rPr>
              <w:t>3) реєстрацією його кандидатом на виборах, підготовку та проведення яких здійснює відповідна виборча комісія, або на будь-яких інших виборах, виборчий процес яких проходить одночасно з виборчим процесом зазначених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66" w:name="n968" w:colFirst="0" w:colLast="0"/>
            <w:bookmarkEnd w:id="965"/>
            <w:r>
              <w:t>968.</w:t>
            </w:r>
          </w:p>
        </w:tc>
        <w:tc>
          <w:tcPr>
            <w:tcW w:w="4818" w:type="dxa"/>
          </w:tcPr>
          <w:p w:rsidR="00927D4C" w:rsidRPr="004608BF" w:rsidRDefault="00927D4C" w:rsidP="00BE5CA6">
            <w:pPr>
              <w:pStyle w:val="StyleZakonu"/>
              <w:rPr>
                <w:szCs w:val="28"/>
                <w:u w:val="single"/>
              </w:rPr>
            </w:pPr>
            <w:r w:rsidRPr="004608BF">
              <w:rPr>
                <w:szCs w:val="28"/>
                <w:u w:val="single"/>
              </w:rPr>
              <w:t>4) реєстрацією його представником суб’єкта виборчого процесу у Центральній виборчій комісії, уповноваженою особою партії (організації партії) чи кандидата, довіреною особою кандидата на виборах, підготовку та проведення яких здійснює відповідна виборча комісія, або на будь-яких інших виборах, виборчий процес яких проходить одночасно з виборчим процесом зазначених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67" w:name="n969" w:colFirst="0" w:colLast="0"/>
            <w:bookmarkEnd w:id="966"/>
            <w:r>
              <w:t>969.</w:t>
            </w:r>
          </w:p>
        </w:tc>
        <w:tc>
          <w:tcPr>
            <w:tcW w:w="4818" w:type="dxa"/>
          </w:tcPr>
          <w:p w:rsidR="00927D4C" w:rsidRPr="004608BF" w:rsidRDefault="00927D4C" w:rsidP="00BE5CA6">
            <w:pPr>
              <w:pStyle w:val="StyleZakonu"/>
              <w:rPr>
                <w:szCs w:val="28"/>
                <w:u w:val="single"/>
              </w:rPr>
            </w:pPr>
            <w:r w:rsidRPr="004608BF">
              <w:rPr>
                <w:szCs w:val="28"/>
                <w:u w:val="single"/>
              </w:rPr>
              <w:t>5) входженням його за власною згодою до складу іншої виборчої комісії, що здійснює підготовку та проведення тих же виборів або будь-яких інших виборів, виборчий процес яких проходить одночасно з виборчим процесом зазначених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68" w:name="n970" w:colFirst="0" w:colLast="0"/>
            <w:bookmarkEnd w:id="967"/>
            <w:r>
              <w:t>970.</w:t>
            </w:r>
          </w:p>
        </w:tc>
        <w:tc>
          <w:tcPr>
            <w:tcW w:w="4818" w:type="dxa"/>
          </w:tcPr>
          <w:p w:rsidR="00927D4C" w:rsidRPr="004608BF" w:rsidRDefault="00927D4C" w:rsidP="00BE5CA6">
            <w:pPr>
              <w:pStyle w:val="StyleZakonu"/>
              <w:rPr>
                <w:szCs w:val="28"/>
                <w:u w:val="single"/>
              </w:rPr>
            </w:pPr>
            <w:r w:rsidRPr="004608BF">
              <w:rPr>
                <w:szCs w:val="28"/>
                <w:u w:val="single"/>
              </w:rPr>
              <w:t>6) відкликанням члена виборчої комісії суб’єктом подання його кандидатури;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69" w:name="n971" w:colFirst="0" w:colLast="0"/>
            <w:bookmarkEnd w:id="968"/>
            <w:r>
              <w:t>971.</w:t>
            </w:r>
          </w:p>
        </w:tc>
        <w:tc>
          <w:tcPr>
            <w:tcW w:w="4818" w:type="dxa"/>
          </w:tcPr>
          <w:p w:rsidR="00927D4C" w:rsidRPr="004608BF" w:rsidRDefault="00927D4C" w:rsidP="00BE5CA6">
            <w:pPr>
              <w:pStyle w:val="StyleZakonu"/>
              <w:rPr>
                <w:szCs w:val="28"/>
                <w:u w:val="single"/>
              </w:rPr>
            </w:pPr>
            <w:r w:rsidRPr="004608BF">
              <w:rPr>
                <w:szCs w:val="28"/>
                <w:u w:val="single"/>
              </w:rPr>
              <w:t>7) порушенням присяги члена комісії, що виявилося як систематичне невиконання покладених на нього обов’язків, засвідченим не менш як двома рішеннями з цього приводу виборчої комісії, до складу якої він входить;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70" w:name="n972" w:colFirst="0" w:colLast="0"/>
            <w:bookmarkEnd w:id="969"/>
            <w:r>
              <w:t>972.</w:t>
            </w:r>
          </w:p>
        </w:tc>
        <w:tc>
          <w:tcPr>
            <w:tcW w:w="4818" w:type="dxa"/>
          </w:tcPr>
          <w:p w:rsidR="00927D4C" w:rsidRPr="004608BF" w:rsidRDefault="00927D4C" w:rsidP="00BE5CA6">
            <w:pPr>
              <w:pStyle w:val="StyleZakonu"/>
              <w:rPr>
                <w:szCs w:val="28"/>
                <w:u w:val="single"/>
              </w:rPr>
            </w:pPr>
            <w:r w:rsidRPr="004608BF">
              <w:rPr>
                <w:szCs w:val="28"/>
                <w:u w:val="single"/>
              </w:rPr>
              <w:t>8) повторним або одноразовим грубим порушенням законодавства України про вибори, встановленим рішенням суду або рішенням виборчої комісії вищого рівня;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71" w:name="n973" w:colFirst="0" w:colLast="0"/>
            <w:bookmarkEnd w:id="970"/>
            <w:r>
              <w:t>973.</w:t>
            </w:r>
          </w:p>
        </w:tc>
        <w:tc>
          <w:tcPr>
            <w:tcW w:w="4818" w:type="dxa"/>
          </w:tcPr>
          <w:p w:rsidR="00927D4C" w:rsidRPr="004608BF" w:rsidRDefault="00927D4C" w:rsidP="00BE5CA6">
            <w:pPr>
              <w:pStyle w:val="StyleZakonu"/>
              <w:rPr>
                <w:szCs w:val="28"/>
                <w:u w:val="single"/>
              </w:rPr>
            </w:pPr>
            <w:r w:rsidRPr="004608BF">
              <w:rPr>
                <w:szCs w:val="28"/>
                <w:u w:val="single"/>
              </w:rPr>
              <w:t>9) набранням щодо нього законної сили обвинувальним вироком суду за вчинення тяжкого або особливо тяжкого злочину, корупційного злочину чи злочину проти виборчих прав громадян;</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72" w:name="n974" w:colFirst="0" w:colLast="0"/>
            <w:bookmarkEnd w:id="971"/>
            <w:r>
              <w:t>974.</w:t>
            </w:r>
          </w:p>
        </w:tc>
        <w:tc>
          <w:tcPr>
            <w:tcW w:w="4818" w:type="dxa"/>
          </w:tcPr>
          <w:p w:rsidR="00927D4C" w:rsidRPr="004608BF" w:rsidRDefault="00927D4C" w:rsidP="00BE5CA6">
            <w:pPr>
              <w:pStyle w:val="StyleZakonu"/>
              <w:rPr>
                <w:szCs w:val="28"/>
                <w:u w:val="single"/>
              </w:rPr>
            </w:pPr>
            <w:r w:rsidRPr="004608BF">
              <w:rPr>
                <w:szCs w:val="28"/>
                <w:u w:val="single"/>
              </w:rPr>
              <w:t xml:space="preserve">10) виявленням обставин наявності судимості за вчинення тяжкого або особливо тяжкого злочину чи </w:t>
            </w:r>
            <w:r w:rsidRPr="004608BF">
              <w:rPr>
                <w:szCs w:val="28"/>
                <w:u w:val="single"/>
              </w:rPr>
              <w:lastRenderedPageBreak/>
              <w:t>злочину проти виборчих прав громадян, якщо така судимість не знята або не погашена;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73" w:name="n975" w:colFirst="0" w:colLast="0"/>
            <w:bookmarkEnd w:id="972"/>
            <w:r>
              <w:t>975.</w:t>
            </w:r>
          </w:p>
        </w:tc>
        <w:tc>
          <w:tcPr>
            <w:tcW w:w="4818" w:type="dxa"/>
          </w:tcPr>
          <w:p w:rsidR="00927D4C" w:rsidRPr="004608BF" w:rsidRDefault="00927D4C" w:rsidP="00BE5CA6">
            <w:pPr>
              <w:pStyle w:val="StyleZakonu"/>
              <w:rPr>
                <w:szCs w:val="28"/>
                <w:u w:val="single"/>
              </w:rPr>
            </w:pPr>
            <w:r w:rsidRPr="004608BF">
              <w:rPr>
                <w:szCs w:val="28"/>
                <w:u w:val="single"/>
              </w:rPr>
              <w:t>11) визнанням за рішенням суду його недієздатним, обмежено дієздатним, безвісно відсутнім або оголошення померлим;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74" w:name="n976" w:colFirst="0" w:colLast="0"/>
            <w:bookmarkEnd w:id="973"/>
            <w:r>
              <w:t>976.</w:t>
            </w:r>
          </w:p>
        </w:tc>
        <w:tc>
          <w:tcPr>
            <w:tcW w:w="4818" w:type="dxa"/>
          </w:tcPr>
          <w:p w:rsidR="00927D4C" w:rsidRPr="004608BF" w:rsidRDefault="00927D4C" w:rsidP="00BE5CA6">
            <w:pPr>
              <w:pStyle w:val="StyleZakonu"/>
              <w:rPr>
                <w:szCs w:val="28"/>
                <w:u w:val="single"/>
              </w:rPr>
            </w:pPr>
            <w:r w:rsidRPr="004608BF">
              <w:rPr>
                <w:szCs w:val="28"/>
                <w:u w:val="single"/>
              </w:rPr>
              <w:t>12) його смертю.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75" w:name="n977" w:colFirst="0" w:colLast="0"/>
            <w:bookmarkEnd w:id="974"/>
            <w:r>
              <w:t>977.</w:t>
            </w:r>
          </w:p>
        </w:tc>
        <w:tc>
          <w:tcPr>
            <w:tcW w:w="4818" w:type="dxa"/>
          </w:tcPr>
          <w:p w:rsidR="00927D4C" w:rsidRPr="004608BF" w:rsidRDefault="00927D4C" w:rsidP="00BE5CA6">
            <w:pPr>
              <w:pStyle w:val="StyleZakonu"/>
              <w:rPr>
                <w:szCs w:val="28"/>
                <w:u w:val="single"/>
              </w:rPr>
            </w:pPr>
            <w:r w:rsidRPr="004608BF">
              <w:rPr>
                <w:szCs w:val="28"/>
                <w:u w:val="single"/>
              </w:rPr>
              <w:t>2. Повноваження члена виборчої комісії також достроково припиняються у зв’язку з вибуттям на період до дня виборів включно за межі України або (для члена дільничної виборчої комісії закордонної виборчої дільниці) країни, на території якої утворена закордонна виборча дільниця, що тягне за собою неможливість виконувати обов’язки члена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76" w:name="n978" w:colFirst="0" w:colLast="0"/>
            <w:bookmarkEnd w:id="975"/>
            <w:r>
              <w:t>978.</w:t>
            </w:r>
          </w:p>
        </w:tc>
        <w:tc>
          <w:tcPr>
            <w:tcW w:w="4818" w:type="dxa"/>
          </w:tcPr>
          <w:p w:rsidR="00927D4C" w:rsidRPr="004608BF" w:rsidRDefault="00927D4C" w:rsidP="00BE5CA6">
            <w:pPr>
              <w:pStyle w:val="StyleZakonu"/>
              <w:rPr>
                <w:szCs w:val="28"/>
                <w:u w:val="single"/>
              </w:rPr>
            </w:pPr>
            <w:r w:rsidRPr="004608BF">
              <w:rPr>
                <w:szCs w:val="28"/>
                <w:u w:val="single"/>
              </w:rPr>
              <w:t>3. При виникненні обставин, передбачених у пунктах 1</w:t>
            </w:r>
            <w:r w:rsidRPr="004608BF">
              <w:rPr>
                <w:szCs w:val="28"/>
                <w:u w:val="single"/>
              </w:rPr>
              <w:sym w:font="Symbol" w:char="F02D"/>
            </w:r>
            <w:r w:rsidRPr="004608BF">
              <w:rPr>
                <w:szCs w:val="28"/>
                <w:u w:val="single"/>
              </w:rPr>
              <w:t>5, 8</w:t>
            </w:r>
            <w:r w:rsidRPr="004608BF">
              <w:rPr>
                <w:szCs w:val="28"/>
                <w:u w:val="single"/>
              </w:rPr>
              <w:sym w:font="Symbol" w:char="F02D"/>
            </w:r>
            <w:r w:rsidRPr="004608BF">
              <w:rPr>
                <w:szCs w:val="28"/>
                <w:u w:val="single"/>
              </w:rPr>
              <w:t>12 частини першої, частині четвертій цієї статті, повноваження члена виборчої комісії припиняються з моменту їх виникнення або виявлення, а за обставин, передбачених у пунктах 6</w:t>
            </w:r>
            <w:r w:rsidRPr="004608BF">
              <w:rPr>
                <w:szCs w:val="28"/>
                <w:u w:val="single"/>
              </w:rPr>
              <w:sym w:font="Symbol" w:char="F02D"/>
            </w:r>
            <w:r w:rsidRPr="004608BF">
              <w:rPr>
                <w:szCs w:val="28"/>
                <w:u w:val="single"/>
              </w:rPr>
              <w:t xml:space="preserve">7 частини першої, частині другій цієї статті, </w:t>
            </w:r>
            <w:r w:rsidRPr="004608BF">
              <w:rPr>
                <w:szCs w:val="28"/>
                <w:u w:val="single"/>
              </w:rPr>
              <w:sym w:font="Symbol" w:char="F02D"/>
            </w:r>
            <w:r w:rsidRPr="004608BF">
              <w:rPr>
                <w:szCs w:val="28"/>
                <w:u w:val="single"/>
              </w:rPr>
              <w:t xml:space="preserve"> з моменту прийняття рішення про припинення його повноважень.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77" w:name="n979" w:colFirst="0" w:colLast="0"/>
            <w:bookmarkEnd w:id="976"/>
            <w:r>
              <w:t>979.</w:t>
            </w:r>
          </w:p>
        </w:tc>
        <w:tc>
          <w:tcPr>
            <w:tcW w:w="4818" w:type="dxa"/>
          </w:tcPr>
          <w:p w:rsidR="00927D4C" w:rsidRPr="004608BF" w:rsidRDefault="00927D4C" w:rsidP="00BE5CA6">
            <w:pPr>
              <w:pStyle w:val="StyleZakonu"/>
              <w:rPr>
                <w:szCs w:val="28"/>
                <w:u w:val="single"/>
              </w:rPr>
            </w:pPr>
            <w:r w:rsidRPr="004608BF">
              <w:rPr>
                <w:szCs w:val="28"/>
                <w:u w:val="single"/>
              </w:rPr>
              <w:t>4. Комісія, яка достроково припинила повноваження окремого члена виборчої комісії або виявила обставини, які мають наслідком дострокове припинення його повноважень, не пізніше наступного дня повідомляє про це суб’єкта, за поданням якого до складу комісії було включено особу, повноваження якої достроково припинено або щодо якої виявлено обставини, які мають наслідком припинення її повноважень.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78" w:name="n980" w:colFirst="0" w:colLast="0"/>
            <w:bookmarkEnd w:id="977"/>
            <w:r>
              <w:t>980.</w:t>
            </w:r>
          </w:p>
        </w:tc>
        <w:tc>
          <w:tcPr>
            <w:tcW w:w="4818" w:type="dxa"/>
          </w:tcPr>
          <w:p w:rsidR="00927D4C" w:rsidRPr="004608BF" w:rsidRDefault="00927D4C" w:rsidP="00BE5CA6">
            <w:pPr>
              <w:pStyle w:val="StyleZakonu"/>
              <w:rPr>
                <w:szCs w:val="28"/>
                <w:u w:val="single"/>
              </w:rPr>
            </w:pPr>
            <w:r w:rsidRPr="004608BF">
              <w:rPr>
                <w:szCs w:val="28"/>
                <w:u w:val="single"/>
              </w:rPr>
              <w:t xml:space="preserve">5. У разі дострокового припинення повноважень члена виборчої комісії відповідна виборча комісія не пізніше ніж на третій день з дня припинення його повноважень, але не пізніш останнього дня перед днем голосування, а в день голосування </w:t>
            </w:r>
            <w:r w:rsidRPr="004608BF">
              <w:rPr>
                <w:szCs w:val="28"/>
                <w:u w:val="single"/>
              </w:rPr>
              <w:sym w:font="Symbol" w:char="F02D"/>
            </w:r>
            <w:r w:rsidRPr="004608BF">
              <w:rPr>
                <w:szCs w:val="28"/>
                <w:u w:val="single"/>
              </w:rPr>
              <w:t xml:space="preserve"> невідкладно включає до її складу іншу особу замість члена комісії, повноваження якого припинено, у порядку, встановленому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79" w:name="n981" w:colFirst="0" w:colLast="0"/>
            <w:bookmarkEnd w:id="978"/>
            <w:r>
              <w:t>981.</w:t>
            </w:r>
          </w:p>
        </w:tc>
        <w:tc>
          <w:tcPr>
            <w:tcW w:w="4818" w:type="dxa"/>
          </w:tcPr>
          <w:p w:rsidR="00927D4C" w:rsidRPr="004608BF" w:rsidRDefault="00927D4C" w:rsidP="00BE5CA6">
            <w:pPr>
              <w:pStyle w:val="StyleZakonu"/>
              <w:rPr>
                <w:szCs w:val="28"/>
                <w:u w:val="single"/>
              </w:rPr>
            </w:pPr>
            <w:r w:rsidRPr="004608BF">
              <w:rPr>
                <w:szCs w:val="28"/>
                <w:u w:val="single"/>
              </w:rPr>
              <w:t xml:space="preserve">6. Суб’єкт подання кандидатури члена комісії, повноваження якого достроково припинено, має пріоритетне право на подання кандидатури для включення до складу виборчої комісії замість вибулого. Таке подання, здійснене з дотриманням вимог цього Кодексу, не може бути відхилено, за </w:t>
            </w:r>
            <w:r w:rsidRPr="004608BF">
              <w:rPr>
                <w:szCs w:val="28"/>
                <w:u w:val="single"/>
              </w:rPr>
              <w:lastRenderedPageBreak/>
              <w:t>винятком випадку, зазначеного у частині восьмій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80" w:name="n982" w:colFirst="0" w:colLast="0"/>
            <w:bookmarkEnd w:id="979"/>
            <w:r>
              <w:t>982.</w:t>
            </w:r>
          </w:p>
        </w:tc>
        <w:tc>
          <w:tcPr>
            <w:tcW w:w="4818" w:type="dxa"/>
          </w:tcPr>
          <w:p w:rsidR="00927D4C" w:rsidRPr="004608BF" w:rsidRDefault="00927D4C" w:rsidP="00BE5CA6">
            <w:pPr>
              <w:pStyle w:val="StyleZakonu"/>
              <w:rPr>
                <w:szCs w:val="28"/>
                <w:u w:val="single"/>
              </w:rPr>
            </w:pPr>
            <w:r w:rsidRPr="004608BF">
              <w:rPr>
                <w:szCs w:val="28"/>
                <w:u w:val="single"/>
              </w:rPr>
              <w:t>7. У разі дострокового припинення повноважень члена виборчої комісії в останні два дні перед днем голосування та в день голосування таке рішення приймається одночасно з рішенням про включення до складу відповідної виборчої комісії іншого представника від того ж суб’єкта подання кандидатури.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81" w:name="n983" w:colFirst="0" w:colLast="0"/>
            <w:bookmarkEnd w:id="980"/>
            <w:r>
              <w:t>983.</w:t>
            </w:r>
          </w:p>
        </w:tc>
        <w:tc>
          <w:tcPr>
            <w:tcW w:w="4818" w:type="dxa"/>
          </w:tcPr>
          <w:p w:rsidR="00927D4C" w:rsidRPr="004608BF" w:rsidRDefault="00927D4C" w:rsidP="00BE5CA6">
            <w:pPr>
              <w:pStyle w:val="StyleZakonu"/>
              <w:rPr>
                <w:szCs w:val="28"/>
                <w:u w:val="single"/>
              </w:rPr>
            </w:pPr>
            <w:r w:rsidRPr="004608BF">
              <w:rPr>
                <w:szCs w:val="28"/>
                <w:u w:val="single"/>
              </w:rPr>
              <w:t>8. Не може бути включеною до складу виборчої комісії особа, яка під час відповідного виборчого процесу була членом виборчої комісії, однак відмовилася складати присягу, або якщо її повноваження було припинено достроково на підставі пункту 8 частини другої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82" w:name="n984" w:colFirst="0" w:colLast="0"/>
            <w:bookmarkEnd w:id="981"/>
            <w:r>
              <w:t>984.</w:t>
            </w:r>
          </w:p>
        </w:tc>
        <w:tc>
          <w:tcPr>
            <w:tcW w:w="4818" w:type="dxa"/>
          </w:tcPr>
          <w:p w:rsidR="00927D4C" w:rsidRPr="004608BF" w:rsidRDefault="00927D4C" w:rsidP="00BE5CA6">
            <w:pPr>
              <w:pStyle w:val="StyleZakonu"/>
              <w:rPr>
                <w:szCs w:val="28"/>
                <w:u w:val="single"/>
              </w:rPr>
            </w:pPr>
            <w:r w:rsidRPr="004608BF">
              <w:rPr>
                <w:szCs w:val="28"/>
                <w:u w:val="single"/>
              </w:rPr>
              <w:t>9. У разі дострокового припинення повноважень члена дільничної виборчої комісії закордонної виборчої дільниці, за відсутності подання суб’єкта подання, зазначеного у частині шостій цієї статті, інша особа за поданням Міністерства закордонних справ України включається до складу комісії лише у випадку, якщо кількість членів дільничної виборчої комісії стала меншою від мінімальної кількості, встановленої частиною другою або третьою статті 96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83" w:name="n985" w:colFirst="0" w:colLast="0"/>
            <w:bookmarkEnd w:id="982"/>
            <w:r>
              <w:t>985.</w:t>
            </w:r>
          </w:p>
        </w:tc>
        <w:tc>
          <w:tcPr>
            <w:tcW w:w="4818" w:type="dxa"/>
          </w:tcPr>
          <w:p w:rsidR="00927D4C" w:rsidRPr="004608BF" w:rsidRDefault="00927D4C" w:rsidP="00BE5CA6">
            <w:pPr>
              <w:pStyle w:val="StyleZakonu"/>
              <w:rPr>
                <w:szCs w:val="28"/>
                <w:u w:val="single"/>
              </w:rPr>
            </w:pPr>
            <w:r w:rsidRPr="004608BF">
              <w:rPr>
                <w:szCs w:val="28"/>
                <w:u w:val="single"/>
              </w:rPr>
              <w:t>10. Виборча комісія, яка прийняла рішення про зміни у складі відповідної виборчої комісії, офіційно публікує зазначене рішення у порядку та строки, встановлені відповідно частиною восьмою статті 90, частиною шостою статті 95, частиною тринадцятою статті 98 чи частиною сьомою статті 101 цього Кодексу, однак не пізніше останнього дня перед днем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84" w:name="n986" w:colFirst="0" w:colLast="0"/>
            <w:bookmarkEnd w:id="983"/>
            <w:r>
              <w:t>986.</w:t>
            </w:r>
          </w:p>
        </w:tc>
        <w:tc>
          <w:tcPr>
            <w:tcW w:w="4818" w:type="dxa"/>
          </w:tcPr>
          <w:p w:rsidR="00927D4C" w:rsidRPr="004608BF" w:rsidRDefault="00927D4C" w:rsidP="00BE5CA6">
            <w:pPr>
              <w:pStyle w:val="StyleZakonu"/>
              <w:rPr>
                <w:szCs w:val="28"/>
                <w:u w:val="single"/>
              </w:rPr>
            </w:pPr>
            <w:r w:rsidRPr="004608BF">
              <w:rPr>
                <w:bCs/>
                <w:szCs w:val="28"/>
                <w:u w:val="single"/>
              </w:rPr>
              <w:t>Стаття 110.</w:t>
            </w:r>
            <w:r w:rsidRPr="004608BF">
              <w:rPr>
                <w:szCs w:val="28"/>
                <w:u w:val="single"/>
              </w:rPr>
              <w:t xml:space="preserve"> Заміна голови, заступника голови, секретаря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985" w:name="n987" w:colFirst="0" w:colLast="0"/>
            <w:bookmarkEnd w:id="984"/>
            <w:r>
              <w:t>987.</w:t>
            </w:r>
          </w:p>
        </w:tc>
        <w:tc>
          <w:tcPr>
            <w:tcW w:w="4818" w:type="dxa"/>
          </w:tcPr>
          <w:p w:rsidR="00927D4C" w:rsidRPr="004608BF" w:rsidRDefault="00927D4C" w:rsidP="00BE5CA6">
            <w:pPr>
              <w:pStyle w:val="StyleZakonu"/>
              <w:rPr>
                <w:szCs w:val="28"/>
                <w:u w:val="single"/>
              </w:rPr>
            </w:pPr>
            <w:r w:rsidRPr="004608BF">
              <w:rPr>
                <w:szCs w:val="28"/>
                <w:u w:val="single"/>
              </w:rPr>
              <w:t>1. Голова, заступник голови, секретар виборчої комісії має право звернутися до виборчої комісії, яка його призначила на керівну посаду, із заявою про відмову від виконання обов’язків відповідно голови, заступника голови, секретаря комісії та бажання працювати у складі комісії як її член.</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86" w:name="n988" w:colFirst="0" w:colLast="0"/>
            <w:bookmarkEnd w:id="985"/>
            <w:r>
              <w:t>988.</w:t>
            </w:r>
          </w:p>
        </w:tc>
        <w:tc>
          <w:tcPr>
            <w:tcW w:w="4818" w:type="dxa"/>
          </w:tcPr>
          <w:p w:rsidR="00927D4C" w:rsidRPr="004608BF" w:rsidRDefault="00927D4C" w:rsidP="00BE5CA6">
            <w:pPr>
              <w:pStyle w:val="StyleZakonu"/>
              <w:rPr>
                <w:szCs w:val="28"/>
                <w:u w:val="single"/>
              </w:rPr>
            </w:pPr>
            <w:r w:rsidRPr="004608BF">
              <w:rPr>
                <w:szCs w:val="28"/>
                <w:u w:val="single"/>
              </w:rPr>
              <w:t xml:space="preserve">2. У разі якщо голова, заступник голови або секретар виборчої комісії систематично не виконує покладених на нього обов’язків, виборча комісія, до </w:t>
            </w:r>
            <w:r w:rsidRPr="004608BF">
              <w:rPr>
                <w:szCs w:val="28"/>
                <w:u w:val="single"/>
              </w:rPr>
              <w:lastRenderedPageBreak/>
              <w:t>складу якої входить ця особа, може звернутися до виборчої комісії, яка її утворила, з мотивованим поданням про її заміну, якщо за це проголосувало не менше двох третин членів складу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87" w:name="n989" w:colFirst="0" w:colLast="0"/>
            <w:bookmarkEnd w:id="986"/>
            <w:r>
              <w:t>989.</w:t>
            </w:r>
          </w:p>
        </w:tc>
        <w:tc>
          <w:tcPr>
            <w:tcW w:w="4818" w:type="dxa"/>
          </w:tcPr>
          <w:p w:rsidR="00927D4C" w:rsidRPr="004608BF" w:rsidRDefault="00927D4C" w:rsidP="00BE5CA6">
            <w:pPr>
              <w:pStyle w:val="StyleZakonu"/>
              <w:rPr>
                <w:szCs w:val="28"/>
                <w:u w:val="single"/>
              </w:rPr>
            </w:pPr>
            <w:r w:rsidRPr="004608BF">
              <w:rPr>
                <w:szCs w:val="28"/>
                <w:u w:val="single"/>
              </w:rPr>
              <w:t>3. Заява, зазначена у частині першій цієї статті, подання, зазначене у частині другій цієї статті, підлягають обов’язковому розгляду не пізніш як на третій день після їх надходження до відповідної виборчої комісії, уповноваженої приймати відповідні рішення, однак не пізніш останнього дня перед днем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88" w:name="n990" w:colFirst="0" w:colLast="0"/>
            <w:bookmarkEnd w:id="987"/>
            <w:r>
              <w:t>990.</w:t>
            </w:r>
          </w:p>
        </w:tc>
        <w:tc>
          <w:tcPr>
            <w:tcW w:w="4818" w:type="dxa"/>
          </w:tcPr>
          <w:p w:rsidR="00927D4C" w:rsidRPr="004608BF" w:rsidRDefault="00927D4C" w:rsidP="00BE5CA6">
            <w:pPr>
              <w:pStyle w:val="StyleZakonu"/>
              <w:rPr>
                <w:szCs w:val="28"/>
                <w:u w:val="single"/>
              </w:rPr>
            </w:pPr>
            <w:r w:rsidRPr="004608BF">
              <w:rPr>
                <w:szCs w:val="28"/>
                <w:u w:val="single"/>
              </w:rPr>
              <w:t xml:space="preserve">4. Рішення про увільнення члена комісії від обов’язків голови, заступника голови чи секретаря виборчої комісії приймається з одночасним призначенням на відповідну керівну посаду іншого члена цієї ж комісії. Таке рішення приймається з урахуванням вимог відповідно частин другої </w:t>
            </w:r>
            <w:r w:rsidRPr="004608BF">
              <w:rPr>
                <w:szCs w:val="28"/>
                <w:u w:val="single"/>
              </w:rPr>
              <w:sym w:font="Symbol" w:char="F02D"/>
            </w:r>
            <w:r w:rsidRPr="004608BF">
              <w:rPr>
                <w:szCs w:val="28"/>
                <w:u w:val="single"/>
              </w:rPr>
              <w:t xml:space="preserve"> четвертої статті 91, частин другої </w:t>
            </w:r>
            <w:r w:rsidRPr="004608BF">
              <w:rPr>
                <w:szCs w:val="28"/>
                <w:u w:val="single"/>
              </w:rPr>
              <w:sym w:font="Symbol" w:char="F02D"/>
            </w:r>
            <w:r w:rsidRPr="004608BF">
              <w:rPr>
                <w:szCs w:val="28"/>
                <w:u w:val="single"/>
              </w:rPr>
              <w:t xml:space="preserve"> четвертої статті 99 чи частин другої </w:t>
            </w:r>
            <w:r w:rsidRPr="004608BF">
              <w:rPr>
                <w:szCs w:val="28"/>
                <w:u w:val="single"/>
              </w:rPr>
              <w:sym w:font="Symbol" w:char="F02D"/>
            </w:r>
            <w:r w:rsidRPr="004608BF">
              <w:rPr>
                <w:szCs w:val="28"/>
                <w:u w:val="single"/>
              </w:rPr>
              <w:t xml:space="preserve"> четвертої статті 102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89" w:name="n991" w:colFirst="0" w:colLast="0"/>
            <w:bookmarkEnd w:id="988"/>
            <w:r>
              <w:t>991.</w:t>
            </w:r>
          </w:p>
        </w:tc>
        <w:tc>
          <w:tcPr>
            <w:tcW w:w="4818" w:type="dxa"/>
          </w:tcPr>
          <w:p w:rsidR="00927D4C" w:rsidRPr="004608BF" w:rsidRDefault="00927D4C" w:rsidP="00BE5CA6">
            <w:pPr>
              <w:pStyle w:val="StyleZakonu"/>
              <w:rPr>
                <w:szCs w:val="28"/>
                <w:u w:val="single"/>
              </w:rPr>
            </w:pPr>
            <w:r w:rsidRPr="004608BF">
              <w:rPr>
                <w:szCs w:val="28"/>
                <w:u w:val="single"/>
              </w:rPr>
              <w:t>5. Рішення про увільнення від обов’язків голови, заступника голови, секретаря виборчої комісії не тягне за собою припинення повноважень цих осіб як членів відповідної виборчої комісії. Рішення про призначення на посаду голови, заступника голови, секретаря виборчої комісії особи, яка була попередньо призначена членом цієї комісії, не вважається новим призначенням до складу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90" w:name="n992" w:colFirst="0" w:colLast="0"/>
            <w:bookmarkEnd w:id="989"/>
            <w:r>
              <w:t>992.</w:t>
            </w:r>
          </w:p>
        </w:tc>
        <w:tc>
          <w:tcPr>
            <w:tcW w:w="4818" w:type="dxa"/>
          </w:tcPr>
          <w:p w:rsidR="00927D4C" w:rsidRPr="004608BF" w:rsidRDefault="00927D4C" w:rsidP="00BE5CA6">
            <w:pPr>
              <w:pStyle w:val="StyleZakonu"/>
              <w:rPr>
                <w:bCs/>
                <w:szCs w:val="28"/>
                <w:u w:val="single"/>
              </w:rPr>
            </w:pPr>
            <w:r w:rsidRPr="004608BF">
              <w:rPr>
                <w:szCs w:val="28"/>
                <w:u w:val="single"/>
              </w:rPr>
              <w:t>Стаття 111. П</w:t>
            </w:r>
            <w:r w:rsidRPr="004608BF">
              <w:rPr>
                <w:bCs/>
                <w:szCs w:val="28"/>
                <w:u w:val="single"/>
              </w:rPr>
              <w:t>овноваження окружних виборчих комісій загальнонаціональних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91" w:name="n993" w:colFirst="0" w:colLast="0"/>
            <w:bookmarkEnd w:id="990"/>
            <w:r>
              <w:t>993.</w:t>
            </w:r>
          </w:p>
        </w:tc>
        <w:tc>
          <w:tcPr>
            <w:tcW w:w="4818" w:type="dxa"/>
          </w:tcPr>
          <w:p w:rsidR="00927D4C" w:rsidRPr="004608BF" w:rsidRDefault="00927D4C" w:rsidP="00BE5CA6">
            <w:pPr>
              <w:pStyle w:val="StyleZakonu"/>
              <w:rPr>
                <w:szCs w:val="28"/>
                <w:u w:val="single"/>
              </w:rPr>
            </w:pPr>
            <w:r w:rsidRPr="004608BF">
              <w:rPr>
                <w:szCs w:val="28"/>
                <w:u w:val="single"/>
              </w:rPr>
              <w:t>1. Окружна виборча комісія загальнонаціональних виборів забезпечує підготовку та проведення відповідних загальнонаціональних виборів у межах територіального виборчого округу.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92" w:name="n994" w:colFirst="0" w:colLast="0"/>
            <w:bookmarkEnd w:id="991"/>
            <w:r>
              <w:t>994.</w:t>
            </w:r>
          </w:p>
        </w:tc>
        <w:tc>
          <w:tcPr>
            <w:tcW w:w="4818" w:type="dxa"/>
          </w:tcPr>
          <w:p w:rsidR="00927D4C" w:rsidRPr="004608BF" w:rsidRDefault="00927D4C" w:rsidP="00BE5CA6">
            <w:pPr>
              <w:pStyle w:val="StyleZakonu"/>
              <w:rPr>
                <w:szCs w:val="28"/>
                <w:u w:val="single"/>
              </w:rPr>
            </w:pPr>
            <w:r w:rsidRPr="004608BF">
              <w:rPr>
                <w:szCs w:val="28"/>
                <w:u w:val="single"/>
              </w:rPr>
              <w:t>2. Окружна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93" w:name="n995" w:colFirst="0" w:colLast="0"/>
            <w:bookmarkEnd w:id="992"/>
            <w:r>
              <w:t>995.</w:t>
            </w:r>
          </w:p>
        </w:tc>
        <w:tc>
          <w:tcPr>
            <w:tcW w:w="4818" w:type="dxa"/>
          </w:tcPr>
          <w:p w:rsidR="00927D4C" w:rsidRPr="004608BF" w:rsidRDefault="00927D4C" w:rsidP="00BE5CA6">
            <w:pPr>
              <w:pStyle w:val="StyleZakonu"/>
              <w:rPr>
                <w:szCs w:val="28"/>
                <w:u w:val="single"/>
              </w:rPr>
            </w:pPr>
            <w:r w:rsidRPr="004608BF">
              <w:rPr>
                <w:szCs w:val="28"/>
                <w:u w:val="single"/>
              </w:rPr>
              <w:t xml:space="preserve">1) здійснює в межах відповідного територіального виборчого округу контроль за додержанням і однаковим застосуванням виборчого законодавства виборцями, дільничними виборчими комісіями та їх членами, органами виконавчої влади, органами влади Автономної Республіки Крим та органами місцевого самоврядування, посадовими і службовими особами цих органів, підприємствами, закладами, установами, організаціями та їх посадовими і службовими особами, засобами масової інформації, їх власниками, </w:t>
            </w:r>
            <w:r w:rsidRPr="004608BF">
              <w:rPr>
                <w:szCs w:val="28"/>
                <w:u w:val="single"/>
              </w:rPr>
              <w:lastRenderedPageBreak/>
              <w:t>посадовими особами та творчими працівниками, кандидатами та їхніми довіреними особами, політичними партіями, їхніми представниками та уповноваженими особами, офіційними спостерігачами, іншими об’єднаннями громадян;</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94" w:name="n996" w:colFirst="0" w:colLast="0"/>
            <w:bookmarkEnd w:id="993"/>
            <w:r>
              <w:t>996.</w:t>
            </w:r>
          </w:p>
        </w:tc>
        <w:tc>
          <w:tcPr>
            <w:tcW w:w="4818" w:type="dxa"/>
          </w:tcPr>
          <w:p w:rsidR="00927D4C" w:rsidRPr="004608BF" w:rsidRDefault="00927D4C" w:rsidP="00BE5CA6">
            <w:pPr>
              <w:pStyle w:val="StyleZakonu"/>
              <w:rPr>
                <w:szCs w:val="28"/>
                <w:u w:val="single"/>
              </w:rPr>
            </w:pPr>
            <w:r w:rsidRPr="004608BF">
              <w:rPr>
                <w:szCs w:val="28"/>
                <w:u w:val="single"/>
              </w:rPr>
              <w:t>2) утворює дільничні виборчі комісії у межах територіального виборчого округу, вносить зміни до складу цих комісій відповідно до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95" w:name="n997" w:colFirst="0" w:colLast="0"/>
            <w:bookmarkEnd w:id="994"/>
            <w:r>
              <w:t>997.</w:t>
            </w:r>
          </w:p>
        </w:tc>
        <w:tc>
          <w:tcPr>
            <w:tcW w:w="4818" w:type="dxa"/>
          </w:tcPr>
          <w:p w:rsidR="00927D4C" w:rsidRPr="004608BF" w:rsidRDefault="00927D4C" w:rsidP="00BE5CA6">
            <w:pPr>
              <w:pStyle w:val="StyleZakonu"/>
              <w:rPr>
                <w:szCs w:val="28"/>
                <w:u w:val="single"/>
              </w:rPr>
            </w:pPr>
            <w:r w:rsidRPr="004608BF">
              <w:rPr>
                <w:szCs w:val="28"/>
                <w:u w:val="single"/>
              </w:rPr>
              <w:t>3) надає правову, організаційно-методичну, технічну допомогу дільничним виборчим комісіям відповідного територіального виборчого округу, організовує навчання членів цих комісій з питань організації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96" w:name="n998" w:colFirst="0" w:colLast="0"/>
            <w:bookmarkEnd w:id="995"/>
            <w:r>
              <w:t>998.</w:t>
            </w:r>
          </w:p>
        </w:tc>
        <w:tc>
          <w:tcPr>
            <w:tcW w:w="4818" w:type="dxa"/>
          </w:tcPr>
          <w:p w:rsidR="00927D4C" w:rsidRPr="004608BF" w:rsidRDefault="00927D4C" w:rsidP="00BE5CA6">
            <w:pPr>
              <w:pStyle w:val="StyleZakonu"/>
              <w:rPr>
                <w:szCs w:val="28"/>
                <w:u w:val="single"/>
              </w:rPr>
            </w:pPr>
            <w:r w:rsidRPr="004608BF">
              <w:rPr>
                <w:szCs w:val="28"/>
                <w:u w:val="single"/>
              </w:rPr>
              <w:t>4) скликає у разі необхідності за власною ініціативою засідання дільничної виборчої комісії виборчої дільниці, що входить до складу територіального виборчого округу;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97" w:name="n999" w:colFirst="0" w:colLast="0"/>
            <w:bookmarkEnd w:id="996"/>
            <w:r>
              <w:t>999.</w:t>
            </w:r>
          </w:p>
        </w:tc>
        <w:tc>
          <w:tcPr>
            <w:tcW w:w="4818" w:type="dxa"/>
          </w:tcPr>
          <w:p w:rsidR="00927D4C" w:rsidRPr="004608BF" w:rsidRDefault="00927D4C" w:rsidP="00BE5CA6">
            <w:pPr>
              <w:pStyle w:val="StyleZakonu"/>
              <w:rPr>
                <w:szCs w:val="28"/>
                <w:u w:val="single"/>
              </w:rPr>
            </w:pPr>
            <w:r w:rsidRPr="004608BF">
              <w:rPr>
                <w:szCs w:val="28"/>
                <w:u w:val="single"/>
              </w:rPr>
              <w:t>5) вирішує питання використання коштів Державного бюджету України, виділених на підготовку та проведення відповідних виборів, у порядку, встановленому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98" w:name="n1000" w:colFirst="0" w:colLast="0"/>
            <w:bookmarkEnd w:id="997"/>
            <w:r>
              <w:t>1000.</w:t>
            </w:r>
          </w:p>
        </w:tc>
        <w:tc>
          <w:tcPr>
            <w:tcW w:w="4818" w:type="dxa"/>
          </w:tcPr>
          <w:p w:rsidR="00927D4C" w:rsidRPr="004608BF" w:rsidRDefault="00927D4C" w:rsidP="00BE5CA6">
            <w:pPr>
              <w:pStyle w:val="StyleZakonu"/>
              <w:rPr>
                <w:szCs w:val="28"/>
                <w:u w:val="single"/>
              </w:rPr>
            </w:pPr>
            <w:r w:rsidRPr="004608BF">
              <w:rPr>
                <w:szCs w:val="28"/>
                <w:u w:val="single"/>
              </w:rPr>
              <w:t>6) контролює діяльність органів виконавчої влади та органів місцевого самоврядування з питань забезпечення дільничних виборчих комісій приміщеннями, транспортом, засобами зв’язку, обладнанням; у межах своєї компетенції розглядає і вирішує інші питання матеріально-технічного забезпечення проведення виборів на території відповідного територіального виборчого округу;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999" w:name="n1001" w:colFirst="0" w:colLast="0"/>
            <w:bookmarkEnd w:id="998"/>
            <w:r>
              <w:t>1001.</w:t>
            </w:r>
          </w:p>
        </w:tc>
        <w:tc>
          <w:tcPr>
            <w:tcW w:w="4818" w:type="dxa"/>
          </w:tcPr>
          <w:p w:rsidR="00927D4C" w:rsidRPr="004608BF" w:rsidRDefault="00927D4C" w:rsidP="00BE5CA6">
            <w:pPr>
              <w:pStyle w:val="StyleZakonu"/>
              <w:rPr>
                <w:szCs w:val="28"/>
                <w:u w:val="single"/>
              </w:rPr>
            </w:pPr>
            <w:r w:rsidRPr="004608BF">
              <w:rPr>
                <w:szCs w:val="28"/>
                <w:u w:val="single"/>
              </w:rPr>
              <w:t>7) передає дільничним виборчим комісіям виборчі бюлетені та бланки іншої документації відповідно до цього Кодексу, забезпечує контроль за обліком виборчих бюлетенів у межах територіального виборчого округу;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00" w:name="n1002" w:colFirst="0" w:colLast="0"/>
            <w:bookmarkEnd w:id="999"/>
            <w:r>
              <w:t>1002.</w:t>
            </w:r>
          </w:p>
        </w:tc>
        <w:tc>
          <w:tcPr>
            <w:tcW w:w="4818" w:type="dxa"/>
          </w:tcPr>
          <w:p w:rsidR="00927D4C" w:rsidRPr="004608BF" w:rsidRDefault="00927D4C" w:rsidP="00BE5CA6">
            <w:pPr>
              <w:pStyle w:val="StyleZakonu"/>
              <w:rPr>
                <w:szCs w:val="28"/>
                <w:u w:val="single"/>
              </w:rPr>
            </w:pPr>
            <w:r w:rsidRPr="004608BF">
              <w:rPr>
                <w:szCs w:val="28"/>
                <w:u w:val="single"/>
              </w:rPr>
              <w:t>8) забезпечує виготовлення печаток, штампів та передає їх дільничним виборчим комісіям відповідного округу;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01" w:name="n1003" w:colFirst="0" w:colLast="0"/>
            <w:bookmarkEnd w:id="1000"/>
            <w:r>
              <w:t>1003.</w:t>
            </w:r>
          </w:p>
        </w:tc>
        <w:tc>
          <w:tcPr>
            <w:tcW w:w="4818" w:type="dxa"/>
          </w:tcPr>
          <w:p w:rsidR="00927D4C" w:rsidRPr="004608BF" w:rsidRDefault="00927D4C" w:rsidP="00BE5CA6">
            <w:pPr>
              <w:pStyle w:val="StyleZakonu"/>
              <w:rPr>
                <w:szCs w:val="28"/>
                <w:u w:val="single"/>
              </w:rPr>
            </w:pPr>
            <w:r w:rsidRPr="004608BF">
              <w:rPr>
                <w:szCs w:val="28"/>
                <w:u w:val="single"/>
              </w:rPr>
              <w:t>9) заслуховує інформацію дільничних виборчих комісій, місцевих органів виконавчої влади та органів місцевого самоврядування з питань підготовки і проведення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02" w:name="n1004" w:colFirst="0" w:colLast="0"/>
            <w:bookmarkEnd w:id="1001"/>
            <w:r>
              <w:lastRenderedPageBreak/>
              <w:t>1004.</w:t>
            </w:r>
          </w:p>
        </w:tc>
        <w:tc>
          <w:tcPr>
            <w:tcW w:w="4818" w:type="dxa"/>
          </w:tcPr>
          <w:p w:rsidR="00927D4C" w:rsidRPr="004608BF" w:rsidRDefault="00927D4C" w:rsidP="00BE5CA6">
            <w:pPr>
              <w:pStyle w:val="StyleZakonu"/>
              <w:rPr>
                <w:szCs w:val="28"/>
                <w:u w:val="single"/>
              </w:rPr>
            </w:pPr>
            <w:r w:rsidRPr="004608BF">
              <w:rPr>
                <w:szCs w:val="28"/>
                <w:u w:val="single"/>
              </w:rPr>
              <w:t>10) реєструє офіційних спостерігачів від суб’єктів, передбачених цим Кодексом, у територіальному окрузі;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03" w:name="n1005" w:colFirst="0" w:colLast="0"/>
            <w:bookmarkEnd w:id="1002"/>
            <w:r>
              <w:t>1005.</w:t>
            </w:r>
          </w:p>
        </w:tc>
        <w:tc>
          <w:tcPr>
            <w:tcW w:w="4818" w:type="dxa"/>
          </w:tcPr>
          <w:p w:rsidR="00927D4C" w:rsidRPr="004608BF" w:rsidRDefault="00927D4C" w:rsidP="00BE5CA6">
            <w:pPr>
              <w:pStyle w:val="StyleZakonu"/>
              <w:rPr>
                <w:szCs w:val="28"/>
                <w:u w:val="single"/>
              </w:rPr>
            </w:pPr>
            <w:r w:rsidRPr="004608BF">
              <w:rPr>
                <w:szCs w:val="28"/>
                <w:u w:val="single"/>
              </w:rPr>
              <w:t>11) розглядає заяви і скарги стосовно підготовки та проведення виборів у межах територіального виборчого округу та приймає щодо них рішення в межах своїх повноважень;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04" w:name="n1006" w:colFirst="0" w:colLast="0"/>
            <w:bookmarkEnd w:id="1003"/>
            <w:r>
              <w:t>1006.</w:t>
            </w:r>
          </w:p>
        </w:tc>
        <w:tc>
          <w:tcPr>
            <w:tcW w:w="4818" w:type="dxa"/>
          </w:tcPr>
          <w:p w:rsidR="00927D4C" w:rsidRPr="004608BF" w:rsidRDefault="00927D4C" w:rsidP="00BE5CA6">
            <w:pPr>
              <w:pStyle w:val="StyleZakonu"/>
              <w:rPr>
                <w:szCs w:val="28"/>
                <w:u w:val="single"/>
              </w:rPr>
            </w:pPr>
            <w:r w:rsidRPr="004608BF">
              <w:rPr>
                <w:szCs w:val="28"/>
                <w:u w:val="single"/>
              </w:rPr>
              <w:t>12) приймає від дільничних виборчих комісій протоколи про підрахунок голосів на виборчих дільницях та іншу виборчу документацію, проводить повторний підрахунок голосів на виборчій дільниці у випадках,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05" w:name="n1007" w:colFirst="0" w:colLast="0"/>
            <w:bookmarkEnd w:id="1004"/>
            <w:r>
              <w:t>1007.</w:t>
            </w:r>
          </w:p>
        </w:tc>
        <w:tc>
          <w:tcPr>
            <w:tcW w:w="4818" w:type="dxa"/>
          </w:tcPr>
          <w:p w:rsidR="00927D4C" w:rsidRPr="004608BF" w:rsidRDefault="00927D4C" w:rsidP="00BE5CA6">
            <w:pPr>
              <w:pStyle w:val="StyleZakonu"/>
              <w:rPr>
                <w:szCs w:val="28"/>
                <w:u w:val="single"/>
              </w:rPr>
            </w:pPr>
            <w:r w:rsidRPr="004608BF">
              <w:rPr>
                <w:szCs w:val="28"/>
                <w:u w:val="single"/>
              </w:rPr>
              <w:t>13) встановлює підсумки голосування в межах територіального округу, складає протокол про підсумки голосування в межах округу, передає протокол та іншу виборчу документацію, передбачену цим Кодексом, до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06" w:name="n1008" w:colFirst="0" w:colLast="0"/>
            <w:bookmarkEnd w:id="1005"/>
            <w:r>
              <w:t>1008.</w:t>
            </w:r>
          </w:p>
        </w:tc>
        <w:tc>
          <w:tcPr>
            <w:tcW w:w="4818" w:type="dxa"/>
          </w:tcPr>
          <w:p w:rsidR="00927D4C" w:rsidRPr="004608BF" w:rsidRDefault="00927D4C" w:rsidP="00BE5CA6">
            <w:pPr>
              <w:pStyle w:val="StyleZakonu"/>
              <w:rPr>
                <w:szCs w:val="28"/>
                <w:u w:val="single"/>
              </w:rPr>
            </w:pPr>
            <w:r w:rsidRPr="004608BF">
              <w:rPr>
                <w:szCs w:val="28"/>
                <w:u w:val="single"/>
              </w:rPr>
              <w:t>14) визнає голосування на окремій виборчій дільниці недійсним у випадках,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07" w:name="n1009" w:colFirst="0" w:colLast="0"/>
            <w:bookmarkEnd w:id="1006"/>
            <w:r>
              <w:t>1009.</w:t>
            </w:r>
          </w:p>
        </w:tc>
        <w:tc>
          <w:tcPr>
            <w:tcW w:w="4818" w:type="dxa"/>
          </w:tcPr>
          <w:p w:rsidR="00927D4C" w:rsidRPr="004608BF" w:rsidRDefault="00927D4C" w:rsidP="00BE5CA6">
            <w:pPr>
              <w:pStyle w:val="StyleZakonu"/>
              <w:rPr>
                <w:szCs w:val="28"/>
                <w:u w:val="single"/>
              </w:rPr>
            </w:pPr>
            <w:r w:rsidRPr="004608BF">
              <w:rPr>
                <w:szCs w:val="28"/>
                <w:u w:val="single"/>
              </w:rPr>
              <w:t>15) забезпечує передання на зберігання до відповідної державної архівної установи виборчої та іншої документації в порядку, встановленому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08" w:name="n1010" w:colFirst="0" w:colLast="0"/>
            <w:bookmarkEnd w:id="1007"/>
            <w:r>
              <w:t>1010.</w:t>
            </w:r>
          </w:p>
        </w:tc>
        <w:tc>
          <w:tcPr>
            <w:tcW w:w="4818" w:type="dxa"/>
          </w:tcPr>
          <w:p w:rsidR="00927D4C" w:rsidRPr="004608BF" w:rsidRDefault="00927D4C" w:rsidP="00BE5CA6">
            <w:pPr>
              <w:pStyle w:val="StyleZakonu"/>
              <w:rPr>
                <w:szCs w:val="28"/>
                <w:u w:val="single"/>
              </w:rPr>
            </w:pPr>
            <w:r w:rsidRPr="004608BF">
              <w:rPr>
                <w:szCs w:val="28"/>
                <w:u w:val="single"/>
              </w:rPr>
              <w:t>16) здійснює інші повноваження, передбачені цим Кодексом та іншими законами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09" w:name="n1011" w:colFirst="0" w:colLast="0"/>
            <w:bookmarkEnd w:id="1008"/>
            <w:r>
              <w:t>1011.</w:t>
            </w:r>
          </w:p>
        </w:tc>
        <w:tc>
          <w:tcPr>
            <w:tcW w:w="4818" w:type="dxa"/>
          </w:tcPr>
          <w:p w:rsidR="00927D4C" w:rsidRPr="004608BF" w:rsidRDefault="00927D4C" w:rsidP="00BE5CA6">
            <w:pPr>
              <w:pStyle w:val="StyleZakonu"/>
              <w:rPr>
                <w:szCs w:val="28"/>
                <w:u w:val="single"/>
              </w:rPr>
            </w:pPr>
            <w:r w:rsidRPr="004608BF">
              <w:rPr>
                <w:szCs w:val="28"/>
                <w:u w:val="single"/>
              </w:rPr>
              <w:t>Стаття 112. Загальні повноваження виборчої комісії Автономної Республіки Крим, територіальної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10" w:name="n1012" w:colFirst="0" w:colLast="0"/>
            <w:bookmarkEnd w:id="1009"/>
            <w:r>
              <w:t>1012.</w:t>
            </w:r>
          </w:p>
        </w:tc>
        <w:tc>
          <w:tcPr>
            <w:tcW w:w="4818" w:type="dxa"/>
          </w:tcPr>
          <w:p w:rsidR="00927D4C" w:rsidRPr="004608BF" w:rsidRDefault="00927D4C" w:rsidP="00BE5CA6">
            <w:pPr>
              <w:pStyle w:val="StyleZakonu"/>
              <w:rPr>
                <w:szCs w:val="28"/>
                <w:u w:val="single"/>
              </w:rPr>
            </w:pPr>
            <w:r w:rsidRPr="004608BF">
              <w:rPr>
                <w:szCs w:val="28"/>
                <w:u w:val="single"/>
              </w:rPr>
              <w:t>1. Виборча комісія Автономної Республіки Крим, територіальна виборча комісія забезпечує підготовку та проведення відповідних місцевих виборів у межах відповідної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11" w:name="n1013" w:colFirst="0" w:colLast="0"/>
            <w:bookmarkEnd w:id="1010"/>
            <w:r>
              <w:t>1013.</w:t>
            </w:r>
          </w:p>
        </w:tc>
        <w:tc>
          <w:tcPr>
            <w:tcW w:w="4818" w:type="dxa"/>
          </w:tcPr>
          <w:p w:rsidR="00927D4C" w:rsidRPr="004608BF" w:rsidRDefault="00927D4C" w:rsidP="00BE5CA6">
            <w:pPr>
              <w:pStyle w:val="StyleZakonu"/>
              <w:rPr>
                <w:rStyle w:val="HTMLTypewriter1"/>
                <w:u w:val="single"/>
              </w:rPr>
            </w:pPr>
            <w:r w:rsidRPr="004608BF">
              <w:rPr>
                <w:rStyle w:val="HTMLTypewriter1"/>
                <w:u w:val="single"/>
              </w:rPr>
              <w:t>2. Районна, сільська, селищна, міська, районна у місті виборча комісія у випадках та у порядку, встановленому цим Кодексом, можуть здійснювати окремі повноваження стосовно місцевих виборів, що проводяться в адміністративно-територіальній одиниці вищого рівня.</w:t>
            </w:r>
          </w:p>
        </w:tc>
        <w:tc>
          <w:tcPr>
            <w:tcW w:w="3686" w:type="dxa"/>
          </w:tcPr>
          <w:p w:rsidR="00927D4C" w:rsidRPr="006A4627" w:rsidRDefault="00927D4C" w:rsidP="00BE5CA6">
            <w:pPr>
              <w:pStyle w:val="StyleZakonu"/>
              <w:rPr>
                <w:rStyle w:val="HTMLTypewriter1"/>
              </w:rPr>
            </w:pPr>
          </w:p>
        </w:tc>
        <w:tc>
          <w:tcPr>
            <w:tcW w:w="1987" w:type="dxa"/>
          </w:tcPr>
          <w:p w:rsidR="00927D4C" w:rsidRPr="006A4627" w:rsidRDefault="00927D4C" w:rsidP="00BE5CA6">
            <w:pPr>
              <w:pStyle w:val="StyleZakonu"/>
              <w:rPr>
                <w:rStyle w:val="HTMLTypewriter1"/>
              </w:rPr>
            </w:pPr>
          </w:p>
        </w:tc>
        <w:tc>
          <w:tcPr>
            <w:tcW w:w="4818" w:type="dxa"/>
          </w:tcPr>
          <w:p w:rsidR="00927D4C" w:rsidRPr="006A4627" w:rsidRDefault="00927D4C" w:rsidP="00BE5CA6">
            <w:pPr>
              <w:pStyle w:val="StyleZakonu"/>
              <w:rPr>
                <w:rStyle w:val="HTMLTypewriter1"/>
              </w:rPr>
            </w:pPr>
          </w:p>
        </w:tc>
      </w:tr>
      <w:tr w:rsidR="00927D4C" w:rsidRPr="006A4627" w:rsidTr="00BE5CA6">
        <w:tc>
          <w:tcPr>
            <w:tcW w:w="576" w:type="dxa"/>
          </w:tcPr>
          <w:p w:rsidR="00927D4C" w:rsidRPr="006A4627" w:rsidRDefault="00927D4C" w:rsidP="00BE5CA6">
            <w:pPr>
              <w:pStyle w:val="StyleWisnow"/>
            </w:pPr>
            <w:bookmarkStart w:id="1012" w:name="n1014" w:colFirst="0" w:colLast="0"/>
            <w:bookmarkEnd w:id="1011"/>
            <w:r>
              <w:t>1014.</w:t>
            </w:r>
          </w:p>
        </w:tc>
        <w:tc>
          <w:tcPr>
            <w:tcW w:w="4818" w:type="dxa"/>
          </w:tcPr>
          <w:p w:rsidR="00927D4C" w:rsidRPr="004608BF" w:rsidRDefault="00927D4C" w:rsidP="00BE5CA6">
            <w:pPr>
              <w:pStyle w:val="StyleZakonu"/>
              <w:rPr>
                <w:szCs w:val="28"/>
                <w:u w:val="single"/>
              </w:rPr>
            </w:pPr>
            <w:r w:rsidRPr="004608BF">
              <w:rPr>
                <w:szCs w:val="28"/>
                <w:u w:val="single"/>
              </w:rPr>
              <w:t>3. Виборча комісія Автономної Республіки Крим, територіальна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13" w:name="n1015" w:colFirst="0" w:colLast="0"/>
            <w:bookmarkEnd w:id="1012"/>
            <w:r>
              <w:t>1015.</w:t>
            </w:r>
          </w:p>
        </w:tc>
        <w:tc>
          <w:tcPr>
            <w:tcW w:w="4818" w:type="dxa"/>
          </w:tcPr>
          <w:p w:rsidR="00927D4C" w:rsidRPr="004608BF" w:rsidRDefault="00927D4C" w:rsidP="00BE5CA6">
            <w:pPr>
              <w:pStyle w:val="StyleZakonu"/>
              <w:rPr>
                <w:szCs w:val="28"/>
                <w:u w:val="single"/>
              </w:rPr>
            </w:pPr>
            <w:r w:rsidRPr="004608BF">
              <w:rPr>
                <w:szCs w:val="28"/>
                <w:u w:val="single"/>
              </w:rPr>
              <w:t xml:space="preserve">1) здійснює </w:t>
            </w:r>
            <w:r w:rsidRPr="004608BF">
              <w:rPr>
                <w:color w:val="000000"/>
                <w:szCs w:val="28"/>
                <w:u w:val="single"/>
              </w:rPr>
              <w:t xml:space="preserve">в межах відповідної адміністративно-територіальної одиниці </w:t>
            </w:r>
            <w:r w:rsidRPr="004608BF">
              <w:rPr>
                <w:szCs w:val="28"/>
                <w:u w:val="single"/>
              </w:rPr>
              <w:t xml:space="preserve">контроль за додержанням і </w:t>
            </w:r>
            <w:r w:rsidRPr="004608BF">
              <w:rPr>
                <w:szCs w:val="28"/>
                <w:u w:val="single"/>
              </w:rPr>
              <w:lastRenderedPageBreak/>
              <w:t xml:space="preserve">однаковим застосуванням виборчого законодавства </w:t>
            </w:r>
            <w:r w:rsidRPr="004608BF">
              <w:rPr>
                <w:color w:val="000000"/>
                <w:szCs w:val="28"/>
                <w:u w:val="single"/>
              </w:rPr>
              <w:t>стосовно відповідних місцевих виборів</w:t>
            </w:r>
            <w:r w:rsidRPr="004608BF">
              <w:rPr>
                <w:szCs w:val="28"/>
                <w:u w:val="single"/>
              </w:rPr>
              <w:t xml:space="preserve"> виборцями, дільничними виборчими комісіями та їх членами, кандидатами та їхніми довіреними особами, політичними партіями та їх організаціями, їхніми представниками та уповноваженими особами, офіційними спостерігачами, іншими об’єднаннями громадян, органами виконавчої влади, органами влади Автономної Республіки Крим та органами місцевого самоврядування, посадовими і службовими особами цих органів, підприємствами, закладами, установами, організаціями та їх посадовими і службовими особами, засобами масової інформації, їх власниками, посадовими особами та творчими працівниками;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14" w:name="n1016" w:colFirst="0" w:colLast="0"/>
            <w:bookmarkEnd w:id="1013"/>
            <w:r>
              <w:t>1016.</w:t>
            </w:r>
          </w:p>
        </w:tc>
        <w:tc>
          <w:tcPr>
            <w:tcW w:w="4818" w:type="dxa"/>
          </w:tcPr>
          <w:p w:rsidR="00927D4C" w:rsidRPr="004608BF" w:rsidRDefault="00927D4C" w:rsidP="00BE5CA6">
            <w:pPr>
              <w:pStyle w:val="StyleZakonu"/>
              <w:rPr>
                <w:szCs w:val="28"/>
                <w:u w:val="single"/>
              </w:rPr>
            </w:pPr>
            <w:r w:rsidRPr="004608BF">
              <w:rPr>
                <w:szCs w:val="28"/>
                <w:u w:val="single"/>
              </w:rPr>
              <w:t>2) надає правову, організаційно-методичну, технічну допомогу дільничним виборчим комісіям у межах відповідної адміністративно-територіальної одиниці стосовно відповідних місцевих виборів, організовує навчання членів цих комісій з питань організації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15" w:name="n1017" w:colFirst="0" w:colLast="0"/>
            <w:bookmarkEnd w:id="1014"/>
            <w:r>
              <w:t>1017.</w:t>
            </w:r>
          </w:p>
        </w:tc>
        <w:tc>
          <w:tcPr>
            <w:tcW w:w="4818" w:type="dxa"/>
          </w:tcPr>
          <w:p w:rsidR="00927D4C" w:rsidRPr="004608BF" w:rsidRDefault="00927D4C" w:rsidP="00BE5CA6">
            <w:pPr>
              <w:pStyle w:val="StyleZakonu"/>
              <w:rPr>
                <w:color w:val="000000"/>
                <w:szCs w:val="28"/>
                <w:u w:val="single"/>
              </w:rPr>
            </w:pPr>
            <w:r w:rsidRPr="004608BF">
              <w:rPr>
                <w:rStyle w:val="HTMLTypewriter1"/>
                <w:u w:val="single"/>
              </w:rPr>
              <w:t xml:space="preserve">3) </w:t>
            </w:r>
            <w:r w:rsidRPr="004608BF">
              <w:rPr>
                <w:color w:val="000000"/>
                <w:szCs w:val="28"/>
                <w:u w:val="single"/>
              </w:rPr>
              <w:t>утворює дільничні виборчі комісії у випадках та порядку, визначених цим Кодексом;</w:t>
            </w:r>
          </w:p>
        </w:tc>
        <w:tc>
          <w:tcPr>
            <w:tcW w:w="3686" w:type="dxa"/>
          </w:tcPr>
          <w:p w:rsidR="00927D4C" w:rsidRPr="006A4627" w:rsidRDefault="00927D4C" w:rsidP="00BE5CA6">
            <w:pPr>
              <w:pStyle w:val="StyleZakonu"/>
              <w:rPr>
                <w:rStyle w:val="HTMLTypewriter1"/>
              </w:rPr>
            </w:pPr>
          </w:p>
        </w:tc>
        <w:tc>
          <w:tcPr>
            <w:tcW w:w="1987" w:type="dxa"/>
          </w:tcPr>
          <w:p w:rsidR="00927D4C" w:rsidRPr="006A4627" w:rsidRDefault="00927D4C" w:rsidP="00BE5CA6">
            <w:pPr>
              <w:pStyle w:val="StyleZakonu"/>
              <w:rPr>
                <w:rStyle w:val="HTMLTypewriter1"/>
              </w:rPr>
            </w:pPr>
          </w:p>
        </w:tc>
        <w:tc>
          <w:tcPr>
            <w:tcW w:w="4818" w:type="dxa"/>
          </w:tcPr>
          <w:p w:rsidR="00927D4C" w:rsidRPr="006A4627" w:rsidRDefault="00927D4C" w:rsidP="00BE5CA6">
            <w:pPr>
              <w:pStyle w:val="StyleZakonu"/>
              <w:rPr>
                <w:rStyle w:val="HTMLTypewriter1"/>
              </w:rPr>
            </w:pPr>
          </w:p>
        </w:tc>
      </w:tr>
      <w:tr w:rsidR="00927D4C" w:rsidRPr="006A4627" w:rsidTr="00BE5CA6">
        <w:tc>
          <w:tcPr>
            <w:tcW w:w="576" w:type="dxa"/>
          </w:tcPr>
          <w:p w:rsidR="00927D4C" w:rsidRPr="006A4627" w:rsidRDefault="00927D4C" w:rsidP="00BE5CA6">
            <w:pPr>
              <w:pStyle w:val="StyleWisnow"/>
            </w:pPr>
            <w:bookmarkStart w:id="1016" w:name="n1018" w:colFirst="0" w:colLast="0"/>
            <w:bookmarkEnd w:id="1015"/>
            <w:r>
              <w:t>1018.</w:t>
            </w:r>
          </w:p>
        </w:tc>
        <w:tc>
          <w:tcPr>
            <w:tcW w:w="4818" w:type="dxa"/>
          </w:tcPr>
          <w:p w:rsidR="00927D4C" w:rsidRPr="004608BF" w:rsidRDefault="00927D4C" w:rsidP="00BE5CA6">
            <w:pPr>
              <w:pStyle w:val="StyleZakonu"/>
              <w:rPr>
                <w:color w:val="000000"/>
                <w:szCs w:val="28"/>
                <w:u w:val="single"/>
              </w:rPr>
            </w:pPr>
            <w:r w:rsidRPr="004608BF">
              <w:rPr>
                <w:szCs w:val="28"/>
                <w:u w:val="single"/>
              </w:rPr>
              <w:t xml:space="preserve">4) скликає у разі необхідності за власною ініціативою засідання дільничної виборчої комісії </w:t>
            </w:r>
            <w:r w:rsidRPr="004608BF">
              <w:rPr>
                <w:color w:val="000000"/>
                <w:szCs w:val="28"/>
                <w:u w:val="single"/>
              </w:rPr>
              <w:t>з питань проведення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17" w:name="n1019" w:colFirst="0" w:colLast="0"/>
            <w:bookmarkEnd w:id="1016"/>
            <w:r>
              <w:t>1019.</w:t>
            </w:r>
          </w:p>
        </w:tc>
        <w:tc>
          <w:tcPr>
            <w:tcW w:w="4818" w:type="dxa"/>
          </w:tcPr>
          <w:p w:rsidR="00927D4C" w:rsidRPr="004608BF" w:rsidRDefault="00927D4C" w:rsidP="00BE5CA6">
            <w:pPr>
              <w:pStyle w:val="StyleZakonu"/>
              <w:rPr>
                <w:szCs w:val="28"/>
                <w:u w:val="single"/>
              </w:rPr>
            </w:pPr>
            <w:r w:rsidRPr="004608BF">
              <w:rPr>
                <w:szCs w:val="28"/>
                <w:u w:val="single"/>
              </w:rPr>
              <w:t>5) контролює діяльність місцевих органів виконавчої влади та органів місцевого самоврядування з питань забезпечення дільничних виборчих комісій приміщеннями, транспортом, засобами зв’язку, обладнанням; розглядає і вирішує інші питання матеріально-технічного забезпечення проведення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18" w:name="n1020" w:colFirst="0" w:colLast="0"/>
            <w:bookmarkEnd w:id="1017"/>
            <w:r>
              <w:t>1020.</w:t>
            </w:r>
          </w:p>
        </w:tc>
        <w:tc>
          <w:tcPr>
            <w:tcW w:w="4818" w:type="dxa"/>
          </w:tcPr>
          <w:p w:rsidR="00927D4C" w:rsidRPr="004608BF" w:rsidRDefault="00927D4C" w:rsidP="00BE5CA6">
            <w:pPr>
              <w:pStyle w:val="StyleZakonu"/>
              <w:rPr>
                <w:rStyle w:val="HTMLTypewriter1"/>
                <w:u w:val="single"/>
              </w:rPr>
            </w:pPr>
            <w:r w:rsidRPr="004608BF">
              <w:rPr>
                <w:szCs w:val="28"/>
                <w:u w:val="single"/>
              </w:rPr>
              <w:t xml:space="preserve">6) вирішує питання використання коштів Державного бюджету України або відповідного місцевого бюджету, виділених на проведення відповідних місцевих виборів, </w:t>
            </w:r>
            <w:r w:rsidRPr="004608BF">
              <w:rPr>
                <w:color w:val="000000"/>
                <w:szCs w:val="28"/>
                <w:u w:val="single"/>
              </w:rPr>
              <w:t>здійснює контроль за їх цільовим використанням;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19" w:name="n1021" w:colFirst="0" w:colLast="0"/>
            <w:bookmarkEnd w:id="1018"/>
            <w:r>
              <w:t>1021.</w:t>
            </w:r>
          </w:p>
        </w:tc>
        <w:tc>
          <w:tcPr>
            <w:tcW w:w="4818" w:type="dxa"/>
          </w:tcPr>
          <w:p w:rsidR="00927D4C" w:rsidRPr="004608BF" w:rsidRDefault="00927D4C" w:rsidP="00BE5CA6">
            <w:pPr>
              <w:pStyle w:val="StyleZakonu"/>
              <w:rPr>
                <w:szCs w:val="28"/>
                <w:u w:val="single"/>
              </w:rPr>
            </w:pPr>
            <w:r w:rsidRPr="004608BF">
              <w:rPr>
                <w:szCs w:val="28"/>
                <w:u w:val="single"/>
              </w:rPr>
              <w:t>7) реєструє кандидатів, висунутих на відповідних місцевих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20" w:name="n1022" w:colFirst="0" w:colLast="0"/>
            <w:bookmarkEnd w:id="1019"/>
            <w:r>
              <w:t>1022.</w:t>
            </w:r>
          </w:p>
        </w:tc>
        <w:tc>
          <w:tcPr>
            <w:tcW w:w="4818" w:type="dxa"/>
          </w:tcPr>
          <w:p w:rsidR="00927D4C" w:rsidRPr="004608BF" w:rsidRDefault="00927D4C" w:rsidP="00BE5CA6">
            <w:pPr>
              <w:pStyle w:val="StyleZakonu"/>
              <w:rPr>
                <w:rStyle w:val="HTMLTypewriter1"/>
                <w:u w:val="single"/>
              </w:rPr>
            </w:pPr>
            <w:r w:rsidRPr="004608BF">
              <w:rPr>
                <w:szCs w:val="28"/>
                <w:u w:val="single"/>
              </w:rPr>
              <w:t>8) розглядає питання щодо скасування реєстрації кандидатів у випадках,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21" w:name="n1023" w:colFirst="0" w:colLast="0"/>
            <w:bookmarkEnd w:id="1020"/>
            <w:r>
              <w:t>1023.</w:t>
            </w:r>
          </w:p>
        </w:tc>
        <w:tc>
          <w:tcPr>
            <w:tcW w:w="4818" w:type="dxa"/>
          </w:tcPr>
          <w:p w:rsidR="00927D4C" w:rsidRPr="004608BF" w:rsidRDefault="00927D4C" w:rsidP="00BE5CA6">
            <w:pPr>
              <w:pStyle w:val="StyleZakonu"/>
              <w:rPr>
                <w:rStyle w:val="HTMLTypewriter1"/>
                <w:u w:val="single"/>
              </w:rPr>
            </w:pPr>
            <w:r w:rsidRPr="004608BF">
              <w:rPr>
                <w:szCs w:val="28"/>
                <w:u w:val="single"/>
              </w:rPr>
              <w:t>9) інформує виборців про зареєстрованих кандидатів на відповідних місцевих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22" w:name="n1024" w:colFirst="0" w:colLast="0"/>
            <w:bookmarkEnd w:id="1021"/>
            <w:r>
              <w:lastRenderedPageBreak/>
              <w:t>1024.</w:t>
            </w:r>
          </w:p>
        </w:tc>
        <w:tc>
          <w:tcPr>
            <w:tcW w:w="4818" w:type="dxa"/>
          </w:tcPr>
          <w:p w:rsidR="00927D4C" w:rsidRPr="004608BF" w:rsidRDefault="00927D4C" w:rsidP="00BE5CA6">
            <w:pPr>
              <w:pStyle w:val="StyleZakonu"/>
              <w:rPr>
                <w:szCs w:val="28"/>
                <w:u w:val="single"/>
              </w:rPr>
            </w:pPr>
            <w:r w:rsidRPr="004608BF">
              <w:rPr>
                <w:szCs w:val="28"/>
                <w:u w:val="single"/>
              </w:rPr>
              <w:t>10) затверджує текст виборчого бюлетеня на відповідних місцевих виборах, забезпечує виготовлення цих виборчих бюлетенів;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23" w:name="n1025" w:colFirst="0" w:colLast="0"/>
            <w:bookmarkEnd w:id="1022"/>
            <w:r>
              <w:t>1025.</w:t>
            </w:r>
          </w:p>
        </w:tc>
        <w:tc>
          <w:tcPr>
            <w:tcW w:w="4818" w:type="dxa"/>
          </w:tcPr>
          <w:p w:rsidR="00927D4C" w:rsidRPr="004608BF" w:rsidRDefault="00927D4C" w:rsidP="00BE5CA6">
            <w:pPr>
              <w:pStyle w:val="StyleZakonu"/>
              <w:rPr>
                <w:szCs w:val="28"/>
                <w:u w:val="single"/>
              </w:rPr>
            </w:pPr>
            <w:r w:rsidRPr="004608BF">
              <w:rPr>
                <w:szCs w:val="28"/>
                <w:u w:val="single"/>
              </w:rPr>
              <w:t>11) передає дільничним виборчим комісіям виборчі бюлетені на відповідних місцевих виборах, забезпечує контроль за обліком виборчих бюлетенів на відповідних місцевих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24" w:name="n1026" w:colFirst="0" w:colLast="0"/>
            <w:bookmarkEnd w:id="1023"/>
            <w:r>
              <w:t>1026.</w:t>
            </w:r>
          </w:p>
        </w:tc>
        <w:tc>
          <w:tcPr>
            <w:tcW w:w="4818" w:type="dxa"/>
          </w:tcPr>
          <w:p w:rsidR="00927D4C" w:rsidRPr="004608BF" w:rsidRDefault="00927D4C" w:rsidP="00BE5CA6">
            <w:pPr>
              <w:pStyle w:val="StyleZakonu"/>
              <w:rPr>
                <w:szCs w:val="28"/>
                <w:u w:val="single"/>
              </w:rPr>
            </w:pPr>
            <w:r w:rsidRPr="004608BF">
              <w:rPr>
                <w:szCs w:val="28"/>
                <w:u w:val="single"/>
              </w:rPr>
              <w:t>12) забезпечує виготовлення бланків виборчої документації для відповідних місцевих виборів</w:t>
            </w:r>
            <w:r w:rsidRPr="004608BF">
              <w:rPr>
                <w:color w:val="000000"/>
                <w:szCs w:val="28"/>
                <w:u w:val="single"/>
              </w:rPr>
              <w:t xml:space="preserve">, у разі необхідності </w:t>
            </w:r>
            <w:r w:rsidRPr="004608BF">
              <w:rPr>
                <w:color w:val="000000"/>
                <w:szCs w:val="28"/>
                <w:u w:val="single"/>
              </w:rPr>
              <w:sym w:font="Symbol" w:char="F02D"/>
            </w:r>
            <w:r w:rsidRPr="004608BF">
              <w:rPr>
                <w:color w:val="000000"/>
                <w:szCs w:val="28"/>
                <w:u w:val="single"/>
              </w:rPr>
              <w:t xml:space="preserve"> печаток і штампів</w:t>
            </w:r>
            <w:r w:rsidRPr="004608BF">
              <w:rPr>
                <w:szCs w:val="28"/>
                <w:u w:val="single"/>
              </w:rPr>
              <w:t xml:space="preserve"> та передає їх дільничним виборчим комісіям;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25" w:name="n1027" w:colFirst="0" w:colLast="0"/>
            <w:bookmarkEnd w:id="1024"/>
            <w:r>
              <w:t>1027.</w:t>
            </w:r>
          </w:p>
        </w:tc>
        <w:tc>
          <w:tcPr>
            <w:tcW w:w="4818" w:type="dxa"/>
          </w:tcPr>
          <w:p w:rsidR="00927D4C" w:rsidRPr="004608BF" w:rsidRDefault="00927D4C" w:rsidP="00BE5CA6">
            <w:pPr>
              <w:pStyle w:val="StyleZakonu"/>
              <w:rPr>
                <w:szCs w:val="28"/>
                <w:u w:val="single"/>
              </w:rPr>
            </w:pPr>
            <w:r w:rsidRPr="004608BF">
              <w:rPr>
                <w:szCs w:val="28"/>
                <w:u w:val="single"/>
              </w:rPr>
              <w:t>13) заслуховує інформацію дільничних виборчих комісій, місцевих органів виконавчої влади та органів місцевого самоврядування з питань, пов’язаних з підготовкою і проведенням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26" w:name="n1028" w:colFirst="0" w:colLast="0"/>
            <w:bookmarkEnd w:id="1025"/>
            <w:r>
              <w:t>1028.</w:t>
            </w:r>
          </w:p>
        </w:tc>
        <w:tc>
          <w:tcPr>
            <w:tcW w:w="4818" w:type="dxa"/>
          </w:tcPr>
          <w:p w:rsidR="00927D4C" w:rsidRPr="004608BF" w:rsidRDefault="00927D4C" w:rsidP="00BE5CA6">
            <w:pPr>
              <w:pStyle w:val="StyleZakonu"/>
              <w:rPr>
                <w:szCs w:val="28"/>
                <w:u w:val="single"/>
              </w:rPr>
            </w:pPr>
            <w:r w:rsidRPr="004608BF">
              <w:rPr>
                <w:szCs w:val="28"/>
                <w:u w:val="single"/>
              </w:rPr>
              <w:t xml:space="preserve">14) </w:t>
            </w:r>
            <w:r w:rsidRPr="004608BF">
              <w:rPr>
                <w:color w:val="000000"/>
                <w:szCs w:val="28"/>
                <w:u w:val="single"/>
              </w:rPr>
              <w:t>здійснює контроль за використанням коштів виборчих фондів суб’єктів виборчого процесу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27" w:name="n1029" w:colFirst="0" w:colLast="0"/>
            <w:bookmarkEnd w:id="1026"/>
            <w:r>
              <w:t>1029.</w:t>
            </w:r>
          </w:p>
        </w:tc>
        <w:tc>
          <w:tcPr>
            <w:tcW w:w="4818" w:type="dxa"/>
          </w:tcPr>
          <w:p w:rsidR="00927D4C" w:rsidRPr="004608BF" w:rsidRDefault="00927D4C" w:rsidP="00BE5CA6">
            <w:pPr>
              <w:pStyle w:val="StyleZakonu"/>
              <w:rPr>
                <w:szCs w:val="28"/>
                <w:u w:val="single"/>
              </w:rPr>
            </w:pPr>
            <w:r w:rsidRPr="004608BF">
              <w:rPr>
                <w:szCs w:val="28"/>
                <w:u w:val="single"/>
              </w:rPr>
              <w:t>15) здійснює контроль за дотриманням встановленого цим Кодексом порядку проведення передвиборної агітації на відповідних місцевих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28" w:name="n1030" w:colFirst="0" w:colLast="0"/>
            <w:bookmarkEnd w:id="1027"/>
            <w:r>
              <w:t>1030.</w:t>
            </w:r>
          </w:p>
        </w:tc>
        <w:tc>
          <w:tcPr>
            <w:tcW w:w="4818" w:type="dxa"/>
          </w:tcPr>
          <w:p w:rsidR="00927D4C" w:rsidRPr="004608BF" w:rsidRDefault="00927D4C" w:rsidP="00BE5CA6">
            <w:pPr>
              <w:pStyle w:val="StyleZakonu"/>
              <w:rPr>
                <w:color w:val="000000"/>
                <w:szCs w:val="28"/>
                <w:u w:val="single"/>
              </w:rPr>
            </w:pPr>
            <w:r w:rsidRPr="004608BF">
              <w:rPr>
                <w:szCs w:val="28"/>
                <w:u w:val="single"/>
              </w:rPr>
              <w:t>16) реєструє офіційних спостерігачів на відповідних місцевих виборах у випадках та порядку, встановлених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29" w:name="n1031" w:colFirst="0" w:colLast="0"/>
            <w:bookmarkEnd w:id="1028"/>
            <w:r>
              <w:t>1031.</w:t>
            </w:r>
          </w:p>
        </w:tc>
        <w:tc>
          <w:tcPr>
            <w:tcW w:w="4818" w:type="dxa"/>
          </w:tcPr>
          <w:p w:rsidR="00927D4C" w:rsidRPr="004608BF" w:rsidRDefault="00927D4C" w:rsidP="00BE5CA6">
            <w:pPr>
              <w:pStyle w:val="StyleZakonu"/>
              <w:rPr>
                <w:szCs w:val="28"/>
                <w:u w:val="single"/>
              </w:rPr>
            </w:pPr>
            <w:r w:rsidRPr="004608BF">
              <w:rPr>
                <w:szCs w:val="28"/>
                <w:u w:val="single"/>
              </w:rPr>
              <w:t>17) розглядає заяви і скарги стосовно підготовки та проведення відповідних місцевих виборів, приймає щодо них рішення;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30" w:name="n1032" w:colFirst="0" w:colLast="0"/>
            <w:bookmarkEnd w:id="1029"/>
            <w:r>
              <w:t>1032.</w:t>
            </w:r>
          </w:p>
        </w:tc>
        <w:tc>
          <w:tcPr>
            <w:tcW w:w="4818" w:type="dxa"/>
          </w:tcPr>
          <w:p w:rsidR="00927D4C" w:rsidRPr="004608BF" w:rsidRDefault="00927D4C" w:rsidP="00BE5CA6">
            <w:pPr>
              <w:pStyle w:val="StyleZakonu"/>
              <w:rPr>
                <w:szCs w:val="28"/>
                <w:u w:val="single"/>
              </w:rPr>
            </w:pPr>
            <w:r w:rsidRPr="004608BF">
              <w:rPr>
                <w:szCs w:val="28"/>
                <w:u w:val="single"/>
              </w:rPr>
              <w:t>18) встановлює результати відповідних місцевих виборів; офіційно оприлюднює результати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31" w:name="n1033" w:colFirst="0" w:colLast="0"/>
            <w:bookmarkEnd w:id="1030"/>
            <w:r>
              <w:t>1033.</w:t>
            </w:r>
          </w:p>
        </w:tc>
        <w:tc>
          <w:tcPr>
            <w:tcW w:w="4818" w:type="dxa"/>
          </w:tcPr>
          <w:p w:rsidR="00927D4C" w:rsidRPr="004608BF" w:rsidRDefault="00927D4C" w:rsidP="00BE5CA6">
            <w:pPr>
              <w:pStyle w:val="StyleZakonu"/>
              <w:rPr>
                <w:szCs w:val="28"/>
                <w:u w:val="single"/>
              </w:rPr>
            </w:pPr>
            <w:r w:rsidRPr="004608BF">
              <w:rPr>
                <w:color w:val="000000"/>
                <w:szCs w:val="28"/>
                <w:u w:val="single"/>
              </w:rPr>
              <w:t>19) визнає недійсним голосування на окремій виборчій дільниці у випадках, передбачених цим Кодексом;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032" w:name="n1034" w:colFirst="0" w:colLast="0"/>
            <w:bookmarkEnd w:id="1031"/>
            <w:r>
              <w:t>1034.</w:t>
            </w:r>
          </w:p>
        </w:tc>
        <w:tc>
          <w:tcPr>
            <w:tcW w:w="4818" w:type="dxa"/>
          </w:tcPr>
          <w:p w:rsidR="00927D4C" w:rsidRPr="004608BF" w:rsidRDefault="00927D4C" w:rsidP="00BE5CA6">
            <w:pPr>
              <w:pStyle w:val="StyleZakonu"/>
              <w:rPr>
                <w:szCs w:val="28"/>
                <w:u w:val="single"/>
              </w:rPr>
            </w:pPr>
            <w:r w:rsidRPr="004608BF">
              <w:rPr>
                <w:szCs w:val="28"/>
                <w:u w:val="single"/>
              </w:rPr>
              <w:t>20) організує проведення повторного голосування і повторних місцевих виборів у випадках,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33" w:name="n1035" w:colFirst="0" w:colLast="0"/>
            <w:bookmarkEnd w:id="1032"/>
            <w:r>
              <w:t>1035.</w:t>
            </w:r>
          </w:p>
        </w:tc>
        <w:tc>
          <w:tcPr>
            <w:tcW w:w="4818" w:type="dxa"/>
          </w:tcPr>
          <w:p w:rsidR="00927D4C" w:rsidRPr="004608BF" w:rsidRDefault="00927D4C" w:rsidP="00BE5CA6">
            <w:pPr>
              <w:pStyle w:val="StyleZakonu"/>
              <w:rPr>
                <w:szCs w:val="28"/>
                <w:u w:val="single"/>
              </w:rPr>
            </w:pPr>
            <w:r w:rsidRPr="004608BF">
              <w:rPr>
                <w:szCs w:val="28"/>
                <w:u w:val="single"/>
              </w:rPr>
              <w:t>21) забезпечує передання на зберігання до відповідної архівної установи виборчої та іншої документації в порядку, встановленому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34" w:name="n1036" w:colFirst="0" w:colLast="0"/>
            <w:bookmarkEnd w:id="1033"/>
            <w:r>
              <w:lastRenderedPageBreak/>
              <w:t>1036.</w:t>
            </w:r>
          </w:p>
        </w:tc>
        <w:tc>
          <w:tcPr>
            <w:tcW w:w="4818" w:type="dxa"/>
          </w:tcPr>
          <w:p w:rsidR="00927D4C" w:rsidRPr="004608BF" w:rsidRDefault="00927D4C" w:rsidP="00BE5CA6">
            <w:pPr>
              <w:pStyle w:val="StyleZakonu"/>
              <w:rPr>
                <w:color w:val="000000"/>
                <w:szCs w:val="28"/>
                <w:u w:val="single"/>
              </w:rPr>
            </w:pPr>
            <w:r w:rsidRPr="004608BF">
              <w:rPr>
                <w:szCs w:val="28"/>
                <w:u w:val="single"/>
              </w:rPr>
              <w:t>22) інформує Верховну Раду України та Центральну виборчу комісію про результати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35" w:name="n1037" w:colFirst="0" w:colLast="0"/>
            <w:bookmarkEnd w:id="1034"/>
            <w:r>
              <w:t>1037.</w:t>
            </w:r>
          </w:p>
        </w:tc>
        <w:tc>
          <w:tcPr>
            <w:tcW w:w="4818" w:type="dxa"/>
          </w:tcPr>
          <w:p w:rsidR="00927D4C" w:rsidRPr="004608BF" w:rsidRDefault="00927D4C" w:rsidP="00BE5CA6">
            <w:pPr>
              <w:pStyle w:val="StyleZakonu"/>
              <w:rPr>
                <w:szCs w:val="28"/>
                <w:u w:val="single"/>
              </w:rPr>
            </w:pPr>
            <w:r w:rsidRPr="004608BF">
              <w:rPr>
                <w:szCs w:val="28"/>
                <w:u w:val="single"/>
              </w:rPr>
              <w:t>23) здійснює інші повноваження відповідно до цього Кодексу та інших законів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36" w:name="n1038" w:colFirst="0" w:colLast="0"/>
            <w:bookmarkEnd w:id="1035"/>
            <w:r>
              <w:t>1038.</w:t>
            </w:r>
          </w:p>
        </w:tc>
        <w:tc>
          <w:tcPr>
            <w:tcW w:w="4818" w:type="dxa"/>
          </w:tcPr>
          <w:p w:rsidR="00927D4C" w:rsidRPr="004608BF" w:rsidRDefault="00927D4C" w:rsidP="00BE5CA6">
            <w:pPr>
              <w:pStyle w:val="StyleZakonu"/>
              <w:rPr>
                <w:szCs w:val="28"/>
                <w:u w:val="single"/>
              </w:rPr>
            </w:pPr>
            <w:r w:rsidRPr="004608BF">
              <w:rPr>
                <w:szCs w:val="28"/>
                <w:u w:val="single"/>
              </w:rPr>
              <w:t>Стаття 113. Повноваження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37" w:name="n1039" w:colFirst="0" w:colLast="0"/>
            <w:bookmarkEnd w:id="1036"/>
            <w:r>
              <w:t>1039.</w:t>
            </w:r>
          </w:p>
        </w:tc>
        <w:tc>
          <w:tcPr>
            <w:tcW w:w="4818" w:type="dxa"/>
          </w:tcPr>
          <w:p w:rsidR="00927D4C" w:rsidRPr="004608BF" w:rsidRDefault="00927D4C" w:rsidP="00BE5CA6">
            <w:pPr>
              <w:pStyle w:val="StyleZakonu"/>
              <w:rPr>
                <w:szCs w:val="28"/>
                <w:u w:val="single"/>
              </w:rPr>
            </w:pPr>
            <w:r w:rsidRPr="004608BF">
              <w:rPr>
                <w:szCs w:val="28"/>
                <w:u w:val="single"/>
              </w:rPr>
              <w:t>1. Дільнична виборча комісія забезпечує підготовку і проведення голосування виборців на виборчій дільниці, підраховує голоси виборців та встановлює результати голосування в межах виборчої дільниці на відповідних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38" w:name="n1040" w:colFirst="0" w:colLast="0"/>
            <w:bookmarkEnd w:id="1037"/>
            <w:r>
              <w:t>1040.</w:t>
            </w:r>
          </w:p>
        </w:tc>
        <w:tc>
          <w:tcPr>
            <w:tcW w:w="4818" w:type="dxa"/>
          </w:tcPr>
          <w:p w:rsidR="00927D4C" w:rsidRPr="004608BF" w:rsidRDefault="00927D4C" w:rsidP="00BE5CA6">
            <w:pPr>
              <w:pStyle w:val="StyleZakonu"/>
              <w:rPr>
                <w:szCs w:val="28"/>
                <w:u w:val="single"/>
              </w:rPr>
            </w:pPr>
            <w:r w:rsidRPr="004608BF">
              <w:rPr>
                <w:szCs w:val="28"/>
                <w:u w:val="single"/>
              </w:rPr>
              <w:t>2. Дільнична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39" w:name="n1041" w:colFirst="0" w:colLast="0"/>
            <w:bookmarkEnd w:id="1038"/>
            <w:r>
              <w:t>1041.</w:t>
            </w:r>
          </w:p>
        </w:tc>
        <w:tc>
          <w:tcPr>
            <w:tcW w:w="4818" w:type="dxa"/>
          </w:tcPr>
          <w:p w:rsidR="00927D4C" w:rsidRPr="004608BF" w:rsidRDefault="00927D4C" w:rsidP="00BE5CA6">
            <w:pPr>
              <w:pStyle w:val="StyleZakonu"/>
              <w:rPr>
                <w:szCs w:val="28"/>
                <w:u w:val="single"/>
              </w:rPr>
            </w:pPr>
            <w:r w:rsidRPr="004608BF">
              <w:rPr>
                <w:szCs w:val="28"/>
                <w:u w:val="single"/>
              </w:rPr>
              <w:t>1) здійснює контроль за неухильним додержанням виборчого законодавства під час голосування та підрахунку голосів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40" w:name="n1042" w:colFirst="0" w:colLast="0"/>
            <w:bookmarkEnd w:id="1039"/>
            <w:r>
              <w:t>1042.</w:t>
            </w:r>
          </w:p>
        </w:tc>
        <w:tc>
          <w:tcPr>
            <w:tcW w:w="4818" w:type="dxa"/>
          </w:tcPr>
          <w:p w:rsidR="00927D4C" w:rsidRPr="004608BF" w:rsidRDefault="00927D4C" w:rsidP="00BE5CA6">
            <w:pPr>
              <w:pStyle w:val="StyleZakonu"/>
              <w:rPr>
                <w:szCs w:val="28"/>
                <w:u w:val="single"/>
              </w:rPr>
            </w:pPr>
            <w:r w:rsidRPr="004608BF">
              <w:rPr>
                <w:szCs w:val="28"/>
                <w:u w:val="single"/>
              </w:rPr>
              <w:t>2) отримує список виборців від органу ведення Реєстру, Міністерства закордонних справ України або у випадках, передбачених цим Кодексом, складає список виборців; надає список виборців для загального ознайомлення, а також вносить до нього зміни у випадках,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41" w:name="n1043" w:colFirst="0" w:colLast="0"/>
            <w:bookmarkEnd w:id="1040"/>
            <w:r>
              <w:t>1043.</w:t>
            </w:r>
          </w:p>
        </w:tc>
        <w:tc>
          <w:tcPr>
            <w:tcW w:w="4818" w:type="dxa"/>
          </w:tcPr>
          <w:p w:rsidR="00927D4C" w:rsidRPr="004608BF" w:rsidRDefault="00927D4C" w:rsidP="00BE5CA6">
            <w:pPr>
              <w:pStyle w:val="StyleZakonu"/>
              <w:rPr>
                <w:szCs w:val="28"/>
                <w:u w:val="single"/>
              </w:rPr>
            </w:pPr>
            <w:r w:rsidRPr="004608BF">
              <w:rPr>
                <w:szCs w:val="28"/>
                <w:u w:val="single"/>
              </w:rPr>
              <w:t>3) забезпечує можливість ознайомлення виборців з відомостями про кандидатів, зареєстрованих для участі у відповідних виборах, суб’єктів їх висування, відповідними передвиборними програмами, а також з рішеннями, прийнятими Центральною виборчою комісією, іншими виборчими комісіями вищого рівня, власними рішеннями та повідомленнями;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42" w:name="n1044" w:colFirst="0" w:colLast="0"/>
            <w:bookmarkEnd w:id="1041"/>
            <w:r>
              <w:t>1044.</w:t>
            </w:r>
          </w:p>
        </w:tc>
        <w:tc>
          <w:tcPr>
            <w:tcW w:w="4818" w:type="dxa"/>
          </w:tcPr>
          <w:p w:rsidR="00927D4C" w:rsidRPr="004608BF" w:rsidRDefault="00927D4C" w:rsidP="00BE5CA6">
            <w:pPr>
              <w:pStyle w:val="StyleZakonu"/>
              <w:rPr>
                <w:szCs w:val="28"/>
                <w:u w:val="single"/>
              </w:rPr>
            </w:pPr>
            <w:r w:rsidRPr="004608BF">
              <w:rPr>
                <w:szCs w:val="28"/>
                <w:u w:val="single"/>
              </w:rPr>
              <w:t>4) у порядку та в строки, встановлені цим Кодексом, вручає або надсилає кожному виборцю іменне запрошення із зазначенням дати проведення голосування, адреси приміщення для голосування, часу початку і закінчення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43" w:name="n1045" w:colFirst="0" w:colLast="0"/>
            <w:bookmarkEnd w:id="1042"/>
            <w:r>
              <w:t>1045.</w:t>
            </w:r>
          </w:p>
        </w:tc>
        <w:tc>
          <w:tcPr>
            <w:tcW w:w="4818" w:type="dxa"/>
          </w:tcPr>
          <w:p w:rsidR="00927D4C" w:rsidRPr="004608BF" w:rsidRDefault="00927D4C" w:rsidP="00BE5CA6">
            <w:pPr>
              <w:pStyle w:val="StyleZakonu"/>
              <w:rPr>
                <w:szCs w:val="28"/>
                <w:u w:val="single"/>
              </w:rPr>
            </w:pPr>
            <w:r w:rsidRPr="004608BF">
              <w:rPr>
                <w:szCs w:val="28"/>
                <w:u w:val="single"/>
              </w:rPr>
              <w:t>5) забезпечує ознайомлення виборців із порядком голосування та порядком заповнення виборчого бюлетеня на відповідних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44" w:name="n1046" w:colFirst="0" w:colLast="0"/>
            <w:bookmarkEnd w:id="1043"/>
            <w:r>
              <w:t>1046.</w:t>
            </w:r>
          </w:p>
        </w:tc>
        <w:tc>
          <w:tcPr>
            <w:tcW w:w="4818" w:type="dxa"/>
          </w:tcPr>
          <w:p w:rsidR="00927D4C" w:rsidRPr="004608BF" w:rsidRDefault="00927D4C" w:rsidP="00BE5CA6">
            <w:pPr>
              <w:pStyle w:val="StyleZakonu"/>
              <w:rPr>
                <w:szCs w:val="28"/>
                <w:u w:val="single"/>
              </w:rPr>
            </w:pPr>
            <w:r w:rsidRPr="004608BF">
              <w:rPr>
                <w:szCs w:val="28"/>
                <w:u w:val="single"/>
              </w:rPr>
              <w:t>6) забезпечує облік та зберігання отриманих комісією виборчих бюлетенів;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45" w:name="n1047" w:colFirst="0" w:colLast="0"/>
            <w:bookmarkEnd w:id="1044"/>
            <w:r>
              <w:t>1047.</w:t>
            </w:r>
          </w:p>
        </w:tc>
        <w:tc>
          <w:tcPr>
            <w:tcW w:w="4818" w:type="dxa"/>
          </w:tcPr>
          <w:p w:rsidR="00927D4C" w:rsidRPr="004608BF" w:rsidRDefault="00927D4C" w:rsidP="00BE5CA6">
            <w:pPr>
              <w:pStyle w:val="StyleZakonu"/>
              <w:rPr>
                <w:szCs w:val="28"/>
                <w:u w:val="single"/>
              </w:rPr>
            </w:pPr>
            <w:r w:rsidRPr="004608BF">
              <w:rPr>
                <w:szCs w:val="28"/>
                <w:u w:val="single"/>
              </w:rPr>
              <w:t>7) забезпечує підготовку приміщення для голосування та виборчих скриньок;</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46" w:name="n1048" w:colFirst="0" w:colLast="0"/>
            <w:bookmarkEnd w:id="1045"/>
            <w:r>
              <w:lastRenderedPageBreak/>
              <w:t>1048.</w:t>
            </w:r>
          </w:p>
        </w:tc>
        <w:tc>
          <w:tcPr>
            <w:tcW w:w="4818" w:type="dxa"/>
          </w:tcPr>
          <w:p w:rsidR="00927D4C" w:rsidRPr="004608BF" w:rsidRDefault="00927D4C" w:rsidP="00BE5CA6">
            <w:pPr>
              <w:pStyle w:val="StyleZakonu"/>
              <w:rPr>
                <w:szCs w:val="28"/>
                <w:u w:val="single"/>
              </w:rPr>
            </w:pPr>
            <w:r w:rsidRPr="004608BF">
              <w:rPr>
                <w:szCs w:val="28"/>
                <w:u w:val="single"/>
              </w:rPr>
              <w:t>8) у випадках, передбачених цим Кодексом, вносить зміни до виборчого бюлетеня на відповідних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47" w:name="n1049" w:colFirst="0" w:colLast="0"/>
            <w:bookmarkEnd w:id="1046"/>
            <w:r>
              <w:t>1049.</w:t>
            </w:r>
          </w:p>
        </w:tc>
        <w:tc>
          <w:tcPr>
            <w:tcW w:w="4818" w:type="dxa"/>
          </w:tcPr>
          <w:p w:rsidR="00927D4C" w:rsidRPr="004608BF" w:rsidRDefault="00927D4C" w:rsidP="00BE5CA6">
            <w:pPr>
              <w:pStyle w:val="StyleZakonu"/>
              <w:rPr>
                <w:szCs w:val="28"/>
                <w:u w:val="single"/>
              </w:rPr>
            </w:pPr>
            <w:r w:rsidRPr="004608BF">
              <w:rPr>
                <w:szCs w:val="28"/>
                <w:u w:val="single"/>
              </w:rPr>
              <w:t>9) організовує на виборчій дільниці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48" w:name="n1050" w:colFirst="0" w:colLast="0"/>
            <w:bookmarkEnd w:id="1047"/>
            <w:r>
              <w:t>1050.</w:t>
            </w:r>
          </w:p>
        </w:tc>
        <w:tc>
          <w:tcPr>
            <w:tcW w:w="4818" w:type="dxa"/>
          </w:tcPr>
          <w:p w:rsidR="00927D4C" w:rsidRPr="004608BF" w:rsidRDefault="00927D4C" w:rsidP="00BE5CA6">
            <w:pPr>
              <w:pStyle w:val="StyleZakonu"/>
              <w:rPr>
                <w:szCs w:val="28"/>
                <w:u w:val="single"/>
              </w:rPr>
            </w:pPr>
            <w:r w:rsidRPr="004608BF">
              <w:rPr>
                <w:szCs w:val="28"/>
                <w:u w:val="single"/>
              </w:rPr>
              <w:t>10) здійснює підрахунок голосів виборців, поданих на відповідних виборах на виборчій дільниці, та складає протокол про підрахунок голосів на виборчій дільниці на відповідних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49" w:name="n1051" w:colFirst="0" w:colLast="0"/>
            <w:bookmarkEnd w:id="1048"/>
            <w:r>
              <w:t>1051.</w:t>
            </w:r>
          </w:p>
        </w:tc>
        <w:tc>
          <w:tcPr>
            <w:tcW w:w="4818" w:type="dxa"/>
          </w:tcPr>
          <w:p w:rsidR="00927D4C" w:rsidRPr="004608BF" w:rsidRDefault="00927D4C" w:rsidP="00BE5CA6">
            <w:pPr>
              <w:pStyle w:val="StyleZakonu"/>
              <w:rPr>
                <w:szCs w:val="28"/>
                <w:u w:val="single"/>
              </w:rPr>
            </w:pPr>
            <w:r w:rsidRPr="004608BF">
              <w:rPr>
                <w:szCs w:val="28"/>
                <w:u w:val="single"/>
              </w:rPr>
              <w:t>11) передає протокол про підрахунок голосів на виборчій дільниці на відповідних виборах та іншу виборчу документацію до відповідної виборчої комісії вищого рівня;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50" w:name="n1052" w:colFirst="0" w:colLast="0"/>
            <w:bookmarkEnd w:id="1049"/>
            <w:r>
              <w:t>1052.</w:t>
            </w:r>
          </w:p>
        </w:tc>
        <w:tc>
          <w:tcPr>
            <w:tcW w:w="4818" w:type="dxa"/>
          </w:tcPr>
          <w:p w:rsidR="00927D4C" w:rsidRPr="004608BF" w:rsidRDefault="00927D4C" w:rsidP="00BE5CA6">
            <w:pPr>
              <w:pStyle w:val="StyleZakonu"/>
              <w:rPr>
                <w:szCs w:val="28"/>
                <w:u w:val="single"/>
              </w:rPr>
            </w:pPr>
            <w:r w:rsidRPr="004608BF">
              <w:rPr>
                <w:szCs w:val="28"/>
                <w:u w:val="single"/>
              </w:rPr>
              <w:t>12) визнає недійсним голосування на відповідних виборах на виборчій дільниці за наявності обставин, передбачених статтею 229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51" w:name="n1053" w:colFirst="0" w:colLast="0"/>
            <w:bookmarkEnd w:id="1050"/>
            <w:r>
              <w:t>1053.</w:t>
            </w:r>
          </w:p>
        </w:tc>
        <w:tc>
          <w:tcPr>
            <w:tcW w:w="4818" w:type="dxa"/>
          </w:tcPr>
          <w:p w:rsidR="00927D4C" w:rsidRPr="004608BF" w:rsidRDefault="00927D4C" w:rsidP="00BE5CA6">
            <w:pPr>
              <w:pStyle w:val="StyleZakonu"/>
              <w:rPr>
                <w:szCs w:val="28"/>
                <w:u w:val="single"/>
              </w:rPr>
            </w:pPr>
            <w:r w:rsidRPr="004608BF">
              <w:rPr>
                <w:szCs w:val="28"/>
                <w:u w:val="single"/>
              </w:rPr>
              <w:t>13) створює умови для забезпечення та реалізації виборчих прав людей з інвалідністю, у тому числі щодо умов та місця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52" w:name="n1054" w:colFirst="0" w:colLast="0"/>
            <w:bookmarkEnd w:id="1051"/>
            <w:r>
              <w:t>1054.</w:t>
            </w:r>
          </w:p>
        </w:tc>
        <w:tc>
          <w:tcPr>
            <w:tcW w:w="4818" w:type="dxa"/>
          </w:tcPr>
          <w:p w:rsidR="00927D4C" w:rsidRPr="004608BF" w:rsidRDefault="00927D4C" w:rsidP="00BE5CA6">
            <w:pPr>
              <w:pStyle w:val="StyleZakonu"/>
              <w:rPr>
                <w:szCs w:val="28"/>
                <w:u w:val="single"/>
              </w:rPr>
            </w:pPr>
            <w:r w:rsidRPr="004608BF">
              <w:rPr>
                <w:szCs w:val="28"/>
                <w:u w:val="single"/>
              </w:rPr>
              <w:t xml:space="preserve">14) розглядає заяви і скарги з питань підготовки та організації голосування </w:t>
            </w:r>
            <w:r w:rsidRPr="004608BF">
              <w:rPr>
                <w:rStyle w:val="HTMLTypewriter1"/>
                <w:bCs/>
                <w:iCs/>
                <w:u w:val="single"/>
              </w:rPr>
              <w:t xml:space="preserve">і підрахунку голосів на виборчій дільниці </w:t>
            </w:r>
            <w:r w:rsidRPr="004608BF">
              <w:rPr>
                <w:szCs w:val="28"/>
                <w:u w:val="single"/>
              </w:rPr>
              <w:t>та в межах своїх повноважень приймає щодо них рішення;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53" w:name="n1055" w:colFirst="0" w:colLast="0"/>
            <w:bookmarkEnd w:id="1052"/>
            <w:r>
              <w:t>1055.</w:t>
            </w:r>
          </w:p>
        </w:tc>
        <w:tc>
          <w:tcPr>
            <w:tcW w:w="4818" w:type="dxa"/>
          </w:tcPr>
          <w:p w:rsidR="00927D4C" w:rsidRPr="004608BF" w:rsidRDefault="00927D4C" w:rsidP="00BE5CA6">
            <w:pPr>
              <w:pStyle w:val="StyleZakonu"/>
              <w:rPr>
                <w:szCs w:val="28"/>
                <w:u w:val="single"/>
              </w:rPr>
            </w:pPr>
            <w:r w:rsidRPr="004608BF">
              <w:rPr>
                <w:szCs w:val="28"/>
                <w:u w:val="single"/>
              </w:rPr>
              <w:t>15) здійснює інші повноваження, передбачені цим Кодексом та іншими законами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54" w:name="n1056" w:colFirst="0" w:colLast="0"/>
            <w:bookmarkEnd w:id="1053"/>
            <w:r>
              <w:t>1056.</w:t>
            </w:r>
          </w:p>
        </w:tc>
        <w:tc>
          <w:tcPr>
            <w:tcW w:w="4818" w:type="dxa"/>
          </w:tcPr>
          <w:p w:rsidR="00927D4C" w:rsidRPr="004608BF" w:rsidRDefault="00927D4C" w:rsidP="00BE5CA6">
            <w:pPr>
              <w:pStyle w:val="StyleZakonu"/>
              <w:rPr>
                <w:szCs w:val="28"/>
                <w:u w:val="single"/>
              </w:rPr>
            </w:pPr>
            <w:r w:rsidRPr="004608BF">
              <w:rPr>
                <w:szCs w:val="28"/>
                <w:u w:val="single"/>
              </w:rPr>
              <w:t>Стаття 114. Організація роботи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55" w:name="n1057" w:colFirst="0" w:colLast="0"/>
            <w:bookmarkEnd w:id="1054"/>
            <w:r>
              <w:t>1057.</w:t>
            </w:r>
          </w:p>
        </w:tc>
        <w:tc>
          <w:tcPr>
            <w:tcW w:w="4818" w:type="dxa"/>
          </w:tcPr>
          <w:p w:rsidR="00927D4C" w:rsidRPr="004608BF" w:rsidRDefault="00927D4C" w:rsidP="00BE5CA6">
            <w:pPr>
              <w:pStyle w:val="StyleZakonu"/>
              <w:rPr>
                <w:szCs w:val="28"/>
                <w:u w:val="single"/>
              </w:rPr>
            </w:pPr>
            <w:r w:rsidRPr="004608BF">
              <w:rPr>
                <w:szCs w:val="28"/>
                <w:u w:val="single"/>
              </w:rPr>
              <w:t>1. Виборча комісія є колегіальним органом. Основною формою роботи виборчої комісії є засідання.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56" w:name="n1058" w:colFirst="0" w:colLast="0"/>
            <w:bookmarkEnd w:id="1055"/>
            <w:r>
              <w:t>1058.</w:t>
            </w:r>
          </w:p>
        </w:tc>
        <w:tc>
          <w:tcPr>
            <w:tcW w:w="4818" w:type="dxa"/>
          </w:tcPr>
          <w:p w:rsidR="00927D4C" w:rsidRPr="004608BF" w:rsidRDefault="00927D4C" w:rsidP="00BE5CA6">
            <w:pPr>
              <w:pStyle w:val="StyleZakonu"/>
              <w:rPr>
                <w:szCs w:val="28"/>
                <w:u w:val="single"/>
              </w:rPr>
            </w:pPr>
            <w:r w:rsidRPr="004608BF">
              <w:rPr>
                <w:szCs w:val="28"/>
                <w:u w:val="single"/>
              </w:rPr>
              <w:t>2. Проведення голосування виборців не є засіданням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57" w:name="n1059" w:colFirst="0" w:colLast="0"/>
            <w:bookmarkEnd w:id="1056"/>
            <w:r>
              <w:t>1059.</w:t>
            </w:r>
          </w:p>
        </w:tc>
        <w:tc>
          <w:tcPr>
            <w:tcW w:w="4818" w:type="dxa"/>
          </w:tcPr>
          <w:p w:rsidR="00927D4C" w:rsidRPr="004608BF" w:rsidRDefault="00927D4C" w:rsidP="00BE5CA6">
            <w:pPr>
              <w:pStyle w:val="StyleZakonu"/>
              <w:rPr>
                <w:szCs w:val="28"/>
                <w:u w:val="single"/>
              </w:rPr>
            </w:pPr>
            <w:r w:rsidRPr="004608BF">
              <w:rPr>
                <w:szCs w:val="28"/>
                <w:u w:val="single"/>
              </w:rPr>
              <w:t>3. Ніхто не має права втручатися у діяльність виборчих комісій, крім випадків, передбачених законом.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58" w:name="n1060" w:colFirst="0" w:colLast="0"/>
            <w:bookmarkEnd w:id="1057"/>
            <w:r>
              <w:t>1060.</w:t>
            </w:r>
          </w:p>
        </w:tc>
        <w:tc>
          <w:tcPr>
            <w:tcW w:w="4818" w:type="dxa"/>
          </w:tcPr>
          <w:p w:rsidR="00927D4C" w:rsidRPr="004608BF" w:rsidRDefault="00927D4C" w:rsidP="00BE5CA6">
            <w:pPr>
              <w:pStyle w:val="StyleZakonu"/>
              <w:rPr>
                <w:szCs w:val="28"/>
                <w:u w:val="single"/>
              </w:rPr>
            </w:pPr>
            <w:r w:rsidRPr="004608BF">
              <w:rPr>
                <w:szCs w:val="28"/>
                <w:u w:val="single"/>
              </w:rPr>
              <w:t>4. Виборчі комісії організовують свою роботу в порядку, визначеному цим Кодексом, а також актами Центральної виборчої комісії, прийнятими на виконання цього Кодексу та інших законів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59" w:name="n1061" w:colFirst="0" w:colLast="0"/>
            <w:bookmarkEnd w:id="1058"/>
            <w:r>
              <w:t>1061.</w:t>
            </w:r>
          </w:p>
        </w:tc>
        <w:tc>
          <w:tcPr>
            <w:tcW w:w="4818" w:type="dxa"/>
          </w:tcPr>
          <w:p w:rsidR="00927D4C" w:rsidRPr="004608BF" w:rsidRDefault="00927D4C" w:rsidP="00BE5CA6">
            <w:pPr>
              <w:pStyle w:val="StyleZakonu"/>
              <w:rPr>
                <w:szCs w:val="28"/>
                <w:u w:val="single"/>
              </w:rPr>
            </w:pPr>
            <w:r w:rsidRPr="004608BF">
              <w:rPr>
                <w:szCs w:val="28"/>
                <w:u w:val="single"/>
              </w:rPr>
              <w:t>5. Особливості організації роботи виборчої комісії Автономної Республіки Крим визначаються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60" w:name="n1062" w:colFirst="0" w:colLast="0"/>
            <w:bookmarkEnd w:id="1059"/>
            <w:r>
              <w:t>1062.</w:t>
            </w:r>
          </w:p>
        </w:tc>
        <w:tc>
          <w:tcPr>
            <w:tcW w:w="4818" w:type="dxa"/>
          </w:tcPr>
          <w:p w:rsidR="00927D4C" w:rsidRPr="004608BF" w:rsidRDefault="00927D4C" w:rsidP="00BE5CA6">
            <w:pPr>
              <w:pStyle w:val="StyleZakonu"/>
              <w:rPr>
                <w:szCs w:val="28"/>
                <w:u w:val="single"/>
              </w:rPr>
            </w:pPr>
            <w:r w:rsidRPr="004608BF">
              <w:rPr>
                <w:szCs w:val="28"/>
                <w:u w:val="single"/>
              </w:rPr>
              <w:t xml:space="preserve">6. Для організаційного, правового, технічного забезпечення здійснення повноважень, передбачених </w:t>
            </w:r>
            <w:r w:rsidRPr="004608BF">
              <w:rPr>
                <w:szCs w:val="28"/>
                <w:u w:val="single"/>
              </w:rPr>
              <w:lastRenderedPageBreak/>
              <w:t>цим Кодексом, виборча комісія може залучати відповідних спеціалістів, експертів та технічних працівників у порядку та в межах, встановлених Центральною виборчою комісією. Для потреб дільничних виборчих комісій залучення зазначених працівників здійснює окружна виборча комісія загальнонаціональних виборів, головна виборча комісія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61" w:name="n1063" w:colFirst="0" w:colLast="0"/>
            <w:bookmarkEnd w:id="1060"/>
            <w:r>
              <w:t>1063.</w:t>
            </w:r>
          </w:p>
        </w:tc>
        <w:tc>
          <w:tcPr>
            <w:tcW w:w="4818" w:type="dxa"/>
          </w:tcPr>
          <w:p w:rsidR="00927D4C" w:rsidRPr="004608BF" w:rsidRDefault="00927D4C" w:rsidP="00BE5CA6">
            <w:pPr>
              <w:pStyle w:val="StyleZakonu"/>
              <w:rPr>
                <w:bCs/>
                <w:szCs w:val="28"/>
                <w:u w:val="single"/>
              </w:rPr>
            </w:pPr>
            <w:r w:rsidRPr="004608BF">
              <w:rPr>
                <w:bCs/>
                <w:szCs w:val="28"/>
                <w:u w:val="single"/>
              </w:rPr>
              <w:t>Стаття 115. Засідання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062" w:name="n1064" w:colFirst="0" w:colLast="0"/>
            <w:bookmarkEnd w:id="1061"/>
            <w:r>
              <w:t>1064.</w:t>
            </w:r>
          </w:p>
        </w:tc>
        <w:tc>
          <w:tcPr>
            <w:tcW w:w="4818" w:type="dxa"/>
          </w:tcPr>
          <w:p w:rsidR="00927D4C" w:rsidRPr="004608BF" w:rsidRDefault="00927D4C" w:rsidP="00BE5CA6">
            <w:pPr>
              <w:pStyle w:val="StyleZakonu"/>
              <w:rPr>
                <w:strike/>
                <w:szCs w:val="28"/>
                <w:u w:val="single"/>
              </w:rPr>
            </w:pPr>
            <w:r w:rsidRPr="004608BF">
              <w:rPr>
                <w:szCs w:val="28"/>
                <w:u w:val="single"/>
              </w:rPr>
              <w:t xml:space="preserve">1. Засідання комісії скликається головою комісії, в разі його відсутності </w:t>
            </w:r>
            <w:r w:rsidRPr="004608BF">
              <w:rPr>
                <w:szCs w:val="28"/>
                <w:u w:val="single"/>
              </w:rPr>
              <w:sym w:font="Symbol" w:char="F02D"/>
            </w:r>
            <w:r w:rsidRPr="004608BF">
              <w:rPr>
                <w:szCs w:val="28"/>
                <w:u w:val="single"/>
              </w:rPr>
              <w:t xml:space="preserve"> заступником голови, а в разі відсутності голови та його заступника </w:t>
            </w:r>
            <w:r w:rsidRPr="004608BF">
              <w:rPr>
                <w:szCs w:val="28"/>
                <w:u w:val="single"/>
              </w:rPr>
              <w:sym w:font="Symbol" w:char="F02D"/>
            </w:r>
            <w:r w:rsidRPr="004608BF">
              <w:rPr>
                <w:szCs w:val="28"/>
                <w:u w:val="single"/>
              </w:rPr>
              <w:t xml:space="preserve"> секретарем комісії. Перше засідання утвореної виборчої комісії скликається не пізніш як на третій день після дня її утворення, а наступні </w:t>
            </w:r>
            <w:r w:rsidRPr="004608BF">
              <w:rPr>
                <w:szCs w:val="28"/>
                <w:u w:val="single"/>
              </w:rPr>
              <w:sym w:font="Symbol" w:char="F02D"/>
            </w:r>
            <w:r w:rsidRPr="004608BF">
              <w:rPr>
                <w:szCs w:val="28"/>
                <w:u w:val="single"/>
              </w:rPr>
              <w:t xml:space="preserve"> за необхідністю. У день голосування засідання виборчої комісії проводиться без скликання відповідно до вимог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63" w:name="n1065" w:colFirst="0" w:colLast="0"/>
            <w:bookmarkEnd w:id="1062"/>
            <w:r>
              <w:t>1065.</w:t>
            </w:r>
          </w:p>
        </w:tc>
        <w:tc>
          <w:tcPr>
            <w:tcW w:w="4818" w:type="dxa"/>
          </w:tcPr>
          <w:p w:rsidR="00927D4C" w:rsidRPr="004608BF" w:rsidRDefault="00927D4C" w:rsidP="00BE5CA6">
            <w:pPr>
              <w:pStyle w:val="StyleZakonu"/>
              <w:rPr>
                <w:szCs w:val="28"/>
                <w:u w:val="single"/>
              </w:rPr>
            </w:pPr>
            <w:r w:rsidRPr="004608BF">
              <w:rPr>
                <w:szCs w:val="28"/>
                <w:u w:val="single"/>
              </w:rPr>
              <w:t>2. Засідання виборчої комісії може бути скликане рішенням виборчої комісії вищого рівня.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64" w:name="n1066" w:colFirst="0" w:colLast="0"/>
            <w:bookmarkEnd w:id="1063"/>
            <w:r>
              <w:t>1066.</w:t>
            </w:r>
          </w:p>
        </w:tc>
        <w:tc>
          <w:tcPr>
            <w:tcW w:w="4818" w:type="dxa"/>
          </w:tcPr>
          <w:p w:rsidR="00927D4C" w:rsidRPr="004608BF" w:rsidRDefault="00927D4C" w:rsidP="00BE5CA6">
            <w:pPr>
              <w:pStyle w:val="StyleZakonu"/>
              <w:rPr>
                <w:szCs w:val="28"/>
                <w:u w:val="single"/>
              </w:rPr>
            </w:pPr>
            <w:r w:rsidRPr="004608BF">
              <w:rPr>
                <w:szCs w:val="28"/>
                <w:u w:val="single"/>
              </w:rPr>
              <w:t>3. На письмову вимогу не менш як третини складу виборчої комісії голова виборчої комісії або його заступник зобов’язаний скликати засідання комісії не пізніше наступного дня після отримання такої вимоги.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65" w:name="n1067" w:colFirst="0" w:colLast="0"/>
            <w:bookmarkEnd w:id="1064"/>
            <w:r>
              <w:t>1067.</w:t>
            </w:r>
          </w:p>
        </w:tc>
        <w:tc>
          <w:tcPr>
            <w:tcW w:w="4818" w:type="dxa"/>
          </w:tcPr>
          <w:p w:rsidR="00927D4C" w:rsidRPr="004608BF" w:rsidRDefault="00927D4C" w:rsidP="00BE5CA6">
            <w:pPr>
              <w:pStyle w:val="StyleZakonu"/>
              <w:rPr>
                <w:szCs w:val="28"/>
                <w:u w:val="single"/>
              </w:rPr>
            </w:pPr>
            <w:r w:rsidRPr="004608BF">
              <w:rPr>
                <w:szCs w:val="28"/>
                <w:u w:val="single"/>
              </w:rPr>
              <w:t>4. Засідання виборчої комісії є повноважним за умови присутності більше половини від кількісного складу цієї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66" w:name="n1068" w:colFirst="0" w:colLast="0"/>
            <w:bookmarkEnd w:id="1065"/>
            <w:r>
              <w:t>1068.</w:t>
            </w:r>
          </w:p>
        </w:tc>
        <w:tc>
          <w:tcPr>
            <w:tcW w:w="4818" w:type="dxa"/>
          </w:tcPr>
          <w:p w:rsidR="00927D4C" w:rsidRPr="004608BF" w:rsidRDefault="00927D4C" w:rsidP="00BE5CA6">
            <w:pPr>
              <w:pStyle w:val="StyleZakonu"/>
              <w:rPr>
                <w:szCs w:val="28"/>
                <w:u w:val="single"/>
              </w:rPr>
            </w:pPr>
            <w:r w:rsidRPr="004608BF">
              <w:rPr>
                <w:szCs w:val="28"/>
                <w:u w:val="single"/>
              </w:rPr>
              <w:t>5. Засідання дільничної виборчої комісії, на якому проводиться підрахунок голосів і встановлення результатів голосування на виборчій дільниці, а також окружної виборчої комісії загальнонаціональних виборів та територіальної виборчої комісії на місцевих виборах при встановленні підсумку голосування в межах територіального виборчого округу є повноважним за умови присутності більше половини від кількісного складу цієї комісії. У разі присутності менше ніж двох третин членів комісії від складу комісії рішення комісії приймається не менше ніж двома третинами голосів від числа членів комісії, присутніх на засіданні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67" w:name="n1069" w:colFirst="0" w:colLast="0"/>
            <w:bookmarkEnd w:id="1066"/>
            <w:r>
              <w:t>1069.</w:t>
            </w:r>
          </w:p>
        </w:tc>
        <w:tc>
          <w:tcPr>
            <w:tcW w:w="4818" w:type="dxa"/>
          </w:tcPr>
          <w:p w:rsidR="00927D4C" w:rsidRPr="004608BF" w:rsidRDefault="00927D4C" w:rsidP="00BE5CA6">
            <w:pPr>
              <w:pStyle w:val="StyleZakonu"/>
              <w:rPr>
                <w:szCs w:val="28"/>
                <w:u w:val="single"/>
              </w:rPr>
            </w:pPr>
            <w:r w:rsidRPr="004608BF">
              <w:rPr>
                <w:szCs w:val="28"/>
                <w:u w:val="single"/>
              </w:rPr>
              <w:t xml:space="preserve">6. Засідання виборчої комісії скликається з обов’язковим повідомленням усіх членів комісії про час, місце проведення засідання та його порядок денний. Членам виборчої комісії надаються проекти рішень комісії та необхідні документи, як правило, не </w:t>
            </w:r>
            <w:r w:rsidRPr="004608BF">
              <w:rPr>
                <w:szCs w:val="28"/>
                <w:u w:val="single"/>
              </w:rPr>
              <w:lastRenderedPageBreak/>
              <w:t>пізніше останнього дня перед днем проведення засідання комісії, однак не пізніше початку засідання.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68" w:name="n1070" w:colFirst="0" w:colLast="0"/>
            <w:bookmarkEnd w:id="1067"/>
            <w:r>
              <w:t>1070.</w:t>
            </w:r>
          </w:p>
        </w:tc>
        <w:tc>
          <w:tcPr>
            <w:tcW w:w="4818" w:type="dxa"/>
          </w:tcPr>
          <w:p w:rsidR="00927D4C" w:rsidRPr="004608BF" w:rsidRDefault="00927D4C" w:rsidP="00BE5CA6">
            <w:pPr>
              <w:pStyle w:val="StyleZakonu"/>
              <w:rPr>
                <w:szCs w:val="28"/>
                <w:u w:val="single"/>
              </w:rPr>
            </w:pPr>
            <w:r w:rsidRPr="004608BF">
              <w:rPr>
                <w:szCs w:val="28"/>
                <w:u w:val="single"/>
              </w:rPr>
              <w:t>7. Засідання виборчої комісії веде голова комісії або (за відсутності голови комісії) його заступник; у разі невиконання ними цієї функції комісія визначає зі свого складу головуючого на засіданні.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69" w:name="n1071" w:colFirst="0" w:colLast="0"/>
            <w:bookmarkEnd w:id="1068"/>
            <w:r>
              <w:t>1071.</w:t>
            </w:r>
          </w:p>
        </w:tc>
        <w:tc>
          <w:tcPr>
            <w:tcW w:w="4818" w:type="dxa"/>
          </w:tcPr>
          <w:p w:rsidR="00927D4C" w:rsidRPr="004608BF" w:rsidRDefault="00927D4C" w:rsidP="00BE5CA6">
            <w:pPr>
              <w:pStyle w:val="StyleZakonu"/>
              <w:rPr>
                <w:bCs/>
                <w:szCs w:val="28"/>
                <w:u w:val="single"/>
              </w:rPr>
            </w:pPr>
            <w:r w:rsidRPr="004608BF">
              <w:rPr>
                <w:bCs/>
                <w:szCs w:val="28"/>
                <w:u w:val="single"/>
              </w:rPr>
              <w:t>Стаття 116. Розгляд питань та прийняття рішення виборчою комісією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070" w:name="n1072" w:colFirst="0" w:colLast="0"/>
            <w:bookmarkEnd w:id="1069"/>
            <w:r>
              <w:t>1072.</w:t>
            </w:r>
          </w:p>
        </w:tc>
        <w:tc>
          <w:tcPr>
            <w:tcW w:w="4818" w:type="dxa"/>
          </w:tcPr>
          <w:p w:rsidR="00927D4C" w:rsidRPr="004608BF" w:rsidRDefault="00927D4C" w:rsidP="00BE5CA6">
            <w:pPr>
              <w:pStyle w:val="StyleZakonu"/>
              <w:rPr>
                <w:szCs w:val="28"/>
                <w:u w:val="single"/>
              </w:rPr>
            </w:pPr>
            <w:r w:rsidRPr="004608BF">
              <w:rPr>
                <w:szCs w:val="28"/>
                <w:u w:val="single"/>
              </w:rPr>
              <w:t>1. Порядок денний засідання комісії затверджується протокольним рішенням комісії на початку її засідання. Під час засідання комісія може включити до порядку денного інше питання або виключити питання з порядку денного засідання. Порядок денний засідань дільничної, окружної виборчої комісії, передбачених статтями 211, 213, 220, 231 цього Кодексу, не затверджується; на зазначених засіданнях виборча комісія розглядає питання та вчиняє дії, визначені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71" w:name="n1073" w:colFirst="0" w:colLast="0"/>
            <w:bookmarkEnd w:id="1070"/>
            <w:r>
              <w:t>1073.</w:t>
            </w:r>
          </w:p>
        </w:tc>
        <w:tc>
          <w:tcPr>
            <w:tcW w:w="4818" w:type="dxa"/>
          </w:tcPr>
          <w:p w:rsidR="00927D4C" w:rsidRPr="004608BF" w:rsidRDefault="00927D4C" w:rsidP="00BE5CA6">
            <w:pPr>
              <w:pStyle w:val="StyleZakonu"/>
              <w:rPr>
                <w:szCs w:val="28"/>
                <w:u w:val="single"/>
              </w:rPr>
            </w:pPr>
            <w:r w:rsidRPr="004608BF">
              <w:rPr>
                <w:szCs w:val="28"/>
                <w:u w:val="single"/>
              </w:rPr>
              <w:t>2. На письмову вимогу трьох членів комісії, а також за рішенням виборчої комісії вищого рівня або суду виборча комісія зобов’язана розглянути на своєму засіданні питання, що належать до її повноважень, не пізніш як наступного дня після заявлення вимоги або отримання зазначеного рішення, але, якщо така вимога чи рішення надійшли до дня голосування, не пізніше як напередодні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72" w:name="n1074" w:colFirst="0" w:colLast="0"/>
            <w:bookmarkEnd w:id="1071"/>
            <w:r>
              <w:t>1074.</w:t>
            </w:r>
          </w:p>
        </w:tc>
        <w:tc>
          <w:tcPr>
            <w:tcW w:w="4818" w:type="dxa"/>
          </w:tcPr>
          <w:p w:rsidR="00927D4C" w:rsidRPr="004608BF" w:rsidRDefault="00927D4C" w:rsidP="00BE5CA6">
            <w:pPr>
              <w:pStyle w:val="StyleZakonu"/>
              <w:rPr>
                <w:szCs w:val="28"/>
                <w:u w:val="single"/>
              </w:rPr>
            </w:pPr>
            <w:r w:rsidRPr="004608BF">
              <w:rPr>
                <w:szCs w:val="28"/>
                <w:u w:val="single"/>
              </w:rPr>
              <w:t>3. Окружна, територіальна виборча комісія у день голосування та протягом підсумкового засідання, на якому приймаються протоколи дільничних виборчих комісій, зобов’язана невідкладно розглянути скарги щодо порушень виборчого законодавства під час голосування, підрахунку голосів та транспортування виборчої документації, які надійшли до неї, а також питання, зазначені у частині другій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73" w:name="n1075" w:colFirst="0" w:colLast="0"/>
            <w:bookmarkEnd w:id="1072"/>
            <w:r>
              <w:t>1075.</w:t>
            </w:r>
          </w:p>
        </w:tc>
        <w:tc>
          <w:tcPr>
            <w:tcW w:w="4818" w:type="dxa"/>
          </w:tcPr>
          <w:p w:rsidR="00927D4C" w:rsidRPr="004608BF" w:rsidRDefault="00927D4C" w:rsidP="00BE5CA6">
            <w:pPr>
              <w:pStyle w:val="StyleZakonu"/>
              <w:rPr>
                <w:szCs w:val="28"/>
                <w:u w:val="single"/>
              </w:rPr>
            </w:pPr>
            <w:r w:rsidRPr="004608BF">
              <w:rPr>
                <w:szCs w:val="28"/>
                <w:u w:val="single"/>
              </w:rPr>
              <w:t>4. Дільнична виборча комісія зобов’язана розглянути на своєму засіданні скарги щодо порушень виборчого законодавства, які надійшли до неї під час проведення голосування, а також питання, зазначені у частині другій цієї статті, невідкладно після закінчення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74" w:name="n1076" w:colFirst="0" w:colLast="0"/>
            <w:bookmarkEnd w:id="1073"/>
            <w:r>
              <w:t>1076.</w:t>
            </w:r>
          </w:p>
        </w:tc>
        <w:tc>
          <w:tcPr>
            <w:tcW w:w="4818" w:type="dxa"/>
          </w:tcPr>
          <w:p w:rsidR="00927D4C" w:rsidRPr="004608BF" w:rsidRDefault="00927D4C" w:rsidP="00BE5CA6">
            <w:pPr>
              <w:pStyle w:val="StyleZakonu"/>
              <w:rPr>
                <w:szCs w:val="28"/>
                <w:u w:val="single"/>
              </w:rPr>
            </w:pPr>
            <w:r w:rsidRPr="004608BF">
              <w:rPr>
                <w:szCs w:val="28"/>
                <w:u w:val="single"/>
              </w:rPr>
              <w:t xml:space="preserve">5. Рішення виборчої комісії приймається відкритим голосуванням більшістю голосів від складу комісії, крім випадків, передбачених цим Кодексом. У випадку, зазначеному у частині п’ятій статті 115 цього </w:t>
            </w:r>
            <w:r w:rsidRPr="004608BF">
              <w:rPr>
                <w:szCs w:val="28"/>
                <w:u w:val="single"/>
              </w:rPr>
              <w:lastRenderedPageBreak/>
              <w:t>Кодексу, рішення приймається двома третинами голосів від кількості присутніх членів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75" w:name="n1077" w:colFirst="0" w:colLast="0"/>
            <w:bookmarkEnd w:id="1074"/>
            <w:r>
              <w:t>1077.</w:t>
            </w:r>
          </w:p>
        </w:tc>
        <w:tc>
          <w:tcPr>
            <w:tcW w:w="4818" w:type="dxa"/>
          </w:tcPr>
          <w:p w:rsidR="00927D4C" w:rsidRPr="004608BF" w:rsidRDefault="00927D4C" w:rsidP="00BE5CA6">
            <w:pPr>
              <w:pStyle w:val="StyleZakonu"/>
              <w:rPr>
                <w:szCs w:val="28"/>
                <w:u w:val="single"/>
              </w:rPr>
            </w:pPr>
            <w:r w:rsidRPr="004608BF">
              <w:rPr>
                <w:szCs w:val="28"/>
                <w:u w:val="single"/>
              </w:rPr>
              <w:t>6. Член виборчої комісії, який бере участь у її засіданні і не згоден з рішенням, прийнятим комісією, має право протягом двох днів після засідання, на якому було прийнято рішення, у письмовій формі висловити окрему думку, яка додається до відповідного протоколу засідання виборчої комісії і є його невід’ємною частиною. Окрема думка, складена членом дільничної виборчої комісії стосовно підрахунку голосів на виборчій дільниці, додається також до протоколу про підрахунок голосів виборців на виборчій дільниці. Окрема думка, складена членом окружної чи територіальної виборчої комісії стосовно прийняття виборчої документації від дільничних виборчих комісій та встановлення підсумків голосування у межах територіального виборчого округу чи адміністративно-територіальної одиниці, додається також до протоколу про підсумки голосування у межах територіального виборчого округу чи відповідно до протоколу про результати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76" w:name="n1078" w:colFirst="0" w:colLast="0"/>
            <w:bookmarkEnd w:id="1075"/>
            <w:r>
              <w:t>1078.</w:t>
            </w:r>
          </w:p>
        </w:tc>
        <w:tc>
          <w:tcPr>
            <w:tcW w:w="4818" w:type="dxa"/>
          </w:tcPr>
          <w:p w:rsidR="00927D4C" w:rsidRPr="004608BF" w:rsidRDefault="00927D4C" w:rsidP="00BE5CA6">
            <w:pPr>
              <w:pStyle w:val="StyleZakonu"/>
              <w:rPr>
                <w:szCs w:val="28"/>
                <w:u w:val="single"/>
              </w:rPr>
            </w:pPr>
            <w:r w:rsidRPr="004608BF">
              <w:rPr>
                <w:szCs w:val="28"/>
                <w:u w:val="single"/>
              </w:rPr>
              <w:t>7. Рішення комісії набирає чинності з моменту його прийняття, за винятком випадків,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77" w:name="n1079" w:colFirst="0" w:colLast="0"/>
            <w:bookmarkEnd w:id="1076"/>
            <w:r>
              <w:t>1079.</w:t>
            </w:r>
          </w:p>
        </w:tc>
        <w:tc>
          <w:tcPr>
            <w:tcW w:w="4818" w:type="dxa"/>
          </w:tcPr>
          <w:p w:rsidR="00927D4C" w:rsidRPr="004608BF" w:rsidRDefault="00927D4C" w:rsidP="00BE5CA6">
            <w:pPr>
              <w:pStyle w:val="StyleZakonu"/>
              <w:rPr>
                <w:szCs w:val="28"/>
                <w:u w:val="single"/>
              </w:rPr>
            </w:pPr>
            <w:r w:rsidRPr="004608BF">
              <w:rPr>
                <w:szCs w:val="28"/>
                <w:u w:val="single"/>
              </w:rPr>
              <w:t>8. Рішення виборчої комісії, прийняте в межах її повноважень, є обов’язковим для виконання усіма суб’єктами виборчого процесу, органами виконавчої влади, органами влади Автономної Республіки Крим, органами місцевого самоврядування, їх посадовими та службовими особами, а також засобами масової інформації чи іншими суб’єктами, яким воно адресоване.</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78" w:name="n1080" w:colFirst="0" w:colLast="0"/>
            <w:bookmarkEnd w:id="1077"/>
            <w:r>
              <w:t>1080.</w:t>
            </w:r>
          </w:p>
        </w:tc>
        <w:tc>
          <w:tcPr>
            <w:tcW w:w="4818" w:type="dxa"/>
          </w:tcPr>
          <w:p w:rsidR="00927D4C" w:rsidRPr="004608BF" w:rsidRDefault="00927D4C" w:rsidP="00BE5CA6">
            <w:pPr>
              <w:pStyle w:val="StyleZakonu"/>
              <w:rPr>
                <w:szCs w:val="28"/>
                <w:u w:val="single"/>
              </w:rPr>
            </w:pPr>
            <w:r w:rsidRPr="004608BF">
              <w:rPr>
                <w:szCs w:val="28"/>
                <w:u w:val="single"/>
              </w:rPr>
              <w:t>9. Рішення виборчої комісії, що суперечить законодавству України або прийняте з перевищенням її повноважень, може бути скасоване виборчою комісією вищого рівня або визнане протиправним та скасоване судом. У такому випадку, а також у випадку встановлення факту бездіяльності виборчої комісії або неможливості провести її засідання виборча комісія вищого рівня має право прийняти рішення по суті питання, віднесеного до повноважень комісії нижчого рівня.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79" w:name="n1081" w:colFirst="0" w:colLast="0"/>
            <w:bookmarkEnd w:id="1078"/>
            <w:r>
              <w:lastRenderedPageBreak/>
              <w:t>1081.</w:t>
            </w:r>
          </w:p>
        </w:tc>
        <w:tc>
          <w:tcPr>
            <w:tcW w:w="4818" w:type="dxa"/>
          </w:tcPr>
          <w:p w:rsidR="00927D4C" w:rsidRPr="004608BF" w:rsidRDefault="00927D4C" w:rsidP="00BE5CA6">
            <w:pPr>
              <w:pStyle w:val="StyleZakonu"/>
              <w:rPr>
                <w:szCs w:val="28"/>
                <w:u w:val="single"/>
              </w:rPr>
            </w:pPr>
            <w:r w:rsidRPr="004608BF">
              <w:rPr>
                <w:szCs w:val="28"/>
                <w:u w:val="single"/>
              </w:rPr>
              <w:t>10. У разі визнання судом рішення відповідної виборчої комісії протиправним, у тому числі з питання визнання голосування на виборчій дільниці недійсним, установлення підсумків і результатів голосування, встановлення результатів виборів, рішення з цього питання приймається виборчою комісією, рішення якої було визнане протиправним, або виборчою комісією вищого рівня на підставі рішення суду. При цьому виборча комісія не може прийняти рішення, яке по суті повторює рішення, визнане судом протиправним.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80" w:name="n1082" w:colFirst="0" w:colLast="0"/>
            <w:bookmarkEnd w:id="1079"/>
            <w:r>
              <w:t>1082.</w:t>
            </w:r>
          </w:p>
        </w:tc>
        <w:tc>
          <w:tcPr>
            <w:tcW w:w="4818" w:type="dxa"/>
          </w:tcPr>
          <w:p w:rsidR="00927D4C" w:rsidRPr="004608BF" w:rsidRDefault="00927D4C" w:rsidP="00BE5CA6">
            <w:pPr>
              <w:pStyle w:val="StyleZakonu"/>
              <w:rPr>
                <w:szCs w:val="28"/>
                <w:u w:val="single"/>
              </w:rPr>
            </w:pPr>
            <w:r w:rsidRPr="004608BF">
              <w:rPr>
                <w:szCs w:val="28"/>
                <w:u w:val="single"/>
              </w:rPr>
              <w:t>Стаття 117. Право присутності на засіданні комісії та при проведенні голосування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81" w:name="n1083" w:colFirst="0" w:colLast="0"/>
            <w:bookmarkEnd w:id="1080"/>
            <w:r>
              <w:t>1083.</w:t>
            </w:r>
          </w:p>
        </w:tc>
        <w:tc>
          <w:tcPr>
            <w:tcW w:w="4818" w:type="dxa"/>
          </w:tcPr>
          <w:p w:rsidR="00927D4C" w:rsidRPr="004608BF" w:rsidRDefault="00927D4C" w:rsidP="00BE5CA6">
            <w:pPr>
              <w:pStyle w:val="StyleZakonu"/>
              <w:rPr>
                <w:szCs w:val="28"/>
                <w:u w:val="single"/>
              </w:rPr>
            </w:pPr>
            <w:r w:rsidRPr="004608BF">
              <w:rPr>
                <w:szCs w:val="28"/>
                <w:u w:val="single"/>
              </w:rPr>
              <w:t>1. Право присутності на засіданні Центральної виборчої комісії визначається статтею 56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82" w:name="n1084" w:colFirst="0" w:colLast="0"/>
            <w:bookmarkEnd w:id="1081"/>
            <w:r>
              <w:t>1084.</w:t>
            </w:r>
          </w:p>
        </w:tc>
        <w:tc>
          <w:tcPr>
            <w:tcW w:w="4818" w:type="dxa"/>
          </w:tcPr>
          <w:p w:rsidR="00927D4C" w:rsidRPr="004608BF" w:rsidRDefault="00927D4C" w:rsidP="00BE5CA6">
            <w:pPr>
              <w:pStyle w:val="StyleZakonu"/>
              <w:rPr>
                <w:szCs w:val="28"/>
                <w:u w:val="single"/>
              </w:rPr>
            </w:pPr>
            <w:r w:rsidRPr="004608BF">
              <w:rPr>
                <w:szCs w:val="28"/>
                <w:u w:val="single"/>
              </w:rPr>
              <w:t>2. На засіданнях окружної, територіальної чи дільничної виборчої комісії, у тому числі при підрахунку голосів та встановленні результатів голосування, мають право бути присутніми без дозволу чи запрошення відповідної комісії лише такі особи: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83" w:name="n1085" w:colFirst="0" w:colLast="0"/>
            <w:bookmarkEnd w:id="1082"/>
            <w:r>
              <w:t>1085.</w:t>
            </w:r>
          </w:p>
        </w:tc>
        <w:tc>
          <w:tcPr>
            <w:tcW w:w="4818" w:type="dxa"/>
          </w:tcPr>
          <w:p w:rsidR="00927D4C" w:rsidRPr="004608BF" w:rsidRDefault="00927D4C" w:rsidP="00BE5CA6">
            <w:pPr>
              <w:pStyle w:val="StyleZakonu"/>
              <w:rPr>
                <w:szCs w:val="28"/>
                <w:u w:val="single"/>
              </w:rPr>
            </w:pPr>
            <w:r w:rsidRPr="004608BF">
              <w:rPr>
                <w:szCs w:val="28"/>
                <w:u w:val="single"/>
              </w:rPr>
              <w:t>1) члени виборчих комісій вищого рівня;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84" w:name="n1086" w:colFirst="0" w:colLast="0"/>
            <w:bookmarkEnd w:id="1083"/>
            <w:r>
              <w:t>1086.</w:t>
            </w:r>
          </w:p>
        </w:tc>
        <w:tc>
          <w:tcPr>
            <w:tcW w:w="4818" w:type="dxa"/>
          </w:tcPr>
          <w:p w:rsidR="00927D4C" w:rsidRPr="004608BF" w:rsidRDefault="00927D4C" w:rsidP="00BE5CA6">
            <w:pPr>
              <w:pStyle w:val="StyleZakonu"/>
              <w:rPr>
                <w:szCs w:val="28"/>
                <w:u w:val="single"/>
              </w:rPr>
            </w:pPr>
            <w:r w:rsidRPr="004608BF">
              <w:rPr>
                <w:szCs w:val="28"/>
                <w:u w:val="single"/>
              </w:rPr>
              <w:t xml:space="preserve">2) працівники Секретаріату Центральної виборчої комісії </w:t>
            </w:r>
            <w:r w:rsidRPr="004608BF">
              <w:rPr>
                <w:szCs w:val="28"/>
                <w:u w:val="single"/>
              </w:rPr>
              <w:sym w:font="Symbol" w:char="F02D"/>
            </w:r>
            <w:r w:rsidRPr="004608BF">
              <w:rPr>
                <w:szCs w:val="28"/>
                <w:u w:val="single"/>
              </w:rPr>
              <w:t xml:space="preserve"> за письмовим уповноваженням Голови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85" w:name="n1087" w:colFirst="0" w:colLast="0"/>
            <w:bookmarkEnd w:id="1084"/>
            <w:r>
              <w:t>1087.</w:t>
            </w:r>
          </w:p>
        </w:tc>
        <w:tc>
          <w:tcPr>
            <w:tcW w:w="4818" w:type="dxa"/>
          </w:tcPr>
          <w:p w:rsidR="00927D4C" w:rsidRPr="004608BF" w:rsidRDefault="00927D4C" w:rsidP="00BE5CA6">
            <w:pPr>
              <w:pStyle w:val="StyleZakonu"/>
              <w:rPr>
                <w:szCs w:val="28"/>
                <w:u w:val="single"/>
              </w:rPr>
            </w:pPr>
            <w:r w:rsidRPr="004608BF">
              <w:rPr>
                <w:szCs w:val="28"/>
                <w:u w:val="single"/>
              </w:rPr>
              <w:t xml:space="preserve">3) кандидати, зареєстровані на відповідних виборах, а також їхні довірені особи, уповноважені особи суб’єктів їх висування, офіційні спостерігачі від кандидатів чи партій </w:t>
            </w:r>
            <w:r w:rsidRPr="004608BF">
              <w:rPr>
                <w:szCs w:val="28"/>
                <w:u w:val="single"/>
              </w:rPr>
              <w:sym w:font="Symbol" w:char="F02D"/>
            </w:r>
            <w:r w:rsidRPr="004608BF">
              <w:rPr>
                <w:szCs w:val="28"/>
                <w:u w:val="single"/>
              </w:rPr>
              <w:t xml:space="preserve"> суб’єктів їх висування (разом не більше двох осіб </w:t>
            </w:r>
            <w:r w:rsidRPr="004608BF">
              <w:rPr>
                <w:szCs w:val="28"/>
                <w:u w:val="single"/>
              </w:rPr>
              <w:sym w:font="Symbol" w:char="F02D"/>
            </w:r>
            <w:r w:rsidRPr="004608BF">
              <w:rPr>
                <w:szCs w:val="28"/>
                <w:u w:val="single"/>
              </w:rPr>
              <w:t xml:space="preserve"> кандидатів, довірених чи уповноважених осіб, офіційних спостерігачів </w:t>
            </w:r>
            <w:r w:rsidRPr="004608BF">
              <w:rPr>
                <w:szCs w:val="28"/>
                <w:u w:val="single"/>
              </w:rPr>
              <w:sym w:font="Symbol" w:char="F02D"/>
            </w:r>
            <w:r w:rsidRPr="004608BF">
              <w:rPr>
                <w:szCs w:val="28"/>
                <w:u w:val="single"/>
              </w:rPr>
              <w:t xml:space="preserve"> від одного кандидата чи від одного суб’єкта висування кандидатів);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86" w:name="n1088" w:colFirst="0" w:colLast="0"/>
            <w:bookmarkEnd w:id="1085"/>
            <w:r>
              <w:t>1088.</w:t>
            </w:r>
          </w:p>
        </w:tc>
        <w:tc>
          <w:tcPr>
            <w:tcW w:w="4818" w:type="dxa"/>
          </w:tcPr>
          <w:p w:rsidR="00927D4C" w:rsidRPr="004608BF" w:rsidRDefault="00927D4C" w:rsidP="00BE5CA6">
            <w:pPr>
              <w:pStyle w:val="StyleZakonu"/>
              <w:rPr>
                <w:szCs w:val="28"/>
                <w:u w:val="single"/>
              </w:rPr>
            </w:pPr>
            <w:r w:rsidRPr="004608BF">
              <w:rPr>
                <w:szCs w:val="28"/>
                <w:u w:val="single"/>
              </w:rPr>
              <w:t>4) офіційні спостерігачі від громадських організацій (не більше двох осіб від однієї громадської організації);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87" w:name="n1089" w:colFirst="0" w:colLast="0"/>
            <w:bookmarkEnd w:id="1086"/>
            <w:r>
              <w:t>1089.</w:t>
            </w:r>
          </w:p>
        </w:tc>
        <w:tc>
          <w:tcPr>
            <w:tcW w:w="4818" w:type="dxa"/>
          </w:tcPr>
          <w:p w:rsidR="00927D4C" w:rsidRPr="004608BF" w:rsidRDefault="00927D4C" w:rsidP="00BE5CA6">
            <w:pPr>
              <w:pStyle w:val="StyleZakonu"/>
              <w:rPr>
                <w:szCs w:val="28"/>
                <w:u w:val="single"/>
              </w:rPr>
            </w:pPr>
            <w:r w:rsidRPr="004608BF">
              <w:rPr>
                <w:szCs w:val="28"/>
                <w:u w:val="single"/>
              </w:rPr>
              <w:t>5) офіційні спостерігачі від іноземних держав і міжнародних організацій;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88" w:name="n1090" w:colFirst="0" w:colLast="0"/>
            <w:bookmarkEnd w:id="1087"/>
            <w:r>
              <w:t>1090.</w:t>
            </w:r>
          </w:p>
        </w:tc>
        <w:tc>
          <w:tcPr>
            <w:tcW w:w="4818" w:type="dxa"/>
          </w:tcPr>
          <w:p w:rsidR="00927D4C" w:rsidRPr="004608BF" w:rsidRDefault="00927D4C" w:rsidP="00BE5CA6">
            <w:pPr>
              <w:pStyle w:val="StyleZakonu"/>
              <w:rPr>
                <w:szCs w:val="28"/>
                <w:u w:val="single"/>
              </w:rPr>
            </w:pPr>
            <w:r w:rsidRPr="004608BF">
              <w:rPr>
                <w:szCs w:val="28"/>
                <w:u w:val="single"/>
              </w:rPr>
              <w:t xml:space="preserve">6) представники (журналісти, оператори) засобів масової інформації (не більше однієї особи від одного друкованого засобу масової інформації, </w:t>
            </w:r>
            <w:r w:rsidRPr="004608BF">
              <w:rPr>
                <w:szCs w:val="28"/>
                <w:u w:val="single"/>
              </w:rPr>
              <w:lastRenderedPageBreak/>
              <w:t>інформаційного агентства чи радіоорганізації та не більше двох осіб від однієї телеорганізації).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89" w:name="n1091" w:colFirst="0" w:colLast="0"/>
            <w:bookmarkEnd w:id="1088"/>
            <w:r>
              <w:t>1091.</w:t>
            </w:r>
          </w:p>
        </w:tc>
        <w:tc>
          <w:tcPr>
            <w:tcW w:w="4818" w:type="dxa"/>
          </w:tcPr>
          <w:p w:rsidR="00927D4C" w:rsidRPr="004608BF" w:rsidRDefault="00927D4C" w:rsidP="00BE5CA6">
            <w:pPr>
              <w:pStyle w:val="StyleZakonu"/>
              <w:rPr>
                <w:szCs w:val="28"/>
                <w:u w:val="single"/>
              </w:rPr>
            </w:pPr>
            <w:r w:rsidRPr="004608BF">
              <w:rPr>
                <w:szCs w:val="28"/>
                <w:u w:val="single"/>
              </w:rPr>
              <w:t>3. Інші особи, крім зазначених у частині другій цієї статті, у тому числі народні депутати України, депутати місцевих рад, які не мають статусу, зазначеного у частині другій цієї статті, можуть бути присутніми при розгляді окремих питань на засіданні виборчої комісії тільки з дозволу або на запрошення цієї комісії, про що приймається протокольне рішення на засіданні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90" w:name="n1092" w:colFirst="0" w:colLast="0"/>
            <w:bookmarkEnd w:id="1089"/>
            <w:r>
              <w:t>1092.</w:t>
            </w:r>
          </w:p>
        </w:tc>
        <w:tc>
          <w:tcPr>
            <w:tcW w:w="4818" w:type="dxa"/>
          </w:tcPr>
          <w:p w:rsidR="00927D4C" w:rsidRPr="004608BF" w:rsidRDefault="00927D4C" w:rsidP="00BE5CA6">
            <w:pPr>
              <w:pStyle w:val="StyleZakonu"/>
              <w:rPr>
                <w:szCs w:val="28"/>
                <w:u w:val="single"/>
              </w:rPr>
            </w:pPr>
            <w:r w:rsidRPr="004608BF">
              <w:rPr>
                <w:szCs w:val="28"/>
                <w:u w:val="single"/>
              </w:rPr>
              <w:t>4. Виборча комісія не має права відмовити особі, яка подала до комісії заяву або скаргу, у дозволі присутності при розгляді комісією цієї заяви чи скарги.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91" w:name="n1093" w:colFirst="0" w:colLast="0"/>
            <w:bookmarkEnd w:id="1090"/>
            <w:r>
              <w:t>1093.</w:t>
            </w:r>
          </w:p>
        </w:tc>
        <w:tc>
          <w:tcPr>
            <w:tcW w:w="4818" w:type="dxa"/>
          </w:tcPr>
          <w:p w:rsidR="00927D4C" w:rsidRPr="004608BF" w:rsidRDefault="00927D4C" w:rsidP="00BE5CA6">
            <w:pPr>
              <w:pStyle w:val="StyleZakonu"/>
              <w:rPr>
                <w:szCs w:val="28"/>
                <w:u w:val="single"/>
              </w:rPr>
            </w:pPr>
            <w:r w:rsidRPr="004608BF">
              <w:rPr>
                <w:szCs w:val="28"/>
                <w:u w:val="single"/>
              </w:rPr>
              <w:t>5. Перебування осіб, не передбачених частиною другою цієї статті, на засіданні виборчої комісії при підрахунку голосів та встановленні результатів голосування, а також при встановленні підсумків голосування у межах територіального виборчого округу чи адміністративно-територіальної одиниці забороняється. Виборча комісія не може запросити таких осіб чи дозволити їм бути присутніми при проведенні голосування чи на зазначеному засіданні.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92" w:name="n1094" w:colFirst="0" w:colLast="0"/>
            <w:bookmarkEnd w:id="1091"/>
            <w:r>
              <w:t>1094.</w:t>
            </w:r>
          </w:p>
        </w:tc>
        <w:tc>
          <w:tcPr>
            <w:tcW w:w="4818" w:type="dxa"/>
          </w:tcPr>
          <w:p w:rsidR="00927D4C" w:rsidRPr="004608BF" w:rsidRDefault="00927D4C" w:rsidP="00BE5CA6">
            <w:pPr>
              <w:pStyle w:val="StyleZakonu"/>
              <w:rPr>
                <w:szCs w:val="28"/>
                <w:u w:val="single"/>
              </w:rPr>
            </w:pPr>
            <w:r w:rsidRPr="004608BF">
              <w:rPr>
                <w:szCs w:val="28"/>
                <w:u w:val="single"/>
              </w:rPr>
              <w:t>6. Виборча комісія може прийняти мотивоване рішення про позбавлення права бути присутніми на засіданні осіб, зазначених у частинах другій та третій цієї статті, якщо вони протиправно перешкоджають його проведенню. Щодо осіб, зазначених у частині другій цієї статті, таке рішення приймається не менш як двома третинами від складу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93" w:name="n1095" w:colFirst="0" w:colLast="0"/>
            <w:bookmarkEnd w:id="1092"/>
            <w:r>
              <w:t>1095.</w:t>
            </w:r>
          </w:p>
        </w:tc>
        <w:tc>
          <w:tcPr>
            <w:tcW w:w="4818" w:type="dxa"/>
          </w:tcPr>
          <w:p w:rsidR="00927D4C" w:rsidRPr="004608BF" w:rsidRDefault="00927D4C" w:rsidP="00BE5CA6">
            <w:pPr>
              <w:pStyle w:val="StyleZakonu"/>
              <w:rPr>
                <w:szCs w:val="28"/>
                <w:u w:val="single"/>
              </w:rPr>
            </w:pPr>
            <w:r w:rsidRPr="004608BF">
              <w:rPr>
                <w:szCs w:val="28"/>
                <w:u w:val="single"/>
              </w:rPr>
              <w:t>7. Особи, зазначені у частині другій цієї статті, мають право бути присутніми без дозволу дільничної виборчої комісії на виборчій дільниці в день виборів у приміщенні, де проводиться голосування, та при проведенні голосування виборця за місцем його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94" w:name="n1096" w:colFirst="0" w:colLast="0"/>
            <w:bookmarkEnd w:id="1093"/>
            <w:r>
              <w:t>1096.</w:t>
            </w:r>
          </w:p>
        </w:tc>
        <w:tc>
          <w:tcPr>
            <w:tcW w:w="4818" w:type="dxa"/>
          </w:tcPr>
          <w:p w:rsidR="00927D4C" w:rsidRPr="004608BF" w:rsidRDefault="00927D4C" w:rsidP="00BE5CA6">
            <w:pPr>
              <w:pStyle w:val="StyleZakonu"/>
              <w:rPr>
                <w:szCs w:val="28"/>
                <w:u w:val="single"/>
              </w:rPr>
            </w:pPr>
            <w:r w:rsidRPr="004608BF">
              <w:rPr>
                <w:szCs w:val="28"/>
                <w:u w:val="single"/>
              </w:rPr>
              <w:t>8. Працівники Національної поліції України можуть здійснювати охорону правопорядку в день голосування та при підрахунку голосів лише поза межами приміщення для голосування. У випадку виникнення фактів порушень правопорядку голова, заступник голови чи секретар комісії може викликати їх у приміщення для голосування виключно для вчинення дій з відновлення правопорядку і на час, необхідний для таких дій.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95" w:name="n1097" w:colFirst="0" w:colLast="0"/>
            <w:bookmarkEnd w:id="1094"/>
            <w:r>
              <w:lastRenderedPageBreak/>
              <w:t>1097.</w:t>
            </w:r>
          </w:p>
        </w:tc>
        <w:tc>
          <w:tcPr>
            <w:tcW w:w="4818" w:type="dxa"/>
          </w:tcPr>
          <w:p w:rsidR="00927D4C" w:rsidRPr="004608BF" w:rsidRDefault="00927D4C" w:rsidP="00BE5CA6">
            <w:pPr>
              <w:pStyle w:val="StyleZakonu"/>
              <w:rPr>
                <w:szCs w:val="28"/>
                <w:u w:val="single"/>
              </w:rPr>
            </w:pPr>
            <w:r w:rsidRPr="004608BF">
              <w:rPr>
                <w:szCs w:val="28"/>
                <w:u w:val="single"/>
              </w:rPr>
              <w:t>Стаття 118. Документування діяльності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96" w:name="n1098" w:colFirst="0" w:colLast="0"/>
            <w:bookmarkEnd w:id="1095"/>
            <w:r>
              <w:t>1098.</w:t>
            </w:r>
          </w:p>
        </w:tc>
        <w:tc>
          <w:tcPr>
            <w:tcW w:w="4818" w:type="dxa"/>
          </w:tcPr>
          <w:p w:rsidR="00927D4C" w:rsidRPr="004608BF" w:rsidRDefault="00927D4C" w:rsidP="00BE5CA6">
            <w:pPr>
              <w:pStyle w:val="StyleZakonu"/>
              <w:rPr>
                <w:szCs w:val="28"/>
                <w:u w:val="single"/>
              </w:rPr>
            </w:pPr>
            <w:r w:rsidRPr="004608BF">
              <w:rPr>
                <w:szCs w:val="28"/>
                <w:u w:val="single"/>
              </w:rPr>
              <w:t>1. Документування діяльності виборчої комісії здійснюється у порядку, встановленому цією статтею та порядком ведення діловодства виборчих комісій, який затверджується Центральною виборчою комісією. Заяви, скарги та інші документи, що надійшли до виборчої комісії, приймаються та реєструються в порядку, встановленому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97" w:name="n1099" w:colFirst="0" w:colLast="0"/>
            <w:bookmarkEnd w:id="1096"/>
            <w:r>
              <w:t>1099.</w:t>
            </w:r>
          </w:p>
        </w:tc>
        <w:tc>
          <w:tcPr>
            <w:tcW w:w="4818" w:type="dxa"/>
          </w:tcPr>
          <w:p w:rsidR="00927D4C" w:rsidRPr="004608BF" w:rsidRDefault="00927D4C" w:rsidP="00BE5CA6">
            <w:pPr>
              <w:pStyle w:val="StyleZakonu"/>
              <w:rPr>
                <w:szCs w:val="28"/>
                <w:u w:val="single"/>
              </w:rPr>
            </w:pPr>
            <w:r w:rsidRPr="004608BF">
              <w:rPr>
                <w:szCs w:val="28"/>
                <w:u w:val="single"/>
              </w:rPr>
              <w:t>2. На кожному засіданні виборчої комісії ведеться протокол засідання, який веде секретар комісії (за винятком підсумкового засідання дільничної виборчої комісії з підрахунку голосів на виборчій дільниці відповідно до частини третьої статті 220 цього Кодексу). За відсутності секретаря комісії чи у разі невиконання ним своїх повноважень на засіданні комісія обирає зі свого складу секретаря засідання, який виконує обов’язки секретаря комісії на відповідному засіданні та при оформленні документів засідання. Протокол засідання комісії підписується головуючим на засіданні та секретарем комісії (секретарем засідання). Протоколи засідань комісії мають наскрізну нумерацію у порядку проведення засідань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98" w:name="n1100" w:colFirst="0" w:colLast="0"/>
            <w:bookmarkEnd w:id="1097"/>
            <w:r>
              <w:t>1100.</w:t>
            </w:r>
          </w:p>
        </w:tc>
        <w:tc>
          <w:tcPr>
            <w:tcW w:w="4818" w:type="dxa"/>
          </w:tcPr>
          <w:p w:rsidR="00927D4C" w:rsidRPr="004608BF" w:rsidRDefault="00927D4C" w:rsidP="00BE5CA6">
            <w:pPr>
              <w:pStyle w:val="StyleZakonu"/>
              <w:rPr>
                <w:szCs w:val="28"/>
                <w:u w:val="single"/>
              </w:rPr>
            </w:pPr>
            <w:r w:rsidRPr="004608BF">
              <w:rPr>
                <w:szCs w:val="28"/>
                <w:u w:val="single"/>
              </w:rPr>
              <w:t>3. Протокол засідання комісії надається для ознайомлення членам комісії не пізніше наступного засідання комісії, при цьому член комісії має право його підписати, у тому числі із зауваженнями. Протокол засідання комісії може бути наданий для ознайомлення кандидату, його довіреній особі, уповноваженій особі партії (організації партії) на їх вимогу не пізніше наступного засідання комісії. У цей же строк протокол засідання виборчої комісії вивішується на стенді офіційних матеріалів комісії для загального ознайомлення та надсилається до Центральної виборчої комісії в порядку, встановленому Центральною виборчою комісією. Центральна виборча комісія оприлюднює протоколи засідань окружної та територіальної виборчих комісій на своєму офіційному веб-сайті невідкладно після їх надходження.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099" w:name="n1101" w:colFirst="0" w:colLast="0"/>
            <w:bookmarkEnd w:id="1098"/>
            <w:r>
              <w:t>1101.</w:t>
            </w:r>
          </w:p>
        </w:tc>
        <w:tc>
          <w:tcPr>
            <w:tcW w:w="4818" w:type="dxa"/>
          </w:tcPr>
          <w:p w:rsidR="00927D4C" w:rsidRPr="004608BF" w:rsidRDefault="00927D4C" w:rsidP="00BE5CA6">
            <w:pPr>
              <w:pStyle w:val="StyleZakonu"/>
              <w:rPr>
                <w:szCs w:val="28"/>
                <w:u w:val="single"/>
              </w:rPr>
            </w:pPr>
            <w:r w:rsidRPr="004608BF">
              <w:rPr>
                <w:szCs w:val="28"/>
                <w:u w:val="single"/>
              </w:rPr>
              <w:t>4. Рішення виборчої комісії з розглянутого питання оформляється постановою, яка повинна містити: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00" w:name="n1102" w:colFirst="0" w:colLast="0"/>
            <w:bookmarkEnd w:id="1099"/>
            <w:r>
              <w:lastRenderedPageBreak/>
              <w:t>1102.</w:t>
            </w:r>
          </w:p>
        </w:tc>
        <w:tc>
          <w:tcPr>
            <w:tcW w:w="4818" w:type="dxa"/>
          </w:tcPr>
          <w:p w:rsidR="00927D4C" w:rsidRPr="004608BF" w:rsidRDefault="00927D4C" w:rsidP="00BE5CA6">
            <w:pPr>
              <w:pStyle w:val="StyleZakonu"/>
              <w:rPr>
                <w:szCs w:val="28"/>
                <w:u w:val="single"/>
              </w:rPr>
            </w:pPr>
            <w:r w:rsidRPr="004608BF">
              <w:rPr>
                <w:szCs w:val="28"/>
                <w:u w:val="single"/>
              </w:rPr>
              <w:t>1) найменування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01" w:name="n1103" w:colFirst="0" w:colLast="0"/>
            <w:bookmarkEnd w:id="1100"/>
            <w:r>
              <w:t>1103.</w:t>
            </w:r>
          </w:p>
        </w:tc>
        <w:tc>
          <w:tcPr>
            <w:tcW w:w="4818" w:type="dxa"/>
          </w:tcPr>
          <w:p w:rsidR="00927D4C" w:rsidRPr="004608BF" w:rsidRDefault="00927D4C" w:rsidP="00BE5CA6">
            <w:pPr>
              <w:pStyle w:val="StyleZakonu"/>
              <w:rPr>
                <w:szCs w:val="28"/>
                <w:u w:val="single"/>
              </w:rPr>
            </w:pPr>
            <w:r w:rsidRPr="004608BF">
              <w:rPr>
                <w:szCs w:val="28"/>
                <w:u w:val="single"/>
              </w:rPr>
              <w:t>2) найменування постанови;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02" w:name="n1104" w:colFirst="0" w:colLast="0"/>
            <w:bookmarkEnd w:id="1101"/>
            <w:r>
              <w:t>1104.</w:t>
            </w:r>
          </w:p>
        </w:tc>
        <w:tc>
          <w:tcPr>
            <w:tcW w:w="4818" w:type="dxa"/>
          </w:tcPr>
          <w:p w:rsidR="00927D4C" w:rsidRPr="004608BF" w:rsidRDefault="00927D4C" w:rsidP="00BE5CA6">
            <w:pPr>
              <w:pStyle w:val="StyleZakonu"/>
              <w:rPr>
                <w:szCs w:val="28"/>
                <w:u w:val="single"/>
              </w:rPr>
            </w:pPr>
            <w:r w:rsidRPr="004608BF">
              <w:rPr>
                <w:szCs w:val="28"/>
                <w:u w:val="single"/>
              </w:rPr>
              <w:t>3) дату та місце прийняття і порядковий номер постанови;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03" w:name="n1105" w:colFirst="0" w:colLast="0"/>
            <w:bookmarkEnd w:id="1102"/>
            <w:r>
              <w:t>1105.</w:t>
            </w:r>
          </w:p>
        </w:tc>
        <w:tc>
          <w:tcPr>
            <w:tcW w:w="4818" w:type="dxa"/>
          </w:tcPr>
          <w:p w:rsidR="00927D4C" w:rsidRPr="004608BF" w:rsidRDefault="00927D4C" w:rsidP="00BE5CA6">
            <w:pPr>
              <w:pStyle w:val="StyleZakonu"/>
              <w:rPr>
                <w:szCs w:val="28"/>
                <w:u w:val="single"/>
              </w:rPr>
            </w:pPr>
            <w:r w:rsidRPr="004608BF">
              <w:rPr>
                <w:szCs w:val="28"/>
                <w:u w:val="single"/>
              </w:rPr>
              <w:t>4) мотивувальну частину з посиланням на обставини, що зумовили розгляд питання на засіданні комісії, посиланнями на відповідні положення нормативно-правових актів або постанову виборчої комісії вищого рівня чи рішення суду, якими керувалася комісія при прийнятті постанови;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04" w:name="n1106" w:colFirst="0" w:colLast="0"/>
            <w:bookmarkEnd w:id="1103"/>
            <w:r>
              <w:t>1106.</w:t>
            </w:r>
          </w:p>
        </w:tc>
        <w:tc>
          <w:tcPr>
            <w:tcW w:w="4818" w:type="dxa"/>
          </w:tcPr>
          <w:p w:rsidR="00927D4C" w:rsidRPr="004608BF" w:rsidRDefault="00927D4C" w:rsidP="00BE5CA6">
            <w:pPr>
              <w:pStyle w:val="StyleZakonu"/>
              <w:rPr>
                <w:szCs w:val="28"/>
                <w:u w:val="single"/>
              </w:rPr>
            </w:pPr>
            <w:r w:rsidRPr="004608BF">
              <w:rPr>
                <w:szCs w:val="28"/>
                <w:u w:val="single"/>
              </w:rPr>
              <w:t>5) резолютивну частину.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05" w:name="n1107" w:colFirst="0" w:colLast="0"/>
            <w:bookmarkEnd w:id="1104"/>
            <w:r>
              <w:t>1107.</w:t>
            </w:r>
          </w:p>
        </w:tc>
        <w:tc>
          <w:tcPr>
            <w:tcW w:w="4818" w:type="dxa"/>
          </w:tcPr>
          <w:p w:rsidR="00927D4C" w:rsidRPr="004608BF" w:rsidRDefault="00927D4C" w:rsidP="00BE5CA6">
            <w:pPr>
              <w:pStyle w:val="StyleZakonu"/>
              <w:rPr>
                <w:szCs w:val="28"/>
                <w:u w:val="single"/>
              </w:rPr>
            </w:pPr>
            <w:r w:rsidRPr="004608BF">
              <w:rPr>
                <w:szCs w:val="28"/>
                <w:u w:val="single"/>
              </w:rPr>
              <w:t>5. Постанова підписується головуючим на засіданні виборчої комісії і секретарем комісії (секретарем засідання). Постанови комісії мають наскрізну нумерацію у порядку їх прийняття. Зміст та номер постанови повинні бути відображені у протоколі відповідного засідання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06" w:name="n1108" w:colFirst="0" w:colLast="0"/>
            <w:bookmarkEnd w:id="1105"/>
            <w:r>
              <w:t>1108.</w:t>
            </w:r>
          </w:p>
        </w:tc>
        <w:tc>
          <w:tcPr>
            <w:tcW w:w="4818" w:type="dxa"/>
          </w:tcPr>
          <w:p w:rsidR="00927D4C" w:rsidRPr="004608BF" w:rsidRDefault="00927D4C" w:rsidP="00BE5CA6">
            <w:pPr>
              <w:pStyle w:val="StyleZakonu"/>
              <w:rPr>
                <w:szCs w:val="28"/>
                <w:u w:val="single"/>
              </w:rPr>
            </w:pPr>
            <w:r w:rsidRPr="004608BF">
              <w:rPr>
                <w:szCs w:val="28"/>
                <w:u w:val="single"/>
              </w:rPr>
              <w:t xml:space="preserve">6. Постанова, прийнята виборчою комісією, вивішується на стенді офіційних матеріалів комісії для загального ознайомлення не пізніше ранку наступного дня після дня її прийняття, а прийнята напередодні дня голосування, у день голосування та під час встановлення результатів голосування на виборчій дільниці чи підсумків голосування у межах територіального виборчого округу чи адміністративно-територіальної одиниці </w:t>
            </w:r>
            <w:r w:rsidRPr="004608BF">
              <w:rPr>
                <w:szCs w:val="28"/>
                <w:u w:val="single"/>
              </w:rPr>
              <w:sym w:font="Symbol" w:char="F02D"/>
            </w:r>
            <w:r w:rsidRPr="004608BF">
              <w:rPr>
                <w:szCs w:val="28"/>
                <w:u w:val="single"/>
              </w:rPr>
              <w:t xml:space="preserve"> не пізніше ніж через годину після завершення засідання виборчої комісії. Така постанова у ті самі строки доводиться також до відома суб’єктів відповідного виборчого процесу, яких вона стосується, та надсилається до Центральної виборчої комісії в порядку, встановленому Центральною виборчою комісією. Центральна виборча комісія оприлюднює постанови окружної та територіальної виборчих комісій на своєму офіційному веб-сайті невідкладно після їх надходження. Копія постанови, засвідчена головою виборчої комісії (заступником голови) і секретарем виборчої комісії (секретарем засідання) та скріплена печаткою виборчої комісії, не пізніше ніж через дві години після її прийняття, а напередодні дня голосування та в день голосування </w:t>
            </w:r>
            <w:r w:rsidRPr="004608BF">
              <w:rPr>
                <w:szCs w:val="28"/>
                <w:u w:val="single"/>
              </w:rPr>
              <w:sym w:font="Symbol" w:char="F02D"/>
            </w:r>
            <w:r w:rsidRPr="004608BF">
              <w:rPr>
                <w:szCs w:val="28"/>
                <w:u w:val="single"/>
              </w:rPr>
              <w:t xml:space="preserve"> невідкладно видається суб’єкту виборчого процесу, якого вона стосується, на його вимогу.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07" w:name="n1109" w:colFirst="0" w:colLast="0"/>
            <w:bookmarkEnd w:id="1106"/>
            <w:r>
              <w:lastRenderedPageBreak/>
              <w:t>1109.</w:t>
            </w:r>
          </w:p>
        </w:tc>
        <w:tc>
          <w:tcPr>
            <w:tcW w:w="4818" w:type="dxa"/>
          </w:tcPr>
          <w:p w:rsidR="00927D4C" w:rsidRPr="004608BF" w:rsidRDefault="00927D4C" w:rsidP="00BE5CA6">
            <w:pPr>
              <w:pStyle w:val="StyleZakonu"/>
              <w:rPr>
                <w:szCs w:val="28"/>
                <w:u w:val="single"/>
              </w:rPr>
            </w:pPr>
            <w:r w:rsidRPr="004608BF">
              <w:rPr>
                <w:szCs w:val="28"/>
                <w:u w:val="single"/>
              </w:rPr>
              <w:t>7. Стенд офіційних матеріалів комісії обладнується у приміщенні комісії у місці, вільно доступному для відвідувачів.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08" w:name="n1110" w:colFirst="0" w:colLast="0"/>
            <w:bookmarkEnd w:id="1107"/>
            <w:r>
              <w:t>1110.</w:t>
            </w:r>
          </w:p>
        </w:tc>
        <w:tc>
          <w:tcPr>
            <w:tcW w:w="4818" w:type="dxa"/>
          </w:tcPr>
          <w:p w:rsidR="00927D4C" w:rsidRPr="004608BF" w:rsidRDefault="00927D4C" w:rsidP="00BE5CA6">
            <w:pPr>
              <w:pStyle w:val="StyleZakonu"/>
              <w:rPr>
                <w:szCs w:val="28"/>
                <w:u w:val="single"/>
              </w:rPr>
            </w:pPr>
            <w:r w:rsidRPr="004608BF">
              <w:rPr>
                <w:szCs w:val="28"/>
                <w:u w:val="single"/>
              </w:rPr>
              <w:t>8. З питань поточної діяльності комісія може приймати протокольні рішення, зміст яких фіксується у протоколі засідання комісії. За потреби протокольне рішення може бути засвідчене витягом з протоколу засідання.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09" w:name="n1111" w:colFirst="0" w:colLast="0"/>
            <w:bookmarkEnd w:id="1108"/>
            <w:r>
              <w:t>1111.</w:t>
            </w:r>
          </w:p>
        </w:tc>
        <w:tc>
          <w:tcPr>
            <w:tcW w:w="4818" w:type="dxa"/>
          </w:tcPr>
          <w:p w:rsidR="00927D4C" w:rsidRPr="004608BF" w:rsidRDefault="00927D4C" w:rsidP="00BE5CA6">
            <w:pPr>
              <w:pStyle w:val="StyleZakonu"/>
              <w:rPr>
                <w:szCs w:val="28"/>
                <w:u w:val="single"/>
              </w:rPr>
            </w:pPr>
            <w:r w:rsidRPr="004608BF">
              <w:rPr>
                <w:szCs w:val="28"/>
                <w:u w:val="single"/>
              </w:rPr>
              <w:t>9. Виборча комісія складає акти та протоколи. Акт комісії засвідчує певний факт або певну подію, встановлені (виявлені) і визнані комісією. Протокол комісії засвідчує виконання комісією певних дій та встановлює їх підсумки.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10" w:name="n1112" w:colFirst="0" w:colLast="0"/>
            <w:bookmarkEnd w:id="1109"/>
            <w:r>
              <w:t>1112.</w:t>
            </w:r>
          </w:p>
        </w:tc>
        <w:tc>
          <w:tcPr>
            <w:tcW w:w="4818" w:type="dxa"/>
          </w:tcPr>
          <w:p w:rsidR="00927D4C" w:rsidRPr="004608BF" w:rsidRDefault="00927D4C" w:rsidP="00BE5CA6">
            <w:pPr>
              <w:pStyle w:val="StyleZakonu"/>
              <w:rPr>
                <w:szCs w:val="28"/>
                <w:u w:val="single"/>
              </w:rPr>
            </w:pPr>
            <w:r w:rsidRPr="004608BF">
              <w:rPr>
                <w:szCs w:val="28"/>
                <w:u w:val="single"/>
              </w:rPr>
              <w:t>10. Акти і протоколи виборчої комісії складаються у випадках, передбачених цим Кодексом, за формами, затвердженими Центральною виборчою комісією, та у кількості примірників, встановленій цим Кодексом. Акт або протокол комісії підписується всіма присутніми на засіданні членами виборчої комісії, підписи яких скріплюються печаткою виборчої комісії. Перший примірник акта чи протоколу мають право підписати присутні на засіданні особи, зазначені у пунктах 1, 3</w:t>
            </w:r>
            <w:r w:rsidRPr="004608BF">
              <w:rPr>
                <w:szCs w:val="28"/>
                <w:u w:val="single"/>
              </w:rPr>
              <w:sym w:font="Symbol" w:char="F02D"/>
            </w:r>
            <w:r w:rsidRPr="004608BF">
              <w:rPr>
                <w:szCs w:val="28"/>
                <w:u w:val="single"/>
              </w:rPr>
              <w:t>5 частини другої статті 117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11" w:name="n1113" w:colFirst="0" w:colLast="0"/>
            <w:bookmarkEnd w:id="1110"/>
            <w:r>
              <w:t>1113.</w:t>
            </w:r>
          </w:p>
        </w:tc>
        <w:tc>
          <w:tcPr>
            <w:tcW w:w="4818" w:type="dxa"/>
          </w:tcPr>
          <w:p w:rsidR="00927D4C" w:rsidRPr="004608BF" w:rsidRDefault="00927D4C" w:rsidP="00BE5CA6">
            <w:pPr>
              <w:pStyle w:val="StyleZakonu"/>
              <w:rPr>
                <w:szCs w:val="28"/>
                <w:u w:val="single"/>
              </w:rPr>
            </w:pPr>
            <w:r w:rsidRPr="004608BF">
              <w:rPr>
                <w:szCs w:val="28"/>
                <w:u w:val="single"/>
              </w:rPr>
              <w:t>11. Документи виборчих комісій, що стосуються організації виборів, невідкладно оприлюднюються на стенді офіційних матеріалів відповідної комісії та на офіційному веб-сайті Центральної виборчої комісії відразу після їх надходження до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12" w:name="n1114" w:colFirst="0" w:colLast="0"/>
            <w:bookmarkEnd w:id="1111"/>
            <w:r>
              <w:t>1114.</w:t>
            </w:r>
          </w:p>
        </w:tc>
        <w:tc>
          <w:tcPr>
            <w:tcW w:w="4818" w:type="dxa"/>
          </w:tcPr>
          <w:p w:rsidR="00927D4C" w:rsidRPr="004608BF" w:rsidRDefault="00927D4C" w:rsidP="00BE5CA6">
            <w:pPr>
              <w:pStyle w:val="StyleZakonu"/>
              <w:rPr>
                <w:bCs/>
                <w:szCs w:val="28"/>
                <w:u w:val="single"/>
              </w:rPr>
            </w:pPr>
            <w:r w:rsidRPr="004608BF">
              <w:rPr>
                <w:bCs/>
                <w:szCs w:val="28"/>
                <w:u w:val="single"/>
              </w:rPr>
              <w:t>Стаття 119. Набуття та припинення виборчою комісією статусу юридичної особи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113" w:name="n1115" w:colFirst="0" w:colLast="0"/>
            <w:bookmarkEnd w:id="1112"/>
            <w:r>
              <w:t>1115.</w:t>
            </w:r>
          </w:p>
        </w:tc>
        <w:tc>
          <w:tcPr>
            <w:tcW w:w="4818" w:type="dxa"/>
          </w:tcPr>
          <w:p w:rsidR="00927D4C" w:rsidRPr="004608BF" w:rsidRDefault="00927D4C" w:rsidP="00BE5CA6">
            <w:pPr>
              <w:pStyle w:val="StyleZakonu"/>
              <w:rPr>
                <w:szCs w:val="28"/>
                <w:u w:val="single"/>
              </w:rPr>
            </w:pPr>
            <w:r w:rsidRPr="004608BF">
              <w:rPr>
                <w:szCs w:val="28"/>
                <w:u w:val="single"/>
              </w:rPr>
              <w:t>1. Набуття та припинення виборчою комісією статусу юридичної особи здійснюється в порядку, передбаченому законами України, з особливостями, встановленими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14" w:name="n1116" w:colFirst="0" w:colLast="0"/>
            <w:bookmarkEnd w:id="1113"/>
            <w:r>
              <w:t>1116.</w:t>
            </w:r>
          </w:p>
        </w:tc>
        <w:tc>
          <w:tcPr>
            <w:tcW w:w="4818" w:type="dxa"/>
          </w:tcPr>
          <w:p w:rsidR="00927D4C" w:rsidRPr="004608BF" w:rsidRDefault="00927D4C" w:rsidP="00BE5CA6">
            <w:pPr>
              <w:pStyle w:val="StyleZakonu"/>
              <w:rPr>
                <w:szCs w:val="28"/>
                <w:u w:val="single"/>
              </w:rPr>
            </w:pPr>
            <w:r w:rsidRPr="004608BF">
              <w:rPr>
                <w:szCs w:val="28"/>
                <w:u w:val="single"/>
              </w:rPr>
              <w:t xml:space="preserve">2. Окружна виборча комісія загальнонаціональних виборів набуває статусу юридичної особи з моменту внесення запису про включення відомостей про комісію до Єдиного державного реєстру юридичних осіб та фізичних осіб </w:t>
            </w:r>
            <w:r w:rsidRPr="004608BF">
              <w:rPr>
                <w:szCs w:val="28"/>
                <w:u w:val="single"/>
              </w:rPr>
              <w:sym w:font="Symbol" w:char="F02D"/>
            </w:r>
            <w:r w:rsidRPr="004608BF">
              <w:rPr>
                <w:szCs w:val="28"/>
                <w:u w:val="single"/>
              </w:rPr>
              <w:t xml:space="preserve"> підприємців.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15" w:name="n1117" w:colFirst="0" w:colLast="0"/>
            <w:bookmarkEnd w:id="1114"/>
            <w:r>
              <w:t>1117.</w:t>
            </w:r>
          </w:p>
        </w:tc>
        <w:tc>
          <w:tcPr>
            <w:tcW w:w="4818" w:type="dxa"/>
          </w:tcPr>
          <w:p w:rsidR="00927D4C" w:rsidRPr="004608BF" w:rsidRDefault="00927D4C" w:rsidP="00BE5CA6">
            <w:pPr>
              <w:pStyle w:val="StyleZakonu"/>
              <w:rPr>
                <w:szCs w:val="28"/>
                <w:u w:val="single"/>
              </w:rPr>
            </w:pPr>
            <w:r w:rsidRPr="004608BF">
              <w:rPr>
                <w:szCs w:val="28"/>
                <w:u w:val="single"/>
              </w:rPr>
              <w:t xml:space="preserve">3. Для внесення запису про включення відомостей про окружну виборчу комісію до Єдиного державного </w:t>
            </w:r>
            <w:r w:rsidRPr="004608BF">
              <w:rPr>
                <w:szCs w:val="28"/>
                <w:u w:val="single"/>
              </w:rPr>
              <w:lastRenderedPageBreak/>
              <w:t xml:space="preserve">реєстру юридичних осіб та фізичних осіб </w:t>
            </w:r>
            <w:r w:rsidRPr="004608BF">
              <w:rPr>
                <w:szCs w:val="28"/>
                <w:u w:val="single"/>
              </w:rPr>
              <w:sym w:font="Symbol" w:char="F02D"/>
            </w:r>
            <w:r w:rsidRPr="004608BF">
              <w:rPr>
                <w:szCs w:val="28"/>
                <w:u w:val="single"/>
              </w:rPr>
              <w:t xml:space="preserve"> підприємців голова комісії, в разі його відсутності </w:t>
            </w:r>
            <w:r w:rsidRPr="004608BF">
              <w:rPr>
                <w:szCs w:val="28"/>
                <w:u w:val="single"/>
              </w:rPr>
              <w:sym w:font="Symbol" w:char="F02D"/>
            </w:r>
            <w:r w:rsidRPr="004608BF">
              <w:rPr>
                <w:szCs w:val="28"/>
                <w:u w:val="single"/>
              </w:rPr>
              <w:t xml:space="preserve"> заступник голови не пізніш як через шість днів з дня утворення комісії повинен особисто подати державному реєстратору за місцем розташування окружної виборчої комісії копію відповідної постанови Центральної виборчої комісії про утворення комісії та заповнену реєстраційну картку встановленого зразка.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16" w:name="n1118" w:colFirst="0" w:colLast="0"/>
            <w:bookmarkEnd w:id="1115"/>
            <w:r>
              <w:t>1118.</w:t>
            </w:r>
          </w:p>
        </w:tc>
        <w:tc>
          <w:tcPr>
            <w:tcW w:w="4818" w:type="dxa"/>
          </w:tcPr>
          <w:p w:rsidR="00927D4C" w:rsidRPr="004608BF" w:rsidRDefault="00927D4C" w:rsidP="00BE5CA6">
            <w:pPr>
              <w:pStyle w:val="StyleZakonu"/>
              <w:rPr>
                <w:szCs w:val="28"/>
                <w:u w:val="single"/>
              </w:rPr>
            </w:pPr>
            <w:r w:rsidRPr="004608BF">
              <w:rPr>
                <w:szCs w:val="28"/>
                <w:u w:val="single"/>
              </w:rPr>
              <w:t>4. Державна реєстрація окружної виборчої комісії як юридичної особи здійснюється у день надходження документів для проведення державної реєстрації юридичної особи. Реєстраційний збір за проведення державної реєстрації окружної виборчої комісії як юридичної особи не сплачується.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17" w:name="n1119" w:colFirst="0" w:colLast="0"/>
            <w:bookmarkEnd w:id="1116"/>
            <w:r>
              <w:t>1119.</w:t>
            </w:r>
          </w:p>
        </w:tc>
        <w:tc>
          <w:tcPr>
            <w:tcW w:w="4818" w:type="dxa"/>
          </w:tcPr>
          <w:p w:rsidR="00927D4C" w:rsidRPr="004608BF" w:rsidRDefault="00927D4C" w:rsidP="00BE5CA6">
            <w:pPr>
              <w:pStyle w:val="StyleZakonu"/>
              <w:rPr>
                <w:szCs w:val="28"/>
                <w:u w:val="single"/>
              </w:rPr>
            </w:pPr>
            <w:r w:rsidRPr="004608BF">
              <w:rPr>
                <w:szCs w:val="28"/>
                <w:u w:val="single"/>
              </w:rPr>
              <w:t xml:space="preserve">5. Набуття статусу юридичної особи територіальною виборчою комісією, утвореною для проведення перших місцевих виборів у новоутвореній адміністративно-територіальній одиниці, здійснюється у порядку, визначеному частинами першою </w:t>
            </w:r>
            <w:r w:rsidRPr="004608BF">
              <w:rPr>
                <w:szCs w:val="28"/>
                <w:u w:val="single"/>
              </w:rPr>
              <w:sym w:font="Symbol" w:char="F02D"/>
            </w:r>
            <w:r w:rsidRPr="004608BF">
              <w:rPr>
                <w:szCs w:val="28"/>
                <w:u w:val="single"/>
              </w:rPr>
              <w:t xml:space="preserve"> четвертою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18" w:name="n1120" w:colFirst="0" w:colLast="0"/>
            <w:bookmarkEnd w:id="1117"/>
            <w:r>
              <w:t>1120.</w:t>
            </w:r>
          </w:p>
        </w:tc>
        <w:tc>
          <w:tcPr>
            <w:tcW w:w="4818" w:type="dxa"/>
          </w:tcPr>
          <w:p w:rsidR="00927D4C" w:rsidRPr="004608BF" w:rsidRDefault="00927D4C" w:rsidP="00BE5CA6">
            <w:pPr>
              <w:pStyle w:val="StyleZakonu"/>
              <w:rPr>
                <w:szCs w:val="28"/>
                <w:u w:val="single"/>
              </w:rPr>
            </w:pPr>
            <w:r w:rsidRPr="004608BF">
              <w:rPr>
                <w:szCs w:val="28"/>
                <w:u w:val="single"/>
              </w:rPr>
              <w:t xml:space="preserve">6. Статус окружної виборчої комісії як юридичної особи припиняється шляхом внесення запису до Єдиного державного реєстру юридичних осіб та фізичних осіб </w:t>
            </w:r>
            <w:r w:rsidRPr="004608BF">
              <w:rPr>
                <w:szCs w:val="28"/>
                <w:u w:val="single"/>
              </w:rPr>
              <w:sym w:font="Symbol" w:char="F02D"/>
            </w:r>
            <w:r w:rsidRPr="004608BF">
              <w:rPr>
                <w:szCs w:val="28"/>
                <w:u w:val="single"/>
              </w:rPr>
              <w:t xml:space="preserve"> підприємців</w:t>
            </w:r>
            <w:r w:rsidRPr="004608BF">
              <w:rPr>
                <w:color w:val="000000"/>
                <w:szCs w:val="28"/>
                <w:u w:val="single"/>
              </w:rPr>
              <w:t xml:space="preserve"> про проведення державної реєстрації припинення юридичної особи окружної виборчої комісії</w:t>
            </w:r>
            <w:r w:rsidRPr="004608BF">
              <w:rPr>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19" w:name="n1121" w:colFirst="0" w:colLast="0"/>
            <w:bookmarkEnd w:id="1118"/>
            <w:r>
              <w:t>1121.</w:t>
            </w:r>
          </w:p>
        </w:tc>
        <w:tc>
          <w:tcPr>
            <w:tcW w:w="4818" w:type="dxa"/>
          </w:tcPr>
          <w:p w:rsidR="00927D4C" w:rsidRPr="004608BF" w:rsidRDefault="00927D4C" w:rsidP="00BE5CA6">
            <w:pPr>
              <w:pStyle w:val="StyleZakonu"/>
              <w:rPr>
                <w:szCs w:val="28"/>
                <w:u w:val="single"/>
              </w:rPr>
            </w:pPr>
            <w:r w:rsidRPr="004608BF">
              <w:rPr>
                <w:szCs w:val="28"/>
                <w:u w:val="single"/>
              </w:rPr>
              <w:t xml:space="preserve">7. Не пізніш як через п’ять днів з дня офіційного оприлюднення результатів виборів голова окружної виборчої комісії, в разі його відсутності </w:t>
            </w:r>
            <w:r w:rsidRPr="004608BF">
              <w:rPr>
                <w:szCs w:val="28"/>
                <w:u w:val="single"/>
              </w:rPr>
              <w:sym w:font="Symbol" w:char="F02D"/>
            </w:r>
            <w:r w:rsidRPr="004608BF">
              <w:rPr>
                <w:szCs w:val="28"/>
                <w:u w:val="single"/>
              </w:rPr>
              <w:t xml:space="preserve"> заступник голови звертається до державного реєстратора за місцем перебування комісії із письмовим повідомленням про дату припинення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20" w:name="n1122" w:colFirst="0" w:colLast="0"/>
            <w:bookmarkEnd w:id="1119"/>
            <w:r>
              <w:t>1122.</w:t>
            </w:r>
          </w:p>
        </w:tc>
        <w:tc>
          <w:tcPr>
            <w:tcW w:w="4818" w:type="dxa"/>
          </w:tcPr>
          <w:p w:rsidR="00927D4C" w:rsidRPr="004608BF" w:rsidRDefault="00927D4C" w:rsidP="00BE5CA6">
            <w:pPr>
              <w:pStyle w:val="StyleZakonu"/>
              <w:rPr>
                <w:szCs w:val="28"/>
                <w:u w:val="single"/>
              </w:rPr>
            </w:pPr>
            <w:r w:rsidRPr="004608BF">
              <w:rPr>
                <w:szCs w:val="28"/>
                <w:u w:val="single"/>
              </w:rPr>
              <w:t>8. На підставі повідомлення, зазначеного у частині сьомій цієї статті, у Бюлетені державної реєстрації друкується інформація про дату припинення окружної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21" w:name="n1123" w:colFirst="0" w:colLast="0"/>
            <w:bookmarkEnd w:id="1120"/>
            <w:r>
              <w:t>1123.</w:t>
            </w:r>
          </w:p>
        </w:tc>
        <w:tc>
          <w:tcPr>
            <w:tcW w:w="4818" w:type="dxa"/>
          </w:tcPr>
          <w:p w:rsidR="00927D4C" w:rsidRPr="004608BF" w:rsidRDefault="00927D4C" w:rsidP="00BE5CA6">
            <w:pPr>
              <w:pStyle w:val="StyleZakonu"/>
              <w:rPr>
                <w:szCs w:val="28"/>
                <w:u w:val="single"/>
              </w:rPr>
            </w:pPr>
            <w:r w:rsidRPr="004608BF">
              <w:rPr>
                <w:szCs w:val="28"/>
                <w:u w:val="single"/>
              </w:rPr>
              <w:t>9. Плата за публікацію повідомлення у Бюлетені державної реєстрації про припинення окружної виборчої комісії не сплачується.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22" w:name="n1124" w:colFirst="0" w:colLast="0"/>
            <w:bookmarkEnd w:id="1121"/>
            <w:r>
              <w:t>1124.</w:t>
            </w:r>
          </w:p>
        </w:tc>
        <w:tc>
          <w:tcPr>
            <w:tcW w:w="4818" w:type="dxa"/>
          </w:tcPr>
          <w:p w:rsidR="00927D4C" w:rsidRPr="004608BF" w:rsidRDefault="00927D4C" w:rsidP="00BE5CA6">
            <w:pPr>
              <w:pStyle w:val="StyleZakonu"/>
              <w:rPr>
                <w:szCs w:val="28"/>
                <w:u w:val="single"/>
              </w:rPr>
            </w:pPr>
            <w:r w:rsidRPr="004608BF">
              <w:rPr>
                <w:szCs w:val="28"/>
                <w:u w:val="single"/>
              </w:rPr>
              <w:t xml:space="preserve">10. Для проведення державної реєстрації припинення окружної виборчої комісії, територіальної виборчої комісії як юридичної особи шляхом ліквідації голова комісії, в разі його відсутності </w:t>
            </w:r>
            <w:r w:rsidRPr="004608BF">
              <w:rPr>
                <w:szCs w:val="28"/>
                <w:u w:val="single"/>
              </w:rPr>
              <w:sym w:font="Symbol" w:char="F02D"/>
            </w:r>
            <w:r w:rsidRPr="004608BF">
              <w:rPr>
                <w:szCs w:val="28"/>
                <w:u w:val="single"/>
              </w:rPr>
              <w:t xml:space="preserve"> заступник </w:t>
            </w:r>
            <w:r w:rsidRPr="004608BF">
              <w:rPr>
                <w:szCs w:val="28"/>
                <w:u w:val="single"/>
              </w:rPr>
              <w:lastRenderedPageBreak/>
              <w:t>голови після закінчення процедури припинення комісії, але не раніше тридцяти днів з дня офіційного опублікування результатів виборів, подає державному реєстратору за місцем розташування комісії заповнену реєстраційну картку встановленого зразка, довідку архівної установи про прийняття документів, які відповідно до закону підлягають довгостроковому зберіганню, а також акт спільної перевірки фінансово-контрольними органами. Додаткові документи для проведення державної реєстрації припинення окружної виборчої комісії та територіальної виборчої комісії як юридичної особи в результаті її ліквідації не вимагаються. Фінансово-контрольні органи проводять перевірки, складають відповідні акти не пізніше п’ятнадцяти днів з дня офіційного опублікування результатів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23" w:name="n1125" w:colFirst="0" w:colLast="0"/>
            <w:bookmarkEnd w:id="1122"/>
            <w:r>
              <w:t>1125.</w:t>
            </w:r>
          </w:p>
        </w:tc>
        <w:tc>
          <w:tcPr>
            <w:tcW w:w="4818" w:type="dxa"/>
          </w:tcPr>
          <w:p w:rsidR="00927D4C" w:rsidRPr="004608BF" w:rsidRDefault="00927D4C" w:rsidP="00BE5CA6">
            <w:pPr>
              <w:pStyle w:val="StyleZakonu"/>
              <w:rPr>
                <w:szCs w:val="28"/>
                <w:u w:val="single"/>
              </w:rPr>
            </w:pPr>
            <w:r w:rsidRPr="004608BF">
              <w:rPr>
                <w:szCs w:val="28"/>
                <w:u w:val="single"/>
              </w:rPr>
              <w:t xml:space="preserve">11. Голова окружної виборчої комісії, в разі його відсутності </w:t>
            </w:r>
            <w:r w:rsidRPr="004608BF">
              <w:rPr>
                <w:szCs w:val="28"/>
                <w:u w:val="single"/>
              </w:rPr>
              <w:sym w:font="Symbol" w:char="F02D"/>
            </w:r>
            <w:r w:rsidRPr="004608BF">
              <w:rPr>
                <w:szCs w:val="28"/>
                <w:u w:val="single"/>
              </w:rPr>
              <w:t xml:space="preserve"> заступник голови передає до Центральної виборчої комісії виписку з Єдиного державного реєстру юридичних осіб та фізичних осіб </w:t>
            </w:r>
            <w:r w:rsidRPr="004608BF">
              <w:rPr>
                <w:szCs w:val="28"/>
                <w:u w:val="single"/>
              </w:rPr>
              <w:sym w:font="Symbol" w:char="F02D"/>
            </w:r>
            <w:r w:rsidRPr="004608BF">
              <w:rPr>
                <w:szCs w:val="28"/>
                <w:u w:val="single"/>
              </w:rPr>
              <w:t xml:space="preserve"> підприємців з відомостями про проведення державної реєстрації припинення юридичної особи окружної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24" w:name="n1126" w:colFirst="0" w:colLast="0"/>
            <w:bookmarkEnd w:id="1123"/>
            <w:r>
              <w:t>1126.</w:t>
            </w:r>
          </w:p>
        </w:tc>
        <w:tc>
          <w:tcPr>
            <w:tcW w:w="4818" w:type="dxa"/>
          </w:tcPr>
          <w:p w:rsidR="00927D4C" w:rsidRPr="00B45E20" w:rsidRDefault="00927D4C" w:rsidP="00BE5CA6">
            <w:pPr>
              <w:pStyle w:val="StyleZakonu"/>
              <w:rPr>
                <w:szCs w:val="28"/>
                <w:u w:val="single"/>
              </w:rPr>
            </w:pPr>
            <w:r w:rsidRPr="00B45E20">
              <w:rPr>
                <w:szCs w:val="28"/>
                <w:u w:val="single"/>
              </w:rPr>
              <w:t>Глава ІІІ. ДЕРЖАВНИЙ РЕЄСТР ВИБОРЦІВ. СПИСКИ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25" w:name="n1127" w:colFirst="0" w:colLast="0"/>
            <w:bookmarkEnd w:id="1124"/>
            <w:r>
              <w:t>1127.</w:t>
            </w:r>
          </w:p>
        </w:tc>
        <w:tc>
          <w:tcPr>
            <w:tcW w:w="4818" w:type="dxa"/>
          </w:tcPr>
          <w:p w:rsidR="00927D4C" w:rsidRPr="00B45E20" w:rsidRDefault="00927D4C" w:rsidP="00BE5CA6">
            <w:pPr>
              <w:pStyle w:val="StyleZakonu"/>
              <w:rPr>
                <w:bCs/>
                <w:szCs w:val="28"/>
                <w:u w:val="single"/>
              </w:rPr>
            </w:pPr>
            <w:r w:rsidRPr="00B45E20">
              <w:rPr>
                <w:bCs/>
                <w:szCs w:val="28"/>
                <w:u w:val="single"/>
              </w:rPr>
              <w:t>Розділ VIII. ЗАСАДИ ВЕДЕННЯ ДЕРЖАВНОГО РЕЄСТРУ ВИБОРЦІВ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126" w:name="n1128" w:colFirst="0" w:colLast="0"/>
            <w:bookmarkEnd w:id="1125"/>
            <w:r>
              <w:t>1128.</w:t>
            </w:r>
          </w:p>
        </w:tc>
        <w:tc>
          <w:tcPr>
            <w:tcW w:w="4818" w:type="dxa"/>
          </w:tcPr>
          <w:p w:rsidR="00927D4C" w:rsidRPr="00B45E20" w:rsidRDefault="00927D4C" w:rsidP="00BE5CA6">
            <w:pPr>
              <w:pStyle w:val="StyleZakonu"/>
              <w:rPr>
                <w:bCs/>
                <w:szCs w:val="28"/>
                <w:u w:val="single"/>
              </w:rPr>
            </w:pPr>
            <w:r w:rsidRPr="00B45E20">
              <w:rPr>
                <w:bCs/>
                <w:szCs w:val="28"/>
                <w:u w:val="single"/>
              </w:rPr>
              <w:t>Стаття 120. Державний реєстр виборців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127" w:name="n1129" w:colFirst="0" w:colLast="0"/>
            <w:bookmarkEnd w:id="1126"/>
            <w:r>
              <w:t>1129.</w:t>
            </w:r>
          </w:p>
        </w:tc>
        <w:tc>
          <w:tcPr>
            <w:tcW w:w="4818" w:type="dxa"/>
          </w:tcPr>
          <w:p w:rsidR="00927D4C" w:rsidRPr="00B45E20" w:rsidRDefault="00927D4C" w:rsidP="00BE5CA6">
            <w:pPr>
              <w:pStyle w:val="StyleZakonu"/>
              <w:rPr>
                <w:szCs w:val="28"/>
                <w:u w:val="single"/>
              </w:rPr>
            </w:pPr>
            <w:r w:rsidRPr="00B45E20">
              <w:rPr>
                <w:szCs w:val="28"/>
                <w:u w:val="single"/>
              </w:rPr>
              <w:t xml:space="preserve">1. Державний реєстр виборців (далі </w:t>
            </w:r>
            <w:r w:rsidRPr="00B45E20">
              <w:rPr>
                <w:szCs w:val="28"/>
                <w:u w:val="single"/>
              </w:rPr>
              <w:sym w:font="Symbol" w:char="F02D"/>
            </w:r>
            <w:r w:rsidRPr="00B45E20">
              <w:rPr>
                <w:szCs w:val="28"/>
                <w:u w:val="single"/>
              </w:rPr>
              <w:t xml:space="preserve"> Реєстр) </w:t>
            </w:r>
            <w:r w:rsidRPr="00B45E20">
              <w:rPr>
                <w:szCs w:val="28"/>
                <w:u w:val="single"/>
              </w:rPr>
              <w:sym w:font="Symbol" w:char="F02D"/>
            </w:r>
            <w:r w:rsidRPr="00B45E20">
              <w:rPr>
                <w:szCs w:val="28"/>
                <w:u w:val="single"/>
              </w:rPr>
              <w:t xml:space="preserve"> автоматизована інформаційно-телекомунікаційна система, призначена для зберігання, обробки даних, які містять передбачені цим Кодексом відомості, та користування ними, створена для забезпечення державного обліку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28" w:name="n1130" w:colFirst="0" w:colLast="0"/>
            <w:bookmarkEnd w:id="1127"/>
            <w:r>
              <w:t>1130.</w:t>
            </w:r>
          </w:p>
        </w:tc>
        <w:tc>
          <w:tcPr>
            <w:tcW w:w="4818" w:type="dxa"/>
          </w:tcPr>
          <w:p w:rsidR="00927D4C" w:rsidRPr="00B45E20" w:rsidRDefault="00927D4C" w:rsidP="00BE5CA6">
            <w:pPr>
              <w:pStyle w:val="StyleZakonu"/>
              <w:rPr>
                <w:bCs/>
                <w:iCs/>
                <w:szCs w:val="28"/>
                <w:u w:val="single"/>
              </w:rPr>
            </w:pPr>
            <w:r w:rsidRPr="00B45E20">
              <w:rPr>
                <w:bCs/>
                <w:iCs/>
                <w:szCs w:val="28"/>
                <w:u w:val="single"/>
              </w:rPr>
              <w:t>Стаття 121. Основні завдання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29" w:name="n1131" w:colFirst="0" w:colLast="0"/>
            <w:bookmarkEnd w:id="1128"/>
            <w:r>
              <w:t>1131.</w:t>
            </w:r>
          </w:p>
        </w:tc>
        <w:tc>
          <w:tcPr>
            <w:tcW w:w="4818" w:type="dxa"/>
          </w:tcPr>
          <w:p w:rsidR="00927D4C" w:rsidRPr="00B45E20" w:rsidRDefault="00927D4C" w:rsidP="00BE5CA6">
            <w:pPr>
              <w:pStyle w:val="StyleZakonu"/>
              <w:rPr>
                <w:bCs/>
                <w:iCs/>
                <w:szCs w:val="28"/>
                <w:u w:val="single"/>
              </w:rPr>
            </w:pPr>
            <w:r w:rsidRPr="00B45E20">
              <w:rPr>
                <w:bCs/>
                <w:iCs/>
                <w:szCs w:val="28"/>
                <w:u w:val="single"/>
              </w:rPr>
              <w:t>1. Основними завданнями Реєстру є:</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30" w:name="n1132" w:colFirst="0" w:colLast="0"/>
            <w:bookmarkEnd w:id="1129"/>
            <w:r>
              <w:t>1132.</w:t>
            </w:r>
          </w:p>
        </w:tc>
        <w:tc>
          <w:tcPr>
            <w:tcW w:w="4818" w:type="dxa"/>
          </w:tcPr>
          <w:p w:rsidR="00927D4C" w:rsidRPr="00B45E20" w:rsidRDefault="00927D4C" w:rsidP="00BE5CA6">
            <w:pPr>
              <w:pStyle w:val="StyleZakonu"/>
              <w:rPr>
                <w:bCs/>
                <w:iCs/>
                <w:szCs w:val="28"/>
                <w:u w:val="single"/>
              </w:rPr>
            </w:pPr>
            <w:r w:rsidRPr="00B45E20">
              <w:rPr>
                <w:bCs/>
                <w:iCs/>
                <w:szCs w:val="28"/>
                <w:u w:val="single"/>
              </w:rPr>
              <w:t>1) ведення персоніфікованого обліку виборців;</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31" w:name="n1133" w:colFirst="0" w:colLast="0"/>
            <w:bookmarkEnd w:id="1130"/>
            <w:r>
              <w:t>1133.</w:t>
            </w:r>
          </w:p>
        </w:tc>
        <w:tc>
          <w:tcPr>
            <w:tcW w:w="4818" w:type="dxa"/>
          </w:tcPr>
          <w:p w:rsidR="00927D4C" w:rsidRPr="00B45E20" w:rsidRDefault="00927D4C" w:rsidP="00BE5CA6">
            <w:pPr>
              <w:pStyle w:val="StyleZakonu"/>
              <w:rPr>
                <w:bCs/>
                <w:iCs/>
                <w:szCs w:val="28"/>
                <w:u w:val="single"/>
              </w:rPr>
            </w:pPr>
            <w:r w:rsidRPr="00B45E20">
              <w:rPr>
                <w:bCs/>
                <w:iCs/>
                <w:szCs w:val="28"/>
                <w:u w:val="single"/>
              </w:rPr>
              <w:t>2) складання списків виборців для проведення виборів Президента України, народних депутатів України, місцевих виборів, всеукраїнських та місцевих референдумів;</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32" w:name="n1134" w:colFirst="0" w:colLast="0"/>
            <w:bookmarkEnd w:id="1131"/>
            <w:r>
              <w:t>1134.</w:t>
            </w:r>
          </w:p>
        </w:tc>
        <w:tc>
          <w:tcPr>
            <w:tcW w:w="4818" w:type="dxa"/>
          </w:tcPr>
          <w:p w:rsidR="00927D4C" w:rsidRPr="00B45E20" w:rsidRDefault="00927D4C" w:rsidP="00BE5CA6">
            <w:pPr>
              <w:pStyle w:val="StyleZakonu"/>
              <w:rPr>
                <w:bCs/>
                <w:iCs/>
                <w:szCs w:val="28"/>
                <w:u w:val="single"/>
              </w:rPr>
            </w:pPr>
            <w:r w:rsidRPr="00B45E20">
              <w:rPr>
                <w:bCs/>
                <w:iCs/>
                <w:szCs w:val="28"/>
                <w:u w:val="single"/>
              </w:rPr>
              <w:t>3) облік виборчих дільниць, які існують на постійній основі.</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33" w:name="n1135" w:colFirst="0" w:colLast="0"/>
            <w:bookmarkEnd w:id="1132"/>
            <w:r>
              <w:lastRenderedPageBreak/>
              <w:t>1135.</w:t>
            </w:r>
          </w:p>
        </w:tc>
        <w:tc>
          <w:tcPr>
            <w:tcW w:w="4818" w:type="dxa"/>
          </w:tcPr>
          <w:p w:rsidR="00927D4C" w:rsidRPr="00B45E20" w:rsidRDefault="00927D4C" w:rsidP="00BE5CA6">
            <w:pPr>
              <w:pStyle w:val="StyleZakonu"/>
              <w:rPr>
                <w:bCs/>
                <w:iCs/>
                <w:szCs w:val="28"/>
                <w:u w:val="single"/>
              </w:rPr>
            </w:pPr>
            <w:r w:rsidRPr="00B45E20">
              <w:rPr>
                <w:bCs/>
                <w:iCs/>
                <w:szCs w:val="28"/>
                <w:u w:val="single"/>
              </w:rPr>
              <w:t xml:space="preserve">2. База даних Реєстру, будь-яка її частина, копія бази даних або її частини, персональні дані виборців, що містяться у базі даних Реєстру (далі </w:t>
            </w:r>
            <w:r w:rsidRPr="00B45E20">
              <w:rPr>
                <w:bCs/>
                <w:iCs/>
                <w:szCs w:val="28"/>
                <w:u w:val="single"/>
              </w:rPr>
              <w:sym w:font="Symbol" w:char="F02D"/>
            </w:r>
            <w:r w:rsidRPr="00B45E20">
              <w:rPr>
                <w:bCs/>
                <w:iCs/>
                <w:szCs w:val="28"/>
                <w:u w:val="single"/>
              </w:rPr>
              <w:t xml:space="preserve"> персональні дані Реєстру), можуть використовуватися лише для цілей, передбачених статтею 147 цього Кодексу.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34" w:name="n1136" w:colFirst="0" w:colLast="0"/>
            <w:bookmarkEnd w:id="1133"/>
            <w:r>
              <w:t>1136.</w:t>
            </w:r>
          </w:p>
        </w:tc>
        <w:tc>
          <w:tcPr>
            <w:tcW w:w="4818" w:type="dxa"/>
          </w:tcPr>
          <w:p w:rsidR="00927D4C" w:rsidRPr="00B45E20" w:rsidRDefault="00927D4C" w:rsidP="00BE5CA6">
            <w:pPr>
              <w:pStyle w:val="StyleZakonu"/>
              <w:rPr>
                <w:bCs/>
                <w:iCs/>
                <w:szCs w:val="28"/>
                <w:u w:val="single"/>
              </w:rPr>
            </w:pPr>
            <w:r w:rsidRPr="00B45E20">
              <w:rPr>
                <w:bCs/>
                <w:iCs/>
                <w:szCs w:val="28"/>
                <w:u w:val="single"/>
              </w:rPr>
              <w:t>Стаття 122. Основні засади ведення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35" w:name="n1137" w:colFirst="0" w:colLast="0"/>
            <w:bookmarkEnd w:id="1134"/>
            <w:r>
              <w:t>1137.</w:t>
            </w:r>
          </w:p>
        </w:tc>
        <w:tc>
          <w:tcPr>
            <w:tcW w:w="4818" w:type="dxa"/>
          </w:tcPr>
          <w:p w:rsidR="00927D4C" w:rsidRPr="00B45E20" w:rsidRDefault="00927D4C" w:rsidP="00BE5CA6">
            <w:pPr>
              <w:pStyle w:val="StyleZakonu"/>
              <w:rPr>
                <w:bCs/>
                <w:iCs/>
                <w:szCs w:val="28"/>
                <w:u w:val="single"/>
              </w:rPr>
            </w:pPr>
            <w:r w:rsidRPr="00B45E20">
              <w:rPr>
                <w:bCs/>
                <w:iCs/>
                <w:szCs w:val="28"/>
                <w:u w:val="single"/>
              </w:rPr>
              <w:t>1. Основними засадами ведення Реєстру є:</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36" w:name="n1138" w:colFirst="0" w:colLast="0"/>
            <w:bookmarkEnd w:id="1135"/>
            <w:r>
              <w:t>1138.</w:t>
            </w:r>
          </w:p>
        </w:tc>
        <w:tc>
          <w:tcPr>
            <w:tcW w:w="4818" w:type="dxa"/>
          </w:tcPr>
          <w:p w:rsidR="00927D4C" w:rsidRPr="00B45E20" w:rsidRDefault="00927D4C" w:rsidP="00BE5CA6">
            <w:pPr>
              <w:pStyle w:val="StyleZakonu"/>
              <w:rPr>
                <w:bCs/>
                <w:iCs/>
                <w:szCs w:val="28"/>
                <w:u w:val="single"/>
              </w:rPr>
            </w:pPr>
            <w:r w:rsidRPr="00B45E20">
              <w:rPr>
                <w:bCs/>
                <w:iCs/>
                <w:szCs w:val="28"/>
                <w:u w:val="single"/>
              </w:rPr>
              <w:t>1) законність і пріоритет прав людини;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37" w:name="n1139" w:colFirst="0" w:colLast="0"/>
            <w:bookmarkEnd w:id="1136"/>
            <w:r>
              <w:t>1139.</w:t>
            </w:r>
          </w:p>
        </w:tc>
        <w:tc>
          <w:tcPr>
            <w:tcW w:w="4818" w:type="dxa"/>
          </w:tcPr>
          <w:p w:rsidR="00927D4C" w:rsidRPr="00B45E20" w:rsidRDefault="00927D4C" w:rsidP="00BE5CA6">
            <w:pPr>
              <w:pStyle w:val="StyleZakonu"/>
              <w:rPr>
                <w:bCs/>
                <w:iCs/>
                <w:szCs w:val="28"/>
                <w:u w:val="single"/>
              </w:rPr>
            </w:pPr>
            <w:r w:rsidRPr="00B45E20">
              <w:rPr>
                <w:bCs/>
                <w:iCs/>
                <w:szCs w:val="28"/>
                <w:u w:val="single"/>
              </w:rPr>
              <w:t>2) загальний характер;</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38" w:name="n1140" w:colFirst="0" w:colLast="0"/>
            <w:bookmarkEnd w:id="1137"/>
            <w:r>
              <w:t>1140.</w:t>
            </w:r>
          </w:p>
        </w:tc>
        <w:tc>
          <w:tcPr>
            <w:tcW w:w="4818" w:type="dxa"/>
          </w:tcPr>
          <w:p w:rsidR="00927D4C" w:rsidRPr="00B45E20" w:rsidRDefault="00927D4C" w:rsidP="00BE5CA6">
            <w:pPr>
              <w:pStyle w:val="StyleZakonu"/>
              <w:rPr>
                <w:bCs/>
                <w:iCs/>
                <w:szCs w:val="28"/>
                <w:u w:val="single"/>
              </w:rPr>
            </w:pPr>
            <w:r w:rsidRPr="00B45E20">
              <w:rPr>
                <w:bCs/>
                <w:iCs/>
                <w:szCs w:val="28"/>
                <w:u w:val="single"/>
              </w:rPr>
              <w:t>3) повнота відомостей;</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39" w:name="n1141" w:colFirst="0" w:colLast="0"/>
            <w:bookmarkEnd w:id="1138"/>
            <w:r>
              <w:t>1141.</w:t>
            </w:r>
          </w:p>
        </w:tc>
        <w:tc>
          <w:tcPr>
            <w:tcW w:w="4818" w:type="dxa"/>
          </w:tcPr>
          <w:p w:rsidR="00927D4C" w:rsidRPr="00B45E20" w:rsidRDefault="00927D4C" w:rsidP="00BE5CA6">
            <w:pPr>
              <w:pStyle w:val="StyleZakonu"/>
              <w:rPr>
                <w:bCs/>
                <w:iCs/>
                <w:szCs w:val="28"/>
                <w:u w:val="single"/>
              </w:rPr>
            </w:pPr>
            <w:r w:rsidRPr="00B45E20">
              <w:rPr>
                <w:bCs/>
                <w:iCs/>
                <w:szCs w:val="28"/>
                <w:u w:val="single"/>
              </w:rPr>
              <w:t>4) достовірність відомостей;</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40" w:name="n1142" w:colFirst="0" w:colLast="0"/>
            <w:bookmarkEnd w:id="1139"/>
            <w:r>
              <w:t>1142.</w:t>
            </w:r>
          </w:p>
        </w:tc>
        <w:tc>
          <w:tcPr>
            <w:tcW w:w="4818" w:type="dxa"/>
          </w:tcPr>
          <w:p w:rsidR="00927D4C" w:rsidRPr="00B45E20" w:rsidRDefault="00927D4C" w:rsidP="00BE5CA6">
            <w:pPr>
              <w:pStyle w:val="StyleZakonu"/>
              <w:rPr>
                <w:bCs/>
                <w:iCs/>
                <w:szCs w:val="28"/>
                <w:u w:val="single"/>
              </w:rPr>
            </w:pPr>
            <w:r w:rsidRPr="00B45E20">
              <w:rPr>
                <w:bCs/>
                <w:iCs/>
                <w:szCs w:val="28"/>
                <w:u w:val="single"/>
              </w:rPr>
              <w:t>5) однократність включення до нього виборця;</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41" w:name="n1143" w:colFirst="0" w:colLast="0"/>
            <w:bookmarkEnd w:id="1140"/>
            <w:r>
              <w:t>1143.</w:t>
            </w:r>
          </w:p>
        </w:tc>
        <w:tc>
          <w:tcPr>
            <w:tcW w:w="4818" w:type="dxa"/>
          </w:tcPr>
          <w:p w:rsidR="00927D4C" w:rsidRPr="00B45E20" w:rsidRDefault="00927D4C" w:rsidP="00BE5CA6">
            <w:pPr>
              <w:pStyle w:val="StyleZakonu"/>
              <w:rPr>
                <w:bCs/>
                <w:iCs/>
                <w:szCs w:val="28"/>
                <w:u w:val="single"/>
              </w:rPr>
            </w:pPr>
            <w:r w:rsidRPr="00B45E20">
              <w:rPr>
                <w:bCs/>
                <w:iCs/>
                <w:szCs w:val="28"/>
                <w:u w:val="single"/>
              </w:rPr>
              <w:t>6) постійність;</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42" w:name="n1144" w:colFirst="0" w:colLast="0"/>
            <w:bookmarkEnd w:id="1141"/>
            <w:r>
              <w:t>1144.</w:t>
            </w:r>
          </w:p>
        </w:tc>
        <w:tc>
          <w:tcPr>
            <w:tcW w:w="4818" w:type="dxa"/>
          </w:tcPr>
          <w:p w:rsidR="00927D4C" w:rsidRPr="00B45E20" w:rsidRDefault="00927D4C" w:rsidP="00BE5CA6">
            <w:pPr>
              <w:pStyle w:val="StyleZakonu"/>
              <w:rPr>
                <w:bCs/>
                <w:iCs/>
                <w:szCs w:val="28"/>
                <w:u w:val="single"/>
              </w:rPr>
            </w:pPr>
            <w:r w:rsidRPr="00B45E20">
              <w:rPr>
                <w:bCs/>
                <w:iCs/>
                <w:szCs w:val="28"/>
                <w:u w:val="single"/>
              </w:rPr>
              <w:t>7) публічний характер;</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43" w:name="n1145" w:colFirst="0" w:colLast="0"/>
            <w:bookmarkEnd w:id="1142"/>
            <w:r>
              <w:t>1145.</w:t>
            </w:r>
          </w:p>
        </w:tc>
        <w:tc>
          <w:tcPr>
            <w:tcW w:w="4818" w:type="dxa"/>
          </w:tcPr>
          <w:p w:rsidR="00927D4C" w:rsidRPr="00B45E20" w:rsidRDefault="00927D4C" w:rsidP="00BE5CA6">
            <w:pPr>
              <w:pStyle w:val="StyleZakonu"/>
              <w:rPr>
                <w:bCs/>
                <w:iCs/>
                <w:szCs w:val="28"/>
                <w:u w:val="single"/>
              </w:rPr>
            </w:pPr>
            <w:r w:rsidRPr="00B45E20">
              <w:rPr>
                <w:bCs/>
                <w:iCs/>
                <w:szCs w:val="28"/>
                <w:u w:val="single"/>
              </w:rPr>
              <w:t>8) поновлюваність відомостей;</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44" w:name="n1146" w:colFirst="0" w:colLast="0"/>
            <w:bookmarkEnd w:id="1143"/>
            <w:r>
              <w:t>1146.</w:t>
            </w:r>
          </w:p>
        </w:tc>
        <w:tc>
          <w:tcPr>
            <w:tcW w:w="4818" w:type="dxa"/>
          </w:tcPr>
          <w:p w:rsidR="00927D4C" w:rsidRPr="00B45E20" w:rsidRDefault="00927D4C" w:rsidP="00BE5CA6">
            <w:pPr>
              <w:pStyle w:val="StyleZakonu"/>
              <w:rPr>
                <w:bCs/>
                <w:iCs/>
                <w:szCs w:val="28"/>
                <w:u w:val="single"/>
              </w:rPr>
            </w:pPr>
            <w:r w:rsidRPr="00B45E20">
              <w:rPr>
                <w:bCs/>
                <w:iCs/>
                <w:szCs w:val="28"/>
                <w:u w:val="single"/>
              </w:rPr>
              <w:t>9) захищеність.</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45" w:name="n1147" w:colFirst="0" w:colLast="0"/>
            <w:bookmarkEnd w:id="1144"/>
            <w:r>
              <w:t>1147.</w:t>
            </w:r>
          </w:p>
        </w:tc>
        <w:tc>
          <w:tcPr>
            <w:tcW w:w="4818" w:type="dxa"/>
          </w:tcPr>
          <w:p w:rsidR="00927D4C" w:rsidRPr="00B45E20" w:rsidRDefault="00927D4C" w:rsidP="00BE5CA6">
            <w:pPr>
              <w:pStyle w:val="StyleZakonu"/>
              <w:rPr>
                <w:bCs/>
                <w:iCs/>
                <w:szCs w:val="28"/>
                <w:u w:val="single"/>
              </w:rPr>
            </w:pPr>
            <w:r w:rsidRPr="00B45E20">
              <w:rPr>
                <w:bCs/>
                <w:iCs/>
                <w:szCs w:val="28"/>
                <w:u w:val="single"/>
              </w:rPr>
              <w:t>2. Законність і пріоритет прав людини при веденні Реєстру гарантують захист прав людини і громадянина, відповідність порядку ведення Реєстру вимогам Конституції та законів України, міжнародним договорам України, згода на обов’язковість яких надана Верховною Радою України.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46" w:name="n1148" w:colFirst="0" w:colLast="0"/>
            <w:bookmarkEnd w:id="1145"/>
            <w:r>
              <w:t>1148.</w:t>
            </w:r>
          </w:p>
        </w:tc>
        <w:tc>
          <w:tcPr>
            <w:tcW w:w="4818" w:type="dxa"/>
          </w:tcPr>
          <w:p w:rsidR="00927D4C" w:rsidRPr="00B45E20" w:rsidRDefault="00927D4C" w:rsidP="00BE5CA6">
            <w:pPr>
              <w:pStyle w:val="StyleZakonu"/>
              <w:rPr>
                <w:bCs/>
                <w:iCs/>
                <w:szCs w:val="28"/>
                <w:u w:val="single"/>
              </w:rPr>
            </w:pPr>
            <w:r w:rsidRPr="00B45E20">
              <w:rPr>
                <w:bCs/>
                <w:iCs/>
                <w:szCs w:val="28"/>
                <w:u w:val="single"/>
              </w:rPr>
              <w:t>3. Загальний характер Реєстру забезпечує включення до Реєстру усіх виборців незалежно від їх місця проживання чи перебування з метою реалізації принципу загального виборчого права.</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47" w:name="n1149" w:colFirst="0" w:colLast="0"/>
            <w:bookmarkEnd w:id="1146"/>
            <w:r>
              <w:t>1149.</w:t>
            </w:r>
          </w:p>
        </w:tc>
        <w:tc>
          <w:tcPr>
            <w:tcW w:w="4818" w:type="dxa"/>
          </w:tcPr>
          <w:p w:rsidR="00927D4C" w:rsidRPr="00B45E20" w:rsidRDefault="00927D4C" w:rsidP="00BE5CA6">
            <w:pPr>
              <w:pStyle w:val="StyleZakonu"/>
              <w:rPr>
                <w:bCs/>
                <w:iCs/>
                <w:szCs w:val="28"/>
                <w:u w:val="single"/>
              </w:rPr>
            </w:pPr>
            <w:r w:rsidRPr="00B45E20">
              <w:rPr>
                <w:bCs/>
                <w:iCs/>
                <w:szCs w:val="28"/>
                <w:u w:val="single"/>
              </w:rPr>
              <w:t>4. Повнота відомостей Реєстру забезпечується внесенням до бази даних Реєстру повного обсягу відомостей про виборця, передбачених цим Кодексом, їх коректністю, а також веденням бази даних Реєстру в єдиному форматі.</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48" w:name="n1150" w:colFirst="0" w:colLast="0"/>
            <w:bookmarkEnd w:id="1147"/>
            <w:r>
              <w:t>1150.</w:t>
            </w:r>
          </w:p>
        </w:tc>
        <w:tc>
          <w:tcPr>
            <w:tcW w:w="4818" w:type="dxa"/>
          </w:tcPr>
          <w:p w:rsidR="00927D4C" w:rsidRPr="00B45E20" w:rsidRDefault="00927D4C" w:rsidP="00BE5CA6">
            <w:pPr>
              <w:pStyle w:val="StyleZakonu"/>
              <w:rPr>
                <w:bCs/>
                <w:iCs/>
                <w:szCs w:val="28"/>
                <w:u w:val="single"/>
              </w:rPr>
            </w:pPr>
            <w:r w:rsidRPr="00B45E20">
              <w:rPr>
                <w:bCs/>
                <w:iCs/>
                <w:szCs w:val="28"/>
                <w:u w:val="single"/>
              </w:rPr>
              <w:t>5. Наявність в органах Реєстру документального підтвердження персональних даних Реєстру, що містяться в базі даних Реєстру, а також інформації про встановлені цим Кодексом підстави включення виборця до Реєстру чи внесення змін до персональних даних Реєстру забезпечує достовірність відомостей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49" w:name="n1151" w:colFirst="0" w:colLast="0"/>
            <w:bookmarkEnd w:id="1148"/>
            <w:r>
              <w:t>1151.</w:t>
            </w:r>
          </w:p>
        </w:tc>
        <w:tc>
          <w:tcPr>
            <w:tcW w:w="4818" w:type="dxa"/>
          </w:tcPr>
          <w:p w:rsidR="00927D4C" w:rsidRPr="00B45E20" w:rsidRDefault="00927D4C" w:rsidP="00BE5CA6">
            <w:pPr>
              <w:pStyle w:val="StyleZakonu"/>
              <w:rPr>
                <w:bCs/>
                <w:iCs/>
                <w:szCs w:val="28"/>
                <w:u w:val="single"/>
              </w:rPr>
            </w:pPr>
            <w:r w:rsidRPr="00B45E20">
              <w:rPr>
                <w:bCs/>
                <w:iCs/>
                <w:szCs w:val="28"/>
                <w:u w:val="single"/>
              </w:rPr>
              <w:t xml:space="preserve">6. Однократність включення виборця до Реєстру означає, що виборець може бути включений до Реєстру </w:t>
            </w:r>
            <w:r w:rsidRPr="00B45E20">
              <w:rPr>
                <w:bCs/>
                <w:iCs/>
                <w:szCs w:val="28"/>
                <w:u w:val="single"/>
              </w:rPr>
              <w:lastRenderedPageBreak/>
              <w:t>лише один раз за однією виборчою адресою та відповідно віднесений до однієї виборчої дільниці.</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50" w:name="n1152" w:colFirst="0" w:colLast="0"/>
            <w:bookmarkEnd w:id="1149"/>
            <w:r>
              <w:t>1152.</w:t>
            </w:r>
          </w:p>
        </w:tc>
        <w:tc>
          <w:tcPr>
            <w:tcW w:w="4818" w:type="dxa"/>
          </w:tcPr>
          <w:p w:rsidR="00927D4C" w:rsidRPr="00B45E20" w:rsidRDefault="00927D4C" w:rsidP="00BE5CA6">
            <w:pPr>
              <w:pStyle w:val="StyleZakonu"/>
              <w:rPr>
                <w:bCs/>
                <w:iCs/>
                <w:szCs w:val="28"/>
                <w:u w:val="single"/>
              </w:rPr>
            </w:pPr>
            <w:r w:rsidRPr="00B45E20">
              <w:rPr>
                <w:bCs/>
                <w:iCs/>
                <w:szCs w:val="28"/>
                <w:u w:val="single"/>
              </w:rPr>
              <w:t>7. Постійність Реєстру передбачає відсутність встановленого законодавством строку його функціонування незалежно від строків проведення виборів чи референдумів, а також постійне (у межах строків, встановлених цим Кодексом) зберігання персональних даних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51" w:name="n1153" w:colFirst="0" w:colLast="0"/>
            <w:bookmarkEnd w:id="1150"/>
            <w:r>
              <w:t>1153.</w:t>
            </w:r>
          </w:p>
        </w:tc>
        <w:tc>
          <w:tcPr>
            <w:tcW w:w="4818" w:type="dxa"/>
          </w:tcPr>
          <w:p w:rsidR="00927D4C" w:rsidRPr="00B45E20" w:rsidRDefault="00927D4C" w:rsidP="00BE5CA6">
            <w:pPr>
              <w:pStyle w:val="StyleZakonu"/>
              <w:rPr>
                <w:bCs/>
                <w:iCs/>
                <w:szCs w:val="28"/>
                <w:u w:val="single"/>
              </w:rPr>
            </w:pPr>
            <w:r w:rsidRPr="00B45E20">
              <w:rPr>
                <w:bCs/>
                <w:iCs/>
                <w:szCs w:val="28"/>
                <w:u w:val="single"/>
              </w:rPr>
              <w:t>8. Публічний характер Реєстру забезпечує доступність для кожного виборця відомостей Реєстру в обсязі та порядку, встановлених цим Кодексом, а також інші передбачені цим Кодексом форми публічного контролю за дотриманням засад ведення Реєстру, встановлених частиною першою цієї статті.</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52" w:name="n1154" w:colFirst="0" w:colLast="0"/>
            <w:bookmarkEnd w:id="1151"/>
            <w:r>
              <w:t>1154.</w:t>
            </w:r>
          </w:p>
        </w:tc>
        <w:tc>
          <w:tcPr>
            <w:tcW w:w="4818" w:type="dxa"/>
          </w:tcPr>
          <w:p w:rsidR="00927D4C" w:rsidRPr="00B45E20" w:rsidRDefault="00927D4C" w:rsidP="00BE5CA6">
            <w:pPr>
              <w:pStyle w:val="StyleZakonu"/>
              <w:rPr>
                <w:bCs/>
                <w:iCs/>
                <w:szCs w:val="28"/>
                <w:u w:val="single"/>
              </w:rPr>
            </w:pPr>
            <w:r w:rsidRPr="00B45E20">
              <w:rPr>
                <w:bCs/>
                <w:iCs/>
                <w:szCs w:val="28"/>
                <w:u w:val="single"/>
              </w:rPr>
              <w:t>9. Поновлюваність відомостей Реєстру означає періодичну або ініціативну актуалізацію бази даних Реєстру (внесення чи знищення записів, зміна чи уточнення персональних даних Реєстру) у строки та в порядку, що встановлені цим Кодексом.</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53" w:name="n1155" w:colFirst="0" w:colLast="0"/>
            <w:bookmarkEnd w:id="1152"/>
            <w:r>
              <w:t>1155.</w:t>
            </w:r>
          </w:p>
        </w:tc>
        <w:tc>
          <w:tcPr>
            <w:tcW w:w="4818" w:type="dxa"/>
          </w:tcPr>
          <w:p w:rsidR="00927D4C" w:rsidRPr="00B45E20" w:rsidRDefault="00927D4C" w:rsidP="00BE5CA6">
            <w:pPr>
              <w:pStyle w:val="StyleZakonu"/>
              <w:rPr>
                <w:bCs/>
                <w:iCs/>
                <w:szCs w:val="28"/>
                <w:u w:val="single"/>
              </w:rPr>
            </w:pPr>
            <w:r w:rsidRPr="00B45E20">
              <w:rPr>
                <w:bCs/>
                <w:iCs/>
                <w:szCs w:val="28"/>
                <w:u w:val="single"/>
              </w:rPr>
              <w:t>10. Захищеність Реєстру означає забезпечення захисту бази даних Реєстру від несанкціонованого доступу та зловживання доступом, від незаконного використання, знищення персональних даних Реєстру, порушення цілісності бази даних Реєстру та його апаратного чи програмного забезпечення.</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54" w:name="n1156" w:colFirst="0" w:colLast="0"/>
            <w:bookmarkEnd w:id="1153"/>
            <w:r>
              <w:t>1156.</w:t>
            </w:r>
          </w:p>
        </w:tc>
        <w:tc>
          <w:tcPr>
            <w:tcW w:w="4818" w:type="dxa"/>
          </w:tcPr>
          <w:p w:rsidR="00927D4C" w:rsidRPr="00B45E20" w:rsidRDefault="00927D4C" w:rsidP="00BE5CA6">
            <w:pPr>
              <w:pStyle w:val="StyleZakonu"/>
              <w:rPr>
                <w:bCs/>
                <w:iCs/>
                <w:szCs w:val="28"/>
                <w:u w:val="single"/>
              </w:rPr>
            </w:pPr>
            <w:r w:rsidRPr="00B45E20">
              <w:rPr>
                <w:bCs/>
                <w:iCs/>
                <w:szCs w:val="28"/>
                <w:u w:val="single"/>
              </w:rPr>
              <w:t>Стаття 123. Мова ведення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55" w:name="n1157" w:colFirst="0" w:colLast="0"/>
            <w:bookmarkEnd w:id="1154"/>
            <w:r>
              <w:t>1157.</w:t>
            </w:r>
          </w:p>
        </w:tc>
        <w:tc>
          <w:tcPr>
            <w:tcW w:w="4818" w:type="dxa"/>
          </w:tcPr>
          <w:p w:rsidR="00927D4C" w:rsidRPr="00B45E20" w:rsidRDefault="00927D4C" w:rsidP="00BE5CA6">
            <w:pPr>
              <w:pStyle w:val="StyleZakonu"/>
              <w:rPr>
                <w:bCs/>
                <w:iCs/>
                <w:szCs w:val="28"/>
                <w:u w:val="single"/>
              </w:rPr>
            </w:pPr>
            <w:r w:rsidRPr="00B45E20">
              <w:rPr>
                <w:bCs/>
                <w:iCs/>
                <w:szCs w:val="28"/>
                <w:u w:val="single"/>
              </w:rPr>
              <w:t>1. Мовою ведення Реєстру є державна (українська) мова.</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56" w:name="n1158" w:colFirst="0" w:colLast="0"/>
            <w:bookmarkEnd w:id="1155"/>
            <w:r>
              <w:t>1158.</w:t>
            </w:r>
          </w:p>
        </w:tc>
        <w:tc>
          <w:tcPr>
            <w:tcW w:w="4818" w:type="dxa"/>
          </w:tcPr>
          <w:p w:rsidR="00927D4C" w:rsidRPr="00B45E20" w:rsidRDefault="00927D4C" w:rsidP="00BE5CA6">
            <w:pPr>
              <w:pStyle w:val="StyleZakonu"/>
              <w:rPr>
                <w:bCs/>
                <w:iCs/>
                <w:szCs w:val="28"/>
                <w:u w:val="single"/>
              </w:rPr>
            </w:pPr>
            <w:r w:rsidRPr="00B45E20">
              <w:rPr>
                <w:bCs/>
                <w:iCs/>
                <w:szCs w:val="28"/>
                <w:u w:val="single"/>
              </w:rPr>
              <w:t>2. Для транслітерації прізвищ, імен, по батькові та інших власних назв застосовуються правила транслітерації, встановлені Кабінетом Міністрів України.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57" w:name="n1159" w:colFirst="0" w:colLast="0"/>
            <w:bookmarkEnd w:id="1156"/>
            <w:r>
              <w:t>1159.</w:t>
            </w:r>
          </w:p>
        </w:tc>
        <w:tc>
          <w:tcPr>
            <w:tcW w:w="4818" w:type="dxa"/>
          </w:tcPr>
          <w:p w:rsidR="00927D4C" w:rsidRPr="00B45E20" w:rsidRDefault="00927D4C" w:rsidP="00BE5CA6">
            <w:pPr>
              <w:pStyle w:val="StyleZakonu"/>
              <w:rPr>
                <w:bCs/>
                <w:iCs/>
                <w:szCs w:val="28"/>
                <w:u w:val="single"/>
              </w:rPr>
            </w:pPr>
            <w:r w:rsidRPr="00B45E20">
              <w:rPr>
                <w:bCs/>
                <w:iCs/>
                <w:szCs w:val="28"/>
                <w:u w:val="single"/>
              </w:rPr>
              <w:t>Стаття 124. Відомості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58" w:name="n1160" w:colFirst="0" w:colLast="0"/>
            <w:bookmarkEnd w:id="1157"/>
            <w:r>
              <w:t>1160.</w:t>
            </w:r>
          </w:p>
        </w:tc>
        <w:tc>
          <w:tcPr>
            <w:tcW w:w="4818" w:type="dxa"/>
          </w:tcPr>
          <w:p w:rsidR="00927D4C" w:rsidRPr="00B45E20" w:rsidRDefault="00927D4C" w:rsidP="00BE5CA6">
            <w:pPr>
              <w:pStyle w:val="StyleZakonu"/>
              <w:rPr>
                <w:bCs/>
                <w:iCs/>
                <w:szCs w:val="28"/>
                <w:u w:val="single"/>
              </w:rPr>
            </w:pPr>
            <w:r w:rsidRPr="00B45E20">
              <w:rPr>
                <w:bCs/>
                <w:iCs/>
                <w:szCs w:val="28"/>
                <w:u w:val="single"/>
              </w:rPr>
              <w:t>1. До Реєстру вносяться та у базі даних Реєстру зберігаються встановлені статтями 125</w:t>
            </w:r>
            <w:r w:rsidRPr="00B45E20">
              <w:rPr>
                <w:bCs/>
                <w:iCs/>
                <w:szCs w:val="28"/>
                <w:u w:val="single"/>
              </w:rPr>
              <w:sym w:font="Symbol" w:char="F02D"/>
            </w:r>
            <w:r w:rsidRPr="00B45E20">
              <w:rPr>
                <w:bCs/>
                <w:iCs/>
                <w:szCs w:val="28"/>
                <w:u w:val="single"/>
              </w:rPr>
              <w:t>128 цього Кодексу відомості про виборця (персональні дані) таких видів:</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59" w:name="n1161" w:colFirst="0" w:colLast="0"/>
            <w:bookmarkEnd w:id="1158"/>
            <w:r>
              <w:t>1161.</w:t>
            </w:r>
          </w:p>
        </w:tc>
        <w:tc>
          <w:tcPr>
            <w:tcW w:w="4818" w:type="dxa"/>
          </w:tcPr>
          <w:p w:rsidR="00927D4C" w:rsidRPr="00B45E20" w:rsidRDefault="00927D4C" w:rsidP="00BE5CA6">
            <w:pPr>
              <w:pStyle w:val="StyleZakonu"/>
              <w:rPr>
                <w:bCs/>
                <w:iCs/>
                <w:szCs w:val="28"/>
                <w:u w:val="single"/>
              </w:rPr>
            </w:pPr>
            <w:r w:rsidRPr="00B45E20">
              <w:rPr>
                <w:bCs/>
                <w:iCs/>
                <w:szCs w:val="28"/>
                <w:u w:val="single"/>
              </w:rPr>
              <w:t>1) ідентифікаційні персональні дані виборця;</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60" w:name="n1162" w:colFirst="0" w:colLast="0"/>
            <w:bookmarkEnd w:id="1159"/>
            <w:r>
              <w:t>1162.</w:t>
            </w:r>
          </w:p>
        </w:tc>
        <w:tc>
          <w:tcPr>
            <w:tcW w:w="4818" w:type="dxa"/>
          </w:tcPr>
          <w:p w:rsidR="00927D4C" w:rsidRPr="00B45E20" w:rsidRDefault="00927D4C" w:rsidP="00BE5CA6">
            <w:pPr>
              <w:pStyle w:val="StyleZakonu"/>
              <w:rPr>
                <w:bCs/>
                <w:iCs/>
                <w:szCs w:val="28"/>
                <w:u w:val="single"/>
              </w:rPr>
            </w:pPr>
            <w:r w:rsidRPr="00B45E20">
              <w:rPr>
                <w:bCs/>
                <w:iCs/>
                <w:szCs w:val="28"/>
                <w:u w:val="single"/>
              </w:rPr>
              <w:t>2) персональні дані, які визначають місце та умови голосування виборця;</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61" w:name="n1163" w:colFirst="0" w:colLast="0"/>
            <w:bookmarkEnd w:id="1160"/>
            <w:r>
              <w:t>1163.</w:t>
            </w:r>
          </w:p>
        </w:tc>
        <w:tc>
          <w:tcPr>
            <w:tcW w:w="4818" w:type="dxa"/>
          </w:tcPr>
          <w:p w:rsidR="00927D4C" w:rsidRPr="00B45E20" w:rsidRDefault="00927D4C" w:rsidP="00BE5CA6">
            <w:pPr>
              <w:pStyle w:val="StyleZakonu"/>
              <w:rPr>
                <w:bCs/>
                <w:iCs/>
                <w:szCs w:val="28"/>
                <w:u w:val="single"/>
              </w:rPr>
            </w:pPr>
            <w:r w:rsidRPr="00B45E20">
              <w:rPr>
                <w:bCs/>
                <w:iCs/>
                <w:szCs w:val="28"/>
                <w:u w:val="single"/>
              </w:rPr>
              <w:t>3) службові персональні дані.</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62" w:name="n1164" w:colFirst="0" w:colLast="0"/>
            <w:bookmarkEnd w:id="1161"/>
            <w:r>
              <w:lastRenderedPageBreak/>
              <w:t>1164.</w:t>
            </w:r>
          </w:p>
        </w:tc>
        <w:tc>
          <w:tcPr>
            <w:tcW w:w="4818" w:type="dxa"/>
          </w:tcPr>
          <w:p w:rsidR="00927D4C" w:rsidRPr="00B45E20" w:rsidRDefault="00927D4C" w:rsidP="00BE5CA6">
            <w:pPr>
              <w:pStyle w:val="StyleZakonu"/>
              <w:rPr>
                <w:bCs/>
                <w:iCs/>
                <w:szCs w:val="28"/>
                <w:u w:val="single"/>
              </w:rPr>
            </w:pPr>
            <w:r w:rsidRPr="00B45E20">
              <w:rPr>
                <w:bCs/>
                <w:iCs/>
                <w:szCs w:val="28"/>
                <w:u w:val="single"/>
              </w:rPr>
              <w:t>2. За відсутності окремих персональних даних до Реєстру вноситься відмітка про їх відсутність.</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63" w:name="n1165" w:colFirst="0" w:colLast="0"/>
            <w:bookmarkEnd w:id="1162"/>
            <w:r>
              <w:t>1165.</w:t>
            </w:r>
          </w:p>
        </w:tc>
        <w:tc>
          <w:tcPr>
            <w:tcW w:w="4818" w:type="dxa"/>
          </w:tcPr>
          <w:p w:rsidR="00927D4C" w:rsidRPr="00B45E20" w:rsidRDefault="00927D4C" w:rsidP="00BE5CA6">
            <w:pPr>
              <w:pStyle w:val="StyleZakonu"/>
              <w:rPr>
                <w:bCs/>
                <w:iCs/>
                <w:szCs w:val="28"/>
                <w:u w:val="single"/>
              </w:rPr>
            </w:pPr>
            <w:r w:rsidRPr="00B45E20">
              <w:rPr>
                <w:bCs/>
                <w:iCs/>
                <w:szCs w:val="28"/>
                <w:u w:val="single"/>
              </w:rPr>
              <w:t>3. Органам ведення Реєстру забороняється збирати, вносити до Реєстру та зберігати в базі даних Реєстру відомості (персональні дані виборців), не передбачені цим Кодексом.</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64" w:name="n1166" w:colFirst="0" w:colLast="0"/>
            <w:bookmarkEnd w:id="1163"/>
            <w:r>
              <w:t>1166.</w:t>
            </w:r>
          </w:p>
        </w:tc>
        <w:tc>
          <w:tcPr>
            <w:tcW w:w="4818" w:type="dxa"/>
          </w:tcPr>
          <w:p w:rsidR="00927D4C" w:rsidRPr="00B45E20" w:rsidRDefault="00927D4C" w:rsidP="00BE5CA6">
            <w:pPr>
              <w:pStyle w:val="StyleZakonu"/>
              <w:rPr>
                <w:bCs/>
                <w:iCs/>
                <w:szCs w:val="28"/>
                <w:u w:val="single"/>
              </w:rPr>
            </w:pPr>
            <w:r w:rsidRPr="00B45E20">
              <w:rPr>
                <w:bCs/>
                <w:iCs/>
                <w:szCs w:val="28"/>
                <w:u w:val="single"/>
              </w:rPr>
              <w:t>Стаття 125. Ідентифікаційні персональні дані виборця</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65" w:name="n1167" w:colFirst="0" w:colLast="0"/>
            <w:bookmarkEnd w:id="1164"/>
            <w:r>
              <w:t>1167.</w:t>
            </w:r>
          </w:p>
        </w:tc>
        <w:tc>
          <w:tcPr>
            <w:tcW w:w="4818" w:type="dxa"/>
          </w:tcPr>
          <w:p w:rsidR="00927D4C" w:rsidRPr="00B45E20" w:rsidRDefault="00927D4C" w:rsidP="00BE5CA6">
            <w:pPr>
              <w:pStyle w:val="StyleZakonu"/>
              <w:rPr>
                <w:bCs/>
                <w:iCs/>
                <w:szCs w:val="28"/>
                <w:u w:val="single"/>
              </w:rPr>
            </w:pPr>
            <w:r w:rsidRPr="00B45E20">
              <w:rPr>
                <w:bCs/>
                <w:iCs/>
                <w:szCs w:val="28"/>
                <w:u w:val="single"/>
              </w:rPr>
              <w:t>1. До ідентифікаційних персональних даних виборця, які однозначно визначають його особу, належать:</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66" w:name="n1168" w:colFirst="0" w:colLast="0"/>
            <w:bookmarkEnd w:id="1165"/>
            <w:r>
              <w:t>1168.</w:t>
            </w:r>
          </w:p>
        </w:tc>
        <w:tc>
          <w:tcPr>
            <w:tcW w:w="4818" w:type="dxa"/>
          </w:tcPr>
          <w:p w:rsidR="00927D4C" w:rsidRPr="00B45E20" w:rsidRDefault="00927D4C" w:rsidP="00BE5CA6">
            <w:pPr>
              <w:pStyle w:val="StyleZakonu"/>
              <w:rPr>
                <w:bCs/>
                <w:iCs/>
                <w:szCs w:val="28"/>
                <w:u w:val="single"/>
              </w:rPr>
            </w:pPr>
            <w:r w:rsidRPr="00B45E20">
              <w:rPr>
                <w:bCs/>
                <w:iCs/>
                <w:szCs w:val="28"/>
                <w:u w:val="single"/>
              </w:rPr>
              <w:t>1) прізвище;</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67" w:name="n1169" w:colFirst="0" w:colLast="0"/>
            <w:bookmarkEnd w:id="1166"/>
            <w:r>
              <w:t>1169.</w:t>
            </w:r>
          </w:p>
        </w:tc>
        <w:tc>
          <w:tcPr>
            <w:tcW w:w="4818" w:type="dxa"/>
          </w:tcPr>
          <w:p w:rsidR="00927D4C" w:rsidRPr="00B45E20" w:rsidRDefault="00927D4C" w:rsidP="00BE5CA6">
            <w:pPr>
              <w:pStyle w:val="StyleZakonu"/>
              <w:rPr>
                <w:bCs/>
                <w:iCs/>
                <w:szCs w:val="28"/>
                <w:u w:val="single"/>
              </w:rPr>
            </w:pPr>
            <w:r w:rsidRPr="00B45E20">
              <w:rPr>
                <w:bCs/>
                <w:iCs/>
                <w:szCs w:val="28"/>
                <w:u w:val="single"/>
              </w:rPr>
              <w:t>2) власне ім’я (усі власні імена);</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68" w:name="n1170" w:colFirst="0" w:colLast="0"/>
            <w:bookmarkEnd w:id="1167"/>
            <w:r>
              <w:t>1170.</w:t>
            </w:r>
          </w:p>
        </w:tc>
        <w:tc>
          <w:tcPr>
            <w:tcW w:w="4818" w:type="dxa"/>
          </w:tcPr>
          <w:p w:rsidR="00927D4C" w:rsidRPr="00B45E20" w:rsidRDefault="00927D4C" w:rsidP="00BE5CA6">
            <w:pPr>
              <w:pStyle w:val="StyleZakonu"/>
              <w:rPr>
                <w:bCs/>
                <w:iCs/>
                <w:szCs w:val="28"/>
                <w:u w:val="single"/>
              </w:rPr>
            </w:pPr>
            <w:r w:rsidRPr="00B45E20">
              <w:rPr>
                <w:bCs/>
                <w:iCs/>
                <w:szCs w:val="28"/>
                <w:u w:val="single"/>
              </w:rPr>
              <w:t>3) по батькові;</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69" w:name="n1171" w:colFirst="0" w:colLast="0"/>
            <w:bookmarkEnd w:id="1168"/>
            <w:r>
              <w:t>1171.</w:t>
            </w:r>
          </w:p>
        </w:tc>
        <w:tc>
          <w:tcPr>
            <w:tcW w:w="4818" w:type="dxa"/>
          </w:tcPr>
          <w:p w:rsidR="00927D4C" w:rsidRPr="00B45E20" w:rsidRDefault="00927D4C" w:rsidP="00BE5CA6">
            <w:pPr>
              <w:pStyle w:val="StyleZakonu"/>
              <w:rPr>
                <w:bCs/>
                <w:iCs/>
                <w:szCs w:val="28"/>
                <w:u w:val="single"/>
              </w:rPr>
            </w:pPr>
            <w:r w:rsidRPr="00B45E20">
              <w:rPr>
                <w:bCs/>
                <w:iCs/>
                <w:szCs w:val="28"/>
                <w:u w:val="single"/>
              </w:rPr>
              <w:t>4) дата народження;</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70" w:name="n1172" w:colFirst="0" w:colLast="0"/>
            <w:bookmarkEnd w:id="1169"/>
            <w:r>
              <w:t>1172.</w:t>
            </w:r>
          </w:p>
        </w:tc>
        <w:tc>
          <w:tcPr>
            <w:tcW w:w="4818" w:type="dxa"/>
          </w:tcPr>
          <w:p w:rsidR="00927D4C" w:rsidRPr="00B45E20" w:rsidRDefault="00927D4C" w:rsidP="00BE5CA6">
            <w:pPr>
              <w:pStyle w:val="StyleZakonu"/>
              <w:rPr>
                <w:bCs/>
                <w:iCs/>
                <w:szCs w:val="28"/>
                <w:u w:val="single"/>
              </w:rPr>
            </w:pPr>
            <w:r w:rsidRPr="00B45E20">
              <w:rPr>
                <w:bCs/>
                <w:iCs/>
                <w:szCs w:val="28"/>
                <w:u w:val="single"/>
              </w:rPr>
              <w:t>5) місце народження;</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71" w:name="n1173" w:colFirst="0" w:colLast="0"/>
            <w:bookmarkEnd w:id="1170"/>
            <w:r>
              <w:t>1173.</w:t>
            </w:r>
          </w:p>
        </w:tc>
        <w:tc>
          <w:tcPr>
            <w:tcW w:w="4818" w:type="dxa"/>
          </w:tcPr>
          <w:p w:rsidR="00927D4C" w:rsidRPr="00B45E20" w:rsidRDefault="00927D4C" w:rsidP="00BE5CA6">
            <w:pPr>
              <w:pStyle w:val="StyleZakonu"/>
              <w:rPr>
                <w:bCs/>
                <w:iCs/>
                <w:szCs w:val="28"/>
                <w:u w:val="single"/>
              </w:rPr>
            </w:pPr>
            <w:r w:rsidRPr="00B45E20">
              <w:rPr>
                <w:bCs/>
                <w:iCs/>
                <w:szCs w:val="28"/>
                <w:u w:val="single"/>
              </w:rPr>
              <w:t>6) унікальний номер запису в Єдиному державному демографічному реєстрі (якщо така інформація внесена до документа, що посвідчує особу та підтверджує громадянство України).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72" w:name="n1174" w:colFirst="0" w:colLast="0"/>
            <w:bookmarkEnd w:id="1171"/>
            <w:r>
              <w:t>1174.</w:t>
            </w:r>
          </w:p>
        </w:tc>
        <w:tc>
          <w:tcPr>
            <w:tcW w:w="4818" w:type="dxa"/>
          </w:tcPr>
          <w:p w:rsidR="00927D4C" w:rsidRPr="00B45E20" w:rsidRDefault="00927D4C" w:rsidP="00BE5CA6">
            <w:pPr>
              <w:pStyle w:val="StyleZakonu"/>
              <w:rPr>
                <w:bCs/>
                <w:iCs/>
                <w:szCs w:val="28"/>
                <w:u w:val="single"/>
              </w:rPr>
            </w:pPr>
            <w:r w:rsidRPr="00B45E20">
              <w:rPr>
                <w:bCs/>
                <w:iCs/>
                <w:szCs w:val="28"/>
                <w:u w:val="single"/>
              </w:rPr>
              <w:t>2. У разі відсутності у виборця по батькові відповідно до звичаю національної меншини, до якої він належить, вноситься службова відмітка про відсутність по батькові.</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73" w:name="n1175" w:colFirst="0" w:colLast="0"/>
            <w:bookmarkEnd w:id="1172"/>
            <w:r>
              <w:t>1175.</w:t>
            </w:r>
          </w:p>
        </w:tc>
        <w:tc>
          <w:tcPr>
            <w:tcW w:w="4818" w:type="dxa"/>
          </w:tcPr>
          <w:p w:rsidR="00927D4C" w:rsidRPr="00B45E20" w:rsidRDefault="00927D4C" w:rsidP="00BE5CA6">
            <w:pPr>
              <w:pStyle w:val="StyleZakonu"/>
              <w:rPr>
                <w:bCs/>
                <w:iCs/>
                <w:szCs w:val="28"/>
                <w:u w:val="single"/>
              </w:rPr>
            </w:pPr>
            <w:r w:rsidRPr="00B45E20">
              <w:rPr>
                <w:bCs/>
                <w:iCs/>
                <w:szCs w:val="28"/>
                <w:u w:val="single"/>
              </w:rPr>
              <w:t>3. У разі відсутності документально підтверджених відомостей про число та місяць народження виборця як число та місяць народження зазначається 1 січня відповідного року.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74" w:name="n1176" w:colFirst="0" w:colLast="0"/>
            <w:bookmarkEnd w:id="1173"/>
            <w:r>
              <w:t>1176.</w:t>
            </w:r>
          </w:p>
        </w:tc>
        <w:tc>
          <w:tcPr>
            <w:tcW w:w="4818" w:type="dxa"/>
          </w:tcPr>
          <w:p w:rsidR="00927D4C" w:rsidRPr="00B45E20" w:rsidRDefault="00927D4C" w:rsidP="00BE5CA6">
            <w:pPr>
              <w:pStyle w:val="StyleZakonu"/>
              <w:rPr>
                <w:bCs/>
                <w:iCs/>
                <w:szCs w:val="28"/>
                <w:u w:val="single"/>
              </w:rPr>
            </w:pPr>
            <w:r w:rsidRPr="00B45E20">
              <w:rPr>
                <w:bCs/>
                <w:iCs/>
                <w:szCs w:val="28"/>
                <w:u w:val="single"/>
              </w:rPr>
              <w:t>4. Місце народження виборця, народженого в межах сучасної території України, зазначається відповідно до сучасного адміністративно-територіального устрою України. У разі якщо населений пункт перестав існувати, зазначається його назва відповідно до документа, що посвідчує особу та підтверджує громадянство виборця. При цьому до Реєстру вносяться:</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75" w:name="n1177" w:colFirst="0" w:colLast="0"/>
            <w:bookmarkEnd w:id="1174"/>
            <w:r>
              <w:t>1177.</w:t>
            </w:r>
          </w:p>
        </w:tc>
        <w:tc>
          <w:tcPr>
            <w:tcW w:w="4818" w:type="dxa"/>
          </w:tcPr>
          <w:p w:rsidR="00927D4C" w:rsidRPr="00B45E20" w:rsidRDefault="00927D4C" w:rsidP="00BE5CA6">
            <w:pPr>
              <w:pStyle w:val="StyleZakonu"/>
              <w:rPr>
                <w:bCs/>
                <w:iCs/>
                <w:szCs w:val="28"/>
                <w:u w:val="single"/>
              </w:rPr>
            </w:pPr>
            <w:r w:rsidRPr="00B45E20">
              <w:rPr>
                <w:bCs/>
                <w:iCs/>
                <w:szCs w:val="28"/>
                <w:u w:val="single"/>
              </w:rPr>
              <w:t>1) зазначення країни народження (Україна);</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76" w:name="n1178" w:colFirst="0" w:colLast="0"/>
            <w:bookmarkEnd w:id="1175"/>
            <w:r>
              <w:t>1178.</w:t>
            </w:r>
          </w:p>
        </w:tc>
        <w:tc>
          <w:tcPr>
            <w:tcW w:w="4818" w:type="dxa"/>
          </w:tcPr>
          <w:p w:rsidR="00927D4C" w:rsidRPr="00B45E20" w:rsidRDefault="00927D4C" w:rsidP="00BE5CA6">
            <w:pPr>
              <w:pStyle w:val="StyleZakonu"/>
              <w:rPr>
                <w:bCs/>
                <w:iCs/>
                <w:szCs w:val="28"/>
                <w:u w:val="single"/>
              </w:rPr>
            </w:pPr>
            <w:r w:rsidRPr="00B45E20">
              <w:rPr>
                <w:bCs/>
                <w:iCs/>
                <w:szCs w:val="28"/>
                <w:u w:val="single"/>
              </w:rPr>
              <w:t>2) власна назва відповідного регіону України, зазначеного у частині другій статті 133 Конституції України;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77" w:name="n1179" w:colFirst="0" w:colLast="0"/>
            <w:bookmarkEnd w:id="1176"/>
            <w:r>
              <w:lastRenderedPageBreak/>
              <w:t>1179.</w:t>
            </w:r>
          </w:p>
        </w:tc>
        <w:tc>
          <w:tcPr>
            <w:tcW w:w="4818" w:type="dxa"/>
          </w:tcPr>
          <w:p w:rsidR="00927D4C" w:rsidRPr="00B45E20" w:rsidRDefault="00927D4C" w:rsidP="00BE5CA6">
            <w:pPr>
              <w:pStyle w:val="StyleZakonu"/>
              <w:rPr>
                <w:bCs/>
                <w:iCs/>
                <w:szCs w:val="28"/>
                <w:u w:val="single"/>
              </w:rPr>
            </w:pPr>
            <w:r w:rsidRPr="00B45E20">
              <w:rPr>
                <w:bCs/>
                <w:iCs/>
                <w:szCs w:val="28"/>
                <w:u w:val="single"/>
              </w:rPr>
              <w:t>3) власна назва району (міста обласного, республіканського в Автономній Республіці Крим значення), до якого входить населений пункт, в якому народився виборець;</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78" w:name="n1180" w:colFirst="0" w:colLast="0"/>
            <w:bookmarkEnd w:id="1177"/>
            <w:r>
              <w:t>1180.</w:t>
            </w:r>
          </w:p>
        </w:tc>
        <w:tc>
          <w:tcPr>
            <w:tcW w:w="4818" w:type="dxa"/>
          </w:tcPr>
          <w:p w:rsidR="00927D4C" w:rsidRPr="00B45E20" w:rsidRDefault="00927D4C" w:rsidP="00BE5CA6">
            <w:pPr>
              <w:pStyle w:val="StyleZakonu"/>
              <w:rPr>
                <w:bCs/>
                <w:iCs/>
                <w:szCs w:val="28"/>
                <w:u w:val="single"/>
              </w:rPr>
            </w:pPr>
            <w:r w:rsidRPr="00B45E20">
              <w:rPr>
                <w:bCs/>
                <w:iCs/>
                <w:szCs w:val="28"/>
                <w:u w:val="single"/>
              </w:rPr>
              <w:t>4) категорія населеного пункту, в якому народився виборець, та його власна назва.</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79" w:name="n1181" w:colFirst="0" w:colLast="0"/>
            <w:bookmarkEnd w:id="1178"/>
            <w:r>
              <w:t>1181.</w:t>
            </w:r>
          </w:p>
        </w:tc>
        <w:tc>
          <w:tcPr>
            <w:tcW w:w="4818" w:type="dxa"/>
          </w:tcPr>
          <w:p w:rsidR="00927D4C" w:rsidRPr="00B45E20" w:rsidRDefault="00927D4C" w:rsidP="00BE5CA6">
            <w:pPr>
              <w:pStyle w:val="StyleZakonu"/>
              <w:rPr>
                <w:bCs/>
                <w:iCs/>
                <w:szCs w:val="28"/>
                <w:u w:val="single"/>
              </w:rPr>
            </w:pPr>
            <w:r w:rsidRPr="00B45E20">
              <w:rPr>
                <w:bCs/>
                <w:iCs/>
                <w:szCs w:val="28"/>
                <w:u w:val="single"/>
              </w:rPr>
              <w:t>5. Зазначення місця народження виборця, народженого за межами сучасної території України, включає такі відомості, що вносяться до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80" w:name="n1182" w:colFirst="0" w:colLast="0"/>
            <w:bookmarkEnd w:id="1179"/>
            <w:r>
              <w:t>1182.</w:t>
            </w:r>
          </w:p>
        </w:tc>
        <w:tc>
          <w:tcPr>
            <w:tcW w:w="4818" w:type="dxa"/>
          </w:tcPr>
          <w:p w:rsidR="00927D4C" w:rsidRPr="00B45E20" w:rsidRDefault="00927D4C" w:rsidP="00BE5CA6">
            <w:pPr>
              <w:pStyle w:val="StyleZakonu"/>
              <w:rPr>
                <w:bCs/>
                <w:iCs/>
                <w:szCs w:val="28"/>
                <w:u w:val="single"/>
              </w:rPr>
            </w:pPr>
            <w:r w:rsidRPr="00B45E20">
              <w:rPr>
                <w:bCs/>
                <w:iCs/>
                <w:szCs w:val="28"/>
                <w:u w:val="single"/>
              </w:rPr>
              <w:t>1) сучасна назва відповідної країни;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81" w:name="n1183" w:colFirst="0" w:colLast="0"/>
            <w:bookmarkEnd w:id="1180"/>
            <w:r>
              <w:t>1183.</w:t>
            </w:r>
          </w:p>
        </w:tc>
        <w:tc>
          <w:tcPr>
            <w:tcW w:w="4818" w:type="dxa"/>
          </w:tcPr>
          <w:p w:rsidR="00927D4C" w:rsidRPr="00B45E20" w:rsidRDefault="00927D4C" w:rsidP="00BE5CA6">
            <w:pPr>
              <w:pStyle w:val="StyleZakonu"/>
              <w:rPr>
                <w:bCs/>
                <w:iCs/>
                <w:szCs w:val="28"/>
                <w:u w:val="single"/>
              </w:rPr>
            </w:pPr>
            <w:r w:rsidRPr="00B45E20">
              <w:rPr>
                <w:bCs/>
                <w:iCs/>
                <w:szCs w:val="28"/>
                <w:u w:val="single"/>
              </w:rPr>
              <w:t xml:space="preserve">2) для федеративних держав </w:t>
            </w:r>
            <w:r w:rsidRPr="00B45E20">
              <w:rPr>
                <w:bCs/>
                <w:iCs/>
                <w:szCs w:val="28"/>
                <w:u w:val="single"/>
              </w:rPr>
              <w:sym w:font="Symbol" w:char="F02D"/>
            </w:r>
            <w:r w:rsidRPr="00B45E20">
              <w:rPr>
                <w:bCs/>
                <w:iCs/>
                <w:szCs w:val="28"/>
                <w:u w:val="single"/>
              </w:rPr>
              <w:t xml:space="preserve"> назва відповідного суб’єкта федерації;</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82" w:name="n1184" w:colFirst="0" w:colLast="0"/>
            <w:bookmarkEnd w:id="1181"/>
            <w:r>
              <w:t>1184.</w:t>
            </w:r>
          </w:p>
        </w:tc>
        <w:tc>
          <w:tcPr>
            <w:tcW w:w="4818" w:type="dxa"/>
          </w:tcPr>
          <w:p w:rsidR="00927D4C" w:rsidRPr="00B45E20" w:rsidRDefault="00927D4C" w:rsidP="00BE5CA6">
            <w:pPr>
              <w:pStyle w:val="StyleZakonu"/>
              <w:rPr>
                <w:bCs/>
                <w:iCs/>
                <w:szCs w:val="28"/>
                <w:u w:val="single"/>
              </w:rPr>
            </w:pPr>
            <w:r w:rsidRPr="00B45E20">
              <w:rPr>
                <w:bCs/>
                <w:iCs/>
                <w:szCs w:val="28"/>
                <w:u w:val="single"/>
              </w:rPr>
              <w:t>3) категорія населеного пункту, в якому народився виборець, та його власна назва.</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183" w:name="n1185" w:colFirst="0" w:colLast="0"/>
            <w:bookmarkEnd w:id="1182"/>
            <w:r>
              <w:t>1185.</w:t>
            </w:r>
          </w:p>
        </w:tc>
        <w:tc>
          <w:tcPr>
            <w:tcW w:w="4818" w:type="dxa"/>
          </w:tcPr>
          <w:p w:rsidR="00927D4C" w:rsidRPr="00B45E20" w:rsidRDefault="00927D4C" w:rsidP="00BE5CA6">
            <w:pPr>
              <w:pStyle w:val="StyleZakonu"/>
              <w:rPr>
                <w:iCs/>
                <w:szCs w:val="28"/>
                <w:u w:val="single"/>
              </w:rPr>
            </w:pPr>
            <w:r w:rsidRPr="00B45E20">
              <w:rPr>
                <w:iCs/>
                <w:szCs w:val="28"/>
                <w:u w:val="single"/>
              </w:rPr>
              <w:t>Стаття 126. Персональні дані, які визначають місце та умови голосування виборця</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184" w:name="n1186" w:colFirst="0" w:colLast="0"/>
            <w:bookmarkEnd w:id="1183"/>
            <w:r>
              <w:t>1186.</w:t>
            </w:r>
          </w:p>
        </w:tc>
        <w:tc>
          <w:tcPr>
            <w:tcW w:w="4818" w:type="dxa"/>
          </w:tcPr>
          <w:p w:rsidR="00927D4C" w:rsidRPr="00B45E20" w:rsidRDefault="00927D4C" w:rsidP="00BE5CA6">
            <w:pPr>
              <w:pStyle w:val="StyleZakonu"/>
              <w:rPr>
                <w:iCs/>
                <w:szCs w:val="28"/>
                <w:u w:val="single"/>
              </w:rPr>
            </w:pPr>
            <w:r w:rsidRPr="00B45E20">
              <w:rPr>
                <w:iCs/>
                <w:szCs w:val="28"/>
                <w:u w:val="single"/>
              </w:rPr>
              <w:t>1. До персональних даних, які визначають місце та умови голосування виборця, належать:</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185" w:name="n1187" w:colFirst="0" w:colLast="0"/>
            <w:bookmarkEnd w:id="1184"/>
            <w:r>
              <w:t>1187.</w:t>
            </w:r>
          </w:p>
        </w:tc>
        <w:tc>
          <w:tcPr>
            <w:tcW w:w="4818" w:type="dxa"/>
          </w:tcPr>
          <w:p w:rsidR="00927D4C" w:rsidRPr="00B45E20" w:rsidRDefault="00927D4C" w:rsidP="00BE5CA6">
            <w:pPr>
              <w:pStyle w:val="StyleZakonu"/>
              <w:rPr>
                <w:iCs/>
                <w:szCs w:val="28"/>
                <w:u w:val="single"/>
              </w:rPr>
            </w:pPr>
            <w:r w:rsidRPr="00B45E20">
              <w:rPr>
                <w:iCs/>
                <w:szCs w:val="28"/>
                <w:u w:val="single"/>
              </w:rPr>
              <w:t>1) виборча адреса виборця, визначена відповідно до статті 127 цього Кодексу;</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186" w:name="n1188" w:colFirst="0" w:colLast="0"/>
            <w:bookmarkEnd w:id="1185"/>
            <w:r>
              <w:t>1188.</w:t>
            </w:r>
          </w:p>
        </w:tc>
        <w:tc>
          <w:tcPr>
            <w:tcW w:w="4818" w:type="dxa"/>
          </w:tcPr>
          <w:p w:rsidR="00927D4C" w:rsidRPr="00B45E20" w:rsidRDefault="00927D4C" w:rsidP="00BE5CA6">
            <w:pPr>
              <w:pStyle w:val="StyleZakonu"/>
              <w:rPr>
                <w:iCs/>
                <w:szCs w:val="28"/>
                <w:u w:val="single"/>
              </w:rPr>
            </w:pPr>
            <w:r w:rsidRPr="00B45E20">
              <w:rPr>
                <w:iCs/>
                <w:szCs w:val="28"/>
                <w:u w:val="single"/>
              </w:rPr>
              <w:t>2) номер виборчої дільниці, до якої віднесений виборець;</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187" w:name="n1189" w:colFirst="0" w:colLast="0"/>
            <w:bookmarkEnd w:id="1186"/>
            <w:r>
              <w:t>1189.</w:t>
            </w:r>
          </w:p>
        </w:tc>
        <w:tc>
          <w:tcPr>
            <w:tcW w:w="4818" w:type="dxa"/>
          </w:tcPr>
          <w:p w:rsidR="00927D4C" w:rsidRPr="00B45E20" w:rsidRDefault="00927D4C" w:rsidP="00BE5CA6">
            <w:pPr>
              <w:pStyle w:val="StyleZakonu"/>
              <w:rPr>
                <w:iCs/>
                <w:szCs w:val="28"/>
                <w:u w:val="single"/>
              </w:rPr>
            </w:pPr>
            <w:r w:rsidRPr="00B45E20">
              <w:rPr>
                <w:iCs/>
                <w:szCs w:val="28"/>
                <w:u w:val="single"/>
              </w:rPr>
              <w:t>3) відомості про постійну нездатність виборця пересуватися самостійно (за наявності підстав).</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188" w:name="n1190" w:colFirst="0" w:colLast="0"/>
            <w:bookmarkEnd w:id="1187"/>
            <w:r>
              <w:t>1190.</w:t>
            </w:r>
          </w:p>
        </w:tc>
        <w:tc>
          <w:tcPr>
            <w:tcW w:w="4818" w:type="dxa"/>
          </w:tcPr>
          <w:p w:rsidR="00927D4C" w:rsidRPr="00B45E20" w:rsidRDefault="00927D4C" w:rsidP="00BE5CA6">
            <w:pPr>
              <w:pStyle w:val="StyleZakonu"/>
              <w:rPr>
                <w:iCs/>
                <w:szCs w:val="28"/>
                <w:u w:val="single"/>
              </w:rPr>
            </w:pPr>
            <w:r w:rsidRPr="00B45E20">
              <w:rPr>
                <w:iCs/>
                <w:szCs w:val="28"/>
                <w:u w:val="single"/>
              </w:rPr>
              <w:t>2. Номер виборчої дільниці, до якої відноситься виборець, визначається на підставі відомостей про його виборчу адресу.</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189" w:name="n1191" w:colFirst="0" w:colLast="0"/>
            <w:bookmarkEnd w:id="1188"/>
            <w:r>
              <w:t>1191.</w:t>
            </w:r>
          </w:p>
        </w:tc>
        <w:tc>
          <w:tcPr>
            <w:tcW w:w="4818" w:type="dxa"/>
          </w:tcPr>
          <w:p w:rsidR="00927D4C" w:rsidRPr="00B45E20" w:rsidRDefault="00927D4C" w:rsidP="00BE5CA6">
            <w:pPr>
              <w:pStyle w:val="StyleZakonu"/>
              <w:rPr>
                <w:iCs/>
                <w:szCs w:val="28"/>
                <w:u w:val="single"/>
              </w:rPr>
            </w:pPr>
            <w:r w:rsidRPr="00B45E20">
              <w:rPr>
                <w:iCs/>
                <w:szCs w:val="28"/>
                <w:u w:val="single"/>
              </w:rPr>
              <w:t>3. За зверненням виборця, який має право голосу на відповідних загальнонаціональних виборах чи всеукраїнському референдумі, включаючи виборця, стосовно якого у Реєстрі наявна службова відмітка про вибуття з відповідної території, орган ведення Реєстру може тимчасово (на період відповідного виборчого процесу чи процесу референдуму) змінити виборцю місце голосування (виборчу дільницю) без зміни його виборчої адреси. Порядок подання та розгляду заяви про тимчасову зміну місця голосування виборця встановлюється Центральною виборчою комісією.</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190" w:name="n1192" w:colFirst="0" w:colLast="0"/>
            <w:bookmarkEnd w:id="1189"/>
            <w:r>
              <w:t>1192.</w:t>
            </w:r>
          </w:p>
        </w:tc>
        <w:tc>
          <w:tcPr>
            <w:tcW w:w="4818" w:type="dxa"/>
          </w:tcPr>
          <w:p w:rsidR="00927D4C" w:rsidRPr="00B45E20" w:rsidRDefault="00927D4C" w:rsidP="00BE5CA6">
            <w:pPr>
              <w:pStyle w:val="StyleZakonu"/>
              <w:rPr>
                <w:iCs/>
                <w:szCs w:val="28"/>
                <w:u w:val="single"/>
              </w:rPr>
            </w:pPr>
            <w:r w:rsidRPr="00B45E20">
              <w:rPr>
                <w:iCs/>
                <w:szCs w:val="28"/>
                <w:u w:val="single"/>
              </w:rPr>
              <w:t>Процедура тимчасової зміни місця голосування виборця не застосовується щодо спеціальних виборчих дільниць.</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191" w:name="n1193" w:colFirst="0" w:colLast="0"/>
            <w:bookmarkEnd w:id="1190"/>
            <w:r>
              <w:lastRenderedPageBreak/>
              <w:t>1193.</w:t>
            </w:r>
          </w:p>
        </w:tc>
        <w:tc>
          <w:tcPr>
            <w:tcW w:w="4818" w:type="dxa"/>
          </w:tcPr>
          <w:p w:rsidR="00927D4C" w:rsidRPr="00B45E20" w:rsidRDefault="00927D4C" w:rsidP="00BE5CA6">
            <w:pPr>
              <w:pStyle w:val="StyleZakonu"/>
              <w:rPr>
                <w:iCs/>
                <w:szCs w:val="28"/>
                <w:u w:val="single"/>
              </w:rPr>
            </w:pPr>
            <w:r w:rsidRPr="00B45E20">
              <w:rPr>
                <w:iCs/>
                <w:szCs w:val="28"/>
                <w:u w:val="single"/>
              </w:rPr>
              <w:t>4. На місцевих виборах тимчасова зміна місця голосування виборця без зміни виборчої адреси не застосовується.</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192" w:name="n1194" w:colFirst="0" w:colLast="0"/>
            <w:bookmarkEnd w:id="1191"/>
            <w:r>
              <w:t>1194.</w:t>
            </w:r>
          </w:p>
        </w:tc>
        <w:tc>
          <w:tcPr>
            <w:tcW w:w="4818" w:type="dxa"/>
          </w:tcPr>
          <w:p w:rsidR="00927D4C" w:rsidRPr="00B45E20" w:rsidRDefault="00927D4C" w:rsidP="00BE5CA6">
            <w:pPr>
              <w:pStyle w:val="StyleZakonu"/>
              <w:rPr>
                <w:szCs w:val="28"/>
                <w:u w:val="single"/>
              </w:rPr>
            </w:pPr>
            <w:r w:rsidRPr="00B45E20">
              <w:rPr>
                <w:szCs w:val="28"/>
                <w:u w:val="single"/>
              </w:rPr>
              <w:t>Стаття 127. Виборча адреса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93" w:name="n1195" w:colFirst="0" w:colLast="0"/>
            <w:bookmarkEnd w:id="1192"/>
            <w:r>
              <w:t>1195.</w:t>
            </w:r>
          </w:p>
        </w:tc>
        <w:tc>
          <w:tcPr>
            <w:tcW w:w="4818" w:type="dxa"/>
          </w:tcPr>
          <w:p w:rsidR="00927D4C" w:rsidRPr="00B45E20" w:rsidRDefault="00927D4C" w:rsidP="00BE5CA6">
            <w:pPr>
              <w:pStyle w:val="StyleZakonu"/>
              <w:rPr>
                <w:szCs w:val="28"/>
                <w:u w:val="single"/>
              </w:rPr>
            </w:pPr>
            <w:r w:rsidRPr="00B45E20">
              <w:rPr>
                <w:szCs w:val="28"/>
                <w:u w:val="single"/>
              </w:rPr>
              <w:t>1. Виборча адреса виборця визначається згідно з цією статтею та є підставою для віднесення виборця до відповідної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94" w:name="n1196" w:colFirst="0" w:colLast="0"/>
            <w:bookmarkEnd w:id="1193"/>
            <w:r>
              <w:t>1196.</w:t>
            </w:r>
          </w:p>
        </w:tc>
        <w:tc>
          <w:tcPr>
            <w:tcW w:w="4818" w:type="dxa"/>
          </w:tcPr>
          <w:p w:rsidR="00927D4C" w:rsidRPr="00B45E20" w:rsidRDefault="00927D4C" w:rsidP="00BE5CA6">
            <w:pPr>
              <w:pStyle w:val="StyleZakonu"/>
              <w:rPr>
                <w:szCs w:val="28"/>
                <w:u w:val="single"/>
              </w:rPr>
            </w:pPr>
            <w:r w:rsidRPr="00B45E20">
              <w:rPr>
                <w:szCs w:val="28"/>
                <w:u w:val="single"/>
              </w:rPr>
              <w:t>2. Виборчою адресою виборця є адреса, за якою зареєстровано його місце проживання відповідно до Закону України "Про свободу пересування та вільний вибір місця проживання в Україні".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95" w:name="n1197" w:colFirst="0" w:colLast="0"/>
            <w:bookmarkEnd w:id="1194"/>
            <w:r>
              <w:t>1197.</w:t>
            </w:r>
          </w:p>
        </w:tc>
        <w:tc>
          <w:tcPr>
            <w:tcW w:w="4818" w:type="dxa"/>
          </w:tcPr>
          <w:p w:rsidR="00927D4C" w:rsidRPr="00B45E20" w:rsidRDefault="00927D4C" w:rsidP="00BE5CA6">
            <w:pPr>
              <w:pStyle w:val="StyleZakonu"/>
              <w:rPr>
                <w:szCs w:val="28"/>
                <w:u w:val="single"/>
              </w:rPr>
            </w:pPr>
            <w:r w:rsidRPr="00B45E20">
              <w:rPr>
                <w:szCs w:val="28"/>
                <w:u w:val="single"/>
              </w:rPr>
              <w:t>3. Виборча адреса виборця, який не має зареєстрованого місця проживання, визначається за погодженням із центром обліку, який відповідно до закону веде облік бездомних осіб, або із соціальною службою, у складі якої утворено структурний підрозділ для ведення обліку бездомних осіб, або органом ведення Реєстру за мотивованим зверненням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96" w:name="n1198" w:colFirst="0" w:colLast="0"/>
            <w:bookmarkEnd w:id="1195"/>
            <w:r>
              <w:t>1198.</w:t>
            </w:r>
          </w:p>
        </w:tc>
        <w:tc>
          <w:tcPr>
            <w:tcW w:w="4818" w:type="dxa"/>
          </w:tcPr>
          <w:p w:rsidR="00927D4C" w:rsidRPr="00B45E20" w:rsidRDefault="00927D4C" w:rsidP="00BE5CA6">
            <w:pPr>
              <w:pStyle w:val="StyleZakonu"/>
              <w:rPr>
                <w:szCs w:val="28"/>
                <w:u w:val="single"/>
              </w:rPr>
            </w:pPr>
            <w:r w:rsidRPr="00B45E20">
              <w:rPr>
                <w:szCs w:val="28"/>
                <w:u w:val="single"/>
              </w:rPr>
              <w:t>4. Виборчою адресою військовослужбовця строкової служби є адреса дислокації військової частини (формування).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97" w:name="n1199" w:colFirst="0" w:colLast="0"/>
            <w:bookmarkEnd w:id="1196"/>
            <w:r>
              <w:t>1199.</w:t>
            </w:r>
          </w:p>
        </w:tc>
        <w:tc>
          <w:tcPr>
            <w:tcW w:w="4818" w:type="dxa"/>
          </w:tcPr>
          <w:p w:rsidR="00927D4C" w:rsidRPr="00B45E20" w:rsidRDefault="00927D4C" w:rsidP="00BE5CA6">
            <w:pPr>
              <w:pStyle w:val="StyleZakonu"/>
              <w:rPr>
                <w:szCs w:val="28"/>
                <w:u w:val="single"/>
              </w:rPr>
            </w:pPr>
            <w:r w:rsidRPr="00B45E20">
              <w:rPr>
                <w:szCs w:val="28"/>
                <w:u w:val="single"/>
              </w:rPr>
              <w:t>5. Виборчою адресою виборця, який відбуває покарання у вигляді арешту, позбавлення або обмеження волі, є адреса установи виконання покарань.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98" w:name="n1200" w:colFirst="0" w:colLast="0"/>
            <w:bookmarkEnd w:id="1197"/>
            <w:r>
              <w:t>1200.</w:t>
            </w:r>
          </w:p>
        </w:tc>
        <w:tc>
          <w:tcPr>
            <w:tcW w:w="4818" w:type="dxa"/>
          </w:tcPr>
          <w:p w:rsidR="00927D4C" w:rsidRPr="00B45E20" w:rsidRDefault="00927D4C" w:rsidP="00BE5CA6">
            <w:pPr>
              <w:pStyle w:val="StyleZakonu"/>
              <w:rPr>
                <w:szCs w:val="28"/>
                <w:u w:val="single"/>
              </w:rPr>
            </w:pPr>
            <w:r w:rsidRPr="00B45E20">
              <w:rPr>
                <w:szCs w:val="28"/>
                <w:u w:val="single"/>
              </w:rPr>
              <w:t>6. Виборчою адресою виборця, який проживає чи перебуває за межами України, є його поштова адреса в країні проживання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199" w:name="n1201" w:colFirst="0" w:colLast="0"/>
            <w:bookmarkEnd w:id="1198"/>
            <w:r>
              <w:t>1201.</w:t>
            </w:r>
          </w:p>
        </w:tc>
        <w:tc>
          <w:tcPr>
            <w:tcW w:w="4818" w:type="dxa"/>
          </w:tcPr>
          <w:p w:rsidR="00927D4C" w:rsidRPr="00B45E20" w:rsidRDefault="00927D4C" w:rsidP="00BE5CA6">
            <w:pPr>
              <w:pStyle w:val="StyleZakonu"/>
              <w:rPr>
                <w:szCs w:val="28"/>
                <w:u w:val="single"/>
              </w:rPr>
            </w:pPr>
            <w:r w:rsidRPr="00B45E20">
              <w:rPr>
                <w:szCs w:val="28"/>
                <w:u w:val="single"/>
              </w:rPr>
              <w:t>7. Виборча адреса виборця включає відомості, зазначені у пунктах 1</w:t>
            </w:r>
            <w:r w:rsidRPr="00B45E20">
              <w:rPr>
                <w:szCs w:val="28"/>
                <w:u w:val="single"/>
              </w:rPr>
              <w:sym w:font="Symbol" w:char="F02D"/>
            </w:r>
            <w:r w:rsidRPr="00B45E20">
              <w:rPr>
                <w:szCs w:val="28"/>
                <w:u w:val="single"/>
              </w:rPr>
              <w:t>9, 11 (для виборців, які проживають або перебувають в Україні) або пунктах 1, 2, 10 (для виборців, які проживають або перебувають за межами України) цієї частини: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00" w:name="n1202" w:colFirst="0" w:colLast="0"/>
            <w:bookmarkEnd w:id="1199"/>
            <w:r>
              <w:t>1202.</w:t>
            </w:r>
          </w:p>
        </w:tc>
        <w:tc>
          <w:tcPr>
            <w:tcW w:w="4818" w:type="dxa"/>
          </w:tcPr>
          <w:p w:rsidR="00927D4C" w:rsidRPr="00B45E20" w:rsidRDefault="00927D4C" w:rsidP="00BE5CA6">
            <w:pPr>
              <w:pStyle w:val="StyleZakonu"/>
              <w:rPr>
                <w:szCs w:val="28"/>
                <w:u w:val="single"/>
              </w:rPr>
            </w:pPr>
            <w:r w:rsidRPr="00B45E20">
              <w:rPr>
                <w:szCs w:val="28"/>
                <w:u w:val="single"/>
              </w:rPr>
              <w:t>1) країна проживання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01" w:name="n1203" w:colFirst="0" w:colLast="0"/>
            <w:bookmarkEnd w:id="1200"/>
            <w:r>
              <w:t>1203.</w:t>
            </w:r>
          </w:p>
        </w:tc>
        <w:tc>
          <w:tcPr>
            <w:tcW w:w="4818" w:type="dxa"/>
          </w:tcPr>
          <w:p w:rsidR="00927D4C" w:rsidRPr="00B45E20" w:rsidRDefault="00927D4C" w:rsidP="00BE5CA6">
            <w:pPr>
              <w:pStyle w:val="StyleZakonu"/>
              <w:rPr>
                <w:szCs w:val="28"/>
                <w:u w:val="single"/>
              </w:rPr>
            </w:pPr>
            <w:r w:rsidRPr="00B45E20">
              <w:rPr>
                <w:szCs w:val="28"/>
                <w:u w:val="single"/>
              </w:rPr>
              <w:t>2) регіон України, зазначений у частині другій статті 133 Конституції України, або субнаціональна адміністративно-територіальна одиниця (штат, провінція, земля тощо) іноземної країни проживання чи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02" w:name="n1204" w:colFirst="0" w:colLast="0"/>
            <w:bookmarkEnd w:id="1201"/>
            <w:r>
              <w:lastRenderedPageBreak/>
              <w:t>1204.</w:t>
            </w:r>
          </w:p>
        </w:tc>
        <w:tc>
          <w:tcPr>
            <w:tcW w:w="4818" w:type="dxa"/>
          </w:tcPr>
          <w:p w:rsidR="00927D4C" w:rsidRPr="00B45E20" w:rsidRDefault="00927D4C" w:rsidP="00BE5CA6">
            <w:pPr>
              <w:pStyle w:val="StyleZakonu"/>
              <w:rPr>
                <w:szCs w:val="28"/>
                <w:u w:val="single"/>
              </w:rPr>
            </w:pPr>
            <w:r w:rsidRPr="00B45E20">
              <w:rPr>
                <w:szCs w:val="28"/>
                <w:u w:val="single"/>
              </w:rPr>
              <w:t>3) район або місто обласного (республіканського в Автономній Республіці Крим) значення, до якого входить населений пункт;</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03" w:name="n1205" w:colFirst="0" w:colLast="0"/>
            <w:bookmarkEnd w:id="1202"/>
            <w:r>
              <w:t>1205.</w:t>
            </w:r>
          </w:p>
        </w:tc>
        <w:tc>
          <w:tcPr>
            <w:tcW w:w="4818" w:type="dxa"/>
          </w:tcPr>
          <w:p w:rsidR="00927D4C" w:rsidRPr="00B45E20" w:rsidRDefault="00927D4C" w:rsidP="00BE5CA6">
            <w:pPr>
              <w:pStyle w:val="StyleZakonu"/>
              <w:rPr>
                <w:szCs w:val="28"/>
                <w:u w:val="single"/>
              </w:rPr>
            </w:pPr>
            <w:r w:rsidRPr="00B45E20">
              <w:rPr>
                <w:szCs w:val="28"/>
                <w:u w:val="single"/>
              </w:rPr>
              <w:t>4) населений пункт (місто, селище, село);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04" w:name="n1206" w:colFirst="0" w:colLast="0"/>
            <w:bookmarkEnd w:id="1203"/>
            <w:r>
              <w:t>1206.</w:t>
            </w:r>
          </w:p>
        </w:tc>
        <w:tc>
          <w:tcPr>
            <w:tcW w:w="4818" w:type="dxa"/>
          </w:tcPr>
          <w:p w:rsidR="00927D4C" w:rsidRPr="00B45E20" w:rsidRDefault="00927D4C" w:rsidP="00BE5CA6">
            <w:pPr>
              <w:pStyle w:val="StyleZakonu"/>
              <w:rPr>
                <w:szCs w:val="28"/>
                <w:u w:val="single"/>
              </w:rPr>
            </w:pPr>
            <w:r w:rsidRPr="00B45E20">
              <w:rPr>
                <w:szCs w:val="28"/>
                <w:u w:val="single"/>
              </w:rPr>
              <w:t>5) вулиця (проспект, бульвар, площа, провулок, квартал, куток тощо);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05" w:name="n1207" w:colFirst="0" w:colLast="0"/>
            <w:bookmarkEnd w:id="1204"/>
            <w:r>
              <w:t>1207.</w:t>
            </w:r>
          </w:p>
        </w:tc>
        <w:tc>
          <w:tcPr>
            <w:tcW w:w="4818" w:type="dxa"/>
          </w:tcPr>
          <w:p w:rsidR="00927D4C" w:rsidRPr="00B45E20" w:rsidRDefault="00927D4C" w:rsidP="00BE5CA6">
            <w:pPr>
              <w:pStyle w:val="StyleZakonu"/>
              <w:rPr>
                <w:szCs w:val="28"/>
                <w:u w:val="single"/>
              </w:rPr>
            </w:pPr>
            <w:r w:rsidRPr="00B45E20">
              <w:rPr>
                <w:szCs w:val="28"/>
                <w:u w:val="single"/>
              </w:rPr>
              <w:t>6) номер будинку;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06" w:name="n1208" w:colFirst="0" w:colLast="0"/>
            <w:bookmarkEnd w:id="1205"/>
            <w:r>
              <w:t>1208.</w:t>
            </w:r>
          </w:p>
        </w:tc>
        <w:tc>
          <w:tcPr>
            <w:tcW w:w="4818" w:type="dxa"/>
          </w:tcPr>
          <w:p w:rsidR="00927D4C" w:rsidRPr="00B45E20" w:rsidRDefault="00927D4C" w:rsidP="00BE5CA6">
            <w:pPr>
              <w:pStyle w:val="StyleZakonu"/>
              <w:rPr>
                <w:szCs w:val="28"/>
                <w:u w:val="single"/>
              </w:rPr>
            </w:pPr>
            <w:r w:rsidRPr="00B45E20">
              <w:rPr>
                <w:szCs w:val="28"/>
                <w:u w:val="single"/>
              </w:rPr>
              <w:t>7) номер корпусу (крило будинку, блок, секція тощо);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07" w:name="n1209" w:colFirst="0" w:colLast="0"/>
            <w:bookmarkEnd w:id="1206"/>
            <w:r>
              <w:t>1209.</w:t>
            </w:r>
          </w:p>
        </w:tc>
        <w:tc>
          <w:tcPr>
            <w:tcW w:w="4818" w:type="dxa"/>
          </w:tcPr>
          <w:p w:rsidR="00927D4C" w:rsidRPr="00B45E20" w:rsidRDefault="00927D4C" w:rsidP="00BE5CA6">
            <w:pPr>
              <w:pStyle w:val="StyleZakonu"/>
              <w:rPr>
                <w:szCs w:val="28"/>
                <w:u w:val="single"/>
              </w:rPr>
            </w:pPr>
            <w:r w:rsidRPr="00B45E20">
              <w:rPr>
                <w:szCs w:val="28"/>
                <w:u w:val="single"/>
              </w:rPr>
              <w:t>8) номер квартири (кімнати);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08" w:name="n1210" w:colFirst="0" w:colLast="0"/>
            <w:bookmarkEnd w:id="1207"/>
            <w:r>
              <w:t>1210.</w:t>
            </w:r>
          </w:p>
        </w:tc>
        <w:tc>
          <w:tcPr>
            <w:tcW w:w="4818" w:type="dxa"/>
          </w:tcPr>
          <w:p w:rsidR="00927D4C" w:rsidRPr="00B45E20" w:rsidRDefault="00927D4C" w:rsidP="00BE5CA6">
            <w:pPr>
              <w:pStyle w:val="StyleZakonu"/>
              <w:rPr>
                <w:szCs w:val="28"/>
                <w:u w:val="single"/>
              </w:rPr>
            </w:pPr>
            <w:r w:rsidRPr="00B45E20">
              <w:rPr>
                <w:szCs w:val="28"/>
                <w:u w:val="single"/>
              </w:rPr>
              <w:t>9) поштовий індекс;</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09" w:name="n1211" w:colFirst="0" w:colLast="0"/>
            <w:bookmarkEnd w:id="1208"/>
            <w:r>
              <w:t>1211.</w:t>
            </w:r>
          </w:p>
        </w:tc>
        <w:tc>
          <w:tcPr>
            <w:tcW w:w="4818" w:type="dxa"/>
          </w:tcPr>
          <w:p w:rsidR="00927D4C" w:rsidRPr="00B45E20" w:rsidRDefault="00927D4C" w:rsidP="00BE5CA6">
            <w:pPr>
              <w:pStyle w:val="StyleZakonu"/>
              <w:rPr>
                <w:szCs w:val="28"/>
                <w:u w:val="single"/>
              </w:rPr>
            </w:pPr>
            <w:r w:rsidRPr="00B45E20">
              <w:rPr>
                <w:szCs w:val="28"/>
                <w:u w:val="single"/>
              </w:rPr>
              <w:t>10) поштова адреса виборця за правилами країни проживання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10" w:name="n1212" w:colFirst="0" w:colLast="0"/>
            <w:bookmarkEnd w:id="1209"/>
            <w:r>
              <w:t>1212.</w:t>
            </w:r>
          </w:p>
        </w:tc>
        <w:tc>
          <w:tcPr>
            <w:tcW w:w="4818" w:type="dxa"/>
          </w:tcPr>
          <w:p w:rsidR="00927D4C" w:rsidRPr="00B45E20" w:rsidRDefault="00927D4C" w:rsidP="00BE5CA6">
            <w:pPr>
              <w:pStyle w:val="StyleZakonu"/>
              <w:rPr>
                <w:szCs w:val="28"/>
                <w:u w:val="single"/>
              </w:rPr>
            </w:pPr>
            <w:r w:rsidRPr="00B45E20">
              <w:rPr>
                <w:szCs w:val="28"/>
                <w:u w:val="single"/>
              </w:rPr>
              <w:t>11) інші відомості, які визначають виборчу адресу.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11" w:name="n1213" w:colFirst="0" w:colLast="0"/>
            <w:bookmarkEnd w:id="1210"/>
            <w:r>
              <w:t>1213.</w:t>
            </w:r>
          </w:p>
        </w:tc>
        <w:tc>
          <w:tcPr>
            <w:tcW w:w="4818" w:type="dxa"/>
          </w:tcPr>
          <w:p w:rsidR="00927D4C" w:rsidRPr="00B45E20" w:rsidRDefault="00927D4C" w:rsidP="00BE5CA6">
            <w:pPr>
              <w:pStyle w:val="StyleZakonu"/>
              <w:rPr>
                <w:bCs/>
                <w:iCs/>
                <w:szCs w:val="28"/>
                <w:u w:val="single"/>
              </w:rPr>
            </w:pPr>
            <w:r w:rsidRPr="00B45E20">
              <w:rPr>
                <w:bCs/>
                <w:iCs/>
                <w:szCs w:val="28"/>
                <w:u w:val="single"/>
              </w:rPr>
              <w:t>Стаття 128. Службові персональні дані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12" w:name="n1214" w:colFirst="0" w:colLast="0"/>
            <w:bookmarkEnd w:id="1211"/>
            <w:r>
              <w:t>1214.</w:t>
            </w:r>
          </w:p>
        </w:tc>
        <w:tc>
          <w:tcPr>
            <w:tcW w:w="4818" w:type="dxa"/>
          </w:tcPr>
          <w:p w:rsidR="00927D4C" w:rsidRPr="00B45E20" w:rsidRDefault="00927D4C" w:rsidP="00BE5CA6">
            <w:pPr>
              <w:pStyle w:val="StyleZakonu"/>
              <w:rPr>
                <w:bCs/>
                <w:iCs/>
                <w:szCs w:val="28"/>
                <w:u w:val="single"/>
              </w:rPr>
            </w:pPr>
            <w:r w:rsidRPr="00B45E20">
              <w:rPr>
                <w:bCs/>
                <w:iCs/>
                <w:szCs w:val="28"/>
                <w:u w:val="single"/>
              </w:rPr>
              <w:t>1. До службових персональних даних Реєстру належать:</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13" w:name="n1215" w:colFirst="0" w:colLast="0"/>
            <w:bookmarkEnd w:id="1212"/>
            <w:r>
              <w:t>1215.</w:t>
            </w:r>
          </w:p>
        </w:tc>
        <w:tc>
          <w:tcPr>
            <w:tcW w:w="4818" w:type="dxa"/>
          </w:tcPr>
          <w:p w:rsidR="00927D4C" w:rsidRPr="00B45E20" w:rsidRDefault="00927D4C" w:rsidP="00BE5CA6">
            <w:pPr>
              <w:pStyle w:val="StyleZakonu"/>
              <w:rPr>
                <w:bCs/>
                <w:iCs/>
                <w:szCs w:val="28"/>
                <w:u w:val="single"/>
              </w:rPr>
            </w:pPr>
            <w:r w:rsidRPr="00B45E20">
              <w:rPr>
                <w:bCs/>
                <w:iCs/>
                <w:szCs w:val="28"/>
                <w:u w:val="single"/>
              </w:rPr>
              <w:t>1) дата набуття виборцем громадянства України;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14" w:name="n1216" w:colFirst="0" w:colLast="0"/>
            <w:bookmarkEnd w:id="1213"/>
            <w:r>
              <w:t>1216.</w:t>
            </w:r>
          </w:p>
        </w:tc>
        <w:tc>
          <w:tcPr>
            <w:tcW w:w="4818" w:type="dxa"/>
          </w:tcPr>
          <w:p w:rsidR="00927D4C" w:rsidRPr="00B45E20" w:rsidRDefault="00927D4C" w:rsidP="00BE5CA6">
            <w:pPr>
              <w:pStyle w:val="StyleZakonu"/>
              <w:rPr>
                <w:bCs/>
                <w:iCs/>
                <w:szCs w:val="28"/>
                <w:u w:val="single"/>
              </w:rPr>
            </w:pPr>
            <w:r w:rsidRPr="00B45E20">
              <w:rPr>
                <w:bCs/>
                <w:iCs/>
                <w:szCs w:val="28"/>
                <w:u w:val="single"/>
              </w:rPr>
              <w:t>2) дата припинення громадянства України (для осіб, включених до Реєстру, громадянство України яких припинено);</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15" w:name="n1217" w:colFirst="0" w:colLast="0"/>
            <w:bookmarkEnd w:id="1214"/>
            <w:r>
              <w:t>1217.</w:t>
            </w:r>
          </w:p>
        </w:tc>
        <w:tc>
          <w:tcPr>
            <w:tcW w:w="4818" w:type="dxa"/>
          </w:tcPr>
          <w:p w:rsidR="00927D4C" w:rsidRPr="00B45E20" w:rsidRDefault="00927D4C" w:rsidP="00BE5CA6">
            <w:pPr>
              <w:pStyle w:val="StyleZakonu"/>
              <w:rPr>
                <w:bCs/>
                <w:iCs/>
                <w:szCs w:val="28"/>
                <w:u w:val="single"/>
              </w:rPr>
            </w:pPr>
            <w:r w:rsidRPr="00B45E20">
              <w:rPr>
                <w:bCs/>
                <w:iCs/>
                <w:szCs w:val="28"/>
                <w:u w:val="single"/>
              </w:rPr>
              <w:t>3) дата визнання особи недієздатною (для осіб, включених до Реєстру та визнаних судом недієздатними);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16" w:name="n1218" w:colFirst="0" w:colLast="0"/>
            <w:bookmarkEnd w:id="1215"/>
            <w:r>
              <w:t>1218.</w:t>
            </w:r>
          </w:p>
        </w:tc>
        <w:tc>
          <w:tcPr>
            <w:tcW w:w="4818" w:type="dxa"/>
          </w:tcPr>
          <w:p w:rsidR="00927D4C" w:rsidRPr="00B45E20" w:rsidRDefault="00927D4C" w:rsidP="00BE5CA6">
            <w:pPr>
              <w:pStyle w:val="StyleZakonu"/>
              <w:rPr>
                <w:bCs/>
                <w:iCs/>
                <w:szCs w:val="28"/>
                <w:u w:val="single"/>
              </w:rPr>
            </w:pPr>
            <w:r w:rsidRPr="00B45E20">
              <w:rPr>
                <w:bCs/>
                <w:iCs/>
                <w:szCs w:val="28"/>
                <w:u w:val="single"/>
              </w:rPr>
              <w:t>4) дата поновлення дієздатності особи (для осіб, включених до Реєстру, чия дієздатність поновлена);</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17" w:name="n1219" w:colFirst="0" w:colLast="0"/>
            <w:bookmarkEnd w:id="1216"/>
            <w:r>
              <w:t>1219.</w:t>
            </w:r>
          </w:p>
        </w:tc>
        <w:tc>
          <w:tcPr>
            <w:tcW w:w="4818" w:type="dxa"/>
          </w:tcPr>
          <w:p w:rsidR="00927D4C" w:rsidRPr="00B45E20" w:rsidRDefault="00927D4C" w:rsidP="00BE5CA6">
            <w:pPr>
              <w:pStyle w:val="StyleZakonu"/>
              <w:rPr>
                <w:bCs/>
                <w:iCs/>
                <w:szCs w:val="28"/>
                <w:u w:val="single"/>
              </w:rPr>
            </w:pPr>
            <w:r w:rsidRPr="00B45E20">
              <w:rPr>
                <w:bCs/>
                <w:iCs/>
                <w:szCs w:val="28"/>
                <w:u w:val="single"/>
              </w:rPr>
              <w:t>5) дата смерті виборця або дата оголошення його померлим (для померлих осіб, включених до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18" w:name="n1220" w:colFirst="0" w:colLast="0"/>
            <w:bookmarkEnd w:id="1217"/>
            <w:r>
              <w:t>1220.</w:t>
            </w:r>
          </w:p>
        </w:tc>
        <w:tc>
          <w:tcPr>
            <w:tcW w:w="4818" w:type="dxa"/>
          </w:tcPr>
          <w:p w:rsidR="00927D4C" w:rsidRPr="00B45E20" w:rsidRDefault="00927D4C" w:rsidP="00BE5CA6">
            <w:pPr>
              <w:pStyle w:val="StyleZakonu"/>
              <w:rPr>
                <w:bCs/>
                <w:iCs/>
                <w:szCs w:val="28"/>
                <w:u w:val="single"/>
              </w:rPr>
            </w:pPr>
            <w:r w:rsidRPr="00B45E20">
              <w:rPr>
                <w:bCs/>
                <w:iCs/>
                <w:szCs w:val="28"/>
                <w:u w:val="single"/>
              </w:rPr>
              <w:t>6) дата скасування рішення суду про оголошення особи, включеної до Реєстру, померлою;</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19" w:name="n1221" w:colFirst="0" w:colLast="0"/>
            <w:bookmarkEnd w:id="1218"/>
            <w:r>
              <w:t>1221.</w:t>
            </w:r>
          </w:p>
        </w:tc>
        <w:tc>
          <w:tcPr>
            <w:tcW w:w="4818" w:type="dxa"/>
          </w:tcPr>
          <w:p w:rsidR="00927D4C" w:rsidRPr="00B45E20" w:rsidRDefault="00927D4C" w:rsidP="00BE5CA6">
            <w:pPr>
              <w:pStyle w:val="StyleZakonu"/>
              <w:rPr>
                <w:bCs/>
                <w:iCs/>
                <w:szCs w:val="28"/>
                <w:u w:val="single"/>
              </w:rPr>
            </w:pPr>
            <w:r w:rsidRPr="00B45E20">
              <w:rPr>
                <w:bCs/>
                <w:iCs/>
                <w:szCs w:val="28"/>
                <w:u w:val="single"/>
              </w:rPr>
              <w:t>7) службова відмітка про вибуття виборця із зареєстрованого місця проживання (без внесення змін до його виборчої адреси);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20" w:name="n1222" w:colFirst="0" w:colLast="0"/>
            <w:bookmarkEnd w:id="1219"/>
            <w:r>
              <w:t>1222.</w:t>
            </w:r>
          </w:p>
        </w:tc>
        <w:tc>
          <w:tcPr>
            <w:tcW w:w="4818" w:type="dxa"/>
          </w:tcPr>
          <w:p w:rsidR="00927D4C" w:rsidRPr="00B45E20" w:rsidRDefault="00927D4C" w:rsidP="00BE5CA6">
            <w:pPr>
              <w:pStyle w:val="StyleZakonu"/>
              <w:rPr>
                <w:bCs/>
                <w:iCs/>
                <w:szCs w:val="28"/>
                <w:u w:val="single"/>
              </w:rPr>
            </w:pPr>
            <w:r w:rsidRPr="00B45E20">
              <w:rPr>
                <w:bCs/>
                <w:iCs/>
                <w:szCs w:val="28"/>
                <w:u w:val="single"/>
              </w:rPr>
              <w:t>8) службова відмітка про проходження виборцем строкової військової служби;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21" w:name="n1223" w:colFirst="0" w:colLast="0"/>
            <w:bookmarkEnd w:id="1220"/>
            <w:r>
              <w:t>1223.</w:t>
            </w:r>
          </w:p>
        </w:tc>
        <w:tc>
          <w:tcPr>
            <w:tcW w:w="4818" w:type="dxa"/>
          </w:tcPr>
          <w:p w:rsidR="00927D4C" w:rsidRPr="00B45E20" w:rsidRDefault="00927D4C" w:rsidP="00BE5CA6">
            <w:pPr>
              <w:pStyle w:val="StyleZakonu"/>
              <w:rPr>
                <w:bCs/>
                <w:iCs/>
                <w:szCs w:val="28"/>
                <w:u w:val="single"/>
              </w:rPr>
            </w:pPr>
            <w:r w:rsidRPr="00B45E20">
              <w:rPr>
                <w:bCs/>
                <w:iCs/>
                <w:szCs w:val="28"/>
                <w:u w:val="single"/>
              </w:rPr>
              <w:t xml:space="preserve">9) посилання на документи (із зазначенням їх реквізитів), які є в розпорядженні органу ведення Реєстру та стали підставою для внесення запису або персональних даних до бази даних Реєстру, зміни </w:t>
            </w:r>
            <w:r w:rsidRPr="00B45E20">
              <w:rPr>
                <w:bCs/>
                <w:iCs/>
                <w:szCs w:val="28"/>
                <w:u w:val="single"/>
              </w:rPr>
              <w:lastRenderedPageBreak/>
              <w:t>(уточнення) цих персональних даних або знищення запису.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22" w:name="n1224" w:colFirst="0" w:colLast="0"/>
            <w:bookmarkEnd w:id="1221"/>
            <w:r>
              <w:t>1224.</w:t>
            </w:r>
          </w:p>
        </w:tc>
        <w:tc>
          <w:tcPr>
            <w:tcW w:w="4818" w:type="dxa"/>
          </w:tcPr>
          <w:p w:rsidR="00927D4C" w:rsidRPr="00B45E20" w:rsidRDefault="00927D4C" w:rsidP="00BE5CA6">
            <w:pPr>
              <w:pStyle w:val="StyleZakonu"/>
              <w:rPr>
                <w:bCs/>
                <w:iCs/>
                <w:szCs w:val="28"/>
                <w:u w:val="single"/>
              </w:rPr>
            </w:pPr>
            <w:r w:rsidRPr="00B45E20">
              <w:rPr>
                <w:bCs/>
                <w:iCs/>
                <w:szCs w:val="28"/>
                <w:u w:val="single"/>
              </w:rPr>
              <w:t>2. Дата набуття виборцем громадянства України визначається відповідно до статті 3 Закону України "Про громадянство України".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23" w:name="n1225" w:colFirst="0" w:colLast="0"/>
            <w:bookmarkEnd w:id="1222"/>
            <w:r>
              <w:t>1225.</w:t>
            </w:r>
          </w:p>
        </w:tc>
        <w:tc>
          <w:tcPr>
            <w:tcW w:w="4818" w:type="dxa"/>
          </w:tcPr>
          <w:p w:rsidR="00927D4C" w:rsidRPr="00B45E20" w:rsidRDefault="00927D4C" w:rsidP="00BE5CA6">
            <w:pPr>
              <w:pStyle w:val="StyleZakonu"/>
              <w:rPr>
                <w:bCs/>
                <w:iCs/>
                <w:szCs w:val="28"/>
                <w:u w:val="single"/>
              </w:rPr>
            </w:pPr>
            <w:r w:rsidRPr="00B45E20">
              <w:rPr>
                <w:bCs/>
                <w:iCs/>
                <w:szCs w:val="28"/>
                <w:u w:val="single"/>
              </w:rPr>
              <w:t>Стаття 129. Відносини виборців із Реєстром</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24" w:name="n1226" w:colFirst="0" w:colLast="0"/>
            <w:bookmarkEnd w:id="1223"/>
            <w:r>
              <w:t>1226.</w:t>
            </w:r>
          </w:p>
        </w:tc>
        <w:tc>
          <w:tcPr>
            <w:tcW w:w="4818" w:type="dxa"/>
          </w:tcPr>
          <w:p w:rsidR="00927D4C" w:rsidRPr="00B45E20" w:rsidRDefault="00927D4C" w:rsidP="00BE5CA6">
            <w:pPr>
              <w:pStyle w:val="StyleZakonu"/>
              <w:rPr>
                <w:bCs/>
                <w:iCs/>
                <w:szCs w:val="28"/>
                <w:u w:val="single"/>
              </w:rPr>
            </w:pPr>
            <w:r w:rsidRPr="00B45E20">
              <w:rPr>
                <w:bCs/>
                <w:iCs/>
                <w:szCs w:val="28"/>
                <w:u w:val="single"/>
              </w:rPr>
              <w:t>1. Кожен виборець має право:</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25" w:name="n1227" w:colFirst="0" w:colLast="0"/>
            <w:bookmarkEnd w:id="1224"/>
            <w:r>
              <w:t>1227.</w:t>
            </w:r>
          </w:p>
        </w:tc>
        <w:tc>
          <w:tcPr>
            <w:tcW w:w="4818" w:type="dxa"/>
          </w:tcPr>
          <w:p w:rsidR="00927D4C" w:rsidRPr="00B45E20" w:rsidRDefault="00927D4C" w:rsidP="00BE5CA6">
            <w:pPr>
              <w:pStyle w:val="StyleZakonu"/>
              <w:rPr>
                <w:bCs/>
                <w:iCs/>
                <w:szCs w:val="28"/>
                <w:u w:val="single"/>
              </w:rPr>
            </w:pPr>
            <w:r w:rsidRPr="00B45E20">
              <w:rPr>
                <w:bCs/>
                <w:iCs/>
                <w:szCs w:val="28"/>
                <w:u w:val="single"/>
              </w:rPr>
              <w:t>1) подавати свої персональні дані до відповідного органу ведення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26" w:name="n1228" w:colFirst="0" w:colLast="0"/>
            <w:bookmarkEnd w:id="1225"/>
            <w:r>
              <w:t>1228.</w:t>
            </w:r>
          </w:p>
        </w:tc>
        <w:tc>
          <w:tcPr>
            <w:tcW w:w="4818" w:type="dxa"/>
          </w:tcPr>
          <w:p w:rsidR="00927D4C" w:rsidRPr="00B45E20" w:rsidRDefault="00927D4C" w:rsidP="00BE5CA6">
            <w:pPr>
              <w:pStyle w:val="StyleZakonu"/>
              <w:rPr>
                <w:bCs/>
                <w:iCs/>
                <w:szCs w:val="28"/>
                <w:u w:val="single"/>
              </w:rPr>
            </w:pPr>
            <w:r w:rsidRPr="00B45E20">
              <w:rPr>
                <w:bCs/>
                <w:iCs/>
                <w:szCs w:val="28"/>
                <w:u w:val="single"/>
              </w:rPr>
              <w:t>2) отримувати в установленому цим Кодексом порядку інформацію про своє включення (невключення) чи включення (невключення) інших осіб до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27" w:name="n1229" w:colFirst="0" w:colLast="0"/>
            <w:bookmarkEnd w:id="1226"/>
            <w:r>
              <w:t>1229.</w:t>
            </w:r>
          </w:p>
        </w:tc>
        <w:tc>
          <w:tcPr>
            <w:tcW w:w="4818" w:type="dxa"/>
          </w:tcPr>
          <w:p w:rsidR="00927D4C" w:rsidRPr="00B45E20" w:rsidRDefault="00927D4C" w:rsidP="00BE5CA6">
            <w:pPr>
              <w:pStyle w:val="StyleZakonu"/>
              <w:rPr>
                <w:bCs/>
                <w:iCs/>
                <w:szCs w:val="28"/>
                <w:u w:val="single"/>
              </w:rPr>
            </w:pPr>
            <w:r w:rsidRPr="00B45E20">
              <w:rPr>
                <w:bCs/>
                <w:iCs/>
                <w:szCs w:val="28"/>
                <w:u w:val="single"/>
              </w:rPr>
              <w:t>3) отримувати інформацію про використання своїх персональних даних для цілей, не передбачених цим Кодексом, зокрема про те, кому і з яких підстав надавалася інформація про нього;</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28" w:name="n1230" w:colFirst="0" w:colLast="0"/>
            <w:bookmarkEnd w:id="1227"/>
            <w:r>
              <w:t>1230.</w:t>
            </w:r>
          </w:p>
        </w:tc>
        <w:tc>
          <w:tcPr>
            <w:tcW w:w="4818" w:type="dxa"/>
          </w:tcPr>
          <w:p w:rsidR="00927D4C" w:rsidRPr="00B45E20" w:rsidRDefault="00927D4C" w:rsidP="00BE5CA6">
            <w:pPr>
              <w:pStyle w:val="StyleZakonu"/>
              <w:rPr>
                <w:bCs/>
                <w:iCs/>
                <w:szCs w:val="28"/>
                <w:u w:val="single"/>
              </w:rPr>
            </w:pPr>
            <w:r w:rsidRPr="00B45E20">
              <w:rPr>
                <w:bCs/>
                <w:iCs/>
                <w:szCs w:val="28"/>
                <w:u w:val="single"/>
              </w:rPr>
              <w:t>4) одержувати на безоплатній основі від відповідного органу ведення Реєстру в доступній формі вичерпну інформацію про свої персональні дані, внесені до Реєстру, в установленому цим Кодексом порядку;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29" w:name="n1231" w:colFirst="0" w:colLast="0"/>
            <w:bookmarkEnd w:id="1228"/>
            <w:r>
              <w:t>1231.</w:t>
            </w:r>
          </w:p>
        </w:tc>
        <w:tc>
          <w:tcPr>
            <w:tcW w:w="4818" w:type="dxa"/>
          </w:tcPr>
          <w:p w:rsidR="00927D4C" w:rsidRPr="00B45E20" w:rsidRDefault="00927D4C" w:rsidP="00BE5CA6">
            <w:pPr>
              <w:pStyle w:val="StyleZakonu"/>
              <w:rPr>
                <w:bCs/>
                <w:iCs/>
                <w:szCs w:val="28"/>
                <w:u w:val="single"/>
              </w:rPr>
            </w:pPr>
            <w:r w:rsidRPr="00B45E20">
              <w:rPr>
                <w:bCs/>
                <w:iCs/>
                <w:szCs w:val="28"/>
                <w:u w:val="single"/>
              </w:rPr>
              <w:t>5) звертатися в порядку, встановленому цим Кодексом, до відповідного органу ведення Реєстру із заявою щодо неправомірного включення (невключення) до Реєстру себе чи інших осіб, запису про себе чи про інших осіб, виправлення недостовірних відомостей Реєстру щодо себе або інших осіб;</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30" w:name="n1232" w:colFirst="0" w:colLast="0"/>
            <w:bookmarkEnd w:id="1229"/>
            <w:r>
              <w:t>1232.</w:t>
            </w:r>
          </w:p>
        </w:tc>
        <w:tc>
          <w:tcPr>
            <w:tcW w:w="4818" w:type="dxa"/>
          </w:tcPr>
          <w:p w:rsidR="00927D4C" w:rsidRPr="00B45E20" w:rsidRDefault="00927D4C" w:rsidP="00BE5CA6">
            <w:pPr>
              <w:pStyle w:val="StyleZakonu"/>
              <w:rPr>
                <w:bCs/>
                <w:iCs/>
                <w:szCs w:val="28"/>
                <w:u w:val="single"/>
              </w:rPr>
            </w:pPr>
            <w:r w:rsidRPr="00B45E20">
              <w:rPr>
                <w:bCs/>
                <w:iCs/>
                <w:szCs w:val="28"/>
                <w:u w:val="single"/>
              </w:rPr>
              <w:t>6) оскаржувати в установленому законом порядку рішення, дії чи бездіяльність органів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31" w:name="n1233" w:colFirst="0" w:colLast="0"/>
            <w:bookmarkEnd w:id="1230"/>
            <w:r>
              <w:t>1233.</w:t>
            </w:r>
          </w:p>
        </w:tc>
        <w:tc>
          <w:tcPr>
            <w:tcW w:w="4818" w:type="dxa"/>
          </w:tcPr>
          <w:p w:rsidR="00927D4C" w:rsidRPr="00B45E20" w:rsidRDefault="00927D4C" w:rsidP="00BE5CA6">
            <w:pPr>
              <w:pStyle w:val="StyleZakonu"/>
              <w:rPr>
                <w:bCs/>
                <w:iCs/>
                <w:szCs w:val="28"/>
                <w:u w:val="single"/>
              </w:rPr>
            </w:pPr>
            <w:r w:rsidRPr="00B45E20">
              <w:rPr>
                <w:bCs/>
                <w:iCs/>
                <w:szCs w:val="28"/>
                <w:u w:val="single"/>
              </w:rPr>
              <w:t>7) захищати будь-якими не забороненими законом способами свої права та законні інтереси у разі їх порушення під час ведення Реєстру.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32" w:name="n1234" w:colFirst="0" w:colLast="0"/>
            <w:bookmarkEnd w:id="1231"/>
            <w:r>
              <w:t>1234.</w:t>
            </w:r>
          </w:p>
        </w:tc>
        <w:tc>
          <w:tcPr>
            <w:tcW w:w="4818" w:type="dxa"/>
          </w:tcPr>
          <w:p w:rsidR="00927D4C" w:rsidRPr="00B45E20" w:rsidRDefault="00927D4C" w:rsidP="00BE5CA6">
            <w:pPr>
              <w:pStyle w:val="StyleZakonu"/>
              <w:rPr>
                <w:bCs/>
                <w:iCs/>
                <w:szCs w:val="28"/>
                <w:u w:val="single"/>
              </w:rPr>
            </w:pPr>
            <w:r w:rsidRPr="00B45E20">
              <w:rPr>
                <w:bCs/>
                <w:iCs/>
                <w:szCs w:val="28"/>
                <w:u w:val="single"/>
              </w:rPr>
              <w:t>2. Виборець подає органу ведення Реєстру достовірну інформацію щодо своїх персональних даних, які вносяться до Реєстру, у передбачених цим Кодексом випадках.</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33" w:name="n1235" w:colFirst="0" w:colLast="0"/>
            <w:bookmarkEnd w:id="1232"/>
            <w:r>
              <w:t>1235.</w:t>
            </w:r>
          </w:p>
        </w:tc>
        <w:tc>
          <w:tcPr>
            <w:tcW w:w="4818" w:type="dxa"/>
          </w:tcPr>
          <w:p w:rsidR="00927D4C" w:rsidRPr="00B45E20" w:rsidRDefault="00927D4C" w:rsidP="00BE5CA6">
            <w:pPr>
              <w:pStyle w:val="StyleZakonu"/>
              <w:rPr>
                <w:bCs/>
                <w:iCs/>
                <w:szCs w:val="28"/>
                <w:u w:val="single"/>
              </w:rPr>
            </w:pPr>
            <w:r w:rsidRPr="00B45E20">
              <w:rPr>
                <w:bCs/>
                <w:iCs/>
                <w:szCs w:val="28"/>
                <w:u w:val="single"/>
              </w:rPr>
              <w:t>3. У разі внесення до Реєстру двох і більше записів про одного виборця (кратне включення виборця до Реєстру) цей виборець сприяє органам Реєстру в усуненні такого включення.</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34" w:name="n1236" w:colFirst="0" w:colLast="0"/>
            <w:bookmarkEnd w:id="1233"/>
            <w:r>
              <w:lastRenderedPageBreak/>
              <w:t>1236.</w:t>
            </w:r>
          </w:p>
        </w:tc>
        <w:tc>
          <w:tcPr>
            <w:tcW w:w="4818" w:type="dxa"/>
          </w:tcPr>
          <w:p w:rsidR="00927D4C" w:rsidRPr="00B45E20" w:rsidRDefault="00927D4C" w:rsidP="00BE5CA6">
            <w:pPr>
              <w:pStyle w:val="StyleZakonu"/>
              <w:rPr>
                <w:bCs/>
                <w:iCs/>
                <w:szCs w:val="28"/>
                <w:u w:val="single"/>
              </w:rPr>
            </w:pPr>
            <w:r w:rsidRPr="00B45E20">
              <w:rPr>
                <w:bCs/>
                <w:iCs/>
                <w:szCs w:val="28"/>
                <w:u w:val="single"/>
              </w:rPr>
              <w:t>Стаття 130. Гарантії захисту та безпеки персональних даних виборців</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35" w:name="n1237" w:colFirst="0" w:colLast="0"/>
            <w:bookmarkEnd w:id="1234"/>
            <w:r>
              <w:t>1237.</w:t>
            </w:r>
          </w:p>
        </w:tc>
        <w:tc>
          <w:tcPr>
            <w:tcW w:w="4818" w:type="dxa"/>
          </w:tcPr>
          <w:p w:rsidR="00927D4C" w:rsidRPr="00B45E20" w:rsidRDefault="00927D4C" w:rsidP="00BE5CA6">
            <w:pPr>
              <w:pStyle w:val="StyleZakonu"/>
              <w:rPr>
                <w:bCs/>
                <w:iCs/>
                <w:szCs w:val="28"/>
                <w:u w:val="single"/>
              </w:rPr>
            </w:pPr>
            <w:r w:rsidRPr="00B45E20">
              <w:rPr>
                <w:bCs/>
                <w:iCs/>
                <w:szCs w:val="28"/>
                <w:u w:val="single"/>
              </w:rPr>
              <w:t>1. Розпорядник Реєстру, органи ведення Реєстру під час ведення Реєстру забезпечують його захист, у тому числі захист цілісності бази даних Реєстру, його апаратного та програмного забезпечення, достовірності даних Реєстру, його захист від несанкціонованого доступу, незаконного використання, незаконного копіювання, спотворення, знищення даних Реєстру, безпеку персональних даних виборців відповідно до цього Кодексу та законів України "Про захист інформації в інформаційно-телекомунікаційних системах", "Про захист персональних даних", міжнародних договорів у сфері захисту інформації, згода на обов’язковість яких надана Верховною Радою України.</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36" w:name="n1238" w:colFirst="0" w:colLast="0"/>
            <w:bookmarkEnd w:id="1235"/>
            <w:r>
              <w:t>1238.</w:t>
            </w:r>
          </w:p>
        </w:tc>
        <w:tc>
          <w:tcPr>
            <w:tcW w:w="4818" w:type="dxa"/>
          </w:tcPr>
          <w:p w:rsidR="00927D4C" w:rsidRPr="00B45E20" w:rsidRDefault="00927D4C" w:rsidP="00BE5CA6">
            <w:pPr>
              <w:pStyle w:val="StyleZakonu"/>
              <w:rPr>
                <w:bCs/>
                <w:iCs/>
                <w:szCs w:val="28"/>
                <w:u w:val="single"/>
              </w:rPr>
            </w:pPr>
            <w:r w:rsidRPr="00B45E20">
              <w:rPr>
                <w:bCs/>
                <w:iCs/>
                <w:szCs w:val="28"/>
                <w:u w:val="single"/>
              </w:rPr>
              <w:t>Забезпечення захисту інформації з обмеженим доступом, яка міститься в Реєстрі, здійснюється згідно з вимогами до захисту конфіденційної інформації.</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37" w:name="n1239" w:colFirst="0" w:colLast="0"/>
            <w:bookmarkEnd w:id="1236"/>
            <w:r>
              <w:t>1239.</w:t>
            </w:r>
          </w:p>
        </w:tc>
        <w:tc>
          <w:tcPr>
            <w:tcW w:w="4818" w:type="dxa"/>
          </w:tcPr>
          <w:p w:rsidR="00927D4C" w:rsidRPr="00B45E20" w:rsidRDefault="00927D4C" w:rsidP="00BE5CA6">
            <w:pPr>
              <w:pStyle w:val="StyleZakonu"/>
              <w:rPr>
                <w:bCs/>
                <w:iCs/>
                <w:szCs w:val="28"/>
                <w:u w:val="single"/>
              </w:rPr>
            </w:pPr>
            <w:r w:rsidRPr="00B45E20">
              <w:rPr>
                <w:bCs/>
                <w:iCs/>
                <w:szCs w:val="28"/>
                <w:u w:val="single"/>
              </w:rPr>
              <w:t>2. Розпорядник Реєстру у взаємодії з Державною службою спеціального зв’язку та захисту інформації України здійснює комплекс заходів для забезпечення технічного захисту персональних та інших даних Реєстру у процесі їх зберігання, обробки та передачі каналами телекомунікацій відповідно до законодавства України. Розпорядник Реєстру для забезпечення захисту даних Реєстру встановлює обов’язковий для осіб, яким надається право доступу до бази даних Реєстру, порядок такого доступу з дотриманням вимог цього Кодексу.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38" w:name="n1240" w:colFirst="0" w:colLast="0"/>
            <w:bookmarkEnd w:id="1237"/>
            <w:r>
              <w:t>1240.</w:t>
            </w:r>
          </w:p>
        </w:tc>
        <w:tc>
          <w:tcPr>
            <w:tcW w:w="4818" w:type="dxa"/>
          </w:tcPr>
          <w:p w:rsidR="00927D4C" w:rsidRPr="00B45E20" w:rsidRDefault="00927D4C" w:rsidP="00BE5CA6">
            <w:pPr>
              <w:pStyle w:val="StyleZakonu"/>
              <w:rPr>
                <w:bCs/>
                <w:iCs/>
                <w:szCs w:val="28"/>
                <w:u w:val="single"/>
              </w:rPr>
            </w:pPr>
            <w:r w:rsidRPr="00B45E20">
              <w:rPr>
                <w:bCs/>
                <w:iCs/>
                <w:szCs w:val="28"/>
                <w:u w:val="single"/>
              </w:rPr>
              <w:t>3. За порушення захисту Реєстру, несанкціонований доступ або зловживання доступом до Реєстру, порушення цілісності Реєстру, спотворення або незаконне знищення персональних даних Реєстру, незаконне копіювання бази даних Реєстру або її частини настає юридична відповідальність в установленому законом порядку.</w:t>
            </w:r>
          </w:p>
        </w:tc>
        <w:tc>
          <w:tcPr>
            <w:tcW w:w="3686" w:type="dxa"/>
          </w:tcPr>
          <w:p w:rsidR="00927D4C" w:rsidRPr="006A4627" w:rsidRDefault="00927D4C" w:rsidP="00BE5CA6">
            <w:pPr>
              <w:pStyle w:val="StyleZakonu"/>
              <w:rPr>
                <w:bCs/>
                <w:iCs/>
                <w:szCs w:val="28"/>
              </w:rPr>
            </w:pPr>
          </w:p>
        </w:tc>
        <w:tc>
          <w:tcPr>
            <w:tcW w:w="1987" w:type="dxa"/>
          </w:tcPr>
          <w:p w:rsidR="00927D4C" w:rsidRPr="006A4627" w:rsidRDefault="00927D4C" w:rsidP="00BE5CA6">
            <w:pPr>
              <w:pStyle w:val="StyleZakonu"/>
              <w:rPr>
                <w:bCs/>
                <w:iCs/>
                <w:szCs w:val="28"/>
              </w:rPr>
            </w:pPr>
          </w:p>
        </w:tc>
        <w:tc>
          <w:tcPr>
            <w:tcW w:w="4818" w:type="dxa"/>
          </w:tcPr>
          <w:p w:rsidR="00927D4C" w:rsidRPr="006A4627" w:rsidRDefault="00927D4C" w:rsidP="00BE5CA6">
            <w:pPr>
              <w:pStyle w:val="StyleZakonu"/>
              <w:rPr>
                <w:bCs/>
                <w:iCs/>
                <w:szCs w:val="28"/>
              </w:rPr>
            </w:pPr>
          </w:p>
        </w:tc>
      </w:tr>
      <w:tr w:rsidR="00927D4C" w:rsidRPr="006A4627" w:rsidTr="00BE5CA6">
        <w:tc>
          <w:tcPr>
            <w:tcW w:w="576" w:type="dxa"/>
          </w:tcPr>
          <w:p w:rsidR="00927D4C" w:rsidRPr="006A4627" w:rsidRDefault="00927D4C" w:rsidP="00BE5CA6">
            <w:pPr>
              <w:pStyle w:val="StyleWisnow"/>
            </w:pPr>
            <w:bookmarkStart w:id="1239" w:name="n1241" w:colFirst="0" w:colLast="0"/>
            <w:bookmarkEnd w:id="1238"/>
            <w:r>
              <w:t>1241.</w:t>
            </w:r>
          </w:p>
        </w:tc>
        <w:tc>
          <w:tcPr>
            <w:tcW w:w="4818" w:type="dxa"/>
          </w:tcPr>
          <w:p w:rsidR="00927D4C" w:rsidRPr="00B45E20" w:rsidRDefault="00927D4C" w:rsidP="00BE5CA6">
            <w:pPr>
              <w:pStyle w:val="StyleZakonu"/>
              <w:rPr>
                <w:iCs/>
                <w:szCs w:val="28"/>
                <w:u w:val="single"/>
              </w:rPr>
            </w:pPr>
            <w:r w:rsidRPr="00B45E20">
              <w:rPr>
                <w:iCs/>
                <w:szCs w:val="28"/>
                <w:u w:val="single"/>
              </w:rPr>
              <w:t>Стаття 131. Публічний характер Реєстру</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240" w:name="n1242" w:colFirst="0" w:colLast="0"/>
            <w:bookmarkEnd w:id="1239"/>
            <w:r>
              <w:t>1242.</w:t>
            </w:r>
          </w:p>
        </w:tc>
        <w:tc>
          <w:tcPr>
            <w:tcW w:w="4818" w:type="dxa"/>
          </w:tcPr>
          <w:p w:rsidR="00927D4C" w:rsidRPr="00B45E20" w:rsidRDefault="00927D4C" w:rsidP="00BE5CA6">
            <w:pPr>
              <w:pStyle w:val="StyleZakonu"/>
              <w:rPr>
                <w:iCs/>
                <w:szCs w:val="28"/>
                <w:u w:val="single"/>
              </w:rPr>
            </w:pPr>
            <w:r w:rsidRPr="00B45E20">
              <w:rPr>
                <w:iCs/>
                <w:szCs w:val="28"/>
                <w:u w:val="single"/>
              </w:rPr>
              <w:t xml:space="preserve">1. Публічний характер Реєстру має на меті дотримання прав людини, гарантованих Конституцією України, міжнародними договорами, згода на обов’язковість яких надана Верховною Радою України, і забезпечується публічним контролем за </w:t>
            </w:r>
            <w:r w:rsidRPr="00B45E20">
              <w:rPr>
                <w:iCs/>
                <w:szCs w:val="28"/>
                <w:u w:val="single"/>
              </w:rPr>
              <w:lastRenderedPageBreak/>
              <w:t>дотриманням вимог Конституції та законів України у процесі ведення Реєстру.</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241" w:name="n1243" w:colFirst="0" w:colLast="0"/>
            <w:bookmarkEnd w:id="1240"/>
            <w:r>
              <w:t>1243.</w:t>
            </w:r>
          </w:p>
        </w:tc>
        <w:tc>
          <w:tcPr>
            <w:tcW w:w="4818" w:type="dxa"/>
          </w:tcPr>
          <w:p w:rsidR="00927D4C" w:rsidRPr="00B45E20" w:rsidRDefault="00927D4C" w:rsidP="00BE5CA6">
            <w:pPr>
              <w:pStyle w:val="StyleZakonu"/>
              <w:rPr>
                <w:iCs/>
                <w:szCs w:val="28"/>
                <w:u w:val="single"/>
              </w:rPr>
            </w:pPr>
            <w:r w:rsidRPr="00B45E20">
              <w:rPr>
                <w:iCs/>
                <w:szCs w:val="28"/>
                <w:u w:val="single"/>
              </w:rPr>
              <w:t>2. Забезпечення публічного характеру Реєстру може допускати доступність персональних даних виборців лише в обсязі та у спосіб, встановлені цим Кодексом та необхідні для досягнення мети, зазначеної у частині першій цієї статті.</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242" w:name="n1244" w:colFirst="0" w:colLast="0"/>
            <w:bookmarkEnd w:id="1241"/>
            <w:r>
              <w:t>1244.</w:t>
            </w:r>
          </w:p>
        </w:tc>
        <w:tc>
          <w:tcPr>
            <w:tcW w:w="4818" w:type="dxa"/>
          </w:tcPr>
          <w:p w:rsidR="00927D4C" w:rsidRPr="00B45E20" w:rsidRDefault="00927D4C" w:rsidP="00BE5CA6">
            <w:pPr>
              <w:pStyle w:val="StyleZakonu"/>
              <w:rPr>
                <w:iCs/>
                <w:szCs w:val="28"/>
                <w:u w:val="single"/>
              </w:rPr>
            </w:pPr>
            <w:r w:rsidRPr="00B45E20">
              <w:rPr>
                <w:iCs/>
                <w:szCs w:val="28"/>
                <w:u w:val="single"/>
              </w:rPr>
              <w:t>3. Політичні партії, які мають свої фракції у поточному скликанні Верховної Ради України, здійснюють публічний контроль за веденням Реєстру у межах, встановлених цим Кодексом.</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243" w:name="n1245" w:colFirst="0" w:colLast="0"/>
            <w:bookmarkEnd w:id="1242"/>
            <w:r>
              <w:t>1245.</w:t>
            </w:r>
          </w:p>
        </w:tc>
        <w:tc>
          <w:tcPr>
            <w:tcW w:w="4818" w:type="dxa"/>
          </w:tcPr>
          <w:p w:rsidR="00927D4C" w:rsidRPr="00B45E20" w:rsidRDefault="00927D4C" w:rsidP="00BE5CA6">
            <w:pPr>
              <w:pStyle w:val="StyleZakonu"/>
              <w:rPr>
                <w:szCs w:val="28"/>
                <w:u w:val="single"/>
              </w:rPr>
            </w:pPr>
            <w:r w:rsidRPr="00B45E20">
              <w:rPr>
                <w:szCs w:val="28"/>
                <w:u w:val="single"/>
              </w:rPr>
              <w:t>Стаття 132. Форма ведення Реєстру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44" w:name="n1246" w:colFirst="0" w:colLast="0"/>
            <w:bookmarkEnd w:id="1243"/>
            <w:r>
              <w:t>1246.</w:t>
            </w:r>
          </w:p>
        </w:tc>
        <w:tc>
          <w:tcPr>
            <w:tcW w:w="4818" w:type="dxa"/>
          </w:tcPr>
          <w:p w:rsidR="00927D4C" w:rsidRPr="00B45E20" w:rsidRDefault="00927D4C" w:rsidP="00BE5CA6">
            <w:pPr>
              <w:pStyle w:val="StyleZakonu"/>
              <w:rPr>
                <w:szCs w:val="28"/>
                <w:u w:val="single"/>
              </w:rPr>
            </w:pPr>
            <w:r w:rsidRPr="00B45E20">
              <w:rPr>
                <w:szCs w:val="28"/>
                <w:u w:val="single"/>
              </w:rPr>
              <w:t>1. Реєстр ведеться в електронній формі з єдиною централізованою базою даних, яка містить персональні дані усіх виборців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45" w:name="n1247" w:colFirst="0" w:colLast="0"/>
            <w:bookmarkEnd w:id="1244"/>
            <w:r>
              <w:t>1247.</w:t>
            </w:r>
          </w:p>
        </w:tc>
        <w:tc>
          <w:tcPr>
            <w:tcW w:w="4818" w:type="dxa"/>
          </w:tcPr>
          <w:p w:rsidR="00927D4C" w:rsidRPr="00B45E20" w:rsidRDefault="00927D4C" w:rsidP="00BE5CA6">
            <w:pPr>
              <w:pStyle w:val="StyleZakonu"/>
              <w:rPr>
                <w:szCs w:val="28"/>
                <w:u w:val="single"/>
              </w:rPr>
            </w:pPr>
            <w:r w:rsidRPr="00B45E20">
              <w:rPr>
                <w:szCs w:val="28"/>
                <w:u w:val="single"/>
              </w:rPr>
              <w:t>2. Для ведення Реєстру застосовуються системні класифікатори. Системні класифікатори, необхідні для функціонування Реєстру, розробляються розпорядником Реєстру та затверджуються Кабінетом Міністрів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46" w:name="n1248" w:colFirst="0" w:colLast="0"/>
            <w:bookmarkEnd w:id="1245"/>
            <w:r>
              <w:t>1248.</w:t>
            </w:r>
          </w:p>
        </w:tc>
        <w:tc>
          <w:tcPr>
            <w:tcW w:w="4818" w:type="dxa"/>
          </w:tcPr>
          <w:p w:rsidR="00927D4C" w:rsidRPr="00B45E20" w:rsidRDefault="00927D4C" w:rsidP="00BE5CA6">
            <w:pPr>
              <w:pStyle w:val="StyleZakonu"/>
              <w:rPr>
                <w:szCs w:val="28"/>
                <w:u w:val="single"/>
              </w:rPr>
            </w:pPr>
            <w:r w:rsidRPr="00B45E20">
              <w:rPr>
                <w:szCs w:val="28"/>
                <w:u w:val="single"/>
              </w:rPr>
              <w:t xml:space="preserve">3. Персональні дані виборця вносяться до бази даних Реєстру у формі запису </w:t>
            </w:r>
            <w:r w:rsidRPr="00B45E20">
              <w:rPr>
                <w:szCs w:val="28"/>
                <w:u w:val="single"/>
              </w:rPr>
              <w:sym w:font="Symbol" w:char="F02D"/>
            </w:r>
            <w:r w:rsidRPr="00B45E20">
              <w:rPr>
                <w:szCs w:val="28"/>
                <w:u w:val="single"/>
              </w:rPr>
              <w:t xml:space="preserve"> сукупності всіх персональних даних виборця, передбачених статтями 124</w:t>
            </w:r>
            <w:r w:rsidRPr="00B45E20">
              <w:rPr>
                <w:szCs w:val="28"/>
                <w:u w:val="single"/>
              </w:rPr>
              <w:sym w:font="Symbol" w:char="F02D"/>
            </w:r>
            <w:r w:rsidRPr="00B45E20">
              <w:rPr>
                <w:szCs w:val="28"/>
                <w:u w:val="single"/>
              </w:rPr>
              <w:t>128 цього Кодексу. Кожному виборцю відповідає один запис у Реєстрі.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47" w:name="n1249" w:colFirst="0" w:colLast="0"/>
            <w:bookmarkEnd w:id="1246"/>
            <w:r>
              <w:t>1249.</w:t>
            </w:r>
          </w:p>
        </w:tc>
        <w:tc>
          <w:tcPr>
            <w:tcW w:w="4818" w:type="dxa"/>
          </w:tcPr>
          <w:p w:rsidR="00927D4C" w:rsidRPr="00B45E20" w:rsidRDefault="00927D4C" w:rsidP="00BE5CA6">
            <w:pPr>
              <w:pStyle w:val="StyleZakonu"/>
              <w:rPr>
                <w:szCs w:val="28"/>
                <w:u w:val="single"/>
              </w:rPr>
            </w:pPr>
            <w:r w:rsidRPr="00B45E20">
              <w:rPr>
                <w:szCs w:val="28"/>
                <w:u w:val="single"/>
              </w:rPr>
              <w:t>4. Некоректними відомостями Реєстру є:</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48" w:name="n1250" w:colFirst="0" w:colLast="0"/>
            <w:bookmarkEnd w:id="1247"/>
            <w:r>
              <w:t>1250.</w:t>
            </w:r>
          </w:p>
        </w:tc>
        <w:tc>
          <w:tcPr>
            <w:tcW w:w="4818" w:type="dxa"/>
          </w:tcPr>
          <w:p w:rsidR="00927D4C" w:rsidRPr="00B45E20" w:rsidRDefault="00927D4C" w:rsidP="00BE5CA6">
            <w:pPr>
              <w:pStyle w:val="StyleZakonu"/>
              <w:rPr>
                <w:szCs w:val="28"/>
                <w:u w:val="single"/>
              </w:rPr>
            </w:pPr>
            <w:r w:rsidRPr="00B45E20">
              <w:rPr>
                <w:szCs w:val="28"/>
                <w:u w:val="single"/>
              </w:rPr>
              <w:t>1) запис або персональні дані, які на момент їх внесення до бази даних Реєстру виявляються уже попередньо внесеними до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49" w:name="n1251" w:colFirst="0" w:colLast="0"/>
            <w:bookmarkEnd w:id="1248"/>
            <w:r>
              <w:t>1251.</w:t>
            </w:r>
          </w:p>
        </w:tc>
        <w:tc>
          <w:tcPr>
            <w:tcW w:w="4818" w:type="dxa"/>
          </w:tcPr>
          <w:p w:rsidR="00927D4C" w:rsidRPr="00B45E20" w:rsidRDefault="00927D4C" w:rsidP="00BE5CA6">
            <w:pPr>
              <w:pStyle w:val="StyleZakonu"/>
              <w:rPr>
                <w:szCs w:val="28"/>
                <w:u w:val="single"/>
              </w:rPr>
            </w:pPr>
            <w:r w:rsidRPr="00B45E20">
              <w:rPr>
                <w:szCs w:val="28"/>
                <w:u w:val="single"/>
              </w:rPr>
              <w:t>2) запис, повторно внесений до бази даних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50" w:name="n1252" w:colFirst="0" w:colLast="0"/>
            <w:bookmarkEnd w:id="1249"/>
            <w:r>
              <w:t>1252.</w:t>
            </w:r>
          </w:p>
        </w:tc>
        <w:tc>
          <w:tcPr>
            <w:tcW w:w="4818" w:type="dxa"/>
          </w:tcPr>
          <w:p w:rsidR="00927D4C" w:rsidRPr="00B45E20" w:rsidRDefault="00927D4C" w:rsidP="00BE5CA6">
            <w:pPr>
              <w:pStyle w:val="StyleZakonu"/>
              <w:rPr>
                <w:szCs w:val="28"/>
                <w:u w:val="single"/>
              </w:rPr>
            </w:pPr>
            <w:r w:rsidRPr="00B45E20">
              <w:rPr>
                <w:szCs w:val="28"/>
                <w:u w:val="single"/>
              </w:rPr>
              <w:t>3) взаємно суперечливі (помилкові) персональні дані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51" w:name="n1253" w:colFirst="0" w:colLast="0"/>
            <w:bookmarkEnd w:id="1250"/>
            <w:r>
              <w:t>1253.</w:t>
            </w:r>
          </w:p>
        </w:tc>
        <w:tc>
          <w:tcPr>
            <w:tcW w:w="4818" w:type="dxa"/>
          </w:tcPr>
          <w:p w:rsidR="00927D4C" w:rsidRPr="00B45E20" w:rsidRDefault="00927D4C" w:rsidP="00BE5CA6">
            <w:pPr>
              <w:pStyle w:val="StyleZakonu"/>
              <w:rPr>
                <w:szCs w:val="28"/>
                <w:u w:val="single"/>
              </w:rPr>
            </w:pPr>
            <w:r w:rsidRPr="00B45E20">
              <w:rPr>
                <w:szCs w:val="28"/>
                <w:u w:val="single"/>
              </w:rPr>
              <w:t>5. У разі виявлення кількох записів, що стосуються одного виборця (кратне включення виборця до Реєстру), зайві записи Реєстру знищуються в установленому цим Кодексом порядку. Виправлення інших некоректних відомостей здійснюється в порядку, встановленому статтями 138</w:t>
            </w:r>
            <w:r w:rsidRPr="00B45E20">
              <w:rPr>
                <w:szCs w:val="28"/>
                <w:u w:val="single"/>
              </w:rPr>
              <w:sym w:font="Symbol" w:char="F02D"/>
            </w:r>
            <w:r w:rsidRPr="00B45E20">
              <w:rPr>
                <w:szCs w:val="28"/>
                <w:u w:val="single"/>
              </w:rPr>
              <w:t>140, 142 і 143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52" w:name="n1254" w:colFirst="0" w:colLast="0"/>
            <w:bookmarkEnd w:id="1251"/>
            <w:r>
              <w:t>1254.</w:t>
            </w:r>
          </w:p>
        </w:tc>
        <w:tc>
          <w:tcPr>
            <w:tcW w:w="4818" w:type="dxa"/>
          </w:tcPr>
          <w:p w:rsidR="00927D4C" w:rsidRPr="00B45E20" w:rsidRDefault="00927D4C" w:rsidP="00BE5CA6">
            <w:pPr>
              <w:pStyle w:val="StyleZakonu"/>
              <w:rPr>
                <w:szCs w:val="28"/>
                <w:u w:val="single"/>
              </w:rPr>
            </w:pPr>
            <w:r w:rsidRPr="00B45E20">
              <w:rPr>
                <w:szCs w:val="28"/>
                <w:u w:val="single"/>
              </w:rPr>
              <w:t xml:space="preserve">6. Візуальний та автоматизований контроль за повнотою і коректністю персональних даних Реєстру </w:t>
            </w:r>
            <w:r w:rsidRPr="00B45E20">
              <w:rPr>
                <w:szCs w:val="28"/>
                <w:u w:val="single"/>
              </w:rPr>
              <w:lastRenderedPageBreak/>
              <w:t>здійснюється постійно у порядку, встановленому розпорядником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53" w:name="n1255" w:colFirst="0" w:colLast="0"/>
            <w:bookmarkEnd w:id="1252"/>
            <w:r>
              <w:t>1255.</w:t>
            </w:r>
          </w:p>
        </w:tc>
        <w:tc>
          <w:tcPr>
            <w:tcW w:w="4818" w:type="dxa"/>
          </w:tcPr>
          <w:p w:rsidR="00927D4C" w:rsidRPr="00B45E20" w:rsidRDefault="00927D4C" w:rsidP="00BE5CA6">
            <w:pPr>
              <w:pStyle w:val="StyleZakonu"/>
              <w:rPr>
                <w:iCs/>
                <w:szCs w:val="28"/>
                <w:u w:val="single"/>
              </w:rPr>
            </w:pPr>
            <w:r w:rsidRPr="00B45E20">
              <w:rPr>
                <w:iCs/>
                <w:szCs w:val="28"/>
                <w:u w:val="single"/>
              </w:rPr>
              <w:t>Розділ ІХ. ВЕДЕННЯ ДЕРЖАВНОГО РЕЄСТРУ ВИБОРЦІВ</w:t>
            </w:r>
          </w:p>
        </w:tc>
        <w:tc>
          <w:tcPr>
            <w:tcW w:w="3686" w:type="dxa"/>
          </w:tcPr>
          <w:p w:rsidR="00927D4C" w:rsidRPr="006A4627" w:rsidRDefault="00927D4C" w:rsidP="00BE5CA6">
            <w:pPr>
              <w:pStyle w:val="StyleZakonu"/>
              <w:rPr>
                <w:iCs/>
                <w:szCs w:val="28"/>
              </w:rPr>
            </w:pPr>
          </w:p>
        </w:tc>
        <w:tc>
          <w:tcPr>
            <w:tcW w:w="1987" w:type="dxa"/>
          </w:tcPr>
          <w:p w:rsidR="00927D4C" w:rsidRPr="006A4627" w:rsidRDefault="00927D4C" w:rsidP="00BE5CA6">
            <w:pPr>
              <w:pStyle w:val="StyleZakonu"/>
              <w:rPr>
                <w:iCs/>
                <w:szCs w:val="28"/>
              </w:rPr>
            </w:pPr>
          </w:p>
        </w:tc>
        <w:tc>
          <w:tcPr>
            <w:tcW w:w="4818" w:type="dxa"/>
          </w:tcPr>
          <w:p w:rsidR="00927D4C" w:rsidRPr="006A4627" w:rsidRDefault="00927D4C" w:rsidP="00BE5CA6">
            <w:pPr>
              <w:pStyle w:val="StyleZakonu"/>
              <w:rPr>
                <w:iCs/>
                <w:szCs w:val="28"/>
              </w:rPr>
            </w:pPr>
          </w:p>
        </w:tc>
      </w:tr>
      <w:tr w:rsidR="00927D4C" w:rsidRPr="006A4627" w:rsidTr="00BE5CA6">
        <w:tc>
          <w:tcPr>
            <w:tcW w:w="576" w:type="dxa"/>
          </w:tcPr>
          <w:p w:rsidR="00927D4C" w:rsidRPr="006A4627" w:rsidRDefault="00927D4C" w:rsidP="00BE5CA6">
            <w:pPr>
              <w:pStyle w:val="StyleWisnow"/>
            </w:pPr>
            <w:bookmarkStart w:id="1254" w:name="n1256" w:colFirst="0" w:colLast="0"/>
            <w:bookmarkEnd w:id="1253"/>
            <w:r>
              <w:t>1256.</w:t>
            </w:r>
          </w:p>
        </w:tc>
        <w:tc>
          <w:tcPr>
            <w:tcW w:w="4818" w:type="dxa"/>
          </w:tcPr>
          <w:p w:rsidR="00927D4C" w:rsidRPr="00B45E20" w:rsidRDefault="00927D4C" w:rsidP="00BE5CA6">
            <w:pPr>
              <w:pStyle w:val="StyleZakonu"/>
              <w:rPr>
                <w:bCs/>
                <w:szCs w:val="28"/>
                <w:u w:val="single"/>
              </w:rPr>
            </w:pPr>
            <w:r w:rsidRPr="00B45E20">
              <w:rPr>
                <w:bCs/>
                <w:szCs w:val="28"/>
                <w:u w:val="single"/>
              </w:rPr>
              <w:t>Стаття 133. Органи Державного реєстру виборців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55" w:name="n1257" w:colFirst="0" w:colLast="0"/>
            <w:bookmarkEnd w:id="1254"/>
            <w:r>
              <w:t>1257.</w:t>
            </w:r>
          </w:p>
        </w:tc>
        <w:tc>
          <w:tcPr>
            <w:tcW w:w="4818" w:type="dxa"/>
          </w:tcPr>
          <w:p w:rsidR="00927D4C" w:rsidRPr="00B45E20" w:rsidRDefault="00927D4C" w:rsidP="00BE5CA6">
            <w:pPr>
              <w:pStyle w:val="StyleZakonu"/>
              <w:rPr>
                <w:bCs/>
                <w:szCs w:val="28"/>
                <w:u w:val="single"/>
              </w:rPr>
            </w:pPr>
            <w:r w:rsidRPr="00B45E20">
              <w:rPr>
                <w:bCs/>
                <w:szCs w:val="28"/>
                <w:u w:val="single"/>
              </w:rPr>
              <w:t xml:space="preserve">1. До органів Державного реєстру виборців (далі </w:t>
            </w:r>
            <w:r w:rsidRPr="00B45E20">
              <w:rPr>
                <w:bCs/>
                <w:szCs w:val="28"/>
                <w:u w:val="single"/>
              </w:rPr>
              <w:sym w:font="Symbol" w:char="F02D"/>
            </w:r>
            <w:r w:rsidRPr="00B45E20">
              <w:rPr>
                <w:bCs/>
                <w:szCs w:val="28"/>
                <w:u w:val="single"/>
              </w:rPr>
              <w:t xml:space="preserve"> органи Реєстру) належать:</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56" w:name="n1258" w:colFirst="0" w:colLast="0"/>
            <w:bookmarkEnd w:id="1255"/>
            <w:r>
              <w:t>1258.</w:t>
            </w:r>
          </w:p>
        </w:tc>
        <w:tc>
          <w:tcPr>
            <w:tcW w:w="4818" w:type="dxa"/>
          </w:tcPr>
          <w:p w:rsidR="00927D4C" w:rsidRPr="00B45E20" w:rsidRDefault="00927D4C" w:rsidP="00BE5CA6">
            <w:pPr>
              <w:pStyle w:val="StyleZakonu"/>
              <w:rPr>
                <w:bCs/>
                <w:szCs w:val="28"/>
                <w:u w:val="single"/>
              </w:rPr>
            </w:pPr>
            <w:r w:rsidRPr="00B45E20">
              <w:rPr>
                <w:bCs/>
                <w:szCs w:val="28"/>
                <w:u w:val="single"/>
              </w:rPr>
              <w:t xml:space="preserve">1) розпорядник Державного реєстру виборців (далі </w:t>
            </w:r>
            <w:r w:rsidRPr="00B45E20">
              <w:rPr>
                <w:bCs/>
                <w:szCs w:val="28"/>
                <w:u w:val="single"/>
              </w:rPr>
              <w:sym w:font="Symbol" w:char="F02D"/>
            </w:r>
            <w:r w:rsidRPr="00B45E20">
              <w:rPr>
                <w:bCs/>
                <w:szCs w:val="28"/>
                <w:u w:val="single"/>
              </w:rPr>
              <w:t xml:space="preserve"> розпорядник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57" w:name="n1259" w:colFirst="0" w:colLast="0"/>
            <w:bookmarkEnd w:id="1256"/>
            <w:r>
              <w:t>1259.</w:t>
            </w:r>
          </w:p>
        </w:tc>
        <w:tc>
          <w:tcPr>
            <w:tcW w:w="4818" w:type="dxa"/>
          </w:tcPr>
          <w:p w:rsidR="00927D4C" w:rsidRPr="00B45E20" w:rsidRDefault="00927D4C" w:rsidP="00BE5CA6">
            <w:pPr>
              <w:pStyle w:val="StyleZakonu"/>
              <w:rPr>
                <w:bCs/>
                <w:szCs w:val="28"/>
                <w:u w:val="single"/>
              </w:rPr>
            </w:pPr>
            <w:r w:rsidRPr="00B45E20">
              <w:rPr>
                <w:bCs/>
                <w:szCs w:val="28"/>
                <w:u w:val="single"/>
              </w:rPr>
              <w:t xml:space="preserve">2) органи ведення Державного реєстру виборців (далі </w:t>
            </w:r>
            <w:r w:rsidRPr="00B45E20">
              <w:rPr>
                <w:bCs/>
                <w:szCs w:val="28"/>
                <w:u w:val="single"/>
              </w:rPr>
              <w:sym w:font="Symbol" w:char="F02D"/>
            </w:r>
            <w:r w:rsidRPr="00B45E20">
              <w:rPr>
                <w:bCs/>
                <w:szCs w:val="28"/>
                <w:u w:val="single"/>
              </w:rPr>
              <w:t xml:space="preserve"> органи ведення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58" w:name="n1260" w:colFirst="0" w:colLast="0"/>
            <w:bookmarkEnd w:id="1257"/>
            <w:r>
              <w:t>1260.</w:t>
            </w:r>
          </w:p>
        </w:tc>
        <w:tc>
          <w:tcPr>
            <w:tcW w:w="4818" w:type="dxa"/>
          </w:tcPr>
          <w:p w:rsidR="00927D4C" w:rsidRPr="00B45E20" w:rsidRDefault="00927D4C" w:rsidP="00BE5CA6">
            <w:pPr>
              <w:pStyle w:val="StyleZakonu"/>
              <w:rPr>
                <w:bCs/>
                <w:szCs w:val="28"/>
                <w:u w:val="single"/>
              </w:rPr>
            </w:pPr>
            <w:r w:rsidRPr="00B45E20">
              <w:rPr>
                <w:bCs/>
                <w:szCs w:val="28"/>
                <w:u w:val="single"/>
              </w:rPr>
              <w:t xml:space="preserve">3) регіональні органи адміністрування Державного реєстру виборців (далі </w:t>
            </w:r>
            <w:r w:rsidRPr="00B45E20">
              <w:rPr>
                <w:bCs/>
                <w:szCs w:val="28"/>
                <w:u w:val="single"/>
              </w:rPr>
              <w:sym w:font="Symbol" w:char="F02D"/>
            </w:r>
            <w:r w:rsidRPr="00B45E20">
              <w:rPr>
                <w:bCs/>
                <w:szCs w:val="28"/>
                <w:u w:val="single"/>
              </w:rPr>
              <w:t xml:space="preserve"> регіональні органи адміністрування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59" w:name="n1261" w:colFirst="0" w:colLast="0"/>
            <w:bookmarkEnd w:id="1258"/>
            <w:r>
              <w:t>1261.</w:t>
            </w:r>
          </w:p>
        </w:tc>
        <w:tc>
          <w:tcPr>
            <w:tcW w:w="4818" w:type="dxa"/>
          </w:tcPr>
          <w:p w:rsidR="00927D4C" w:rsidRPr="00B45E20" w:rsidRDefault="00927D4C" w:rsidP="00BE5CA6">
            <w:pPr>
              <w:pStyle w:val="StyleZakonu"/>
              <w:rPr>
                <w:bCs/>
                <w:szCs w:val="28"/>
                <w:u w:val="single"/>
              </w:rPr>
            </w:pPr>
            <w:r w:rsidRPr="00B45E20">
              <w:rPr>
                <w:bCs/>
                <w:szCs w:val="28"/>
                <w:u w:val="single"/>
              </w:rPr>
              <w:t>2. Розпорядником Реєстру є Центральна виборча комісія. Розпорядник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60" w:name="n1262" w:colFirst="0" w:colLast="0"/>
            <w:bookmarkEnd w:id="1259"/>
            <w:r>
              <w:t>1262.</w:t>
            </w:r>
          </w:p>
        </w:tc>
        <w:tc>
          <w:tcPr>
            <w:tcW w:w="4818" w:type="dxa"/>
          </w:tcPr>
          <w:p w:rsidR="00927D4C" w:rsidRPr="00B45E20" w:rsidRDefault="00927D4C" w:rsidP="00BE5CA6">
            <w:pPr>
              <w:pStyle w:val="StyleZakonu"/>
              <w:rPr>
                <w:bCs/>
                <w:szCs w:val="28"/>
                <w:u w:val="single"/>
              </w:rPr>
            </w:pPr>
            <w:r w:rsidRPr="00B45E20">
              <w:rPr>
                <w:bCs/>
                <w:szCs w:val="28"/>
                <w:u w:val="single"/>
              </w:rPr>
              <w:t>1) забезпечує та контролює дотримання вимог цього Кодексу у процесі створення та ведення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61" w:name="n1263" w:colFirst="0" w:colLast="0"/>
            <w:bookmarkEnd w:id="1260"/>
            <w:r>
              <w:t>1263.</w:t>
            </w:r>
          </w:p>
        </w:tc>
        <w:tc>
          <w:tcPr>
            <w:tcW w:w="4818" w:type="dxa"/>
          </w:tcPr>
          <w:p w:rsidR="00927D4C" w:rsidRPr="00B45E20" w:rsidRDefault="00927D4C" w:rsidP="00BE5CA6">
            <w:pPr>
              <w:pStyle w:val="StyleZakonu"/>
              <w:rPr>
                <w:bCs/>
                <w:szCs w:val="28"/>
                <w:u w:val="single"/>
              </w:rPr>
            </w:pPr>
            <w:r w:rsidRPr="00B45E20">
              <w:rPr>
                <w:bCs/>
                <w:szCs w:val="28"/>
                <w:u w:val="single"/>
              </w:rPr>
              <w:t>2) забезпечує організаційне і технологічне функціонування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62" w:name="n1264" w:colFirst="0" w:colLast="0"/>
            <w:bookmarkEnd w:id="1261"/>
            <w:r>
              <w:t>1264.</w:t>
            </w:r>
          </w:p>
        </w:tc>
        <w:tc>
          <w:tcPr>
            <w:tcW w:w="4818" w:type="dxa"/>
          </w:tcPr>
          <w:p w:rsidR="00927D4C" w:rsidRPr="00B45E20" w:rsidRDefault="00927D4C" w:rsidP="00BE5CA6">
            <w:pPr>
              <w:pStyle w:val="StyleZakonu"/>
              <w:rPr>
                <w:bCs/>
                <w:szCs w:val="28"/>
                <w:u w:val="single"/>
              </w:rPr>
            </w:pPr>
            <w:r w:rsidRPr="00B45E20">
              <w:rPr>
                <w:bCs/>
                <w:szCs w:val="28"/>
                <w:u w:val="single"/>
              </w:rPr>
              <w:t>3) забезпечує закупівлю товарів, робіт та послуг для функціонування інформаційно-телекомунікаційної системи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63" w:name="n1265" w:colFirst="0" w:colLast="0"/>
            <w:bookmarkEnd w:id="1262"/>
            <w:r>
              <w:t>1265.</w:t>
            </w:r>
          </w:p>
        </w:tc>
        <w:tc>
          <w:tcPr>
            <w:tcW w:w="4818" w:type="dxa"/>
          </w:tcPr>
          <w:p w:rsidR="00927D4C" w:rsidRPr="00B45E20" w:rsidRDefault="00927D4C" w:rsidP="00BE5CA6">
            <w:pPr>
              <w:pStyle w:val="StyleZakonu"/>
              <w:rPr>
                <w:bCs/>
                <w:szCs w:val="28"/>
                <w:u w:val="single"/>
              </w:rPr>
            </w:pPr>
            <w:r w:rsidRPr="00B45E20">
              <w:rPr>
                <w:bCs/>
                <w:szCs w:val="28"/>
                <w:u w:val="single"/>
              </w:rPr>
              <w:t>4) має доступ у режимі читання до всієї бази даних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64" w:name="n1266" w:colFirst="0" w:colLast="0"/>
            <w:bookmarkEnd w:id="1263"/>
            <w:r>
              <w:t>1266.</w:t>
            </w:r>
          </w:p>
        </w:tc>
        <w:tc>
          <w:tcPr>
            <w:tcW w:w="4818" w:type="dxa"/>
          </w:tcPr>
          <w:p w:rsidR="00927D4C" w:rsidRPr="00B45E20" w:rsidRDefault="00927D4C" w:rsidP="00BE5CA6">
            <w:pPr>
              <w:pStyle w:val="StyleZakonu"/>
              <w:rPr>
                <w:bCs/>
                <w:szCs w:val="28"/>
                <w:u w:val="single"/>
              </w:rPr>
            </w:pPr>
            <w:r w:rsidRPr="00B45E20">
              <w:rPr>
                <w:bCs/>
                <w:szCs w:val="28"/>
                <w:u w:val="single"/>
              </w:rPr>
              <w:t>5) забезпечує контроль за цілісністю бази даних Реєстру, повнотою і коректністю персональних даних Реєстру та ініціює проведення органами ведення Реєстру перевірки виявлених некоректних відомостей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65" w:name="n1267" w:colFirst="0" w:colLast="0"/>
            <w:bookmarkEnd w:id="1264"/>
            <w:r>
              <w:t>1267.</w:t>
            </w:r>
          </w:p>
        </w:tc>
        <w:tc>
          <w:tcPr>
            <w:tcW w:w="4818" w:type="dxa"/>
          </w:tcPr>
          <w:p w:rsidR="00927D4C" w:rsidRPr="00B45E20" w:rsidRDefault="00927D4C" w:rsidP="00BE5CA6">
            <w:pPr>
              <w:pStyle w:val="StyleZakonu"/>
              <w:rPr>
                <w:bCs/>
                <w:szCs w:val="28"/>
                <w:u w:val="single"/>
              </w:rPr>
            </w:pPr>
            <w:r w:rsidRPr="00B45E20">
              <w:rPr>
                <w:bCs/>
                <w:szCs w:val="28"/>
                <w:u w:val="single"/>
              </w:rPr>
              <w:t>6) надає право доступу до бази даних Реєстру та встановлює порядок такого доступу відповідно до цього Кодексу;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66" w:name="n1268" w:colFirst="0" w:colLast="0"/>
            <w:bookmarkEnd w:id="1265"/>
            <w:r>
              <w:t>1268.</w:t>
            </w:r>
          </w:p>
        </w:tc>
        <w:tc>
          <w:tcPr>
            <w:tcW w:w="4818" w:type="dxa"/>
          </w:tcPr>
          <w:p w:rsidR="00927D4C" w:rsidRPr="00B45E20" w:rsidRDefault="00927D4C" w:rsidP="00BE5CA6">
            <w:pPr>
              <w:pStyle w:val="StyleZakonu"/>
              <w:rPr>
                <w:bCs/>
                <w:szCs w:val="28"/>
                <w:u w:val="single"/>
              </w:rPr>
            </w:pPr>
            <w:r w:rsidRPr="00B45E20">
              <w:rPr>
                <w:bCs/>
                <w:szCs w:val="28"/>
                <w:u w:val="single"/>
              </w:rPr>
              <w:t>7) здійснює ведення системних класифікаторів;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67" w:name="n1269" w:colFirst="0" w:colLast="0"/>
            <w:bookmarkEnd w:id="1266"/>
            <w:r>
              <w:t>1269.</w:t>
            </w:r>
          </w:p>
        </w:tc>
        <w:tc>
          <w:tcPr>
            <w:tcW w:w="4818" w:type="dxa"/>
          </w:tcPr>
          <w:p w:rsidR="00927D4C" w:rsidRPr="00B45E20" w:rsidRDefault="00927D4C" w:rsidP="00BE5CA6">
            <w:pPr>
              <w:pStyle w:val="StyleZakonu"/>
              <w:rPr>
                <w:bCs/>
                <w:szCs w:val="28"/>
                <w:u w:val="single"/>
              </w:rPr>
            </w:pPr>
            <w:r w:rsidRPr="00B45E20">
              <w:rPr>
                <w:bCs/>
                <w:szCs w:val="28"/>
                <w:u w:val="single"/>
              </w:rPr>
              <w:t>8) здійснює інші повноваження, передбачені законом.</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68" w:name="n1270" w:colFirst="0" w:colLast="0"/>
            <w:bookmarkEnd w:id="1267"/>
            <w:r>
              <w:t>1270.</w:t>
            </w:r>
          </w:p>
        </w:tc>
        <w:tc>
          <w:tcPr>
            <w:tcW w:w="4818" w:type="dxa"/>
          </w:tcPr>
          <w:p w:rsidR="00927D4C" w:rsidRPr="00B45E20" w:rsidRDefault="00927D4C" w:rsidP="00BE5CA6">
            <w:pPr>
              <w:pStyle w:val="StyleZakonu"/>
              <w:rPr>
                <w:bCs/>
                <w:szCs w:val="28"/>
                <w:u w:val="single"/>
              </w:rPr>
            </w:pPr>
            <w:r w:rsidRPr="00B45E20">
              <w:rPr>
                <w:bCs/>
                <w:szCs w:val="28"/>
                <w:u w:val="single"/>
              </w:rPr>
              <w:t xml:space="preserve">3. Рішення розпорядника Реєстру, прийняте в межах його повноважень, є обов’язковим для виконання органами виконавчої влади, органами влади Автономної Республіки Крим, органами місцевого самоврядування, їх посадовими і службовими </w:t>
            </w:r>
            <w:r w:rsidRPr="00B45E20">
              <w:rPr>
                <w:bCs/>
                <w:szCs w:val="28"/>
                <w:u w:val="single"/>
              </w:rPr>
              <w:lastRenderedPageBreak/>
              <w:t>особами, політичними партіями, підприємствами, закладами, установами, організаціями усіх форм власності.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69" w:name="n1271" w:colFirst="0" w:colLast="0"/>
            <w:bookmarkEnd w:id="1268"/>
            <w:r>
              <w:t>1271.</w:t>
            </w:r>
          </w:p>
        </w:tc>
        <w:tc>
          <w:tcPr>
            <w:tcW w:w="4818" w:type="dxa"/>
          </w:tcPr>
          <w:p w:rsidR="00927D4C" w:rsidRPr="00B45E20" w:rsidRDefault="00927D4C" w:rsidP="00BE5CA6">
            <w:pPr>
              <w:pStyle w:val="StyleZakonu"/>
              <w:rPr>
                <w:bCs/>
                <w:szCs w:val="28"/>
                <w:u w:val="single"/>
              </w:rPr>
            </w:pPr>
            <w:r w:rsidRPr="00B45E20">
              <w:rPr>
                <w:bCs/>
                <w:szCs w:val="28"/>
                <w:u w:val="single"/>
              </w:rPr>
              <w:t>4. Розпорядник Реєстру не уповноважений вносити записи до Реєстру, зміни до персональних даних Реєстру та знищувати записи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70" w:name="n1272" w:colFirst="0" w:colLast="0"/>
            <w:bookmarkEnd w:id="1269"/>
            <w:r>
              <w:t>1272.</w:t>
            </w:r>
          </w:p>
        </w:tc>
        <w:tc>
          <w:tcPr>
            <w:tcW w:w="4818" w:type="dxa"/>
          </w:tcPr>
          <w:p w:rsidR="00927D4C" w:rsidRPr="00B45E20" w:rsidRDefault="00927D4C" w:rsidP="00BE5CA6">
            <w:pPr>
              <w:pStyle w:val="StyleZakonu"/>
              <w:rPr>
                <w:bCs/>
                <w:szCs w:val="28"/>
                <w:u w:val="single"/>
              </w:rPr>
            </w:pPr>
            <w:r w:rsidRPr="00B45E20">
              <w:rPr>
                <w:bCs/>
                <w:szCs w:val="28"/>
                <w:u w:val="single"/>
              </w:rPr>
              <w:t>5. Органами ведення Реєстру є:</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71" w:name="n1273" w:colFirst="0" w:colLast="0"/>
            <w:bookmarkEnd w:id="1270"/>
            <w:r>
              <w:t>1273.</w:t>
            </w:r>
          </w:p>
        </w:tc>
        <w:tc>
          <w:tcPr>
            <w:tcW w:w="4818" w:type="dxa"/>
          </w:tcPr>
          <w:p w:rsidR="00927D4C" w:rsidRPr="00B45E20" w:rsidRDefault="00927D4C" w:rsidP="00BE5CA6">
            <w:pPr>
              <w:pStyle w:val="StyleZakonu"/>
              <w:rPr>
                <w:bCs/>
                <w:szCs w:val="28"/>
                <w:u w:val="single"/>
              </w:rPr>
            </w:pPr>
            <w:r w:rsidRPr="00B45E20">
              <w:rPr>
                <w:bCs/>
                <w:szCs w:val="28"/>
                <w:u w:val="single"/>
              </w:rPr>
              <w:t xml:space="preserve">1) у районі, районі в місті Києві, місті Севастополі </w:t>
            </w:r>
            <w:r w:rsidRPr="00B45E20">
              <w:rPr>
                <w:bCs/>
                <w:szCs w:val="28"/>
                <w:u w:val="single"/>
              </w:rPr>
              <w:sym w:font="Symbol" w:char="F02D"/>
            </w:r>
            <w:r w:rsidRPr="00B45E20">
              <w:rPr>
                <w:bCs/>
                <w:szCs w:val="28"/>
                <w:u w:val="single"/>
              </w:rPr>
              <w:t xml:space="preserve"> відповідний структурний підрозділ апарату районної, районної у місті державної адміністрації;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72" w:name="n1274" w:colFirst="0" w:colLast="0"/>
            <w:bookmarkEnd w:id="1271"/>
            <w:r>
              <w:t>1274.</w:t>
            </w:r>
          </w:p>
        </w:tc>
        <w:tc>
          <w:tcPr>
            <w:tcW w:w="4818" w:type="dxa"/>
          </w:tcPr>
          <w:p w:rsidR="00927D4C" w:rsidRPr="00B45E20" w:rsidRDefault="00927D4C" w:rsidP="00BE5CA6">
            <w:pPr>
              <w:pStyle w:val="StyleZakonu"/>
              <w:rPr>
                <w:bCs/>
                <w:szCs w:val="28"/>
                <w:u w:val="single"/>
              </w:rPr>
            </w:pPr>
            <w:r w:rsidRPr="00B45E20">
              <w:rPr>
                <w:bCs/>
                <w:szCs w:val="28"/>
                <w:u w:val="single"/>
              </w:rPr>
              <w:t xml:space="preserve">2) у місті обласного (республіканського в Автономній Республіці Крим) значення без районного поділу </w:t>
            </w:r>
            <w:r w:rsidRPr="00B45E20">
              <w:rPr>
                <w:bCs/>
                <w:szCs w:val="28"/>
                <w:u w:val="single"/>
              </w:rPr>
              <w:sym w:font="Symbol" w:char="F02D"/>
            </w:r>
            <w:r w:rsidRPr="00B45E20">
              <w:rPr>
                <w:bCs/>
                <w:szCs w:val="28"/>
                <w:u w:val="single"/>
              </w:rPr>
              <w:t xml:space="preserve"> відповідний виконавчий орган міської ради;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73" w:name="n1275" w:colFirst="0" w:colLast="0"/>
            <w:bookmarkEnd w:id="1272"/>
            <w:r>
              <w:t>1275.</w:t>
            </w:r>
          </w:p>
        </w:tc>
        <w:tc>
          <w:tcPr>
            <w:tcW w:w="4818" w:type="dxa"/>
          </w:tcPr>
          <w:p w:rsidR="00927D4C" w:rsidRPr="00B45E20" w:rsidRDefault="00927D4C" w:rsidP="00BE5CA6">
            <w:pPr>
              <w:pStyle w:val="StyleZakonu"/>
              <w:rPr>
                <w:bCs/>
                <w:szCs w:val="28"/>
                <w:u w:val="single"/>
              </w:rPr>
            </w:pPr>
            <w:r w:rsidRPr="00B45E20">
              <w:rPr>
                <w:bCs/>
                <w:szCs w:val="28"/>
                <w:u w:val="single"/>
              </w:rPr>
              <w:t xml:space="preserve">3) у районі в місті обласного значення з районним поділом </w:t>
            </w:r>
            <w:r w:rsidRPr="00B45E20">
              <w:rPr>
                <w:bCs/>
                <w:szCs w:val="28"/>
                <w:u w:val="single"/>
              </w:rPr>
              <w:sym w:font="Symbol" w:char="F02D"/>
            </w:r>
            <w:r w:rsidRPr="00B45E20">
              <w:rPr>
                <w:bCs/>
                <w:szCs w:val="28"/>
                <w:u w:val="single"/>
              </w:rPr>
              <w:t xml:space="preserve"> відповідний виконавчий орган районної у місті ради або відповідний структурний підрозділ створеного у районі виконавчого органу міської ради.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74" w:name="n1276" w:colFirst="0" w:colLast="0"/>
            <w:bookmarkEnd w:id="1273"/>
            <w:r>
              <w:t>1276.</w:t>
            </w:r>
          </w:p>
        </w:tc>
        <w:tc>
          <w:tcPr>
            <w:tcW w:w="4818" w:type="dxa"/>
          </w:tcPr>
          <w:p w:rsidR="00927D4C" w:rsidRPr="00B45E20" w:rsidRDefault="00927D4C" w:rsidP="00BE5CA6">
            <w:pPr>
              <w:pStyle w:val="StyleZakonu"/>
              <w:rPr>
                <w:bCs/>
                <w:szCs w:val="28"/>
                <w:u w:val="single"/>
              </w:rPr>
            </w:pPr>
            <w:r w:rsidRPr="00B45E20">
              <w:rPr>
                <w:bCs/>
                <w:szCs w:val="28"/>
                <w:u w:val="single"/>
              </w:rPr>
              <w:t>6. Повноваження органу ведення Реєстру поширюються на територію відповідного району, міста, району в місті та сіл, селищ, міст, що входять до його складу.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75" w:name="n1277" w:colFirst="0" w:colLast="0"/>
            <w:bookmarkEnd w:id="1274"/>
            <w:r>
              <w:t>1277.</w:t>
            </w:r>
          </w:p>
        </w:tc>
        <w:tc>
          <w:tcPr>
            <w:tcW w:w="4818" w:type="dxa"/>
          </w:tcPr>
          <w:p w:rsidR="00927D4C" w:rsidRPr="00B45E20" w:rsidRDefault="00927D4C" w:rsidP="00BE5CA6">
            <w:pPr>
              <w:pStyle w:val="StyleZakonu"/>
              <w:rPr>
                <w:bCs/>
                <w:szCs w:val="28"/>
                <w:u w:val="single"/>
              </w:rPr>
            </w:pPr>
            <w:r w:rsidRPr="00B45E20">
              <w:rPr>
                <w:bCs/>
                <w:szCs w:val="28"/>
                <w:u w:val="single"/>
              </w:rPr>
              <w:t>7. Органи ведення Реєстру забезпечують ведення Реєстру в порядку, встановленому цим Кодексом та розпорядником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76" w:name="n1278" w:colFirst="0" w:colLast="0"/>
            <w:bookmarkEnd w:id="1275"/>
            <w:r>
              <w:t>1278.</w:t>
            </w:r>
          </w:p>
        </w:tc>
        <w:tc>
          <w:tcPr>
            <w:tcW w:w="4818" w:type="dxa"/>
          </w:tcPr>
          <w:p w:rsidR="00927D4C" w:rsidRPr="00B45E20" w:rsidRDefault="00927D4C" w:rsidP="00BE5CA6">
            <w:pPr>
              <w:pStyle w:val="StyleZakonu"/>
              <w:rPr>
                <w:bCs/>
                <w:szCs w:val="28"/>
                <w:u w:val="single"/>
              </w:rPr>
            </w:pPr>
            <w:r w:rsidRPr="00B45E20">
              <w:rPr>
                <w:bCs/>
                <w:szCs w:val="28"/>
                <w:u w:val="single"/>
              </w:rPr>
              <w:t>8. Органи ведення Реєстру мають власну печатку та бланк, зразки яких затверджуються розпорядником Реєстру. Зазначені органи мають адміністративно-процесуальну правосуб’єктність.</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77" w:name="n1279" w:colFirst="0" w:colLast="0"/>
            <w:bookmarkEnd w:id="1276"/>
            <w:r>
              <w:t>1279.</w:t>
            </w:r>
          </w:p>
        </w:tc>
        <w:tc>
          <w:tcPr>
            <w:tcW w:w="4818" w:type="dxa"/>
          </w:tcPr>
          <w:p w:rsidR="00927D4C" w:rsidRPr="00B45E20" w:rsidRDefault="00927D4C" w:rsidP="00BE5CA6">
            <w:pPr>
              <w:pStyle w:val="StyleZakonu"/>
              <w:rPr>
                <w:bCs/>
                <w:szCs w:val="28"/>
                <w:u w:val="single"/>
              </w:rPr>
            </w:pPr>
            <w:r w:rsidRPr="00B45E20">
              <w:rPr>
                <w:bCs/>
                <w:szCs w:val="28"/>
                <w:u w:val="single"/>
              </w:rPr>
              <w:t>9. Регіональними органами адміністрування Реєстру є:</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78" w:name="n1280" w:colFirst="0" w:colLast="0"/>
            <w:bookmarkEnd w:id="1277"/>
            <w:r>
              <w:t>1280.</w:t>
            </w:r>
          </w:p>
        </w:tc>
        <w:tc>
          <w:tcPr>
            <w:tcW w:w="4818" w:type="dxa"/>
          </w:tcPr>
          <w:p w:rsidR="00927D4C" w:rsidRPr="00B45E20" w:rsidRDefault="00927D4C" w:rsidP="00BE5CA6">
            <w:pPr>
              <w:pStyle w:val="StyleZakonu"/>
              <w:rPr>
                <w:bCs/>
                <w:szCs w:val="28"/>
                <w:u w:val="single"/>
              </w:rPr>
            </w:pPr>
            <w:r w:rsidRPr="00B45E20">
              <w:rPr>
                <w:bCs/>
                <w:szCs w:val="28"/>
                <w:u w:val="single"/>
              </w:rPr>
              <w:t xml:space="preserve">1) в Автономній Республіці Крим </w:t>
            </w:r>
            <w:r w:rsidRPr="00B45E20">
              <w:rPr>
                <w:bCs/>
                <w:szCs w:val="28"/>
                <w:u w:val="single"/>
              </w:rPr>
              <w:sym w:font="Symbol" w:char="F02D"/>
            </w:r>
            <w:r w:rsidRPr="00B45E20">
              <w:rPr>
                <w:bCs/>
                <w:szCs w:val="28"/>
                <w:u w:val="single"/>
              </w:rPr>
              <w:t xml:space="preserve"> відповідний структурний підрозділ апарату Ради міністрів Автономної Республіки Крим;</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79" w:name="n1281" w:colFirst="0" w:colLast="0"/>
            <w:bookmarkEnd w:id="1278"/>
            <w:r>
              <w:t>1281.</w:t>
            </w:r>
          </w:p>
        </w:tc>
        <w:tc>
          <w:tcPr>
            <w:tcW w:w="4818" w:type="dxa"/>
          </w:tcPr>
          <w:p w:rsidR="00927D4C" w:rsidRPr="00B45E20" w:rsidRDefault="00927D4C" w:rsidP="00BE5CA6">
            <w:pPr>
              <w:pStyle w:val="StyleZakonu"/>
              <w:rPr>
                <w:bCs/>
                <w:szCs w:val="28"/>
                <w:u w:val="single"/>
              </w:rPr>
            </w:pPr>
            <w:r w:rsidRPr="00B45E20">
              <w:rPr>
                <w:bCs/>
                <w:szCs w:val="28"/>
                <w:u w:val="single"/>
              </w:rPr>
              <w:t xml:space="preserve">2) в області, місті Києві, місті Севастополі </w:t>
            </w:r>
            <w:r w:rsidRPr="00B45E20">
              <w:rPr>
                <w:bCs/>
                <w:szCs w:val="28"/>
                <w:u w:val="single"/>
              </w:rPr>
              <w:sym w:font="Symbol" w:char="F02D"/>
            </w:r>
            <w:r w:rsidRPr="00B45E20">
              <w:rPr>
                <w:bCs/>
                <w:szCs w:val="28"/>
                <w:u w:val="single"/>
              </w:rPr>
              <w:t xml:space="preserve"> відповідний структурний підрозділ апарату обласної, міської державної адміністрації.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80" w:name="n1282" w:colFirst="0" w:colLast="0"/>
            <w:bookmarkEnd w:id="1279"/>
            <w:r>
              <w:t>1282.</w:t>
            </w:r>
          </w:p>
        </w:tc>
        <w:tc>
          <w:tcPr>
            <w:tcW w:w="4818" w:type="dxa"/>
          </w:tcPr>
          <w:p w:rsidR="00927D4C" w:rsidRPr="00B45E20" w:rsidRDefault="00927D4C" w:rsidP="00BE5CA6">
            <w:pPr>
              <w:pStyle w:val="StyleZakonu"/>
              <w:rPr>
                <w:bCs/>
                <w:szCs w:val="28"/>
                <w:u w:val="single"/>
              </w:rPr>
            </w:pPr>
            <w:r w:rsidRPr="00B45E20">
              <w:rPr>
                <w:bCs/>
                <w:szCs w:val="28"/>
                <w:u w:val="single"/>
              </w:rPr>
              <w:t>10. Повноваження регіонального органу адміністрування Реєстру поширюються відповідно на територію Автономної Республіки Крим, області, міста Києва, міста Севастополя та сіл, селищ, міст, що входять до його складу.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81" w:name="n1283" w:colFirst="0" w:colLast="0"/>
            <w:bookmarkEnd w:id="1280"/>
            <w:r>
              <w:lastRenderedPageBreak/>
              <w:t>1283.</w:t>
            </w:r>
          </w:p>
        </w:tc>
        <w:tc>
          <w:tcPr>
            <w:tcW w:w="4818" w:type="dxa"/>
          </w:tcPr>
          <w:p w:rsidR="00927D4C" w:rsidRPr="00B45E20" w:rsidRDefault="00927D4C" w:rsidP="00BE5CA6">
            <w:pPr>
              <w:pStyle w:val="StyleZakonu"/>
              <w:rPr>
                <w:bCs/>
                <w:szCs w:val="28"/>
                <w:u w:val="single"/>
              </w:rPr>
            </w:pPr>
            <w:r w:rsidRPr="00B45E20">
              <w:rPr>
                <w:bCs/>
                <w:szCs w:val="28"/>
                <w:u w:val="single"/>
              </w:rPr>
              <w:t>11. Регіональні органи адміністрування Реєстру здійснюють організаційну підтримку, забезпечують взаємодію місцевих органів виконавчої влади, органів місцевого самоврядування, закладів, установ та організацій стосовно створення та ведення Реєстру, контролюють виконання рішень розпорядника Реєстру. Регіональний орган адміністрування Реєстру має доступ до статистичних відомостей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82" w:name="n1284" w:colFirst="0" w:colLast="0"/>
            <w:bookmarkEnd w:id="1281"/>
            <w:r>
              <w:t>1284.</w:t>
            </w:r>
          </w:p>
        </w:tc>
        <w:tc>
          <w:tcPr>
            <w:tcW w:w="4818" w:type="dxa"/>
          </w:tcPr>
          <w:p w:rsidR="00927D4C" w:rsidRPr="00B45E20" w:rsidRDefault="00927D4C" w:rsidP="00BE5CA6">
            <w:pPr>
              <w:pStyle w:val="StyleZakonu"/>
              <w:rPr>
                <w:bCs/>
                <w:szCs w:val="28"/>
                <w:u w:val="single"/>
              </w:rPr>
            </w:pPr>
            <w:r w:rsidRPr="00B45E20">
              <w:rPr>
                <w:bCs/>
                <w:szCs w:val="28"/>
                <w:u w:val="single"/>
              </w:rPr>
              <w:t>12. Функції органу ведення Реєстру та регіонального органу адміністрування Реєстру стосовно виборців, які проживають або перебувають за межами України, здійснює відповідний структурний підрозділ Міністерства закордонних справ України.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83" w:name="n1285" w:colFirst="0" w:colLast="0"/>
            <w:bookmarkEnd w:id="1282"/>
            <w:r>
              <w:t>1285.</w:t>
            </w:r>
          </w:p>
        </w:tc>
        <w:tc>
          <w:tcPr>
            <w:tcW w:w="4818" w:type="dxa"/>
          </w:tcPr>
          <w:p w:rsidR="00927D4C" w:rsidRPr="00B45E20" w:rsidRDefault="00927D4C" w:rsidP="00BE5CA6">
            <w:pPr>
              <w:pStyle w:val="StyleZakonu"/>
              <w:rPr>
                <w:bCs/>
                <w:szCs w:val="28"/>
                <w:u w:val="single"/>
              </w:rPr>
            </w:pPr>
            <w:r w:rsidRPr="00B45E20">
              <w:rPr>
                <w:bCs/>
                <w:szCs w:val="28"/>
                <w:u w:val="single"/>
              </w:rPr>
              <w:t>13. Положення про орган (відділ) ведення Реєстру та Положення про регіональний орган (відділ) адміністрування Реєстру затверджується розпорядником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84" w:name="n1286" w:colFirst="0" w:colLast="0"/>
            <w:bookmarkEnd w:id="1283"/>
            <w:r>
              <w:t>1286.</w:t>
            </w:r>
          </w:p>
        </w:tc>
        <w:tc>
          <w:tcPr>
            <w:tcW w:w="4818" w:type="dxa"/>
          </w:tcPr>
          <w:p w:rsidR="00927D4C" w:rsidRPr="00B45E20" w:rsidRDefault="00927D4C" w:rsidP="00BE5CA6">
            <w:pPr>
              <w:pStyle w:val="StyleZakonu"/>
              <w:rPr>
                <w:bCs/>
                <w:szCs w:val="28"/>
                <w:u w:val="single"/>
              </w:rPr>
            </w:pPr>
            <w:r w:rsidRPr="00B45E20">
              <w:rPr>
                <w:bCs/>
                <w:szCs w:val="28"/>
                <w:u w:val="single"/>
              </w:rPr>
              <w:t>Стаття 134. Доступ органу ведення Реєстру до бази даних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285" w:name="n1287" w:colFirst="0" w:colLast="0"/>
            <w:bookmarkEnd w:id="1284"/>
            <w:r>
              <w:t>1287.</w:t>
            </w:r>
          </w:p>
        </w:tc>
        <w:tc>
          <w:tcPr>
            <w:tcW w:w="4818" w:type="dxa"/>
          </w:tcPr>
          <w:p w:rsidR="00927D4C" w:rsidRPr="00B45E20" w:rsidRDefault="00927D4C" w:rsidP="00BE5CA6">
            <w:pPr>
              <w:pStyle w:val="StyleZakonu"/>
              <w:rPr>
                <w:szCs w:val="28"/>
                <w:u w:val="single"/>
              </w:rPr>
            </w:pPr>
            <w:r w:rsidRPr="00B45E20">
              <w:rPr>
                <w:szCs w:val="28"/>
                <w:u w:val="single"/>
              </w:rPr>
              <w:t>1. Орган ведення Реєстру має доступ до персональних даних Реєстру в обсязі та порядку, що встановлені розпорядником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86" w:name="n1288" w:colFirst="0" w:colLast="0"/>
            <w:bookmarkEnd w:id="1285"/>
            <w:r>
              <w:t>1288.</w:t>
            </w:r>
          </w:p>
        </w:tc>
        <w:tc>
          <w:tcPr>
            <w:tcW w:w="4818" w:type="dxa"/>
          </w:tcPr>
          <w:p w:rsidR="00927D4C" w:rsidRPr="00B45E20" w:rsidRDefault="00927D4C" w:rsidP="00BE5CA6">
            <w:pPr>
              <w:pStyle w:val="StyleZakonu"/>
              <w:rPr>
                <w:szCs w:val="28"/>
                <w:u w:val="single"/>
              </w:rPr>
            </w:pPr>
            <w:r w:rsidRPr="00B45E20">
              <w:rPr>
                <w:szCs w:val="28"/>
                <w:u w:val="single"/>
              </w:rPr>
              <w:t>2. Внесення до бази даних Реєстру нових записів, внесення змін до персональних даних Реєстру, знищення записів бази даних Реєстру з підстав та у порядку, встановлених цим Кодексом, та згідно з прийнятими відповідно до цього Кодексу рішеннями розпорядника Реєстру здійснюються в режимі реального часу органом ведення Реєстру. Внесення змін щодо виборчої адреси виборця здійснюється в порядку, встановленому розпорядником Реєстру відповідно до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87" w:name="n1289" w:colFirst="0" w:colLast="0"/>
            <w:bookmarkEnd w:id="1286"/>
            <w:r>
              <w:t>1289.</w:t>
            </w:r>
          </w:p>
        </w:tc>
        <w:tc>
          <w:tcPr>
            <w:tcW w:w="4818" w:type="dxa"/>
          </w:tcPr>
          <w:p w:rsidR="00927D4C" w:rsidRPr="00B45E20" w:rsidRDefault="00927D4C" w:rsidP="00BE5CA6">
            <w:pPr>
              <w:pStyle w:val="StyleZakonu"/>
              <w:rPr>
                <w:szCs w:val="28"/>
                <w:u w:val="single"/>
              </w:rPr>
            </w:pPr>
            <w:r w:rsidRPr="00B45E20">
              <w:rPr>
                <w:szCs w:val="28"/>
                <w:u w:val="single"/>
              </w:rPr>
              <w:t>3. Програмні та інші засоби доступу надаються працівникам органу ведення Реєстру розпорядником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88" w:name="n1290" w:colFirst="0" w:colLast="0"/>
            <w:bookmarkEnd w:id="1287"/>
            <w:r>
              <w:t>1290.</w:t>
            </w:r>
          </w:p>
        </w:tc>
        <w:tc>
          <w:tcPr>
            <w:tcW w:w="4818" w:type="dxa"/>
          </w:tcPr>
          <w:p w:rsidR="00927D4C" w:rsidRPr="00B45E20" w:rsidRDefault="00927D4C" w:rsidP="00BE5CA6">
            <w:pPr>
              <w:pStyle w:val="StyleZakonu"/>
              <w:rPr>
                <w:szCs w:val="28"/>
                <w:u w:val="single"/>
              </w:rPr>
            </w:pPr>
            <w:r w:rsidRPr="00B45E20">
              <w:rPr>
                <w:szCs w:val="28"/>
                <w:u w:val="single"/>
              </w:rPr>
              <w:t>Стаття 135. Дії щодо ведення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89" w:name="n1291" w:colFirst="0" w:colLast="0"/>
            <w:bookmarkEnd w:id="1288"/>
            <w:r>
              <w:t>1291.</w:t>
            </w:r>
          </w:p>
        </w:tc>
        <w:tc>
          <w:tcPr>
            <w:tcW w:w="4818" w:type="dxa"/>
          </w:tcPr>
          <w:p w:rsidR="00927D4C" w:rsidRPr="00B45E20" w:rsidRDefault="00927D4C" w:rsidP="00BE5CA6">
            <w:pPr>
              <w:pStyle w:val="StyleZakonu"/>
              <w:rPr>
                <w:szCs w:val="28"/>
                <w:u w:val="single"/>
              </w:rPr>
            </w:pPr>
            <w:r w:rsidRPr="00B45E20">
              <w:rPr>
                <w:szCs w:val="28"/>
                <w:u w:val="single"/>
              </w:rPr>
              <w:t>1. Ведення Реєстру включає організаційно-правову підготовку та виконання в режимі записування таких дій: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90" w:name="n1292" w:colFirst="0" w:colLast="0"/>
            <w:bookmarkEnd w:id="1289"/>
            <w:r>
              <w:t>1292.</w:t>
            </w:r>
          </w:p>
        </w:tc>
        <w:tc>
          <w:tcPr>
            <w:tcW w:w="4818" w:type="dxa"/>
          </w:tcPr>
          <w:p w:rsidR="00927D4C" w:rsidRPr="00B45E20" w:rsidRDefault="00927D4C" w:rsidP="00BE5CA6">
            <w:pPr>
              <w:pStyle w:val="StyleZakonu"/>
              <w:rPr>
                <w:szCs w:val="28"/>
                <w:u w:val="single"/>
              </w:rPr>
            </w:pPr>
            <w:r w:rsidRPr="00B45E20">
              <w:rPr>
                <w:szCs w:val="28"/>
                <w:u w:val="single"/>
              </w:rPr>
              <w:t>1) внесення запису про виборця до бази даних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91" w:name="n1293" w:colFirst="0" w:colLast="0"/>
            <w:bookmarkEnd w:id="1290"/>
            <w:r>
              <w:t>1293.</w:t>
            </w:r>
          </w:p>
        </w:tc>
        <w:tc>
          <w:tcPr>
            <w:tcW w:w="4818" w:type="dxa"/>
          </w:tcPr>
          <w:p w:rsidR="00927D4C" w:rsidRPr="00B45E20" w:rsidRDefault="00927D4C" w:rsidP="00BE5CA6">
            <w:pPr>
              <w:pStyle w:val="StyleZakonu"/>
              <w:rPr>
                <w:szCs w:val="28"/>
                <w:u w:val="single"/>
              </w:rPr>
            </w:pPr>
            <w:r w:rsidRPr="00B45E20">
              <w:rPr>
                <w:szCs w:val="28"/>
                <w:u w:val="single"/>
              </w:rPr>
              <w:t>2) внесення змін до персональних даних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92" w:name="n1294" w:colFirst="0" w:colLast="0"/>
            <w:bookmarkEnd w:id="1291"/>
            <w:r>
              <w:lastRenderedPageBreak/>
              <w:t>1294.</w:t>
            </w:r>
          </w:p>
        </w:tc>
        <w:tc>
          <w:tcPr>
            <w:tcW w:w="4818" w:type="dxa"/>
          </w:tcPr>
          <w:p w:rsidR="00927D4C" w:rsidRPr="00B45E20" w:rsidRDefault="00927D4C" w:rsidP="00BE5CA6">
            <w:pPr>
              <w:pStyle w:val="StyleZakonu"/>
              <w:rPr>
                <w:szCs w:val="28"/>
                <w:u w:val="single"/>
              </w:rPr>
            </w:pPr>
            <w:r w:rsidRPr="00B45E20">
              <w:rPr>
                <w:szCs w:val="28"/>
                <w:u w:val="single"/>
              </w:rPr>
              <w:t>3) знищення запису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93" w:name="n1295" w:colFirst="0" w:colLast="0"/>
            <w:bookmarkEnd w:id="1292"/>
            <w:r>
              <w:t>1295.</w:t>
            </w:r>
          </w:p>
        </w:tc>
        <w:tc>
          <w:tcPr>
            <w:tcW w:w="4818" w:type="dxa"/>
          </w:tcPr>
          <w:p w:rsidR="00927D4C" w:rsidRPr="00B45E20" w:rsidRDefault="00927D4C" w:rsidP="00BE5CA6">
            <w:pPr>
              <w:pStyle w:val="StyleZakonu"/>
              <w:rPr>
                <w:szCs w:val="28"/>
                <w:u w:val="single"/>
              </w:rPr>
            </w:pPr>
            <w:r w:rsidRPr="00B45E20">
              <w:rPr>
                <w:szCs w:val="28"/>
                <w:u w:val="single"/>
              </w:rPr>
              <w:t>2. Організаційно-правова підготовка і виконання дій, зазначених у частині першій цієї статті, здійснюються відповідним органом ведення Реєстру на підставах та у спосіб, встановлені цим Кодексом та рішеннями розпорядника Реєстру, прийнятими відповідно до цього Кодексу, з використанням візуального та автоматизованого контролю за повнотою та коректністю персональних даних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94" w:name="n1296" w:colFirst="0" w:colLast="0"/>
            <w:bookmarkEnd w:id="1293"/>
            <w:r>
              <w:t>1296.</w:t>
            </w:r>
          </w:p>
        </w:tc>
        <w:tc>
          <w:tcPr>
            <w:tcW w:w="4818" w:type="dxa"/>
          </w:tcPr>
          <w:p w:rsidR="00927D4C" w:rsidRPr="00B45E20" w:rsidRDefault="00927D4C" w:rsidP="00BE5CA6">
            <w:pPr>
              <w:pStyle w:val="StyleZakonu"/>
              <w:rPr>
                <w:szCs w:val="28"/>
                <w:u w:val="single"/>
              </w:rPr>
            </w:pPr>
            <w:r w:rsidRPr="00B45E20">
              <w:rPr>
                <w:szCs w:val="28"/>
                <w:u w:val="single"/>
              </w:rPr>
              <w:t>3. Орган ведення Реєстру веде облік усіх дій щодо зміни бази даних Реєстру в порядку та за формою, що встановлені розпорядником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95" w:name="n1297" w:colFirst="0" w:colLast="0"/>
            <w:bookmarkEnd w:id="1294"/>
            <w:r>
              <w:t>1297.</w:t>
            </w:r>
          </w:p>
        </w:tc>
        <w:tc>
          <w:tcPr>
            <w:tcW w:w="4818" w:type="dxa"/>
          </w:tcPr>
          <w:p w:rsidR="00927D4C" w:rsidRPr="00B45E20" w:rsidRDefault="00927D4C" w:rsidP="00BE5CA6">
            <w:pPr>
              <w:pStyle w:val="StyleZakonu"/>
              <w:rPr>
                <w:szCs w:val="28"/>
                <w:u w:val="single"/>
              </w:rPr>
            </w:pPr>
            <w:r w:rsidRPr="00B45E20">
              <w:rPr>
                <w:szCs w:val="28"/>
                <w:u w:val="single"/>
              </w:rPr>
              <w:t>4. У випадку неможливості виконання органом ведення Реєстру дій щодо ведення Реєстру актуалізація бази даних Реєстру стосовно записів про виборців, виборча адреса яких відноситься до території, на яку поширюються повноваження цього органу, здійснюється в порядку, встановленому розпорядником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96" w:name="n1298" w:colFirst="0" w:colLast="0"/>
            <w:bookmarkEnd w:id="1295"/>
            <w:r>
              <w:t>1298.</w:t>
            </w:r>
          </w:p>
        </w:tc>
        <w:tc>
          <w:tcPr>
            <w:tcW w:w="4818" w:type="dxa"/>
          </w:tcPr>
          <w:p w:rsidR="00927D4C" w:rsidRPr="00B45E20" w:rsidRDefault="00927D4C" w:rsidP="00BE5CA6">
            <w:pPr>
              <w:pStyle w:val="StyleZakonu"/>
              <w:rPr>
                <w:szCs w:val="28"/>
                <w:u w:val="single"/>
              </w:rPr>
            </w:pPr>
            <w:r w:rsidRPr="00B45E20">
              <w:rPr>
                <w:szCs w:val="28"/>
                <w:u w:val="single"/>
              </w:rPr>
              <w:t>Стаття 136. Підстави виконання дій щодо ведення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97" w:name="n1299" w:colFirst="0" w:colLast="0"/>
            <w:bookmarkEnd w:id="1296"/>
            <w:r>
              <w:t>1299.</w:t>
            </w:r>
          </w:p>
        </w:tc>
        <w:tc>
          <w:tcPr>
            <w:tcW w:w="4818" w:type="dxa"/>
          </w:tcPr>
          <w:p w:rsidR="00927D4C" w:rsidRPr="00B45E20" w:rsidRDefault="00927D4C" w:rsidP="00BE5CA6">
            <w:pPr>
              <w:pStyle w:val="StyleZakonu"/>
              <w:rPr>
                <w:szCs w:val="28"/>
                <w:u w:val="single"/>
              </w:rPr>
            </w:pPr>
            <w:r w:rsidRPr="00B45E20">
              <w:rPr>
                <w:szCs w:val="28"/>
                <w:u w:val="single"/>
              </w:rPr>
              <w:t>1. Дії, зазначені у пунктах 1</w:t>
            </w:r>
            <w:r w:rsidRPr="00B45E20">
              <w:rPr>
                <w:szCs w:val="28"/>
                <w:u w:val="single"/>
              </w:rPr>
              <w:sym w:font="Symbol" w:char="F02D"/>
            </w:r>
            <w:r w:rsidRPr="00B45E20">
              <w:rPr>
                <w:szCs w:val="28"/>
                <w:u w:val="single"/>
              </w:rPr>
              <w:t>3 частини першої статті 135 цього Кодексу, здійснюються уповноваженими працівниками відповідного органу ведення Реєстру на виконання наказу керівника органу ведення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98" w:name="n1300" w:colFirst="0" w:colLast="0"/>
            <w:bookmarkEnd w:id="1297"/>
            <w:r>
              <w:t>1300.</w:t>
            </w:r>
          </w:p>
        </w:tc>
        <w:tc>
          <w:tcPr>
            <w:tcW w:w="4818" w:type="dxa"/>
          </w:tcPr>
          <w:p w:rsidR="00927D4C" w:rsidRPr="00B45E20" w:rsidRDefault="00927D4C" w:rsidP="00BE5CA6">
            <w:pPr>
              <w:pStyle w:val="StyleZakonu"/>
              <w:rPr>
                <w:szCs w:val="28"/>
                <w:u w:val="single"/>
              </w:rPr>
            </w:pPr>
            <w:r w:rsidRPr="00B45E20">
              <w:rPr>
                <w:szCs w:val="28"/>
                <w:u w:val="single"/>
              </w:rPr>
              <w:t>2. Підставою для видання наказу про внесення запису до бази даних Реєстру є подані в установленому порядку до відповідного органу ведення Реєстру документи, які підтверджують набуття особою права голосу: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299" w:name="n1301" w:colFirst="0" w:colLast="0"/>
            <w:bookmarkEnd w:id="1298"/>
            <w:r>
              <w:t>1301.</w:t>
            </w:r>
          </w:p>
        </w:tc>
        <w:tc>
          <w:tcPr>
            <w:tcW w:w="4818" w:type="dxa"/>
          </w:tcPr>
          <w:p w:rsidR="00927D4C" w:rsidRPr="00B45E20" w:rsidRDefault="00927D4C" w:rsidP="00BE5CA6">
            <w:pPr>
              <w:pStyle w:val="StyleZakonu"/>
              <w:rPr>
                <w:szCs w:val="28"/>
                <w:u w:val="single"/>
              </w:rPr>
            </w:pPr>
            <w:r w:rsidRPr="00B45E20">
              <w:rPr>
                <w:szCs w:val="28"/>
                <w:u w:val="single"/>
              </w:rPr>
              <w:t>1) у зв’язку з досягненням особою віку 18 років;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00" w:name="n1302" w:colFirst="0" w:colLast="0"/>
            <w:bookmarkEnd w:id="1299"/>
            <w:r>
              <w:t>1302.</w:t>
            </w:r>
          </w:p>
        </w:tc>
        <w:tc>
          <w:tcPr>
            <w:tcW w:w="4818" w:type="dxa"/>
          </w:tcPr>
          <w:p w:rsidR="00927D4C" w:rsidRPr="00B45E20" w:rsidRDefault="00927D4C" w:rsidP="00BE5CA6">
            <w:pPr>
              <w:pStyle w:val="StyleZakonu"/>
              <w:rPr>
                <w:szCs w:val="28"/>
                <w:u w:val="single"/>
              </w:rPr>
            </w:pPr>
            <w:r w:rsidRPr="00B45E20">
              <w:rPr>
                <w:szCs w:val="28"/>
                <w:u w:val="single"/>
              </w:rPr>
              <w:t>2) у зв’язку з набуттям особою громадянства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01" w:name="n1303" w:colFirst="0" w:colLast="0"/>
            <w:bookmarkEnd w:id="1300"/>
            <w:r>
              <w:t>1303.</w:t>
            </w:r>
          </w:p>
        </w:tc>
        <w:tc>
          <w:tcPr>
            <w:tcW w:w="4818" w:type="dxa"/>
          </w:tcPr>
          <w:p w:rsidR="00927D4C" w:rsidRPr="00B45E20" w:rsidRDefault="00927D4C" w:rsidP="00BE5CA6">
            <w:pPr>
              <w:pStyle w:val="StyleZakonu"/>
              <w:rPr>
                <w:szCs w:val="28"/>
                <w:u w:val="single"/>
              </w:rPr>
            </w:pPr>
            <w:r w:rsidRPr="00B45E20">
              <w:rPr>
                <w:szCs w:val="28"/>
                <w:u w:val="single"/>
              </w:rPr>
              <w:t>3) у зв’язку з поновленням дієздатності особи, не включеної до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02" w:name="n1304" w:colFirst="0" w:colLast="0"/>
            <w:bookmarkEnd w:id="1301"/>
            <w:r>
              <w:t>1304.</w:t>
            </w:r>
          </w:p>
        </w:tc>
        <w:tc>
          <w:tcPr>
            <w:tcW w:w="4818" w:type="dxa"/>
          </w:tcPr>
          <w:p w:rsidR="00927D4C" w:rsidRPr="00B45E20" w:rsidRDefault="00927D4C" w:rsidP="00BE5CA6">
            <w:pPr>
              <w:pStyle w:val="StyleZakonu"/>
              <w:rPr>
                <w:szCs w:val="28"/>
                <w:u w:val="single"/>
              </w:rPr>
            </w:pPr>
            <w:r w:rsidRPr="00B45E20">
              <w:rPr>
                <w:szCs w:val="28"/>
                <w:u w:val="single"/>
              </w:rPr>
              <w:t>4) у разі виявлення не включеної до Реєстру особи, яка має право голосу.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03" w:name="n1305" w:colFirst="0" w:colLast="0"/>
            <w:bookmarkEnd w:id="1302"/>
            <w:r>
              <w:t>1305.</w:t>
            </w:r>
          </w:p>
        </w:tc>
        <w:tc>
          <w:tcPr>
            <w:tcW w:w="4818" w:type="dxa"/>
          </w:tcPr>
          <w:p w:rsidR="00927D4C" w:rsidRPr="00B45E20" w:rsidRDefault="00927D4C" w:rsidP="00BE5CA6">
            <w:pPr>
              <w:pStyle w:val="StyleZakonu"/>
              <w:rPr>
                <w:szCs w:val="28"/>
                <w:u w:val="single"/>
              </w:rPr>
            </w:pPr>
            <w:r w:rsidRPr="00B45E20">
              <w:rPr>
                <w:szCs w:val="28"/>
                <w:u w:val="single"/>
              </w:rPr>
              <w:t xml:space="preserve">3. Підставою для видання наказу про внесення змін до персональних даних виборця, включеного до Реєстру, у тому числі у разі виявлення в результаті візуального чи автоматизованого контролю неповноти або некоректності відомостей про виборця, є подані в </w:t>
            </w:r>
            <w:r w:rsidRPr="00B45E20">
              <w:rPr>
                <w:szCs w:val="28"/>
                <w:u w:val="single"/>
              </w:rPr>
              <w:lastRenderedPageBreak/>
              <w:t>установленому порядку до відповідного органу ведення Реєстру документи, що підтверджують відповідні зміни.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04" w:name="n1306" w:colFirst="0" w:colLast="0"/>
            <w:bookmarkEnd w:id="1303"/>
            <w:r>
              <w:t>1306.</w:t>
            </w:r>
          </w:p>
        </w:tc>
        <w:tc>
          <w:tcPr>
            <w:tcW w:w="4818" w:type="dxa"/>
          </w:tcPr>
          <w:p w:rsidR="00927D4C" w:rsidRPr="00B45E20" w:rsidRDefault="00927D4C" w:rsidP="00BE5CA6">
            <w:pPr>
              <w:pStyle w:val="StyleZakonu"/>
              <w:rPr>
                <w:szCs w:val="28"/>
                <w:u w:val="single"/>
              </w:rPr>
            </w:pPr>
            <w:r w:rsidRPr="00B45E20">
              <w:rPr>
                <w:szCs w:val="28"/>
                <w:u w:val="single"/>
              </w:rPr>
              <w:t>4. Підставою для видання наказу про внесення змін до персональних даних виборця, включеного до Реєстру, є також звернення, передане засобами автоматизованої інформаційно-телекомунікаційної системи Реєстру відповідно до статей 139, 143 цього Кодексу органом ведення Реєстру, до якого подано в установленому порядку документи, що підтверджують відповідні зміни.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05" w:name="n1307" w:colFirst="0" w:colLast="0"/>
            <w:bookmarkEnd w:id="1304"/>
            <w:r>
              <w:t>1307.</w:t>
            </w:r>
          </w:p>
        </w:tc>
        <w:tc>
          <w:tcPr>
            <w:tcW w:w="4818" w:type="dxa"/>
          </w:tcPr>
          <w:p w:rsidR="00927D4C" w:rsidRPr="00B45E20" w:rsidRDefault="00927D4C" w:rsidP="00BE5CA6">
            <w:pPr>
              <w:pStyle w:val="StyleZakonu"/>
              <w:rPr>
                <w:szCs w:val="28"/>
                <w:u w:val="single"/>
              </w:rPr>
            </w:pPr>
            <w:r w:rsidRPr="00B45E20">
              <w:rPr>
                <w:szCs w:val="28"/>
                <w:u w:val="single"/>
              </w:rPr>
              <w:t>5. Підставою для видання наказу про знищення запису Реєстру є:</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06" w:name="n1308" w:colFirst="0" w:colLast="0"/>
            <w:bookmarkEnd w:id="1305"/>
            <w:r>
              <w:t>1308.</w:t>
            </w:r>
          </w:p>
        </w:tc>
        <w:tc>
          <w:tcPr>
            <w:tcW w:w="4818" w:type="dxa"/>
          </w:tcPr>
          <w:p w:rsidR="00927D4C" w:rsidRPr="00B45E20" w:rsidRDefault="00927D4C" w:rsidP="00BE5CA6">
            <w:pPr>
              <w:pStyle w:val="StyleZakonu"/>
              <w:rPr>
                <w:szCs w:val="28"/>
                <w:u w:val="single"/>
              </w:rPr>
            </w:pPr>
            <w:r w:rsidRPr="00B45E20">
              <w:rPr>
                <w:szCs w:val="28"/>
                <w:u w:val="single"/>
              </w:rPr>
              <w:t>1) закінчення встановленого цією статтею строку збереження запису про виборця, який помер або громадянство України якого припинено;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07" w:name="n1309" w:colFirst="0" w:colLast="0"/>
            <w:bookmarkEnd w:id="1306"/>
            <w:r>
              <w:t>1309.</w:t>
            </w:r>
          </w:p>
        </w:tc>
        <w:tc>
          <w:tcPr>
            <w:tcW w:w="4818" w:type="dxa"/>
          </w:tcPr>
          <w:p w:rsidR="00927D4C" w:rsidRPr="00B45E20" w:rsidRDefault="00927D4C" w:rsidP="00BE5CA6">
            <w:pPr>
              <w:pStyle w:val="StyleZakonu"/>
              <w:rPr>
                <w:szCs w:val="28"/>
                <w:u w:val="single"/>
              </w:rPr>
            </w:pPr>
            <w:r w:rsidRPr="00B45E20">
              <w:rPr>
                <w:szCs w:val="28"/>
                <w:u w:val="single"/>
              </w:rPr>
              <w:t>2) виявлення в базі даних Реєстру запису про особу, яка не є виборцем (крім випадків, зазначених у частині шостій цієї статті), що підтверджено документами, поданими до органу ведення Реєстру в установленому порядку;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08" w:name="n1310" w:colFirst="0" w:colLast="0"/>
            <w:bookmarkEnd w:id="1307"/>
            <w:r>
              <w:t>1310.</w:t>
            </w:r>
          </w:p>
        </w:tc>
        <w:tc>
          <w:tcPr>
            <w:tcW w:w="4818" w:type="dxa"/>
          </w:tcPr>
          <w:p w:rsidR="00927D4C" w:rsidRPr="00B45E20" w:rsidRDefault="00927D4C" w:rsidP="00BE5CA6">
            <w:pPr>
              <w:pStyle w:val="StyleZakonu"/>
              <w:rPr>
                <w:szCs w:val="28"/>
                <w:u w:val="single"/>
              </w:rPr>
            </w:pPr>
            <w:r w:rsidRPr="00B45E20">
              <w:rPr>
                <w:szCs w:val="28"/>
                <w:u w:val="single"/>
              </w:rPr>
              <w:t>3) виявлення в базі даних Реєстру зайвого запису про виборця (кратне включення виборця до Реєстру), що підтверджено документами, поданими до органу ведення Реєстру в установленому порядку.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09" w:name="n1311" w:colFirst="0" w:colLast="0"/>
            <w:bookmarkEnd w:id="1308"/>
            <w:r>
              <w:t>1311.</w:t>
            </w:r>
          </w:p>
        </w:tc>
        <w:tc>
          <w:tcPr>
            <w:tcW w:w="4818" w:type="dxa"/>
          </w:tcPr>
          <w:p w:rsidR="00927D4C" w:rsidRPr="00B45E20" w:rsidRDefault="00927D4C" w:rsidP="00BE5CA6">
            <w:pPr>
              <w:pStyle w:val="StyleZakonu"/>
              <w:rPr>
                <w:szCs w:val="28"/>
                <w:u w:val="single"/>
              </w:rPr>
            </w:pPr>
            <w:r w:rsidRPr="00B45E20">
              <w:rPr>
                <w:szCs w:val="28"/>
                <w:u w:val="single"/>
              </w:rPr>
              <w:t>6. Запис, що міститься у базі даних Реєстру, стосовно особи, яка померла або громадянство України якої припинено, зберігається з відповідною службовою відміткою протягом п’яти років після настання зазначених обставин.</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10" w:name="n1312" w:colFirst="0" w:colLast="0"/>
            <w:bookmarkEnd w:id="1309"/>
            <w:r>
              <w:t>1312.</w:t>
            </w:r>
          </w:p>
        </w:tc>
        <w:tc>
          <w:tcPr>
            <w:tcW w:w="4818" w:type="dxa"/>
          </w:tcPr>
          <w:p w:rsidR="00927D4C" w:rsidRPr="00B45E20" w:rsidRDefault="00927D4C" w:rsidP="00BE5CA6">
            <w:pPr>
              <w:pStyle w:val="StyleZakonu"/>
              <w:rPr>
                <w:szCs w:val="28"/>
                <w:u w:val="single"/>
              </w:rPr>
            </w:pPr>
            <w:r w:rsidRPr="00B45E20">
              <w:rPr>
                <w:szCs w:val="28"/>
                <w:u w:val="single"/>
              </w:rPr>
              <w:t>7. Підставою для видання наказу про внесення запису до бази даних Реєстру, внесення змін до персональних даних виборця, включеного до Реєстру, також можуть бути відомості, передані розпоряднику Реєстру згідно із статтею 143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11" w:name="n1313" w:colFirst="0" w:colLast="0"/>
            <w:bookmarkEnd w:id="1310"/>
            <w:r>
              <w:t>1313.</w:t>
            </w:r>
          </w:p>
        </w:tc>
        <w:tc>
          <w:tcPr>
            <w:tcW w:w="4818" w:type="dxa"/>
          </w:tcPr>
          <w:p w:rsidR="00927D4C" w:rsidRPr="00B45E20" w:rsidRDefault="00927D4C" w:rsidP="00BE5CA6">
            <w:pPr>
              <w:pStyle w:val="StyleZakonu"/>
              <w:rPr>
                <w:bCs/>
                <w:szCs w:val="28"/>
                <w:u w:val="single"/>
              </w:rPr>
            </w:pPr>
            <w:r w:rsidRPr="00B45E20">
              <w:rPr>
                <w:bCs/>
                <w:szCs w:val="28"/>
                <w:u w:val="single"/>
              </w:rPr>
              <w:t>Стаття 137. Порядок подання документів до органу ведення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12" w:name="n1314" w:colFirst="0" w:colLast="0"/>
            <w:bookmarkEnd w:id="1311"/>
            <w:r>
              <w:t>1314.</w:t>
            </w:r>
          </w:p>
        </w:tc>
        <w:tc>
          <w:tcPr>
            <w:tcW w:w="4818" w:type="dxa"/>
          </w:tcPr>
          <w:p w:rsidR="00927D4C" w:rsidRPr="00B45E20" w:rsidRDefault="00927D4C" w:rsidP="00BE5CA6">
            <w:pPr>
              <w:pStyle w:val="StyleZakonu"/>
              <w:rPr>
                <w:bCs/>
                <w:szCs w:val="28"/>
                <w:u w:val="single"/>
              </w:rPr>
            </w:pPr>
            <w:r w:rsidRPr="00B45E20">
              <w:rPr>
                <w:bCs/>
                <w:szCs w:val="28"/>
                <w:u w:val="single"/>
              </w:rPr>
              <w:t>1. Документи, зазначені у статті 138 цього Кодексу, можуть бути подані до відповідного органу ведення Реєстру в порядку: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13" w:name="n1315" w:colFirst="0" w:colLast="0"/>
            <w:bookmarkEnd w:id="1312"/>
            <w:r>
              <w:t>1315.</w:t>
            </w:r>
          </w:p>
        </w:tc>
        <w:tc>
          <w:tcPr>
            <w:tcW w:w="4818" w:type="dxa"/>
          </w:tcPr>
          <w:p w:rsidR="00927D4C" w:rsidRPr="00B45E20" w:rsidRDefault="00927D4C" w:rsidP="00BE5CA6">
            <w:pPr>
              <w:pStyle w:val="StyleZakonu"/>
              <w:rPr>
                <w:bCs/>
                <w:szCs w:val="28"/>
                <w:u w:val="single"/>
              </w:rPr>
            </w:pPr>
            <w:r w:rsidRPr="00B45E20">
              <w:rPr>
                <w:bCs/>
                <w:szCs w:val="28"/>
                <w:u w:val="single"/>
              </w:rPr>
              <w:t>1) звернення особи за власною ініціативою;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14" w:name="n1316" w:colFirst="0" w:colLast="0"/>
            <w:bookmarkEnd w:id="1313"/>
            <w:r>
              <w:lastRenderedPageBreak/>
              <w:t>1316.</w:t>
            </w:r>
          </w:p>
        </w:tc>
        <w:tc>
          <w:tcPr>
            <w:tcW w:w="4818" w:type="dxa"/>
          </w:tcPr>
          <w:p w:rsidR="00927D4C" w:rsidRPr="00B45E20" w:rsidRDefault="00927D4C" w:rsidP="00BE5CA6">
            <w:pPr>
              <w:pStyle w:val="StyleZakonu"/>
              <w:rPr>
                <w:bCs/>
                <w:szCs w:val="28"/>
                <w:u w:val="single"/>
              </w:rPr>
            </w:pPr>
            <w:r w:rsidRPr="00B45E20">
              <w:rPr>
                <w:bCs/>
                <w:szCs w:val="28"/>
                <w:u w:val="single"/>
              </w:rPr>
              <w:t>2) періодичного поновлення персональних даних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15" w:name="n1317" w:colFirst="0" w:colLast="0"/>
            <w:bookmarkEnd w:id="1314"/>
            <w:r>
              <w:t>1317.</w:t>
            </w:r>
          </w:p>
        </w:tc>
        <w:tc>
          <w:tcPr>
            <w:tcW w:w="4818" w:type="dxa"/>
          </w:tcPr>
          <w:p w:rsidR="00927D4C" w:rsidRPr="00B45E20" w:rsidRDefault="00927D4C" w:rsidP="00BE5CA6">
            <w:pPr>
              <w:pStyle w:val="StyleZakonu"/>
              <w:rPr>
                <w:bCs/>
                <w:szCs w:val="28"/>
                <w:u w:val="single"/>
              </w:rPr>
            </w:pPr>
            <w:r w:rsidRPr="00B45E20">
              <w:rPr>
                <w:bCs/>
                <w:szCs w:val="28"/>
                <w:u w:val="single"/>
              </w:rPr>
              <w:t>3) уточнення персональних даних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16" w:name="n1318" w:colFirst="0" w:colLast="0"/>
            <w:bookmarkEnd w:id="1315"/>
            <w:r>
              <w:t>1318.</w:t>
            </w:r>
          </w:p>
        </w:tc>
        <w:tc>
          <w:tcPr>
            <w:tcW w:w="4818" w:type="dxa"/>
          </w:tcPr>
          <w:p w:rsidR="00927D4C" w:rsidRPr="00B45E20" w:rsidRDefault="00927D4C" w:rsidP="00BE5CA6">
            <w:pPr>
              <w:pStyle w:val="StyleZakonu"/>
              <w:rPr>
                <w:bCs/>
                <w:szCs w:val="28"/>
                <w:u w:val="single"/>
              </w:rPr>
            </w:pPr>
            <w:r w:rsidRPr="00B45E20">
              <w:rPr>
                <w:bCs/>
                <w:szCs w:val="28"/>
                <w:u w:val="single"/>
              </w:rPr>
              <w:t>Стаття 138. Порядок звернення особи за власною ініціативою до органу ведення Реєстру щодо включення до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17" w:name="n1319" w:colFirst="0" w:colLast="0"/>
            <w:bookmarkEnd w:id="1316"/>
            <w:r>
              <w:t>1319.</w:t>
            </w:r>
          </w:p>
        </w:tc>
        <w:tc>
          <w:tcPr>
            <w:tcW w:w="4818" w:type="dxa"/>
          </w:tcPr>
          <w:p w:rsidR="00927D4C" w:rsidRPr="00B45E20" w:rsidRDefault="00927D4C" w:rsidP="00BE5CA6">
            <w:pPr>
              <w:pStyle w:val="StyleZakonu"/>
              <w:rPr>
                <w:bCs/>
                <w:szCs w:val="28"/>
                <w:u w:val="single"/>
              </w:rPr>
            </w:pPr>
            <w:r w:rsidRPr="00B45E20">
              <w:rPr>
                <w:bCs/>
                <w:szCs w:val="28"/>
                <w:u w:val="single"/>
              </w:rPr>
              <w:t>1. Особа, яка має право голосу, однак виявила, що вона не включена до Реєстру, може за власною ініціативою звернутися до органу ведення Реєстру за місцем свого проживання на території України щодо свого включення до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18" w:name="n1320" w:colFirst="0" w:colLast="0"/>
            <w:bookmarkEnd w:id="1317"/>
            <w:r>
              <w:t>1320.</w:t>
            </w:r>
          </w:p>
        </w:tc>
        <w:tc>
          <w:tcPr>
            <w:tcW w:w="4818" w:type="dxa"/>
          </w:tcPr>
          <w:p w:rsidR="00927D4C" w:rsidRPr="00B45E20" w:rsidRDefault="00927D4C" w:rsidP="00BE5CA6">
            <w:pPr>
              <w:pStyle w:val="StyleZakonu"/>
              <w:rPr>
                <w:bCs/>
                <w:szCs w:val="28"/>
                <w:u w:val="single"/>
              </w:rPr>
            </w:pPr>
            <w:r w:rsidRPr="00B45E20">
              <w:rPr>
                <w:bCs/>
                <w:szCs w:val="28"/>
                <w:u w:val="single"/>
              </w:rPr>
              <w:t>2. Особа, зазначена у частині першій цієї статті, подає органу ведення Реєстру письмову заяву за формою, встановленою розпорядником Реєстру, із зазначенням відомостей про себе, наведених у частині першій статті 125 та пункті 1 частини першої статті 126 цього Кодексу. Така заява може бути подана до органу ведення Реєстру особисто або через уповноважену особу, повноваження якої оформлені відповідно до законодавства. Також заява може бути надіслана особою в електронній формі за підписом, прирівняним до власноручного підпису відповідно до закону, з використанням мережі Інтернет у встановленому розпорядником Реєстру порядку.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19" w:name="n1321" w:colFirst="0" w:colLast="0"/>
            <w:bookmarkEnd w:id="1318"/>
            <w:r>
              <w:t>1321.</w:t>
            </w:r>
          </w:p>
        </w:tc>
        <w:tc>
          <w:tcPr>
            <w:tcW w:w="4818" w:type="dxa"/>
          </w:tcPr>
          <w:p w:rsidR="00927D4C" w:rsidRPr="00B45E20" w:rsidRDefault="00927D4C" w:rsidP="00BE5CA6">
            <w:pPr>
              <w:pStyle w:val="StyleZakonu"/>
              <w:rPr>
                <w:bCs/>
                <w:szCs w:val="28"/>
                <w:u w:val="single"/>
              </w:rPr>
            </w:pPr>
            <w:r w:rsidRPr="00B45E20">
              <w:rPr>
                <w:bCs/>
                <w:szCs w:val="28"/>
                <w:u w:val="single"/>
              </w:rPr>
              <w:t xml:space="preserve">До заяви про включення до Реєстру додається копія документа, що посвідчує особу та підтверджує громадянство України, </w:t>
            </w:r>
            <w:r w:rsidRPr="00B45E20">
              <w:rPr>
                <w:bCs/>
                <w:szCs w:val="28"/>
                <w:u w:val="single"/>
              </w:rPr>
              <w:sym w:font="Symbol" w:char="F02D"/>
            </w:r>
            <w:r w:rsidRPr="00B45E20">
              <w:rPr>
                <w:bCs/>
                <w:szCs w:val="28"/>
                <w:u w:val="single"/>
              </w:rPr>
              <w:t xml:space="preserve"> паспорта громадянина України або тимчасового посвідчення громадянина України (якщо особа нещодавно набула громадянство України).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20" w:name="n1322" w:colFirst="0" w:colLast="0"/>
            <w:bookmarkEnd w:id="1319"/>
            <w:r>
              <w:t>1322.</w:t>
            </w:r>
          </w:p>
        </w:tc>
        <w:tc>
          <w:tcPr>
            <w:tcW w:w="4818" w:type="dxa"/>
          </w:tcPr>
          <w:p w:rsidR="00927D4C" w:rsidRPr="00B45E20" w:rsidRDefault="00927D4C" w:rsidP="00BE5CA6">
            <w:pPr>
              <w:pStyle w:val="StyleZakonu"/>
              <w:rPr>
                <w:bCs/>
                <w:szCs w:val="28"/>
                <w:u w:val="single"/>
              </w:rPr>
            </w:pPr>
            <w:r w:rsidRPr="00B45E20">
              <w:rPr>
                <w:bCs/>
                <w:szCs w:val="28"/>
                <w:u w:val="single"/>
              </w:rPr>
              <w:t>Відомості про постійну нездатність виборця пересуватися самостійно (за наявності підстав) зазначаються у заяві, яка подається разом з документом (копією документа), що підтверджує відповідний факт.</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21" w:name="n1323" w:colFirst="0" w:colLast="0"/>
            <w:bookmarkEnd w:id="1320"/>
            <w:r>
              <w:t>1323.</w:t>
            </w:r>
          </w:p>
        </w:tc>
        <w:tc>
          <w:tcPr>
            <w:tcW w:w="4818" w:type="dxa"/>
          </w:tcPr>
          <w:p w:rsidR="00927D4C" w:rsidRPr="00B45E20" w:rsidRDefault="00927D4C" w:rsidP="00BE5CA6">
            <w:pPr>
              <w:pStyle w:val="StyleZakonu"/>
              <w:rPr>
                <w:bCs/>
                <w:szCs w:val="28"/>
                <w:u w:val="single"/>
              </w:rPr>
            </w:pPr>
            <w:r w:rsidRPr="00B45E20">
              <w:rPr>
                <w:bCs/>
                <w:szCs w:val="28"/>
                <w:u w:val="single"/>
              </w:rPr>
              <w:t>Заява, надіслана з використанням мережі Інтернет, повинна містити адресу електронної пошти, на яку заявнику може бути надіслано повідомлення, передбачене цієї статтею.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22" w:name="n1324" w:colFirst="0" w:colLast="0"/>
            <w:bookmarkEnd w:id="1321"/>
            <w:r>
              <w:t>1324.</w:t>
            </w:r>
          </w:p>
        </w:tc>
        <w:tc>
          <w:tcPr>
            <w:tcW w:w="4818" w:type="dxa"/>
          </w:tcPr>
          <w:p w:rsidR="00927D4C" w:rsidRPr="00B45E20" w:rsidRDefault="00927D4C" w:rsidP="00BE5CA6">
            <w:pPr>
              <w:pStyle w:val="StyleZakonu"/>
              <w:rPr>
                <w:bCs/>
                <w:szCs w:val="28"/>
                <w:u w:val="single"/>
              </w:rPr>
            </w:pPr>
            <w:r w:rsidRPr="00B45E20">
              <w:rPr>
                <w:bCs/>
                <w:szCs w:val="28"/>
                <w:u w:val="single"/>
              </w:rPr>
              <w:t xml:space="preserve">3. Особа, яка набула права голосу і проживає чи на час набуття права голосу перебуває за межами України, може особисто звернутися щодо свого включення до Реєстру до закордонної дипломатичної </w:t>
            </w:r>
            <w:r w:rsidRPr="00B45E20">
              <w:rPr>
                <w:bCs/>
                <w:szCs w:val="28"/>
                <w:u w:val="single"/>
              </w:rPr>
              <w:lastRenderedPageBreak/>
              <w:t>установи України за місцем свого проживання чи перебування із заявою за формою, зазначеною у частині другій цієї статті.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23" w:name="n1325" w:colFirst="0" w:colLast="0"/>
            <w:bookmarkEnd w:id="1322"/>
            <w:r>
              <w:t>1325.</w:t>
            </w:r>
          </w:p>
        </w:tc>
        <w:tc>
          <w:tcPr>
            <w:tcW w:w="4818" w:type="dxa"/>
          </w:tcPr>
          <w:p w:rsidR="00927D4C" w:rsidRPr="00B45E20" w:rsidRDefault="00927D4C" w:rsidP="00BE5CA6">
            <w:pPr>
              <w:pStyle w:val="StyleZakonu"/>
              <w:rPr>
                <w:bCs/>
                <w:szCs w:val="28"/>
                <w:u w:val="single"/>
              </w:rPr>
            </w:pPr>
            <w:r w:rsidRPr="00B45E20">
              <w:rPr>
                <w:bCs/>
                <w:szCs w:val="28"/>
                <w:u w:val="single"/>
              </w:rPr>
              <w:t xml:space="preserve">До заяви про включення до Реєстру додається копія документа, що посвідчує особу та підтверджує громадянство України, </w:t>
            </w:r>
            <w:r w:rsidRPr="00B45E20">
              <w:rPr>
                <w:bCs/>
                <w:szCs w:val="28"/>
                <w:u w:val="single"/>
              </w:rPr>
              <w:sym w:font="Symbol" w:char="F02D"/>
            </w:r>
            <w:r w:rsidRPr="00B45E20">
              <w:rPr>
                <w:bCs/>
                <w:szCs w:val="28"/>
                <w:u w:val="single"/>
              </w:rPr>
              <w:t xml:space="preserve"> паспорта громадянина України для виїзду за кордон, дипломатичного паспорта, службового паспорта або тимчасового посвідчення громадянина України (якщо особа нещодавно набула громадянство України).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24" w:name="n1326" w:colFirst="0" w:colLast="0"/>
            <w:bookmarkEnd w:id="1323"/>
            <w:r>
              <w:t>1326.</w:t>
            </w:r>
          </w:p>
        </w:tc>
        <w:tc>
          <w:tcPr>
            <w:tcW w:w="4818" w:type="dxa"/>
          </w:tcPr>
          <w:p w:rsidR="00927D4C" w:rsidRPr="00B45E20" w:rsidRDefault="00927D4C" w:rsidP="00BE5CA6">
            <w:pPr>
              <w:pStyle w:val="StyleZakonu"/>
              <w:rPr>
                <w:bCs/>
                <w:szCs w:val="28"/>
                <w:u w:val="single"/>
              </w:rPr>
            </w:pPr>
            <w:r w:rsidRPr="00B45E20">
              <w:rPr>
                <w:bCs/>
                <w:szCs w:val="28"/>
                <w:u w:val="single"/>
              </w:rPr>
              <w:t>Керівник закордонної дипломатичної установи України невідкладно передає заяву органу ведення Реєстру в Міністерстві закордонних справ України.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25" w:name="n1327" w:colFirst="0" w:colLast="0"/>
            <w:bookmarkEnd w:id="1324"/>
            <w:r>
              <w:t>1327.</w:t>
            </w:r>
          </w:p>
        </w:tc>
        <w:tc>
          <w:tcPr>
            <w:tcW w:w="4818" w:type="dxa"/>
          </w:tcPr>
          <w:p w:rsidR="00927D4C" w:rsidRPr="00B45E20" w:rsidRDefault="00927D4C" w:rsidP="00BE5CA6">
            <w:pPr>
              <w:pStyle w:val="StyleZakonu"/>
              <w:rPr>
                <w:bCs/>
                <w:szCs w:val="28"/>
                <w:u w:val="single"/>
              </w:rPr>
            </w:pPr>
            <w:r w:rsidRPr="00B45E20">
              <w:rPr>
                <w:bCs/>
                <w:szCs w:val="28"/>
                <w:u w:val="single"/>
              </w:rPr>
              <w:t>Заява з копією зазначеного документа, що посвідчує особу та підтверджує громадянство України, може бути надіслана особою органу ведення Реєстру в Міністерстві закордонних справ України в електронній формі за підписом, прирівняним до власноручного підпису відповідно до Закону України "Про електронні довірчі послуги", з використанням мережі Інтернет, у встановленому розпорядником Реєстру порядку.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26" w:name="n1328" w:colFirst="0" w:colLast="0"/>
            <w:bookmarkEnd w:id="1325"/>
            <w:r>
              <w:t>1328.</w:t>
            </w:r>
          </w:p>
        </w:tc>
        <w:tc>
          <w:tcPr>
            <w:tcW w:w="4818" w:type="dxa"/>
          </w:tcPr>
          <w:p w:rsidR="00927D4C" w:rsidRPr="00B45E20" w:rsidRDefault="00927D4C" w:rsidP="00BE5CA6">
            <w:pPr>
              <w:pStyle w:val="StyleZakonu"/>
              <w:rPr>
                <w:bCs/>
                <w:szCs w:val="28"/>
                <w:u w:val="single"/>
              </w:rPr>
            </w:pPr>
            <w:r w:rsidRPr="00B45E20">
              <w:rPr>
                <w:bCs/>
                <w:szCs w:val="28"/>
                <w:u w:val="single"/>
              </w:rPr>
              <w:t>4. Виборча адреса особи, яка звернулася із заявою щодо свого включення до Реєстру, визначається відповідно до статті 127 цього Кодексу.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27" w:name="n1329" w:colFirst="0" w:colLast="0"/>
            <w:bookmarkEnd w:id="1326"/>
            <w:r>
              <w:t>1329.</w:t>
            </w:r>
          </w:p>
        </w:tc>
        <w:tc>
          <w:tcPr>
            <w:tcW w:w="4818" w:type="dxa"/>
          </w:tcPr>
          <w:p w:rsidR="00927D4C" w:rsidRPr="00B45E20" w:rsidRDefault="00927D4C" w:rsidP="00BE5CA6">
            <w:pPr>
              <w:pStyle w:val="StyleZakonu"/>
              <w:rPr>
                <w:bCs/>
                <w:szCs w:val="28"/>
                <w:u w:val="single"/>
              </w:rPr>
            </w:pPr>
            <w:r w:rsidRPr="00B45E20">
              <w:rPr>
                <w:bCs/>
                <w:szCs w:val="28"/>
                <w:u w:val="single"/>
              </w:rPr>
              <w:t>5. Орган ведення Реєстру перевіряє, чи особа, яка звернулася із заявою про включення до Реєстру, не була до цього часу включена до Реєстру, а також у разі необхідності перевіряє відомості, зазначені в заяві та необхідні для внесення запису до Реєстру, шляхом звернення до будь-яких органів, закладів, установ, зазначених у статті 143 цього Кодексу.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28" w:name="n1330" w:colFirst="0" w:colLast="0"/>
            <w:bookmarkEnd w:id="1327"/>
            <w:r>
              <w:t>1330.</w:t>
            </w:r>
          </w:p>
        </w:tc>
        <w:tc>
          <w:tcPr>
            <w:tcW w:w="4818" w:type="dxa"/>
          </w:tcPr>
          <w:p w:rsidR="00927D4C" w:rsidRPr="00B45E20" w:rsidRDefault="00927D4C" w:rsidP="00BE5CA6">
            <w:pPr>
              <w:pStyle w:val="StyleZakonu"/>
              <w:rPr>
                <w:bCs/>
                <w:szCs w:val="28"/>
                <w:u w:val="single"/>
              </w:rPr>
            </w:pPr>
            <w:r w:rsidRPr="00B45E20">
              <w:rPr>
                <w:bCs/>
                <w:szCs w:val="28"/>
                <w:u w:val="single"/>
              </w:rPr>
              <w:t>6. За наявності підстав, визначених частиною другою статті 136 цього Кодексу, керівник органу ведення Реєстру видає наказ про внесення відповідного запису до Реєстру. Перед виданням наказу орган ведення Реєстру може звернутися до виборця стосовно перевірки чи уточнення відомостей щодо нього.</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29" w:name="n1331" w:colFirst="0" w:colLast="0"/>
            <w:bookmarkEnd w:id="1328"/>
            <w:r>
              <w:t>1331.</w:t>
            </w:r>
          </w:p>
        </w:tc>
        <w:tc>
          <w:tcPr>
            <w:tcW w:w="4818" w:type="dxa"/>
          </w:tcPr>
          <w:p w:rsidR="00927D4C" w:rsidRPr="00B45E20" w:rsidRDefault="00927D4C" w:rsidP="00BE5CA6">
            <w:pPr>
              <w:pStyle w:val="StyleZakonu"/>
              <w:rPr>
                <w:bCs/>
                <w:szCs w:val="28"/>
                <w:u w:val="single"/>
              </w:rPr>
            </w:pPr>
            <w:r w:rsidRPr="00B45E20">
              <w:rPr>
                <w:bCs/>
                <w:szCs w:val="28"/>
                <w:u w:val="single"/>
              </w:rPr>
              <w:t xml:space="preserve">7. У разі включення виборця до Реєстру орган ведення Реєстру вручає виборцю або надсилає на виборчу адресу повідомлення про його включення до Реєстру за формою, встановленою розпорядником Реєстру. У повідомленні зазначаються персональні дані виборця, передбачені частиною першою статті </w:t>
            </w:r>
            <w:r w:rsidRPr="00B45E20">
              <w:rPr>
                <w:bCs/>
                <w:szCs w:val="28"/>
                <w:u w:val="single"/>
              </w:rPr>
              <w:lastRenderedPageBreak/>
              <w:t>125 та частиною першою статті 126 цього Кодексу, а також дата його включення до Реєстру. Повідомлення підписується керівником органу ведення Реєстру та засвідчується печаткою цього органу.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30" w:name="n1332" w:colFirst="0" w:colLast="0"/>
            <w:bookmarkEnd w:id="1329"/>
            <w:r>
              <w:t>1332.</w:t>
            </w:r>
          </w:p>
        </w:tc>
        <w:tc>
          <w:tcPr>
            <w:tcW w:w="4818" w:type="dxa"/>
          </w:tcPr>
          <w:p w:rsidR="00927D4C" w:rsidRPr="00B45E20" w:rsidRDefault="00927D4C" w:rsidP="00BE5CA6">
            <w:pPr>
              <w:pStyle w:val="StyleZakonu"/>
              <w:rPr>
                <w:bCs/>
                <w:szCs w:val="28"/>
                <w:u w:val="single"/>
              </w:rPr>
            </w:pPr>
            <w:r w:rsidRPr="00B45E20">
              <w:rPr>
                <w:bCs/>
                <w:szCs w:val="28"/>
                <w:u w:val="single"/>
              </w:rPr>
              <w:t>Таке повідомлення в електронній формі надсилається на вказану заявником адресу електронної пошти за електронним цифровим підписом керівника органу ведення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31" w:name="n1333" w:colFirst="0" w:colLast="0"/>
            <w:bookmarkEnd w:id="1330"/>
            <w:r>
              <w:t>1333.</w:t>
            </w:r>
          </w:p>
        </w:tc>
        <w:tc>
          <w:tcPr>
            <w:tcW w:w="4818" w:type="dxa"/>
          </w:tcPr>
          <w:p w:rsidR="00927D4C" w:rsidRPr="00B45E20" w:rsidRDefault="00927D4C" w:rsidP="00BE5CA6">
            <w:pPr>
              <w:pStyle w:val="StyleZakonu"/>
              <w:rPr>
                <w:bCs/>
                <w:szCs w:val="28"/>
                <w:u w:val="single"/>
              </w:rPr>
            </w:pPr>
            <w:r w:rsidRPr="00B45E20">
              <w:rPr>
                <w:bCs/>
                <w:szCs w:val="28"/>
                <w:u w:val="single"/>
              </w:rPr>
              <w:t>8. У разі якщо виборець уже включений до Реєстру, йому вручається або надсилається повідомлення, зазначене у частині сьомій цієї статті, на адресу, вказану в заяві як виборча адреса виборця, або на зазначену ним адресу електронної пошти.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32" w:name="n1334" w:colFirst="0" w:colLast="0"/>
            <w:bookmarkEnd w:id="1331"/>
            <w:r>
              <w:t>1334.</w:t>
            </w:r>
          </w:p>
        </w:tc>
        <w:tc>
          <w:tcPr>
            <w:tcW w:w="4818" w:type="dxa"/>
          </w:tcPr>
          <w:p w:rsidR="00927D4C" w:rsidRPr="00B45E20" w:rsidRDefault="00927D4C" w:rsidP="00BE5CA6">
            <w:pPr>
              <w:pStyle w:val="StyleZakonu"/>
              <w:rPr>
                <w:bCs/>
                <w:szCs w:val="28"/>
                <w:u w:val="single"/>
              </w:rPr>
            </w:pPr>
            <w:r w:rsidRPr="00B45E20">
              <w:rPr>
                <w:bCs/>
                <w:szCs w:val="28"/>
                <w:u w:val="single"/>
              </w:rPr>
              <w:t>9. Керівник органу ведення Реєстру відмовляє у задоволенні заяви особи, зазначеної у частині першій чи третій цієї статті, з таких підстав: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33" w:name="n1335" w:colFirst="0" w:colLast="0"/>
            <w:bookmarkEnd w:id="1332"/>
            <w:r>
              <w:t>1335.</w:t>
            </w:r>
          </w:p>
        </w:tc>
        <w:tc>
          <w:tcPr>
            <w:tcW w:w="4818" w:type="dxa"/>
          </w:tcPr>
          <w:p w:rsidR="00927D4C" w:rsidRPr="00B45E20" w:rsidRDefault="00927D4C" w:rsidP="00BE5CA6">
            <w:pPr>
              <w:pStyle w:val="StyleZakonu"/>
              <w:rPr>
                <w:bCs/>
                <w:szCs w:val="28"/>
                <w:u w:val="single"/>
              </w:rPr>
            </w:pPr>
            <w:r w:rsidRPr="00B45E20">
              <w:rPr>
                <w:bCs/>
                <w:szCs w:val="28"/>
                <w:u w:val="single"/>
              </w:rPr>
              <w:t>1) якщо встановлено, що така особа не має права голосу;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34" w:name="n1336" w:colFirst="0" w:colLast="0"/>
            <w:bookmarkEnd w:id="1333"/>
            <w:r>
              <w:t>1336.</w:t>
            </w:r>
          </w:p>
        </w:tc>
        <w:tc>
          <w:tcPr>
            <w:tcW w:w="4818" w:type="dxa"/>
          </w:tcPr>
          <w:p w:rsidR="00927D4C" w:rsidRPr="00B45E20" w:rsidRDefault="00927D4C" w:rsidP="00BE5CA6">
            <w:pPr>
              <w:pStyle w:val="StyleZakonu"/>
              <w:rPr>
                <w:bCs/>
                <w:szCs w:val="28"/>
                <w:u w:val="single"/>
              </w:rPr>
            </w:pPr>
            <w:r w:rsidRPr="00B45E20">
              <w:rPr>
                <w:bCs/>
                <w:szCs w:val="28"/>
                <w:u w:val="single"/>
              </w:rPr>
              <w:t>2) якщо перевіркою, передбаченою частиною п’ятою цієї статті, встановлено невідповідність відомостей, зазначених у заяві та наданих відповідним органом, закладом, установою.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35" w:name="n1337" w:colFirst="0" w:colLast="0"/>
            <w:bookmarkEnd w:id="1334"/>
            <w:r>
              <w:t>1337.</w:t>
            </w:r>
          </w:p>
        </w:tc>
        <w:tc>
          <w:tcPr>
            <w:tcW w:w="4818" w:type="dxa"/>
          </w:tcPr>
          <w:p w:rsidR="00927D4C" w:rsidRPr="00B45E20" w:rsidRDefault="00927D4C" w:rsidP="00BE5CA6">
            <w:pPr>
              <w:pStyle w:val="StyleZakonu"/>
              <w:rPr>
                <w:bCs/>
                <w:szCs w:val="28"/>
                <w:u w:val="single"/>
              </w:rPr>
            </w:pPr>
            <w:r w:rsidRPr="00B45E20">
              <w:rPr>
                <w:bCs/>
                <w:szCs w:val="28"/>
                <w:u w:val="single"/>
              </w:rPr>
              <w:t>10. Особа, якій відмовлено у включенні до Реєстру, повідомляється про це у письмовій формі із зазначенням вичерпного переліку підстав відмови. Таке повідомлення вручається особі або надсилається на адресу, зазначену в заяві як її виборча адреса, чи на вказану ним адресу електронної пошти.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36" w:name="n1338" w:colFirst="0" w:colLast="0"/>
            <w:bookmarkEnd w:id="1335"/>
            <w:r>
              <w:t>1338.</w:t>
            </w:r>
          </w:p>
        </w:tc>
        <w:tc>
          <w:tcPr>
            <w:tcW w:w="4818" w:type="dxa"/>
          </w:tcPr>
          <w:p w:rsidR="00927D4C" w:rsidRPr="00B45E20" w:rsidRDefault="00927D4C" w:rsidP="00BE5CA6">
            <w:pPr>
              <w:pStyle w:val="StyleZakonu"/>
              <w:rPr>
                <w:bCs/>
                <w:szCs w:val="28"/>
                <w:u w:val="single"/>
              </w:rPr>
            </w:pPr>
            <w:r w:rsidRPr="00B45E20">
              <w:rPr>
                <w:bCs/>
                <w:szCs w:val="28"/>
                <w:u w:val="single"/>
              </w:rPr>
              <w:t>Стаття 139. Порядок звернення виборця за власною ініціативою до органу ведення Реєстру щодо зміни його персональних даних</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37" w:name="n1339" w:colFirst="0" w:colLast="0"/>
            <w:bookmarkEnd w:id="1336"/>
            <w:r>
              <w:t>1339.</w:t>
            </w:r>
          </w:p>
        </w:tc>
        <w:tc>
          <w:tcPr>
            <w:tcW w:w="4818" w:type="dxa"/>
          </w:tcPr>
          <w:p w:rsidR="00927D4C" w:rsidRPr="00B45E20" w:rsidRDefault="00927D4C" w:rsidP="00BE5CA6">
            <w:pPr>
              <w:pStyle w:val="StyleZakonu"/>
              <w:rPr>
                <w:bCs/>
                <w:szCs w:val="28"/>
                <w:u w:val="single"/>
              </w:rPr>
            </w:pPr>
            <w:r w:rsidRPr="00B45E20">
              <w:rPr>
                <w:bCs/>
                <w:szCs w:val="28"/>
                <w:u w:val="single"/>
              </w:rPr>
              <w:t xml:space="preserve">1. Кожен виборець у разі зміни його персональних даних, зазначених у частині першій статті 125 та пунктах 1 і 3 частини першої статті 126 цього Кодексу, може звернутися до органу ведення Реєстру відповідно до своєї виборчої адреси із заявою про внесення змін до його персональних даних у Реєстрі за формою, встановленою розпорядником Реєстру. Така заява може бути подана до органу ведення Реєстру особисто або через уповноважену особу, повноваження якої оформлені відповідно до законодавства. Також заява може бути надіслана особою в електронній формі за підписом, прирівняним до власноручного підпису </w:t>
            </w:r>
            <w:r w:rsidRPr="00B45E20">
              <w:rPr>
                <w:bCs/>
                <w:szCs w:val="28"/>
                <w:u w:val="single"/>
              </w:rPr>
              <w:lastRenderedPageBreak/>
              <w:t>відповідно до закону, з використанням мережі Інтернет у встановленому розпорядником Реєстру порядку. Заява, надіслана з використанням мережі Інтернет, повинна містити адресу електронної пошти, на яку заявнику може бути надіслано повідомлення, передбачене цієї статтею.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38" w:name="n1340" w:colFirst="0" w:colLast="0"/>
            <w:bookmarkEnd w:id="1337"/>
            <w:r>
              <w:t>1340.</w:t>
            </w:r>
          </w:p>
        </w:tc>
        <w:tc>
          <w:tcPr>
            <w:tcW w:w="4818" w:type="dxa"/>
          </w:tcPr>
          <w:p w:rsidR="00927D4C" w:rsidRPr="00B45E20" w:rsidRDefault="00927D4C" w:rsidP="00BE5CA6">
            <w:pPr>
              <w:pStyle w:val="StyleZakonu"/>
              <w:rPr>
                <w:bCs/>
                <w:szCs w:val="28"/>
                <w:u w:val="single"/>
              </w:rPr>
            </w:pPr>
            <w:r w:rsidRPr="00B45E20">
              <w:rPr>
                <w:bCs/>
                <w:szCs w:val="28"/>
                <w:u w:val="single"/>
              </w:rPr>
              <w:t>До заяви додаються документи (копії документів), що підтверджують ці зміни.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39" w:name="n1341" w:colFirst="0" w:colLast="0"/>
            <w:bookmarkEnd w:id="1338"/>
            <w:r>
              <w:t>1341.</w:t>
            </w:r>
          </w:p>
        </w:tc>
        <w:tc>
          <w:tcPr>
            <w:tcW w:w="4818" w:type="dxa"/>
          </w:tcPr>
          <w:p w:rsidR="00927D4C" w:rsidRPr="00B45E20" w:rsidRDefault="00927D4C" w:rsidP="00BE5CA6">
            <w:pPr>
              <w:pStyle w:val="StyleZakonu"/>
              <w:rPr>
                <w:bCs/>
                <w:szCs w:val="28"/>
                <w:u w:val="single"/>
              </w:rPr>
            </w:pPr>
            <w:r w:rsidRPr="00B45E20">
              <w:rPr>
                <w:bCs/>
                <w:szCs w:val="28"/>
                <w:u w:val="single"/>
              </w:rPr>
              <w:t>Виборець, який проживає чи перебуває за межами України, звертається із заявою до відповідної закордонної дипломатичної установи України, яка невідкладно передає заяву разом із документами (їх копіями), що додаються до неї, органу ведення Реєстру в Міністерстві закордонних справ України. Така заява з копіями відповідних документів може бути надіслана особою органу ведення Реєстру в Міністерстві закордонних справ України в електронній формі за підписом, прирівняним до власноручного підпису відповідно до закону, з використанням мережі Інтернет у встановленому розпорядником Реєстру порядку.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40" w:name="n1342" w:colFirst="0" w:colLast="0"/>
            <w:bookmarkEnd w:id="1339"/>
            <w:r>
              <w:t>1342.</w:t>
            </w:r>
          </w:p>
        </w:tc>
        <w:tc>
          <w:tcPr>
            <w:tcW w:w="4818" w:type="dxa"/>
          </w:tcPr>
          <w:p w:rsidR="00927D4C" w:rsidRPr="00B45E20" w:rsidRDefault="00927D4C" w:rsidP="00BE5CA6">
            <w:pPr>
              <w:pStyle w:val="StyleZakonu"/>
              <w:rPr>
                <w:bCs/>
                <w:szCs w:val="28"/>
                <w:u w:val="single"/>
              </w:rPr>
            </w:pPr>
            <w:r w:rsidRPr="00B45E20">
              <w:rPr>
                <w:bCs/>
                <w:szCs w:val="28"/>
                <w:u w:val="single"/>
              </w:rPr>
              <w:t>2. У разі звернення щодо зміни виборчої адреси виборець подає органу ведення Реєстру за новою виборчою адресою заяву, до якої додаються документи (копії документів), що підтверджують зміну виборчої адреси виборця.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41" w:name="n1343" w:colFirst="0" w:colLast="0"/>
            <w:bookmarkEnd w:id="1340"/>
            <w:r>
              <w:t>1343.</w:t>
            </w:r>
          </w:p>
        </w:tc>
        <w:tc>
          <w:tcPr>
            <w:tcW w:w="4818" w:type="dxa"/>
          </w:tcPr>
          <w:p w:rsidR="00927D4C" w:rsidRPr="00B45E20" w:rsidRDefault="00927D4C" w:rsidP="00BE5CA6">
            <w:pPr>
              <w:pStyle w:val="StyleZakonu"/>
              <w:rPr>
                <w:bCs/>
                <w:szCs w:val="28"/>
                <w:u w:val="single"/>
              </w:rPr>
            </w:pPr>
            <w:r w:rsidRPr="00B45E20">
              <w:rPr>
                <w:bCs/>
                <w:szCs w:val="28"/>
                <w:u w:val="single"/>
              </w:rPr>
              <w:t>3. Орган ведення Реєстру може провести перевірку зміни персональних даних виборця, зазначених у заяві, шляхом звернення до будь-яких органів, закладів, установ, зазначених у статті 143 цього Кодексу. За наявності підстав, визначених частиною третьою статті 136 цього Кодексу, керівник органу ведення Реєстру видає наказ про внесення відповідних змін до персональних даних виборця у Реєстрі (крім випадку, передбаченого частиною четвертою цієї статті).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42" w:name="n1344" w:colFirst="0" w:colLast="0"/>
            <w:bookmarkEnd w:id="1341"/>
            <w:r>
              <w:t>1344.</w:t>
            </w:r>
          </w:p>
        </w:tc>
        <w:tc>
          <w:tcPr>
            <w:tcW w:w="4818" w:type="dxa"/>
          </w:tcPr>
          <w:p w:rsidR="00927D4C" w:rsidRPr="00B45E20" w:rsidRDefault="00927D4C" w:rsidP="00BE5CA6">
            <w:pPr>
              <w:pStyle w:val="StyleZakonu"/>
              <w:rPr>
                <w:bCs/>
                <w:szCs w:val="28"/>
                <w:u w:val="single"/>
              </w:rPr>
            </w:pPr>
            <w:r w:rsidRPr="00B45E20">
              <w:rPr>
                <w:bCs/>
                <w:szCs w:val="28"/>
                <w:u w:val="single"/>
              </w:rPr>
              <w:t>4. У разі звернення виборця із заявою щодо зміни виборчої адреси орган ведення Реєстру вивчає обґрунтованість заяви. За підсумками вивчення керівник органу ведення Реєстру може прийняти таке рішення: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43" w:name="n1345" w:colFirst="0" w:colLast="0"/>
            <w:bookmarkEnd w:id="1342"/>
            <w:r>
              <w:t>1345.</w:t>
            </w:r>
          </w:p>
        </w:tc>
        <w:tc>
          <w:tcPr>
            <w:tcW w:w="4818" w:type="dxa"/>
          </w:tcPr>
          <w:p w:rsidR="00927D4C" w:rsidRPr="00B45E20" w:rsidRDefault="00927D4C" w:rsidP="00BE5CA6">
            <w:pPr>
              <w:pStyle w:val="StyleZakonu"/>
              <w:rPr>
                <w:bCs/>
                <w:szCs w:val="28"/>
                <w:u w:val="single"/>
              </w:rPr>
            </w:pPr>
            <w:r w:rsidRPr="00B45E20">
              <w:rPr>
                <w:bCs/>
                <w:szCs w:val="28"/>
                <w:u w:val="single"/>
              </w:rPr>
              <w:t xml:space="preserve">1) видати наказ про внесення до Реєстру зміни щодо виборчої адреси виборця (якщо зміна виборчої адреси виборця відбувається в межах території, на яку </w:t>
            </w:r>
            <w:r w:rsidRPr="00B45E20">
              <w:rPr>
                <w:bCs/>
                <w:szCs w:val="28"/>
                <w:u w:val="single"/>
              </w:rPr>
              <w:lastRenderedPageBreak/>
              <w:t>поширюються повноваження цього органу ведення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44" w:name="n1346" w:colFirst="0" w:colLast="0"/>
            <w:bookmarkEnd w:id="1343"/>
            <w:r>
              <w:t>1346.</w:t>
            </w:r>
          </w:p>
        </w:tc>
        <w:tc>
          <w:tcPr>
            <w:tcW w:w="4818" w:type="dxa"/>
          </w:tcPr>
          <w:p w:rsidR="00927D4C" w:rsidRPr="00B45E20" w:rsidRDefault="00927D4C" w:rsidP="00BE5CA6">
            <w:pPr>
              <w:pStyle w:val="StyleZakonu"/>
              <w:rPr>
                <w:bCs/>
                <w:szCs w:val="28"/>
                <w:u w:val="single"/>
              </w:rPr>
            </w:pPr>
            <w:r w:rsidRPr="00B45E20">
              <w:rPr>
                <w:bCs/>
                <w:szCs w:val="28"/>
                <w:u w:val="single"/>
              </w:rPr>
              <w:t>2) звернутися за допомогою засобів автоматизованої інформаційно-телекомунікаційної системи Реєстру до органу ведення Реєстру за попередньою виборчою адресою виборця про необхідність внесення зміни щодо виборчої адреси виборця (якщо попередня виборча адреса виборця не належить до території, на яку поширюються повноваження цього органу ведення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45" w:name="n1347" w:colFirst="0" w:colLast="0"/>
            <w:bookmarkEnd w:id="1344"/>
            <w:r>
              <w:t>1347.</w:t>
            </w:r>
          </w:p>
        </w:tc>
        <w:tc>
          <w:tcPr>
            <w:tcW w:w="4818" w:type="dxa"/>
          </w:tcPr>
          <w:p w:rsidR="00927D4C" w:rsidRPr="00B45E20" w:rsidRDefault="00927D4C" w:rsidP="00BE5CA6">
            <w:pPr>
              <w:pStyle w:val="StyleZakonu"/>
              <w:rPr>
                <w:bCs/>
                <w:szCs w:val="28"/>
                <w:u w:val="single"/>
              </w:rPr>
            </w:pPr>
            <w:r w:rsidRPr="00B45E20">
              <w:rPr>
                <w:bCs/>
                <w:szCs w:val="28"/>
                <w:u w:val="single"/>
              </w:rPr>
              <w:t>3) відмовити виборцю у внесенні зміни до його виборчої адреси.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46" w:name="n1348" w:colFirst="0" w:colLast="0"/>
            <w:bookmarkEnd w:id="1345"/>
            <w:r>
              <w:t>1348.</w:t>
            </w:r>
          </w:p>
        </w:tc>
        <w:tc>
          <w:tcPr>
            <w:tcW w:w="4818" w:type="dxa"/>
          </w:tcPr>
          <w:p w:rsidR="00927D4C" w:rsidRPr="00B45E20" w:rsidRDefault="00927D4C" w:rsidP="00BE5CA6">
            <w:pPr>
              <w:pStyle w:val="StyleZakonu"/>
              <w:rPr>
                <w:bCs/>
                <w:szCs w:val="28"/>
                <w:u w:val="single"/>
              </w:rPr>
            </w:pPr>
            <w:r w:rsidRPr="00B45E20">
              <w:rPr>
                <w:bCs/>
                <w:szCs w:val="28"/>
                <w:u w:val="single"/>
              </w:rPr>
              <w:t>5. У разі внесення змін до персональних даних Реєстру орган ведення Реєстру, який вніс зміни, вручає виборцю або надсилає на виборчу адресу відповідне повідомлення. Повідомлення підписується керівником органу ведення Реєстру та засвідчується печаткою цього органу.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47" w:name="n1349" w:colFirst="0" w:colLast="0"/>
            <w:bookmarkEnd w:id="1346"/>
            <w:r>
              <w:t>1349.</w:t>
            </w:r>
          </w:p>
        </w:tc>
        <w:tc>
          <w:tcPr>
            <w:tcW w:w="4818" w:type="dxa"/>
          </w:tcPr>
          <w:p w:rsidR="00927D4C" w:rsidRPr="00B45E20" w:rsidRDefault="00927D4C" w:rsidP="00BE5CA6">
            <w:pPr>
              <w:pStyle w:val="StyleZakonu"/>
              <w:rPr>
                <w:bCs/>
                <w:szCs w:val="28"/>
                <w:u w:val="single"/>
              </w:rPr>
            </w:pPr>
            <w:r w:rsidRPr="00B45E20">
              <w:rPr>
                <w:bCs/>
                <w:szCs w:val="28"/>
                <w:u w:val="single"/>
              </w:rPr>
              <w:t>Таке повідомлення в електронній формі надсилається на вказану заявником адресу електронної пошти за електронним цифровим підписом керівника органу ведення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48" w:name="n1350" w:colFirst="0" w:colLast="0"/>
            <w:bookmarkEnd w:id="1347"/>
            <w:r>
              <w:t>1350.</w:t>
            </w:r>
          </w:p>
        </w:tc>
        <w:tc>
          <w:tcPr>
            <w:tcW w:w="4818" w:type="dxa"/>
          </w:tcPr>
          <w:p w:rsidR="00927D4C" w:rsidRPr="00B45E20" w:rsidRDefault="00927D4C" w:rsidP="00BE5CA6">
            <w:pPr>
              <w:pStyle w:val="StyleZakonu"/>
              <w:rPr>
                <w:bCs/>
                <w:szCs w:val="28"/>
                <w:u w:val="single"/>
              </w:rPr>
            </w:pPr>
            <w:r w:rsidRPr="00B45E20">
              <w:rPr>
                <w:bCs/>
                <w:szCs w:val="28"/>
                <w:u w:val="single"/>
              </w:rPr>
              <w:t>6. Керівник органу ведення Реєстру відмовляє у задоволенні заяви виборця, зазначеної у частинах першій та другій цієї статті, з таких підстав: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49" w:name="n1351" w:colFirst="0" w:colLast="0"/>
            <w:bookmarkEnd w:id="1348"/>
            <w:r>
              <w:t>1351.</w:t>
            </w:r>
          </w:p>
        </w:tc>
        <w:tc>
          <w:tcPr>
            <w:tcW w:w="4818" w:type="dxa"/>
          </w:tcPr>
          <w:p w:rsidR="00927D4C" w:rsidRPr="00B45E20" w:rsidRDefault="00927D4C" w:rsidP="00BE5CA6">
            <w:pPr>
              <w:pStyle w:val="StyleZakonu"/>
              <w:rPr>
                <w:bCs/>
                <w:szCs w:val="28"/>
                <w:u w:val="single"/>
              </w:rPr>
            </w:pPr>
            <w:r w:rsidRPr="00B45E20">
              <w:rPr>
                <w:bCs/>
                <w:szCs w:val="28"/>
                <w:u w:val="single"/>
              </w:rPr>
              <w:t>1) якщо встановлено, що особа, яка звернулася із заявою, не включена до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50" w:name="n1352" w:colFirst="0" w:colLast="0"/>
            <w:bookmarkEnd w:id="1349"/>
            <w:r>
              <w:t>1352.</w:t>
            </w:r>
          </w:p>
        </w:tc>
        <w:tc>
          <w:tcPr>
            <w:tcW w:w="4818" w:type="dxa"/>
          </w:tcPr>
          <w:p w:rsidR="00927D4C" w:rsidRPr="00B45E20" w:rsidRDefault="00927D4C" w:rsidP="00BE5CA6">
            <w:pPr>
              <w:pStyle w:val="StyleZakonu"/>
              <w:rPr>
                <w:bCs/>
                <w:szCs w:val="28"/>
                <w:u w:val="single"/>
              </w:rPr>
            </w:pPr>
            <w:r w:rsidRPr="00B45E20">
              <w:rPr>
                <w:bCs/>
                <w:szCs w:val="28"/>
                <w:u w:val="single"/>
              </w:rPr>
              <w:t>2) якщо перевіркою, передбаченою частиною третьою цієї статті, виявлено невідповідність у змісті відомостей, зазначених у заяві, та наданих відповідними органом, закладом, установою;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51" w:name="n1353" w:colFirst="0" w:colLast="0"/>
            <w:bookmarkEnd w:id="1350"/>
            <w:r>
              <w:t>1353.</w:t>
            </w:r>
          </w:p>
        </w:tc>
        <w:tc>
          <w:tcPr>
            <w:tcW w:w="4818" w:type="dxa"/>
          </w:tcPr>
          <w:p w:rsidR="00927D4C" w:rsidRPr="00B45E20" w:rsidRDefault="00927D4C" w:rsidP="00BE5CA6">
            <w:pPr>
              <w:pStyle w:val="StyleZakonu"/>
              <w:rPr>
                <w:bCs/>
                <w:szCs w:val="28"/>
                <w:u w:val="single"/>
              </w:rPr>
            </w:pPr>
            <w:r w:rsidRPr="00B45E20">
              <w:rPr>
                <w:bCs/>
                <w:szCs w:val="28"/>
                <w:u w:val="single"/>
              </w:rPr>
              <w:t>3) якщо заяву про зміну виборчої адреси визнано необґрунтованою;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52" w:name="n1354" w:colFirst="0" w:colLast="0"/>
            <w:bookmarkEnd w:id="1351"/>
            <w:r>
              <w:t>1354.</w:t>
            </w:r>
          </w:p>
        </w:tc>
        <w:tc>
          <w:tcPr>
            <w:tcW w:w="4818" w:type="dxa"/>
          </w:tcPr>
          <w:p w:rsidR="00927D4C" w:rsidRPr="00B45E20" w:rsidRDefault="00927D4C" w:rsidP="00BE5CA6">
            <w:pPr>
              <w:pStyle w:val="StyleZakonu"/>
              <w:rPr>
                <w:bCs/>
                <w:szCs w:val="28"/>
                <w:u w:val="single"/>
              </w:rPr>
            </w:pPr>
            <w:r w:rsidRPr="00B45E20">
              <w:rPr>
                <w:bCs/>
                <w:szCs w:val="28"/>
                <w:u w:val="single"/>
              </w:rPr>
              <w:t>4) якщо встановлено, що до Реєстру вже внесено відповідні зміни до персональних даних виборця.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53" w:name="n1355" w:colFirst="0" w:colLast="0"/>
            <w:bookmarkEnd w:id="1352"/>
            <w:r>
              <w:t>1355.</w:t>
            </w:r>
          </w:p>
        </w:tc>
        <w:tc>
          <w:tcPr>
            <w:tcW w:w="4818" w:type="dxa"/>
          </w:tcPr>
          <w:p w:rsidR="00927D4C" w:rsidRPr="00B45E20" w:rsidRDefault="00927D4C" w:rsidP="00BE5CA6">
            <w:pPr>
              <w:pStyle w:val="StyleZakonu"/>
              <w:rPr>
                <w:bCs/>
                <w:szCs w:val="28"/>
                <w:u w:val="single"/>
              </w:rPr>
            </w:pPr>
            <w:r w:rsidRPr="00B45E20">
              <w:rPr>
                <w:bCs/>
                <w:szCs w:val="28"/>
                <w:u w:val="single"/>
              </w:rPr>
              <w:t xml:space="preserve">7. Особа, яка звернулася із заявою, вказаною у частині першій чи другій цієї статті, повідомляється у письмовій формі про відмову в задоволенні заяви із зазначенням вичерпного переліку підстав відмови. Таке повідомлення вручається виборцю або надсилається на його виборчу адресу. У разі відмови у зміні виборчої адреси виборця зазначене повідомлення вручається йому або надсилається на виборчу адресу </w:t>
            </w:r>
            <w:r w:rsidRPr="00B45E20">
              <w:rPr>
                <w:bCs/>
                <w:szCs w:val="28"/>
                <w:u w:val="single"/>
              </w:rPr>
              <w:lastRenderedPageBreak/>
              <w:t>відповідно до даних Реєстру і на адресу, яку виборець просив визнати його виборчою адресою. Повідомлення в електронній формі надсилається на вказану заявником адресу електронної пошти за електронним цифровим підписом керівника органу ведення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54" w:name="n1356" w:colFirst="0" w:colLast="0"/>
            <w:bookmarkEnd w:id="1353"/>
            <w:r>
              <w:t>1356.</w:t>
            </w:r>
          </w:p>
        </w:tc>
        <w:tc>
          <w:tcPr>
            <w:tcW w:w="4818" w:type="dxa"/>
          </w:tcPr>
          <w:p w:rsidR="00927D4C" w:rsidRPr="00B45E20" w:rsidRDefault="00927D4C" w:rsidP="00BE5CA6">
            <w:pPr>
              <w:pStyle w:val="StyleZakonu"/>
              <w:rPr>
                <w:bCs/>
                <w:szCs w:val="28"/>
                <w:u w:val="single"/>
              </w:rPr>
            </w:pPr>
            <w:r w:rsidRPr="00B45E20">
              <w:rPr>
                <w:bCs/>
                <w:szCs w:val="28"/>
                <w:u w:val="single"/>
              </w:rPr>
              <w:t>8. У разі якщо виборець, який звернувся із заявою, зазначеною у частині першій або другій цієї статті, виявився не включеним до Реєстру, орган ведення Реєстру перевіряє відомості, зазначені в заяві, надсилаючи запит до відповідних органів, закладів, установ, зазначених у статті 143 цього Кодексу. Рішення щодо включення цього виборця до Реєстру приймається в порядку, встановленому частинами шостою та сьомою статті 138 цього Кодексу. Перед прийняттям рішення орган ведення Реєстру може звернутися до виборця стосовно перевірки чи уточнення відомостей щодо нього.</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55" w:name="n1357" w:colFirst="0" w:colLast="0"/>
            <w:bookmarkEnd w:id="1354"/>
            <w:r>
              <w:t>1357.</w:t>
            </w:r>
          </w:p>
        </w:tc>
        <w:tc>
          <w:tcPr>
            <w:tcW w:w="4818" w:type="dxa"/>
          </w:tcPr>
          <w:p w:rsidR="00927D4C" w:rsidRPr="00B45E20" w:rsidRDefault="00927D4C" w:rsidP="00BE5CA6">
            <w:pPr>
              <w:pStyle w:val="StyleZakonu"/>
              <w:rPr>
                <w:bCs/>
                <w:szCs w:val="28"/>
                <w:u w:val="single"/>
              </w:rPr>
            </w:pPr>
            <w:r w:rsidRPr="00B45E20">
              <w:rPr>
                <w:bCs/>
                <w:szCs w:val="28"/>
                <w:u w:val="single"/>
              </w:rPr>
              <w:t>Стаття 140. Порядок звернення виборця за власною ініціативою до органу ведення Реєстру щодо неправильностей у Реєстрі стосовно іншої особи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56" w:name="n1358" w:colFirst="0" w:colLast="0"/>
            <w:bookmarkEnd w:id="1355"/>
            <w:r>
              <w:t>1358.</w:t>
            </w:r>
          </w:p>
        </w:tc>
        <w:tc>
          <w:tcPr>
            <w:tcW w:w="4818" w:type="dxa"/>
          </w:tcPr>
          <w:p w:rsidR="00927D4C" w:rsidRPr="00B45E20" w:rsidRDefault="00927D4C" w:rsidP="00BE5CA6">
            <w:pPr>
              <w:pStyle w:val="StyleZakonu"/>
              <w:rPr>
                <w:bCs/>
                <w:szCs w:val="28"/>
                <w:u w:val="single"/>
              </w:rPr>
            </w:pPr>
            <w:r w:rsidRPr="00B45E20">
              <w:rPr>
                <w:bCs/>
                <w:szCs w:val="28"/>
                <w:u w:val="single"/>
              </w:rPr>
              <w:t>1. Виборець, який виявив невключення чи неправомірне включення до Реєстру іншої особи, недостовірні відомості Реєстру стосовно іншої особи, може за власною ініціативою звернутися з письмовою заявою до органу ведення Реєстру за виборчою адресою такої особи щодо виправлення неправильностей у Реєстрі. Виборець, який проживає чи перебуває за межами України, може звернутися із заявою щодо неправильностей у Реєстрі стосовно особи, виборча адреса якої знаходиться за межами України, також до відповідної закордонної дипломатичної установи України, яка невідкладно передає заяву органу ведення Реєстру в Міністерстві закордонних справ України.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57" w:name="n1359" w:colFirst="0" w:colLast="0"/>
            <w:bookmarkEnd w:id="1356"/>
            <w:r>
              <w:t>1359.</w:t>
            </w:r>
          </w:p>
        </w:tc>
        <w:tc>
          <w:tcPr>
            <w:tcW w:w="4818" w:type="dxa"/>
          </w:tcPr>
          <w:p w:rsidR="00927D4C" w:rsidRPr="00B45E20" w:rsidRDefault="00927D4C" w:rsidP="00BE5CA6">
            <w:pPr>
              <w:pStyle w:val="StyleZakonu"/>
              <w:rPr>
                <w:bCs/>
                <w:szCs w:val="28"/>
                <w:u w:val="single"/>
              </w:rPr>
            </w:pPr>
            <w:r w:rsidRPr="00B45E20">
              <w:rPr>
                <w:bCs/>
                <w:szCs w:val="28"/>
                <w:u w:val="single"/>
              </w:rPr>
              <w:t>2. Письмова заява, зазначена у частині першій цієї статті, повинна містити: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58" w:name="n1360" w:colFirst="0" w:colLast="0"/>
            <w:bookmarkEnd w:id="1357"/>
            <w:r>
              <w:t>1360.</w:t>
            </w:r>
          </w:p>
        </w:tc>
        <w:tc>
          <w:tcPr>
            <w:tcW w:w="4818" w:type="dxa"/>
          </w:tcPr>
          <w:p w:rsidR="00927D4C" w:rsidRPr="00B45E20" w:rsidRDefault="00927D4C" w:rsidP="00BE5CA6">
            <w:pPr>
              <w:pStyle w:val="StyleZakonu"/>
              <w:rPr>
                <w:bCs/>
                <w:szCs w:val="28"/>
                <w:u w:val="single"/>
              </w:rPr>
            </w:pPr>
            <w:r w:rsidRPr="00B45E20">
              <w:rPr>
                <w:bCs/>
                <w:szCs w:val="28"/>
                <w:u w:val="single"/>
              </w:rPr>
              <w:t xml:space="preserve">1) прізвище, ім’я та по батькові, місце проживання виборця </w:t>
            </w:r>
            <w:r w:rsidRPr="00B45E20">
              <w:rPr>
                <w:bCs/>
                <w:szCs w:val="28"/>
                <w:u w:val="single"/>
              </w:rPr>
              <w:sym w:font="Symbol" w:char="F02D"/>
            </w:r>
            <w:r w:rsidRPr="00B45E20">
              <w:rPr>
                <w:bCs/>
                <w:szCs w:val="28"/>
                <w:u w:val="single"/>
              </w:rPr>
              <w:t xml:space="preserve"> суб’єкта звернення;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59" w:name="n1361" w:colFirst="0" w:colLast="0"/>
            <w:bookmarkEnd w:id="1358"/>
            <w:r>
              <w:t>1361.</w:t>
            </w:r>
          </w:p>
        </w:tc>
        <w:tc>
          <w:tcPr>
            <w:tcW w:w="4818" w:type="dxa"/>
          </w:tcPr>
          <w:p w:rsidR="00927D4C" w:rsidRPr="00B45E20" w:rsidRDefault="00927D4C" w:rsidP="00BE5CA6">
            <w:pPr>
              <w:pStyle w:val="StyleZakonu"/>
              <w:rPr>
                <w:bCs/>
                <w:szCs w:val="28"/>
                <w:u w:val="single"/>
              </w:rPr>
            </w:pPr>
            <w:r w:rsidRPr="00B45E20">
              <w:rPr>
                <w:bCs/>
                <w:szCs w:val="28"/>
                <w:u w:val="single"/>
              </w:rPr>
              <w:t>2) прізвище, власне ім’я (усі власні імена), по батькові особи, стосовно якої подано заяву, її виборчу адресу, а також дату та місце народження такої особи (якщо такі відомості відомі заявнику);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60" w:name="n1362" w:colFirst="0" w:colLast="0"/>
            <w:bookmarkEnd w:id="1359"/>
            <w:r>
              <w:lastRenderedPageBreak/>
              <w:t>1362.</w:t>
            </w:r>
          </w:p>
        </w:tc>
        <w:tc>
          <w:tcPr>
            <w:tcW w:w="4818" w:type="dxa"/>
          </w:tcPr>
          <w:p w:rsidR="00927D4C" w:rsidRPr="00B45E20" w:rsidRDefault="00927D4C" w:rsidP="00BE5CA6">
            <w:pPr>
              <w:pStyle w:val="StyleZakonu"/>
              <w:rPr>
                <w:bCs/>
                <w:szCs w:val="28"/>
                <w:u w:val="single"/>
              </w:rPr>
            </w:pPr>
            <w:r w:rsidRPr="00B45E20">
              <w:rPr>
                <w:bCs/>
                <w:szCs w:val="28"/>
                <w:u w:val="single"/>
              </w:rPr>
              <w:t>3) суть порушеного питання;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61" w:name="n1363" w:colFirst="0" w:colLast="0"/>
            <w:bookmarkEnd w:id="1360"/>
            <w:r>
              <w:t>1363.</w:t>
            </w:r>
          </w:p>
        </w:tc>
        <w:tc>
          <w:tcPr>
            <w:tcW w:w="4818" w:type="dxa"/>
          </w:tcPr>
          <w:p w:rsidR="00927D4C" w:rsidRPr="00B45E20" w:rsidRDefault="00927D4C" w:rsidP="00BE5CA6">
            <w:pPr>
              <w:pStyle w:val="StyleZakonu"/>
              <w:rPr>
                <w:bCs/>
                <w:szCs w:val="28"/>
                <w:u w:val="single"/>
              </w:rPr>
            </w:pPr>
            <w:r w:rsidRPr="00B45E20">
              <w:rPr>
                <w:bCs/>
                <w:szCs w:val="28"/>
                <w:u w:val="single"/>
              </w:rPr>
              <w:t>4) зміст прохання;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62" w:name="n1364" w:colFirst="0" w:colLast="0"/>
            <w:bookmarkEnd w:id="1361"/>
            <w:r>
              <w:t>1364.</w:t>
            </w:r>
          </w:p>
        </w:tc>
        <w:tc>
          <w:tcPr>
            <w:tcW w:w="4818" w:type="dxa"/>
          </w:tcPr>
          <w:p w:rsidR="00927D4C" w:rsidRPr="00B45E20" w:rsidRDefault="00927D4C" w:rsidP="00BE5CA6">
            <w:pPr>
              <w:pStyle w:val="StyleZakonu"/>
              <w:rPr>
                <w:bCs/>
                <w:szCs w:val="28"/>
                <w:u w:val="single"/>
              </w:rPr>
            </w:pPr>
            <w:r w:rsidRPr="00B45E20">
              <w:rPr>
                <w:bCs/>
                <w:szCs w:val="28"/>
                <w:u w:val="single"/>
              </w:rPr>
              <w:t>5) підпис виборця і дату подання заяви.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63" w:name="n1365" w:colFirst="0" w:colLast="0"/>
            <w:bookmarkEnd w:id="1362"/>
            <w:r>
              <w:t>1365.</w:t>
            </w:r>
          </w:p>
        </w:tc>
        <w:tc>
          <w:tcPr>
            <w:tcW w:w="4818" w:type="dxa"/>
          </w:tcPr>
          <w:p w:rsidR="00927D4C" w:rsidRPr="00B45E20" w:rsidRDefault="00927D4C" w:rsidP="00BE5CA6">
            <w:pPr>
              <w:pStyle w:val="StyleZakonu"/>
              <w:rPr>
                <w:bCs/>
                <w:szCs w:val="28"/>
                <w:u w:val="single"/>
              </w:rPr>
            </w:pPr>
            <w:r w:rsidRPr="00B45E20">
              <w:rPr>
                <w:bCs/>
                <w:szCs w:val="28"/>
                <w:u w:val="single"/>
              </w:rPr>
              <w:t>До заяви в разі наявності додаються документи (копії документів), які підтверджують зазначені в ній відомості.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64" w:name="n1366" w:colFirst="0" w:colLast="0"/>
            <w:bookmarkEnd w:id="1363"/>
            <w:r>
              <w:t>1366.</w:t>
            </w:r>
          </w:p>
        </w:tc>
        <w:tc>
          <w:tcPr>
            <w:tcW w:w="4818" w:type="dxa"/>
          </w:tcPr>
          <w:p w:rsidR="00927D4C" w:rsidRPr="00B45E20" w:rsidRDefault="00927D4C" w:rsidP="00BE5CA6">
            <w:pPr>
              <w:pStyle w:val="StyleZakonu"/>
              <w:rPr>
                <w:bCs/>
                <w:szCs w:val="28"/>
                <w:u w:val="single"/>
              </w:rPr>
            </w:pPr>
            <w:r w:rsidRPr="00B45E20">
              <w:rPr>
                <w:bCs/>
                <w:szCs w:val="28"/>
                <w:u w:val="single"/>
              </w:rPr>
              <w:t>3. Орган ведення Реєстру, до якого подано заяву щодо неправильностей у Реєстрі стосовно іншої особи, здійснює уточнення персональних даних Реєстру згідно із статтею 144 цього Кодексу.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65" w:name="n1367" w:colFirst="0" w:colLast="0"/>
            <w:bookmarkEnd w:id="1364"/>
            <w:r>
              <w:t>1367.</w:t>
            </w:r>
          </w:p>
        </w:tc>
        <w:tc>
          <w:tcPr>
            <w:tcW w:w="4818" w:type="dxa"/>
          </w:tcPr>
          <w:p w:rsidR="00927D4C" w:rsidRPr="00B45E20" w:rsidRDefault="00927D4C" w:rsidP="00BE5CA6">
            <w:pPr>
              <w:pStyle w:val="StyleZakonu"/>
              <w:rPr>
                <w:bCs/>
                <w:szCs w:val="28"/>
                <w:u w:val="single"/>
              </w:rPr>
            </w:pPr>
            <w:r w:rsidRPr="00B45E20">
              <w:rPr>
                <w:bCs/>
                <w:szCs w:val="28"/>
                <w:u w:val="single"/>
              </w:rPr>
              <w:t>Таке уточнення може не здійснюватися стосовно померлої особи за умови пред’явлення суб’єктом звернення свідоцтва про смерть або іншого документа, що засвідчує факт смерті особи, виданого компетентним органом іноземної держави. Копія такого документа додається до вказаної заяви, що є підставою для видання наказу про внесення відповідних змін до бази даних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66" w:name="n1368" w:colFirst="0" w:colLast="0"/>
            <w:bookmarkEnd w:id="1365"/>
            <w:r>
              <w:t>1368.</w:t>
            </w:r>
          </w:p>
        </w:tc>
        <w:tc>
          <w:tcPr>
            <w:tcW w:w="4818" w:type="dxa"/>
          </w:tcPr>
          <w:p w:rsidR="00927D4C" w:rsidRPr="00B45E20" w:rsidRDefault="00927D4C" w:rsidP="00BE5CA6">
            <w:pPr>
              <w:pStyle w:val="StyleZakonu"/>
              <w:rPr>
                <w:bCs/>
                <w:szCs w:val="28"/>
                <w:u w:val="single"/>
              </w:rPr>
            </w:pPr>
            <w:r w:rsidRPr="00B45E20">
              <w:rPr>
                <w:bCs/>
                <w:szCs w:val="28"/>
                <w:u w:val="single"/>
              </w:rPr>
              <w:t>Стаття 141. Запит виборця до органу ведення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67" w:name="n1369" w:colFirst="0" w:colLast="0"/>
            <w:bookmarkEnd w:id="1366"/>
            <w:r>
              <w:t>1369.</w:t>
            </w:r>
          </w:p>
        </w:tc>
        <w:tc>
          <w:tcPr>
            <w:tcW w:w="4818" w:type="dxa"/>
          </w:tcPr>
          <w:p w:rsidR="00927D4C" w:rsidRPr="00B45E20" w:rsidRDefault="00927D4C" w:rsidP="00BE5CA6">
            <w:pPr>
              <w:pStyle w:val="StyleZakonu"/>
              <w:rPr>
                <w:bCs/>
                <w:szCs w:val="28"/>
                <w:u w:val="single"/>
              </w:rPr>
            </w:pPr>
            <w:r w:rsidRPr="00B45E20">
              <w:rPr>
                <w:bCs/>
                <w:szCs w:val="28"/>
                <w:u w:val="single"/>
              </w:rPr>
              <w:t>1. Виборець може особисто звернутися до будь-якого органу ведення Реєстру, пред’явивши паспорт громадянина України або тимчасове посвідчення громадянина України (якщо особа нещодавно набула громадянство України), з письмовим запитом із зазначенням прізвища, власного імені (усіх власних імен), по батькові, дати та місця народження, поштової адреси щодо:</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68" w:name="n1370" w:colFirst="0" w:colLast="0"/>
            <w:bookmarkEnd w:id="1367"/>
            <w:r>
              <w:t>1370.</w:t>
            </w:r>
          </w:p>
        </w:tc>
        <w:tc>
          <w:tcPr>
            <w:tcW w:w="4818" w:type="dxa"/>
          </w:tcPr>
          <w:p w:rsidR="00927D4C" w:rsidRPr="00B45E20" w:rsidRDefault="00927D4C" w:rsidP="00BE5CA6">
            <w:pPr>
              <w:pStyle w:val="StyleZakonu"/>
              <w:rPr>
                <w:bCs/>
                <w:szCs w:val="28"/>
                <w:u w:val="single"/>
              </w:rPr>
            </w:pPr>
            <w:r w:rsidRPr="00B45E20">
              <w:rPr>
                <w:bCs/>
                <w:szCs w:val="28"/>
                <w:u w:val="single"/>
              </w:rPr>
              <w:t>1) змісту його персональних даних у Реєстрі, передбачених частиною першою статті 125, частиною першою статті 126 цього Кодексу;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69" w:name="n1371" w:colFirst="0" w:colLast="0"/>
            <w:bookmarkEnd w:id="1368"/>
            <w:r>
              <w:t>1371.</w:t>
            </w:r>
          </w:p>
        </w:tc>
        <w:tc>
          <w:tcPr>
            <w:tcW w:w="4818" w:type="dxa"/>
          </w:tcPr>
          <w:p w:rsidR="00927D4C" w:rsidRPr="00B45E20" w:rsidRDefault="00927D4C" w:rsidP="00BE5CA6">
            <w:pPr>
              <w:pStyle w:val="StyleZakonu"/>
              <w:rPr>
                <w:bCs/>
                <w:szCs w:val="28"/>
                <w:u w:val="single"/>
              </w:rPr>
            </w:pPr>
            <w:r w:rsidRPr="00B45E20">
              <w:rPr>
                <w:bCs/>
                <w:szCs w:val="28"/>
                <w:u w:val="single"/>
              </w:rPr>
              <w:t xml:space="preserve">2) прізвищ, власних імен, по батькові, дати народження усіх виборців, внесених до Реєстру за його власною виборчою адресою (крім виборчих адрес, визначених згідно з частинами третьою </w:t>
            </w:r>
            <w:r w:rsidRPr="00B45E20">
              <w:rPr>
                <w:bCs/>
                <w:szCs w:val="28"/>
                <w:u w:val="single"/>
              </w:rPr>
              <w:sym w:font="Symbol" w:char="F02D"/>
            </w:r>
            <w:r w:rsidRPr="00B45E20">
              <w:rPr>
                <w:bCs/>
                <w:szCs w:val="28"/>
                <w:u w:val="single"/>
              </w:rPr>
              <w:t xml:space="preserve"> п’ятою статті 127 цього Кодексу).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70" w:name="n1372" w:colFirst="0" w:colLast="0"/>
            <w:bookmarkEnd w:id="1369"/>
            <w:r>
              <w:t>1372.</w:t>
            </w:r>
          </w:p>
        </w:tc>
        <w:tc>
          <w:tcPr>
            <w:tcW w:w="4818" w:type="dxa"/>
          </w:tcPr>
          <w:p w:rsidR="00927D4C" w:rsidRPr="00B45E20" w:rsidRDefault="00927D4C" w:rsidP="00BE5CA6">
            <w:pPr>
              <w:pStyle w:val="StyleZakonu"/>
              <w:rPr>
                <w:bCs/>
                <w:szCs w:val="28"/>
                <w:u w:val="single"/>
              </w:rPr>
            </w:pPr>
            <w:r w:rsidRPr="00B45E20">
              <w:rPr>
                <w:bCs/>
                <w:szCs w:val="28"/>
                <w:u w:val="single"/>
              </w:rPr>
              <w:t>2. Виборець, постійно не здатний пересуватися самостійно, може уповноважити на подання письмового запиту іншу особу, повноваження якої оформлені відповідно до законодавства.</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71" w:name="n1373" w:colFirst="0" w:colLast="0"/>
            <w:bookmarkEnd w:id="1370"/>
            <w:r>
              <w:t>1373.</w:t>
            </w:r>
          </w:p>
        </w:tc>
        <w:tc>
          <w:tcPr>
            <w:tcW w:w="4818" w:type="dxa"/>
          </w:tcPr>
          <w:p w:rsidR="00927D4C" w:rsidRPr="00B45E20" w:rsidRDefault="00927D4C" w:rsidP="00BE5CA6">
            <w:pPr>
              <w:pStyle w:val="StyleZakonu"/>
              <w:rPr>
                <w:bCs/>
                <w:szCs w:val="28"/>
                <w:u w:val="single"/>
              </w:rPr>
            </w:pPr>
            <w:r w:rsidRPr="00B45E20">
              <w:rPr>
                <w:bCs/>
                <w:szCs w:val="28"/>
                <w:u w:val="single"/>
              </w:rPr>
              <w:t xml:space="preserve">3. Виборець, який проживає або перебуває за межами України, може особисто подати запит, зазначений у частині першій цієї статті, до закордонної </w:t>
            </w:r>
            <w:r w:rsidRPr="00B45E20">
              <w:rPr>
                <w:bCs/>
                <w:szCs w:val="28"/>
                <w:u w:val="single"/>
              </w:rPr>
              <w:lastRenderedPageBreak/>
              <w:t>дипломатичної установи України за місцем проживання чи перебування, пред’явивши при цьому паспорт громадянина України для виїзду за кордон, дипломатичний паспорт, службовий паспорт або тимчасове посвідчення громадянина України (якщо особа нещодавно набула громадянство України). Закордонна дипломатична установа України невідкладно передає запит органу ведення Реєстру в Міністерстві закордонних справ України.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72" w:name="n1374" w:colFirst="0" w:colLast="0"/>
            <w:bookmarkEnd w:id="1371"/>
            <w:r>
              <w:t>1374.</w:t>
            </w:r>
          </w:p>
        </w:tc>
        <w:tc>
          <w:tcPr>
            <w:tcW w:w="4818" w:type="dxa"/>
          </w:tcPr>
          <w:p w:rsidR="00927D4C" w:rsidRPr="00B45E20" w:rsidRDefault="00927D4C" w:rsidP="00BE5CA6">
            <w:pPr>
              <w:pStyle w:val="StyleZakonu"/>
              <w:rPr>
                <w:bCs/>
                <w:szCs w:val="28"/>
                <w:u w:val="single"/>
              </w:rPr>
            </w:pPr>
            <w:r w:rsidRPr="00B45E20">
              <w:rPr>
                <w:bCs/>
                <w:szCs w:val="28"/>
                <w:u w:val="single"/>
              </w:rPr>
              <w:t>4. Запит, зазначений у частинах першій та третій цієї статті, виборець може направити до органу ведення Реєстру в електронній формі за підписом, прирівняним до власноручного підпису відповідно до закону, з використанням мережі Інтернет у встановленому розпорядником Реєстру порядку.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73" w:name="n1375" w:colFirst="0" w:colLast="0"/>
            <w:bookmarkEnd w:id="1372"/>
            <w:r>
              <w:t>1375.</w:t>
            </w:r>
          </w:p>
        </w:tc>
        <w:tc>
          <w:tcPr>
            <w:tcW w:w="4818" w:type="dxa"/>
          </w:tcPr>
          <w:p w:rsidR="00927D4C" w:rsidRPr="00B45E20" w:rsidRDefault="00927D4C" w:rsidP="00BE5CA6">
            <w:pPr>
              <w:pStyle w:val="StyleZakonu"/>
              <w:rPr>
                <w:bCs/>
                <w:szCs w:val="28"/>
                <w:u w:val="single"/>
              </w:rPr>
            </w:pPr>
            <w:r w:rsidRPr="00B45E20">
              <w:rPr>
                <w:bCs/>
                <w:szCs w:val="28"/>
                <w:u w:val="single"/>
              </w:rPr>
              <w:t>5. Орган ведення Реєстру надає відповідь на запит не пізніше ніж на п’ятий робочий день після його отримання. Запитувані дані засвідчуються підписом керівника органу ведення Реєстру та скріплюються печаткою цього органу.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74" w:name="n1376" w:colFirst="0" w:colLast="0"/>
            <w:bookmarkEnd w:id="1373"/>
            <w:r>
              <w:t>1376.</w:t>
            </w:r>
          </w:p>
        </w:tc>
        <w:tc>
          <w:tcPr>
            <w:tcW w:w="4818" w:type="dxa"/>
          </w:tcPr>
          <w:p w:rsidR="00927D4C" w:rsidRPr="00B45E20" w:rsidRDefault="00927D4C" w:rsidP="00BE5CA6">
            <w:pPr>
              <w:pStyle w:val="StyleZakonu"/>
              <w:rPr>
                <w:bCs/>
                <w:szCs w:val="28"/>
                <w:u w:val="single"/>
              </w:rPr>
            </w:pPr>
            <w:r w:rsidRPr="00B45E20">
              <w:rPr>
                <w:bCs/>
                <w:szCs w:val="28"/>
                <w:u w:val="single"/>
              </w:rPr>
              <w:t>Відповідь в електронній формі надсилається на вказану виборцем адресу електронної пошти за електронним цифровим підписом керівника органу ведення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75" w:name="n1377" w:colFirst="0" w:colLast="0"/>
            <w:bookmarkEnd w:id="1374"/>
            <w:r>
              <w:t>1377.</w:t>
            </w:r>
          </w:p>
        </w:tc>
        <w:tc>
          <w:tcPr>
            <w:tcW w:w="4818" w:type="dxa"/>
          </w:tcPr>
          <w:p w:rsidR="00927D4C" w:rsidRPr="00B45E20" w:rsidRDefault="00927D4C" w:rsidP="00BE5CA6">
            <w:pPr>
              <w:pStyle w:val="StyleZakonu"/>
              <w:rPr>
                <w:bCs/>
                <w:szCs w:val="28"/>
                <w:u w:val="single"/>
              </w:rPr>
            </w:pPr>
            <w:r w:rsidRPr="00B45E20">
              <w:rPr>
                <w:bCs/>
                <w:szCs w:val="28"/>
                <w:u w:val="single"/>
              </w:rPr>
              <w:t xml:space="preserve">6. У разі невідповідності зазначених у запиті ідентифікаційних персональних даних виборця </w:t>
            </w:r>
            <w:r w:rsidRPr="00B45E20">
              <w:rPr>
                <w:bCs/>
                <w:szCs w:val="28"/>
                <w:u w:val="single"/>
              </w:rPr>
              <w:sym w:font="Symbol" w:char="F02D"/>
            </w:r>
            <w:r w:rsidRPr="00B45E20">
              <w:rPr>
                <w:bCs/>
                <w:szCs w:val="28"/>
                <w:u w:val="single"/>
              </w:rPr>
              <w:t xml:space="preserve"> суб’єкта звернення відповідним даним цього виборця у Реєстрі орган ведення Реєстру відмовляє в письмовій формі у задоволенні запиту із зазначенням підстави відмови.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76" w:name="n1378" w:colFirst="0" w:colLast="0"/>
            <w:bookmarkEnd w:id="1375"/>
            <w:r>
              <w:t>1378.</w:t>
            </w:r>
          </w:p>
        </w:tc>
        <w:tc>
          <w:tcPr>
            <w:tcW w:w="4818" w:type="dxa"/>
          </w:tcPr>
          <w:p w:rsidR="00927D4C" w:rsidRPr="00B45E20" w:rsidRDefault="00927D4C" w:rsidP="00BE5CA6">
            <w:pPr>
              <w:pStyle w:val="StyleZakonu"/>
              <w:rPr>
                <w:bCs/>
                <w:szCs w:val="28"/>
                <w:u w:val="single"/>
              </w:rPr>
            </w:pPr>
            <w:r w:rsidRPr="00B45E20">
              <w:rPr>
                <w:bCs/>
                <w:szCs w:val="28"/>
                <w:u w:val="single"/>
              </w:rPr>
              <w:t>Стаття 142. Порядок звернення виборця за власною ініціативою до органу ведення Реєстру щодо неправильностей у Реєстрі стосовно іншої особи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77" w:name="n1379" w:colFirst="0" w:colLast="0"/>
            <w:bookmarkEnd w:id="1376"/>
            <w:r>
              <w:t>1379.</w:t>
            </w:r>
          </w:p>
        </w:tc>
        <w:tc>
          <w:tcPr>
            <w:tcW w:w="4818" w:type="dxa"/>
          </w:tcPr>
          <w:p w:rsidR="00927D4C" w:rsidRPr="00B45E20" w:rsidRDefault="00927D4C" w:rsidP="00BE5CA6">
            <w:pPr>
              <w:pStyle w:val="StyleZakonu"/>
              <w:rPr>
                <w:bCs/>
                <w:szCs w:val="28"/>
                <w:u w:val="single"/>
              </w:rPr>
            </w:pPr>
            <w:r w:rsidRPr="00B45E20">
              <w:rPr>
                <w:bCs/>
                <w:szCs w:val="28"/>
                <w:u w:val="single"/>
              </w:rPr>
              <w:t>1. Виборець, який виявив невключення чи неправомірне включення до Реєстру іншої особи, недостовірні відомості Реєстру стосовно іншої особи, може за власною ініціативою звернутися з письмовою заявою до органу ведення Реєстру за виборчою адресою такої особи щодо виправлення неправильностей у Реєстрі.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78" w:name="n1380" w:colFirst="0" w:colLast="0"/>
            <w:bookmarkEnd w:id="1377"/>
            <w:r>
              <w:t>1380.</w:t>
            </w:r>
          </w:p>
        </w:tc>
        <w:tc>
          <w:tcPr>
            <w:tcW w:w="4818" w:type="dxa"/>
          </w:tcPr>
          <w:p w:rsidR="00927D4C" w:rsidRPr="00B45E20" w:rsidRDefault="00927D4C" w:rsidP="00BE5CA6">
            <w:pPr>
              <w:pStyle w:val="StyleZakonu"/>
              <w:rPr>
                <w:bCs/>
                <w:szCs w:val="28"/>
                <w:u w:val="single"/>
              </w:rPr>
            </w:pPr>
            <w:r w:rsidRPr="00B45E20">
              <w:rPr>
                <w:bCs/>
                <w:szCs w:val="28"/>
                <w:u w:val="single"/>
              </w:rPr>
              <w:t>2. Письмова заява, зазначена у частині першій цієї статті, повинна містити: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79" w:name="n1381" w:colFirst="0" w:colLast="0"/>
            <w:bookmarkEnd w:id="1378"/>
            <w:r>
              <w:lastRenderedPageBreak/>
              <w:t>1381.</w:t>
            </w:r>
          </w:p>
        </w:tc>
        <w:tc>
          <w:tcPr>
            <w:tcW w:w="4818" w:type="dxa"/>
          </w:tcPr>
          <w:p w:rsidR="00927D4C" w:rsidRPr="00B45E20" w:rsidRDefault="00927D4C" w:rsidP="00BE5CA6">
            <w:pPr>
              <w:pStyle w:val="StyleZakonu"/>
              <w:rPr>
                <w:bCs/>
                <w:szCs w:val="28"/>
                <w:u w:val="single"/>
              </w:rPr>
            </w:pPr>
            <w:r w:rsidRPr="00B45E20">
              <w:rPr>
                <w:bCs/>
                <w:szCs w:val="28"/>
                <w:u w:val="single"/>
              </w:rPr>
              <w:t xml:space="preserve">1) прізвище, ім’я та по батькові, місце проживання виборця </w:t>
            </w:r>
            <w:r w:rsidRPr="00B45E20">
              <w:rPr>
                <w:bCs/>
                <w:szCs w:val="28"/>
                <w:u w:val="single"/>
              </w:rPr>
              <w:sym w:font="Symbol" w:char="F02D"/>
            </w:r>
            <w:r w:rsidRPr="00B45E20">
              <w:rPr>
                <w:bCs/>
                <w:szCs w:val="28"/>
                <w:u w:val="single"/>
              </w:rPr>
              <w:t xml:space="preserve"> суб’єкта звернення;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80" w:name="n1382" w:colFirst="0" w:colLast="0"/>
            <w:bookmarkEnd w:id="1379"/>
            <w:r>
              <w:t>1382.</w:t>
            </w:r>
          </w:p>
        </w:tc>
        <w:tc>
          <w:tcPr>
            <w:tcW w:w="4818" w:type="dxa"/>
          </w:tcPr>
          <w:p w:rsidR="00927D4C" w:rsidRPr="00B45E20" w:rsidRDefault="00927D4C" w:rsidP="00BE5CA6">
            <w:pPr>
              <w:pStyle w:val="StyleZakonu"/>
              <w:rPr>
                <w:bCs/>
                <w:szCs w:val="28"/>
                <w:u w:val="single"/>
              </w:rPr>
            </w:pPr>
            <w:r w:rsidRPr="00B45E20">
              <w:rPr>
                <w:bCs/>
                <w:szCs w:val="28"/>
                <w:u w:val="single"/>
              </w:rPr>
              <w:t>2) прізвище, власне ім’я (усі власні імена), по батькові особи, стосовно якої подано заяву, її виборчу адресу, а також дату та місце народження такої особи (якщо такі відомості відомі заявнику);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81" w:name="n1383" w:colFirst="0" w:colLast="0"/>
            <w:bookmarkEnd w:id="1380"/>
            <w:r>
              <w:t>1383.</w:t>
            </w:r>
          </w:p>
        </w:tc>
        <w:tc>
          <w:tcPr>
            <w:tcW w:w="4818" w:type="dxa"/>
          </w:tcPr>
          <w:p w:rsidR="00927D4C" w:rsidRPr="00B45E20" w:rsidRDefault="00927D4C" w:rsidP="00BE5CA6">
            <w:pPr>
              <w:pStyle w:val="StyleZakonu"/>
              <w:rPr>
                <w:bCs/>
                <w:szCs w:val="28"/>
                <w:u w:val="single"/>
              </w:rPr>
            </w:pPr>
            <w:r w:rsidRPr="00B45E20">
              <w:rPr>
                <w:bCs/>
                <w:szCs w:val="28"/>
                <w:u w:val="single"/>
              </w:rPr>
              <w:t>3) суть порушеного питання;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82" w:name="n1384" w:colFirst="0" w:colLast="0"/>
            <w:bookmarkEnd w:id="1381"/>
            <w:r>
              <w:t>1384.</w:t>
            </w:r>
          </w:p>
        </w:tc>
        <w:tc>
          <w:tcPr>
            <w:tcW w:w="4818" w:type="dxa"/>
          </w:tcPr>
          <w:p w:rsidR="00927D4C" w:rsidRPr="00B45E20" w:rsidRDefault="00927D4C" w:rsidP="00BE5CA6">
            <w:pPr>
              <w:pStyle w:val="StyleZakonu"/>
              <w:rPr>
                <w:bCs/>
                <w:szCs w:val="28"/>
                <w:u w:val="single"/>
              </w:rPr>
            </w:pPr>
            <w:r w:rsidRPr="00B45E20">
              <w:rPr>
                <w:bCs/>
                <w:szCs w:val="28"/>
                <w:u w:val="single"/>
              </w:rPr>
              <w:t>4) зміст прохання;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83" w:name="n1385" w:colFirst="0" w:colLast="0"/>
            <w:bookmarkEnd w:id="1382"/>
            <w:r>
              <w:t>1385.</w:t>
            </w:r>
          </w:p>
        </w:tc>
        <w:tc>
          <w:tcPr>
            <w:tcW w:w="4818" w:type="dxa"/>
          </w:tcPr>
          <w:p w:rsidR="00927D4C" w:rsidRPr="00B45E20" w:rsidRDefault="00927D4C" w:rsidP="00BE5CA6">
            <w:pPr>
              <w:pStyle w:val="StyleZakonu"/>
              <w:rPr>
                <w:bCs/>
                <w:szCs w:val="28"/>
                <w:u w:val="single"/>
              </w:rPr>
            </w:pPr>
            <w:r w:rsidRPr="00B45E20">
              <w:rPr>
                <w:bCs/>
                <w:szCs w:val="28"/>
                <w:u w:val="single"/>
              </w:rPr>
              <w:t>5) підпис виборця і дату подання заяви.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84" w:name="n1386" w:colFirst="0" w:colLast="0"/>
            <w:bookmarkEnd w:id="1383"/>
            <w:r>
              <w:t>1386.</w:t>
            </w:r>
          </w:p>
        </w:tc>
        <w:tc>
          <w:tcPr>
            <w:tcW w:w="4818" w:type="dxa"/>
          </w:tcPr>
          <w:p w:rsidR="00927D4C" w:rsidRPr="00B45E20" w:rsidRDefault="00927D4C" w:rsidP="00BE5CA6">
            <w:pPr>
              <w:pStyle w:val="StyleZakonu"/>
              <w:rPr>
                <w:bCs/>
                <w:szCs w:val="28"/>
                <w:u w:val="single"/>
              </w:rPr>
            </w:pPr>
            <w:r w:rsidRPr="00B45E20">
              <w:rPr>
                <w:bCs/>
                <w:szCs w:val="28"/>
                <w:u w:val="single"/>
              </w:rPr>
              <w:t>3. Орган ведення Реєстру, до якого подано заяву щодо неправильностей у Реєстрі стосовно іншої особи, здійснює уточнення персональних даних Реєстру в порядку, встановленому статтею 145 цього Кодексу.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85" w:name="n1387" w:colFirst="0" w:colLast="0"/>
            <w:bookmarkEnd w:id="1384"/>
            <w:r>
              <w:t>1387.</w:t>
            </w:r>
          </w:p>
        </w:tc>
        <w:tc>
          <w:tcPr>
            <w:tcW w:w="4818" w:type="dxa"/>
          </w:tcPr>
          <w:p w:rsidR="00927D4C" w:rsidRPr="00B45E20" w:rsidRDefault="00927D4C" w:rsidP="00BE5CA6">
            <w:pPr>
              <w:pStyle w:val="StyleZakonu"/>
              <w:rPr>
                <w:bCs/>
                <w:szCs w:val="28"/>
                <w:u w:val="single"/>
              </w:rPr>
            </w:pPr>
            <w:r w:rsidRPr="00B45E20">
              <w:rPr>
                <w:bCs/>
                <w:szCs w:val="28"/>
                <w:u w:val="single"/>
              </w:rPr>
              <w:t>Таке уточнення може не здійснюватися стосовно померлої особи за умови пред’явлення суб’єктом звернення свідоцтва про смерть або іншого документа, що засвідчує факт смерті особи, виданого компетентним органом іноземної держави. Копія такого документа додається до вказаної заяви, що є підставою для видання наказу про внесення відповідних змін до бази даних Реєстру.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386" w:name="n1388" w:colFirst="0" w:colLast="0"/>
            <w:bookmarkEnd w:id="1385"/>
            <w:r>
              <w:t>1388.</w:t>
            </w:r>
          </w:p>
        </w:tc>
        <w:tc>
          <w:tcPr>
            <w:tcW w:w="4818" w:type="dxa"/>
          </w:tcPr>
          <w:p w:rsidR="00927D4C" w:rsidRPr="00B45E20" w:rsidRDefault="00927D4C" w:rsidP="00BE5CA6">
            <w:pPr>
              <w:pStyle w:val="StyleZakonu"/>
              <w:rPr>
                <w:szCs w:val="28"/>
                <w:u w:val="single"/>
              </w:rPr>
            </w:pPr>
            <w:r w:rsidRPr="00B45E20">
              <w:rPr>
                <w:szCs w:val="28"/>
                <w:u w:val="single"/>
              </w:rPr>
              <w:t>Стаття 143. Порядок періодичного поновлення персональних даних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87" w:name="n1389" w:colFirst="0" w:colLast="0"/>
            <w:bookmarkEnd w:id="1386"/>
            <w:r>
              <w:t>1389.</w:t>
            </w:r>
          </w:p>
        </w:tc>
        <w:tc>
          <w:tcPr>
            <w:tcW w:w="4818" w:type="dxa"/>
          </w:tcPr>
          <w:p w:rsidR="00927D4C" w:rsidRPr="00B45E20" w:rsidRDefault="00927D4C" w:rsidP="00BE5CA6">
            <w:pPr>
              <w:pStyle w:val="StyleZakonu"/>
              <w:rPr>
                <w:szCs w:val="28"/>
                <w:u w:val="single"/>
              </w:rPr>
            </w:pPr>
            <w:r w:rsidRPr="00B45E20">
              <w:rPr>
                <w:szCs w:val="28"/>
                <w:u w:val="single"/>
              </w:rPr>
              <w:t xml:space="preserve">1. Органи ведення Реєстру здійснюють щомісяця поновлення бази даних Реєстру. Поновлення бази даних Реєстру здійснюється на підставі відомостей, зазначених у частинах третій </w:t>
            </w:r>
            <w:r w:rsidRPr="00B45E20">
              <w:rPr>
                <w:szCs w:val="28"/>
                <w:u w:val="single"/>
              </w:rPr>
              <w:sym w:font="Symbol" w:char="F02D"/>
            </w:r>
            <w:r w:rsidRPr="00B45E20">
              <w:rPr>
                <w:szCs w:val="28"/>
                <w:u w:val="single"/>
              </w:rPr>
              <w:t xml:space="preserve"> дванадцятій та шістнадцятій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88" w:name="n1390" w:colFirst="0" w:colLast="0"/>
            <w:bookmarkEnd w:id="1387"/>
            <w:r>
              <w:t>1390.</w:t>
            </w:r>
          </w:p>
        </w:tc>
        <w:tc>
          <w:tcPr>
            <w:tcW w:w="4818" w:type="dxa"/>
          </w:tcPr>
          <w:p w:rsidR="00927D4C" w:rsidRPr="00B45E20" w:rsidRDefault="00927D4C" w:rsidP="00BE5CA6">
            <w:pPr>
              <w:pStyle w:val="StyleZakonu"/>
              <w:rPr>
                <w:szCs w:val="28"/>
                <w:u w:val="single"/>
              </w:rPr>
            </w:pPr>
            <w:r w:rsidRPr="00B45E20">
              <w:rPr>
                <w:szCs w:val="28"/>
                <w:u w:val="single"/>
              </w:rPr>
              <w:t>2. Передбачені цією статтею відомості подаються щомісяця, до 5 числа, до відповідного органу ведення Реєстру або розпоряднику Реєстру згідно з цією статтею.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89" w:name="n1391" w:colFirst="0" w:colLast="0"/>
            <w:bookmarkEnd w:id="1388"/>
            <w:r>
              <w:t>1391.</w:t>
            </w:r>
          </w:p>
        </w:tc>
        <w:tc>
          <w:tcPr>
            <w:tcW w:w="4818" w:type="dxa"/>
          </w:tcPr>
          <w:p w:rsidR="00927D4C" w:rsidRPr="00B45E20" w:rsidRDefault="00927D4C" w:rsidP="00BE5CA6">
            <w:pPr>
              <w:pStyle w:val="StyleZakonu"/>
              <w:rPr>
                <w:szCs w:val="28"/>
                <w:u w:val="single"/>
              </w:rPr>
            </w:pPr>
            <w:r w:rsidRPr="00B45E20">
              <w:rPr>
                <w:szCs w:val="28"/>
                <w:u w:val="single"/>
              </w:rPr>
              <w:t>3. Уповноважена центральним органом виконавчої влади, що реалізує державну політику у сфері громадянства, посадова особа подає відомості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90" w:name="n1392" w:colFirst="0" w:colLast="0"/>
            <w:bookmarkEnd w:id="1389"/>
            <w:r>
              <w:t>1392.</w:t>
            </w:r>
          </w:p>
        </w:tc>
        <w:tc>
          <w:tcPr>
            <w:tcW w:w="4818" w:type="dxa"/>
          </w:tcPr>
          <w:p w:rsidR="00927D4C" w:rsidRPr="00B45E20" w:rsidRDefault="00927D4C" w:rsidP="00BE5CA6">
            <w:pPr>
              <w:pStyle w:val="StyleZakonu"/>
              <w:rPr>
                <w:szCs w:val="28"/>
                <w:u w:val="single"/>
              </w:rPr>
            </w:pPr>
            <w:r w:rsidRPr="00B45E20">
              <w:rPr>
                <w:szCs w:val="28"/>
                <w:u w:val="single"/>
              </w:rPr>
              <w:t>1) осіб, які протягом попереднього місяця набули громадянство України та отримали тимчасове посвідчення громадянина України або паспорт громадянина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91" w:name="n1393" w:colFirst="0" w:colLast="0"/>
            <w:bookmarkEnd w:id="1390"/>
            <w:r>
              <w:t>1393.</w:t>
            </w:r>
          </w:p>
        </w:tc>
        <w:tc>
          <w:tcPr>
            <w:tcW w:w="4818" w:type="dxa"/>
          </w:tcPr>
          <w:p w:rsidR="00927D4C" w:rsidRPr="00B45E20" w:rsidRDefault="00927D4C" w:rsidP="00BE5CA6">
            <w:pPr>
              <w:pStyle w:val="StyleZakonu"/>
              <w:rPr>
                <w:szCs w:val="28"/>
                <w:u w:val="single"/>
              </w:rPr>
            </w:pPr>
            <w:r w:rsidRPr="00B45E20">
              <w:rPr>
                <w:szCs w:val="28"/>
                <w:u w:val="single"/>
              </w:rPr>
              <w:t xml:space="preserve">2) виборців, які протягом попереднього місяця отримали паспорт громадянина України у зв’язку із </w:t>
            </w:r>
            <w:r w:rsidRPr="00B45E20">
              <w:rPr>
                <w:szCs w:val="28"/>
                <w:u w:val="single"/>
              </w:rPr>
              <w:lastRenderedPageBreak/>
              <w:t>зміною прізвища, імені, по батькові, дати або місця народження;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92" w:name="n1394" w:colFirst="0" w:colLast="0"/>
            <w:bookmarkEnd w:id="1391"/>
            <w:r>
              <w:t>1394.</w:t>
            </w:r>
          </w:p>
        </w:tc>
        <w:tc>
          <w:tcPr>
            <w:tcW w:w="4818" w:type="dxa"/>
          </w:tcPr>
          <w:p w:rsidR="00927D4C" w:rsidRPr="00B45E20" w:rsidRDefault="00927D4C" w:rsidP="00BE5CA6">
            <w:pPr>
              <w:pStyle w:val="StyleZakonu"/>
              <w:rPr>
                <w:szCs w:val="28"/>
                <w:u w:val="single"/>
              </w:rPr>
            </w:pPr>
            <w:r w:rsidRPr="00B45E20">
              <w:rPr>
                <w:szCs w:val="28"/>
                <w:u w:val="single"/>
              </w:rPr>
              <w:t>3) осіб, громадянство України яких припинено протягом попереднього місяця.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93" w:name="n1395" w:colFirst="0" w:colLast="0"/>
            <w:bookmarkEnd w:id="1392"/>
            <w:r>
              <w:t>1395.</w:t>
            </w:r>
          </w:p>
        </w:tc>
        <w:tc>
          <w:tcPr>
            <w:tcW w:w="4818" w:type="dxa"/>
          </w:tcPr>
          <w:p w:rsidR="00927D4C" w:rsidRPr="00B45E20" w:rsidRDefault="00927D4C" w:rsidP="00BE5CA6">
            <w:pPr>
              <w:pStyle w:val="StyleZakonu"/>
              <w:rPr>
                <w:szCs w:val="28"/>
                <w:u w:val="single"/>
              </w:rPr>
            </w:pPr>
            <w:r w:rsidRPr="00B45E20">
              <w:rPr>
                <w:szCs w:val="28"/>
                <w:u w:val="single"/>
              </w:rPr>
              <w:t>4. Керівник відділу державної реєстрації актів цивільного стану подає відомості про виборців, смерть яких зареєстровано протягом попереднього місяця, до органу ведення Реєстру, повноваження якого поширюються на територію, де було зареєстровано останнє місце проживання виборців, крім відомостей про виборців, останнє місце проживання яких зареєстровано за межами району, міста, в якому розташовано відділ державної реєстрації актів цивільного стану. Відомості про таких виборців подаються керівником відділу державної реєстрації актів цивільного стану органу ведення Реєстру за територіальним розташуванням відділу.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94" w:name="n1396" w:colFirst="0" w:colLast="0"/>
            <w:bookmarkEnd w:id="1393"/>
            <w:r>
              <w:t>1396.</w:t>
            </w:r>
          </w:p>
        </w:tc>
        <w:tc>
          <w:tcPr>
            <w:tcW w:w="4818" w:type="dxa"/>
          </w:tcPr>
          <w:p w:rsidR="00927D4C" w:rsidRPr="00B45E20" w:rsidRDefault="00927D4C" w:rsidP="00BE5CA6">
            <w:pPr>
              <w:pStyle w:val="StyleZakonu"/>
              <w:rPr>
                <w:szCs w:val="28"/>
                <w:u w:val="single"/>
              </w:rPr>
            </w:pPr>
            <w:r w:rsidRPr="00B45E20">
              <w:rPr>
                <w:szCs w:val="28"/>
                <w:u w:val="single"/>
              </w:rPr>
              <w:t>5. Командир військової частини (формування), дислокованої в межах відповідної адміністративно-територіальної одиниці, подає відомості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95" w:name="n1397" w:colFirst="0" w:colLast="0"/>
            <w:bookmarkEnd w:id="1394"/>
            <w:r>
              <w:t>1397.</w:t>
            </w:r>
          </w:p>
        </w:tc>
        <w:tc>
          <w:tcPr>
            <w:tcW w:w="4818" w:type="dxa"/>
          </w:tcPr>
          <w:p w:rsidR="00927D4C" w:rsidRPr="00B45E20" w:rsidRDefault="00927D4C" w:rsidP="00BE5CA6">
            <w:pPr>
              <w:pStyle w:val="StyleZakonu"/>
              <w:rPr>
                <w:szCs w:val="28"/>
                <w:u w:val="single"/>
              </w:rPr>
            </w:pPr>
            <w:r w:rsidRPr="00B45E20">
              <w:rPr>
                <w:szCs w:val="28"/>
                <w:u w:val="single"/>
              </w:rPr>
              <w:t xml:space="preserve">1) виборців </w:t>
            </w:r>
            <w:r w:rsidRPr="00B45E20">
              <w:rPr>
                <w:szCs w:val="28"/>
                <w:u w:val="single"/>
              </w:rPr>
              <w:sym w:font="Symbol" w:char="F02D"/>
            </w:r>
            <w:r w:rsidRPr="00B45E20">
              <w:rPr>
                <w:szCs w:val="28"/>
                <w:u w:val="single"/>
              </w:rPr>
              <w:t xml:space="preserve"> військовослужбовців строкової служби, які протягом попереднього місяця прибули для проходження служби у цій військовій частині (формуванні);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96" w:name="n1398" w:colFirst="0" w:colLast="0"/>
            <w:bookmarkEnd w:id="1395"/>
            <w:r>
              <w:t>1398.</w:t>
            </w:r>
          </w:p>
        </w:tc>
        <w:tc>
          <w:tcPr>
            <w:tcW w:w="4818" w:type="dxa"/>
          </w:tcPr>
          <w:p w:rsidR="00927D4C" w:rsidRPr="00B45E20" w:rsidRDefault="00927D4C" w:rsidP="00BE5CA6">
            <w:pPr>
              <w:pStyle w:val="StyleZakonu"/>
              <w:rPr>
                <w:szCs w:val="28"/>
                <w:u w:val="single"/>
              </w:rPr>
            </w:pPr>
            <w:r w:rsidRPr="00B45E20">
              <w:rPr>
                <w:szCs w:val="28"/>
                <w:u w:val="single"/>
              </w:rPr>
              <w:t xml:space="preserve">2) виборців </w:t>
            </w:r>
            <w:r w:rsidRPr="00B45E20">
              <w:rPr>
                <w:szCs w:val="28"/>
                <w:u w:val="single"/>
              </w:rPr>
              <w:sym w:font="Symbol" w:char="F02D"/>
            </w:r>
            <w:r w:rsidRPr="00B45E20">
              <w:rPr>
                <w:szCs w:val="28"/>
                <w:u w:val="single"/>
              </w:rPr>
              <w:t xml:space="preserve"> військовослужбовців строкової служби, які протягом попереднього місяця вибули з території дислокації цієї військової частини (формування).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97" w:name="n1399" w:colFirst="0" w:colLast="0"/>
            <w:bookmarkEnd w:id="1396"/>
            <w:r>
              <w:t>1399.</w:t>
            </w:r>
          </w:p>
        </w:tc>
        <w:tc>
          <w:tcPr>
            <w:tcW w:w="4818" w:type="dxa"/>
          </w:tcPr>
          <w:p w:rsidR="00927D4C" w:rsidRPr="00B45E20" w:rsidRDefault="00927D4C" w:rsidP="00BE5CA6">
            <w:pPr>
              <w:pStyle w:val="StyleZakonu"/>
              <w:rPr>
                <w:szCs w:val="28"/>
                <w:u w:val="single"/>
              </w:rPr>
            </w:pPr>
            <w:r w:rsidRPr="00B45E20">
              <w:rPr>
                <w:szCs w:val="28"/>
                <w:u w:val="single"/>
              </w:rPr>
              <w:t>6. Відповідний районний (районний у місті, міський, міськрайонний) суд подає відомості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98" w:name="n1400" w:colFirst="0" w:colLast="0"/>
            <w:bookmarkEnd w:id="1397"/>
            <w:r>
              <w:t>1400.</w:t>
            </w:r>
          </w:p>
        </w:tc>
        <w:tc>
          <w:tcPr>
            <w:tcW w:w="4818" w:type="dxa"/>
          </w:tcPr>
          <w:p w:rsidR="00927D4C" w:rsidRPr="00B45E20" w:rsidRDefault="00927D4C" w:rsidP="00BE5CA6">
            <w:pPr>
              <w:pStyle w:val="StyleZakonu"/>
              <w:rPr>
                <w:szCs w:val="28"/>
                <w:u w:val="single"/>
              </w:rPr>
            </w:pPr>
            <w:r w:rsidRPr="00B45E20">
              <w:rPr>
                <w:szCs w:val="28"/>
                <w:u w:val="single"/>
              </w:rPr>
              <w:t>1) виборців, які протягом попереднього місяця були визнані недієздатними;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399" w:name="n1401" w:colFirst="0" w:colLast="0"/>
            <w:bookmarkEnd w:id="1398"/>
            <w:r>
              <w:t>1401.</w:t>
            </w:r>
          </w:p>
        </w:tc>
        <w:tc>
          <w:tcPr>
            <w:tcW w:w="4818" w:type="dxa"/>
          </w:tcPr>
          <w:p w:rsidR="00927D4C" w:rsidRPr="00B45E20" w:rsidRDefault="00927D4C" w:rsidP="00BE5CA6">
            <w:pPr>
              <w:pStyle w:val="StyleZakonu"/>
              <w:rPr>
                <w:szCs w:val="28"/>
                <w:u w:val="single"/>
              </w:rPr>
            </w:pPr>
            <w:r w:rsidRPr="00B45E20">
              <w:rPr>
                <w:szCs w:val="28"/>
                <w:u w:val="single"/>
              </w:rPr>
              <w:t>2) осіб, щодо яких протягом попереднього місяця було скасовано рішення про визнання їх недієздатними;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00" w:name="n1402" w:colFirst="0" w:colLast="0"/>
            <w:bookmarkEnd w:id="1399"/>
            <w:r>
              <w:t>1402.</w:t>
            </w:r>
          </w:p>
        </w:tc>
        <w:tc>
          <w:tcPr>
            <w:tcW w:w="4818" w:type="dxa"/>
          </w:tcPr>
          <w:p w:rsidR="00927D4C" w:rsidRPr="00B45E20" w:rsidRDefault="00927D4C" w:rsidP="00BE5CA6">
            <w:pPr>
              <w:pStyle w:val="StyleZakonu"/>
              <w:rPr>
                <w:szCs w:val="28"/>
                <w:u w:val="single"/>
              </w:rPr>
            </w:pPr>
            <w:r w:rsidRPr="00B45E20">
              <w:rPr>
                <w:szCs w:val="28"/>
                <w:u w:val="single"/>
              </w:rPr>
              <w:t>3) осіб, щодо яких протягом попереднього місяця було прийнято рішення про продовження строку дії рішення про визнання їх недієздатними.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01" w:name="n1403" w:colFirst="0" w:colLast="0"/>
            <w:bookmarkEnd w:id="1400"/>
            <w:r>
              <w:t>1403.</w:t>
            </w:r>
          </w:p>
        </w:tc>
        <w:tc>
          <w:tcPr>
            <w:tcW w:w="4818" w:type="dxa"/>
          </w:tcPr>
          <w:p w:rsidR="00927D4C" w:rsidRPr="00B45E20" w:rsidRDefault="00927D4C" w:rsidP="00BE5CA6">
            <w:pPr>
              <w:pStyle w:val="StyleZakonu"/>
              <w:rPr>
                <w:szCs w:val="28"/>
                <w:u w:val="single"/>
              </w:rPr>
            </w:pPr>
            <w:r w:rsidRPr="00B45E20">
              <w:rPr>
                <w:szCs w:val="28"/>
                <w:u w:val="single"/>
              </w:rPr>
              <w:t>7. Керівник установи виконання покарань подає відомості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02" w:name="n1404" w:colFirst="0" w:colLast="0"/>
            <w:bookmarkEnd w:id="1401"/>
            <w:r>
              <w:t>1404.</w:t>
            </w:r>
          </w:p>
        </w:tc>
        <w:tc>
          <w:tcPr>
            <w:tcW w:w="4818" w:type="dxa"/>
          </w:tcPr>
          <w:p w:rsidR="00927D4C" w:rsidRPr="00B45E20" w:rsidRDefault="00927D4C" w:rsidP="00BE5CA6">
            <w:pPr>
              <w:pStyle w:val="StyleZakonu"/>
              <w:rPr>
                <w:szCs w:val="28"/>
                <w:u w:val="single"/>
              </w:rPr>
            </w:pPr>
            <w:r w:rsidRPr="00B45E20">
              <w:rPr>
                <w:szCs w:val="28"/>
                <w:u w:val="single"/>
              </w:rPr>
              <w:t>1) виборців, які протягом попереднього місяця прибули для відбування покарання до цієї установи;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03" w:name="n1405" w:colFirst="0" w:colLast="0"/>
            <w:bookmarkEnd w:id="1402"/>
            <w:r>
              <w:lastRenderedPageBreak/>
              <w:t>1405.</w:t>
            </w:r>
          </w:p>
        </w:tc>
        <w:tc>
          <w:tcPr>
            <w:tcW w:w="4818" w:type="dxa"/>
          </w:tcPr>
          <w:p w:rsidR="00927D4C" w:rsidRPr="00B45E20" w:rsidRDefault="00927D4C" w:rsidP="00BE5CA6">
            <w:pPr>
              <w:pStyle w:val="StyleZakonu"/>
              <w:rPr>
                <w:szCs w:val="28"/>
                <w:u w:val="single"/>
              </w:rPr>
            </w:pPr>
            <w:r w:rsidRPr="00B45E20">
              <w:rPr>
                <w:szCs w:val="28"/>
                <w:u w:val="single"/>
              </w:rPr>
              <w:t>2) виборців, які відбували покарання і протягом попереднього місяця вибули з цієї установи;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04" w:name="n1406" w:colFirst="0" w:colLast="0"/>
            <w:bookmarkEnd w:id="1403"/>
            <w:r>
              <w:t>1406.</w:t>
            </w:r>
          </w:p>
        </w:tc>
        <w:tc>
          <w:tcPr>
            <w:tcW w:w="4818" w:type="dxa"/>
          </w:tcPr>
          <w:p w:rsidR="00927D4C" w:rsidRPr="00B45E20" w:rsidRDefault="00927D4C" w:rsidP="00BE5CA6">
            <w:pPr>
              <w:pStyle w:val="StyleZakonu"/>
              <w:rPr>
                <w:szCs w:val="28"/>
                <w:u w:val="single"/>
              </w:rPr>
            </w:pPr>
            <w:r w:rsidRPr="00B45E20">
              <w:rPr>
                <w:szCs w:val="28"/>
                <w:u w:val="single"/>
              </w:rPr>
              <w:t>3) громадян України, які відбувають покарання та яким протягом наступного місяця виповниться 18 років.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05" w:name="n1407" w:colFirst="0" w:colLast="0"/>
            <w:bookmarkEnd w:id="1404"/>
            <w:r>
              <w:t>1407.</w:t>
            </w:r>
          </w:p>
        </w:tc>
        <w:tc>
          <w:tcPr>
            <w:tcW w:w="4818" w:type="dxa"/>
          </w:tcPr>
          <w:p w:rsidR="00927D4C" w:rsidRPr="00B45E20" w:rsidRDefault="00927D4C" w:rsidP="00BE5CA6">
            <w:pPr>
              <w:pStyle w:val="StyleZakonu"/>
              <w:rPr>
                <w:szCs w:val="28"/>
                <w:u w:val="single"/>
              </w:rPr>
            </w:pPr>
            <w:r w:rsidRPr="00B45E20">
              <w:rPr>
                <w:szCs w:val="28"/>
                <w:u w:val="single"/>
              </w:rPr>
              <w:t>8. Керівник центру обліку, який відповідно до закону веде облік бездомних осіб, або соціальної служби, у складі якої утворено структурний підрозділ для ведення обліку бездомних осіб, подає відомості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06" w:name="n1408" w:colFirst="0" w:colLast="0"/>
            <w:bookmarkEnd w:id="1405"/>
            <w:r>
              <w:t>1408.</w:t>
            </w:r>
          </w:p>
        </w:tc>
        <w:tc>
          <w:tcPr>
            <w:tcW w:w="4818" w:type="dxa"/>
          </w:tcPr>
          <w:p w:rsidR="00927D4C" w:rsidRPr="00B45E20" w:rsidRDefault="00927D4C" w:rsidP="00BE5CA6">
            <w:pPr>
              <w:pStyle w:val="StyleZakonu"/>
              <w:rPr>
                <w:szCs w:val="28"/>
                <w:u w:val="single"/>
              </w:rPr>
            </w:pPr>
            <w:r w:rsidRPr="00B45E20">
              <w:rPr>
                <w:szCs w:val="28"/>
                <w:u w:val="single"/>
              </w:rPr>
              <w:t>1) виборців, місце проживання яких протягом попереднього місяця зареєстровано за юридичною адресою закладу;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07" w:name="n1409" w:colFirst="0" w:colLast="0"/>
            <w:bookmarkEnd w:id="1406"/>
            <w:r>
              <w:t>1409.</w:t>
            </w:r>
          </w:p>
        </w:tc>
        <w:tc>
          <w:tcPr>
            <w:tcW w:w="4818" w:type="dxa"/>
          </w:tcPr>
          <w:p w:rsidR="00927D4C" w:rsidRPr="00B45E20" w:rsidRDefault="00927D4C" w:rsidP="00BE5CA6">
            <w:pPr>
              <w:pStyle w:val="StyleZakonu"/>
              <w:rPr>
                <w:szCs w:val="28"/>
                <w:u w:val="single"/>
              </w:rPr>
            </w:pPr>
            <w:r w:rsidRPr="00B45E20">
              <w:rPr>
                <w:szCs w:val="28"/>
                <w:u w:val="single"/>
              </w:rPr>
              <w:t>2) виборців, місце проживання яких протягом попереднього місяця знято з реєстрації за юридичною адресою закладу.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08" w:name="n1410" w:colFirst="0" w:colLast="0"/>
            <w:bookmarkEnd w:id="1407"/>
            <w:r>
              <w:t>1410.</w:t>
            </w:r>
          </w:p>
        </w:tc>
        <w:tc>
          <w:tcPr>
            <w:tcW w:w="4818" w:type="dxa"/>
          </w:tcPr>
          <w:p w:rsidR="00927D4C" w:rsidRPr="00B45E20" w:rsidRDefault="00927D4C" w:rsidP="00BE5CA6">
            <w:pPr>
              <w:pStyle w:val="StyleZakonu"/>
              <w:rPr>
                <w:szCs w:val="28"/>
                <w:u w:val="single"/>
              </w:rPr>
            </w:pPr>
            <w:r w:rsidRPr="00B45E20">
              <w:rPr>
                <w:szCs w:val="28"/>
                <w:u w:val="single"/>
              </w:rPr>
              <w:t>9. Керівник закордонної дипломатичної установи України подає органу ведення Реєстру в Міністерстві закордонних справ України відомості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09" w:name="n1411" w:colFirst="0" w:colLast="0"/>
            <w:bookmarkEnd w:id="1408"/>
            <w:r>
              <w:t>1411.</w:t>
            </w:r>
          </w:p>
        </w:tc>
        <w:tc>
          <w:tcPr>
            <w:tcW w:w="4818" w:type="dxa"/>
          </w:tcPr>
          <w:p w:rsidR="00927D4C" w:rsidRPr="00B45E20" w:rsidRDefault="00927D4C" w:rsidP="00BE5CA6">
            <w:pPr>
              <w:pStyle w:val="StyleZakonu"/>
              <w:rPr>
                <w:szCs w:val="28"/>
                <w:u w:val="single"/>
              </w:rPr>
            </w:pPr>
            <w:r w:rsidRPr="00B45E20">
              <w:rPr>
                <w:szCs w:val="28"/>
                <w:u w:val="single"/>
              </w:rPr>
              <w:t>1) громадян України, яким протягом наступного місяця виповниться 18 років;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10" w:name="n1412" w:colFirst="0" w:colLast="0"/>
            <w:bookmarkEnd w:id="1409"/>
            <w:r>
              <w:t>1412.</w:t>
            </w:r>
          </w:p>
        </w:tc>
        <w:tc>
          <w:tcPr>
            <w:tcW w:w="4818" w:type="dxa"/>
          </w:tcPr>
          <w:p w:rsidR="00927D4C" w:rsidRPr="00B45E20" w:rsidRDefault="00927D4C" w:rsidP="00BE5CA6">
            <w:pPr>
              <w:pStyle w:val="StyleZakonu"/>
              <w:rPr>
                <w:szCs w:val="28"/>
                <w:u w:val="single"/>
              </w:rPr>
            </w:pPr>
            <w:r w:rsidRPr="00B45E20">
              <w:rPr>
                <w:szCs w:val="28"/>
                <w:u w:val="single"/>
              </w:rPr>
              <w:t>2) осіб, які протягом попереднього місяця набули громадянство України та отримали тимчасове посвідчення громадянина України або паспорт громадянина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11" w:name="n1413" w:colFirst="0" w:colLast="0"/>
            <w:bookmarkEnd w:id="1410"/>
            <w:r>
              <w:t>1413.</w:t>
            </w:r>
          </w:p>
        </w:tc>
        <w:tc>
          <w:tcPr>
            <w:tcW w:w="4818" w:type="dxa"/>
          </w:tcPr>
          <w:p w:rsidR="00927D4C" w:rsidRPr="00B45E20" w:rsidRDefault="00927D4C" w:rsidP="00BE5CA6">
            <w:pPr>
              <w:pStyle w:val="StyleZakonu"/>
              <w:rPr>
                <w:szCs w:val="28"/>
                <w:u w:val="single"/>
              </w:rPr>
            </w:pPr>
            <w:r w:rsidRPr="00B45E20">
              <w:rPr>
                <w:szCs w:val="28"/>
                <w:u w:val="single"/>
              </w:rPr>
              <w:t>3) осіб, громадянство України яких припинено протягом попереднього місяця;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12" w:name="n1414" w:colFirst="0" w:colLast="0"/>
            <w:bookmarkEnd w:id="1411"/>
            <w:r>
              <w:t>1414.</w:t>
            </w:r>
          </w:p>
        </w:tc>
        <w:tc>
          <w:tcPr>
            <w:tcW w:w="4818" w:type="dxa"/>
          </w:tcPr>
          <w:p w:rsidR="00927D4C" w:rsidRPr="00B45E20" w:rsidRDefault="00927D4C" w:rsidP="00BE5CA6">
            <w:pPr>
              <w:pStyle w:val="StyleZakonu"/>
              <w:rPr>
                <w:szCs w:val="28"/>
                <w:u w:val="single"/>
              </w:rPr>
            </w:pPr>
            <w:r w:rsidRPr="00B45E20">
              <w:rPr>
                <w:szCs w:val="28"/>
                <w:u w:val="single"/>
              </w:rPr>
              <w:t xml:space="preserve">4) громадян України </w:t>
            </w:r>
            <w:r w:rsidRPr="00B45E20">
              <w:rPr>
                <w:szCs w:val="28"/>
                <w:u w:val="single"/>
              </w:rPr>
              <w:sym w:font="Symbol" w:char="F02D"/>
            </w:r>
            <w:r w:rsidRPr="00B45E20">
              <w:rPr>
                <w:szCs w:val="28"/>
                <w:u w:val="single"/>
              </w:rPr>
              <w:t xml:space="preserve"> виборців, які протягом попереднього місяця стали на консульський облік на території відповідного консульського округу;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13" w:name="n1415" w:colFirst="0" w:colLast="0"/>
            <w:bookmarkEnd w:id="1412"/>
            <w:r>
              <w:t>1415.</w:t>
            </w:r>
          </w:p>
        </w:tc>
        <w:tc>
          <w:tcPr>
            <w:tcW w:w="4818" w:type="dxa"/>
          </w:tcPr>
          <w:p w:rsidR="00927D4C" w:rsidRPr="00B45E20" w:rsidRDefault="00927D4C" w:rsidP="00BE5CA6">
            <w:pPr>
              <w:pStyle w:val="StyleZakonu"/>
              <w:rPr>
                <w:szCs w:val="28"/>
                <w:u w:val="single"/>
              </w:rPr>
            </w:pPr>
            <w:r w:rsidRPr="00B45E20">
              <w:rPr>
                <w:szCs w:val="28"/>
                <w:u w:val="single"/>
              </w:rPr>
              <w:t xml:space="preserve">5) громадян України </w:t>
            </w:r>
            <w:r w:rsidRPr="00B45E20">
              <w:rPr>
                <w:szCs w:val="28"/>
                <w:u w:val="single"/>
              </w:rPr>
              <w:sym w:font="Symbol" w:char="F02D"/>
            </w:r>
            <w:r w:rsidRPr="00B45E20">
              <w:rPr>
                <w:szCs w:val="28"/>
                <w:u w:val="single"/>
              </w:rPr>
              <w:t xml:space="preserve"> виборців, які протягом попереднього місяця зняті з консульського обліку на території відповідного консульського округу;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14" w:name="n1416" w:colFirst="0" w:colLast="0"/>
            <w:bookmarkEnd w:id="1413"/>
            <w:r>
              <w:t>1416.</w:t>
            </w:r>
          </w:p>
        </w:tc>
        <w:tc>
          <w:tcPr>
            <w:tcW w:w="4818" w:type="dxa"/>
          </w:tcPr>
          <w:p w:rsidR="00927D4C" w:rsidRPr="00B45E20" w:rsidRDefault="00927D4C" w:rsidP="00BE5CA6">
            <w:pPr>
              <w:pStyle w:val="StyleZakonu"/>
              <w:rPr>
                <w:szCs w:val="28"/>
                <w:u w:val="single"/>
              </w:rPr>
            </w:pPr>
            <w:r w:rsidRPr="00B45E20">
              <w:rPr>
                <w:szCs w:val="28"/>
                <w:u w:val="single"/>
              </w:rPr>
              <w:t>6) громадян України, які протягом попереднього місяця змінили прізвище, ім’я, по батькові, дату або місце народження;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15" w:name="n1417" w:colFirst="0" w:colLast="0"/>
            <w:bookmarkEnd w:id="1414"/>
            <w:r>
              <w:t>1417.</w:t>
            </w:r>
          </w:p>
        </w:tc>
        <w:tc>
          <w:tcPr>
            <w:tcW w:w="4818" w:type="dxa"/>
          </w:tcPr>
          <w:p w:rsidR="00927D4C" w:rsidRPr="00B45E20" w:rsidRDefault="00927D4C" w:rsidP="00BE5CA6">
            <w:pPr>
              <w:pStyle w:val="StyleZakonu"/>
              <w:rPr>
                <w:szCs w:val="28"/>
                <w:u w:val="single"/>
              </w:rPr>
            </w:pPr>
            <w:r w:rsidRPr="00B45E20">
              <w:rPr>
                <w:szCs w:val="28"/>
                <w:u w:val="single"/>
              </w:rPr>
              <w:t>7) померлих виборців, стосовно яких протягом попереднього місяця на відповідній території компетентним органом відповідної держави видано свідоцтво про смерть або інший документ.</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16" w:name="n1418" w:colFirst="0" w:colLast="0"/>
            <w:bookmarkEnd w:id="1415"/>
            <w:r>
              <w:lastRenderedPageBreak/>
              <w:t>1418.</w:t>
            </w:r>
          </w:p>
        </w:tc>
        <w:tc>
          <w:tcPr>
            <w:tcW w:w="4818" w:type="dxa"/>
          </w:tcPr>
          <w:p w:rsidR="00927D4C" w:rsidRPr="00B45E20" w:rsidRDefault="00927D4C" w:rsidP="00BE5CA6">
            <w:pPr>
              <w:pStyle w:val="StyleZakonu"/>
              <w:rPr>
                <w:szCs w:val="28"/>
                <w:u w:val="single"/>
              </w:rPr>
            </w:pPr>
            <w:r w:rsidRPr="00B45E20">
              <w:rPr>
                <w:szCs w:val="28"/>
                <w:u w:val="single"/>
              </w:rPr>
              <w:t>10. Міністерство оборони України подає органу ведення Реєстру в Міністерстві закордонних справ України відомості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17" w:name="n1419" w:colFirst="0" w:colLast="0"/>
            <w:bookmarkEnd w:id="1416"/>
            <w:r>
              <w:t>1419.</w:t>
            </w:r>
          </w:p>
        </w:tc>
        <w:tc>
          <w:tcPr>
            <w:tcW w:w="4818" w:type="dxa"/>
          </w:tcPr>
          <w:p w:rsidR="00927D4C" w:rsidRPr="00B45E20" w:rsidRDefault="00927D4C" w:rsidP="00BE5CA6">
            <w:pPr>
              <w:pStyle w:val="StyleZakonu"/>
              <w:rPr>
                <w:szCs w:val="28"/>
                <w:u w:val="single"/>
              </w:rPr>
            </w:pPr>
            <w:r w:rsidRPr="00B45E20">
              <w:rPr>
                <w:szCs w:val="28"/>
                <w:u w:val="single"/>
              </w:rPr>
              <w:t>1) виборців, які протягом попереднього місяця прибули для проходження служби у військових частинах (формуваннях) України, що дислокуються за межами України на відповідній території;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18" w:name="n1420" w:colFirst="0" w:colLast="0"/>
            <w:bookmarkEnd w:id="1417"/>
            <w:r>
              <w:t>1420.</w:t>
            </w:r>
          </w:p>
        </w:tc>
        <w:tc>
          <w:tcPr>
            <w:tcW w:w="4818" w:type="dxa"/>
          </w:tcPr>
          <w:p w:rsidR="00927D4C" w:rsidRPr="00B45E20" w:rsidRDefault="00927D4C" w:rsidP="00BE5CA6">
            <w:pPr>
              <w:pStyle w:val="StyleZakonu"/>
              <w:rPr>
                <w:szCs w:val="28"/>
                <w:u w:val="single"/>
              </w:rPr>
            </w:pPr>
            <w:r w:rsidRPr="00B45E20">
              <w:rPr>
                <w:szCs w:val="28"/>
                <w:u w:val="single"/>
              </w:rPr>
              <w:t>2) виборців, які протягом попереднього місяця вибули з військових частин (формувань) України, що дислокуються за межами України на відповідній території.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19" w:name="n1421" w:colFirst="0" w:colLast="0"/>
            <w:bookmarkEnd w:id="1418"/>
            <w:r>
              <w:t>1421.</w:t>
            </w:r>
          </w:p>
        </w:tc>
        <w:tc>
          <w:tcPr>
            <w:tcW w:w="4818" w:type="dxa"/>
          </w:tcPr>
          <w:p w:rsidR="00927D4C" w:rsidRPr="00B45E20" w:rsidRDefault="00927D4C" w:rsidP="00BE5CA6">
            <w:pPr>
              <w:pStyle w:val="StyleZakonu"/>
              <w:rPr>
                <w:szCs w:val="28"/>
                <w:u w:val="single"/>
              </w:rPr>
            </w:pPr>
            <w:r w:rsidRPr="00B45E20">
              <w:rPr>
                <w:szCs w:val="28"/>
                <w:u w:val="single"/>
              </w:rPr>
              <w:t>11. Керівник відповідного районного (районного у місті, міського) органу охорони здоров’я або відповідного закладу охорони здоров’я, установи соціального захисту, сільський, селищний, міський голова подає відомості про виборців, щодо яких протягом попереднього місяця встановлено постійну нездатність пересуватися самостійно.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20" w:name="n1422" w:colFirst="0" w:colLast="0"/>
            <w:bookmarkEnd w:id="1419"/>
            <w:r>
              <w:t>1422.</w:t>
            </w:r>
          </w:p>
        </w:tc>
        <w:tc>
          <w:tcPr>
            <w:tcW w:w="4818" w:type="dxa"/>
          </w:tcPr>
          <w:p w:rsidR="00927D4C" w:rsidRPr="00B45E20" w:rsidRDefault="00927D4C" w:rsidP="00BE5CA6">
            <w:pPr>
              <w:pStyle w:val="StyleZakonu"/>
              <w:rPr>
                <w:szCs w:val="28"/>
                <w:u w:val="single"/>
              </w:rPr>
            </w:pPr>
            <w:r w:rsidRPr="00B45E20">
              <w:rPr>
                <w:szCs w:val="28"/>
                <w:u w:val="single"/>
              </w:rPr>
              <w:t>12. Уповноважена посадова особа органу реєстрації подає відомості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21" w:name="n1423" w:colFirst="0" w:colLast="0"/>
            <w:bookmarkEnd w:id="1420"/>
            <w:r>
              <w:t>1423.</w:t>
            </w:r>
          </w:p>
        </w:tc>
        <w:tc>
          <w:tcPr>
            <w:tcW w:w="4818" w:type="dxa"/>
          </w:tcPr>
          <w:p w:rsidR="00927D4C" w:rsidRPr="00B45E20" w:rsidRDefault="00927D4C" w:rsidP="00BE5CA6">
            <w:pPr>
              <w:pStyle w:val="StyleZakonu"/>
              <w:rPr>
                <w:szCs w:val="28"/>
                <w:u w:val="single"/>
              </w:rPr>
            </w:pPr>
            <w:r w:rsidRPr="00B45E20">
              <w:rPr>
                <w:szCs w:val="28"/>
                <w:u w:val="single"/>
              </w:rPr>
              <w:t>1) громадян України, зареєстрованих за місцем проживання у відповідній адміністративно-територіальній одиниці, яким протягом наступного місяця виповниться 18 років;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22" w:name="n1424" w:colFirst="0" w:colLast="0"/>
            <w:bookmarkEnd w:id="1421"/>
            <w:r>
              <w:t>1424.</w:t>
            </w:r>
          </w:p>
        </w:tc>
        <w:tc>
          <w:tcPr>
            <w:tcW w:w="4818" w:type="dxa"/>
          </w:tcPr>
          <w:p w:rsidR="00927D4C" w:rsidRPr="00B45E20" w:rsidRDefault="00927D4C" w:rsidP="00BE5CA6">
            <w:pPr>
              <w:pStyle w:val="StyleZakonu"/>
              <w:rPr>
                <w:szCs w:val="28"/>
                <w:u w:val="single"/>
              </w:rPr>
            </w:pPr>
            <w:r w:rsidRPr="00B45E20">
              <w:rPr>
                <w:szCs w:val="28"/>
                <w:u w:val="single"/>
              </w:rPr>
              <w:t>2) виборців, які протягом попереднього місяця зареєстрували своє місце проживання у відповідній адміністративно-територіальній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23" w:name="n1425" w:colFirst="0" w:colLast="0"/>
            <w:bookmarkEnd w:id="1422"/>
            <w:r>
              <w:t>1425.</w:t>
            </w:r>
          </w:p>
        </w:tc>
        <w:tc>
          <w:tcPr>
            <w:tcW w:w="4818" w:type="dxa"/>
          </w:tcPr>
          <w:p w:rsidR="00927D4C" w:rsidRPr="00B45E20" w:rsidRDefault="00927D4C" w:rsidP="00BE5CA6">
            <w:pPr>
              <w:pStyle w:val="StyleZakonu"/>
              <w:rPr>
                <w:szCs w:val="28"/>
                <w:u w:val="single"/>
              </w:rPr>
            </w:pPr>
            <w:r w:rsidRPr="00B45E20">
              <w:rPr>
                <w:szCs w:val="28"/>
                <w:u w:val="single"/>
              </w:rPr>
              <w:t>3) виборців, які протягом попереднього місяця зняті з реєстрації за місцем проживання у відповідній адміністративно-територіальній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24" w:name="n1426" w:colFirst="0" w:colLast="0"/>
            <w:bookmarkEnd w:id="1423"/>
            <w:r>
              <w:t>1426.</w:t>
            </w:r>
          </w:p>
        </w:tc>
        <w:tc>
          <w:tcPr>
            <w:tcW w:w="4818" w:type="dxa"/>
          </w:tcPr>
          <w:p w:rsidR="00927D4C" w:rsidRPr="00B45E20" w:rsidRDefault="00927D4C" w:rsidP="00BE5CA6">
            <w:pPr>
              <w:pStyle w:val="StyleZakonu"/>
              <w:rPr>
                <w:szCs w:val="28"/>
                <w:u w:val="single"/>
              </w:rPr>
            </w:pPr>
            <w:r w:rsidRPr="00B45E20">
              <w:rPr>
                <w:szCs w:val="28"/>
                <w:u w:val="single"/>
              </w:rPr>
              <w:t xml:space="preserve">13. Подання, передбачені частинами третьою </w:t>
            </w:r>
            <w:r w:rsidRPr="00B45E20">
              <w:rPr>
                <w:szCs w:val="28"/>
                <w:u w:val="single"/>
              </w:rPr>
              <w:sym w:font="Symbol" w:char="F02D"/>
            </w:r>
            <w:r w:rsidRPr="00B45E20">
              <w:rPr>
                <w:szCs w:val="28"/>
                <w:u w:val="single"/>
              </w:rPr>
              <w:t xml:space="preserve"> дванадцятою цієї статті, включають відомості, передбачені частиною першою статті 125 цього Кодексу, про кожну відповідну особу. Подання, передбачені частинами третьою </w:t>
            </w:r>
            <w:r w:rsidRPr="00B45E20">
              <w:rPr>
                <w:szCs w:val="28"/>
                <w:u w:val="single"/>
              </w:rPr>
              <w:sym w:font="Symbol" w:char="F02D"/>
            </w:r>
            <w:r w:rsidRPr="00B45E20">
              <w:rPr>
                <w:szCs w:val="28"/>
                <w:u w:val="single"/>
              </w:rPr>
              <w:t xml:space="preserve"> сьомою, десятою </w:t>
            </w:r>
            <w:r w:rsidRPr="00B45E20">
              <w:rPr>
                <w:szCs w:val="28"/>
                <w:u w:val="single"/>
              </w:rPr>
              <w:sym w:font="Symbol" w:char="F02D"/>
            </w:r>
            <w:r w:rsidRPr="00B45E20">
              <w:rPr>
                <w:szCs w:val="28"/>
                <w:u w:val="single"/>
              </w:rPr>
              <w:t xml:space="preserve"> дванадцятою цієї статті, крім того, включають адресу виборця, за якою зареєстровано (щодо прибулих) або було зареєстровано (щодо вибулих) його місце проживання відповідно до Закону України "Про свободу пересування та вільний вибір місця проживання в Україні". Подання, передбачені частиною дев’ятою цієї статті, включають також зазначення країни проживання (перебування) виборця </w:t>
            </w:r>
            <w:r w:rsidRPr="00B45E20">
              <w:rPr>
                <w:szCs w:val="28"/>
                <w:u w:val="single"/>
              </w:rPr>
              <w:lastRenderedPageBreak/>
              <w:t>та його поштову адресу за правилами країни проживання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25" w:name="n1427" w:colFirst="0" w:colLast="0"/>
            <w:bookmarkEnd w:id="1424"/>
            <w:r>
              <w:t>1427.</w:t>
            </w:r>
          </w:p>
        </w:tc>
        <w:tc>
          <w:tcPr>
            <w:tcW w:w="4818" w:type="dxa"/>
          </w:tcPr>
          <w:p w:rsidR="00927D4C" w:rsidRPr="00B45E20" w:rsidRDefault="00927D4C" w:rsidP="00BE5CA6">
            <w:pPr>
              <w:pStyle w:val="StyleZakonu"/>
              <w:rPr>
                <w:szCs w:val="28"/>
                <w:u w:val="single"/>
              </w:rPr>
            </w:pPr>
            <w:r w:rsidRPr="00B45E20">
              <w:rPr>
                <w:szCs w:val="28"/>
                <w:u w:val="single"/>
              </w:rPr>
              <w:t xml:space="preserve">14. Подання, передбачені частинами третьою </w:t>
            </w:r>
            <w:r w:rsidRPr="00B45E20">
              <w:rPr>
                <w:szCs w:val="28"/>
                <w:u w:val="single"/>
              </w:rPr>
              <w:sym w:font="Symbol" w:char="F02D"/>
            </w:r>
            <w:r w:rsidRPr="00B45E20">
              <w:rPr>
                <w:szCs w:val="28"/>
                <w:u w:val="single"/>
              </w:rPr>
              <w:t xml:space="preserve"> дванадцятою цієї статті, подаються на паперовому носії у вигляді списку, який має наскрізну нумерацію записів та наскрізну нумерацію аркушів. Достовірність відомостей подання засвідчується на кожному аркуші підписом керівника відповідного державного органу, закладу, установи, командира військової частини (формування), який скріплюється печаткою. Форма подання встановлюється розпорядником Реєстру. Подання подаються на паперових та електронних носіях.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26" w:name="n1428" w:colFirst="0" w:colLast="0"/>
            <w:bookmarkEnd w:id="1425"/>
            <w:r>
              <w:t>1428.</w:t>
            </w:r>
          </w:p>
        </w:tc>
        <w:tc>
          <w:tcPr>
            <w:tcW w:w="4818" w:type="dxa"/>
          </w:tcPr>
          <w:p w:rsidR="00927D4C" w:rsidRPr="00B45E20" w:rsidRDefault="00927D4C" w:rsidP="00BE5CA6">
            <w:pPr>
              <w:pStyle w:val="StyleZakonu"/>
              <w:rPr>
                <w:szCs w:val="28"/>
                <w:u w:val="single"/>
              </w:rPr>
            </w:pPr>
            <w:r w:rsidRPr="00B45E20">
              <w:rPr>
                <w:szCs w:val="28"/>
                <w:u w:val="single"/>
              </w:rPr>
              <w:t>Відповідні відомості можуть подаватися органу ведення Реєстру цими особами в електронній формі за підписом, прирівняним до власноручного підпису відповідно до закону. У цьому випадку подання на паперовому носії не подаються.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27" w:name="n1429" w:colFirst="0" w:colLast="0"/>
            <w:bookmarkEnd w:id="1426"/>
            <w:r>
              <w:t>1429.</w:t>
            </w:r>
          </w:p>
        </w:tc>
        <w:tc>
          <w:tcPr>
            <w:tcW w:w="4818" w:type="dxa"/>
          </w:tcPr>
          <w:p w:rsidR="00927D4C" w:rsidRPr="00B45E20" w:rsidRDefault="00927D4C" w:rsidP="00BE5CA6">
            <w:pPr>
              <w:pStyle w:val="StyleZakonu"/>
              <w:rPr>
                <w:szCs w:val="28"/>
                <w:u w:val="single"/>
              </w:rPr>
            </w:pPr>
            <w:r w:rsidRPr="00B45E20">
              <w:rPr>
                <w:szCs w:val="28"/>
                <w:u w:val="single"/>
              </w:rPr>
              <w:t>15. Під час проведення виборів або референдумів відомості, передбачені цією статтею, подаються органами, закладами, установами з урахуванням особливостей та у строки, зазначені у статтях 148, 149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28" w:name="n1430" w:colFirst="0" w:colLast="0"/>
            <w:bookmarkEnd w:id="1427"/>
            <w:r>
              <w:t>1430.</w:t>
            </w:r>
          </w:p>
        </w:tc>
        <w:tc>
          <w:tcPr>
            <w:tcW w:w="4818" w:type="dxa"/>
          </w:tcPr>
          <w:p w:rsidR="00927D4C" w:rsidRPr="00B45E20" w:rsidRDefault="00927D4C" w:rsidP="00BE5CA6">
            <w:pPr>
              <w:pStyle w:val="StyleZakonu"/>
              <w:rPr>
                <w:szCs w:val="28"/>
                <w:u w:val="single"/>
              </w:rPr>
            </w:pPr>
            <w:r w:rsidRPr="00B45E20">
              <w:rPr>
                <w:szCs w:val="28"/>
                <w:u w:val="single"/>
              </w:rPr>
              <w:t>16. Сільський, селищний, міський голова або інша посадова особа, яка відповідно до закону здійснює його повноваження, подає органу ведення Реєстру відомості про найменування нових та перейменування вулиць (проспектів, бульварів, площ, провулків, кварталів, кутків тощо), присвоєння номерів новим будинкам і зміну нумерації існуючих будинків у відповідному населеному пункті. Зазначені відомості засвідчуються підписом цієї посадової особи та скріплюються печаткою відповідної місцевої ради.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29" w:name="n1431" w:colFirst="0" w:colLast="0"/>
            <w:bookmarkEnd w:id="1428"/>
            <w:r>
              <w:t>1431.</w:t>
            </w:r>
          </w:p>
        </w:tc>
        <w:tc>
          <w:tcPr>
            <w:tcW w:w="4818" w:type="dxa"/>
          </w:tcPr>
          <w:p w:rsidR="00927D4C" w:rsidRPr="00B45E20" w:rsidRDefault="00927D4C" w:rsidP="00BE5CA6">
            <w:pPr>
              <w:pStyle w:val="StyleZakonu"/>
              <w:rPr>
                <w:szCs w:val="28"/>
                <w:u w:val="single"/>
              </w:rPr>
            </w:pPr>
            <w:r w:rsidRPr="00B45E20">
              <w:rPr>
                <w:szCs w:val="28"/>
                <w:u w:val="single"/>
              </w:rPr>
              <w:t xml:space="preserve">17. Керівник органу ведення Реєстру на підставі відомостей, передбачених частинами третьою </w:t>
            </w:r>
            <w:r w:rsidRPr="00B45E20">
              <w:rPr>
                <w:szCs w:val="28"/>
                <w:u w:val="single"/>
              </w:rPr>
              <w:sym w:font="Symbol" w:char="F02D"/>
            </w:r>
            <w:r w:rsidRPr="00B45E20">
              <w:rPr>
                <w:szCs w:val="28"/>
                <w:u w:val="single"/>
              </w:rPr>
              <w:t xml:space="preserve"> дванадцятою цієї статті, щодо кожного виборця (особи), якого (якої) стосуються ці відомості, може прийняти рішення: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30" w:name="n1432" w:colFirst="0" w:colLast="0"/>
            <w:bookmarkEnd w:id="1429"/>
            <w:r>
              <w:t>1432.</w:t>
            </w:r>
          </w:p>
        </w:tc>
        <w:tc>
          <w:tcPr>
            <w:tcW w:w="4818" w:type="dxa"/>
          </w:tcPr>
          <w:p w:rsidR="00927D4C" w:rsidRPr="00B45E20" w:rsidRDefault="00927D4C" w:rsidP="00BE5CA6">
            <w:pPr>
              <w:pStyle w:val="StyleZakonu"/>
              <w:rPr>
                <w:szCs w:val="28"/>
                <w:u w:val="single"/>
              </w:rPr>
            </w:pPr>
            <w:r w:rsidRPr="00B45E20">
              <w:rPr>
                <w:szCs w:val="28"/>
                <w:u w:val="single"/>
              </w:rPr>
              <w:t xml:space="preserve">1) про внесення запису щодо виборця до бази даних Реєстру </w:t>
            </w:r>
            <w:r w:rsidRPr="00B45E20">
              <w:rPr>
                <w:szCs w:val="28"/>
                <w:u w:val="single"/>
              </w:rPr>
              <w:sym w:font="Symbol" w:char="F02D"/>
            </w:r>
            <w:r w:rsidRPr="00B45E20">
              <w:rPr>
                <w:szCs w:val="28"/>
                <w:u w:val="single"/>
              </w:rPr>
              <w:t xml:space="preserve"> за наявності підстав, передбачених статтею 136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31" w:name="n1433" w:colFirst="0" w:colLast="0"/>
            <w:bookmarkEnd w:id="1430"/>
            <w:r>
              <w:lastRenderedPageBreak/>
              <w:t>1433.</w:t>
            </w:r>
          </w:p>
        </w:tc>
        <w:tc>
          <w:tcPr>
            <w:tcW w:w="4818" w:type="dxa"/>
          </w:tcPr>
          <w:p w:rsidR="00927D4C" w:rsidRPr="00B45E20" w:rsidRDefault="00927D4C" w:rsidP="00BE5CA6">
            <w:pPr>
              <w:pStyle w:val="StyleZakonu"/>
              <w:rPr>
                <w:szCs w:val="28"/>
                <w:u w:val="single"/>
              </w:rPr>
            </w:pPr>
            <w:r w:rsidRPr="00B45E20">
              <w:rPr>
                <w:szCs w:val="28"/>
                <w:u w:val="single"/>
              </w:rPr>
              <w:t xml:space="preserve">2) про внесення відповідних змін до персональних даних виборця </w:t>
            </w:r>
            <w:r w:rsidRPr="00B45E20">
              <w:rPr>
                <w:szCs w:val="28"/>
                <w:u w:val="single"/>
              </w:rPr>
              <w:sym w:font="Symbol" w:char="F02D"/>
            </w:r>
            <w:r w:rsidRPr="00B45E20">
              <w:rPr>
                <w:szCs w:val="28"/>
                <w:u w:val="single"/>
              </w:rPr>
              <w:t xml:space="preserve"> за наявності підстав, передбачених статтею 136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32" w:name="n1434" w:colFirst="0" w:colLast="0"/>
            <w:bookmarkEnd w:id="1431"/>
            <w:r>
              <w:t>1434.</w:t>
            </w:r>
          </w:p>
        </w:tc>
        <w:tc>
          <w:tcPr>
            <w:tcW w:w="4818" w:type="dxa"/>
          </w:tcPr>
          <w:p w:rsidR="00927D4C" w:rsidRPr="00B45E20" w:rsidRDefault="00927D4C" w:rsidP="00BE5CA6">
            <w:pPr>
              <w:pStyle w:val="StyleZakonu"/>
              <w:rPr>
                <w:szCs w:val="28"/>
                <w:u w:val="single"/>
              </w:rPr>
            </w:pPr>
            <w:r w:rsidRPr="00B45E20">
              <w:rPr>
                <w:szCs w:val="28"/>
                <w:u w:val="single"/>
              </w:rPr>
              <w:t>3) про звернення за допомогою засобів автоматизованої інформаційно-телекомунікаційної системи Реєстру до органу ведення Реєстру за попередньою виборчою адресою виборця щодо необхідності зміни персональних даних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33" w:name="n1435" w:colFirst="0" w:colLast="0"/>
            <w:bookmarkEnd w:id="1432"/>
            <w:r>
              <w:t>1435.</w:t>
            </w:r>
          </w:p>
        </w:tc>
        <w:tc>
          <w:tcPr>
            <w:tcW w:w="4818" w:type="dxa"/>
          </w:tcPr>
          <w:p w:rsidR="00927D4C" w:rsidRPr="00B45E20" w:rsidRDefault="00927D4C" w:rsidP="00BE5CA6">
            <w:pPr>
              <w:pStyle w:val="StyleZakonu"/>
              <w:rPr>
                <w:szCs w:val="28"/>
                <w:u w:val="single"/>
              </w:rPr>
            </w:pPr>
            <w:r w:rsidRPr="00B45E20">
              <w:rPr>
                <w:szCs w:val="28"/>
                <w:u w:val="single"/>
              </w:rPr>
              <w:t>4) про внесення службових відміток до персональних даних виборців, які вибули з відповідної території.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34" w:name="n1436" w:colFirst="0" w:colLast="0"/>
            <w:bookmarkEnd w:id="1433"/>
            <w:r>
              <w:t>1436.</w:t>
            </w:r>
          </w:p>
        </w:tc>
        <w:tc>
          <w:tcPr>
            <w:tcW w:w="4818" w:type="dxa"/>
          </w:tcPr>
          <w:p w:rsidR="00927D4C" w:rsidRPr="00B45E20" w:rsidRDefault="00927D4C" w:rsidP="00BE5CA6">
            <w:pPr>
              <w:pStyle w:val="StyleZakonu"/>
              <w:rPr>
                <w:szCs w:val="28"/>
                <w:u w:val="single"/>
              </w:rPr>
            </w:pPr>
            <w:r w:rsidRPr="00B45E20">
              <w:rPr>
                <w:szCs w:val="28"/>
                <w:u w:val="single"/>
              </w:rPr>
              <w:t>18. У разі внесення змін до персональних даних виборця на підставі відомостей, передбачених пунктом 2 частини п’ятої та пунктом 2 частини десятої цієї статті, виборча адреса такого виборця визначається за адресою, за якою зареєстровано його місце проживання.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35" w:name="n1437" w:colFirst="0" w:colLast="0"/>
            <w:bookmarkEnd w:id="1434"/>
            <w:r>
              <w:t>1437.</w:t>
            </w:r>
          </w:p>
        </w:tc>
        <w:tc>
          <w:tcPr>
            <w:tcW w:w="4818" w:type="dxa"/>
          </w:tcPr>
          <w:p w:rsidR="00927D4C" w:rsidRPr="00B45E20" w:rsidRDefault="00927D4C" w:rsidP="00BE5CA6">
            <w:pPr>
              <w:pStyle w:val="StyleZakonu"/>
              <w:rPr>
                <w:szCs w:val="28"/>
                <w:u w:val="single"/>
              </w:rPr>
            </w:pPr>
            <w:r w:rsidRPr="00B45E20">
              <w:rPr>
                <w:szCs w:val="28"/>
                <w:u w:val="single"/>
              </w:rPr>
              <w:t>19. Керівник органу ведення Реєстру на підставі відомостей, передбачених частиною шістнадцятою цієї статті, приймає рішення щодо внесення змін до виборчих адрес виборців (осіб), яких стосуються такі відомості.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36" w:name="n1438" w:colFirst="0" w:colLast="0"/>
            <w:bookmarkEnd w:id="1435"/>
            <w:r>
              <w:t>1438.</w:t>
            </w:r>
          </w:p>
        </w:tc>
        <w:tc>
          <w:tcPr>
            <w:tcW w:w="4818" w:type="dxa"/>
          </w:tcPr>
          <w:p w:rsidR="00927D4C" w:rsidRPr="00B45E20" w:rsidRDefault="00927D4C" w:rsidP="00BE5CA6">
            <w:pPr>
              <w:pStyle w:val="StyleZakonu"/>
              <w:rPr>
                <w:szCs w:val="28"/>
                <w:u w:val="single"/>
              </w:rPr>
            </w:pPr>
            <w:r w:rsidRPr="00B45E20">
              <w:rPr>
                <w:szCs w:val="28"/>
                <w:u w:val="single"/>
              </w:rPr>
              <w:t>20. Якщо прийнято рішення про зміни в адміністративно-територіальному устрої, про перейменування адміністративно-територіальної одиниці, населеного пункту, керівник органу ведення Реєстру на підставі відповідного акта про зміни або перейменування приймає рішення про внесення відповідних змін місця народження або виборчих адрес виборців (осіб), яких стосуються зміни.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37" w:name="n1439" w:colFirst="0" w:colLast="0"/>
            <w:bookmarkEnd w:id="1436"/>
            <w:r>
              <w:t>1439.</w:t>
            </w:r>
          </w:p>
        </w:tc>
        <w:tc>
          <w:tcPr>
            <w:tcW w:w="4818" w:type="dxa"/>
          </w:tcPr>
          <w:p w:rsidR="00927D4C" w:rsidRPr="00B45E20" w:rsidRDefault="00927D4C" w:rsidP="00BE5CA6">
            <w:pPr>
              <w:pStyle w:val="StyleZakonu"/>
              <w:rPr>
                <w:szCs w:val="28"/>
                <w:u w:val="single"/>
              </w:rPr>
            </w:pPr>
            <w:r w:rsidRPr="00B45E20">
              <w:rPr>
                <w:szCs w:val="28"/>
                <w:u w:val="single"/>
              </w:rPr>
              <w:t xml:space="preserve">21. Якщо у відомостях, передбачених частинами третьою </w:t>
            </w:r>
            <w:r w:rsidRPr="00B45E20">
              <w:rPr>
                <w:szCs w:val="28"/>
                <w:u w:val="single"/>
              </w:rPr>
              <w:sym w:font="Symbol" w:char="F02D"/>
            </w:r>
            <w:r w:rsidRPr="00B45E20">
              <w:rPr>
                <w:szCs w:val="28"/>
                <w:u w:val="single"/>
              </w:rPr>
              <w:t xml:space="preserve"> дванадцятою цієї статті, зазначено осіб, які набули права голосу або мають право голосу, однак не включені до Реєстру, керівник органу ведення Реєстру приймає рішення щодо внесення до Реєстру записів про цих виборців. Прийняття рішення та внесення записів здійснюються у порядку, встановленому частинами четвертою </w:t>
            </w:r>
            <w:r w:rsidRPr="00B45E20">
              <w:rPr>
                <w:szCs w:val="28"/>
                <w:u w:val="single"/>
              </w:rPr>
              <w:sym w:font="Symbol" w:char="F02D"/>
            </w:r>
            <w:r w:rsidRPr="00B45E20">
              <w:rPr>
                <w:szCs w:val="28"/>
                <w:u w:val="single"/>
              </w:rPr>
              <w:t xml:space="preserve"> шостою статті 138 цього Кодексу. Перед прийняттям рішення орган ведення Реєстру може звернутися до виборця стосовно перевірки чи уточнення відомостей про нього.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38" w:name="n1440" w:colFirst="0" w:colLast="0"/>
            <w:bookmarkEnd w:id="1437"/>
            <w:r>
              <w:t>1440.</w:t>
            </w:r>
          </w:p>
        </w:tc>
        <w:tc>
          <w:tcPr>
            <w:tcW w:w="4818" w:type="dxa"/>
          </w:tcPr>
          <w:p w:rsidR="00927D4C" w:rsidRPr="00B45E20" w:rsidRDefault="00927D4C" w:rsidP="00BE5CA6">
            <w:pPr>
              <w:pStyle w:val="StyleZakonu"/>
              <w:rPr>
                <w:szCs w:val="28"/>
                <w:u w:val="single"/>
              </w:rPr>
            </w:pPr>
            <w:r w:rsidRPr="00B45E20">
              <w:rPr>
                <w:szCs w:val="28"/>
                <w:u w:val="single"/>
              </w:rPr>
              <w:t xml:space="preserve">22. У разі якщо із змісту відомостей, передбачених частинами третьою </w:t>
            </w:r>
            <w:r w:rsidRPr="00B45E20">
              <w:rPr>
                <w:szCs w:val="28"/>
                <w:u w:val="single"/>
              </w:rPr>
              <w:sym w:font="Symbol" w:char="F02D"/>
            </w:r>
            <w:r w:rsidRPr="00B45E20">
              <w:rPr>
                <w:szCs w:val="28"/>
                <w:u w:val="single"/>
              </w:rPr>
              <w:t xml:space="preserve"> дванадцятою цієї статті, випливає, що персональні дані окремого виборця, </w:t>
            </w:r>
            <w:r w:rsidRPr="00B45E20">
              <w:rPr>
                <w:szCs w:val="28"/>
                <w:u w:val="single"/>
              </w:rPr>
              <w:lastRenderedPageBreak/>
              <w:t>виборча адреса якого відноситься до території, на яку поширюються повноваження органу ведення Реєстру, зазнали зміни, зокрема якщо виборча адреса окремого виборця зазнала зміни в межах цієї території, керівник органу ведення Реєстру приймає рішення щодо внесення змін до персональних даних такого виборця. Прийняття рішення та внесення змін до персональних даних здійснюються у порядку, встановленому частиною третьою статті 139 цього Кодексу. Перед прийняттям рішення орган ведення Реєстру може звернутися до виборця стосовно перевірки чи уточнення відомостей про нього.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39" w:name="n1441" w:colFirst="0" w:colLast="0"/>
            <w:bookmarkEnd w:id="1438"/>
            <w:r>
              <w:t>1441.</w:t>
            </w:r>
          </w:p>
        </w:tc>
        <w:tc>
          <w:tcPr>
            <w:tcW w:w="4818" w:type="dxa"/>
          </w:tcPr>
          <w:p w:rsidR="00927D4C" w:rsidRPr="00B45E20" w:rsidRDefault="00927D4C" w:rsidP="00BE5CA6">
            <w:pPr>
              <w:pStyle w:val="StyleZakonu"/>
              <w:rPr>
                <w:szCs w:val="28"/>
                <w:u w:val="single"/>
              </w:rPr>
            </w:pPr>
            <w:r w:rsidRPr="00B45E20">
              <w:rPr>
                <w:szCs w:val="28"/>
                <w:u w:val="single"/>
              </w:rPr>
              <w:t>23. Відомості, передбачені цією статтею, можуть подаватися розпоряднику Реєстру в електронному вигляді з державних інформаційних систем, що містять відповідну інформацію, у тому числі з Єдиного державного демографічного реєстру, у порядку, встановленому розпорядником Реєстру та органом, що забезпечує функціонування відповідної інформаційної системи. У такому разі ці відомості органам ведення Реєстру не подаються. Розпорядник Реєстру засобами автоматизованої інформаційно-телекомунікаційної системи Реєстру передає отримані відомості відповідним органам ведення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40" w:name="n1442" w:colFirst="0" w:colLast="0"/>
            <w:bookmarkEnd w:id="1439"/>
            <w:r>
              <w:t>1442.</w:t>
            </w:r>
          </w:p>
        </w:tc>
        <w:tc>
          <w:tcPr>
            <w:tcW w:w="4818" w:type="dxa"/>
          </w:tcPr>
          <w:p w:rsidR="00927D4C" w:rsidRPr="00B45E20" w:rsidRDefault="00927D4C" w:rsidP="00BE5CA6">
            <w:pPr>
              <w:pStyle w:val="StyleZakonu"/>
              <w:rPr>
                <w:szCs w:val="28"/>
                <w:u w:val="single"/>
              </w:rPr>
            </w:pPr>
            <w:r w:rsidRPr="00B45E20">
              <w:rPr>
                <w:szCs w:val="28"/>
                <w:u w:val="single"/>
              </w:rPr>
              <w:t xml:space="preserve">24. Якщо у відомостях, передбачених частинами третьою </w:t>
            </w:r>
            <w:r w:rsidRPr="00B45E20">
              <w:rPr>
                <w:szCs w:val="28"/>
                <w:u w:val="single"/>
              </w:rPr>
              <w:sym w:font="Symbol" w:char="F02D"/>
            </w:r>
            <w:r w:rsidRPr="00B45E20">
              <w:rPr>
                <w:szCs w:val="28"/>
                <w:u w:val="single"/>
              </w:rPr>
              <w:t xml:space="preserve"> дванадцятою цієї статті, зазначено виборця, виборча адреса якого знаходиться за межами території, на яку поширюються повноваження органу ведення Реєстру, керівник цього органу звертається за допомогою засобів автоматизованої інформаційно-телекомунікаційної системи Реєстру до органу ведення Реєстру за виборчою адресою цього виборця про необхідність внесення змін до його персональних даних. Орган ведення Реєстру перед прийняттям відповідного рішення може звернутися до виборця стосовно проведення перевірки чи уточнення відомостей про нього.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41" w:name="n1443" w:colFirst="0" w:colLast="0"/>
            <w:bookmarkEnd w:id="1440"/>
            <w:r>
              <w:t>1443.</w:t>
            </w:r>
          </w:p>
        </w:tc>
        <w:tc>
          <w:tcPr>
            <w:tcW w:w="4818" w:type="dxa"/>
          </w:tcPr>
          <w:p w:rsidR="00927D4C" w:rsidRPr="00B45E20" w:rsidRDefault="00927D4C" w:rsidP="00BE5CA6">
            <w:pPr>
              <w:pStyle w:val="StyleZakonu"/>
              <w:rPr>
                <w:szCs w:val="28"/>
                <w:u w:val="single"/>
              </w:rPr>
            </w:pPr>
            <w:r w:rsidRPr="00B45E20">
              <w:rPr>
                <w:szCs w:val="28"/>
                <w:u w:val="single"/>
              </w:rPr>
              <w:t>Стаття 144. Уточнення персональних даних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42" w:name="n1444" w:colFirst="0" w:colLast="0"/>
            <w:bookmarkEnd w:id="1441"/>
            <w:r>
              <w:t>1444.</w:t>
            </w:r>
          </w:p>
        </w:tc>
        <w:tc>
          <w:tcPr>
            <w:tcW w:w="4818" w:type="dxa"/>
          </w:tcPr>
          <w:p w:rsidR="00927D4C" w:rsidRPr="00B45E20" w:rsidRDefault="00927D4C" w:rsidP="00BE5CA6">
            <w:pPr>
              <w:pStyle w:val="StyleZakonu"/>
              <w:rPr>
                <w:szCs w:val="28"/>
                <w:u w:val="single"/>
              </w:rPr>
            </w:pPr>
            <w:r w:rsidRPr="00B45E20">
              <w:rPr>
                <w:szCs w:val="28"/>
                <w:u w:val="single"/>
              </w:rPr>
              <w:t xml:space="preserve">1. Уточнення персональних даних Реєстру здійснюється органами ведення Реєстру в разі виявлення ними невключення виборця до Реєстру, неправомірного або кратного включення особи до </w:t>
            </w:r>
            <w:r w:rsidRPr="00B45E20">
              <w:rPr>
                <w:szCs w:val="28"/>
                <w:u w:val="single"/>
              </w:rPr>
              <w:lastRenderedPageBreak/>
              <w:t>Реєстру, неправильностей у персональних даних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43" w:name="n1445" w:colFirst="0" w:colLast="0"/>
            <w:bookmarkEnd w:id="1442"/>
            <w:r>
              <w:t>1445.</w:t>
            </w:r>
          </w:p>
        </w:tc>
        <w:tc>
          <w:tcPr>
            <w:tcW w:w="4818" w:type="dxa"/>
          </w:tcPr>
          <w:p w:rsidR="00927D4C" w:rsidRPr="00B45E20" w:rsidRDefault="00927D4C" w:rsidP="00BE5CA6">
            <w:pPr>
              <w:pStyle w:val="StyleZakonu"/>
              <w:rPr>
                <w:szCs w:val="28"/>
                <w:u w:val="single"/>
              </w:rPr>
            </w:pPr>
            <w:r w:rsidRPr="00B45E20">
              <w:rPr>
                <w:szCs w:val="28"/>
                <w:u w:val="single"/>
              </w:rPr>
              <w:t>2. Зазначені у частині першій цієї статті обставини можуть виявлятися під час:</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44" w:name="n1446" w:colFirst="0" w:colLast="0"/>
            <w:bookmarkEnd w:id="1443"/>
            <w:r>
              <w:t>1446.</w:t>
            </w:r>
          </w:p>
        </w:tc>
        <w:tc>
          <w:tcPr>
            <w:tcW w:w="4818" w:type="dxa"/>
          </w:tcPr>
          <w:p w:rsidR="00927D4C" w:rsidRPr="00B45E20" w:rsidRDefault="00927D4C" w:rsidP="00BE5CA6">
            <w:pPr>
              <w:pStyle w:val="StyleZakonu"/>
              <w:rPr>
                <w:szCs w:val="28"/>
                <w:u w:val="single"/>
              </w:rPr>
            </w:pPr>
            <w:r w:rsidRPr="00B45E20">
              <w:rPr>
                <w:szCs w:val="28"/>
                <w:u w:val="single"/>
              </w:rPr>
              <w:t>1) проведення візуального та автоматизованого контролю за повнотою і коректністю персональних даних Реєстру відповідно до частини шостої статті 132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45" w:name="n1447" w:colFirst="0" w:colLast="0"/>
            <w:bookmarkEnd w:id="1444"/>
            <w:r>
              <w:t>1447.</w:t>
            </w:r>
          </w:p>
        </w:tc>
        <w:tc>
          <w:tcPr>
            <w:tcW w:w="4818" w:type="dxa"/>
          </w:tcPr>
          <w:p w:rsidR="00927D4C" w:rsidRPr="00B45E20" w:rsidRDefault="00927D4C" w:rsidP="00BE5CA6">
            <w:pPr>
              <w:pStyle w:val="StyleZakonu"/>
              <w:rPr>
                <w:szCs w:val="28"/>
                <w:u w:val="single"/>
              </w:rPr>
            </w:pPr>
            <w:r w:rsidRPr="00B45E20">
              <w:rPr>
                <w:szCs w:val="28"/>
                <w:u w:val="single"/>
              </w:rPr>
              <w:t>2) звернення виборця щодо неправильностей у Реєстрі стосовно іншої особи;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46" w:name="n1448" w:colFirst="0" w:colLast="0"/>
            <w:bookmarkEnd w:id="1445"/>
            <w:r>
              <w:t>1448.</w:t>
            </w:r>
          </w:p>
        </w:tc>
        <w:tc>
          <w:tcPr>
            <w:tcW w:w="4818" w:type="dxa"/>
          </w:tcPr>
          <w:p w:rsidR="00927D4C" w:rsidRPr="00B45E20" w:rsidRDefault="00927D4C" w:rsidP="00BE5CA6">
            <w:pPr>
              <w:pStyle w:val="StyleZakonu"/>
              <w:rPr>
                <w:szCs w:val="28"/>
                <w:u w:val="single"/>
              </w:rPr>
            </w:pPr>
            <w:r w:rsidRPr="00B45E20">
              <w:rPr>
                <w:szCs w:val="28"/>
                <w:u w:val="single"/>
              </w:rPr>
              <w:t>3) здійснення політичною партією публічного контролю за веденням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47" w:name="n1449" w:colFirst="0" w:colLast="0"/>
            <w:bookmarkEnd w:id="1446"/>
            <w:r>
              <w:t>1449.</w:t>
            </w:r>
          </w:p>
        </w:tc>
        <w:tc>
          <w:tcPr>
            <w:tcW w:w="4818" w:type="dxa"/>
          </w:tcPr>
          <w:p w:rsidR="00927D4C" w:rsidRPr="00B45E20" w:rsidRDefault="00927D4C" w:rsidP="00BE5CA6">
            <w:pPr>
              <w:pStyle w:val="StyleZakonu"/>
              <w:rPr>
                <w:szCs w:val="28"/>
                <w:u w:val="single"/>
              </w:rPr>
            </w:pPr>
            <w:r w:rsidRPr="00B45E20">
              <w:rPr>
                <w:szCs w:val="28"/>
                <w:u w:val="single"/>
              </w:rPr>
              <w:t>4) внесення змін до уточнених списків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48" w:name="n1450" w:colFirst="0" w:colLast="0"/>
            <w:bookmarkEnd w:id="1447"/>
            <w:r>
              <w:t>1450.</w:t>
            </w:r>
          </w:p>
        </w:tc>
        <w:tc>
          <w:tcPr>
            <w:tcW w:w="4818" w:type="dxa"/>
          </w:tcPr>
          <w:p w:rsidR="00927D4C" w:rsidRPr="00B45E20" w:rsidRDefault="00927D4C" w:rsidP="00BE5CA6">
            <w:pPr>
              <w:pStyle w:val="StyleZakonu"/>
              <w:rPr>
                <w:szCs w:val="28"/>
                <w:u w:val="single"/>
              </w:rPr>
            </w:pPr>
            <w:r w:rsidRPr="00B45E20">
              <w:rPr>
                <w:szCs w:val="28"/>
                <w:u w:val="single"/>
              </w:rPr>
              <w:t>3. Уточнення персональних даних Реєстру здійснюється органом ведення Реєстру шляхом звернення до органів, закладів, установ, визначених статтею 143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49" w:name="n1451" w:colFirst="0" w:colLast="0"/>
            <w:bookmarkEnd w:id="1448"/>
            <w:r>
              <w:t>1451.</w:t>
            </w:r>
          </w:p>
        </w:tc>
        <w:tc>
          <w:tcPr>
            <w:tcW w:w="4818" w:type="dxa"/>
          </w:tcPr>
          <w:p w:rsidR="00927D4C" w:rsidRPr="00B45E20" w:rsidRDefault="00927D4C" w:rsidP="00BE5CA6">
            <w:pPr>
              <w:pStyle w:val="StyleZakonu"/>
              <w:rPr>
                <w:szCs w:val="28"/>
                <w:u w:val="single"/>
              </w:rPr>
            </w:pPr>
            <w:r w:rsidRPr="00B45E20">
              <w:rPr>
                <w:szCs w:val="28"/>
                <w:u w:val="single"/>
              </w:rPr>
              <w:t>4. Під час виборчого процесу або процесу референдуму відповідь на запит органу ведення Реєстру надається невідкладно органами, закладами, установами, до яких надійшов такий запит.</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50" w:name="n1452" w:colFirst="0" w:colLast="0"/>
            <w:bookmarkEnd w:id="1449"/>
            <w:r>
              <w:t>1452.</w:t>
            </w:r>
          </w:p>
        </w:tc>
        <w:tc>
          <w:tcPr>
            <w:tcW w:w="4818" w:type="dxa"/>
          </w:tcPr>
          <w:p w:rsidR="00927D4C" w:rsidRPr="00B45E20" w:rsidRDefault="00927D4C" w:rsidP="00BE5CA6">
            <w:pPr>
              <w:pStyle w:val="StyleZakonu"/>
              <w:rPr>
                <w:szCs w:val="28"/>
                <w:u w:val="single"/>
              </w:rPr>
            </w:pPr>
            <w:r w:rsidRPr="00B45E20">
              <w:rPr>
                <w:szCs w:val="28"/>
                <w:u w:val="single"/>
              </w:rPr>
              <w:t>5. За результатами уточнення персональних даних Реєстру орган ведення Реєстру в разі виявлення підстав, визначених цим Кодексом, виконує передбачені цим Кодексом дії щодо ведення Реєстру. Для прийняття рішення орган ведення Реєстру може звернутися до виборця стосовно проведення перевірки чи уточнення відомостей про нього.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51" w:name="n1453" w:colFirst="0" w:colLast="0"/>
            <w:bookmarkEnd w:id="1450"/>
            <w:r>
              <w:t>1453.</w:t>
            </w:r>
          </w:p>
        </w:tc>
        <w:tc>
          <w:tcPr>
            <w:tcW w:w="4818" w:type="dxa"/>
          </w:tcPr>
          <w:p w:rsidR="00927D4C" w:rsidRPr="00B45E20" w:rsidRDefault="00927D4C" w:rsidP="00BE5CA6">
            <w:pPr>
              <w:pStyle w:val="StyleZakonu"/>
              <w:rPr>
                <w:szCs w:val="28"/>
                <w:u w:val="single"/>
              </w:rPr>
            </w:pPr>
            <w:r w:rsidRPr="00B45E20">
              <w:rPr>
                <w:szCs w:val="28"/>
                <w:u w:val="single"/>
              </w:rPr>
              <w:t>Стаття 145. Здійснення політичними партіями публічного контролю за веденням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52" w:name="n1454" w:colFirst="0" w:colLast="0"/>
            <w:bookmarkEnd w:id="1451"/>
            <w:r>
              <w:t>1454.</w:t>
            </w:r>
          </w:p>
        </w:tc>
        <w:tc>
          <w:tcPr>
            <w:tcW w:w="4818" w:type="dxa"/>
          </w:tcPr>
          <w:p w:rsidR="00927D4C" w:rsidRPr="00B45E20" w:rsidRDefault="00927D4C" w:rsidP="00BE5CA6">
            <w:pPr>
              <w:pStyle w:val="StyleZakonu"/>
              <w:rPr>
                <w:szCs w:val="28"/>
                <w:u w:val="single"/>
              </w:rPr>
            </w:pPr>
            <w:r w:rsidRPr="00B45E20">
              <w:rPr>
                <w:szCs w:val="28"/>
                <w:u w:val="single"/>
              </w:rPr>
              <w:t>1. Політична партія, що має свою фракцію у поточному скликанні Верховної Ради України, політична партія, виборчий список кандидатів у народні депутати України у загальнодержавному багатомандатному виборчому окрузі якої на останніх чергових або позачергових виборах народних депутатів України отримав не менше 2 відсотків голосів виборців від загальної кількості голосів виборців, поданих за всі виборчі списки кандидатів у народні депутати України у загальнодержавному багатомандатному виборчому окрузі, має право брати участь у здійсненні публічного контролю за веденням Реєстру в межах, установлених цією статтею.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53" w:name="n1455" w:colFirst="0" w:colLast="0"/>
            <w:bookmarkEnd w:id="1452"/>
            <w:r>
              <w:lastRenderedPageBreak/>
              <w:t>1455.</w:t>
            </w:r>
          </w:p>
        </w:tc>
        <w:tc>
          <w:tcPr>
            <w:tcW w:w="4818" w:type="dxa"/>
          </w:tcPr>
          <w:p w:rsidR="00927D4C" w:rsidRPr="00B45E20" w:rsidRDefault="00927D4C" w:rsidP="00BE5CA6">
            <w:pPr>
              <w:pStyle w:val="StyleZakonu"/>
              <w:rPr>
                <w:szCs w:val="28"/>
                <w:u w:val="single"/>
              </w:rPr>
            </w:pPr>
            <w:r w:rsidRPr="00B45E20">
              <w:rPr>
                <w:szCs w:val="28"/>
                <w:u w:val="single"/>
              </w:rPr>
              <w:t>2. За письмовим зверненням політичної партії, зазначеної у частині першій цієї статті, розпорядник Реєстру забезпечує представнику цієї партії, уповноваженому відповідним керівним органом партії, доступ у режимі читання до відомостей Реєстру, передбачених пунктами 1</w:t>
            </w:r>
            <w:r w:rsidRPr="00B45E20">
              <w:rPr>
                <w:szCs w:val="28"/>
                <w:u w:val="single"/>
              </w:rPr>
              <w:sym w:font="Symbol" w:char="F02D"/>
            </w:r>
            <w:r w:rsidRPr="00B45E20">
              <w:rPr>
                <w:szCs w:val="28"/>
                <w:u w:val="single"/>
              </w:rPr>
              <w:t>4 частини першої статті 125 та частиною першою статті 126 цього Кодексу, в установленому розпорядником Реєстру порядку.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54" w:name="n1456" w:colFirst="0" w:colLast="0"/>
            <w:bookmarkEnd w:id="1453"/>
            <w:r>
              <w:t>1456.</w:t>
            </w:r>
          </w:p>
        </w:tc>
        <w:tc>
          <w:tcPr>
            <w:tcW w:w="4818" w:type="dxa"/>
          </w:tcPr>
          <w:p w:rsidR="00927D4C" w:rsidRPr="00B45E20" w:rsidRDefault="00927D4C" w:rsidP="00BE5CA6">
            <w:pPr>
              <w:pStyle w:val="StyleZakonu"/>
              <w:rPr>
                <w:szCs w:val="28"/>
                <w:u w:val="single"/>
              </w:rPr>
            </w:pPr>
            <w:r w:rsidRPr="00B45E20">
              <w:rPr>
                <w:szCs w:val="28"/>
                <w:u w:val="single"/>
              </w:rPr>
              <w:t>3. За результатами перевірки повноти та достовірності персональних даних Реєстру політична партія може звернутися до органу ведення Реєстру із заявою про виявлені порушення порядку ведення Реєстру (невключення виборця до Реєстру, неправомірне або кратне включення особи до Реєстру, неправильності у персональних даних окремих виборців) стосовно осіб, виборча адреса яких відноситься до території, на яку поширюються повноваження цього органу ведення Реєстру. Орган ведення Реєстру проводить перевірку обґрунтованості заяви та вживає заходів, передбачених статтею 144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55" w:name="n1457" w:colFirst="0" w:colLast="0"/>
            <w:bookmarkEnd w:id="1454"/>
            <w:r>
              <w:t>1457.</w:t>
            </w:r>
          </w:p>
        </w:tc>
        <w:tc>
          <w:tcPr>
            <w:tcW w:w="4818" w:type="dxa"/>
          </w:tcPr>
          <w:p w:rsidR="00927D4C" w:rsidRPr="00B45E20" w:rsidRDefault="00927D4C" w:rsidP="00BE5CA6">
            <w:pPr>
              <w:pStyle w:val="StyleZakonu"/>
              <w:rPr>
                <w:szCs w:val="28"/>
                <w:u w:val="single"/>
              </w:rPr>
            </w:pPr>
            <w:r w:rsidRPr="00B45E20">
              <w:rPr>
                <w:szCs w:val="28"/>
                <w:u w:val="single"/>
              </w:rPr>
              <w:t>Стаття 146. Фінансування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56" w:name="n1458" w:colFirst="0" w:colLast="0"/>
            <w:bookmarkEnd w:id="1455"/>
            <w:r>
              <w:t>1458.</w:t>
            </w:r>
          </w:p>
        </w:tc>
        <w:tc>
          <w:tcPr>
            <w:tcW w:w="4818" w:type="dxa"/>
          </w:tcPr>
          <w:p w:rsidR="00927D4C" w:rsidRPr="00B45E20" w:rsidRDefault="00927D4C" w:rsidP="00BE5CA6">
            <w:pPr>
              <w:pStyle w:val="StyleZakonu"/>
              <w:rPr>
                <w:szCs w:val="28"/>
                <w:u w:val="single"/>
              </w:rPr>
            </w:pPr>
            <w:r w:rsidRPr="00B45E20">
              <w:rPr>
                <w:szCs w:val="28"/>
                <w:u w:val="single"/>
              </w:rPr>
              <w:t>1. Фінансування діяльності щодо створення, ведення та функціонування Реєстру здійснюється за рахунок коштів Державного бюджету України, а також (у частині фінансування діяльності органів місцевого самоврядування у випадках, передбачених цим Кодексом) за рахунок коштів відповідних місцевих бюджетів як фінансування делегованих повноважень.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57" w:name="n1459" w:colFirst="0" w:colLast="0"/>
            <w:bookmarkEnd w:id="1456"/>
            <w:r>
              <w:t>1459.</w:t>
            </w:r>
          </w:p>
        </w:tc>
        <w:tc>
          <w:tcPr>
            <w:tcW w:w="4818" w:type="dxa"/>
          </w:tcPr>
          <w:p w:rsidR="00927D4C" w:rsidRPr="00B45E20" w:rsidRDefault="00927D4C" w:rsidP="00BE5CA6">
            <w:pPr>
              <w:pStyle w:val="StyleZakonu"/>
              <w:rPr>
                <w:szCs w:val="28"/>
                <w:u w:val="single"/>
              </w:rPr>
            </w:pPr>
            <w:r w:rsidRPr="00B45E20">
              <w:rPr>
                <w:szCs w:val="28"/>
                <w:u w:val="single"/>
              </w:rPr>
              <w:t>2. Фінансування виготовлення органами ведення Реєстру виборчої документації під час проведення виборів Президента України, народних депутатів України та всеукраїнського референдуму здійснюється за рахунок коштів Державного бюджету України, виділених на підготовку та проведення відповідних виборів або референдуму, у порядку, встановленому Кабінетом Міністрів України за поданням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58" w:name="n1460" w:colFirst="0" w:colLast="0"/>
            <w:bookmarkEnd w:id="1457"/>
            <w:r>
              <w:t>1460.</w:t>
            </w:r>
          </w:p>
        </w:tc>
        <w:tc>
          <w:tcPr>
            <w:tcW w:w="4818" w:type="dxa"/>
          </w:tcPr>
          <w:p w:rsidR="00927D4C" w:rsidRPr="00B45E20" w:rsidRDefault="00927D4C" w:rsidP="00BE5CA6">
            <w:pPr>
              <w:pStyle w:val="StyleZakonu"/>
              <w:rPr>
                <w:szCs w:val="28"/>
                <w:u w:val="single"/>
              </w:rPr>
            </w:pPr>
            <w:r w:rsidRPr="00B45E20">
              <w:rPr>
                <w:szCs w:val="28"/>
                <w:u w:val="single"/>
              </w:rPr>
              <w:t>Фінансування виготовлення органами ведення Реєстру виборчої документації під час проведення місцевих виборів та місцевих референдумів здійснюється відповідно до закону.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59" w:name="n1461" w:colFirst="0" w:colLast="0"/>
            <w:bookmarkEnd w:id="1458"/>
            <w:r>
              <w:t>1461.</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Стаття 147. Цілі використання персональних даних Реєстру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60" w:name="n1462" w:colFirst="0" w:colLast="0"/>
            <w:bookmarkEnd w:id="1459"/>
            <w:r>
              <w:lastRenderedPageBreak/>
              <w:t>1462.</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1. Персональні дані Реєстру можуть використовуватися лише для: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61" w:name="n1463" w:colFirst="0" w:colLast="0"/>
            <w:bookmarkEnd w:id="1460"/>
            <w:r>
              <w:t>1463.</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1) складання списків виборців на виборчих дільницях;</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62" w:name="n1464" w:colFirst="0" w:colLast="0"/>
            <w:bookmarkEnd w:id="1461"/>
            <w:r>
              <w:t>1464.</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2) вирішення Центральною виборчою комісією питань організації підготовки та проведення виборів і референдумів;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63" w:name="n1465" w:colFirst="0" w:colLast="0"/>
            <w:bookmarkEnd w:id="1462"/>
            <w:r>
              <w:t>1465.</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3) надання Верховній Раді України, Президенту України, Кабінету Міністрів України, іншим органам виконавчої влади, органам місцевого самоврядування, Центральній виборчій комісії, Верховній Раді Автономної Республіки Крим, Раді міністрів Автономної Республіки Крим, виборчій комісії Автономної Республіки Крим, територіальним виборчим комісіям місцевих виборів статистичної інформації щодо кількісних характеристик виборців на відповідній території;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64" w:name="n1466" w:colFirst="0" w:colLast="0"/>
            <w:bookmarkEnd w:id="1463"/>
            <w:r>
              <w:t>1466.</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4) виготовлення іменних запрошень виборцям;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65" w:name="n1467" w:colFirst="0" w:colLast="0"/>
            <w:bookmarkEnd w:id="1464"/>
            <w:r>
              <w:t>1467.</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5) проведення передбаченої у частині другій цієї статті перевірки відомостей про виборців.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66" w:name="n1468" w:colFirst="0" w:colLast="0"/>
            <w:bookmarkEnd w:id="1465"/>
            <w:r>
              <w:t>1468.</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2. Персональні дані Реєстру можуть бути використані для проведення перевірки достовірності відомостей про виборців, які поставили свої підписи у підписних листах на підтримку проведення всеукраїнського референдуму, а також відомостей, що подаються до відповідних виборчих комісій щодо кандидатів, уповноважених та довірених осіб, членів ініціативної групи референдуму, кандидатур до складу виборчих комісій.</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67" w:name="n1469" w:colFirst="0" w:colLast="0"/>
            <w:bookmarkEnd w:id="1466"/>
            <w:r>
              <w:t>1469.</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3. Персональні дані Реєстру можуть бути використані для здійснення публічного контролю за веденням Реєстру в порядку та межах, встановлених цим Кодексом.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68" w:name="n1470" w:colFirst="0" w:colLast="0"/>
            <w:bookmarkEnd w:id="1467"/>
            <w:r>
              <w:t>1470.</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4. Персональні дані Реєстру можуть бути одноразово використані для первинного наповнення бази даних державної системи обліку фізичних осіб після її створення на підставі закону, а також для створення реєстрів територіальних громад.</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69" w:name="n1471" w:colFirst="0" w:colLast="0"/>
            <w:bookmarkEnd w:id="1468"/>
            <w:r>
              <w:t>1471.</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 xml:space="preserve">5. Персональні дані Реєстру можуть бути використані державними органами, яким законом надано право доступу до автоматизованих інформаційних систем, реєстрів та банків даних, держателями (адміністраторами) яких є державні </w:t>
            </w:r>
            <w:r w:rsidRPr="00B45E20">
              <w:rPr>
                <w:color w:val="000000"/>
                <w:szCs w:val="28"/>
                <w:u w:val="single"/>
              </w:rPr>
              <w:lastRenderedPageBreak/>
              <w:t>органи. Використання персональних даних Реєстру здійснюється із дотриманням законодавства про захист персональних даних.</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70" w:name="n1472" w:colFirst="0" w:colLast="0"/>
            <w:bookmarkEnd w:id="1469"/>
            <w:r>
              <w:t>1472.</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6. Персональні дані Реєстру у визначених законом випадках можуть бути використані центральним органом виконавчої влади, що реалізує державну політику у сфері громадянства, для реалізації покладених на нього повноважень.</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71" w:name="n1473" w:colFirst="0" w:colLast="0"/>
            <w:bookmarkEnd w:id="1470"/>
            <w:r>
              <w:t>1473.</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7. Під час здійснення повноважень з контролю за дотриманням бюджетного законодавства в частині моніторингу достовірності інформації, поданої фізичними особами для нарахування та своєчасного і в повному обсязі отримання соціальних виплат, пільг, субсидій, пенсій, заробітних плат, інших виплат, що здійснюються за рахунок коштів державного та місцевих бюджетів, коштів Пенсійного фонду України, фондів загальнообов’язкового державного соціального страхування, Міністерство фінансів України має право отримувати з Реєстру інформацію про виборців, зокрема таку, що містить персональні дані.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72" w:name="n1474" w:colFirst="0" w:colLast="0"/>
            <w:bookmarkEnd w:id="1471"/>
            <w:r>
              <w:t>1474.</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8. Використання персональних даних Реєстру для інших цілей, крім зазначених у цій статті, можливе виключно за рішенням суду.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73" w:name="n1475" w:colFirst="0" w:colLast="0"/>
            <w:bookmarkEnd w:id="1472"/>
            <w:r>
              <w:t>1475.</w:t>
            </w:r>
          </w:p>
        </w:tc>
        <w:tc>
          <w:tcPr>
            <w:tcW w:w="4818" w:type="dxa"/>
          </w:tcPr>
          <w:p w:rsidR="00927D4C" w:rsidRPr="00B45E20" w:rsidRDefault="00927D4C" w:rsidP="00BE5CA6">
            <w:pPr>
              <w:pStyle w:val="StyleZakonu"/>
              <w:rPr>
                <w:szCs w:val="28"/>
                <w:u w:val="single"/>
              </w:rPr>
            </w:pPr>
            <w:r w:rsidRPr="00B45E20">
              <w:rPr>
                <w:szCs w:val="28"/>
                <w:u w:val="single"/>
              </w:rPr>
              <w:t>Стаття 148. Перевірка достовірності відомостей про виборців за допомогою персональних даних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74" w:name="n1476" w:colFirst="0" w:colLast="0"/>
            <w:bookmarkEnd w:id="1473"/>
            <w:r>
              <w:t>1476.</w:t>
            </w:r>
          </w:p>
        </w:tc>
        <w:tc>
          <w:tcPr>
            <w:tcW w:w="4818" w:type="dxa"/>
          </w:tcPr>
          <w:p w:rsidR="00927D4C" w:rsidRPr="00B45E20" w:rsidRDefault="00927D4C" w:rsidP="00BE5CA6">
            <w:pPr>
              <w:pStyle w:val="StyleZakonu"/>
              <w:rPr>
                <w:szCs w:val="28"/>
                <w:u w:val="single"/>
              </w:rPr>
            </w:pPr>
            <w:r w:rsidRPr="00B45E20">
              <w:rPr>
                <w:szCs w:val="28"/>
                <w:u w:val="single"/>
              </w:rPr>
              <w:t>1. Центральна виборча комісія використовує персональні дані Реєстру для проведення перевірки достовірності відомостей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75" w:name="n1477" w:colFirst="0" w:colLast="0"/>
            <w:bookmarkEnd w:id="1474"/>
            <w:r>
              <w:t>1477.</w:t>
            </w:r>
          </w:p>
        </w:tc>
        <w:tc>
          <w:tcPr>
            <w:tcW w:w="4818" w:type="dxa"/>
          </w:tcPr>
          <w:p w:rsidR="00927D4C" w:rsidRPr="00B45E20" w:rsidRDefault="00927D4C" w:rsidP="00BE5CA6">
            <w:pPr>
              <w:pStyle w:val="StyleZakonu"/>
              <w:rPr>
                <w:szCs w:val="28"/>
                <w:u w:val="single"/>
              </w:rPr>
            </w:pPr>
            <w:r w:rsidRPr="00B45E20">
              <w:rPr>
                <w:szCs w:val="28"/>
                <w:u w:val="single"/>
              </w:rPr>
              <w:t>1) кандидатів на пост Президента України, кандидатів у народні депутати України, документи яких подані для реєстрації до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76" w:name="n1478" w:colFirst="0" w:colLast="0"/>
            <w:bookmarkEnd w:id="1475"/>
            <w:r>
              <w:t>1478.</w:t>
            </w:r>
          </w:p>
        </w:tc>
        <w:tc>
          <w:tcPr>
            <w:tcW w:w="4818" w:type="dxa"/>
          </w:tcPr>
          <w:p w:rsidR="00927D4C" w:rsidRPr="00B45E20" w:rsidRDefault="00927D4C" w:rsidP="00BE5CA6">
            <w:pPr>
              <w:pStyle w:val="StyleZakonu"/>
              <w:rPr>
                <w:szCs w:val="28"/>
                <w:u w:val="single"/>
              </w:rPr>
            </w:pPr>
            <w:r w:rsidRPr="00B45E20">
              <w:rPr>
                <w:szCs w:val="28"/>
                <w:u w:val="single"/>
              </w:rPr>
              <w:t xml:space="preserve">2) кандидатури, подані для реєстрації уповноваженими представниками чи довіреними особами кандидатів на пост Президента України, представниками чи уповноваженими особами політичних партій </w:t>
            </w:r>
            <w:r w:rsidRPr="00B45E20">
              <w:rPr>
                <w:szCs w:val="28"/>
                <w:u w:val="single"/>
              </w:rPr>
              <w:sym w:font="Symbol" w:char="F02D"/>
            </w:r>
            <w:r w:rsidRPr="00B45E20">
              <w:rPr>
                <w:szCs w:val="28"/>
                <w:u w:val="single"/>
              </w:rPr>
              <w:t xml:space="preserve"> суб’єктів виборчого процесу виборів народних депутатів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77" w:name="n1479" w:colFirst="0" w:colLast="0"/>
            <w:bookmarkEnd w:id="1476"/>
            <w:r>
              <w:t>1479.</w:t>
            </w:r>
          </w:p>
        </w:tc>
        <w:tc>
          <w:tcPr>
            <w:tcW w:w="4818" w:type="dxa"/>
          </w:tcPr>
          <w:p w:rsidR="00927D4C" w:rsidRPr="00B45E20" w:rsidRDefault="00927D4C" w:rsidP="00BE5CA6">
            <w:pPr>
              <w:pStyle w:val="StyleZakonu"/>
              <w:rPr>
                <w:szCs w:val="28"/>
                <w:u w:val="single"/>
              </w:rPr>
            </w:pPr>
            <w:r w:rsidRPr="00B45E20">
              <w:rPr>
                <w:szCs w:val="28"/>
                <w:u w:val="single"/>
              </w:rPr>
              <w:t xml:space="preserve">3) кандидатури, подані для включення до складу окружних (територіальних) виборчих комісій, які утворюються (склад яких формується) Центральною </w:t>
            </w:r>
            <w:r w:rsidRPr="00B45E20">
              <w:rPr>
                <w:szCs w:val="28"/>
                <w:u w:val="single"/>
              </w:rPr>
              <w:lastRenderedPageBreak/>
              <w:t>виборчою комісією, дільничних виборчих комісій закордонних виборчих дільниць, які утворюються (склад яких формується)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78" w:name="n1480" w:colFirst="0" w:colLast="0"/>
            <w:bookmarkEnd w:id="1477"/>
            <w:r>
              <w:t>1480.</w:t>
            </w:r>
          </w:p>
        </w:tc>
        <w:tc>
          <w:tcPr>
            <w:tcW w:w="4818" w:type="dxa"/>
          </w:tcPr>
          <w:p w:rsidR="00927D4C" w:rsidRPr="00B45E20" w:rsidRDefault="00927D4C" w:rsidP="00BE5CA6">
            <w:pPr>
              <w:pStyle w:val="StyleZakonu"/>
              <w:rPr>
                <w:szCs w:val="28"/>
                <w:u w:val="single"/>
              </w:rPr>
            </w:pPr>
            <w:r w:rsidRPr="00B45E20">
              <w:rPr>
                <w:szCs w:val="28"/>
                <w:u w:val="single"/>
              </w:rPr>
              <w:t>4) учасників зборів громадян України, на яких схвалена ініціатива щодо проведення всеукраїнського референдуму, а також членів ініціативних груп всеукраїнського референдуму, обраних на таких зборах;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79" w:name="n1481" w:colFirst="0" w:colLast="0"/>
            <w:bookmarkEnd w:id="1478"/>
            <w:r>
              <w:t>1481.</w:t>
            </w:r>
          </w:p>
        </w:tc>
        <w:tc>
          <w:tcPr>
            <w:tcW w:w="4818" w:type="dxa"/>
          </w:tcPr>
          <w:p w:rsidR="00927D4C" w:rsidRPr="00B45E20" w:rsidRDefault="00927D4C" w:rsidP="00BE5CA6">
            <w:pPr>
              <w:pStyle w:val="StyleZakonu"/>
              <w:rPr>
                <w:szCs w:val="28"/>
                <w:u w:val="single"/>
              </w:rPr>
            </w:pPr>
            <w:r w:rsidRPr="00B45E20">
              <w:rPr>
                <w:szCs w:val="28"/>
                <w:u w:val="single"/>
              </w:rPr>
              <w:t>5) громадян України, які поставили свої підписи на підписних листах під вимогою про проведення всеукраїнського референдуму.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80" w:name="n1482" w:colFirst="0" w:colLast="0"/>
            <w:bookmarkEnd w:id="1479"/>
            <w:r>
              <w:t>1482.</w:t>
            </w:r>
          </w:p>
        </w:tc>
        <w:tc>
          <w:tcPr>
            <w:tcW w:w="4818" w:type="dxa"/>
          </w:tcPr>
          <w:p w:rsidR="00927D4C" w:rsidRPr="00B45E20" w:rsidRDefault="00927D4C" w:rsidP="00BE5CA6">
            <w:pPr>
              <w:pStyle w:val="StyleZakonu"/>
              <w:rPr>
                <w:szCs w:val="28"/>
                <w:u w:val="single"/>
              </w:rPr>
            </w:pPr>
            <w:r w:rsidRPr="00B45E20">
              <w:rPr>
                <w:szCs w:val="28"/>
                <w:u w:val="single"/>
              </w:rPr>
              <w:t>2. Окружна (територіальна) виборча комісія може звернутися до відповідного органу ведення Реєстру із запитом щодо перевірки достовірності відомостей про кандидатури, подані до складу дільничних виборчих комісій.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81" w:name="n1483" w:colFirst="0" w:colLast="0"/>
            <w:bookmarkEnd w:id="1480"/>
            <w:r>
              <w:t>1483.</w:t>
            </w:r>
          </w:p>
        </w:tc>
        <w:tc>
          <w:tcPr>
            <w:tcW w:w="4818" w:type="dxa"/>
          </w:tcPr>
          <w:p w:rsidR="00927D4C" w:rsidRPr="00B45E20" w:rsidRDefault="00927D4C" w:rsidP="00BE5CA6">
            <w:pPr>
              <w:pStyle w:val="StyleZakonu"/>
              <w:rPr>
                <w:szCs w:val="28"/>
                <w:u w:val="single"/>
              </w:rPr>
            </w:pPr>
            <w:r w:rsidRPr="00B45E20">
              <w:rPr>
                <w:szCs w:val="28"/>
                <w:u w:val="single"/>
              </w:rPr>
              <w:t>3. Виборча комісія Автономної Республіки Крим може звернутися до відповідного органу ведення Реєстру із запитом щодо перевірки достовірності відомостей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82" w:name="n1484" w:colFirst="0" w:colLast="0"/>
            <w:bookmarkEnd w:id="1481"/>
            <w:r>
              <w:t>1484.</w:t>
            </w:r>
          </w:p>
        </w:tc>
        <w:tc>
          <w:tcPr>
            <w:tcW w:w="4818" w:type="dxa"/>
          </w:tcPr>
          <w:p w:rsidR="00927D4C" w:rsidRPr="00B45E20" w:rsidRDefault="00927D4C" w:rsidP="00BE5CA6">
            <w:pPr>
              <w:pStyle w:val="StyleZakonu"/>
              <w:rPr>
                <w:szCs w:val="28"/>
                <w:u w:val="single"/>
              </w:rPr>
            </w:pPr>
            <w:r w:rsidRPr="00B45E20">
              <w:rPr>
                <w:szCs w:val="28"/>
                <w:u w:val="single"/>
              </w:rPr>
              <w:t>1) кандидатів у депутати Верховної Ради Автономної Республіки Крим;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83" w:name="n1485" w:colFirst="0" w:colLast="0"/>
            <w:bookmarkEnd w:id="1482"/>
            <w:r>
              <w:t>1485.</w:t>
            </w:r>
          </w:p>
        </w:tc>
        <w:tc>
          <w:tcPr>
            <w:tcW w:w="4818" w:type="dxa"/>
          </w:tcPr>
          <w:p w:rsidR="00927D4C" w:rsidRPr="00B45E20" w:rsidRDefault="00927D4C" w:rsidP="00BE5CA6">
            <w:pPr>
              <w:pStyle w:val="StyleZakonu"/>
              <w:rPr>
                <w:szCs w:val="28"/>
                <w:u w:val="single"/>
              </w:rPr>
            </w:pPr>
            <w:r w:rsidRPr="00B45E20">
              <w:rPr>
                <w:szCs w:val="28"/>
                <w:u w:val="single"/>
              </w:rPr>
              <w:t>2) кандидатури, подані для реєстрації представниками організацій партій у виборчій комісії Автономної Республіки Крим з правом дорадчого голосу, уповноваженими особами організацій партій;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84" w:name="n1486" w:colFirst="0" w:colLast="0"/>
            <w:bookmarkEnd w:id="1483"/>
            <w:r>
              <w:t>1486.</w:t>
            </w:r>
          </w:p>
        </w:tc>
        <w:tc>
          <w:tcPr>
            <w:tcW w:w="4818" w:type="dxa"/>
          </w:tcPr>
          <w:p w:rsidR="00927D4C" w:rsidRPr="00B45E20" w:rsidRDefault="00927D4C" w:rsidP="00BE5CA6">
            <w:pPr>
              <w:pStyle w:val="StyleZakonu"/>
              <w:rPr>
                <w:szCs w:val="28"/>
                <w:u w:val="single"/>
              </w:rPr>
            </w:pPr>
            <w:r w:rsidRPr="00B45E20">
              <w:rPr>
                <w:szCs w:val="28"/>
                <w:u w:val="single"/>
              </w:rPr>
              <w:t>3) кандидатури, подані до складу дільничних виборчих комісій (у разі якщо ця комісія утворює дільничні виборчі комісії відповідно до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85" w:name="n1487" w:colFirst="0" w:colLast="0"/>
            <w:bookmarkEnd w:id="1484"/>
            <w:r>
              <w:t>1487.</w:t>
            </w:r>
          </w:p>
        </w:tc>
        <w:tc>
          <w:tcPr>
            <w:tcW w:w="4818" w:type="dxa"/>
          </w:tcPr>
          <w:p w:rsidR="00927D4C" w:rsidRPr="00B45E20" w:rsidRDefault="00927D4C" w:rsidP="00BE5CA6">
            <w:pPr>
              <w:pStyle w:val="StyleZakonu"/>
              <w:rPr>
                <w:szCs w:val="28"/>
                <w:u w:val="single"/>
              </w:rPr>
            </w:pPr>
            <w:r w:rsidRPr="00B45E20">
              <w:rPr>
                <w:szCs w:val="28"/>
                <w:u w:val="single"/>
              </w:rPr>
              <w:t>4. Територіальна виборча комісія місцевих виборів може звернутися до відповідного органу ведення Реєстру із запитом щодо перевірки достовірності відомостей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86" w:name="n1488" w:colFirst="0" w:colLast="0"/>
            <w:bookmarkEnd w:id="1485"/>
            <w:r>
              <w:t>1488.</w:t>
            </w:r>
          </w:p>
        </w:tc>
        <w:tc>
          <w:tcPr>
            <w:tcW w:w="4818" w:type="dxa"/>
          </w:tcPr>
          <w:p w:rsidR="00927D4C" w:rsidRPr="00B45E20" w:rsidRDefault="00927D4C" w:rsidP="00BE5CA6">
            <w:pPr>
              <w:pStyle w:val="StyleZakonu"/>
              <w:rPr>
                <w:szCs w:val="28"/>
                <w:u w:val="single"/>
              </w:rPr>
            </w:pPr>
            <w:r w:rsidRPr="00B45E20">
              <w:rPr>
                <w:szCs w:val="28"/>
                <w:u w:val="single"/>
              </w:rPr>
              <w:t>1) кандидатів у депутати відповідної місцевої ради;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87" w:name="n1489" w:colFirst="0" w:colLast="0"/>
            <w:bookmarkEnd w:id="1486"/>
            <w:r>
              <w:t>1489.</w:t>
            </w:r>
          </w:p>
        </w:tc>
        <w:tc>
          <w:tcPr>
            <w:tcW w:w="4818" w:type="dxa"/>
          </w:tcPr>
          <w:p w:rsidR="00927D4C" w:rsidRPr="00B45E20" w:rsidRDefault="00927D4C" w:rsidP="00BE5CA6">
            <w:pPr>
              <w:pStyle w:val="StyleZakonu"/>
              <w:rPr>
                <w:szCs w:val="28"/>
                <w:u w:val="single"/>
              </w:rPr>
            </w:pPr>
            <w:r w:rsidRPr="00B45E20">
              <w:rPr>
                <w:szCs w:val="28"/>
                <w:u w:val="single"/>
              </w:rPr>
              <w:t>2) кандидатури, подані для реєстрації представниками організацій партій у відповідній територіальній виборчій комісії з правом дорадчого голосу, уповноваженими особами організацій партій;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88" w:name="n1490" w:colFirst="0" w:colLast="0"/>
            <w:bookmarkEnd w:id="1487"/>
            <w:r>
              <w:t>1490.</w:t>
            </w:r>
          </w:p>
        </w:tc>
        <w:tc>
          <w:tcPr>
            <w:tcW w:w="4818" w:type="dxa"/>
          </w:tcPr>
          <w:p w:rsidR="00927D4C" w:rsidRPr="00B45E20" w:rsidRDefault="00927D4C" w:rsidP="00BE5CA6">
            <w:pPr>
              <w:pStyle w:val="StyleZakonu"/>
              <w:rPr>
                <w:szCs w:val="28"/>
                <w:u w:val="single"/>
              </w:rPr>
            </w:pPr>
            <w:r w:rsidRPr="00B45E20">
              <w:rPr>
                <w:szCs w:val="28"/>
                <w:u w:val="single"/>
              </w:rPr>
              <w:t>3) кандидатури, подані до складу дільничних виборчих комісій (у разі якщо ця комісія утворює дільничні виборчі комісії відповідно до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89" w:name="n1491" w:colFirst="0" w:colLast="0"/>
            <w:bookmarkEnd w:id="1488"/>
            <w:r>
              <w:lastRenderedPageBreak/>
              <w:t>1491.</w:t>
            </w:r>
          </w:p>
        </w:tc>
        <w:tc>
          <w:tcPr>
            <w:tcW w:w="4818" w:type="dxa"/>
          </w:tcPr>
          <w:p w:rsidR="00927D4C" w:rsidRPr="00B45E20" w:rsidRDefault="00927D4C" w:rsidP="00BE5CA6">
            <w:pPr>
              <w:pStyle w:val="StyleZakonu"/>
              <w:rPr>
                <w:szCs w:val="28"/>
                <w:u w:val="single"/>
              </w:rPr>
            </w:pPr>
            <w:r w:rsidRPr="00B45E20">
              <w:rPr>
                <w:szCs w:val="28"/>
                <w:u w:val="single"/>
              </w:rPr>
              <w:t xml:space="preserve">4) учасників зборів громадян України </w:t>
            </w:r>
            <w:r w:rsidRPr="00B45E20">
              <w:rPr>
                <w:szCs w:val="28"/>
                <w:u w:val="single"/>
              </w:rPr>
              <w:sym w:font="Symbol" w:char="F02D"/>
            </w:r>
            <w:r w:rsidRPr="00B45E20">
              <w:rPr>
                <w:szCs w:val="28"/>
                <w:u w:val="single"/>
              </w:rPr>
              <w:t xml:space="preserve"> мешканців відповідної територіальної громади, на яких схвалена ініціатива щодо проведення місцевого референдуму, а також членів ініціативних груп місцевого референдуму, обраних на таких зборах;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90" w:name="n1492" w:colFirst="0" w:colLast="0"/>
            <w:bookmarkEnd w:id="1489"/>
            <w:r>
              <w:t>1492.</w:t>
            </w:r>
          </w:p>
        </w:tc>
        <w:tc>
          <w:tcPr>
            <w:tcW w:w="4818" w:type="dxa"/>
          </w:tcPr>
          <w:p w:rsidR="00927D4C" w:rsidRPr="00B45E20" w:rsidRDefault="00927D4C" w:rsidP="00BE5CA6">
            <w:pPr>
              <w:pStyle w:val="StyleZakonu"/>
              <w:rPr>
                <w:szCs w:val="28"/>
                <w:u w:val="single"/>
              </w:rPr>
            </w:pPr>
            <w:r w:rsidRPr="00B45E20">
              <w:rPr>
                <w:szCs w:val="28"/>
                <w:u w:val="single"/>
              </w:rPr>
              <w:t xml:space="preserve">5) учасників місцевого референдуму </w:t>
            </w:r>
            <w:r w:rsidRPr="00B45E20">
              <w:rPr>
                <w:szCs w:val="28"/>
                <w:u w:val="single"/>
              </w:rPr>
              <w:sym w:font="Symbol" w:char="F02D"/>
            </w:r>
            <w:r w:rsidRPr="00B45E20">
              <w:rPr>
                <w:szCs w:val="28"/>
                <w:u w:val="single"/>
              </w:rPr>
              <w:t xml:space="preserve"> громадян України, які мають право голосу та є членами відповідної територіальної громади, які поставили свої підписи на підписних листах на підтримку проведення місцевого референдуму, а також осіб, які збирали такі підписи.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91" w:name="n1493" w:colFirst="0" w:colLast="0"/>
            <w:bookmarkEnd w:id="1490"/>
            <w:r>
              <w:t>1493.</w:t>
            </w:r>
          </w:p>
        </w:tc>
        <w:tc>
          <w:tcPr>
            <w:tcW w:w="4818" w:type="dxa"/>
          </w:tcPr>
          <w:p w:rsidR="00927D4C" w:rsidRPr="00B45E20" w:rsidRDefault="00927D4C" w:rsidP="00BE5CA6">
            <w:pPr>
              <w:pStyle w:val="StyleZakonu"/>
              <w:rPr>
                <w:szCs w:val="28"/>
                <w:u w:val="single"/>
              </w:rPr>
            </w:pPr>
            <w:r w:rsidRPr="00B45E20">
              <w:rPr>
                <w:szCs w:val="28"/>
                <w:u w:val="single"/>
              </w:rPr>
              <w:t>5. Сільська, селищна, міська виборча комісія, крім випадків, зазначених у частині четвертій цієї статті, може звернутися також до відповідного органу ведення Реєстру із запитом щодо проведення перевірки достовірності відомостей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92" w:name="n1494" w:colFirst="0" w:colLast="0"/>
            <w:bookmarkEnd w:id="1491"/>
            <w:r>
              <w:t>1494.</w:t>
            </w:r>
          </w:p>
        </w:tc>
        <w:tc>
          <w:tcPr>
            <w:tcW w:w="4818" w:type="dxa"/>
          </w:tcPr>
          <w:p w:rsidR="00927D4C" w:rsidRPr="00B45E20" w:rsidRDefault="00927D4C" w:rsidP="00BE5CA6">
            <w:pPr>
              <w:pStyle w:val="StyleZakonu"/>
              <w:rPr>
                <w:szCs w:val="28"/>
                <w:u w:val="single"/>
              </w:rPr>
            </w:pPr>
            <w:r w:rsidRPr="00B45E20">
              <w:rPr>
                <w:szCs w:val="28"/>
                <w:u w:val="single"/>
              </w:rPr>
              <w:t>1) кандидатів на посаду відповідного сільського, селищного, міського голови, старости;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93" w:name="n1495" w:colFirst="0" w:colLast="0"/>
            <w:bookmarkEnd w:id="1492"/>
            <w:r>
              <w:t>1495.</w:t>
            </w:r>
          </w:p>
        </w:tc>
        <w:tc>
          <w:tcPr>
            <w:tcW w:w="4818" w:type="dxa"/>
          </w:tcPr>
          <w:p w:rsidR="00927D4C" w:rsidRPr="00B45E20" w:rsidRDefault="00927D4C" w:rsidP="00BE5CA6">
            <w:pPr>
              <w:pStyle w:val="StyleZakonu"/>
              <w:rPr>
                <w:szCs w:val="28"/>
                <w:u w:val="single"/>
              </w:rPr>
            </w:pPr>
            <w:r w:rsidRPr="00B45E20">
              <w:rPr>
                <w:szCs w:val="28"/>
                <w:u w:val="single"/>
              </w:rPr>
              <w:t>2) кандидатури, подані для реєстрації довіреними особами кандидатів на посаду відповідного сільського, селищного, міського голови, старости, кандидатів у депутати сільської, селищної ради.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94" w:name="n1496" w:colFirst="0" w:colLast="0"/>
            <w:bookmarkEnd w:id="1493"/>
            <w:r>
              <w:t>1496.</w:t>
            </w:r>
          </w:p>
        </w:tc>
        <w:tc>
          <w:tcPr>
            <w:tcW w:w="4818" w:type="dxa"/>
          </w:tcPr>
          <w:p w:rsidR="00927D4C" w:rsidRPr="00B45E20" w:rsidRDefault="00927D4C" w:rsidP="00BE5CA6">
            <w:pPr>
              <w:pStyle w:val="StyleZakonu"/>
              <w:rPr>
                <w:szCs w:val="28"/>
                <w:u w:val="single"/>
              </w:rPr>
            </w:pPr>
            <w:r w:rsidRPr="00B45E20">
              <w:rPr>
                <w:szCs w:val="28"/>
                <w:u w:val="single"/>
              </w:rPr>
              <w:t xml:space="preserve">6. Органи ведення Реєстру надають відповіді на запити, зазначені в частинах другій </w:t>
            </w:r>
            <w:r w:rsidRPr="00B45E20">
              <w:rPr>
                <w:szCs w:val="28"/>
                <w:u w:val="single"/>
              </w:rPr>
              <w:sym w:font="Symbol" w:char="F02D"/>
            </w:r>
            <w:r w:rsidRPr="00B45E20">
              <w:rPr>
                <w:szCs w:val="28"/>
                <w:u w:val="single"/>
              </w:rPr>
              <w:t xml:space="preserve"> п’ятій цієї статті, у строки, встановлені Кодексом або законом про референдум.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495" w:name="n1497" w:colFirst="0" w:colLast="0"/>
            <w:bookmarkEnd w:id="1494"/>
            <w:r>
              <w:t>1497.</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Стаття 149. Використання статистичної інформації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96" w:name="n1498" w:colFirst="0" w:colLast="0"/>
            <w:bookmarkEnd w:id="1495"/>
            <w:r>
              <w:t>1498.</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1. Центральна виборча комісія як розпорядник Реєстру складає і використовує статистичні відомості Реєстру щодо кількості виборців під час утворення виборчих дільниць та територіальних виборчих округів, вирішення інших питань організації підготовки та проведення загальнонаціональних виборів, всеукраїнського референдуму.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97" w:name="n1499" w:colFirst="0" w:colLast="0"/>
            <w:bookmarkEnd w:id="1496"/>
            <w:r>
              <w:t>1499.</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2. Президент України, Верховна Рада України, Кабінет Міністрів України, інший центральний орган виконавчої влади може звернутися до розпорядника Реєстру щодо надання статистичної інформації про кількість виборців на підставі відомостей Реєстру. Розпорядник Реєстру надає необхідну статистичну інформацію у строк, визначений у зверненні або узгоджений з органом, який звернувся із запитом.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98" w:name="n1500" w:colFirst="0" w:colLast="0"/>
            <w:bookmarkEnd w:id="1497"/>
            <w:r>
              <w:lastRenderedPageBreak/>
              <w:t>1500.</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3. Виборча комісія Автономної Республіки Крим, територіальна виборча комісія місцевих виборів звертається із запитом до відповідних органів ведення Реєстру щодо отримання статистичної інформації, необхідної для вирішення у межах її повноважень питань організації та підготовки відповідних місцевих виборів, місцевого референдуму, щодо кількості виборців на окремій дільниці або в межах відповідної адміністративно-територіальної одиниці. Органи ведення Реєстру надають виборчій комісії необхідну статистичну інформацію у строк, визначений у запиті або узгоджений з виборчою комісією, яка звернулася із запитом.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499" w:name="n1501" w:colFirst="0" w:colLast="0"/>
            <w:bookmarkEnd w:id="1498"/>
            <w:r>
              <w:t>1501.</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4. Верховна Рада Автономної Республіки Крим, Рада міністрів Автономної Республіки Крим, місцева державна адміністрація, інший місцевий орган виконавчої влади, місцева рада, її виконавчий орган можуть звернутися до органів ведення Реєстру щодо надання статистичної інформації щодо кількості виборців у межах відповідної адміністративно-територіальної одиниці на підставі відомостей Реєстру. Органи ведення Реєстру надають необхідну статистичну інформацію у строк, визначений у запиті або узгоджений з органом, який звернувся із запитом.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00" w:name="n1502" w:colFirst="0" w:colLast="0"/>
            <w:bookmarkEnd w:id="1499"/>
            <w:r>
              <w:t>1502.</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5. Відомості про кількість виборців у межах Автономної Республіки Крим, областей, районів, міст, районів у містах, селищ і сіл, а також у закордонному виборчому окрузі станом на останній день попереднього місяця розміщуються щомісяця на офіційному веб-сайті Центральної виборчої комісії. Зазначені відомості зберігаються у вільному доступі на офіційному веб-сайті Центральної виборчої комісії протягом трьох місяців.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01" w:name="n1503" w:colFirst="0" w:colLast="0"/>
            <w:bookmarkEnd w:id="1500"/>
            <w:r>
              <w:t>1503.</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6. Органи Реєстру використовують статистичну інформацію органів статистики щодо демографічної ситуації з метою здійснення контролю за повнотою відомостей Реєстру.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02" w:name="n1504" w:colFirst="0" w:colLast="0"/>
            <w:bookmarkEnd w:id="1501"/>
            <w:r>
              <w:t>1504.</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Стаття 150. Порядок адміністративного оскарження рішень, дій чи бездіяльності органів Реєстру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03" w:name="n1505" w:colFirst="0" w:colLast="0"/>
            <w:bookmarkEnd w:id="1502"/>
            <w:r>
              <w:t>1505.</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 xml:space="preserve">1. Особа, яка зверталася до органу ведення Реєстру щодо включення себе чи інших осіб до Реєстру, внесення змін до персональних даних Реєстру або отримання відповіді на свій запит, може оскаржити до </w:t>
            </w:r>
            <w:r w:rsidRPr="00B45E20">
              <w:rPr>
                <w:color w:val="000000"/>
                <w:szCs w:val="28"/>
                <w:u w:val="single"/>
              </w:rPr>
              <w:lastRenderedPageBreak/>
              <w:t>відповідного регіонального органу адміністрування Реєстру рішення, дії чи бездіяльність органу ведення Реєстру щодо свого звернення.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04" w:name="n1506" w:colFirst="0" w:colLast="0"/>
            <w:bookmarkEnd w:id="1503"/>
            <w:r>
              <w:t>1506.</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2. Політична партія, яка зверталася до органу ведення Реєстру в порядку, передбаченому статтею 152 цього Кодексу, може оскаржити до відповідного регіонального органу адміністрування Реєстру рішення, дії чи бездіяльність органу ведення Реєстру щодо свого звернення.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05" w:name="n1507" w:colFirst="0" w:colLast="0"/>
            <w:bookmarkEnd w:id="1504"/>
            <w:r>
              <w:t>1507.</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 xml:space="preserve">3. Регіональний орган адміністрування Реєстру проводить із залученням органів, закладів, установ, зазначених у статті 143 цього Кодексу, повторну перевірку відомостей, наведених у скарзі. Регіональний орган адміністрування Реєстру надає встановлені за результатами перевірки відомості про виборця (виборців) належному органу ведення Реєстру для виконання передбачених цим Кодексом дій щодо ведення Реєстру або у разі підтвердження підстав відмови </w:t>
            </w:r>
            <w:r w:rsidRPr="00B45E20">
              <w:rPr>
                <w:color w:val="000000"/>
                <w:szCs w:val="28"/>
                <w:u w:val="single"/>
              </w:rPr>
              <w:sym w:font="Symbol" w:char="F02D"/>
            </w:r>
            <w:r w:rsidRPr="00B45E20">
              <w:rPr>
                <w:color w:val="000000"/>
                <w:szCs w:val="28"/>
                <w:u w:val="single"/>
              </w:rPr>
              <w:t xml:space="preserve"> надсилає письмову відповідь особі чи партії, яка звернулася із скаргою, із зазначенням вичерпного переліку підстав відмови.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06" w:name="n1508" w:colFirst="0" w:colLast="0"/>
            <w:bookmarkEnd w:id="1505"/>
            <w:r>
              <w:t>1508.</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4. Дії або бездіяльність регіонального органу адміністрування Реєстру, що порушують вимоги цього Кодексу, можуть бути в установленому законом порядку оскаржені до розпорядника Реєстру.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07" w:name="n1509" w:colFirst="0" w:colLast="0"/>
            <w:bookmarkEnd w:id="1506"/>
            <w:r>
              <w:t>1509.</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Стаття 151. Загальний порядок судового оскарження рішень, дій чи бездіяльності органів Реєстру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08" w:name="n1510" w:colFirst="0" w:colLast="0"/>
            <w:bookmarkEnd w:id="1507"/>
            <w:r>
              <w:t>1510.</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1. Особа, яка зверталася до органу ведення Реєстру або регіонального органу адміністрування Реєстру щодо включення себе або інших осіб до Реєстру, внесення змін до персональних даних Реєстру або отримання відповіді на свій запит, може оскаржити до суду рішення, дії чи бездіяльність відповідного органу Реєстру в порядку, встановленому Кодексом адміністративного судочинства України.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09" w:name="n1511" w:colFirst="0" w:colLast="0"/>
            <w:bookmarkEnd w:id="1508"/>
            <w:r>
              <w:t>1511.</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2. Політична партія, яка зверталася до органу ведення Реєстру або регіонального органу адміністрування Реєстру в порядку, передбаченому статтею 145 цього Кодексу, може оскаржити до суду рішення, дії чи бездіяльність відповідного органу Реєстру в порядку, встановленому Кодексом адміністративного судочинства України.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10" w:name="n1512" w:colFirst="0" w:colLast="0"/>
            <w:bookmarkEnd w:id="1509"/>
            <w:r>
              <w:lastRenderedPageBreak/>
              <w:t>1512.</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Стаття 152. Відповідальність за порушення встановленого порядку ведення Реєстру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11" w:name="n1513" w:colFirst="0" w:colLast="0"/>
            <w:bookmarkEnd w:id="1510"/>
            <w:r>
              <w:t>1513.</w:t>
            </w:r>
          </w:p>
        </w:tc>
        <w:tc>
          <w:tcPr>
            <w:tcW w:w="4818" w:type="dxa"/>
          </w:tcPr>
          <w:p w:rsidR="00927D4C" w:rsidRPr="00B45E20" w:rsidRDefault="00927D4C" w:rsidP="00BE5CA6">
            <w:pPr>
              <w:pStyle w:val="StyleZakonu"/>
              <w:rPr>
                <w:color w:val="000000"/>
                <w:szCs w:val="28"/>
                <w:u w:val="single"/>
              </w:rPr>
            </w:pPr>
            <w:r w:rsidRPr="00B45E20">
              <w:rPr>
                <w:color w:val="000000"/>
                <w:szCs w:val="28"/>
                <w:u w:val="single"/>
              </w:rPr>
              <w:t>1. Законами України передбачається кримінальна, адміністративна та інша юридична відповідальність за зловживання доступом або за несанкціонований доступ до Реєстру, порушення передбачених цим Кодексом та іншими законами правил захисту персональних даних та програмного забезпечення Реєстру, за неправомірне використання та поширення персональних даних Реєстру, інші порушення вимог цього Кодексу щодо порядку ведення Реєстру.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12" w:name="n1514" w:colFirst="0" w:colLast="0"/>
            <w:bookmarkEnd w:id="1511"/>
            <w:r>
              <w:t>1514.</w:t>
            </w:r>
          </w:p>
        </w:tc>
        <w:tc>
          <w:tcPr>
            <w:tcW w:w="4818" w:type="dxa"/>
          </w:tcPr>
          <w:p w:rsidR="00927D4C" w:rsidRPr="006A4627" w:rsidRDefault="00927D4C" w:rsidP="00BE5CA6">
            <w:pPr>
              <w:pStyle w:val="StyleZakonu"/>
              <w:rPr>
                <w:caps/>
                <w:color w:val="000000"/>
                <w:szCs w:val="28"/>
              </w:rPr>
            </w:pPr>
            <w:r w:rsidRPr="006A4627">
              <w:rPr>
                <w:color w:val="000000"/>
                <w:szCs w:val="28"/>
              </w:rPr>
              <w:t xml:space="preserve">Розділ Х. </w:t>
            </w:r>
            <w:r w:rsidRPr="006A4627">
              <w:rPr>
                <w:caps/>
                <w:color w:val="000000"/>
                <w:szCs w:val="28"/>
              </w:rPr>
              <w:t>Списки виборців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6A4627">
              <w:rPr>
                <w:color w:val="000000"/>
                <w:szCs w:val="28"/>
              </w:rPr>
              <w:t xml:space="preserve">Розділ </w:t>
            </w:r>
            <w:r>
              <w:rPr>
                <w:b/>
                <w:color w:val="000000"/>
                <w:szCs w:val="28"/>
                <w:lang w:val="en-US"/>
              </w:rPr>
              <w:t>VI</w:t>
            </w:r>
            <w:r w:rsidRPr="006A4627">
              <w:rPr>
                <w:color w:val="000000"/>
                <w:szCs w:val="28"/>
              </w:rPr>
              <w:t xml:space="preserve">. </w:t>
            </w:r>
            <w:r w:rsidRPr="006A4627">
              <w:rPr>
                <w:caps/>
                <w:color w:val="000000"/>
                <w:szCs w:val="28"/>
              </w:rPr>
              <w:t>Списки виборців</w:t>
            </w:r>
          </w:p>
        </w:tc>
      </w:tr>
      <w:tr w:rsidR="00927D4C" w:rsidRPr="006A4627" w:rsidTr="00BE5CA6">
        <w:tc>
          <w:tcPr>
            <w:tcW w:w="576" w:type="dxa"/>
          </w:tcPr>
          <w:p w:rsidR="00927D4C" w:rsidRPr="006A4627" w:rsidRDefault="00927D4C" w:rsidP="00BE5CA6">
            <w:pPr>
              <w:pStyle w:val="StyleWisnow"/>
            </w:pPr>
            <w:bookmarkStart w:id="1513" w:name="n1515" w:colFirst="0" w:colLast="0"/>
            <w:bookmarkEnd w:id="1512"/>
            <w:r>
              <w:t>1515.</w:t>
            </w:r>
          </w:p>
        </w:tc>
        <w:tc>
          <w:tcPr>
            <w:tcW w:w="4818" w:type="dxa"/>
          </w:tcPr>
          <w:p w:rsidR="00927D4C" w:rsidRPr="006A4627" w:rsidRDefault="00927D4C" w:rsidP="00BE5CA6">
            <w:pPr>
              <w:pStyle w:val="StyleZakonu"/>
              <w:rPr>
                <w:color w:val="000000"/>
                <w:szCs w:val="28"/>
              </w:rPr>
            </w:pPr>
            <w:r w:rsidRPr="006A4627">
              <w:rPr>
                <w:color w:val="000000"/>
                <w:szCs w:val="28"/>
              </w:rPr>
              <w:t xml:space="preserve">Стаття </w:t>
            </w:r>
            <w:r w:rsidRPr="00A96054">
              <w:rPr>
                <w:color w:val="000000"/>
                <w:szCs w:val="28"/>
                <w:u w:val="single"/>
              </w:rPr>
              <w:t>153</w:t>
            </w:r>
            <w:r w:rsidRPr="006A4627">
              <w:rPr>
                <w:color w:val="000000"/>
                <w:szCs w:val="28"/>
              </w:rPr>
              <w:t>. Складання попередніх списків виборців для звичайних виборчих дільниць</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6A4627">
              <w:rPr>
                <w:color w:val="000000"/>
                <w:szCs w:val="28"/>
              </w:rPr>
              <w:t xml:space="preserve">Стаття </w:t>
            </w:r>
            <w:r>
              <w:rPr>
                <w:b/>
                <w:color w:val="000000"/>
                <w:szCs w:val="28"/>
              </w:rPr>
              <w:t>39</w:t>
            </w:r>
            <w:r w:rsidRPr="006A4627">
              <w:rPr>
                <w:color w:val="000000"/>
                <w:szCs w:val="28"/>
              </w:rPr>
              <w:t>. Складання попередніх списків виборців для звичайних виборчих дільниць</w:t>
            </w:r>
          </w:p>
        </w:tc>
      </w:tr>
      <w:tr w:rsidR="00927D4C" w:rsidRPr="006A4627" w:rsidTr="00BE5CA6">
        <w:tc>
          <w:tcPr>
            <w:tcW w:w="576" w:type="dxa"/>
          </w:tcPr>
          <w:p w:rsidR="00927D4C" w:rsidRPr="006A4627" w:rsidRDefault="00927D4C" w:rsidP="00BE5CA6">
            <w:pPr>
              <w:pStyle w:val="StyleWisnow"/>
            </w:pPr>
            <w:bookmarkStart w:id="1514" w:name="n1516" w:colFirst="0" w:colLast="0"/>
            <w:bookmarkEnd w:id="1513"/>
            <w:r>
              <w:t>1516.</w:t>
            </w:r>
          </w:p>
        </w:tc>
        <w:tc>
          <w:tcPr>
            <w:tcW w:w="4818" w:type="dxa"/>
          </w:tcPr>
          <w:p w:rsidR="00927D4C" w:rsidRPr="006A4627" w:rsidRDefault="00927D4C" w:rsidP="00BE5CA6">
            <w:pPr>
              <w:pStyle w:val="StyleZakonu"/>
              <w:rPr>
                <w:color w:val="000000"/>
                <w:szCs w:val="28"/>
              </w:rPr>
            </w:pPr>
            <w:r w:rsidRPr="006A4627">
              <w:rPr>
                <w:color w:val="000000"/>
                <w:szCs w:val="28"/>
              </w:rPr>
              <w:t xml:space="preserve">1. Для підготовки та проведення голосування на виборах орган ведення </w:t>
            </w:r>
            <w:r w:rsidRPr="00A96054">
              <w:rPr>
                <w:color w:val="000000"/>
                <w:szCs w:val="28"/>
                <w:u w:val="single"/>
              </w:rPr>
              <w:t>Реєстру</w:t>
            </w:r>
            <w:r w:rsidRPr="006A4627">
              <w:rPr>
                <w:color w:val="000000"/>
                <w:szCs w:val="28"/>
              </w:rPr>
              <w:t xml:space="preserve"> для кожної звичайної виборчої дільниці, утвореної на території, на яку поширюються його повноваження, складає на основі відомостей </w:t>
            </w:r>
            <w:r w:rsidRPr="00A96054">
              <w:rPr>
                <w:color w:val="000000"/>
                <w:szCs w:val="28"/>
                <w:u w:val="single"/>
              </w:rPr>
              <w:t>Реєстру</w:t>
            </w:r>
            <w:r w:rsidRPr="006A4627">
              <w:rPr>
                <w:color w:val="000000"/>
                <w:szCs w:val="28"/>
              </w:rPr>
              <w:t xml:space="preserve"> попередні списки виборців.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84405F">
              <w:t xml:space="preserve">1. Для підготовки та проведення голосування на виборах орган ведення </w:t>
            </w:r>
            <w:r w:rsidRPr="00A96054">
              <w:rPr>
                <w:b/>
              </w:rPr>
              <w:t>Державного реєстру виборців</w:t>
            </w:r>
            <w:r w:rsidRPr="0084405F">
              <w:t xml:space="preserve"> для кожної звичайної виборчої дільниці, утвореної на території, на яку поширюються його повноваження, складає на основі відомостей </w:t>
            </w:r>
            <w:r w:rsidRPr="00A96054">
              <w:rPr>
                <w:b/>
              </w:rPr>
              <w:t>Державного реєстру виборців</w:t>
            </w:r>
            <w:r w:rsidRPr="0084405F">
              <w:t xml:space="preserve"> попередні списки виборців.</w:t>
            </w:r>
          </w:p>
        </w:tc>
      </w:tr>
      <w:tr w:rsidR="00927D4C" w:rsidRPr="006A4627" w:rsidTr="00BE5CA6">
        <w:tc>
          <w:tcPr>
            <w:tcW w:w="576" w:type="dxa"/>
          </w:tcPr>
          <w:p w:rsidR="00927D4C" w:rsidRPr="006A4627" w:rsidRDefault="00927D4C" w:rsidP="00BE5CA6">
            <w:pPr>
              <w:pStyle w:val="StyleWisnow"/>
            </w:pPr>
            <w:bookmarkStart w:id="1515" w:name="n1517" w:colFirst="0" w:colLast="0"/>
            <w:bookmarkEnd w:id="1514"/>
            <w:r>
              <w:t>1517.</w:t>
            </w:r>
          </w:p>
        </w:tc>
        <w:tc>
          <w:tcPr>
            <w:tcW w:w="4818" w:type="dxa"/>
          </w:tcPr>
          <w:p w:rsidR="00927D4C" w:rsidRPr="00A96054" w:rsidRDefault="00927D4C" w:rsidP="00BE5CA6">
            <w:pPr>
              <w:pStyle w:val="StyleZakonu"/>
              <w:rPr>
                <w:color w:val="000000"/>
                <w:szCs w:val="28"/>
                <w:u w:val="single"/>
              </w:rPr>
            </w:pPr>
            <w:r w:rsidRPr="00A96054">
              <w:rPr>
                <w:color w:val="000000"/>
                <w:szCs w:val="28"/>
                <w:u w:val="single"/>
              </w:rPr>
              <w:t>2. Відомості, передбачені статтею 143 цього Кодексу, подаються відповідними органами, закладами, установами за десять днів до дня передачі попередніх списків виборців на звичайних виборчих дільницях. Відомості подаються за період з дати останнього подання відомостей органу ведення Реєстру до дня, що передує дню їх подання.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16" w:name="n1518" w:colFirst="0" w:colLast="0"/>
            <w:bookmarkEnd w:id="1515"/>
            <w:r>
              <w:t>1518.</w:t>
            </w:r>
          </w:p>
        </w:tc>
        <w:tc>
          <w:tcPr>
            <w:tcW w:w="4818" w:type="dxa"/>
          </w:tcPr>
          <w:p w:rsidR="00927D4C" w:rsidRPr="006A4627" w:rsidRDefault="00927D4C" w:rsidP="00BE5CA6">
            <w:pPr>
              <w:pStyle w:val="StyleZakonu"/>
              <w:rPr>
                <w:color w:val="000000"/>
                <w:szCs w:val="28"/>
              </w:rPr>
            </w:pPr>
            <w:r w:rsidRPr="00A96054">
              <w:rPr>
                <w:color w:val="000000"/>
                <w:szCs w:val="28"/>
                <w:u w:val="single"/>
              </w:rPr>
              <w:t>3.</w:t>
            </w:r>
            <w:r w:rsidRPr="006A4627">
              <w:rPr>
                <w:color w:val="000000"/>
                <w:szCs w:val="28"/>
              </w:rPr>
              <w:t xml:space="preserve"> До попереднього списку виборців на виборчій дільниці включаються громадяни України, яким виповнилося або на день голосування на виборах виповниться 18 років і які мають право голосу та які відносяться до цієї виборчої дільниці </w:t>
            </w:r>
            <w:r w:rsidRPr="00A96054">
              <w:rPr>
                <w:color w:val="000000"/>
                <w:szCs w:val="28"/>
                <w:u w:val="single"/>
              </w:rPr>
              <w:t>відповідно до відомостей Реєстру</w:t>
            </w:r>
            <w:r w:rsidRPr="006A4627">
              <w:rPr>
                <w:color w:val="000000"/>
                <w:szCs w:val="28"/>
              </w:rPr>
              <w:t>. Виборець може бути включений до списку виборців тільки на одній виборчій дільниці.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84405F">
              <w:rPr>
                <w:b/>
              </w:rPr>
              <w:t>2.</w:t>
            </w:r>
            <w:r w:rsidRPr="0084405F">
              <w:t xml:space="preserve"> До попереднього списку виборців на виборчій дільниці включаються громадяни України, яким виповнилося або на день голосування на виборах виповниться 18 років і які мають право голосу </w:t>
            </w:r>
            <w:r w:rsidRPr="0084405F">
              <w:rPr>
                <w:b/>
              </w:rPr>
              <w:t>на відповідних виборах</w:t>
            </w:r>
            <w:r w:rsidRPr="0084405F">
              <w:t xml:space="preserve"> та відносяться до цієї виборчої дільниці</w:t>
            </w:r>
            <w:r>
              <w:t xml:space="preserve"> </w:t>
            </w:r>
            <w:r w:rsidRPr="00A96054">
              <w:rPr>
                <w:b/>
              </w:rPr>
              <w:t>згідно з відомостями</w:t>
            </w:r>
            <w:r w:rsidRPr="0084405F">
              <w:t xml:space="preserve"> </w:t>
            </w:r>
            <w:r w:rsidRPr="0084405F">
              <w:rPr>
                <w:b/>
              </w:rPr>
              <w:t>Державного реєстру виборців</w:t>
            </w:r>
            <w:r w:rsidRPr="0084405F">
              <w:t>. Виборець може бути включений до списку виборців тільки на одній виборчій дільниці.</w:t>
            </w:r>
          </w:p>
        </w:tc>
      </w:tr>
      <w:tr w:rsidR="00927D4C" w:rsidRPr="006A4627" w:rsidTr="00BE5CA6">
        <w:tc>
          <w:tcPr>
            <w:tcW w:w="576" w:type="dxa"/>
          </w:tcPr>
          <w:p w:rsidR="00927D4C" w:rsidRPr="006A4627" w:rsidRDefault="00927D4C" w:rsidP="00BE5CA6">
            <w:pPr>
              <w:pStyle w:val="StyleWisnow"/>
            </w:pPr>
            <w:bookmarkStart w:id="1517" w:name="n1519" w:colFirst="0" w:colLast="0"/>
            <w:bookmarkEnd w:id="1516"/>
            <w:r>
              <w:t>1519.</w:t>
            </w:r>
          </w:p>
        </w:tc>
        <w:tc>
          <w:tcPr>
            <w:tcW w:w="4818" w:type="dxa"/>
          </w:tcPr>
          <w:p w:rsidR="00927D4C" w:rsidRPr="00A96054" w:rsidRDefault="00927D4C" w:rsidP="00BE5CA6">
            <w:pPr>
              <w:pStyle w:val="StyleZakonu"/>
              <w:rPr>
                <w:color w:val="000000"/>
                <w:szCs w:val="28"/>
                <w:u w:val="single"/>
              </w:rPr>
            </w:pPr>
            <w:r w:rsidRPr="00A96054">
              <w:rPr>
                <w:color w:val="000000"/>
                <w:szCs w:val="28"/>
                <w:u w:val="single"/>
              </w:rPr>
              <w:t>До списку виборців не включаються особи, записи стосовно яких містяться у базі даних Реєстру, однак які відповідно до персональних даних Реєстру не мають права голосу, померли або вибули (у тому числі тимчасово на день голосування) зі своєї виборчої адреси.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518" w:name="n1520" w:colFirst="0" w:colLast="0"/>
            <w:bookmarkEnd w:id="1517"/>
            <w:r>
              <w:t>1520.</w:t>
            </w:r>
          </w:p>
        </w:tc>
        <w:tc>
          <w:tcPr>
            <w:tcW w:w="4818" w:type="dxa"/>
          </w:tcPr>
          <w:p w:rsidR="00927D4C" w:rsidRPr="00A96054" w:rsidRDefault="00927D4C" w:rsidP="00BE5CA6">
            <w:pPr>
              <w:pStyle w:val="StyleZakonu"/>
              <w:rPr>
                <w:color w:val="000000"/>
                <w:szCs w:val="28"/>
                <w:u w:val="single"/>
              </w:rPr>
            </w:pPr>
            <w:r w:rsidRPr="00A96054">
              <w:rPr>
                <w:color w:val="000000"/>
                <w:szCs w:val="28"/>
                <w:u w:val="single"/>
              </w:rPr>
              <w:t xml:space="preserve">При включенні виборця, якому тимчасово змінено місце голосування, до попереднього списку виборців у </w:t>
            </w:r>
            <w:r w:rsidRPr="00A96054">
              <w:rPr>
                <w:color w:val="000000"/>
                <w:szCs w:val="28"/>
                <w:u w:val="single"/>
              </w:rPr>
              <w:lastRenderedPageBreak/>
              <w:t>графі "Примітки" навпроти його прізвища робиться відмітка про це.</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A96054">
              <w:rPr>
                <w:b/>
                <w:color w:val="000000"/>
                <w:szCs w:val="28"/>
              </w:rPr>
              <w:t>3.</w:t>
            </w:r>
            <w:r>
              <w:rPr>
                <w:color w:val="000000"/>
                <w:szCs w:val="28"/>
              </w:rPr>
              <w:t xml:space="preserve"> У разі </w:t>
            </w:r>
            <w:r w:rsidRPr="006A4627">
              <w:rPr>
                <w:color w:val="000000"/>
                <w:szCs w:val="28"/>
              </w:rPr>
              <w:t>включенн</w:t>
            </w:r>
            <w:r>
              <w:rPr>
                <w:color w:val="000000"/>
                <w:szCs w:val="28"/>
              </w:rPr>
              <w:t>я</w:t>
            </w:r>
            <w:r w:rsidRPr="006A4627">
              <w:rPr>
                <w:color w:val="000000"/>
                <w:szCs w:val="28"/>
              </w:rPr>
              <w:t xml:space="preserve"> виборця, якому тимчасово змінено місце голосування, до попереднього списку </w:t>
            </w:r>
            <w:r w:rsidRPr="006A4627">
              <w:rPr>
                <w:color w:val="000000"/>
                <w:szCs w:val="28"/>
              </w:rPr>
              <w:lastRenderedPageBreak/>
              <w:t>виборців у графі "Примітки" навпроти його прізвища робиться відмітка про це.</w:t>
            </w:r>
          </w:p>
        </w:tc>
      </w:tr>
      <w:tr w:rsidR="00927D4C" w:rsidRPr="006A4627" w:rsidTr="00BE5CA6">
        <w:tc>
          <w:tcPr>
            <w:tcW w:w="576" w:type="dxa"/>
          </w:tcPr>
          <w:p w:rsidR="00927D4C" w:rsidRPr="006A4627" w:rsidRDefault="00927D4C" w:rsidP="00BE5CA6">
            <w:pPr>
              <w:pStyle w:val="StyleWisnow"/>
            </w:pPr>
            <w:bookmarkStart w:id="1519" w:name="n1521" w:colFirst="0" w:colLast="0"/>
            <w:bookmarkEnd w:id="1518"/>
            <w:r>
              <w:lastRenderedPageBreak/>
              <w:t>1521.</w:t>
            </w:r>
          </w:p>
        </w:tc>
        <w:tc>
          <w:tcPr>
            <w:tcW w:w="4818" w:type="dxa"/>
          </w:tcPr>
          <w:p w:rsidR="00927D4C" w:rsidRPr="006A4627" w:rsidRDefault="00927D4C" w:rsidP="00BE5CA6">
            <w:pPr>
              <w:pStyle w:val="StyleZakonu"/>
              <w:rPr>
                <w:color w:val="000000"/>
                <w:szCs w:val="28"/>
              </w:rPr>
            </w:pPr>
            <w:r w:rsidRPr="006A4627">
              <w:rPr>
                <w:color w:val="000000"/>
                <w:szCs w:val="28"/>
              </w:rPr>
              <w:t>4. Попередні списки виборців складаються за формою, встановленою Центральною виборчою комісією з дотриманням вимог частин п’ятої та шостої цієї статті.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6A4627">
              <w:rPr>
                <w:color w:val="000000"/>
                <w:szCs w:val="28"/>
              </w:rPr>
              <w:t xml:space="preserve">4. Попередні списки виборців складаються за формою, встановленою Центральною виборчою комісією з дотриманням вимог частин п’ятої </w:t>
            </w:r>
            <w:r>
              <w:rPr>
                <w:color w:val="000000"/>
                <w:szCs w:val="28"/>
              </w:rPr>
              <w:t>і</w:t>
            </w:r>
            <w:r w:rsidRPr="006A4627">
              <w:rPr>
                <w:color w:val="000000"/>
                <w:szCs w:val="28"/>
              </w:rPr>
              <w:t xml:space="preserve"> шостої цієї статті.</w:t>
            </w:r>
          </w:p>
        </w:tc>
      </w:tr>
      <w:tr w:rsidR="00927D4C" w:rsidRPr="006A4627" w:rsidTr="00BE5CA6">
        <w:tc>
          <w:tcPr>
            <w:tcW w:w="576" w:type="dxa"/>
          </w:tcPr>
          <w:p w:rsidR="00927D4C" w:rsidRPr="006A4627" w:rsidRDefault="00927D4C" w:rsidP="00BE5CA6">
            <w:pPr>
              <w:pStyle w:val="StyleWisnow"/>
            </w:pPr>
            <w:bookmarkStart w:id="1520" w:name="n1522" w:colFirst="0" w:colLast="0"/>
            <w:bookmarkEnd w:id="1519"/>
            <w:r>
              <w:t>1522.</w:t>
            </w:r>
          </w:p>
        </w:tc>
        <w:tc>
          <w:tcPr>
            <w:tcW w:w="4818" w:type="dxa"/>
          </w:tcPr>
          <w:p w:rsidR="00927D4C" w:rsidRPr="006A4627" w:rsidRDefault="00927D4C" w:rsidP="00BE5CA6">
            <w:pPr>
              <w:pStyle w:val="StyleZakonu"/>
              <w:rPr>
                <w:color w:val="000000"/>
                <w:szCs w:val="28"/>
              </w:rPr>
            </w:pPr>
            <w:r w:rsidRPr="006A4627">
              <w:rPr>
                <w:color w:val="000000"/>
                <w:szCs w:val="28"/>
              </w:rPr>
              <w:t>5. Попередній список виборців має наскрізну нумерацію виборців та нумерацію аркушів. Відомості про виборців у списку виборців на звичайній виборчій дільниці зазначаються так, щоб виборці з однаковою виборчою адресою були розміщені поруч.</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6A4627">
              <w:rPr>
                <w:color w:val="000000"/>
                <w:szCs w:val="28"/>
              </w:rPr>
              <w:t xml:space="preserve">5. Попередній список виборців має наскрізну нумерацію виборців та </w:t>
            </w:r>
            <w:r>
              <w:rPr>
                <w:color w:val="000000"/>
                <w:szCs w:val="28"/>
              </w:rPr>
              <w:t xml:space="preserve">наскрізну </w:t>
            </w:r>
            <w:r w:rsidRPr="006A4627">
              <w:rPr>
                <w:color w:val="000000"/>
                <w:szCs w:val="28"/>
              </w:rPr>
              <w:t>нумерацію аркушів. Відомості про виборців у списку виборців на звичайній виборчій дільниці зазначаються так, щоб виборці з однаковою виборчою адресою були розміщені поруч.</w:t>
            </w:r>
          </w:p>
        </w:tc>
      </w:tr>
      <w:tr w:rsidR="00927D4C" w:rsidRPr="006A4627" w:rsidTr="00BE5CA6">
        <w:tc>
          <w:tcPr>
            <w:tcW w:w="576" w:type="dxa"/>
          </w:tcPr>
          <w:p w:rsidR="00927D4C" w:rsidRPr="006A4627" w:rsidRDefault="00927D4C" w:rsidP="00BE5CA6">
            <w:pPr>
              <w:pStyle w:val="StyleWisnow"/>
            </w:pPr>
            <w:bookmarkStart w:id="1521" w:name="n1523" w:colFirst="0" w:colLast="0"/>
            <w:bookmarkEnd w:id="1520"/>
            <w:r>
              <w:t>1523.</w:t>
            </w:r>
          </w:p>
        </w:tc>
        <w:tc>
          <w:tcPr>
            <w:tcW w:w="4818" w:type="dxa"/>
          </w:tcPr>
          <w:p w:rsidR="00927D4C" w:rsidRPr="006A4627" w:rsidRDefault="00927D4C" w:rsidP="00BE5CA6">
            <w:pPr>
              <w:pStyle w:val="StyleZakonu"/>
              <w:rPr>
                <w:color w:val="000000"/>
                <w:szCs w:val="28"/>
              </w:rPr>
            </w:pPr>
            <w:r w:rsidRPr="006A4627">
              <w:rPr>
                <w:color w:val="000000"/>
                <w:szCs w:val="28"/>
              </w:rPr>
              <w:t>6. У попередньому списку виборців зазначаються такі відомості про виборця: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6A4627">
              <w:rPr>
                <w:color w:val="000000"/>
                <w:szCs w:val="28"/>
              </w:rPr>
              <w:t>6. У попередньому списку виборців зазначаються такі відомості про виборця:</w:t>
            </w:r>
          </w:p>
        </w:tc>
      </w:tr>
      <w:tr w:rsidR="00927D4C" w:rsidRPr="006A4627" w:rsidTr="00BE5CA6">
        <w:tc>
          <w:tcPr>
            <w:tcW w:w="576" w:type="dxa"/>
          </w:tcPr>
          <w:p w:rsidR="00927D4C" w:rsidRPr="006A4627" w:rsidRDefault="00927D4C" w:rsidP="00BE5CA6">
            <w:pPr>
              <w:pStyle w:val="StyleWisnow"/>
            </w:pPr>
            <w:bookmarkStart w:id="1522" w:name="n1524" w:colFirst="0" w:colLast="0"/>
            <w:bookmarkEnd w:id="1521"/>
            <w:r>
              <w:t>1524.</w:t>
            </w:r>
          </w:p>
        </w:tc>
        <w:tc>
          <w:tcPr>
            <w:tcW w:w="4818" w:type="dxa"/>
          </w:tcPr>
          <w:p w:rsidR="00927D4C" w:rsidRPr="006A4627" w:rsidRDefault="00927D4C" w:rsidP="00BE5CA6">
            <w:pPr>
              <w:pStyle w:val="StyleZakonu"/>
              <w:rPr>
                <w:color w:val="000000"/>
                <w:szCs w:val="28"/>
              </w:rPr>
            </w:pPr>
            <w:r w:rsidRPr="006A4627">
              <w:rPr>
                <w:color w:val="000000"/>
                <w:szCs w:val="28"/>
              </w:rPr>
              <w:t>1) прізвище, власне ім’я (усі власні імена) та по батькові (за наявності);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6A4627">
              <w:rPr>
                <w:color w:val="000000"/>
                <w:szCs w:val="28"/>
              </w:rPr>
              <w:t>1) прізвище, власне ім’я (усі власні імена) та по батькові (за наявності);</w:t>
            </w:r>
          </w:p>
        </w:tc>
      </w:tr>
      <w:tr w:rsidR="00927D4C" w:rsidRPr="006A4627" w:rsidTr="00BE5CA6">
        <w:tc>
          <w:tcPr>
            <w:tcW w:w="576" w:type="dxa"/>
          </w:tcPr>
          <w:p w:rsidR="00927D4C" w:rsidRPr="006A4627" w:rsidRDefault="00927D4C" w:rsidP="00BE5CA6">
            <w:pPr>
              <w:pStyle w:val="StyleWisnow"/>
            </w:pPr>
            <w:bookmarkStart w:id="1523" w:name="n1525" w:colFirst="0" w:colLast="0"/>
            <w:bookmarkEnd w:id="1522"/>
            <w:r>
              <w:t>1525.</w:t>
            </w:r>
          </w:p>
        </w:tc>
        <w:tc>
          <w:tcPr>
            <w:tcW w:w="4818" w:type="dxa"/>
          </w:tcPr>
          <w:p w:rsidR="00927D4C" w:rsidRPr="006A4627" w:rsidRDefault="00927D4C" w:rsidP="00BE5CA6">
            <w:pPr>
              <w:pStyle w:val="StyleZakonu"/>
              <w:rPr>
                <w:color w:val="000000"/>
                <w:szCs w:val="28"/>
              </w:rPr>
            </w:pPr>
            <w:r w:rsidRPr="006A4627">
              <w:rPr>
                <w:color w:val="000000"/>
                <w:szCs w:val="28"/>
              </w:rPr>
              <w:t>2) дата народження;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6A4627">
              <w:rPr>
                <w:color w:val="000000"/>
                <w:szCs w:val="28"/>
              </w:rPr>
              <w:t>2) дата народження;</w:t>
            </w:r>
          </w:p>
        </w:tc>
      </w:tr>
      <w:tr w:rsidR="00927D4C" w:rsidRPr="006A4627" w:rsidTr="00BE5CA6">
        <w:tc>
          <w:tcPr>
            <w:tcW w:w="576" w:type="dxa"/>
          </w:tcPr>
          <w:p w:rsidR="00927D4C" w:rsidRPr="006A4627" w:rsidRDefault="00927D4C" w:rsidP="00BE5CA6">
            <w:pPr>
              <w:pStyle w:val="StyleWisnow"/>
            </w:pPr>
            <w:bookmarkStart w:id="1524" w:name="n1526" w:colFirst="0" w:colLast="0"/>
            <w:bookmarkEnd w:id="1523"/>
            <w:r>
              <w:t>1526.</w:t>
            </w:r>
          </w:p>
        </w:tc>
        <w:tc>
          <w:tcPr>
            <w:tcW w:w="4818" w:type="dxa"/>
          </w:tcPr>
          <w:p w:rsidR="00927D4C" w:rsidRPr="006A4627" w:rsidRDefault="00927D4C" w:rsidP="00BE5CA6">
            <w:pPr>
              <w:pStyle w:val="StyleZakonu"/>
              <w:rPr>
                <w:color w:val="000000"/>
                <w:szCs w:val="28"/>
              </w:rPr>
            </w:pPr>
            <w:r w:rsidRPr="006A4627">
              <w:rPr>
                <w:color w:val="000000"/>
                <w:szCs w:val="28"/>
              </w:rPr>
              <w:t>3) виборча адреса (без зазначення поштового індексу і країни проживання чи перебування);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6A4627">
              <w:rPr>
                <w:color w:val="000000"/>
                <w:szCs w:val="28"/>
              </w:rPr>
              <w:t>3) виборча адреса (без зазначення поштового індексу і країни проживання чи перебування);</w:t>
            </w:r>
          </w:p>
        </w:tc>
      </w:tr>
      <w:tr w:rsidR="00927D4C" w:rsidRPr="006A4627" w:rsidTr="00BE5CA6">
        <w:tc>
          <w:tcPr>
            <w:tcW w:w="576" w:type="dxa"/>
          </w:tcPr>
          <w:p w:rsidR="00927D4C" w:rsidRPr="006A4627" w:rsidRDefault="00927D4C" w:rsidP="00BE5CA6">
            <w:pPr>
              <w:pStyle w:val="StyleWisnow"/>
            </w:pPr>
            <w:bookmarkStart w:id="1525" w:name="n1527" w:colFirst="0" w:colLast="0"/>
            <w:bookmarkEnd w:id="1524"/>
            <w:r>
              <w:t>1527.</w:t>
            </w:r>
          </w:p>
        </w:tc>
        <w:tc>
          <w:tcPr>
            <w:tcW w:w="4818" w:type="dxa"/>
          </w:tcPr>
          <w:p w:rsidR="00927D4C" w:rsidRPr="00A96054" w:rsidRDefault="00927D4C" w:rsidP="00BE5CA6">
            <w:pPr>
              <w:pStyle w:val="StyleZakonu"/>
              <w:rPr>
                <w:color w:val="000000"/>
                <w:szCs w:val="28"/>
                <w:u w:val="single"/>
              </w:rPr>
            </w:pPr>
            <w:r w:rsidRPr="00A96054">
              <w:rPr>
                <w:color w:val="000000"/>
                <w:szCs w:val="28"/>
                <w:u w:val="single"/>
              </w:rPr>
              <w:t>4) відмітка про наявність у виборця інвалідності, пов’язаної з порушеннями зору, опорно-рухового апарату, та постійну нездатність виборця самостійно пересуватися (за наявності), яка проставляється у графі "Примітки".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844FFC">
              <w:rPr>
                <w:rFonts w:eastAsia="Calibri"/>
                <w:b/>
                <w:szCs w:val="27"/>
                <w:lang w:eastAsia="en-US"/>
              </w:rPr>
              <w:t xml:space="preserve">4) </w:t>
            </w:r>
            <w:r>
              <w:rPr>
                <w:rFonts w:eastAsia="Calibri"/>
                <w:b/>
                <w:szCs w:val="27"/>
                <w:lang w:eastAsia="en-US"/>
              </w:rPr>
              <w:t>відмітка про постійну нездатність пересуватися самостійно (за наявності підстав)</w:t>
            </w:r>
            <w:r w:rsidRPr="00844FFC">
              <w:rPr>
                <w:rFonts w:eastAsia="Calibri"/>
                <w:b/>
                <w:szCs w:val="27"/>
                <w:lang w:eastAsia="en-US"/>
              </w:rPr>
              <w:t xml:space="preserve"> –</w:t>
            </w:r>
            <w:r>
              <w:rPr>
                <w:rFonts w:eastAsia="Calibri"/>
                <w:b/>
                <w:szCs w:val="27"/>
                <w:lang w:eastAsia="en-US"/>
              </w:rPr>
              <w:t xml:space="preserve"> </w:t>
            </w:r>
            <w:r w:rsidRPr="00844FFC">
              <w:rPr>
                <w:rFonts w:eastAsia="Calibri"/>
                <w:b/>
                <w:szCs w:val="27"/>
                <w:lang w:eastAsia="en-US"/>
              </w:rPr>
              <w:t>у графі</w:t>
            </w:r>
            <w:r>
              <w:rPr>
                <w:rFonts w:eastAsia="Calibri"/>
                <w:szCs w:val="27"/>
                <w:lang w:eastAsia="en-US"/>
              </w:rPr>
              <w:t xml:space="preserve"> </w:t>
            </w:r>
            <w:r w:rsidRPr="00A96054">
              <w:rPr>
                <w:rFonts w:eastAsia="Calibri"/>
                <w:b/>
                <w:szCs w:val="27"/>
                <w:lang w:eastAsia="en-US"/>
              </w:rPr>
              <w:t>"Примітки"</w:t>
            </w:r>
            <w:r>
              <w:rPr>
                <w:rFonts w:eastAsia="Calibri"/>
                <w:b/>
                <w:szCs w:val="27"/>
                <w:lang w:eastAsia="en-US"/>
              </w:rPr>
              <w:t>.</w:t>
            </w:r>
          </w:p>
        </w:tc>
      </w:tr>
      <w:tr w:rsidR="00927D4C" w:rsidRPr="006A4627" w:rsidTr="00BE5CA6">
        <w:tc>
          <w:tcPr>
            <w:tcW w:w="576" w:type="dxa"/>
          </w:tcPr>
          <w:p w:rsidR="00927D4C" w:rsidRPr="006A4627" w:rsidRDefault="00927D4C" w:rsidP="00BE5CA6">
            <w:pPr>
              <w:pStyle w:val="StyleWisnow"/>
            </w:pPr>
            <w:bookmarkStart w:id="1526" w:name="n1528" w:colFirst="0" w:colLast="0"/>
            <w:bookmarkEnd w:id="1525"/>
            <w:r>
              <w:t>1528.</w:t>
            </w:r>
          </w:p>
        </w:tc>
        <w:tc>
          <w:tcPr>
            <w:tcW w:w="4818" w:type="dxa"/>
          </w:tcPr>
          <w:p w:rsidR="00927D4C" w:rsidRPr="006A4627" w:rsidRDefault="00927D4C" w:rsidP="00BE5CA6">
            <w:pPr>
              <w:pStyle w:val="StyleZakonu"/>
              <w:rPr>
                <w:color w:val="000000"/>
                <w:szCs w:val="28"/>
              </w:rPr>
            </w:pPr>
            <w:r w:rsidRPr="006A4627">
              <w:rPr>
                <w:color w:val="000000"/>
                <w:szCs w:val="28"/>
              </w:rPr>
              <w:t xml:space="preserve">7. Попередній список виборців для звичайної виборчої дільниці виготовляється на паперовому носії в одному примірнику, кожний аркуш якого засвідчується підписом керівника органу ведення </w:t>
            </w:r>
            <w:r w:rsidRPr="00A96054">
              <w:rPr>
                <w:color w:val="000000"/>
                <w:szCs w:val="28"/>
                <w:u w:val="single"/>
              </w:rPr>
              <w:t>Реєстру</w:t>
            </w:r>
            <w:r w:rsidRPr="006A4627">
              <w:rPr>
                <w:color w:val="000000"/>
                <w:szCs w:val="28"/>
              </w:rPr>
              <w:t xml:space="preserve"> і скріплюється печаткою цього органу.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6A4627">
              <w:rPr>
                <w:color w:val="000000"/>
                <w:szCs w:val="28"/>
              </w:rPr>
              <w:t xml:space="preserve">7. Попередній список виборців для звичайної виборчої дільниці виготовляється на паперовому носії в одному примірнику, кожний аркуш якого засвідчується підписом керівника органу ведення </w:t>
            </w:r>
            <w:r>
              <w:rPr>
                <w:b/>
                <w:color w:val="000000"/>
                <w:szCs w:val="28"/>
              </w:rPr>
              <w:t>Державного реєстру виборців</w:t>
            </w:r>
            <w:r w:rsidRPr="006A4627">
              <w:rPr>
                <w:color w:val="000000"/>
                <w:szCs w:val="28"/>
              </w:rPr>
              <w:t xml:space="preserve"> і скріплюється печаткою цього органу.</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color w:val="000000"/>
                <w:szCs w:val="28"/>
              </w:rPr>
            </w:pP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A96054" w:rsidRDefault="00927D4C" w:rsidP="00BE5CA6">
            <w:pPr>
              <w:pStyle w:val="StyleZakonu"/>
              <w:rPr>
                <w:b/>
                <w:color w:val="000000"/>
                <w:szCs w:val="28"/>
              </w:rPr>
            </w:pPr>
            <w:r w:rsidRPr="00A96054">
              <w:rPr>
                <w:rFonts w:eastAsia="Calibri"/>
                <w:b/>
                <w:szCs w:val="27"/>
                <w:lang w:eastAsia="en-US"/>
              </w:rPr>
              <w:t>8. У разі одночасного проведення загальнодержавних виборів з місцевими виборами особливості порядку складання та уточнення списків виборців визначаються Центральною виборчою комісією.</w:t>
            </w:r>
          </w:p>
        </w:tc>
      </w:tr>
      <w:tr w:rsidR="00927D4C" w:rsidRPr="006A4627" w:rsidTr="00BE5CA6">
        <w:tc>
          <w:tcPr>
            <w:tcW w:w="576" w:type="dxa"/>
          </w:tcPr>
          <w:p w:rsidR="00927D4C" w:rsidRPr="006A4627" w:rsidRDefault="00927D4C" w:rsidP="00BE5CA6">
            <w:pPr>
              <w:pStyle w:val="StyleWisnow"/>
            </w:pPr>
            <w:bookmarkStart w:id="1527" w:name="n1529" w:colFirst="0" w:colLast="0"/>
            <w:bookmarkEnd w:id="1526"/>
            <w:r>
              <w:t>1529.</w:t>
            </w:r>
          </w:p>
        </w:tc>
        <w:tc>
          <w:tcPr>
            <w:tcW w:w="4818" w:type="dxa"/>
          </w:tcPr>
          <w:p w:rsidR="00927D4C" w:rsidRPr="006A4627" w:rsidRDefault="00927D4C" w:rsidP="00BE5CA6">
            <w:pPr>
              <w:pStyle w:val="StyleZakonu"/>
              <w:rPr>
                <w:bCs/>
                <w:color w:val="000000"/>
                <w:szCs w:val="28"/>
              </w:rPr>
            </w:pPr>
            <w:r w:rsidRPr="006A4627">
              <w:rPr>
                <w:bCs/>
                <w:color w:val="000000"/>
                <w:szCs w:val="28"/>
              </w:rPr>
              <w:t xml:space="preserve">Стаття </w:t>
            </w:r>
            <w:r w:rsidRPr="00A96054">
              <w:rPr>
                <w:bCs/>
                <w:color w:val="000000"/>
                <w:szCs w:val="28"/>
                <w:u w:val="single"/>
              </w:rPr>
              <w:t>154</w:t>
            </w:r>
            <w:r w:rsidRPr="006A4627">
              <w:rPr>
                <w:bCs/>
                <w:color w:val="000000"/>
                <w:szCs w:val="28"/>
              </w:rPr>
              <w:t>. Повідомлення виборців про включення до попередніх списків виборців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A96054" w:rsidRDefault="00927D4C" w:rsidP="00BE5CA6">
            <w:pPr>
              <w:pStyle w:val="StyleZakonu"/>
              <w:rPr>
                <w:b/>
                <w:bCs/>
                <w:color w:val="000000"/>
                <w:szCs w:val="28"/>
              </w:rPr>
            </w:pPr>
            <w:r w:rsidRPr="006A4627">
              <w:rPr>
                <w:bCs/>
                <w:color w:val="000000"/>
                <w:szCs w:val="28"/>
              </w:rPr>
              <w:t xml:space="preserve">Стаття </w:t>
            </w:r>
            <w:r w:rsidRPr="00A96054">
              <w:rPr>
                <w:b/>
                <w:bCs/>
                <w:color w:val="000000"/>
                <w:szCs w:val="28"/>
              </w:rPr>
              <w:t>4</w:t>
            </w:r>
            <w:r>
              <w:rPr>
                <w:b/>
                <w:bCs/>
                <w:color w:val="000000"/>
                <w:szCs w:val="28"/>
              </w:rPr>
              <w:t>0</w:t>
            </w:r>
            <w:r w:rsidRPr="006A4627">
              <w:rPr>
                <w:bCs/>
                <w:color w:val="000000"/>
                <w:szCs w:val="28"/>
              </w:rPr>
              <w:t>. Повідомлення виборців про включення до попередніх списків виборців</w:t>
            </w:r>
            <w:r>
              <w:rPr>
                <w:bCs/>
                <w:color w:val="000000"/>
                <w:szCs w:val="28"/>
              </w:rPr>
              <w:t xml:space="preserve"> </w:t>
            </w:r>
            <w:r>
              <w:rPr>
                <w:b/>
                <w:bCs/>
                <w:color w:val="000000"/>
                <w:szCs w:val="28"/>
              </w:rPr>
              <w:t>на звичайних виборчих дільницях</w:t>
            </w:r>
          </w:p>
        </w:tc>
      </w:tr>
      <w:tr w:rsidR="00927D4C" w:rsidRPr="006A4627" w:rsidTr="00BE5CA6">
        <w:tc>
          <w:tcPr>
            <w:tcW w:w="576" w:type="dxa"/>
          </w:tcPr>
          <w:p w:rsidR="00927D4C" w:rsidRPr="006A4627" w:rsidRDefault="00927D4C" w:rsidP="00BE5CA6">
            <w:pPr>
              <w:pStyle w:val="StyleWisnow"/>
            </w:pPr>
            <w:bookmarkStart w:id="1528" w:name="n1530" w:colFirst="0" w:colLast="0"/>
            <w:bookmarkEnd w:id="1527"/>
            <w:r>
              <w:t>1530.</w:t>
            </w:r>
          </w:p>
        </w:tc>
        <w:tc>
          <w:tcPr>
            <w:tcW w:w="4818" w:type="dxa"/>
          </w:tcPr>
          <w:p w:rsidR="00927D4C" w:rsidRPr="006A4627" w:rsidRDefault="00927D4C" w:rsidP="00BE5CA6">
            <w:pPr>
              <w:pStyle w:val="StyleZakonu"/>
              <w:rPr>
                <w:szCs w:val="28"/>
              </w:rPr>
            </w:pPr>
            <w:r w:rsidRPr="006A4627">
              <w:rPr>
                <w:szCs w:val="28"/>
              </w:rPr>
              <w:t xml:space="preserve">1. </w:t>
            </w:r>
            <w:r w:rsidRPr="00A96054">
              <w:rPr>
                <w:szCs w:val="28"/>
                <w:u w:val="single"/>
              </w:rPr>
              <w:t>Не пізніш як за вісімнадцять днів до дня голосування орган ведення Реєстру надсилає кожному виборцю, включеному до попередніх списків виборців на звичайній виборчій дільниці,</w:t>
            </w:r>
            <w:r w:rsidRPr="006A4627">
              <w:rPr>
                <w:szCs w:val="28"/>
              </w:rPr>
              <w:t xml:space="preserve"> іменне запрошення, яким повідомляє про включення його до попереднього списку виборців на відповідній виборчій дільниці, </w:t>
            </w:r>
            <w:r w:rsidRPr="00A96054">
              <w:rPr>
                <w:szCs w:val="28"/>
                <w:u w:val="single"/>
              </w:rPr>
              <w:lastRenderedPageBreak/>
              <w:t xml:space="preserve">номер виборця у попередньому списку виборців, </w:t>
            </w:r>
            <w:r w:rsidRPr="006A4627">
              <w:rPr>
                <w:szCs w:val="28"/>
              </w:rPr>
              <w:t>адресу дільничної виборчої комісії, а також про час і місце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A96054">
              <w:rPr>
                <w:rFonts w:eastAsia="Calibri"/>
                <w:szCs w:val="27"/>
                <w:lang w:eastAsia="en-US"/>
              </w:rPr>
              <w:t xml:space="preserve">1. </w:t>
            </w:r>
            <w:r w:rsidRPr="00A96054">
              <w:rPr>
                <w:rFonts w:eastAsia="Calibri"/>
                <w:b/>
                <w:szCs w:val="27"/>
                <w:lang w:eastAsia="en-US"/>
              </w:rPr>
              <w:t>Орган ведення Державного реєстру виборців виготовляє для кожного виборця</w:t>
            </w:r>
            <w:r w:rsidRPr="00A96054">
              <w:rPr>
                <w:rFonts w:eastAsia="Calibri"/>
                <w:szCs w:val="27"/>
                <w:lang w:eastAsia="en-US"/>
              </w:rPr>
              <w:t xml:space="preserve"> іменне запрошення, яким повідомляє про включення його до попереднього списку виборців на відповідній </w:t>
            </w:r>
            <w:r w:rsidRPr="00A96054">
              <w:rPr>
                <w:rFonts w:eastAsia="Calibri"/>
                <w:b/>
                <w:szCs w:val="27"/>
                <w:lang w:eastAsia="en-US"/>
              </w:rPr>
              <w:t>звичайній</w:t>
            </w:r>
            <w:r w:rsidRPr="00A96054">
              <w:rPr>
                <w:rFonts w:eastAsia="Calibri"/>
                <w:szCs w:val="27"/>
                <w:lang w:eastAsia="en-US"/>
              </w:rPr>
              <w:t xml:space="preserve"> виборчій дільниці, </w:t>
            </w:r>
            <w:r w:rsidRPr="00A96054">
              <w:rPr>
                <w:rFonts w:eastAsia="Calibri"/>
                <w:b/>
                <w:szCs w:val="27"/>
                <w:lang w:eastAsia="en-US"/>
              </w:rPr>
              <w:t>назву усіх виборів, на яких йому пропонується голосувати,</w:t>
            </w:r>
            <w:r w:rsidRPr="00A96054">
              <w:rPr>
                <w:rFonts w:eastAsia="Calibri"/>
                <w:szCs w:val="27"/>
                <w:lang w:eastAsia="en-US"/>
              </w:rPr>
              <w:t xml:space="preserve"> адресу </w:t>
            </w:r>
            <w:r w:rsidRPr="00A96054">
              <w:rPr>
                <w:rFonts w:eastAsia="Calibri"/>
                <w:szCs w:val="27"/>
                <w:lang w:eastAsia="en-US"/>
              </w:rPr>
              <w:lastRenderedPageBreak/>
              <w:t xml:space="preserve">дільничної виборчої комісії, </w:t>
            </w:r>
            <w:r w:rsidRPr="00A96054">
              <w:rPr>
                <w:rFonts w:eastAsia="Calibri"/>
                <w:b/>
                <w:szCs w:val="27"/>
                <w:lang w:eastAsia="en-US"/>
              </w:rPr>
              <w:t>її номер телефону і розпорядок роботи,</w:t>
            </w:r>
            <w:r w:rsidRPr="00A96054">
              <w:rPr>
                <w:rFonts w:eastAsia="Calibri"/>
                <w:szCs w:val="27"/>
                <w:lang w:eastAsia="en-US"/>
              </w:rPr>
              <w:t xml:space="preserve"> а також про час і місце голосування.</w:t>
            </w:r>
          </w:p>
        </w:tc>
      </w:tr>
      <w:tr w:rsidR="00927D4C" w:rsidRPr="006A4627" w:rsidTr="00BE5CA6">
        <w:tc>
          <w:tcPr>
            <w:tcW w:w="576" w:type="dxa"/>
          </w:tcPr>
          <w:p w:rsidR="00927D4C" w:rsidRPr="006A4627" w:rsidRDefault="00927D4C" w:rsidP="00BE5CA6">
            <w:pPr>
              <w:pStyle w:val="StyleWisnow"/>
            </w:pPr>
            <w:bookmarkStart w:id="1529" w:name="n1531" w:colFirst="0" w:colLast="0"/>
            <w:bookmarkEnd w:id="1528"/>
            <w:r>
              <w:lastRenderedPageBreak/>
              <w:t>1531.</w:t>
            </w:r>
          </w:p>
        </w:tc>
        <w:tc>
          <w:tcPr>
            <w:tcW w:w="4818" w:type="dxa"/>
          </w:tcPr>
          <w:p w:rsidR="00927D4C" w:rsidRPr="006A4627" w:rsidRDefault="00927D4C" w:rsidP="00BE5CA6">
            <w:pPr>
              <w:pStyle w:val="StyleZakonu"/>
              <w:rPr>
                <w:szCs w:val="28"/>
              </w:rPr>
            </w:pPr>
            <w:r w:rsidRPr="006A4627">
              <w:rPr>
                <w:szCs w:val="28"/>
              </w:rPr>
              <w:t xml:space="preserve">2. Виборцям, стосовно яких у списку виборців є відмітки про їх постійну нездатність </w:t>
            </w:r>
            <w:r w:rsidRPr="00A96054">
              <w:rPr>
                <w:szCs w:val="28"/>
                <w:u w:val="single"/>
              </w:rPr>
              <w:t>самостійно пересуватися відповідно до пункту 4 частини шостої статті 153 цього Кодексу,</w:t>
            </w:r>
            <w:r w:rsidRPr="006A4627">
              <w:rPr>
                <w:szCs w:val="28"/>
              </w:rPr>
              <w:t xml:space="preserve"> одночасно повідомляється, що їм буде надана можливість проголосувати за місцем перебування</w:t>
            </w:r>
            <w:r w:rsidRPr="00A96054">
              <w:rPr>
                <w:szCs w:val="28"/>
                <w:u w:val="single"/>
              </w:rPr>
              <w:t>, якщо вони не подадуть до дільничної виборчої комісії письмової заяви про відмову від цієї можливості та бажання проголосувати у приміщенні для голосування</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A96054" w:rsidRDefault="00927D4C" w:rsidP="00BE5CA6">
            <w:pPr>
              <w:pStyle w:val="StyleZakonu"/>
              <w:rPr>
                <w:szCs w:val="28"/>
              </w:rPr>
            </w:pPr>
            <w:r w:rsidRPr="00A96054">
              <w:rPr>
                <w:rFonts w:eastAsia="Calibri"/>
                <w:szCs w:val="27"/>
                <w:lang w:eastAsia="en-US"/>
              </w:rPr>
              <w:t>2. Виборцям, стосовно яких у списку виборців є відмітка про постійну нездатність пересуватися самостійно, одночасно повідомляється, що їм буде надана можливість проголосувати за місцем перебування.</w:t>
            </w:r>
          </w:p>
        </w:tc>
      </w:tr>
      <w:tr w:rsidR="00927D4C" w:rsidRPr="006A4627" w:rsidTr="00BE5CA6">
        <w:tc>
          <w:tcPr>
            <w:tcW w:w="576" w:type="dxa"/>
          </w:tcPr>
          <w:p w:rsidR="00927D4C" w:rsidRPr="006A4627" w:rsidRDefault="00927D4C" w:rsidP="00BE5CA6">
            <w:pPr>
              <w:pStyle w:val="StyleWisnow"/>
            </w:pPr>
            <w:bookmarkStart w:id="1530" w:name="n1532" w:colFirst="0" w:colLast="0"/>
            <w:bookmarkEnd w:id="1529"/>
            <w:r>
              <w:t>1532.</w:t>
            </w:r>
          </w:p>
        </w:tc>
        <w:tc>
          <w:tcPr>
            <w:tcW w:w="4818" w:type="dxa"/>
          </w:tcPr>
          <w:p w:rsidR="00927D4C" w:rsidRPr="006A4627" w:rsidRDefault="00927D4C" w:rsidP="00BE5CA6">
            <w:pPr>
              <w:pStyle w:val="StyleZakonu"/>
              <w:rPr>
                <w:szCs w:val="28"/>
              </w:rPr>
            </w:pPr>
            <w:r w:rsidRPr="006A4627">
              <w:rPr>
                <w:szCs w:val="28"/>
              </w:rPr>
              <w:t xml:space="preserve">3. Форма іменного запрошення затверджується Центральною виборчою комісією. </w:t>
            </w:r>
            <w:r w:rsidRPr="00A96054">
              <w:rPr>
                <w:szCs w:val="28"/>
                <w:u w:val="single"/>
              </w:rPr>
              <w:t>Орган ведення Реєстру забезпечує виготовлення необхідної кількості іменних запрошень за рахунок коштів, переданих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A96054" w:rsidRDefault="00927D4C" w:rsidP="00BE5CA6">
            <w:pPr>
              <w:pStyle w:val="StyleZakonu"/>
              <w:rPr>
                <w:szCs w:val="28"/>
              </w:rPr>
            </w:pPr>
            <w:r w:rsidRPr="00A96054">
              <w:rPr>
                <w:rFonts w:eastAsia="Calibri"/>
                <w:szCs w:val="27"/>
                <w:lang w:eastAsia="en-US"/>
              </w:rPr>
              <w:t>3. Форма іменного запрошення затверджується Центральною виборчою комісією.</w:t>
            </w:r>
          </w:p>
        </w:tc>
      </w:tr>
      <w:tr w:rsidR="00927D4C" w:rsidRPr="006A4627" w:rsidTr="00BE5CA6">
        <w:tc>
          <w:tcPr>
            <w:tcW w:w="576" w:type="dxa"/>
          </w:tcPr>
          <w:p w:rsidR="00927D4C" w:rsidRPr="006A4627" w:rsidRDefault="00927D4C" w:rsidP="00BE5CA6">
            <w:pPr>
              <w:pStyle w:val="StyleWisnow"/>
            </w:pPr>
            <w:bookmarkStart w:id="1531" w:name="n1533" w:colFirst="0" w:colLast="0"/>
            <w:bookmarkEnd w:id="1530"/>
            <w:r>
              <w:t>1533.</w:t>
            </w:r>
          </w:p>
        </w:tc>
        <w:tc>
          <w:tcPr>
            <w:tcW w:w="4818" w:type="dxa"/>
          </w:tcPr>
          <w:p w:rsidR="00927D4C" w:rsidRPr="006A4627" w:rsidRDefault="00927D4C" w:rsidP="00BE5CA6">
            <w:pPr>
              <w:pStyle w:val="StyleZakonu"/>
              <w:rPr>
                <w:szCs w:val="28"/>
              </w:rPr>
            </w:pPr>
            <w:r w:rsidRPr="006A4627">
              <w:rPr>
                <w:szCs w:val="28"/>
              </w:rPr>
              <w:t xml:space="preserve">Стаття </w:t>
            </w:r>
            <w:r w:rsidRPr="00A96054">
              <w:rPr>
                <w:szCs w:val="28"/>
                <w:u w:val="single"/>
              </w:rPr>
              <w:t>155</w:t>
            </w:r>
            <w:r w:rsidRPr="006A4627">
              <w:rPr>
                <w:szCs w:val="28"/>
              </w:rPr>
              <w:t>. Передача попередніх списків виборців та іменних запрошень виборчим комісіям звичайних виборчих дільниць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41</w:t>
            </w:r>
            <w:r w:rsidRPr="006A4627">
              <w:rPr>
                <w:szCs w:val="28"/>
              </w:rPr>
              <w:t>. Передача попередніх списків виборців та іменних запрошень виборчим комісіям звичайних виборчих дільниць</w:t>
            </w:r>
          </w:p>
        </w:tc>
      </w:tr>
      <w:tr w:rsidR="00927D4C" w:rsidRPr="006A4627" w:rsidTr="00BE5CA6">
        <w:tc>
          <w:tcPr>
            <w:tcW w:w="576" w:type="dxa"/>
          </w:tcPr>
          <w:p w:rsidR="00927D4C" w:rsidRPr="006A4627" w:rsidRDefault="00927D4C" w:rsidP="00BE5CA6">
            <w:pPr>
              <w:pStyle w:val="StyleWisnow"/>
            </w:pPr>
            <w:bookmarkStart w:id="1532" w:name="n1534" w:colFirst="0" w:colLast="0"/>
            <w:bookmarkEnd w:id="1531"/>
            <w:r>
              <w:t>1534.</w:t>
            </w:r>
          </w:p>
        </w:tc>
        <w:tc>
          <w:tcPr>
            <w:tcW w:w="4818" w:type="dxa"/>
          </w:tcPr>
          <w:p w:rsidR="00927D4C" w:rsidRPr="006A4627" w:rsidRDefault="00927D4C" w:rsidP="00BE5CA6">
            <w:pPr>
              <w:pStyle w:val="StyleZakonu"/>
              <w:rPr>
                <w:szCs w:val="28"/>
              </w:rPr>
            </w:pPr>
            <w:r w:rsidRPr="006A4627">
              <w:rPr>
                <w:szCs w:val="28"/>
              </w:rPr>
              <w:t xml:space="preserve">1. Не пізніш як за тринадцять днів до дня голосування орган ведення </w:t>
            </w:r>
            <w:r w:rsidRPr="00A96054">
              <w:rPr>
                <w:szCs w:val="28"/>
                <w:u w:val="single"/>
              </w:rPr>
              <w:t>Реєстру</w:t>
            </w:r>
            <w:r w:rsidRPr="006A4627">
              <w:rPr>
                <w:szCs w:val="28"/>
              </w:rPr>
              <w:t xml:space="preserve"> у приміщенні, в якому він розташований, передає попередній список виборців на паперовому носії та виготовлені іменні запрошення відповідній дільничній виборчій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1. Не пізніш як за тринадцять днів до дня голосування орган ведення </w:t>
            </w:r>
            <w:r>
              <w:rPr>
                <w:b/>
                <w:szCs w:val="28"/>
              </w:rPr>
              <w:t xml:space="preserve">Державного реєстру виборців </w:t>
            </w:r>
            <w:r w:rsidRPr="006A4627">
              <w:rPr>
                <w:szCs w:val="28"/>
              </w:rPr>
              <w:t>у приміщенні, в якому він розташований, передає попередній список виборців на паперовому носії та виготовлені іменні запрошення відповідній дільничній виборчій комісії.</w:t>
            </w:r>
          </w:p>
        </w:tc>
      </w:tr>
      <w:tr w:rsidR="00927D4C" w:rsidRPr="006A4627" w:rsidTr="00BE5CA6">
        <w:tc>
          <w:tcPr>
            <w:tcW w:w="576" w:type="dxa"/>
          </w:tcPr>
          <w:p w:rsidR="00927D4C" w:rsidRPr="006A4627" w:rsidRDefault="00927D4C" w:rsidP="00BE5CA6">
            <w:pPr>
              <w:pStyle w:val="StyleWisnow"/>
            </w:pPr>
            <w:bookmarkStart w:id="1533" w:name="n1535" w:colFirst="0" w:colLast="0"/>
            <w:bookmarkEnd w:id="1532"/>
            <w:r>
              <w:t>1535.</w:t>
            </w:r>
          </w:p>
        </w:tc>
        <w:tc>
          <w:tcPr>
            <w:tcW w:w="4818" w:type="dxa"/>
          </w:tcPr>
          <w:p w:rsidR="00927D4C" w:rsidRPr="006A4627" w:rsidRDefault="00927D4C" w:rsidP="00BE5CA6">
            <w:pPr>
              <w:pStyle w:val="StyleZakonu"/>
              <w:rPr>
                <w:szCs w:val="28"/>
              </w:rPr>
            </w:pPr>
            <w:r w:rsidRPr="006A4627">
              <w:rPr>
                <w:szCs w:val="28"/>
              </w:rPr>
              <w:t xml:space="preserve">2. Від імені дільничної виборчої комісії попередній список виборців отримують не менше трьох членів цієї комісії, одним із яких повинен бути голова комісії, а в разі неможливості </w:t>
            </w:r>
            <w:r w:rsidRPr="006A4627">
              <w:rPr>
                <w:szCs w:val="28"/>
              </w:rPr>
              <w:sym w:font="Symbol" w:char="F02D"/>
            </w:r>
            <w:r w:rsidRPr="006A4627">
              <w:rPr>
                <w:szCs w:val="28"/>
              </w:rPr>
              <w:t xml:space="preserve"> заступник голови або секретар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2. Від імені дільничної виборчої комісії попередній список виборців отримують не менше трьох членів цієї комісії, одним із яких повинен бути голова комісії, а в разі неможливості </w:t>
            </w:r>
            <w:r w:rsidRPr="006A4627">
              <w:rPr>
                <w:szCs w:val="28"/>
              </w:rPr>
              <w:sym w:font="Symbol" w:char="F02D"/>
            </w:r>
            <w:r w:rsidRPr="006A4627">
              <w:rPr>
                <w:szCs w:val="28"/>
              </w:rPr>
              <w:t xml:space="preserve"> заступник голови або секретар комісії.</w:t>
            </w:r>
          </w:p>
        </w:tc>
      </w:tr>
      <w:tr w:rsidR="00927D4C" w:rsidRPr="006A4627" w:rsidTr="00BE5CA6">
        <w:tc>
          <w:tcPr>
            <w:tcW w:w="576" w:type="dxa"/>
          </w:tcPr>
          <w:p w:rsidR="00927D4C" w:rsidRPr="006A4627" w:rsidRDefault="00927D4C" w:rsidP="00BE5CA6">
            <w:pPr>
              <w:pStyle w:val="StyleWisnow"/>
            </w:pPr>
            <w:bookmarkStart w:id="1534" w:name="n1536" w:colFirst="0" w:colLast="0"/>
            <w:bookmarkEnd w:id="1533"/>
            <w:r>
              <w:t>1536.</w:t>
            </w:r>
          </w:p>
        </w:tc>
        <w:tc>
          <w:tcPr>
            <w:tcW w:w="4818" w:type="dxa"/>
          </w:tcPr>
          <w:p w:rsidR="00927D4C" w:rsidRPr="006A4627" w:rsidRDefault="00927D4C" w:rsidP="00BE5CA6">
            <w:pPr>
              <w:pStyle w:val="StyleZakonu"/>
              <w:rPr>
                <w:szCs w:val="28"/>
              </w:rPr>
            </w:pPr>
            <w:r w:rsidRPr="006A4627">
              <w:rPr>
                <w:szCs w:val="28"/>
              </w:rPr>
              <w:t xml:space="preserve">3. Про передачу попереднього списку виборців складається акт за формою, встановленою Центральною виборчою комісією, у двох примірниках. Один примірник акта зберігається в органі ведення </w:t>
            </w:r>
            <w:r w:rsidRPr="00A96054">
              <w:rPr>
                <w:szCs w:val="28"/>
                <w:u w:val="single"/>
              </w:rPr>
              <w:t>Реєстру</w:t>
            </w:r>
            <w:r w:rsidRPr="006A4627">
              <w:rPr>
                <w:szCs w:val="28"/>
              </w:rPr>
              <w:t xml:space="preserve">, </w:t>
            </w:r>
            <w:r w:rsidRPr="00844FFC">
              <w:rPr>
                <w:szCs w:val="28"/>
                <w:u w:val="single"/>
              </w:rPr>
              <w:t>інший</w:t>
            </w:r>
            <w:r w:rsidRPr="006A4627">
              <w:rPr>
                <w:szCs w:val="28"/>
              </w:rPr>
              <w:t xml:space="preserve"> </w:t>
            </w:r>
            <w:r w:rsidRPr="006A4627">
              <w:rPr>
                <w:szCs w:val="28"/>
              </w:rPr>
              <w:sym w:font="Symbol" w:char="F02D"/>
            </w:r>
            <w:r w:rsidRPr="006A4627">
              <w:rPr>
                <w:szCs w:val="28"/>
              </w:rPr>
              <w:t xml:space="preserve"> у дільничній виборчій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3. Про передачу попереднього списку виборців складається акт за формою, встановленою Центральною виборчою комісією, у двох примірниках. Один примірник акта зберігається в органі ведення </w:t>
            </w:r>
            <w:r>
              <w:rPr>
                <w:b/>
                <w:szCs w:val="28"/>
              </w:rPr>
              <w:t>Державного реєстру виборців</w:t>
            </w:r>
            <w:r w:rsidRPr="006A4627">
              <w:rPr>
                <w:szCs w:val="28"/>
              </w:rPr>
              <w:t xml:space="preserve">, </w:t>
            </w:r>
            <w:r>
              <w:rPr>
                <w:b/>
                <w:szCs w:val="28"/>
              </w:rPr>
              <w:t>другий</w:t>
            </w:r>
            <w:r w:rsidRPr="006A4627">
              <w:rPr>
                <w:szCs w:val="28"/>
              </w:rPr>
              <w:t xml:space="preserve"> </w:t>
            </w:r>
            <w:r w:rsidRPr="006A4627">
              <w:rPr>
                <w:szCs w:val="28"/>
              </w:rPr>
              <w:sym w:font="Symbol" w:char="F02D"/>
            </w:r>
            <w:r w:rsidRPr="006A4627">
              <w:rPr>
                <w:szCs w:val="28"/>
              </w:rPr>
              <w:t xml:space="preserve"> у дільничній виборчій комісії.</w:t>
            </w:r>
          </w:p>
        </w:tc>
      </w:tr>
      <w:tr w:rsidR="00927D4C" w:rsidRPr="006A4627" w:rsidTr="00BE5CA6">
        <w:tc>
          <w:tcPr>
            <w:tcW w:w="576" w:type="dxa"/>
          </w:tcPr>
          <w:p w:rsidR="00927D4C" w:rsidRPr="006A4627" w:rsidRDefault="00927D4C" w:rsidP="00BE5CA6">
            <w:pPr>
              <w:pStyle w:val="StyleWisnow"/>
            </w:pPr>
            <w:bookmarkStart w:id="1535" w:name="n1537" w:colFirst="0" w:colLast="0"/>
            <w:bookmarkEnd w:id="1534"/>
            <w:r>
              <w:t>1537.</w:t>
            </w:r>
          </w:p>
        </w:tc>
        <w:tc>
          <w:tcPr>
            <w:tcW w:w="4818" w:type="dxa"/>
          </w:tcPr>
          <w:p w:rsidR="00927D4C" w:rsidRPr="006A4627" w:rsidRDefault="00927D4C" w:rsidP="00BE5CA6">
            <w:pPr>
              <w:pStyle w:val="StyleZakonu"/>
              <w:rPr>
                <w:szCs w:val="28"/>
              </w:rPr>
            </w:pPr>
            <w:r w:rsidRPr="006A4627">
              <w:rPr>
                <w:szCs w:val="28"/>
              </w:rPr>
              <w:t xml:space="preserve">Стаття </w:t>
            </w:r>
            <w:r w:rsidRPr="00A96054">
              <w:rPr>
                <w:szCs w:val="28"/>
                <w:u w:val="single"/>
              </w:rPr>
              <w:t>156</w:t>
            </w:r>
            <w:r w:rsidRPr="006A4627">
              <w:rPr>
                <w:szCs w:val="28"/>
              </w:rPr>
              <w:t xml:space="preserve">. Порядок ознайомлення виборців </w:t>
            </w:r>
            <w:r w:rsidRPr="00C429CA">
              <w:rPr>
                <w:szCs w:val="28"/>
                <w:u w:val="single"/>
              </w:rPr>
              <w:t>з</w:t>
            </w:r>
            <w:r w:rsidRPr="006A4627">
              <w:rPr>
                <w:szCs w:val="28"/>
              </w:rPr>
              <w:t xml:space="preserve"> попереднім списком виборців на звичайній виборчій дільниці та усунення неправильностей у списку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42</w:t>
            </w:r>
            <w:r w:rsidRPr="006A4627">
              <w:rPr>
                <w:szCs w:val="28"/>
              </w:rPr>
              <w:t xml:space="preserve">. Порядок ознайомлення виборців </w:t>
            </w:r>
            <w:r w:rsidRPr="00C429CA">
              <w:rPr>
                <w:b/>
                <w:szCs w:val="28"/>
              </w:rPr>
              <w:t>із</w:t>
            </w:r>
            <w:r w:rsidRPr="006A4627">
              <w:rPr>
                <w:szCs w:val="28"/>
              </w:rPr>
              <w:t xml:space="preserve"> попереднім списком виборців на звичайній виборчій дільниці та усунення неправильностей у списку виборців</w:t>
            </w:r>
          </w:p>
        </w:tc>
      </w:tr>
      <w:tr w:rsidR="00927D4C" w:rsidRPr="006A4627" w:rsidTr="00BE5CA6">
        <w:tc>
          <w:tcPr>
            <w:tcW w:w="576" w:type="dxa"/>
          </w:tcPr>
          <w:p w:rsidR="00927D4C" w:rsidRPr="006A4627" w:rsidRDefault="00927D4C" w:rsidP="00BE5CA6">
            <w:pPr>
              <w:pStyle w:val="StyleWisnow"/>
            </w:pPr>
            <w:bookmarkStart w:id="1536" w:name="n1538" w:colFirst="0" w:colLast="0"/>
            <w:bookmarkEnd w:id="1535"/>
            <w:r>
              <w:t>1538.</w:t>
            </w:r>
          </w:p>
        </w:tc>
        <w:tc>
          <w:tcPr>
            <w:tcW w:w="4818" w:type="dxa"/>
          </w:tcPr>
          <w:p w:rsidR="00927D4C" w:rsidRPr="006A4627" w:rsidRDefault="00927D4C" w:rsidP="00BE5CA6">
            <w:pPr>
              <w:pStyle w:val="StyleZakonu"/>
              <w:rPr>
                <w:szCs w:val="28"/>
              </w:rPr>
            </w:pPr>
            <w:r w:rsidRPr="006A4627">
              <w:rPr>
                <w:szCs w:val="28"/>
              </w:rPr>
              <w:t xml:space="preserve">1. Дільнична виборча комісія звичайної виборчої дільниці наступного дня після отримання </w:t>
            </w:r>
            <w:r w:rsidRPr="006A4627">
              <w:rPr>
                <w:szCs w:val="28"/>
              </w:rPr>
              <w:lastRenderedPageBreak/>
              <w:t>попереднього списку виборців надає його для загального ознайомлення у приміщенні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1. Дільнична виборча комісія звичайної виборчої дільниці наступного дня після отримання </w:t>
            </w:r>
            <w:r w:rsidRPr="006A4627">
              <w:rPr>
                <w:szCs w:val="28"/>
              </w:rPr>
              <w:lastRenderedPageBreak/>
              <w:t>попереднього списку виборців надає його для загального ознайомлення у приміщенні дільничної виборчої комісії.</w:t>
            </w:r>
          </w:p>
        </w:tc>
      </w:tr>
      <w:tr w:rsidR="00927D4C" w:rsidRPr="006A4627" w:rsidTr="00BE5CA6">
        <w:tc>
          <w:tcPr>
            <w:tcW w:w="576" w:type="dxa"/>
          </w:tcPr>
          <w:p w:rsidR="00927D4C" w:rsidRPr="006A4627" w:rsidRDefault="00927D4C" w:rsidP="00BE5CA6">
            <w:pPr>
              <w:pStyle w:val="StyleWisnow"/>
            </w:pPr>
            <w:bookmarkStart w:id="1537" w:name="n1539" w:colFirst="0" w:colLast="0"/>
            <w:bookmarkEnd w:id="1536"/>
            <w:r>
              <w:lastRenderedPageBreak/>
              <w:t>1539.</w:t>
            </w:r>
          </w:p>
        </w:tc>
        <w:tc>
          <w:tcPr>
            <w:tcW w:w="4818" w:type="dxa"/>
          </w:tcPr>
          <w:p w:rsidR="00927D4C" w:rsidRPr="006A4627" w:rsidRDefault="00927D4C" w:rsidP="00BE5CA6">
            <w:pPr>
              <w:pStyle w:val="StyleZakonu"/>
              <w:rPr>
                <w:szCs w:val="28"/>
              </w:rPr>
            </w:pPr>
            <w:r w:rsidRPr="006A4627">
              <w:rPr>
                <w:szCs w:val="28"/>
              </w:rPr>
              <w:t xml:space="preserve">2. Дільнична виборча комісія звичайної виборчої дільниці надсилає або доставляє в інший спосіб кожному виборцю іменне запрошення, отримане від органу ведення </w:t>
            </w:r>
            <w:r w:rsidRPr="00C429CA">
              <w:rPr>
                <w:szCs w:val="28"/>
                <w:u w:val="single"/>
              </w:rPr>
              <w:t>Реєстру</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2. Дільнична виборча комісія звичайної виборчої дільниці надсилає або доставляє в інший спосіб кожному виборцю іменне запрошення, отримане від органу ведення </w:t>
            </w:r>
            <w:r>
              <w:rPr>
                <w:b/>
                <w:szCs w:val="28"/>
              </w:rPr>
              <w:t>Державного реєстру виборців</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538" w:name="n1540" w:colFirst="0" w:colLast="0"/>
            <w:bookmarkEnd w:id="1537"/>
            <w:r>
              <w:t>1540.</w:t>
            </w:r>
          </w:p>
        </w:tc>
        <w:tc>
          <w:tcPr>
            <w:tcW w:w="4818" w:type="dxa"/>
          </w:tcPr>
          <w:p w:rsidR="00927D4C" w:rsidRPr="006A4627" w:rsidRDefault="00927D4C" w:rsidP="00BE5CA6">
            <w:pPr>
              <w:pStyle w:val="StyleZakonu"/>
              <w:rPr>
                <w:szCs w:val="28"/>
              </w:rPr>
            </w:pPr>
            <w:r w:rsidRPr="006A4627">
              <w:rPr>
                <w:szCs w:val="28"/>
              </w:rPr>
              <w:t>Таке іменне запрошення надсилається або доставляється не пізніш як за десять днів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Таке іменне запрошення надсилається або доставляється не пізніш як за десять днів до дня голосування.</w:t>
            </w:r>
          </w:p>
        </w:tc>
      </w:tr>
      <w:tr w:rsidR="00927D4C" w:rsidRPr="006A4627" w:rsidTr="00BE5CA6">
        <w:tc>
          <w:tcPr>
            <w:tcW w:w="576" w:type="dxa"/>
          </w:tcPr>
          <w:p w:rsidR="00927D4C" w:rsidRPr="006A4627" w:rsidRDefault="00927D4C" w:rsidP="00BE5CA6">
            <w:pPr>
              <w:pStyle w:val="StyleWisnow"/>
            </w:pPr>
            <w:bookmarkStart w:id="1539" w:name="n1541" w:colFirst="0" w:colLast="0"/>
            <w:bookmarkEnd w:id="1538"/>
            <w:r>
              <w:t>1541.</w:t>
            </w:r>
          </w:p>
        </w:tc>
        <w:tc>
          <w:tcPr>
            <w:tcW w:w="4818" w:type="dxa"/>
          </w:tcPr>
          <w:p w:rsidR="00927D4C" w:rsidRPr="006A4627" w:rsidRDefault="00927D4C" w:rsidP="00BE5CA6">
            <w:pPr>
              <w:pStyle w:val="StyleZakonu"/>
              <w:rPr>
                <w:szCs w:val="28"/>
              </w:rPr>
            </w:pPr>
            <w:r w:rsidRPr="006A4627">
              <w:rPr>
                <w:szCs w:val="28"/>
              </w:rPr>
              <w:t>3. Виборець має право ознайомитися з попереднім списком виборців у приміщенні дільничної виборчої комісії та перевірити правильність внесених до нього відомостей.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3. Виборець має право ознайомитися з попереднім списком виборців у приміщенні дільничної виборчої комісії та перевірити правильність внесених до нього відомостей.</w:t>
            </w:r>
          </w:p>
        </w:tc>
      </w:tr>
      <w:tr w:rsidR="00927D4C" w:rsidRPr="006A4627" w:rsidTr="00BE5CA6">
        <w:tc>
          <w:tcPr>
            <w:tcW w:w="576" w:type="dxa"/>
          </w:tcPr>
          <w:p w:rsidR="00927D4C" w:rsidRPr="006A4627" w:rsidRDefault="00927D4C" w:rsidP="00BE5CA6">
            <w:pPr>
              <w:pStyle w:val="StyleWisnow"/>
            </w:pPr>
            <w:bookmarkStart w:id="1540" w:name="n1542" w:colFirst="0" w:colLast="0"/>
            <w:bookmarkEnd w:id="1539"/>
            <w:r>
              <w:t>1542.</w:t>
            </w:r>
          </w:p>
        </w:tc>
        <w:tc>
          <w:tcPr>
            <w:tcW w:w="4818" w:type="dxa"/>
          </w:tcPr>
          <w:p w:rsidR="00927D4C" w:rsidRPr="006A4627" w:rsidRDefault="00927D4C" w:rsidP="00BE5CA6">
            <w:pPr>
              <w:pStyle w:val="StyleZakonu"/>
              <w:rPr>
                <w:szCs w:val="28"/>
              </w:rPr>
            </w:pPr>
            <w:r w:rsidRPr="006A4627">
              <w:rPr>
                <w:szCs w:val="28"/>
              </w:rPr>
              <w:t xml:space="preserve">Виборець може звернутися до дільничної виборчої комісії або безпосередньо до органу ведення </w:t>
            </w:r>
            <w:r w:rsidRPr="00C429CA">
              <w:rPr>
                <w:szCs w:val="28"/>
                <w:u w:val="single"/>
              </w:rPr>
              <w:t>Реєстру</w:t>
            </w:r>
            <w:r w:rsidRPr="006A4627">
              <w:rPr>
                <w:szCs w:val="28"/>
              </w:rPr>
              <w:t xml:space="preserve"> із заявою про уточнення попереднього списку виборців, у тому числі про включення або виключення зі списку себе особисто або інших осіб, а також щодо наявності або відсутності відміток про постійну нездатність виборця самостійно пересуватися.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Виборець може звернутися до дільничної виборчої комісії або безпосередньо до органу ведення </w:t>
            </w:r>
            <w:r>
              <w:rPr>
                <w:b/>
                <w:szCs w:val="28"/>
              </w:rPr>
              <w:t>Державного реєстру виборців</w:t>
            </w:r>
            <w:r w:rsidRPr="006A4627">
              <w:rPr>
                <w:szCs w:val="28"/>
              </w:rPr>
              <w:t xml:space="preserve"> із заявою про уточнення попереднього списку виборців, у тому числі про включення або виключення зі списку себе особисто або інших осіб, а також щодо наявності або відсутності відміток про постійну нездатність виборця пересуватися самостійно.</w:t>
            </w:r>
          </w:p>
        </w:tc>
      </w:tr>
      <w:tr w:rsidR="00927D4C" w:rsidRPr="006A4627" w:rsidTr="00BE5CA6">
        <w:tc>
          <w:tcPr>
            <w:tcW w:w="576" w:type="dxa"/>
          </w:tcPr>
          <w:p w:rsidR="00927D4C" w:rsidRPr="006A4627" w:rsidRDefault="00927D4C" w:rsidP="00BE5CA6">
            <w:pPr>
              <w:pStyle w:val="StyleWisnow"/>
            </w:pPr>
            <w:bookmarkStart w:id="1541" w:name="n1543" w:colFirst="0" w:colLast="0"/>
            <w:bookmarkEnd w:id="1540"/>
            <w:r>
              <w:t>1543.</w:t>
            </w:r>
          </w:p>
        </w:tc>
        <w:tc>
          <w:tcPr>
            <w:tcW w:w="4818" w:type="dxa"/>
          </w:tcPr>
          <w:p w:rsidR="00927D4C" w:rsidRPr="006A4627" w:rsidRDefault="00927D4C" w:rsidP="00BE5CA6">
            <w:pPr>
              <w:pStyle w:val="StyleZakonu"/>
              <w:rPr>
                <w:szCs w:val="28"/>
              </w:rPr>
            </w:pPr>
            <w:r w:rsidRPr="006A4627">
              <w:rPr>
                <w:szCs w:val="28"/>
              </w:rPr>
              <w:t xml:space="preserve">4. Виборець особисто подає заяву до дільничної виборчої комісії або безпосередньо до органу ведення </w:t>
            </w:r>
            <w:r w:rsidRPr="00C429CA">
              <w:rPr>
                <w:szCs w:val="28"/>
                <w:u w:val="single"/>
              </w:rPr>
              <w:t>Реєстру</w:t>
            </w:r>
            <w:r w:rsidRPr="006A4627">
              <w:rPr>
                <w:szCs w:val="28"/>
              </w:rPr>
              <w:t xml:space="preserve"> щодо обставин, передбачених частиною третьою цієї статті. У разі якщо виборець за станом здоров’я не може особисто подати заяву, дільнична виборча комісія за зверненням такого виборця зобов’язана забезпечити прийняття заяви у такого виборця в інший спосіб.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4. Виборець особисто подає заяву до дільничної виборчої комісії або безпосередньо до органу ведення </w:t>
            </w:r>
            <w:r>
              <w:rPr>
                <w:b/>
                <w:szCs w:val="28"/>
              </w:rPr>
              <w:t>Державного реєстру виборців</w:t>
            </w:r>
            <w:r w:rsidRPr="006A4627">
              <w:rPr>
                <w:szCs w:val="28"/>
              </w:rPr>
              <w:t xml:space="preserve"> щодо обставин, передбачених частиною третьою цієї статті. У разі якщо виборець за станом здоров’я не може особисто подати заяву, дільнична виборча комісія за зверненням такого виборця зобов’язана забезпечити прийняття заяви у такого виборця в інший спосіб.</w:t>
            </w:r>
          </w:p>
        </w:tc>
      </w:tr>
      <w:tr w:rsidR="00927D4C" w:rsidRPr="006A4627" w:rsidTr="00BE5CA6">
        <w:tc>
          <w:tcPr>
            <w:tcW w:w="576" w:type="dxa"/>
          </w:tcPr>
          <w:p w:rsidR="00927D4C" w:rsidRPr="006A4627" w:rsidRDefault="00927D4C" w:rsidP="00BE5CA6">
            <w:pPr>
              <w:pStyle w:val="StyleWisnow"/>
            </w:pPr>
            <w:bookmarkStart w:id="1542" w:name="n1544" w:colFirst="0" w:colLast="0"/>
            <w:bookmarkEnd w:id="1541"/>
            <w:r>
              <w:t>1544.</w:t>
            </w:r>
          </w:p>
        </w:tc>
        <w:tc>
          <w:tcPr>
            <w:tcW w:w="4818" w:type="dxa"/>
          </w:tcPr>
          <w:p w:rsidR="00927D4C" w:rsidRPr="006A4627" w:rsidRDefault="00927D4C" w:rsidP="00BE5CA6">
            <w:pPr>
              <w:pStyle w:val="StyleZakonu"/>
              <w:rPr>
                <w:szCs w:val="28"/>
              </w:rPr>
            </w:pPr>
            <w:r w:rsidRPr="006A4627">
              <w:rPr>
                <w:szCs w:val="28"/>
              </w:rPr>
              <w:t>До заяви додаються документи (копії документів), які підтверджують зазначені в ній відомості.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До заяви додаються документи (копії документів), які підтверджують зазначені в ній відомості.</w:t>
            </w:r>
          </w:p>
        </w:tc>
      </w:tr>
      <w:tr w:rsidR="00927D4C" w:rsidRPr="006A4627" w:rsidTr="00BE5CA6">
        <w:tc>
          <w:tcPr>
            <w:tcW w:w="576" w:type="dxa"/>
          </w:tcPr>
          <w:p w:rsidR="00927D4C" w:rsidRPr="006A4627" w:rsidRDefault="00927D4C" w:rsidP="00BE5CA6">
            <w:pPr>
              <w:pStyle w:val="StyleWisnow"/>
            </w:pPr>
            <w:bookmarkStart w:id="1543" w:name="n1545" w:colFirst="0" w:colLast="0"/>
            <w:bookmarkEnd w:id="1542"/>
            <w:r>
              <w:t>1545.</w:t>
            </w:r>
          </w:p>
        </w:tc>
        <w:tc>
          <w:tcPr>
            <w:tcW w:w="4818" w:type="dxa"/>
          </w:tcPr>
          <w:p w:rsidR="00927D4C" w:rsidRPr="006A4627" w:rsidRDefault="00927D4C" w:rsidP="00BE5CA6">
            <w:pPr>
              <w:pStyle w:val="StyleZakonu"/>
              <w:rPr>
                <w:szCs w:val="28"/>
              </w:rPr>
            </w:pPr>
            <w:r w:rsidRPr="006A4627">
              <w:rPr>
                <w:szCs w:val="28"/>
              </w:rPr>
              <w:t>5. Заява, зазначена у частині третій цієї статті, може бути подана не пізніш як за п’ять днів до дня голосування і розглядається виборчою комісією протягом одного дня. Заява, подана після зазначеного строку, залишається без розгляду.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5. Заява, зазначена у частині третій цієї статті, може бути подана не пізніш як за п’ять днів до дня голосування і розглядається виборчою комісією протягом одного дня. Заява, подана після зазначеного строку, залишається без розгляду.</w:t>
            </w:r>
          </w:p>
        </w:tc>
      </w:tr>
      <w:tr w:rsidR="00927D4C" w:rsidRPr="006A4627" w:rsidTr="00BE5CA6">
        <w:tc>
          <w:tcPr>
            <w:tcW w:w="576" w:type="dxa"/>
          </w:tcPr>
          <w:p w:rsidR="00927D4C" w:rsidRPr="006A4627" w:rsidRDefault="00927D4C" w:rsidP="00BE5CA6">
            <w:pPr>
              <w:pStyle w:val="StyleWisnow"/>
            </w:pPr>
            <w:bookmarkStart w:id="1544" w:name="n1546" w:colFirst="0" w:colLast="0"/>
            <w:bookmarkEnd w:id="1543"/>
            <w:r>
              <w:t>1546.</w:t>
            </w:r>
          </w:p>
        </w:tc>
        <w:tc>
          <w:tcPr>
            <w:tcW w:w="4818" w:type="dxa"/>
          </w:tcPr>
          <w:p w:rsidR="00927D4C" w:rsidRPr="006A4627" w:rsidRDefault="00927D4C" w:rsidP="00BE5CA6">
            <w:pPr>
              <w:pStyle w:val="StyleZakonu"/>
              <w:rPr>
                <w:szCs w:val="28"/>
              </w:rPr>
            </w:pPr>
            <w:r w:rsidRPr="006A4627">
              <w:rPr>
                <w:szCs w:val="28"/>
              </w:rPr>
              <w:t xml:space="preserve">6. За результатом розгляду заяви дільнична виборча комісія приймає рішення про передачу такої заяви до органу ведення </w:t>
            </w:r>
            <w:r w:rsidRPr="00C429CA">
              <w:rPr>
                <w:szCs w:val="28"/>
                <w:u w:val="single"/>
              </w:rPr>
              <w:t>Реєстру</w:t>
            </w:r>
            <w:r w:rsidRPr="006A4627">
              <w:rPr>
                <w:szCs w:val="28"/>
              </w:rPr>
              <w:t xml:space="preserve">. Рішення виборчої комісії невідкладно разом із заявою виборця та доданими до неї документами (копіями документів) направляється до відповідного органу ведення </w:t>
            </w:r>
            <w:r w:rsidRPr="00C429CA">
              <w:rPr>
                <w:szCs w:val="28"/>
                <w:u w:val="single"/>
              </w:rPr>
              <w:t>Реєстру</w:t>
            </w:r>
            <w:r w:rsidRPr="006A4627">
              <w:rPr>
                <w:szCs w:val="28"/>
              </w:rPr>
              <w:t xml:space="preserve"> і не пізніше </w:t>
            </w:r>
            <w:r w:rsidRPr="006A4627">
              <w:rPr>
                <w:szCs w:val="28"/>
              </w:rPr>
              <w:lastRenderedPageBreak/>
              <w:t>наступного дня після дня його прийняття видається особі, яка подала заяву, а також надсилається особі, якої воно стосується (якщо така особа не є особою, яка подала заяву).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6. За результатом розгляду заяви дільнична виборча комісія приймає рішення про передачу такої заяви до органу ведення </w:t>
            </w:r>
            <w:r>
              <w:rPr>
                <w:b/>
                <w:szCs w:val="28"/>
              </w:rPr>
              <w:t>Державного реєстру виборців</w:t>
            </w:r>
            <w:r w:rsidRPr="006A4627">
              <w:rPr>
                <w:szCs w:val="28"/>
              </w:rPr>
              <w:t xml:space="preserve">. Рішення виборчої комісії невідкладно разом із заявою виборця та доданими до неї документами (копіями документів) направляється до відповідного органу </w:t>
            </w:r>
            <w:r w:rsidRPr="006A4627">
              <w:rPr>
                <w:szCs w:val="28"/>
              </w:rPr>
              <w:lastRenderedPageBreak/>
              <w:t xml:space="preserve">ведення </w:t>
            </w:r>
            <w:r>
              <w:rPr>
                <w:b/>
                <w:szCs w:val="28"/>
              </w:rPr>
              <w:t>Державного реєстру виборців</w:t>
            </w:r>
            <w:r w:rsidRPr="006A4627">
              <w:rPr>
                <w:szCs w:val="28"/>
              </w:rPr>
              <w:t xml:space="preserve"> і не пізніше наступного дня після дня його прийняття видається особі, яка подала заяву, а також надсилається особі, якої воно стосується (якщо така особа не є особою, яка подала заяву).</w:t>
            </w:r>
          </w:p>
        </w:tc>
      </w:tr>
      <w:tr w:rsidR="00927D4C" w:rsidRPr="006A4627" w:rsidTr="00BE5CA6">
        <w:tc>
          <w:tcPr>
            <w:tcW w:w="576" w:type="dxa"/>
          </w:tcPr>
          <w:p w:rsidR="00927D4C" w:rsidRPr="006A4627" w:rsidRDefault="00927D4C" w:rsidP="00BE5CA6">
            <w:pPr>
              <w:pStyle w:val="StyleWisnow"/>
            </w:pPr>
            <w:bookmarkStart w:id="1545" w:name="n1547" w:colFirst="0" w:colLast="0"/>
            <w:bookmarkEnd w:id="1544"/>
            <w:r>
              <w:lastRenderedPageBreak/>
              <w:t>1547.</w:t>
            </w:r>
          </w:p>
        </w:tc>
        <w:tc>
          <w:tcPr>
            <w:tcW w:w="4818" w:type="dxa"/>
          </w:tcPr>
          <w:p w:rsidR="00927D4C" w:rsidRPr="006A4627" w:rsidRDefault="00927D4C" w:rsidP="00BE5CA6">
            <w:pPr>
              <w:pStyle w:val="StyleZakonu"/>
              <w:rPr>
                <w:szCs w:val="28"/>
              </w:rPr>
            </w:pPr>
            <w:r w:rsidRPr="006A4627">
              <w:rPr>
                <w:szCs w:val="28"/>
              </w:rPr>
              <w:t xml:space="preserve">7. Орган ведення </w:t>
            </w:r>
            <w:r w:rsidRPr="00C429CA">
              <w:rPr>
                <w:szCs w:val="28"/>
                <w:u w:val="single"/>
              </w:rPr>
              <w:t>Реєстру</w:t>
            </w:r>
            <w:r w:rsidRPr="006A4627">
              <w:rPr>
                <w:szCs w:val="28"/>
              </w:rPr>
              <w:t xml:space="preserve"> забезпечує розгляд заяв виборців у порядку, встановленому </w:t>
            </w:r>
            <w:r w:rsidRPr="00C429CA">
              <w:rPr>
                <w:szCs w:val="28"/>
                <w:u w:val="single"/>
              </w:rPr>
              <w:t>статтями 138</w:t>
            </w:r>
            <w:r w:rsidRPr="00C429CA">
              <w:rPr>
                <w:szCs w:val="28"/>
                <w:u w:val="single"/>
              </w:rPr>
              <w:sym w:font="Symbol" w:char="F02D"/>
            </w:r>
            <w:r w:rsidRPr="00C429CA">
              <w:rPr>
                <w:szCs w:val="28"/>
                <w:u w:val="single"/>
              </w:rPr>
              <w:t>141 цього Кодексу</w:t>
            </w:r>
            <w:r w:rsidRPr="006A4627">
              <w:rPr>
                <w:szCs w:val="28"/>
              </w:rPr>
              <w:t>. Про результати розгляду звернення повідомляється особа, яка його подала, а також особа, якої воно стосується (якщо звернення виборця стосується іншої особи).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7. Орган ведення </w:t>
            </w:r>
            <w:r>
              <w:rPr>
                <w:b/>
                <w:szCs w:val="28"/>
              </w:rPr>
              <w:t>Державного реєстру виборців</w:t>
            </w:r>
            <w:r w:rsidRPr="006A4627">
              <w:rPr>
                <w:szCs w:val="28"/>
              </w:rPr>
              <w:t xml:space="preserve"> забезпечує розгляд заяв виборців у порядку, встановленому </w:t>
            </w:r>
            <w:r>
              <w:rPr>
                <w:b/>
                <w:szCs w:val="28"/>
              </w:rPr>
              <w:t>Законом України «Про Державний реєстр виборців»</w:t>
            </w:r>
            <w:r w:rsidRPr="006A4627">
              <w:rPr>
                <w:szCs w:val="28"/>
              </w:rPr>
              <w:t>. Про результати розгляду звернення повідомляється особа, яка його подала, а також особа, якої воно стосується (якщо звернення виборця стосується іншої особи).</w:t>
            </w:r>
          </w:p>
        </w:tc>
      </w:tr>
      <w:tr w:rsidR="00927D4C" w:rsidRPr="006A4627" w:rsidTr="00BE5CA6">
        <w:tc>
          <w:tcPr>
            <w:tcW w:w="576" w:type="dxa"/>
          </w:tcPr>
          <w:p w:rsidR="00927D4C" w:rsidRPr="006A4627" w:rsidRDefault="00927D4C" w:rsidP="00BE5CA6">
            <w:pPr>
              <w:pStyle w:val="StyleWisnow"/>
            </w:pPr>
            <w:bookmarkStart w:id="1546" w:name="n1548" w:colFirst="0" w:colLast="0"/>
            <w:bookmarkEnd w:id="1545"/>
            <w:r>
              <w:t>1548.</w:t>
            </w:r>
          </w:p>
        </w:tc>
        <w:tc>
          <w:tcPr>
            <w:tcW w:w="4818" w:type="dxa"/>
          </w:tcPr>
          <w:p w:rsidR="00927D4C" w:rsidRPr="006A4627" w:rsidRDefault="00927D4C" w:rsidP="00BE5CA6">
            <w:pPr>
              <w:pStyle w:val="StyleZakonu"/>
              <w:rPr>
                <w:szCs w:val="28"/>
              </w:rPr>
            </w:pPr>
            <w:r w:rsidRPr="006A4627">
              <w:rPr>
                <w:szCs w:val="28"/>
              </w:rPr>
              <w:t>8. Адміністративний позов про уточнення списку виборців може бути подано до суду в порядку, встановленому Кодексом адміністративного судочинства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8. Адміністративний позов про уточнення списку виборців може бути подано до суду в порядку, встановленому Кодексом адміністративного судочинства України.</w:t>
            </w:r>
          </w:p>
        </w:tc>
      </w:tr>
      <w:tr w:rsidR="00927D4C" w:rsidRPr="006A4627" w:rsidTr="00BE5CA6">
        <w:tc>
          <w:tcPr>
            <w:tcW w:w="576" w:type="dxa"/>
          </w:tcPr>
          <w:p w:rsidR="00927D4C" w:rsidRPr="006A4627" w:rsidRDefault="00927D4C" w:rsidP="00BE5CA6">
            <w:pPr>
              <w:pStyle w:val="StyleWisnow"/>
            </w:pPr>
            <w:bookmarkStart w:id="1547" w:name="n1549" w:colFirst="0" w:colLast="0"/>
            <w:bookmarkEnd w:id="1546"/>
            <w:r>
              <w:t>1549.</w:t>
            </w:r>
          </w:p>
        </w:tc>
        <w:tc>
          <w:tcPr>
            <w:tcW w:w="4818" w:type="dxa"/>
          </w:tcPr>
          <w:p w:rsidR="00927D4C" w:rsidRPr="006A4627" w:rsidRDefault="00927D4C" w:rsidP="00BE5CA6">
            <w:pPr>
              <w:pStyle w:val="StyleZakonu"/>
              <w:rPr>
                <w:szCs w:val="28"/>
              </w:rPr>
            </w:pPr>
            <w:r w:rsidRPr="006A4627">
              <w:rPr>
                <w:szCs w:val="28"/>
              </w:rPr>
              <w:t xml:space="preserve">9. Рішення суду про внесення змін до списку виборців не пізніш як за п’ять днів до дня голосування подається виборцем до відповідного органу ведення </w:t>
            </w:r>
            <w:r w:rsidRPr="00C429CA">
              <w:rPr>
                <w:szCs w:val="28"/>
                <w:u w:val="single"/>
              </w:rPr>
              <w:t>Реєстру</w:t>
            </w:r>
            <w:r w:rsidRPr="006A4627">
              <w:rPr>
                <w:szCs w:val="28"/>
              </w:rPr>
              <w:t xml:space="preserve"> або до відповідної дільничної виборчої комісії для негайного направлення до такого органу, а пізніше цього строку </w:t>
            </w:r>
            <w:r w:rsidRPr="006A4627">
              <w:rPr>
                <w:szCs w:val="28"/>
              </w:rPr>
              <w:sym w:font="Symbol" w:char="F02D"/>
            </w:r>
            <w:r w:rsidRPr="006A4627">
              <w:rPr>
                <w:szCs w:val="28"/>
              </w:rPr>
              <w:t xml:space="preserve"> до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9. Рішення суду про внесення змін до списку виборців не пізніш як за п’ять днів до дня голосування подається виборцем до відповідного органу ведення </w:t>
            </w:r>
            <w:r>
              <w:rPr>
                <w:b/>
                <w:szCs w:val="28"/>
              </w:rPr>
              <w:t>Державного реєстру виборців</w:t>
            </w:r>
            <w:r w:rsidRPr="006A4627">
              <w:rPr>
                <w:szCs w:val="28"/>
              </w:rPr>
              <w:t xml:space="preserve"> або до відповідної дільничної виборчої комісії для негайного направлення до такого органу, а пізніше цього строку </w:t>
            </w:r>
            <w:r w:rsidRPr="006A4627">
              <w:rPr>
                <w:szCs w:val="28"/>
              </w:rPr>
              <w:sym w:font="Symbol" w:char="F02D"/>
            </w:r>
            <w:r w:rsidRPr="006A4627">
              <w:rPr>
                <w:szCs w:val="28"/>
              </w:rPr>
              <w:t xml:space="preserve"> до дільничної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429CA" w:rsidRDefault="00927D4C" w:rsidP="00BE5CA6">
            <w:pPr>
              <w:spacing w:after="60" w:line="220" w:lineRule="exact"/>
              <w:ind w:firstLine="284"/>
              <w:jc w:val="both"/>
              <w:rPr>
                <w:b/>
                <w:szCs w:val="28"/>
              </w:rPr>
            </w:pPr>
            <w:r w:rsidRPr="00C429CA">
              <w:rPr>
                <w:rFonts w:eastAsia="Calibri"/>
                <w:b/>
                <w:szCs w:val="27"/>
                <w:lang w:eastAsia="en-US"/>
              </w:rPr>
              <w:t>Стаття 43. Уточнення попереднього списку виборців на звичайній виборчій дільниці</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1. Орган ведення Державного реєстру виборців на підставі відомостей, поданих відповідно до Закону України "Про Державний реєстр виборців", рішень відповідних виборчих комісій щодо утворення дільничних виборчих комісій спеціальних виборчих дільниць (у частині включення членів дільничних виборчих комісій до списків виборців на відповідній спеціальній виборчій дільниці), за наслідками розгляду заяв виборців, повідомлень дільничних виборчих комісій спеціальних виборчих дільниць про включення виборців до списку виборців на спеціальній виборчій дільниці, на підставі заяв членів окружних та дільничних виборчих комісій, поданих відповідно до частини другої цієї статті, а також рішень судів, отриманих не пізніш як за п’ять днів до дня голосування, виготовляє уточнений список виборців</w:t>
            </w:r>
            <w:r>
              <w:rPr>
                <w:rFonts w:eastAsia="Calibri"/>
                <w:b/>
                <w:szCs w:val="27"/>
                <w:lang w:eastAsia="en-US"/>
              </w:rPr>
              <w:t>.</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2. Члени окружних та дільничних виборчих комісій не пізніш як за п’ять днів до дня голосування на загальнодержавних виборах подають до органу ведення Державного реєстру виборців за місцезнаходженням відповідної виборчої дільниці або за своєю виборчою адресою заяву про тимчасову зміну місця голосування без зміни виборчої адреси. Члени окружних виборчих комісій включаються до списку виборців на виборчій дільниці, найбільш наближеній до місц</w:t>
            </w:r>
            <w:r>
              <w:rPr>
                <w:rFonts w:eastAsia="Calibri"/>
                <w:b/>
                <w:szCs w:val="27"/>
                <w:lang w:eastAsia="en-US"/>
              </w:rPr>
              <w:t>е</w:t>
            </w:r>
            <w:r w:rsidRPr="00C429CA">
              <w:rPr>
                <w:rFonts w:eastAsia="Calibri"/>
                <w:b/>
                <w:szCs w:val="27"/>
                <w:lang w:eastAsia="en-US"/>
              </w:rPr>
              <w:t>знаходження відповідної окружної виборчої комісії. Члени дільничних виборчих комісій включаються до списку виборців на виборчій дільниці, де вони включені до складу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3. Орган ведення Державного реєстру виборців, який отримав від дільничної виборчої комісії спеціальної виборчої</w:t>
            </w:r>
            <w:r>
              <w:rPr>
                <w:rFonts w:eastAsia="Calibri"/>
                <w:b/>
                <w:szCs w:val="27"/>
                <w:lang w:eastAsia="en-US"/>
              </w:rPr>
              <w:t xml:space="preserve"> дільниці</w:t>
            </w:r>
            <w:r w:rsidRPr="00C429CA">
              <w:rPr>
                <w:rFonts w:eastAsia="Calibri"/>
                <w:b/>
                <w:szCs w:val="27"/>
                <w:lang w:eastAsia="en-US"/>
              </w:rPr>
              <w:t xml:space="preserve">, яка самостійно склала список виборців, відомості про включених до нього виборців, вносить до бази даних Державного реєстру виборців відповідні відмітки </w:t>
            </w:r>
            <w:r>
              <w:rPr>
                <w:rFonts w:eastAsia="Calibri"/>
                <w:b/>
                <w:szCs w:val="27"/>
                <w:lang w:eastAsia="en-US"/>
              </w:rPr>
              <w:t>стосовно</w:t>
            </w:r>
            <w:r w:rsidRPr="00C429CA">
              <w:rPr>
                <w:rFonts w:eastAsia="Calibri"/>
                <w:b/>
                <w:szCs w:val="27"/>
                <w:lang w:eastAsia="en-US"/>
              </w:rPr>
              <w:t xml:space="preserve"> виборців, які не будуть голосувати за своїми виборчими адресами у зв’язку з їх включенням до списків виборців на інших виборчих дільницях.</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4. Уточнені списки виборців для звичайних виборчих дільниць виготовляються органами ведення Державного реєстру виборців на паперовому носії в одному примірнику за формою, встановленою Центральною виборчою комісією, з дотриманням вимог, установлених статт</w:t>
            </w:r>
            <w:r>
              <w:rPr>
                <w:rFonts w:eastAsia="Calibri"/>
                <w:b/>
                <w:szCs w:val="27"/>
                <w:lang w:eastAsia="en-US"/>
              </w:rPr>
              <w:t>ею</w:t>
            </w:r>
            <w:r w:rsidRPr="00C429CA">
              <w:rPr>
                <w:rFonts w:eastAsia="Calibri"/>
                <w:b/>
                <w:szCs w:val="27"/>
                <w:lang w:eastAsia="en-US"/>
              </w:rPr>
              <w:t xml:space="preserve"> 39 цього Кодексу, та містять графу для підпису виборця за отримання виборчого бюлетеня.</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5. Уточнені списки виборців передаються відповідним виборчим комісіям не пізніш як за два дні до дня голосування.</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429CA" w:rsidRDefault="00927D4C" w:rsidP="00BE5CA6">
            <w:pPr>
              <w:spacing w:after="60" w:line="200" w:lineRule="exact"/>
              <w:ind w:firstLine="284"/>
              <w:jc w:val="both"/>
              <w:rPr>
                <w:b/>
                <w:szCs w:val="28"/>
              </w:rPr>
            </w:pPr>
            <w:r w:rsidRPr="00C429CA">
              <w:rPr>
                <w:rFonts w:eastAsia="Calibri"/>
                <w:b/>
                <w:szCs w:val="27"/>
                <w:lang w:eastAsia="en-US"/>
              </w:rPr>
              <w:t>Стаття 44. Внесення змін до уточненого списку виборців дільничною виборчою комісією на звичайній виборчій дільниці</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 xml:space="preserve">1. Зміни до уточненого списку виборців вносить голова або заступник голови та секретар дільничної виборчої комісії на підставі рішення суду, повідомлень органу ведення Державного реєстру виборців щодо усунення кратного </w:t>
            </w:r>
            <w:r w:rsidRPr="00C429CA">
              <w:rPr>
                <w:rFonts w:eastAsia="Calibri"/>
                <w:b/>
                <w:szCs w:val="27"/>
                <w:lang w:eastAsia="en-US"/>
              </w:rPr>
              <w:lastRenderedPageBreak/>
              <w:t xml:space="preserve">включення виборця </w:t>
            </w:r>
            <w:r>
              <w:rPr>
                <w:rFonts w:eastAsia="Calibri"/>
                <w:b/>
                <w:szCs w:val="27"/>
                <w:lang w:eastAsia="en-US"/>
              </w:rPr>
              <w:t>до</w:t>
            </w:r>
            <w:r w:rsidRPr="00C429CA">
              <w:rPr>
                <w:rFonts w:eastAsia="Calibri"/>
                <w:b/>
                <w:szCs w:val="27"/>
                <w:lang w:eastAsia="en-US"/>
              </w:rPr>
              <w:t xml:space="preserve"> списку виборців на цій виборчій дільниці. Такі зміни можуть бути внесені до 18 години останньої суботи перед днем голосування.</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2. При включенні виборця до списку виборців на виборчій дільниці у порядку внесення змін до уточненого списку виборців відомості про нього, передбачені формою списку виборців, вносяться у кінці списку виборців. При цьому у графі "Примітки" зазначаються дата і номер рішення суду.</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3. Виключення зі списку виборців осіб, які неправомірно включені до нього, здійснюється шляхом викреслення, що засвідчується записом "Виключено" та підписами голови або заступника голови і секретаря дільничної виборчої комісії у графі "Примітки". При цьому в зазначеній графі поруч із прізвищем виборця зазначаються дата і номер рішення суду або повідомлення органу ведення Державного реєстру виборців.</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4. Дільнична виборча комісія при внесенні змін до уточненого списку виборців на підставі рішення суду невідкладно повідомляє відповідний орган ведення Державного реєстру виборців про включення виборця до списку виборців або виключення зі списку виборців.</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5. У разі виявлення кратного включення виборця до уточнених списків виборців у зв’язку з надходженням повідомлення дільничної виборчої комісії про включення виборця до списку виборців на іншій виборчій дільниці орган ведення Державного реєстру виборців, який отримав таке повідомлення, невідкладно повідомляє про це відповідну дільничну виборчу комісію, яка зобов’язана виключити такого виборця зі списку виборців на цій дільниці.</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 xml:space="preserve">6. У день, що передує дню голосування, після внесення змін до уточненого списку виборців на підставі рішень судів, повідомлень органу ведення Державного реєстру виборців список виборців закривається шляхом закреслення незаповнених граф списку виборців для внесення прізвищ виборців таким чином, щоб унеможливити внесення до списку додаткових виборців, </w:t>
            </w:r>
            <w:r w:rsidRPr="00C429CA">
              <w:rPr>
                <w:rFonts w:eastAsia="Calibri"/>
                <w:b/>
                <w:szCs w:val="27"/>
                <w:lang w:eastAsia="en-US"/>
              </w:rPr>
              <w:lastRenderedPageBreak/>
              <w:t>підписується головою або заступником голови і секретарем дільничної виборчої комісії та скріплюється печаткою дільничної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7. У день голосування зміни до уточненого списку виборців не вносяться.</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8. Голова або заступник голови чи секретар дільничної виборчої комісії в день голосування виправляють неточності та технічні описки в уточненому списку виборців – неправильне написання прізвища, власного імені (усіх власних імен), по батькові (за наявності), дати народження, номера будинку, квартири місця проживання – у разі</w:t>
            </w:r>
            <w:r>
              <w:rPr>
                <w:rFonts w:eastAsia="Calibri"/>
                <w:b/>
                <w:szCs w:val="27"/>
                <w:lang w:eastAsia="en-US"/>
              </w:rPr>
              <w:t>,</w:t>
            </w:r>
            <w:r w:rsidRPr="00C429CA">
              <w:rPr>
                <w:rFonts w:eastAsia="Calibri"/>
                <w:b/>
                <w:szCs w:val="27"/>
                <w:lang w:eastAsia="en-US"/>
              </w:rPr>
              <w:t xml:space="preserve"> якщо, незважаючи на такі технічні описки, є зрозумілим, що до списку виборців включено саме того виборця, який прибув на виборчу дільницю для голосування. Таке виправлення засвідчується підписом голови або заступника голови чи секретаря дільничної виборчої комісії у графі "Примітки".</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429CA">
              <w:rPr>
                <w:rFonts w:eastAsia="Calibri"/>
                <w:b/>
                <w:szCs w:val="27"/>
                <w:lang w:eastAsia="en-US"/>
              </w:rPr>
              <w:t xml:space="preserve">9. Передбачені формою уточненого списку виборців відомості про виборців, включених чи виключених </w:t>
            </w:r>
            <w:r>
              <w:rPr>
                <w:rFonts w:eastAsia="Calibri"/>
                <w:b/>
                <w:szCs w:val="27"/>
                <w:lang w:eastAsia="en-US"/>
              </w:rPr>
              <w:t>і</w:t>
            </w:r>
            <w:r w:rsidRPr="00C429CA">
              <w:rPr>
                <w:rFonts w:eastAsia="Calibri"/>
                <w:b/>
                <w:szCs w:val="27"/>
                <w:lang w:eastAsia="en-US"/>
              </w:rPr>
              <w:t>з нього, а також про виборців, стосовно яких до уточненого списку виборців були внесені зміни або виправлено у цьому списку неточності та технічні описки, передаються дільничною виборчою комісією відповідному органу ведення Державного реєстру виборців.</w:t>
            </w:r>
          </w:p>
        </w:tc>
      </w:tr>
      <w:tr w:rsidR="00927D4C" w:rsidRPr="006A4627" w:rsidTr="00BE5CA6">
        <w:tc>
          <w:tcPr>
            <w:tcW w:w="576" w:type="dxa"/>
          </w:tcPr>
          <w:p w:rsidR="00927D4C" w:rsidRPr="006A4627" w:rsidRDefault="00927D4C" w:rsidP="00BE5CA6">
            <w:pPr>
              <w:pStyle w:val="StyleWisnow"/>
            </w:pPr>
            <w:bookmarkStart w:id="1548" w:name="n1550" w:colFirst="0" w:colLast="0"/>
            <w:bookmarkEnd w:id="1547"/>
            <w:r>
              <w:t>1550.</w:t>
            </w:r>
          </w:p>
        </w:tc>
        <w:tc>
          <w:tcPr>
            <w:tcW w:w="4818" w:type="dxa"/>
          </w:tcPr>
          <w:p w:rsidR="00927D4C" w:rsidRPr="006A4627" w:rsidRDefault="00927D4C" w:rsidP="00BE5CA6">
            <w:pPr>
              <w:pStyle w:val="StyleZakonu"/>
              <w:rPr>
                <w:szCs w:val="28"/>
              </w:rPr>
            </w:pPr>
            <w:r w:rsidRPr="006A4627">
              <w:rPr>
                <w:szCs w:val="28"/>
              </w:rPr>
              <w:t xml:space="preserve">Стаття </w:t>
            </w:r>
            <w:r w:rsidRPr="007527A1">
              <w:rPr>
                <w:szCs w:val="28"/>
                <w:u w:val="single"/>
              </w:rPr>
              <w:t>157</w:t>
            </w:r>
            <w:r w:rsidRPr="006A4627">
              <w:rPr>
                <w:szCs w:val="28"/>
              </w:rPr>
              <w:t>. Складання списків виборців для спеціальних виборчих дільниць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7527A1">
              <w:rPr>
                <w:rFonts w:eastAsia="Calibri"/>
                <w:szCs w:val="27"/>
                <w:lang w:eastAsia="en-US"/>
              </w:rPr>
              <w:t xml:space="preserve">Стаття </w:t>
            </w:r>
            <w:r w:rsidRPr="007527A1">
              <w:rPr>
                <w:rFonts w:eastAsia="Calibri"/>
                <w:b/>
                <w:szCs w:val="27"/>
                <w:lang w:eastAsia="en-US"/>
              </w:rPr>
              <w:t>45</w:t>
            </w:r>
            <w:r w:rsidRPr="007527A1">
              <w:rPr>
                <w:rFonts w:eastAsia="Calibri"/>
                <w:szCs w:val="27"/>
                <w:lang w:eastAsia="en-US"/>
              </w:rPr>
              <w:t xml:space="preserve">. Складання </w:t>
            </w:r>
            <w:r w:rsidRPr="007527A1">
              <w:rPr>
                <w:rFonts w:eastAsia="Calibri"/>
                <w:b/>
                <w:szCs w:val="27"/>
                <w:lang w:eastAsia="en-US"/>
              </w:rPr>
              <w:t>та уточнення</w:t>
            </w:r>
            <w:r w:rsidRPr="007527A1">
              <w:rPr>
                <w:rFonts w:eastAsia="Calibri"/>
                <w:szCs w:val="27"/>
                <w:lang w:eastAsia="en-US"/>
              </w:rPr>
              <w:t xml:space="preserve"> списків виборців на спеціальних виборчих дільницях</w:t>
            </w:r>
          </w:p>
        </w:tc>
      </w:tr>
      <w:tr w:rsidR="00927D4C" w:rsidRPr="006A4627" w:rsidTr="00BE5CA6">
        <w:tc>
          <w:tcPr>
            <w:tcW w:w="576" w:type="dxa"/>
          </w:tcPr>
          <w:p w:rsidR="00927D4C" w:rsidRPr="006A4627" w:rsidRDefault="00927D4C" w:rsidP="00BE5CA6">
            <w:pPr>
              <w:pStyle w:val="StyleWisnow"/>
            </w:pPr>
            <w:bookmarkStart w:id="1549" w:name="n1551" w:colFirst="0" w:colLast="0"/>
            <w:bookmarkEnd w:id="1548"/>
            <w:r>
              <w:t>1551.</w:t>
            </w:r>
          </w:p>
        </w:tc>
        <w:tc>
          <w:tcPr>
            <w:tcW w:w="4818" w:type="dxa"/>
          </w:tcPr>
          <w:p w:rsidR="00927D4C" w:rsidRPr="006A4627" w:rsidRDefault="00927D4C" w:rsidP="00BE5CA6">
            <w:pPr>
              <w:pStyle w:val="StyleZakonu"/>
              <w:rPr>
                <w:szCs w:val="28"/>
              </w:rPr>
            </w:pPr>
            <w:r w:rsidRPr="006A4627">
              <w:rPr>
                <w:szCs w:val="28"/>
              </w:rPr>
              <w:t xml:space="preserve">1. Для спеціальних виборчих дільниць, утворених в установах виконання покарань, попередні та уточнені списки виборців складаються органами ведення </w:t>
            </w:r>
            <w:r w:rsidRPr="007527A1">
              <w:rPr>
                <w:szCs w:val="28"/>
                <w:u w:val="single"/>
              </w:rPr>
              <w:t>Реєстру</w:t>
            </w:r>
            <w:r w:rsidRPr="006A4627">
              <w:rPr>
                <w:szCs w:val="28"/>
              </w:rPr>
              <w:t>, які передаються в порядку та строки, встановлені цим Кодексом для передачі списків виборців на звичайних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1. Для спеціальних виборчих дільниць, утворених в установах виконання покарань, попередні та уточнені списки виборців складаються органами ведення </w:t>
            </w:r>
            <w:r w:rsidRPr="00C429CA">
              <w:rPr>
                <w:rFonts w:eastAsia="Calibri"/>
                <w:b/>
                <w:szCs w:val="27"/>
                <w:lang w:eastAsia="en-US"/>
              </w:rPr>
              <w:t>Державного реєстру виборців</w:t>
            </w:r>
            <w:r w:rsidRPr="006A4627">
              <w:rPr>
                <w:szCs w:val="28"/>
              </w:rPr>
              <w:t>, які передаються в порядку та строки, встановлені цим Кодексом для передачі списків виборців на звичайних виборчих дільницях.</w:t>
            </w:r>
          </w:p>
        </w:tc>
      </w:tr>
      <w:tr w:rsidR="00927D4C" w:rsidRPr="006A4627" w:rsidTr="00BE5CA6">
        <w:tc>
          <w:tcPr>
            <w:tcW w:w="576" w:type="dxa"/>
          </w:tcPr>
          <w:p w:rsidR="00927D4C" w:rsidRPr="006A4627" w:rsidRDefault="00927D4C" w:rsidP="00BE5CA6">
            <w:pPr>
              <w:pStyle w:val="StyleWisnow"/>
            </w:pPr>
            <w:bookmarkStart w:id="1550" w:name="n1552" w:colFirst="0" w:colLast="0"/>
            <w:bookmarkEnd w:id="1549"/>
            <w:r>
              <w:t>1552.</w:t>
            </w:r>
          </w:p>
        </w:tc>
        <w:tc>
          <w:tcPr>
            <w:tcW w:w="4818" w:type="dxa"/>
          </w:tcPr>
          <w:p w:rsidR="00927D4C" w:rsidRPr="006A4627" w:rsidRDefault="00927D4C" w:rsidP="00BE5CA6">
            <w:pPr>
              <w:pStyle w:val="StyleZakonu"/>
              <w:rPr>
                <w:szCs w:val="28"/>
              </w:rPr>
            </w:pPr>
            <w:r w:rsidRPr="006A4627">
              <w:rPr>
                <w:szCs w:val="28"/>
              </w:rPr>
              <w:t xml:space="preserve">2. На спеціальних виборчих дільницях, утворених у стаціонарних закладах охорони здоров’я, на суднах, які перебувають у день виборів у плаванні під Державним Прапором України, на полярних станціях України, слідчих ізоляторах та інших місцях тимчасового перебування виборців з обмеженими можливостями пересування, списки виборців </w:t>
            </w:r>
            <w:r w:rsidRPr="006A4627">
              <w:rPr>
                <w:szCs w:val="28"/>
              </w:rPr>
              <w:lastRenderedPageBreak/>
              <w:t>складаються не пізніш як за сім днів до дня голосування відповідними дільничними виборчими комісіями за формою, встановленою Центральною виборчою комісією, на підставі відомостей, поданих керівниками відповідних закладів, установ, полярної станції України, капітанами суден, де утворені такі виборчі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2. На спеціальних виборчих дільницях, утворених у стаціонарних закладах охорони здоров’я, на суднах, які перебувають у день виборів у плаванні під Державним Прапором України, на полярних станціях України, </w:t>
            </w:r>
            <w:r>
              <w:rPr>
                <w:szCs w:val="28"/>
              </w:rPr>
              <w:t xml:space="preserve">у </w:t>
            </w:r>
            <w:r w:rsidRPr="006A4627">
              <w:rPr>
                <w:szCs w:val="28"/>
              </w:rPr>
              <w:t xml:space="preserve">слідчих ізоляторах та інших місцях тимчасового перебування виборців з обмеженими можливостями пересування, списки виборців </w:t>
            </w:r>
            <w:r w:rsidRPr="006A4627">
              <w:rPr>
                <w:szCs w:val="28"/>
              </w:rPr>
              <w:lastRenderedPageBreak/>
              <w:t>складаються не пізніш як за сім днів до дня голосування відповідними дільничними виборчими комісіями за формою, встановленою Центральною виборчою комісією, на підставі відомостей, поданих керівниками відповідних закладів, установ, полярної станції України, капітанами суден, де утворені такі виборчі дільниці.</w:t>
            </w:r>
          </w:p>
        </w:tc>
      </w:tr>
      <w:tr w:rsidR="00927D4C" w:rsidRPr="006A4627" w:rsidTr="00BE5CA6">
        <w:tc>
          <w:tcPr>
            <w:tcW w:w="576" w:type="dxa"/>
          </w:tcPr>
          <w:p w:rsidR="00927D4C" w:rsidRPr="006A4627" w:rsidRDefault="00927D4C" w:rsidP="00BE5CA6">
            <w:pPr>
              <w:pStyle w:val="StyleWisnow"/>
            </w:pPr>
            <w:bookmarkStart w:id="1551" w:name="n1553" w:colFirst="0" w:colLast="0"/>
            <w:bookmarkEnd w:id="1550"/>
            <w:r>
              <w:lastRenderedPageBreak/>
              <w:t>1553.</w:t>
            </w:r>
          </w:p>
        </w:tc>
        <w:tc>
          <w:tcPr>
            <w:tcW w:w="4818" w:type="dxa"/>
          </w:tcPr>
          <w:p w:rsidR="00927D4C" w:rsidRPr="006A4627" w:rsidRDefault="00927D4C" w:rsidP="00BE5CA6">
            <w:pPr>
              <w:pStyle w:val="StyleZakonu"/>
              <w:rPr>
                <w:szCs w:val="28"/>
              </w:rPr>
            </w:pPr>
            <w:r w:rsidRPr="006A4627">
              <w:rPr>
                <w:szCs w:val="28"/>
              </w:rPr>
              <w:t>3. Відомості, зазначені у частині другій цієї статті, подаються в одному примірнику за підписом керівника відповідного закладу, установи, полярної станції України, капітана судна і засвідчуються відповідною печаткою. Керівник відповідного закладу, установи, полярної станції України, капітан судна забезпечує подання та достовірність зазначених відомостей дільничній виборчій комісії не пізніш як за дев’ять днів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3. Відомості, зазначені у частині другій цієї статті, подаються в одному примірнику за підписом керівника відповідного закладу, установи, полярної станції України, капітана судна і засвідчуються відповідною печаткою. Керівник відповідного закладу, установи, полярної станції України, капітан судна забезпечує подання та достовірність зазначених відомостей дільничній виборчій комісії не пізніш як за дев’ять днів до дня голосування.</w:t>
            </w:r>
          </w:p>
        </w:tc>
      </w:tr>
      <w:tr w:rsidR="00927D4C" w:rsidRPr="006A4627" w:rsidTr="00BE5CA6">
        <w:tc>
          <w:tcPr>
            <w:tcW w:w="576" w:type="dxa"/>
          </w:tcPr>
          <w:p w:rsidR="00927D4C" w:rsidRPr="006A4627" w:rsidRDefault="00927D4C" w:rsidP="00BE5CA6">
            <w:pPr>
              <w:pStyle w:val="StyleWisnow"/>
            </w:pPr>
            <w:bookmarkStart w:id="1552" w:name="n1554" w:colFirst="0" w:colLast="0"/>
            <w:bookmarkEnd w:id="1551"/>
            <w:r>
              <w:t>1554.</w:t>
            </w:r>
          </w:p>
        </w:tc>
        <w:tc>
          <w:tcPr>
            <w:tcW w:w="4818" w:type="dxa"/>
          </w:tcPr>
          <w:p w:rsidR="00927D4C" w:rsidRPr="006A4627" w:rsidRDefault="00927D4C" w:rsidP="00BE5CA6">
            <w:pPr>
              <w:pStyle w:val="StyleZakonu"/>
              <w:rPr>
                <w:szCs w:val="28"/>
              </w:rPr>
            </w:pPr>
            <w:r w:rsidRPr="006A4627">
              <w:rPr>
                <w:szCs w:val="28"/>
              </w:rPr>
              <w:t>4. Подання вноситься за формою, встановленою Центральною виборчою комісією, та повинно містити стосовно кожного виборця відомості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4. Подання вноситься за формою, встановленою Центральною виборчою комісією, та повинно містити стосовно кожного виборця відомості про:</w:t>
            </w:r>
          </w:p>
        </w:tc>
      </w:tr>
      <w:tr w:rsidR="00927D4C" w:rsidRPr="006A4627" w:rsidTr="00BE5CA6">
        <w:tc>
          <w:tcPr>
            <w:tcW w:w="576" w:type="dxa"/>
          </w:tcPr>
          <w:p w:rsidR="00927D4C" w:rsidRPr="006A4627" w:rsidRDefault="00927D4C" w:rsidP="00BE5CA6">
            <w:pPr>
              <w:pStyle w:val="StyleWisnow"/>
            </w:pPr>
            <w:bookmarkStart w:id="1553" w:name="n1555" w:colFirst="0" w:colLast="0"/>
            <w:bookmarkEnd w:id="1552"/>
            <w:r>
              <w:t>1555.</w:t>
            </w:r>
          </w:p>
        </w:tc>
        <w:tc>
          <w:tcPr>
            <w:tcW w:w="4818" w:type="dxa"/>
          </w:tcPr>
          <w:p w:rsidR="00927D4C" w:rsidRPr="006A4627" w:rsidRDefault="00927D4C" w:rsidP="00BE5CA6">
            <w:pPr>
              <w:pStyle w:val="StyleZakonu"/>
              <w:rPr>
                <w:szCs w:val="28"/>
              </w:rPr>
            </w:pPr>
            <w:r w:rsidRPr="006A4627">
              <w:rPr>
                <w:szCs w:val="28"/>
              </w:rPr>
              <w:t>1) прізвище, власне ім’я (усі власні імена), по батькові (за наявності);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прізвище, власне ім’я (усі власні імена), по батькові (за наявності);</w:t>
            </w:r>
          </w:p>
        </w:tc>
      </w:tr>
      <w:tr w:rsidR="00927D4C" w:rsidRPr="006A4627" w:rsidTr="00BE5CA6">
        <w:tc>
          <w:tcPr>
            <w:tcW w:w="576" w:type="dxa"/>
          </w:tcPr>
          <w:p w:rsidR="00927D4C" w:rsidRPr="006A4627" w:rsidRDefault="00927D4C" w:rsidP="00BE5CA6">
            <w:pPr>
              <w:pStyle w:val="StyleWisnow"/>
            </w:pPr>
            <w:bookmarkStart w:id="1554" w:name="n1556" w:colFirst="0" w:colLast="0"/>
            <w:bookmarkEnd w:id="1553"/>
            <w:r>
              <w:t>1556.</w:t>
            </w:r>
          </w:p>
        </w:tc>
        <w:tc>
          <w:tcPr>
            <w:tcW w:w="4818" w:type="dxa"/>
          </w:tcPr>
          <w:p w:rsidR="00927D4C" w:rsidRPr="006A4627" w:rsidRDefault="00927D4C" w:rsidP="00BE5CA6">
            <w:pPr>
              <w:pStyle w:val="StyleZakonu"/>
              <w:rPr>
                <w:szCs w:val="28"/>
              </w:rPr>
            </w:pPr>
            <w:r w:rsidRPr="006A4627">
              <w:rPr>
                <w:szCs w:val="28"/>
              </w:rPr>
              <w:t>2) дату народження (число, місяць, рік);</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дату народження (число, місяць, рік);</w:t>
            </w:r>
          </w:p>
        </w:tc>
      </w:tr>
      <w:tr w:rsidR="00927D4C" w:rsidRPr="006A4627" w:rsidTr="00BE5CA6">
        <w:tc>
          <w:tcPr>
            <w:tcW w:w="576" w:type="dxa"/>
          </w:tcPr>
          <w:p w:rsidR="00927D4C" w:rsidRPr="006A4627" w:rsidRDefault="00927D4C" w:rsidP="00BE5CA6">
            <w:pPr>
              <w:pStyle w:val="StyleWisnow"/>
            </w:pPr>
            <w:bookmarkStart w:id="1555" w:name="n1557" w:colFirst="0" w:colLast="0"/>
            <w:bookmarkEnd w:id="1554"/>
            <w:r>
              <w:t>1557.</w:t>
            </w:r>
          </w:p>
        </w:tc>
        <w:tc>
          <w:tcPr>
            <w:tcW w:w="4818" w:type="dxa"/>
          </w:tcPr>
          <w:p w:rsidR="00927D4C" w:rsidRPr="006A4627" w:rsidRDefault="00927D4C" w:rsidP="00BE5CA6">
            <w:pPr>
              <w:pStyle w:val="StyleZakonu"/>
              <w:rPr>
                <w:szCs w:val="28"/>
              </w:rPr>
            </w:pPr>
            <w:r w:rsidRPr="006A4627">
              <w:rPr>
                <w:szCs w:val="28"/>
              </w:rPr>
              <w:t>3) адресу, за якою зареєстровано місце проживання виборця відповідно до Закону України "Про свободу пересування та вільний вибір місця проживання в Україні";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3) адресу, за якою зареєстровано місце проживання виборця відповідно до Закону України "Про свободу пересування та вільний вибір місця проживання в Україні";</w:t>
            </w:r>
          </w:p>
        </w:tc>
      </w:tr>
      <w:tr w:rsidR="00927D4C" w:rsidRPr="006A4627" w:rsidTr="00BE5CA6">
        <w:tc>
          <w:tcPr>
            <w:tcW w:w="576" w:type="dxa"/>
          </w:tcPr>
          <w:p w:rsidR="00927D4C" w:rsidRPr="006A4627" w:rsidRDefault="00927D4C" w:rsidP="00BE5CA6">
            <w:pPr>
              <w:pStyle w:val="StyleWisnow"/>
            </w:pPr>
            <w:bookmarkStart w:id="1556" w:name="n1558" w:colFirst="0" w:colLast="0"/>
            <w:bookmarkEnd w:id="1555"/>
            <w:r>
              <w:t>1558.</w:t>
            </w:r>
          </w:p>
        </w:tc>
        <w:tc>
          <w:tcPr>
            <w:tcW w:w="4818" w:type="dxa"/>
          </w:tcPr>
          <w:p w:rsidR="00927D4C" w:rsidRPr="006A4627" w:rsidRDefault="00927D4C" w:rsidP="00BE5CA6">
            <w:pPr>
              <w:pStyle w:val="StyleZakonu"/>
              <w:rPr>
                <w:szCs w:val="28"/>
              </w:rPr>
            </w:pPr>
            <w:r w:rsidRPr="006A4627">
              <w:rPr>
                <w:szCs w:val="28"/>
              </w:rPr>
              <w:t xml:space="preserve">4) за наявності підстав </w:t>
            </w:r>
            <w:r w:rsidRPr="006A4627">
              <w:rPr>
                <w:szCs w:val="28"/>
              </w:rPr>
              <w:sym w:font="Symbol" w:char="F02D"/>
            </w:r>
            <w:r w:rsidRPr="006A4627">
              <w:rPr>
                <w:szCs w:val="28"/>
              </w:rPr>
              <w:t xml:space="preserve"> відмітку у графі "Примітки" про постійну нездатність виборця самостійно пересуватися.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844FFC">
              <w:rPr>
                <w:rFonts w:eastAsia="Calibri"/>
                <w:b/>
                <w:szCs w:val="27"/>
                <w:lang w:eastAsia="en-US"/>
              </w:rPr>
              <w:t xml:space="preserve">4) </w:t>
            </w:r>
            <w:r>
              <w:rPr>
                <w:rFonts w:eastAsia="Calibri"/>
                <w:b/>
                <w:szCs w:val="27"/>
                <w:lang w:eastAsia="en-US"/>
              </w:rPr>
              <w:t>відмітка про постійну нездатність пересуватися самостійно (за наявності підстав)</w:t>
            </w:r>
            <w:r w:rsidRPr="00844FFC">
              <w:rPr>
                <w:rFonts w:eastAsia="Calibri"/>
                <w:b/>
                <w:szCs w:val="27"/>
                <w:lang w:eastAsia="en-US"/>
              </w:rPr>
              <w:t xml:space="preserve"> –</w:t>
            </w:r>
            <w:r>
              <w:rPr>
                <w:rFonts w:eastAsia="Calibri"/>
                <w:b/>
                <w:szCs w:val="27"/>
                <w:lang w:eastAsia="en-US"/>
              </w:rPr>
              <w:t xml:space="preserve"> </w:t>
            </w:r>
            <w:r w:rsidRPr="00844FFC">
              <w:rPr>
                <w:rFonts w:eastAsia="Calibri"/>
                <w:b/>
                <w:szCs w:val="27"/>
                <w:lang w:eastAsia="en-US"/>
              </w:rPr>
              <w:t>у графі</w:t>
            </w:r>
            <w:r>
              <w:rPr>
                <w:rFonts w:eastAsia="Calibri"/>
                <w:szCs w:val="27"/>
                <w:lang w:eastAsia="en-US"/>
              </w:rPr>
              <w:t xml:space="preserve"> </w:t>
            </w:r>
            <w:r w:rsidRPr="00A96054">
              <w:rPr>
                <w:rFonts w:eastAsia="Calibri"/>
                <w:b/>
                <w:szCs w:val="27"/>
                <w:lang w:eastAsia="en-US"/>
              </w:rPr>
              <w:t>"Примітки"</w:t>
            </w:r>
            <w:r>
              <w:rPr>
                <w:rFonts w:eastAsia="Calibri"/>
                <w:b/>
                <w:szCs w:val="27"/>
                <w:lang w:eastAsia="en-US"/>
              </w:rPr>
              <w:t>.</w:t>
            </w:r>
          </w:p>
        </w:tc>
      </w:tr>
      <w:tr w:rsidR="00927D4C" w:rsidRPr="006A4627" w:rsidTr="00BE5CA6">
        <w:tc>
          <w:tcPr>
            <w:tcW w:w="576" w:type="dxa"/>
          </w:tcPr>
          <w:p w:rsidR="00927D4C" w:rsidRPr="006A4627" w:rsidRDefault="00927D4C" w:rsidP="00BE5CA6">
            <w:pPr>
              <w:pStyle w:val="StyleWisnow"/>
            </w:pPr>
            <w:bookmarkStart w:id="1557" w:name="n1559" w:colFirst="0" w:colLast="0"/>
            <w:bookmarkEnd w:id="1556"/>
            <w:r>
              <w:t>1559.</w:t>
            </w:r>
          </w:p>
        </w:tc>
        <w:tc>
          <w:tcPr>
            <w:tcW w:w="4818" w:type="dxa"/>
          </w:tcPr>
          <w:p w:rsidR="00927D4C" w:rsidRPr="006A4627" w:rsidRDefault="00927D4C" w:rsidP="00BE5CA6">
            <w:pPr>
              <w:pStyle w:val="StyleZakonu"/>
              <w:rPr>
                <w:szCs w:val="28"/>
              </w:rPr>
            </w:pPr>
            <w:r w:rsidRPr="006A4627">
              <w:rPr>
                <w:szCs w:val="28"/>
              </w:rPr>
              <w:t>Виборці, які повинні покинути стаціонарний заклад охорони здоров’я до дня голосування, до таких відомостей та до списку виборців на відповідній спеціальній виборчій дільниці не включаються.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Виборці, які повинні </w:t>
            </w:r>
            <w:r>
              <w:rPr>
                <w:szCs w:val="28"/>
              </w:rPr>
              <w:t>залишити</w:t>
            </w:r>
            <w:r w:rsidRPr="006A4627">
              <w:rPr>
                <w:szCs w:val="28"/>
              </w:rPr>
              <w:t xml:space="preserve"> стаціонарний заклад охорони здоров’я до дня голосування, до таких відомостей та до списку виборців на відповідній спеціальній виборчій дільниці не включаються.</w:t>
            </w:r>
          </w:p>
        </w:tc>
      </w:tr>
      <w:tr w:rsidR="00927D4C" w:rsidRPr="006A4627" w:rsidTr="00BE5CA6">
        <w:tc>
          <w:tcPr>
            <w:tcW w:w="576" w:type="dxa"/>
          </w:tcPr>
          <w:p w:rsidR="00927D4C" w:rsidRPr="006A4627" w:rsidRDefault="00927D4C" w:rsidP="00BE5CA6">
            <w:pPr>
              <w:pStyle w:val="StyleWisnow"/>
            </w:pPr>
            <w:bookmarkStart w:id="1558" w:name="n1560" w:colFirst="0" w:colLast="0"/>
            <w:bookmarkEnd w:id="1557"/>
            <w:r>
              <w:t>1560.</w:t>
            </w:r>
          </w:p>
        </w:tc>
        <w:tc>
          <w:tcPr>
            <w:tcW w:w="4818" w:type="dxa"/>
          </w:tcPr>
          <w:p w:rsidR="00927D4C" w:rsidRPr="006A4627" w:rsidRDefault="00927D4C" w:rsidP="00BE5CA6">
            <w:pPr>
              <w:pStyle w:val="StyleZakonu"/>
              <w:rPr>
                <w:szCs w:val="28"/>
              </w:rPr>
            </w:pPr>
            <w:r w:rsidRPr="006A4627">
              <w:rPr>
                <w:szCs w:val="28"/>
              </w:rPr>
              <w:t>5. До списку виборців, який складається на спеціальній виборчій дільниці для проведення голосування на місцевих виборах, включаються виборці, які мають право голосу на відповідних місцевих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5. До списку виборців, який складається на спеціальній виборчій дільниці для проведення голосування на місцевих виборах, включаються виборці, які мають право голосу на відповідних місцевих виборах.</w:t>
            </w:r>
          </w:p>
        </w:tc>
      </w:tr>
      <w:tr w:rsidR="00927D4C" w:rsidRPr="006A4627" w:rsidTr="00BE5CA6">
        <w:tc>
          <w:tcPr>
            <w:tcW w:w="576" w:type="dxa"/>
          </w:tcPr>
          <w:p w:rsidR="00927D4C" w:rsidRPr="006A4627" w:rsidRDefault="00927D4C" w:rsidP="00BE5CA6">
            <w:pPr>
              <w:pStyle w:val="StyleWisnow"/>
            </w:pPr>
            <w:bookmarkStart w:id="1559" w:name="n1561" w:colFirst="0" w:colLast="0"/>
            <w:bookmarkEnd w:id="1558"/>
            <w:r>
              <w:t>1561.</w:t>
            </w:r>
          </w:p>
        </w:tc>
        <w:tc>
          <w:tcPr>
            <w:tcW w:w="4818" w:type="dxa"/>
          </w:tcPr>
          <w:p w:rsidR="00927D4C" w:rsidRPr="006A4627" w:rsidRDefault="00927D4C" w:rsidP="00BE5CA6">
            <w:pPr>
              <w:pStyle w:val="StyleZakonu"/>
              <w:rPr>
                <w:szCs w:val="28"/>
              </w:rPr>
            </w:pPr>
            <w:r w:rsidRPr="006A4627">
              <w:rPr>
                <w:szCs w:val="28"/>
              </w:rPr>
              <w:t>Дільнична виборча комісія спеціальної виборчої дільниці вносить виборця до списку виборців із зазначенням у графі "Примітки" його права на отримання виборчого бюлетеня на кожних відповідних місцевих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Дільнична виборча комісія спеціальної виборчої дільниці вносить виборця до списку виборців із зазначенням у графі "Примітки" його права на отримання виборчого бюлетеня на кожних відповідних місцевих виборах.</w:t>
            </w:r>
          </w:p>
        </w:tc>
      </w:tr>
      <w:tr w:rsidR="00927D4C" w:rsidRPr="006A4627" w:rsidTr="00BE5CA6">
        <w:tc>
          <w:tcPr>
            <w:tcW w:w="576" w:type="dxa"/>
          </w:tcPr>
          <w:p w:rsidR="00927D4C" w:rsidRPr="006A4627" w:rsidRDefault="00927D4C" w:rsidP="00BE5CA6">
            <w:pPr>
              <w:pStyle w:val="StyleWisnow"/>
            </w:pPr>
            <w:bookmarkStart w:id="1560" w:name="n1562" w:colFirst="0" w:colLast="0"/>
            <w:bookmarkEnd w:id="1559"/>
            <w:r>
              <w:lastRenderedPageBreak/>
              <w:t>1562.</w:t>
            </w:r>
          </w:p>
        </w:tc>
        <w:tc>
          <w:tcPr>
            <w:tcW w:w="4818" w:type="dxa"/>
          </w:tcPr>
          <w:p w:rsidR="00927D4C" w:rsidRPr="006A4627" w:rsidRDefault="00927D4C" w:rsidP="00BE5CA6">
            <w:pPr>
              <w:pStyle w:val="StyleZakonu"/>
              <w:rPr>
                <w:szCs w:val="28"/>
              </w:rPr>
            </w:pPr>
            <w:r w:rsidRPr="006A4627">
              <w:rPr>
                <w:szCs w:val="28"/>
              </w:rPr>
              <w:t xml:space="preserve">6. Після складення списку виборців на спеціальній виборчій дільниці дільнична виборча комісія невідкладно передає відомості про включених до нього виборців органу ведення </w:t>
            </w:r>
            <w:r w:rsidRPr="007527A1">
              <w:rPr>
                <w:szCs w:val="28"/>
                <w:u w:val="single"/>
              </w:rPr>
              <w:t>Реєстру</w:t>
            </w:r>
            <w:r w:rsidRPr="006A4627">
              <w:rPr>
                <w:szCs w:val="28"/>
              </w:rPr>
              <w:t xml:space="preserve"> за своїм місцезнаходженням.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6. Після складення списку виборців на спеціальній виборчій дільниці дільнична виборча комісія невідкладно передає відомості про включених до нього виборців органу ведення </w:t>
            </w:r>
            <w:r>
              <w:rPr>
                <w:b/>
                <w:szCs w:val="28"/>
              </w:rPr>
              <w:t>Державного реєстру виборців</w:t>
            </w:r>
            <w:r w:rsidRPr="006A4627">
              <w:rPr>
                <w:szCs w:val="28"/>
              </w:rPr>
              <w:t xml:space="preserve"> за своїм місцезнаходженням.</w:t>
            </w:r>
          </w:p>
        </w:tc>
      </w:tr>
      <w:tr w:rsidR="00927D4C" w:rsidRPr="006A4627" w:rsidTr="00BE5CA6">
        <w:tc>
          <w:tcPr>
            <w:tcW w:w="576" w:type="dxa"/>
          </w:tcPr>
          <w:p w:rsidR="00927D4C" w:rsidRPr="006A4627" w:rsidRDefault="00927D4C" w:rsidP="00BE5CA6">
            <w:pPr>
              <w:pStyle w:val="StyleWisnow"/>
            </w:pPr>
            <w:bookmarkStart w:id="1561" w:name="n1563" w:colFirst="0" w:colLast="0"/>
            <w:bookmarkEnd w:id="1560"/>
            <w:r>
              <w:t>1563.</w:t>
            </w:r>
          </w:p>
        </w:tc>
        <w:tc>
          <w:tcPr>
            <w:tcW w:w="4818" w:type="dxa"/>
          </w:tcPr>
          <w:p w:rsidR="00927D4C" w:rsidRPr="006A4627" w:rsidRDefault="00927D4C" w:rsidP="00BE5CA6">
            <w:pPr>
              <w:pStyle w:val="StyleZakonu"/>
              <w:rPr>
                <w:szCs w:val="28"/>
              </w:rPr>
            </w:pPr>
            <w:r w:rsidRPr="006A4627">
              <w:rPr>
                <w:szCs w:val="28"/>
              </w:rPr>
              <w:t xml:space="preserve">Зміст списку виборців на виборчій дільниці, утвореній на судні, що перебуває у плаванні під Державним Прапором України, чи на полярній станції України, передається за допомогою технічних засобів зв’язку відповідній окружній виборчій комісії, яка негайно передає їх органу ведення </w:t>
            </w:r>
            <w:r w:rsidRPr="007527A1">
              <w:rPr>
                <w:szCs w:val="28"/>
                <w:u w:val="single"/>
              </w:rPr>
              <w:t>Реєстру</w:t>
            </w:r>
            <w:r w:rsidRPr="006A4627">
              <w:rPr>
                <w:szCs w:val="28"/>
              </w:rPr>
              <w:t xml:space="preserve"> за своїм місцезнаходженням.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Зміст списку виборців на виборчій дільниці, утвореній на судні, що перебуває у плаванні під Державним Прапором України, чи на полярній станції України, передається за допомогою технічних засобів зв’язку відповідній окружній виборчій комісії, яка негайно передає їх органу ведення </w:t>
            </w:r>
            <w:r>
              <w:rPr>
                <w:b/>
                <w:szCs w:val="28"/>
              </w:rPr>
              <w:t>Державного реєстру виборців</w:t>
            </w:r>
            <w:r w:rsidRPr="006A4627">
              <w:rPr>
                <w:szCs w:val="28"/>
              </w:rPr>
              <w:t xml:space="preserve"> за своїм місцезнаходженням.</w:t>
            </w:r>
          </w:p>
        </w:tc>
      </w:tr>
      <w:tr w:rsidR="00927D4C" w:rsidRPr="006A4627" w:rsidTr="00BE5CA6">
        <w:tc>
          <w:tcPr>
            <w:tcW w:w="576" w:type="dxa"/>
          </w:tcPr>
          <w:p w:rsidR="00927D4C" w:rsidRPr="006A4627" w:rsidRDefault="00927D4C" w:rsidP="00BE5CA6">
            <w:pPr>
              <w:pStyle w:val="StyleWisnow"/>
            </w:pPr>
            <w:bookmarkStart w:id="1562" w:name="n1564" w:colFirst="0" w:colLast="0"/>
            <w:bookmarkEnd w:id="1561"/>
            <w:r>
              <w:t>1564.</w:t>
            </w:r>
          </w:p>
        </w:tc>
        <w:tc>
          <w:tcPr>
            <w:tcW w:w="4818" w:type="dxa"/>
          </w:tcPr>
          <w:p w:rsidR="00927D4C" w:rsidRPr="006A4627" w:rsidRDefault="00927D4C" w:rsidP="00BE5CA6">
            <w:pPr>
              <w:pStyle w:val="StyleZakonu"/>
              <w:rPr>
                <w:szCs w:val="28"/>
              </w:rPr>
            </w:pPr>
            <w:r w:rsidRPr="006A4627">
              <w:rPr>
                <w:szCs w:val="28"/>
              </w:rPr>
              <w:t xml:space="preserve">7. У разі якщо виборець прибув до стаціонарного закладу охорони здоров’я </w:t>
            </w:r>
            <w:r w:rsidRPr="002600F3">
              <w:rPr>
                <w:szCs w:val="28"/>
                <w:u w:val="single"/>
              </w:rPr>
              <w:t>пізніш</w:t>
            </w:r>
            <w:r w:rsidRPr="006A4627">
              <w:rPr>
                <w:szCs w:val="28"/>
              </w:rPr>
              <w:t xml:space="preserve"> як за десять днів до дня голосування, </w:t>
            </w:r>
            <w:r w:rsidRPr="002600F3">
              <w:rPr>
                <w:szCs w:val="28"/>
                <w:u w:val="single"/>
              </w:rPr>
              <w:t>однак раніше ніж</w:t>
            </w:r>
            <w:r w:rsidRPr="006A4627">
              <w:rPr>
                <w:szCs w:val="28"/>
              </w:rPr>
              <w:t xml:space="preserve"> за два дні до дня голосування, відповідна дільнична виборча комісія уточнює список виборців, включаючи виборця до списку виборців на підставі відомостей, поданих невідкладно керівником відповідного закладу, підпис якого засвідчується печаткою відповідного закладу.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7. У разі якщо виборець прибув до стаціонарного закладу охорони здоров’я </w:t>
            </w:r>
            <w:r w:rsidRPr="002600F3">
              <w:rPr>
                <w:b/>
                <w:szCs w:val="28"/>
              </w:rPr>
              <w:t>менш</w:t>
            </w:r>
            <w:r w:rsidRPr="006A4627">
              <w:rPr>
                <w:szCs w:val="28"/>
              </w:rPr>
              <w:t xml:space="preserve"> як за десять днів до дня голосування, </w:t>
            </w:r>
            <w:r w:rsidRPr="002600F3">
              <w:rPr>
                <w:b/>
                <w:szCs w:val="28"/>
              </w:rPr>
              <w:t>але більш як</w:t>
            </w:r>
            <w:r w:rsidRPr="006A4627">
              <w:rPr>
                <w:szCs w:val="28"/>
              </w:rPr>
              <w:t xml:space="preserve"> за два дні до дня голосування, відповідна дільнична виборча комісія уточнює список виборців, включаючи виборця до списку виборців на підставі відомостей, поданих невідкладно керівником відповідного закладу, підпис якого засвідчується печаткою відповідного закладу.</w:t>
            </w:r>
          </w:p>
        </w:tc>
      </w:tr>
      <w:tr w:rsidR="00927D4C" w:rsidRPr="006A4627" w:rsidTr="00BE5CA6">
        <w:tc>
          <w:tcPr>
            <w:tcW w:w="576" w:type="dxa"/>
          </w:tcPr>
          <w:p w:rsidR="00927D4C" w:rsidRPr="006A4627" w:rsidRDefault="00927D4C" w:rsidP="00BE5CA6">
            <w:pPr>
              <w:pStyle w:val="StyleWisnow"/>
            </w:pPr>
            <w:bookmarkStart w:id="1563" w:name="n1565" w:colFirst="0" w:colLast="0"/>
            <w:bookmarkEnd w:id="1562"/>
            <w:r>
              <w:t>1565.</w:t>
            </w:r>
          </w:p>
        </w:tc>
        <w:tc>
          <w:tcPr>
            <w:tcW w:w="4818" w:type="dxa"/>
          </w:tcPr>
          <w:p w:rsidR="00927D4C" w:rsidRPr="006A4627" w:rsidRDefault="00927D4C" w:rsidP="00BE5CA6">
            <w:pPr>
              <w:pStyle w:val="StyleZakonu"/>
              <w:rPr>
                <w:szCs w:val="28"/>
              </w:rPr>
            </w:pPr>
            <w:r w:rsidRPr="006A4627">
              <w:rPr>
                <w:szCs w:val="28"/>
              </w:rPr>
              <w:t xml:space="preserve">8. Виборець, який прибув до стаціонарного закладу охорони здоров’я в тому населеному пункті, де він проживає, може звернутися до виборчої комісії звичайної виборчої дільниці, де він включений до списку виборців, щодо можливості проголосувати за місцем свого перебування </w:t>
            </w:r>
            <w:r w:rsidRPr="006E2447">
              <w:rPr>
                <w:szCs w:val="28"/>
                <w:u w:val="single"/>
              </w:rPr>
              <w:t>у</w:t>
            </w:r>
            <w:r w:rsidRPr="006A4627">
              <w:rPr>
                <w:szCs w:val="28"/>
              </w:rPr>
              <w:t xml:space="preserve"> порядку та строки, встановлені цим Кодексом. У такому разі до списку виборців на спеціальній виборчій дільниці він не включається.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8. Виборець, який прибув до стаціонарного закладу охорони здоров’я в тому населеному пункті, </w:t>
            </w:r>
            <w:r>
              <w:rPr>
                <w:szCs w:val="28"/>
              </w:rPr>
              <w:t>в якому</w:t>
            </w:r>
            <w:r w:rsidRPr="006A4627">
              <w:rPr>
                <w:szCs w:val="28"/>
              </w:rPr>
              <w:t xml:space="preserve"> він проживає, може звернутися до виборчої комісії звичайної виборчої дільниці, </w:t>
            </w:r>
            <w:r>
              <w:rPr>
                <w:szCs w:val="28"/>
              </w:rPr>
              <w:t>на якій</w:t>
            </w:r>
            <w:r w:rsidRPr="006A4627">
              <w:rPr>
                <w:szCs w:val="28"/>
              </w:rPr>
              <w:t xml:space="preserve"> він включений до списку виборців, щодо можливості проголосувати за місцем свого перебування </w:t>
            </w:r>
            <w:r>
              <w:rPr>
                <w:b/>
                <w:szCs w:val="28"/>
              </w:rPr>
              <w:t>в</w:t>
            </w:r>
            <w:r w:rsidRPr="006A4627">
              <w:rPr>
                <w:szCs w:val="28"/>
              </w:rPr>
              <w:t xml:space="preserve"> порядку та строки, встановлені цим Кодексом. У такому разі до списку виборців на спеціальній виборчій дільниці він не включається.</w:t>
            </w:r>
          </w:p>
        </w:tc>
      </w:tr>
      <w:tr w:rsidR="00927D4C" w:rsidRPr="006A4627" w:rsidTr="00BE5CA6">
        <w:tc>
          <w:tcPr>
            <w:tcW w:w="576" w:type="dxa"/>
          </w:tcPr>
          <w:p w:rsidR="00927D4C" w:rsidRPr="006A4627" w:rsidRDefault="00927D4C" w:rsidP="00BE5CA6">
            <w:pPr>
              <w:pStyle w:val="StyleWisnow"/>
            </w:pPr>
            <w:bookmarkStart w:id="1564" w:name="n1566" w:colFirst="0" w:colLast="0"/>
            <w:bookmarkEnd w:id="1563"/>
            <w:r>
              <w:t>1566.</w:t>
            </w:r>
          </w:p>
        </w:tc>
        <w:tc>
          <w:tcPr>
            <w:tcW w:w="4818" w:type="dxa"/>
          </w:tcPr>
          <w:p w:rsidR="00927D4C" w:rsidRPr="006A4627" w:rsidRDefault="00927D4C" w:rsidP="00BE5CA6">
            <w:pPr>
              <w:pStyle w:val="StyleZakonu"/>
              <w:rPr>
                <w:szCs w:val="28"/>
              </w:rPr>
            </w:pPr>
            <w:r w:rsidRPr="006A4627">
              <w:rPr>
                <w:szCs w:val="28"/>
              </w:rPr>
              <w:t>9. У разі утворення спеціальної виборчої дільниці у винятковому випадку список виборців складається дільничною виборчою комісією не пізніш як за сім днів до дня голосування на підставі відомостей, поданих керівником відповідного закладу, установи, капітаном судна. Зазначені відомості подаються не пізніш як за вісім днів до дня голосування в одному примірнику за підписом керівника закладу, установи, капітана судна і засвідчуються відповідною печаткою. Після складення списку виборців на такій виборчій дільниці дільнична виборча комісія невідкладно передає відомості про виборців, включених до цього списку, органу ведення Реєстру за своїм місцезнаходженням.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9. У разі утворення спеціальної виборчої дільниці у винятковому випадку список виборців складається дільничною виборчою комісією не пізніш як за сім днів до дня голосування на підставі відомостей, поданих керівником відповідного закладу, установи, капітаном судна</w:t>
            </w:r>
            <w:r>
              <w:rPr>
                <w:szCs w:val="28"/>
              </w:rPr>
              <w:t xml:space="preserve">, </w:t>
            </w:r>
            <w:r>
              <w:rPr>
                <w:b/>
                <w:szCs w:val="28"/>
              </w:rPr>
              <w:t>командиром військової частини (формування)</w:t>
            </w:r>
            <w:r w:rsidRPr="006A4627">
              <w:rPr>
                <w:szCs w:val="28"/>
              </w:rPr>
              <w:t>. Зазначені відомості подаються не пізніш як за вісім днів до дня голосування в одному примірнику за підписом керівника закладу, установи, капітана судна</w:t>
            </w:r>
            <w:r>
              <w:rPr>
                <w:szCs w:val="28"/>
              </w:rPr>
              <w:t>,</w:t>
            </w:r>
            <w:r w:rsidRPr="006A4627">
              <w:rPr>
                <w:szCs w:val="28"/>
              </w:rPr>
              <w:t xml:space="preserve"> </w:t>
            </w:r>
            <w:r>
              <w:rPr>
                <w:b/>
                <w:szCs w:val="28"/>
              </w:rPr>
              <w:t xml:space="preserve">командира військової частини (формування) </w:t>
            </w:r>
            <w:r w:rsidRPr="006A4627">
              <w:rPr>
                <w:szCs w:val="28"/>
              </w:rPr>
              <w:t xml:space="preserve">і засвідчуються відповідною печаткою. Після складення списку виборців на такій виборчій дільниці дільнична виборча комісія невідкладно передає відомості про виборців, включених до цього </w:t>
            </w:r>
            <w:r w:rsidRPr="006A4627">
              <w:rPr>
                <w:szCs w:val="28"/>
              </w:rPr>
              <w:lastRenderedPageBreak/>
              <w:t xml:space="preserve">списку, органу ведення </w:t>
            </w:r>
            <w:r>
              <w:rPr>
                <w:b/>
                <w:szCs w:val="28"/>
              </w:rPr>
              <w:t>Державного реєстру виборців</w:t>
            </w:r>
            <w:r w:rsidRPr="006A4627">
              <w:rPr>
                <w:szCs w:val="28"/>
              </w:rPr>
              <w:t xml:space="preserve"> за своїм місцезнаходженням.</w:t>
            </w:r>
          </w:p>
        </w:tc>
      </w:tr>
      <w:tr w:rsidR="00927D4C" w:rsidRPr="006A4627" w:rsidTr="00BE5CA6">
        <w:tc>
          <w:tcPr>
            <w:tcW w:w="576" w:type="dxa"/>
          </w:tcPr>
          <w:p w:rsidR="00927D4C" w:rsidRPr="006A4627" w:rsidRDefault="00927D4C" w:rsidP="00BE5CA6">
            <w:pPr>
              <w:pStyle w:val="StyleWisnow"/>
            </w:pPr>
            <w:bookmarkStart w:id="1565" w:name="n1567" w:colFirst="0" w:colLast="0"/>
            <w:bookmarkEnd w:id="1564"/>
            <w:r>
              <w:lastRenderedPageBreak/>
              <w:t>1567.</w:t>
            </w:r>
          </w:p>
        </w:tc>
        <w:tc>
          <w:tcPr>
            <w:tcW w:w="4818" w:type="dxa"/>
          </w:tcPr>
          <w:p w:rsidR="00927D4C" w:rsidRPr="006A4627" w:rsidRDefault="00927D4C" w:rsidP="00BE5CA6">
            <w:pPr>
              <w:pStyle w:val="StyleZakonu"/>
              <w:rPr>
                <w:szCs w:val="28"/>
              </w:rPr>
            </w:pPr>
            <w:r w:rsidRPr="006A4627">
              <w:rPr>
                <w:szCs w:val="28"/>
              </w:rPr>
              <w:t>10. Виборець має право особисто звернутися із заявою до дільничної виборчої комісії спеціальної виборчої дільниці або безпосередньо до суду щодо уточнення списку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10. Виборець має право особисто звернутися із заявою до дільничної виборчої комісії спеціальної виборчої дільниці або безпосередньо до суду щодо уточнення списку виборців.</w:t>
            </w:r>
          </w:p>
        </w:tc>
      </w:tr>
      <w:tr w:rsidR="00927D4C" w:rsidRPr="006A4627" w:rsidTr="00BE5CA6">
        <w:tc>
          <w:tcPr>
            <w:tcW w:w="576" w:type="dxa"/>
          </w:tcPr>
          <w:p w:rsidR="00927D4C" w:rsidRPr="006A4627" w:rsidRDefault="00927D4C" w:rsidP="00BE5CA6">
            <w:pPr>
              <w:pStyle w:val="StyleWisnow"/>
            </w:pPr>
            <w:bookmarkStart w:id="1566" w:name="n1568" w:colFirst="0" w:colLast="0"/>
            <w:bookmarkEnd w:id="1565"/>
            <w:r>
              <w:t>1568.</w:t>
            </w:r>
          </w:p>
        </w:tc>
        <w:tc>
          <w:tcPr>
            <w:tcW w:w="4818" w:type="dxa"/>
          </w:tcPr>
          <w:p w:rsidR="00927D4C" w:rsidRPr="006A4627" w:rsidRDefault="00927D4C" w:rsidP="00BE5CA6">
            <w:pPr>
              <w:pStyle w:val="StyleZakonu"/>
              <w:rPr>
                <w:szCs w:val="28"/>
              </w:rPr>
            </w:pPr>
            <w:r w:rsidRPr="006A4627">
              <w:rPr>
                <w:szCs w:val="28"/>
              </w:rPr>
              <w:t xml:space="preserve">11. Заява, зазначена у частині десятій цієї статті, може бути подана до відповідної дільничної виборчої комісії не пізніш як за два дні до дня голосування. Така заява розглядається виборчою комісією невідкладно. За </w:t>
            </w:r>
            <w:r w:rsidRPr="002600F3">
              <w:rPr>
                <w:szCs w:val="28"/>
                <w:u w:val="single"/>
              </w:rPr>
              <w:t>підсумком</w:t>
            </w:r>
            <w:r w:rsidRPr="006A4627">
              <w:rPr>
                <w:szCs w:val="28"/>
              </w:rPr>
              <w:t xml:space="preserve"> розгляду заяви дільнична виборча комісія зобов’язана прийняти рішення про внесення зміни до списку виборців або мотивоване рішення про відмову у задоволенні заяви. Копія рішення видається виборцю у день його прийняття. Заява, подана до виборчої комісії після </w:t>
            </w:r>
            <w:r w:rsidRPr="002600F3">
              <w:rPr>
                <w:szCs w:val="28"/>
                <w:u w:val="single"/>
              </w:rPr>
              <w:t>зазначених строків</w:t>
            </w:r>
            <w:r w:rsidRPr="006A4627">
              <w:rPr>
                <w:szCs w:val="28"/>
              </w:rPr>
              <w:t>, залишається без розгляду.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11. Заява, зазначена у частині десятій цієї статті, може бути подана до відповідної дільничної виборчої комісії не пізніш як за два дні до дня голосування. Така заява розглядається виборчою комісією невідкладно. За </w:t>
            </w:r>
            <w:r>
              <w:rPr>
                <w:b/>
                <w:szCs w:val="28"/>
              </w:rPr>
              <w:t>результатом</w:t>
            </w:r>
            <w:r w:rsidRPr="006A4627">
              <w:rPr>
                <w:szCs w:val="28"/>
              </w:rPr>
              <w:t xml:space="preserve"> розгляду заяви дільнична виборча комісія зобов’язана прийняти рішення про внесення зміни до списку виборців або мотивоване рішення про відмову у задоволенні заяви. Копія рішення видається виборцю у день його прийняття. Заява, подана до виборчої комісії після </w:t>
            </w:r>
            <w:r>
              <w:rPr>
                <w:b/>
                <w:szCs w:val="28"/>
              </w:rPr>
              <w:t>зазначеного строку</w:t>
            </w:r>
            <w:r w:rsidRPr="006A4627">
              <w:rPr>
                <w:szCs w:val="28"/>
              </w:rPr>
              <w:t>, залишається без розгляду.</w:t>
            </w:r>
          </w:p>
        </w:tc>
      </w:tr>
      <w:tr w:rsidR="00927D4C" w:rsidRPr="006A4627" w:rsidTr="00BE5CA6">
        <w:tc>
          <w:tcPr>
            <w:tcW w:w="576" w:type="dxa"/>
          </w:tcPr>
          <w:p w:rsidR="00927D4C" w:rsidRPr="006A4627" w:rsidRDefault="00927D4C" w:rsidP="00BE5CA6">
            <w:pPr>
              <w:pStyle w:val="StyleWisnow"/>
            </w:pPr>
            <w:bookmarkStart w:id="1567" w:name="n1569" w:colFirst="0" w:colLast="0"/>
            <w:bookmarkEnd w:id="1566"/>
            <w:r>
              <w:t>1569.</w:t>
            </w:r>
          </w:p>
        </w:tc>
        <w:tc>
          <w:tcPr>
            <w:tcW w:w="4818" w:type="dxa"/>
          </w:tcPr>
          <w:p w:rsidR="00927D4C" w:rsidRPr="006A4627" w:rsidRDefault="00927D4C" w:rsidP="00BE5CA6">
            <w:pPr>
              <w:pStyle w:val="StyleZakonu"/>
              <w:rPr>
                <w:szCs w:val="28"/>
              </w:rPr>
            </w:pPr>
            <w:r w:rsidRPr="006A4627">
              <w:rPr>
                <w:szCs w:val="28"/>
              </w:rPr>
              <w:t>12. Адміністративний позов про уточнення списку виборців може бути поданий до суду у порядку і строки, встановлені Кодексом адміністративного судочинства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12. Адміністративний позов про уточнення списку виборців може бути поданий до суду у порядку і строки, встановлені Кодексом адміністративного судочинства України.</w:t>
            </w:r>
          </w:p>
        </w:tc>
      </w:tr>
      <w:tr w:rsidR="00927D4C" w:rsidRPr="006A4627" w:rsidTr="00BE5CA6">
        <w:tc>
          <w:tcPr>
            <w:tcW w:w="576" w:type="dxa"/>
          </w:tcPr>
          <w:p w:rsidR="00927D4C" w:rsidRPr="006A4627" w:rsidRDefault="00927D4C" w:rsidP="00BE5CA6">
            <w:pPr>
              <w:pStyle w:val="StyleWisnow"/>
            </w:pPr>
            <w:bookmarkStart w:id="1568" w:name="n1570" w:colFirst="0" w:colLast="0"/>
            <w:bookmarkEnd w:id="1567"/>
            <w:r>
              <w:t>1570.</w:t>
            </w:r>
          </w:p>
        </w:tc>
        <w:tc>
          <w:tcPr>
            <w:tcW w:w="4818" w:type="dxa"/>
          </w:tcPr>
          <w:p w:rsidR="00927D4C" w:rsidRPr="006A4627" w:rsidRDefault="00927D4C" w:rsidP="00BE5CA6">
            <w:pPr>
              <w:pStyle w:val="StyleZakonu"/>
              <w:rPr>
                <w:szCs w:val="28"/>
              </w:rPr>
            </w:pPr>
            <w:r w:rsidRPr="006A4627">
              <w:rPr>
                <w:szCs w:val="28"/>
              </w:rPr>
              <w:t xml:space="preserve">13. При внесенні змін до списку виборців на спеціальній виборчій дільниці дільнична виборча комісія спеціальної виборчої дільниці невідкладно передає відомості про виборців, включених до списку виборців або виключених зі списку, відповідному органу ведення </w:t>
            </w:r>
            <w:r w:rsidRPr="00597E41">
              <w:rPr>
                <w:szCs w:val="28"/>
                <w:u w:val="single"/>
              </w:rPr>
              <w:t>Реєстру</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13. При внесенні змін до списку виборців на спеціальній виборчій дільниці дільнична виборча комісія спеціальної виборчої дільниці невідкладно передає відомості про виборців, включених до списку виборців або виключених зі списку, відповідному органу ведення </w:t>
            </w:r>
            <w:r>
              <w:rPr>
                <w:b/>
                <w:szCs w:val="28"/>
              </w:rPr>
              <w:t>Державного реєстру виборців</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569" w:name="n1571" w:colFirst="0" w:colLast="0"/>
            <w:bookmarkEnd w:id="1568"/>
            <w:r>
              <w:t>1571.</w:t>
            </w:r>
          </w:p>
        </w:tc>
        <w:tc>
          <w:tcPr>
            <w:tcW w:w="4818" w:type="dxa"/>
          </w:tcPr>
          <w:p w:rsidR="00927D4C" w:rsidRPr="006A4627" w:rsidRDefault="00927D4C" w:rsidP="00BE5CA6">
            <w:pPr>
              <w:pStyle w:val="StyleZakonu"/>
              <w:rPr>
                <w:szCs w:val="28"/>
              </w:rPr>
            </w:pPr>
            <w:r w:rsidRPr="006A4627">
              <w:rPr>
                <w:szCs w:val="28"/>
              </w:rPr>
              <w:t xml:space="preserve">14. У разі отримання таких відомостей </w:t>
            </w:r>
            <w:r w:rsidRPr="002600F3">
              <w:rPr>
                <w:szCs w:val="28"/>
                <w:u w:val="single"/>
              </w:rPr>
              <w:t>пізніш</w:t>
            </w:r>
            <w:r w:rsidRPr="006A4627">
              <w:rPr>
                <w:szCs w:val="28"/>
              </w:rPr>
              <w:t xml:space="preserve"> як за п’ять днів до дня голосування та виявлення кратного включення виборця до списку виборців на іншій виборчій дільниці орган ведення </w:t>
            </w:r>
            <w:r w:rsidRPr="00597E41">
              <w:rPr>
                <w:szCs w:val="28"/>
                <w:u w:val="single"/>
              </w:rPr>
              <w:t>Реєстру</w:t>
            </w:r>
            <w:r w:rsidRPr="006A4627">
              <w:rPr>
                <w:szCs w:val="28"/>
              </w:rPr>
              <w:t xml:space="preserve"> невідкладно повідомляє про це відповідну дільничну виборчу комісію.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14. У разі отримання таких відомостей </w:t>
            </w:r>
            <w:r>
              <w:rPr>
                <w:b/>
                <w:szCs w:val="28"/>
              </w:rPr>
              <w:t>менш</w:t>
            </w:r>
            <w:r w:rsidRPr="006A4627">
              <w:rPr>
                <w:szCs w:val="28"/>
              </w:rPr>
              <w:t xml:space="preserve"> як за п’ять днів до дня голосування та виявлення кратного включення виборця до списку виборців на іншій виборчій дільниці орган ведення </w:t>
            </w:r>
            <w:r>
              <w:rPr>
                <w:b/>
                <w:szCs w:val="28"/>
              </w:rPr>
              <w:t>Державного реєстру виборців</w:t>
            </w:r>
            <w:r w:rsidRPr="006A4627">
              <w:rPr>
                <w:szCs w:val="28"/>
              </w:rPr>
              <w:t xml:space="preserve"> невідкладно повідомляє про це відповідну дільничну виборчу комісію.</w:t>
            </w:r>
          </w:p>
        </w:tc>
      </w:tr>
      <w:tr w:rsidR="00927D4C" w:rsidRPr="006A4627" w:rsidTr="00BE5CA6">
        <w:tc>
          <w:tcPr>
            <w:tcW w:w="576" w:type="dxa"/>
          </w:tcPr>
          <w:p w:rsidR="00927D4C" w:rsidRPr="006A4627" w:rsidRDefault="00927D4C" w:rsidP="00BE5CA6">
            <w:pPr>
              <w:pStyle w:val="StyleWisnow"/>
            </w:pPr>
            <w:bookmarkStart w:id="1570" w:name="n1572" w:colFirst="0" w:colLast="0"/>
            <w:bookmarkEnd w:id="1569"/>
            <w:r>
              <w:t>1572.</w:t>
            </w:r>
          </w:p>
        </w:tc>
        <w:tc>
          <w:tcPr>
            <w:tcW w:w="4818" w:type="dxa"/>
          </w:tcPr>
          <w:p w:rsidR="00927D4C" w:rsidRPr="006A4627" w:rsidRDefault="00927D4C" w:rsidP="00BE5CA6">
            <w:pPr>
              <w:pStyle w:val="StyleZakonu"/>
              <w:rPr>
                <w:szCs w:val="28"/>
              </w:rPr>
            </w:pPr>
            <w:r w:rsidRPr="006A4627">
              <w:rPr>
                <w:szCs w:val="28"/>
              </w:rPr>
              <w:t>15. Члени дільничної виборчої комісії спеціальної виборчої дільниці, які мають право голосу на відповідних виборах, включаються до списку виборців на цій виборчій дільниці на підставі рішення відповідної виборчої комісії щодо утворення дільничної виборчої комісії цієї спеціальної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15. Члени дільничної виборчої комісії спеціальної виборчої дільниці, які мають право голосу на відповідних виборах, включаються до списку виборців на цій виборчій дільниці на підставі рішення відповідної виборчої комісії щодо утворення дільничної виборчої комісії цієї спеціальної виборчої дільниці.</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spacing w:after="60" w:line="220" w:lineRule="exact"/>
              <w:ind w:firstLine="284"/>
              <w:jc w:val="both"/>
              <w:rPr>
                <w:szCs w:val="28"/>
              </w:rPr>
            </w:pPr>
            <w:r w:rsidRPr="00597E41">
              <w:rPr>
                <w:rFonts w:eastAsia="Calibri"/>
                <w:b/>
                <w:szCs w:val="27"/>
                <w:lang w:eastAsia="en-US"/>
              </w:rPr>
              <w:t xml:space="preserve">16. У день, що передує дню голосування, після внесення змін відповідно до цієї статті список виборців на спеціальній виборчій дільниці закривається шляхом закреслення незаповнених </w:t>
            </w:r>
            <w:r w:rsidRPr="00597E41">
              <w:rPr>
                <w:rFonts w:eastAsia="Calibri"/>
                <w:b/>
                <w:szCs w:val="27"/>
                <w:lang w:eastAsia="en-US"/>
              </w:rPr>
              <w:lastRenderedPageBreak/>
              <w:t>граф списку виборців для внесення прізвищ виборців таким чином, щоб унеможливити внесення до списку додаткових виборців, підписується головою або заступником голови і секретарем дільничної виборчої комісії та скріплюється печатк</w:t>
            </w:r>
            <w:r>
              <w:rPr>
                <w:rFonts w:eastAsia="Calibri"/>
                <w:b/>
                <w:szCs w:val="27"/>
                <w:lang w:eastAsia="en-US"/>
              </w:rPr>
              <w:t>ою дільничної виборчої комісії.</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597E41">
              <w:rPr>
                <w:rFonts w:eastAsia="Calibri"/>
                <w:b/>
                <w:szCs w:val="27"/>
                <w:lang w:eastAsia="en-US"/>
              </w:rPr>
              <w:t>17. У день голосування зміни до уточненого списку виборців не вносяться.</w:t>
            </w:r>
          </w:p>
        </w:tc>
      </w:tr>
      <w:tr w:rsidR="00927D4C" w:rsidRPr="006A4627" w:rsidTr="00BE5CA6">
        <w:tc>
          <w:tcPr>
            <w:tcW w:w="576" w:type="dxa"/>
          </w:tcPr>
          <w:p w:rsidR="00927D4C" w:rsidRPr="006A4627" w:rsidRDefault="00927D4C" w:rsidP="00BE5CA6">
            <w:pPr>
              <w:pStyle w:val="StyleWisnow"/>
            </w:pPr>
            <w:bookmarkStart w:id="1571" w:name="n1573" w:colFirst="0" w:colLast="0"/>
            <w:bookmarkEnd w:id="1570"/>
            <w:r>
              <w:t>1573.</w:t>
            </w:r>
          </w:p>
        </w:tc>
        <w:tc>
          <w:tcPr>
            <w:tcW w:w="4818" w:type="dxa"/>
          </w:tcPr>
          <w:p w:rsidR="00927D4C" w:rsidRPr="006A4627" w:rsidRDefault="00927D4C" w:rsidP="00BE5CA6">
            <w:pPr>
              <w:pStyle w:val="StyleZakonu"/>
              <w:rPr>
                <w:szCs w:val="28"/>
              </w:rPr>
            </w:pPr>
            <w:r w:rsidRPr="00597E41">
              <w:rPr>
                <w:szCs w:val="28"/>
                <w:u w:val="single"/>
              </w:rPr>
              <w:t>16.</w:t>
            </w:r>
            <w:r w:rsidRPr="006A4627">
              <w:rPr>
                <w:szCs w:val="28"/>
              </w:rPr>
              <w:t xml:space="preserve"> Голова, заступник голови та секретар дільничної виборчої комісії у день голосування виправляють неточності та технічні описки в уточненому списку виборців </w:t>
            </w:r>
            <w:r w:rsidRPr="006A4627">
              <w:rPr>
                <w:szCs w:val="28"/>
              </w:rPr>
              <w:sym w:font="Symbol" w:char="F02D"/>
            </w:r>
            <w:r w:rsidRPr="006A4627">
              <w:rPr>
                <w:szCs w:val="28"/>
              </w:rPr>
              <w:t xml:space="preserve"> неправильне написання прізвища, власного імені (усіх власних імен), по батькові (за наявності), дати народження, номера будинку, квартири місця проживання </w:t>
            </w:r>
            <w:r w:rsidRPr="006A4627">
              <w:rPr>
                <w:szCs w:val="28"/>
              </w:rPr>
              <w:sym w:font="Symbol" w:char="F02D"/>
            </w:r>
            <w:r w:rsidRPr="006A4627">
              <w:rPr>
                <w:szCs w:val="28"/>
              </w:rPr>
              <w:t xml:space="preserve"> </w:t>
            </w:r>
            <w:r w:rsidRPr="002600F3">
              <w:rPr>
                <w:szCs w:val="28"/>
                <w:u w:val="single"/>
              </w:rPr>
              <w:t>в</w:t>
            </w:r>
            <w:r w:rsidRPr="006A4627">
              <w:rPr>
                <w:szCs w:val="28"/>
              </w:rPr>
              <w:t xml:space="preserve"> разі, якщо, незважаючи на такі технічні описки, є зрозумілим, що до списку виборців на спеціальній виборчій дільниці включено саме того виборця, який прибув для голосування. Таке виправлення засвідчується підписом голови або заступника голови чи секретаря дільничної виборчої комісії у графі "Примітки".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18.</w:t>
            </w:r>
            <w:r w:rsidRPr="006A4627">
              <w:rPr>
                <w:szCs w:val="28"/>
              </w:rPr>
              <w:t xml:space="preserve"> </w:t>
            </w:r>
            <w:r w:rsidRPr="005A2D0D">
              <w:rPr>
                <w:shd w:val="clear" w:color="auto" w:fill="FFFFFF"/>
              </w:rPr>
              <w:t xml:space="preserve">Голова </w:t>
            </w:r>
            <w:r w:rsidRPr="005A2D0D">
              <w:rPr>
                <w:b/>
                <w:shd w:val="clear" w:color="auto" w:fill="FFFFFF"/>
              </w:rPr>
              <w:t>або</w:t>
            </w:r>
            <w:r w:rsidRPr="005A2D0D">
              <w:rPr>
                <w:shd w:val="clear" w:color="auto" w:fill="FFFFFF"/>
              </w:rPr>
              <w:t xml:space="preserve"> заступник голови </w:t>
            </w:r>
            <w:r w:rsidRPr="005A2D0D">
              <w:rPr>
                <w:b/>
                <w:shd w:val="clear" w:color="auto" w:fill="FFFFFF"/>
              </w:rPr>
              <w:t>чи</w:t>
            </w:r>
            <w:r w:rsidRPr="005A2D0D">
              <w:rPr>
                <w:shd w:val="clear" w:color="auto" w:fill="FFFFFF"/>
              </w:rPr>
              <w:t xml:space="preserve"> секретар дільничної виборчої комісії у день голосування виправляють неточності та технічні описки в уточненому списку виборців - неправильне написання прізвища, власного імені (усіх власних імен), по батькові (за наявності), дати народження, номера будинку, квартири місця проживання - </w:t>
            </w:r>
            <w:r>
              <w:rPr>
                <w:b/>
                <w:shd w:val="clear" w:color="auto" w:fill="FFFFFF"/>
              </w:rPr>
              <w:t>у</w:t>
            </w:r>
            <w:r w:rsidRPr="005A2D0D">
              <w:rPr>
                <w:shd w:val="clear" w:color="auto" w:fill="FFFFFF"/>
              </w:rPr>
              <w:t xml:space="preserve"> разі</w:t>
            </w:r>
            <w:r>
              <w:rPr>
                <w:shd w:val="clear" w:color="auto" w:fill="FFFFFF"/>
              </w:rPr>
              <w:t>,</w:t>
            </w:r>
            <w:r w:rsidRPr="005A2D0D">
              <w:rPr>
                <w:shd w:val="clear" w:color="auto" w:fill="FFFFFF"/>
              </w:rPr>
              <w:t xml:space="preserve"> якщо, незважаючи на такі технічні описки, є зрозумілим, що до списку виборців на спеціальній виборчій дільниці включено саме того виборця, який прибув для голосування. Таке виправлення засвідчується підписом голови або заступника голови чи секретаря дільничної виборчої комісії у графі "Примітки".</w:t>
            </w:r>
          </w:p>
        </w:tc>
      </w:tr>
      <w:tr w:rsidR="00927D4C" w:rsidRPr="006A4627" w:rsidTr="00BE5CA6">
        <w:tc>
          <w:tcPr>
            <w:tcW w:w="576" w:type="dxa"/>
          </w:tcPr>
          <w:p w:rsidR="00927D4C" w:rsidRPr="006A4627" w:rsidRDefault="00927D4C" w:rsidP="00BE5CA6">
            <w:pPr>
              <w:pStyle w:val="StyleWisnow"/>
            </w:pPr>
            <w:bookmarkStart w:id="1572" w:name="n1574" w:colFirst="0" w:colLast="0"/>
            <w:bookmarkEnd w:id="1571"/>
            <w:r>
              <w:t>1574.</w:t>
            </w:r>
          </w:p>
        </w:tc>
        <w:tc>
          <w:tcPr>
            <w:tcW w:w="4818" w:type="dxa"/>
          </w:tcPr>
          <w:p w:rsidR="00927D4C" w:rsidRPr="006A4627" w:rsidRDefault="00927D4C" w:rsidP="00BE5CA6">
            <w:pPr>
              <w:pStyle w:val="StyleZakonu"/>
              <w:rPr>
                <w:szCs w:val="28"/>
              </w:rPr>
            </w:pPr>
            <w:r w:rsidRPr="006A4627">
              <w:rPr>
                <w:szCs w:val="28"/>
              </w:rPr>
              <w:t xml:space="preserve">Стаття </w:t>
            </w:r>
            <w:r w:rsidRPr="00E55BED">
              <w:rPr>
                <w:szCs w:val="28"/>
                <w:u w:val="single"/>
              </w:rPr>
              <w:t>158</w:t>
            </w:r>
            <w:r w:rsidRPr="006A4627">
              <w:rPr>
                <w:szCs w:val="28"/>
              </w:rPr>
              <w:t>. Порядок складання та уточнення списків виборців на закордонних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46</w:t>
            </w:r>
            <w:r w:rsidRPr="006A4627">
              <w:rPr>
                <w:szCs w:val="28"/>
              </w:rPr>
              <w:t>. Порядок складання та уточнення списків виборців на закордонних виборчих дільницях</w:t>
            </w:r>
          </w:p>
        </w:tc>
      </w:tr>
      <w:tr w:rsidR="00927D4C" w:rsidRPr="006A4627" w:rsidTr="00BE5CA6">
        <w:tc>
          <w:tcPr>
            <w:tcW w:w="576" w:type="dxa"/>
          </w:tcPr>
          <w:p w:rsidR="00927D4C" w:rsidRPr="006A4627" w:rsidRDefault="00927D4C" w:rsidP="00BE5CA6">
            <w:pPr>
              <w:pStyle w:val="StyleWisnow"/>
            </w:pPr>
            <w:bookmarkStart w:id="1573" w:name="n1575" w:colFirst="0" w:colLast="0"/>
            <w:bookmarkEnd w:id="1572"/>
            <w:r>
              <w:t>1575.</w:t>
            </w:r>
          </w:p>
        </w:tc>
        <w:tc>
          <w:tcPr>
            <w:tcW w:w="4818" w:type="dxa"/>
          </w:tcPr>
          <w:p w:rsidR="00927D4C" w:rsidRPr="006A4627" w:rsidRDefault="00927D4C" w:rsidP="00BE5CA6">
            <w:pPr>
              <w:pStyle w:val="StyleZakonu"/>
              <w:rPr>
                <w:szCs w:val="28"/>
              </w:rPr>
            </w:pPr>
            <w:r w:rsidRPr="006A4627">
              <w:rPr>
                <w:szCs w:val="28"/>
              </w:rPr>
              <w:t xml:space="preserve">1. </w:t>
            </w:r>
            <w:r w:rsidRPr="00FE0303">
              <w:rPr>
                <w:szCs w:val="28"/>
                <w:u w:val="single"/>
              </w:rPr>
              <w:t>Після утворення закордонних виборчих дільниць орган ведення Реєстру у Міністерстві закордонних справ України складає попередні списки виборців для кожної закордонної виборчої дільниці відповідно до цього Кодексу.</w:t>
            </w:r>
            <w:r w:rsidRPr="006A4627">
              <w:rPr>
                <w:szCs w:val="28"/>
              </w:rPr>
              <w:t xml:space="preserve"> Форма попереднього списку виборців встановлюється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FE0303">
              <w:rPr>
                <w:rFonts w:eastAsia="Calibri"/>
                <w:szCs w:val="27"/>
                <w:lang w:eastAsia="en-US"/>
              </w:rPr>
              <w:t xml:space="preserve">1. </w:t>
            </w:r>
            <w:r w:rsidRPr="00FE0303">
              <w:rPr>
                <w:rFonts w:eastAsia="Calibri"/>
                <w:b/>
                <w:szCs w:val="27"/>
                <w:lang w:eastAsia="en-US"/>
              </w:rPr>
              <w:t>Орган ведення Державного реєстру виборців у Міністерстві закордонних справ України складає попередні списки виборців для кожної закордонної виборчої дільниці відповідно до Закону України "Про Державний реєстр виборців".</w:t>
            </w:r>
            <w:r w:rsidRPr="00FE0303">
              <w:rPr>
                <w:rFonts w:eastAsia="Calibri"/>
                <w:szCs w:val="27"/>
                <w:lang w:eastAsia="en-US"/>
              </w:rPr>
              <w:t xml:space="preserve"> Форма попереднього списку виборців встановлюється Центральною виборчою комісією.</w:t>
            </w:r>
          </w:p>
        </w:tc>
      </w:tr>
      <w:tr w:rsidR="00927D4C" w:rsidRPr="006A4627" w:rsidTr="00BE5CA6">
        <w:tc>
          <w:tcPr>
            <w:tcW w:w="576" w:type="dxa"/>
          </w:tcPr>
          <w:p w:rsidR="00927D4C" w:rsidRPr="006A4627" w:rsidRDefault="00927D4C" w:rsidP="00BE5CA6">
            <w:pPr>
              <w:pStyle w:val="StyleWisnow"/>
            </w:pPr>
            <w:bookmarkStart w:id="1574" w:name="n1576" w:colFirst="0" w:colLast="0"/>
            <w:bookmarkEnd w:id="1573"/>
            <w:r>
              <w:t>1576.</w:t>
            </w:r>
          </w:p>
        </w:tc>
        <w:tc>
          <w:tcPr>
            <w:tcW w:w="4818" w:type="dxa"/>
          </w:tcPr>
          <w:p w:rsidR="00927D4C" w:rsidRPr="006A4627" w:rsidRDefault="00927D4C" w:rsidP="00BE5CA6">
            <w:pPr>
              <w:pStyle w:val="StyleZakonu"/>
              <w:rPr>
                <w:szCs w:val="28"/>
              </w:rPr>
            </w:pPr>
            <w:r w:rsidRPr="006A4627">
              <w:rPr>
                <w:szCs w:val="28"/>
              </w:rPr>
              <w:t>2. До попереднього списку виборців на закордонній виборчій дільниці включаються громадяни України, яким виповнилося або на день голосування виповниться 18 років, які мають право голосу на виборах та виборча адреса яких знаходиться за межами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До попереднього списку виборців на закордонній виборчій дільниці включаються громадяни України, яким виповнилося або на день голосування виповниться 18 років, які мають право голосу на виборах та виборча адреса яких знаходиться за межами України.</w:t>
            </w:r>
          </w:p>
        </w:tc>
      </w:tr>
      <w:tr w:rsidR="00927D4C" w:rsidRPr="006A4627" w:rsidTr="00BE5CA6">
        <w:tc>
          <w:tcPr>
            <w:tcW w:w="576" w:type="dxa"/>
          </w:tcPr>
          <w:p w:rsidR="00927D4C" w:rsidRPr="006A4627" w:rsidRDefault="00927D4C" w:rsidP="00BE5CA6">
            <w:pPr>
              <w:pStyle w:val="StyleWisnow"/>
            </w:pPr>
            <w:bookmarkStart w:id="1575" w:name="n1577" w:colFirst="0" w:colLast="0"/>
            <w:bookmarkEnd w:id="1574"/>
            <w:r>
              <w:t>1577.</w:t>
            </w:r>
          </w:p>
        </w:tc>
        <w:tc>
          <w:tcPr>
            <w:tcW w:w="4818" w:type="dxa"/>
          </w:tcPr>
          <w:p w:rsidR="00927D4C" w:rsidRPr="006A4627" w:rsidRDefault="00927D4C" w:rsidP="00BE5CA6">
            <w:pPr>
              <w:pStyle w:val="StyleZakonu"/>
              <w:rPr>
                <w:szCs w:val="28"/>
              </w:rPr>
            </w:pPr>
            <w:r w:rsidRPr="006A4627">
              <w:rPr>
                <w:szCs w:val="28"/>
              </w:rPr>
              <w:t>Відомості про виборців у списку виборців на закордонній виборчій дільниці зазначаються в порядку, зручному для проведення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Відомості про виборців у списку виборців на закордонній виборчій дільниці зазначаються в порядку, зручному для проведення голосування.</w:t>
            </w:r>
          </w:p>
        </w:tc>
      </w:tr>
      <w:tr w:rsidR="00927D4C" w:rsidRPr="006A4627" w:rsidTr="00BE5CA6">
        <w:trPr>
          <w:trHeight w:val="1632"/>
        </w:trPr>
        <w:tc>
          <w:tcPr>
            <w:tcW w:w="576" w:type="dxa"/>
          </w:tcPr>
          <w:p w:rsidR="00927D4C" w:rsidRPr="006A4627" w:rsidRDefault="00927D4C" w:rsidP="00BE5CA6">
            <w:pPr>
              <w:pStyle w:val="StyleWisnow"/>
            </w:pPr>
            <w:bookmarkStart w:id="1576" w:name="n1578" w:colFirst="0" w:colLast="0"/>
            <w:bookmarkEnd w:id="1575"/>
            <w:r>
              <w:lastRenderedPageBreak/>
              <w:t>1578.</w:t>
            </w:r>
          </w:p>
        </w:tc>
        <w:tc>
          <w:tcPr>
            <w:tcW w:w="4818" w:type="dxa"/>
          </w:tcPr>
          <w:p w:rsidR="00927D4C" w:rsidRPr="006A4627" w:rsidRDefault="00927D4C" w:rsidP="00BE5CA6">
            <w:pPr>
              <w:pStyle w:val="StyleZakonu"/>
              <w:rPr>
                <w:szCs w:val="28"/>
              </w:rPr>
            </w:pPr>
            <w:r w:rsidRPr="006A4627">
              <w:rPr>
                <w:szCs w:val="28"/>
              </w:rPr>
              <w:t xml:space="preserve">3. </w:t>
            </w:r>
            <w:r w:rsidRPr="00FE0303">
              <w:rPr>
                <w:szCs w:val="28"/>
                <w:u w:val="single"/>
              </w:rPr>
              <w:t>Виборець, який проживає чи перебуває в Україні, та перебуватиме в день голосування за її межами, не пізніш як за п’ять днів до дня голосування може звернутися з мотивованою заявою про тимчасову зміну місця його голосування без зміни виборчої адреси до органу ведення Реєстру за своєю виборчою адресою або до органу ведення Реєстру у Міністерстві закордонних справ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3. </w:t>
            </w:r>
            <w:r w:rsidRPr="00FE0303">
              <w:rPr>
                <w:rFonts w:eastAsia="Calibri"/>
                <w:b/>
                <w:szCs w:val="27"/>
                <w:lang w:eastAsia="en-US"/>
              </w:rPr>
              <w:t xml:space="preserve">Попередній список виборців для закордонної виборчої дільниці передається відповідній дільничній виборчій комісії в електронному вигляді не </w:t>
            </w:r>
            <w:r>
              <w:rPr>
                <w:rFonts w:eastAsia="Calibri"/>
                <w:b/>
                <w:szCs w:val="27"/>
                <w:lang w:eastAsia="en-US"/>
              </w:rPr>
              <w:t>менш</w:t>
            </w:r>
            <w:r w:rsidRPr="00FE0303">
              <w:rPr>
                <w:rFonts w:eastAsia="Calibri"/>
                <w:b/>
                <w:szCs w:val="27"/>
                <w:lang w:eastAsia="en-US"/>
              </w:rPr>
              <w:t xml:space="preserve"> як за тринадцять днів до дня голосування.</w:t>
            </w:r>
          </w:p>
        </w:tc>
      </w:tr>
      <w:tr w:rsidR="00927D4C" w:rsidRPr="006A4627" w:rsidTr="00BE5CA6">
        <w:tc>
          <w:tcPr>
            <w:tcW w:w="576" w:type="dxa"/>
          </w:tcPr>
          <w:p w:rsidR="00927D4C" w:rsidRPr="006A4627" w:rsidRDefault="00927D4C" w:rsidP="00BE5CA6">
            <w:pPr>
              <w:pStyle w:val="StyleWisnow"/>
            </w:pPr>
            <w:bookmarkStart w:id="1577" w:name="n1579" w:colFirst="0" w:colLast="0"/>
            <w:bookmarkEnd w:id="1576"/>
            <w:r>
              <w:t>1579.</w:t>
            </w:r>
          </w:p>
        </w:tc>
        <w:tc>
          <w:tcPr>
            <w:tcW w:w="4818" w:type="dxa"/>
          </w:tcPr>
          <w:p w:rsidR="00927D4C" w:rsidRPr="00FE0303" w:rsidRDefault="00927D4C" w:rsidP="00BE5CA6">
            <w:pPr>
              <w:pStyle w:val="StyleZakonu"/>
              <w:rPr>
                <w:szCs w:val="28"/>
                <w:u w:val="single"/>
              </w:rPr>
            </w:pPr>
            <w:r w:rsidRPr="00FE0303">
              <w:rPr>
                <w:szCs w:val="28"/>
                <w:u w:val="single"/>
              </w:rPr>
              <w:t>4. Попередній список виборців для закордонної виборчої дільниці передається відповідній дільничній виборчій комісії в електронному вигляді не пізніш як за тринадцять днів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78" w:name="n1580" w:colFirst="0" w:colLast="0"/>
            <w:bookmarkEnd w:id="1577"/>
            <w:r>
              <w:t>1580.</w:t>
            </w:r>
          </w:p>
        </w:tc>
        <w:tc>
          <w:tcPr>
            <w:tcW w:w="4818" w:type="dxa"/>
          </w:tcPr>
          <w:p w:rsidR="00927D4C" w:rsidRPr="006A4627" w:rsidRDefault="00927D4C" w:rsidP="00BE5CA6">
            <w:pPr>
              <w:pStyle w:val="StyleZakonu"/>
              <w:rPr>
                <w:szCs w:val="28"/>
              </w:rPr>
            </w:pPr>
            <w:r w:rsidRPr="00293B38">
              <w:rPr>
                <w:szCs w:val="28"/>
                <w:u w:val="single"/>
              </w:rPr>
              <w:t>5.</w:t>
            </w:r>
            <w:r w:rsidRPr="006A4627">
              <w:rPr>
                <w:szCs w:val="28"/>
              </w:rPr>
              <w:t xml:space="preserve"> Дільнична виборча комісія закордонної виборчої дільниці наступного дня після отримання попереднього списку виборців надає його для загального ознайомлення у приміщенні дільничної виборчої комісії на паперовому носії.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600F3">
              <w:rPr>
                <w:b/>
                <w:szCs w:val="28"/>
              </w:rPr>
              <w:t>4.</w:t>
            </w:r>
            <w:r w:rsidRPr="006A4627">
              <w:rPr>
                <w:szCs w:val="28"/>
              </w:rPr>
              <w:t xml:space="preserve"> </w:t>
            </w:r>
            <w:r w:rsidRPr="00FE0303">
              <w:rPr>
                <w:rFonts w:eastAsia="Calibri"/>
                <w:b/>
                <w:szCs w:val="27"/>
                <w:lang w:eastAsia="en-US"/>
              </w:rPr>
              <w:t>Дільнична виборча комісія закордонної виборчої дільниці наступного дня після отримання попереднього списку виборців надає його для загального ознайомлення у приміщенні дільничної виборчої комісії на паперовому носії.</w:t>
            </w:r>
          </w:p>
        </w:tc>
      </w:tr>
      <w:tr w:rsidR="00927D4C" w:rsidRPr="006A4627" w:rsidTr="00BE5CA6">
        <w:tc>
          <w:tcPr>
            <w:tcW w:w="576" w:type="dxa"/>
          </w:tcPr>
          <w:p w:rsidR="00927D4C" w:rsidRPr="006A4627" w:rsidRDefault="00927D4C" w:rsidP="00BE5CA6">
            <w:pPr>
              <w:pStyle w:val="StyleWisnow"/>
            </w:pPr>
            <w:bookmarkStart w:id="1579" w:name="n1581" w:colFirst="0" w:colLast="0"/>
            <w:bookmarkEnd w:id="1578"/>
            <w:r>
              <w:t>1581.</w:t>
            </w:r>
          </w:p>
        </w:tc>
        <w:tc>
          <w:tcPr>
            <w:tcW w:w="4818" w:type="dxa"/>
          </w:tcPr>
          <w:p w:rsidR="00927D4C" w:rsidRPr="006A4627" w:rsidRDefault="00927D4C" w:rsidP="00BE5CA6">
            <w:pPr>
              <w:pStyle w:val="StyleZakonu"/>
              <w:rPr>
                <w:szCs w:val="28"/>
              </w:rPr>
            </w:pPr>
            <w:r w:rsidRPr="00293B38">
              <w:rPr>
                <w:szCs w:val="28"/>
                <w:u w:val="single"/>
              </w:rPr>
              <w:t>6.</w:t>
            </w:r>
            <w:r w:rsidRPr="006A4627">
              <w:rPr>
                <w:szCs w:val="28"/>
              </w:rPr>
              <w:t xml:space="preserve"> Виборець особисто може подати заяву </w:t>
            </w:r>
            <w:r w:rsidRPr="002600F3">
              <w:rPr>
                <w:szCs w:val="28"/>
                <w:u w:val="single"/>
              </w:rPr>
              <w:t>щодо</w:t>
            </w:r>
            <w:r w:rsidRPr="006A4627">
              <w:rPr>
                <w:szCs w:val="28"/>
              </w:rPr>
              <w:t xml:space="preserve"> неправильностей у попередньому списку виборців на закордонній виборчій дільниці, до якої додаються необхідні документи (копії документів), до відповідної дільничної виборчої комісії не </w:t>
            </w:r>
            <w:r w:rsidRPr="002600F3">
              <w:rPr>
                <w:szCs w:val="28"/>
                <w:u w:val="single"/>
              </w:rPr>
              <w:t>пізніш</w:t>
            </w:r>
            <w:r w:rsidRPr="006A4627">
              <w:rPr>
                <w:szCs w:val="28"/>
              </w:rPr>
              <w:t xml:space="preserve"> як за п’ять днів до дня голосування (за київським часом), що розглядається виборчою комісією протягом одного дня. Заява, подана після зазначеного строку, залишається без розгляду.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5.</w:t>
            </w:r>
            <w:r w:rsidRPr="006A4627">
              <w:rPr>
                <w:szCs w:val="28"/>
              </w:rPr>
              <w:t xml:space="preserve"> Виборець особисто може подати заяву </w:t>
            </w:r>
            <w:r>
              <w:rPr>
                <w:b/>
                <w:szCs w:val="28"/>
              </w:rPr>
              <w:t xml:space="preserve">про виправлення </w:t>
            </w:r>
            <w:r w:rsidRPr="006A4627">
              <w:rPr>
                <w:szCs w:val="28"/>
              </w:rPr>
              <w:t xml:space="preserve">неправильностей у попередньому списку виборців на закордонній виборчій дільниці, до якої додаються необхідні документи (копії документів), до відповідної дільничної виборчої комісії не </w:t>
            </w:r>
            <w:r>
              <w:rPr>
                <w:b/>
                <w:szCs w:val="28"/>
              </w:rPr>
              <w:t>менш</w:t>
            </w:r>
            <w:r w:rsidRPr="006A4627">
              <w:rPr>
                <w:szCs w:val="28"/>
              </w:rPr>
              <w:t xml:space="preserve"> як за п’ять днів до дня голосування (за київським часом), що розглядається виборчою комісією протягом одного дня. Заява, подана після зазначеного строку, залишається без розгляду.</w:t>
            </w:r>
          </w:p>
        </w:tc>
      </w:tr>
      <w:tr w:rsidR="00927D4C" w:rsidRPr="006A4627" w:rsidTr="00BE5CA6">
        <w:tc>
          <w:tcPr>
            <w:tcW w:w="576" w:type="dxa"/>
          </w:tcPr>
          <w:p w:rsidR="00927D4C" w:rsidRPr="006A4627" w:rsidRDefault="00927D4C" w:rsidP="00BE5CA6">
            <w:pPr>
              <w:pStyle w:val="StyleWisnow"/>
            </w:pPr>
            <w:bookmarkStart w:id="1580" w:name="n1582" w:colFirst="0" w:colLast="0"/>
            <w:bookmarkEnd w:id="1579"/>
            <w:r>
              <w:t>1582.</w:t>
            </w:r>
          </w:p>
        </w:tc>
        <w:tc>
          <w:tcPr>
            <w:tcW w:w="4818" w:type="dxa"/>
          </w:tcPr>
          <w:p w:rsidR="00927D4C" w:rsidRPr="006A4627" w:rsidRDefault="00927D4C" w:rsidP="00BE5CA6">
            <w:pPr>
              <w:pStyle w:val="StyleZakonu"/>
              <w:rPr>
                <w:szCs w:val="28"/>
              </w:rPr>
            </w:pPr>
            <w:r w:rsidRPr="00293B38">
              <w:rPr>
                <w:szCs w:val="28"/>
                <w:u w:val="single"/>
              </w:rPr>
              <w:t>7.</w:t>
            </w:r>
            <w:r w:rsidRPr="006A4627">
              <w:rPr>
                <w:szCs w:val="28"/>
              </w:rPr>
              <w:t xml:space="preserve"> Заява виборця, зазначена в частині </w:t>
            </w:r>
            <w:r w:rsidRPr="00293B38">
              <w:rPr>
                <w:szCs w:val="28"/>
                <w:u w:val="single"/>
              </w:rPr>
              <w:t>шостій</w:t>
            </w:r>
            <w:r w:rsidRPr="006A4627">
              <w:rPr>
                <w:szCs w:val="28"/>
              </w:rPr>
              <w:t xml:space="preserve"> цієї статті, невідкладно передається через відповідну закордонну дипломатичну установу України органу ведення </w:t>
            </w:r>
            <w:r w:rsidRPr="00293B38">
              <w:rPr>
                <w:szCs w:val="28"/>
                <w:u w:val="single"/>
              </w:rPr>
              <w:t>Реєстру</w:t>
            </w:r>
            <w:r w:rsidRPr="006A4627">
              <w:rPr>
                <w:szCs w:val="28"/>
              </w:rPr>
              <w:t xml:space="preserve"> у Міністерстві закордонних справ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6</w:t>
            </w:r>
            <w:r w:rsidRPr="00293B38">
              <w:rPr>
                <w:b/>
                <w:szCs w:val="28"/>
              </w:rPr>
              <w:t>.</w:t>
            </w:r>
            <w:r w:rsidRPr="006A4627">
              <w:rPr>
                <w:szCs w:val="28"/>
              </w:rPr>
              <w:t xml:space="preserve"> Заява виборця, зазначена в частині </w:t>
            </w:r>
            <w:r w:rsidRPr="00293B38">
              <w:rPr>
                <w:b/>
                <w:szCs w:val="28"/>
              </w:rPr>
              <w:t>п’ятій</w:t>
            </w:r>
            <w:r w:rsidRPr="006A4627">
              <w:rPr>
                <w:szCs w:val="28"/>
              </w:rPr>
              <w:t xml:space="preserve"> цієї статті, невідкладно передається через відповідну закордонну дипломатичну установу України органу ведення </w:t>
            </w:r>
            <w:r>
              <w:rPr>
                <w:b/>
                <w:szCs w:val="28"/>
              </w:rPr>
              <w:t>Державного реєстру виборців</w:t>
            </w:r>
            <w:r w:rsidRPr="006A4627">
              <w:rPr>
                <w:szCs w:val="28"/>
              </w:rPr>
              <w:t xml:space="preserve"> у Міністерстві закордонних справ України.</w:t>
            </w:r>
          </w:p>
        </w:tc>
      </w:tr>
      <w:tr w:rsidR="00927D4C" w:rsidRPr="006A4627" w:rsidTr="00BE5CA6">
        <w:tc>
          <w:tcPr>
            <w:tcW w:w="576" w:type="dxa"/>
          </w:tcPr>
          <w:p w:rsidR="00927D4C" w:rsidRPr="006A4627" w:rsidRDefault="00927D4C" w:rsidP="00BE5CA6">
            <w:pPr>
              <w:pStyle w:val="StyleWisnow"/>
            </w:pPr>
            <w:bookmarkStart w:id="1581" w:name="n1583" w:colFirst="0" w:colLast="0"/>
            <w:bookmarkEnd w:id="1580"/>
            <w:r>
              <w:t>1583.</w:t>
            </w:r>
          </w:p>
        </w:tc>
        <w:tc>
          <w:tcPr>
            <w:tcW w:w="4818" w:type="dxa"/>
          </w:tcPr>
          <w:p w:rsidR="00927D4C" w:rsidRPr="006A4627" w:rsidRDefault="00927D4C" w:rsidP="00BE5CA6">
            <w:pPr>
              <w:pStyle w:val="StyleZakonu"/>
              <w:rPr>
                <w:szCs w:val="28"/>
              </w:rPr>
            </w:pPr>
            <w:r w:rsidRPr="006A4627">
              <w:rPr>
                <w:szCs w:val="28"/>
              </w:rPr>
              <w:t xml:space="preserve">Закордонна дипломатична установа України копію такої заяви також передає органу ведення </w:t>
            </w:r>
            <w:r w:rsidRPr="00293B38">
              <w:rPr>
                <w:szCs w:val="28"/>
                <w:u w:val="single"/>
              </w:rPr>
              <w:t>Реєстру</w:t>
            </w:r>
            <w:r w:rsidRPr="006A4627">
              <w:rPr>
                <w:szCs w:val="28"/>
              </w:rPr>
              <w:t xml:space="preserve"> у Міністерстві закордонних справ України за допомогою технічних засобів зв’язку.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Закордонна дипломатична установа України копію такої заяви також передає органу ведення </w:t>
            </w:r>
            <w:r>
              <w:rPr>
                <w:b/>
                <w:szCs w:val="28"/>
              </w:rPr>
              <w:t>Державного реєстру виборців</w:t>
            </w:r>
            <w:r w:rsidRPr="006A4627">
              <w:rPr>
                <w:szCs w:val="28"/>
              </w:rPr>
              <w:t xml:space="preserve"> у Міністерстві закордонних справ України за допомогою технічних засобів зв’язку.</w:t>
            </w:r>
          </w:p>
        </w:tc>
      </w:tr>
      <w:tr w:rsidR="00927D4C" w:rsidRPr="006A4627" w:rsidTr="00BE5CA6">
        <w:tc>
          <w:tcPr>
            <w:tcW w:w="576" w:type="dxa"/>
          </w:tcPr>
          <w:p w:rsidR="00927D4C" w:rsidRPr="006A4627" w:rsidRDefault="00927D4C" w:rsidP="00BE5CA6">
            <w:pPr>
              <w:pStyle w:val="StyleWisnow"/>
            </w:pPr>
            <w:bookmarkStart w:id="1582" w:name="n1584" w:colFirst="0" w:colLast="0"/>
            <w:bookmarkEnd w:id="1581"/>
            <w:r>
              <w:t>1584.</w:t>
            </w:r>
          </w:p>
        </w:tc>
        <w:tc>
          <w:tcPr>
            <w:tcW w:w="4818" w:type="dxa"/>
          </w:tcPr>
          <w:p w:rsidR="00927D4C" w:rsidRPr="006A4627" w:rsidRDefault="00927D4C" w:rsidP="00BE5CA6">
            <w:pPr>
              <w:pStyle w:val="StyleZakonu"/>
              <w:rPr>
                <w:szCs w:val="28"/>
              </w:rPr>
            </w:pPr>
            <w:r w:rsidRPr="00293B38">
              <w:rPr>
                <w:szCs w:val="28"/>
                <w:u w:val="single"/>
              </w:rPr>
              <w:t>8.</w:t>
            </w:r>
            <w:r w:rsidRPr="006A4627">
              <w:rPr>
                <w:szCs w:val="28"/>
              </w:rPr>
              <w:t xml:space="preserve"> З урахуванням відомостей, поданих </w:t>
            </w:r>
            <w:r w:rsidRPr="00293B38">
              <w:rPr>
                <w:szCs w:val="28"/>
                <w:u w:val="single"/>
              </w:rPr>
              <w:t>згідно із статтею 143 цього Кодексу</w:t>
            </w:r>
            <w:r w:rsidRPr="006A4627">
              <w:rPr>
                <w:szCs w:val="28"/>
              </w:rPr>
              <w:t xml:space="preserve">, за наслідками розгляду заяв виборців орган ведення </w:t>
            </w:r>
            <w:r w:rsidRPr="00293B38">
              <w:rPr>
                <w:szCs w:val="28"/>
                <w:u w:val="single"/>
              </w:rPr>
              <w:t>Реєстру</w:t>
            </w:r>
            <w:r w:rsidRPr="006A4627">
              <w:rPr>
                <w:szCs w:val="28"/>
              </w:rPr>
              <w:t xml:space="preserve"> у Міністерстві закордонних справ України виготовляє уточнений список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7</w:t>
            </w:r>
            <w:r w:rsidRPr="00293B38">
              <w:rPr>
                <w:b/>
                <w:szCs w:val="28"/>
              </w:rPr>
              <w:t>.</w:t>
            </w:r>
            <w:r w:rsidRPr="006A4627">
              <w:rPr>
                <w:szCs w:val="28"/>
              </w:rPr>
              <w:t xml:space="preserve"> З урахуванням відомостей, поданих </w:t>
            </w:r>
            <w:r>
              <w:rPr>
                <w:b/>
                <w:szCs w:val="28"/>
              </w:rPr>
              <w:t>відповідно до Закону України «Про Державний реєстр виборців»</w:t>
            </w:r>
            <w:r w:rsidRPr="006A4627">
              <w:rPr>
                <w:szCs w:val="28"/>
              </w:rPr>
              <w:t xml:space="preserve">, за наслідками розгляду заяв виборців орган ведення </w:t>
            </w:r>
            <w:r>
              <w:rPr>
                <w:b/>
                <w:szCs w:val="28"/>
              </w:rPr>
              <w:t>Державного реєстру виборців</w:t>
            </w:r>
            <w:r w:rsidRPr="006A4627">
              <w:rPr>
                <w:szCs w:val="28"/>
              </w:rPr>
              <w:t xml:space="preserve"> у Міністерстві закордонних справ України виготовляє уточнений список виборців.</w:t>
            </w:r>
          </w:p>
        </w:tc>
      </w:tr>
      <w:tr w:rsidR="00927D4C" w:rsidRPr="006A4627" w:rsidTr="00BE5CA6">
        <w:tc>
          <w:tcPr>
            <w:tcW w:w="576" w:type="dxa"/>
          </w:tcPr>
          <w:p w:rsidR="00927D4C" w:rsidRPr="006A4627" w:rsidRDefault="00927D4C" w:rsidP="00BE5CA6">
            <w:pPr>
              <w:pStyle w:val="StyleWisnow"/>
            </w:pPr>
            <w:bookmarkStart w:id="1583" w:name="n1585" w:colFirst="0" w:colLast="0"/>
            <w:bookmarkEnd w:id="1582"/>
            <w:r>
              <w:t>1585.</w:t>
            </w:r>
          </w:p>
        </w:tc>
        <w:tc>
          <w:tcPr>
            <w:tcW w:w="4818" w:type="dxa"/>
          </w:tcPr>
          <w:p w:rsidR="00927D4C" w:rsidRPr="006A4627" w:rsidRDefault="00927D4C" w:rsidP="00BE5CA6">
            <w:pPr>
              <w:pStyle w:val="StyleZakonu"/>
              <w:rPr>
                <w:szCs w:val="28"/>
              </w:rPr>
            </w:pPr>
            <w:r w:rsidRPr="006A4627">
              <w:rPr>
                <w:szCs w:val="28"/>
              </w:rPr>
              <w:t xml:space="preserve">Уточнені списки виборців передаються відповідним виборчим комісіям закордонних виборчих дільниць не пізніш як за два дні до дня </w:t>
            </w:r>
            <w:r w:rsidRPr="006A4627">
              <w:rPr>
                <w:szCs w:val="28"/>
              </w:rPr>
              <w:lastRenderedPageBreak/>
              <w:t>голосування на паперовому носії та в електронному вигляді.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Уточнені списки виборців передаються відповідним виборчим комісіям закордонних виборчих дільниць не пізніш як за два дні до дня </w:t>
            </w:r>
            <w:r w:rsidRPr="006A4627">
              <w:rPr>
                <w:szCs w:val="28"/>
              </w:rPr>
              <w:lastRenderedPageBreak/>
              <w:t>голосування на паперовому носії та в електронному вигляді.</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293B38" w:rsidRDefault="00927D4C" w:rsidP="00BE5CA6">
            <w:pPr>
              <w:pStyle w:val="StyleZakonu"/>
              <w:rPr>
                <w:b/>
                <w:szCs w:val="28"/>
              </w:rPr>
            </w:pPr>
            <w:r w:rsidRPr="00293B38">
              <w:rPr>
                <w:rFonts w:eastAsia="Calibri"/>
                <w:b/>
                <w:szCs w:val="27"/>
                <w:lang w:eastAsia="en-US"/>
              </w:rPr>
              <w:t>8. У день, що передує дню голосування, після внесення змін відповідно до цієї статті список виборців на закордонній виборчій дільниці закривається шляхом закреслення незаповнених граф списку виборців для внесення прізвищ виборців таким чином, щоб унеможливити внесення до списку додаткових виборців, підписується головою або заступником голови і секретарем дільничної виборчої комісії та скріплюється печаткою дільничної виборчої комісії.</w:t>
            </w:r>
          </w:p>
        </w:tc>
      </w:tr>
      <w:tr w:rsidR="00927D4C" w:rsidRPr="006A4627" w:rsidTr="00BE5CA6">
        <w:tc>
          <w:tcPr>
            <w:tcW w:w="576" w:type="dxa"/>
          </w:tcPr>
          <w:p w:rsidR="00927D4C" w:rsidRPr="006A4627" w:rsidRDefault="00927D4C" w:rsidP="00BE5CA6">
            <w:pPr>
              <w:pStyle w:val="StyleWisnow"/>
            </w:pPr>
            <w:bookmarkStart w:id="1584" w:name="n1586" w:colFirst="0" w:colLast="0"/>
            <w:bookmarkEnd w:id="1583"/>
            <w:r>
              <w:t>1586.</w:t>
            </w:r>
          </w:p>
        </w:tc>
        <w:tc>
          <w:tcPr>
            <w:tcW w:w="4818" w:type="dxa"/>
          </w:tcPr>
          <w:p w:rsidR="00927D4C" w:rsidRPr="006A4627" w:rsidRDefault="00927D4C" w:rsidP="00BE5CA6">
            <w:pPr>
              <w:pStyle w:val="StyleZakonu"/>
              <w:rPr>
                <w:szCs w:val="28"/>
              </w:rPr>
            </w:pPr>
            <w:r w:rsidRPr="00293B38">
              <w:rPr>
                <w:szCs w:val="28"/>
                <w:u w:val="single"/>
              </w:rPr>
              <w:t>9.</w:t>
            </w:r>
            <w:r w:rsidRPr="006A4627">
              <w:rPr>
                <w:szCs w:val="28"/>
              </w:rPr>
              <w:t xml:space="preserve"> У день голосування зміни до уточненого списку виборців на закордонній виборчій дільниці не вносяться.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9</w:t>
            </w:r>
            <w:r w:rsidRPr="00293B38">
              <w:rPr>
                <w:b/>
                <w:szCs w:val="28"/>
              </w:rPr>
              <w:t>.</w:t>
            </w:r>
            <w:r w:rsidRPr="006A4627">
              <w:rPr>
                <w:szCs w:val="28"/>
              </w:rPr>
              <w:t xml:space="preserve"> У день голосування зміни до уточненого списку виборців на закордонній виборчій дільниці не вносяться.</w:t>
            </w:r>
          </w:p>
        </w:tc>
      </w:tr>
      <w:tr w:rsidR="00927D4C" w:rsidRPr="006A4627" w:rsidTr="00BE5CA6">
        <w:tc>
          <w:tcPr>
            <w:tcW w:w="576" w:type="dxa"/>
          </w:tcPr>
          <w:p w:rsidR="00927D4C" w:rsidRPr="006A4627" w:rsidRDefault="00927D4C" w:rsidP="00BE5CA6">
            <w:pPr>
              <w:pStyle w:val="StyleWisnow"/>
            </w:pPr>
            <w:bookmarkStart w:id="1585" w:name="n1587" w:colFirst="0" w:colLast="0"/>
            <w:bookmarkEnd w:id="1584"/>
            <w:r>
              <w:t>1587.</w:t>
            </w:r>
          </w:p>
        </w:tc>
        <w:tc>
          <w:tcPr>
            <w:tcW w:w="4818" w:type="dxa"/>
          </w:tcPr>
          <w:p w:rsidR="00927D4C" w:rsidRPr="006A4627" w:rsidRDefault="00927D4C" w:rsidP="00BE5CA6">
            <w:pPr>
              <w:pStyle w:val="StyleZakonu"/>
              <w:rPr>
                <w:szCs w:val="28"/>
              </w:rPr>
            </w:pPr>
            <w:r w:rsidRPr="006A4627">
              <w:rPr>
                <w:szCs w:val="28"/>
              </w:rPr>
              <w:t xml:space="preserve">Голова, заступник голови або секретар дільничної виборчої комісії закордонної виборчої дільниці в день голосування виправляють неточності та технічні описки в уточненому списку виборців </w:t>
            </w:r>
            <w:r w:rsidRPr="006A4627">
              <w:rPr>
                <w:szCs w:val="28"/>
              </w:rPr>
              <w:sym w:font="Symbol" w:char="F02D"/>
            </w:r>
            <w:r w:rsidRPr="006A4627">
              <w:rPr>
                <w:szCs w:val="28"/>
              </w:rPr>
              <w:t xml:space="preserve"> неправильне написання прізвища, власного імені (усіх власних імен), по батькові (за наявності), дати народження, номера будинку, квартири місця проживання </w:t>
            </w:r>
            <w:r w:rsidRPr="006A4627">
              <w:rPr>
                <w:szCs w:val="28"/>
              </w:rPr>
              <w:sym w:font="Symbol" w:char="F02D"/>
            </w:r>
            <w:r w:rsidRPr="006A4627">
              <w:rPr>
                <w:szCs w:val="28"/>
              </w:rPr>
              <w:t xml:space="preserve"> </w:t>
            </w:r>
            <w:r w:rsidRPr="002600F3">
              <w:rPr>
                <w:szCs w:val="28"/>
                <w:u w:val="single"/>
              </w:rPr>
              <w:t>в</w:t>
            </w:r>
            <w:r w:rsidRPr="006A4627">
              <w:rPr>
                <w:szCs w:val="28"/>
              </w:rPr>
              <w:t xml:space="preserve"> разі, якщо, незважаючи на такі технічні описки, є зрозумілим, що до списку виборців включено саме того виборця, який прибув на виборчу дільницю для голосування. Таке виправлення засвідчується підписом голови або заступника голови чи секретаря дільничної виборчої комісії у графі "Примітки".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93B38">
              <w:rPr>
                <w:b/>
                <w:szCs w:val="28"/>
              </w:rPr>
              <w:t>10.</w:t>
            </w:r>
            <w:r>
              <w:rPr>
                <w:szCs w:val="28"/>
              </w:rPr>
              <w:t xml:space="preserve"> </w:t>
            </w:r>
            <w:r w:rsidRPr="00293B38">
              <w:rPr>
                <w:rFonts w:eastAsia="Calibri"/>
                <w:szCs w:val="27"/>
                <w:lang w:eastAsia="en-US"/>
              </w:rPr>
              <w:t xml:space="preserve">Голова </w:t>
            </w:r>
            <w:r w:rsidRPr="00293B38">
              <w:rPr>
                <w:rFonts w:eastAsia="Calibri"/>
                <w:b/>
                <w:szCs w:val="27"/>
                <w:lang w:eastAsia="en-US"/>
              </w:rPr>
              <w:t>або</w:t>
            </w:r>
            <w:r w:rsidRPr="00293B38">
              <w:rPr>
                <w:rFonts w:eastAsia="Calibri"/>
                <w:szCs w:val="27"/>
                <w:lang w:eastAsia="en-US"/>
              </w:rPr>
              <w:t xml:space="preserve"> заступник голови </w:t>
            </w:r>
            <w:r w:rsidRPr="00293B38">
              <w:rPr>
                <w:rFonts w:eastAsia="Calibri"/>
                <w:b/>
                <w:szCs w:val="27"/>
                <w:lang w:eastAsia="en-US"/>
              </w:rPr>
              <w:t>чи</w:t>
            </w:r>
            <w:r w:rsidRPr="00293B38">
              <w:rPr>
                <w:rFonts w:eastAsia="Calibri"/>
                <w:szCs w:val="27"/>
                <w:lang w:eastAsia="en-US"/>
              </w:rPr>
              <w:t xml:space="preserve"> секретар дільничної виборчої комісії закордонної виборчої дільниці в день голосування виправляють неточності та технічні описки в уточненому списку виборців – неправильне написання прізвища, власного імені (усіх власних імен), по батькові (за наявності), дати народження, номера будинку, квартири місця проживання – </w:t>
            </w:r>
            <w:r>
              <w:rPr>
                <w:rFonts w:eastAsia="Calibri"/>
                <w:b/>
                <w:szCs w:val="27"/>
                <w:lang w:eastAsia="en-US"/>
              </w:rPr>
              <w:t>у</w:t>
            </w:r>
            <w:r w:rsidRPr="00293B38">
              <w:rPr>
                <w:rFonts w:eastAsia="Calibri"/>
                <w:szCs w:val="27"/>
                <w:lang w:eastAsia="en-US"/>
              </w:rPr>
              <w:t xml:space="preserve"> разі, якщо, незважаючи на такі технічні описки, є зрозумілим, що до списку виборців включено саме того виборця, який прибув на виборчу дільницю для голосування. Таке виправлення засвідчується підписом голови або заступника голови чи секретаря дільничної виборчої комісії у графі "Примітки".</w:t>
            </w:r>
          </w:p>
        </w:tc>
      </w:tr>
      <w:tr w:rsidR="00927D4C" w:rsidRPr="006A4627" w:rsidTr="00BE5CA6">
        <w:tc>
          <w:tcPr>
            <w:tcW w:w="576" w:type="dxa"/>
          </w:tcPr>
          <w:p w:rsidR="00927D4C" w:rsidRPr="006A4627" w:rsidRDefault="00927D4C" w:rsidP="00BE5CA6">
            <w:pPr>
              <w:pStyle w:val="StyleWisnow"/>
            </w:pPr>
            <w:bookmarkStart w:id="1586" w:name="n1588" w:colFirst="0" w:colLast="0"/>
            <w:bookmarkEnd w:id="1585"/>
            <w:r>
              <w:t>1588.</w:t>
            </w:r>
          </w:p>
        </w:tc>
        <w:tc>
          <w:tcPr>
            <w:tcW w:w="4818" w:type="dxa"/>
          </w:tcPr>
          <w:p w:rsidR="00927D4C" w:rsidRPr="00293B38" w:rsidRDefault="00927D4C" w:rsidP="00BE5CA6">
            <w:pPr>
              <w:pStyle w:val="StyleZakonu"/>
              <w:rPr>
                <w:szCs w:val="28"/>
                <w:u w:val="single"/>
              </w:rPr>
            </w:pPr>
            <w:r w:rsidRPr="00293B38">
              <w:rPr>
                <w:szCs w:val="28"/>
                <w:u w:val="single"/>
              </w:rPr>
              <w:t>Стаття 159. Складання уточнених списків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87" w:name="n1589" w:colFirst="0" w:colLast="0"/>
            <w:bookmarkEnd w:id="1586"/>
            <w:r>
              <w:t>1589.</w:t>
            </w:r>
          </w:p>
        </w:tc>
        <w:tc>
          <w:tcPr>
            <w:tcW w:w="4818" w:type="dxa"/>
          </w:tcPr>
          <w:p w:rsidR="00927D4C" w:rsidRPr="00293B38" w:rsidRDefault="00927D4C" w:rsidP="00BE5CA6">
            <w:pPr>
              <w:pStyle w:val="StyleZakonu"/>
              <w:rPr>
                <w:szCs w:val="28"/>
                <w:u w:val="single"/>
              </w:rPr>
            </w:pPr>
            <w:r w:rsidRPr="00293B38">
              <w:rPr>
                <w:szCs w:val="28"/>
                <w:u w:val="single"/>
              </w:rPr>
              <w:t>1. Передбачені статтею 143 цього Кодексу відомості подаються відповідними органами, закладами, установами за десять днів до дня голосування. Відомості подаються за період з дати останнього подання відомостей органу ведення Реєстру до дня, що передує дню їх подання.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88" w:name="n1590" w:colFirst="0" w:colLast="0"/>
            <w:bookmarkEnd w:id="1587"/>
            <w:r>
              <w:t>1590.</w:t>
            </w:r>
          </w:p>
        </w:tc>
        <w:tc>
          <w:tcPr>
            <w:tcW w:w="4818" w:type="dxa"/>
          </w:tcPr>
          <w:p w:rsidR="00927D4C" w:rsidRPr="00293B38" w:rsidRDefault="00927D4C" w:rsidP="00BE5CA6">
            <w:pPr>
              <w:pStyle w:val="StyleZakonu"/>
              <w:rPr>
                <w:szCs w:val="28"/>
                <w:u w:val="single"/>
              </w:rPr>
            </w:pPr>
            <w:r w:rsidRPr="00293B38">
              <w:rPr>
                <w:szCs w:val="28"/>
                <w:u w:val="single"/>
              </w:rPr>
              <w:t xml:space="preserve">2. Члени окружних та дільничних виборчих комісій не пізніш як за п’ять днів до дня голосування на загальнонаціональних виборах подають до органу ведення Реєстру за місцезнаходженням відповідної виборчої дільниці або за своєю виборчою адресою заяву про тимчасову зміну місця голосування без зміни виборчої адреси. Члени окружних виборчих комісій </w:t>
            </w:r>
            <w:r w:rsidRPr="00293B38">
              <w:rPr>
                <w:szCs w:val="28"/>
                <w:u w:val="single"/>
              </w:rPr>
              <w:lastRenderedPageBreak/>
              <w:t>включаються до списку виборців на виборчій дільниці, найбільш наближеній до місцезнаходження відповідної окружної виборчої комісії. Члени дільничних виборчих комісій включаються до списку виборців на виборчій дільниці, де вони включені до складу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89" w:name="n1591" w:colFirst="0" w:colLast="0"/>
            <w:bookmarkEnd w:id="1588"/>
            <w:r>
              <w:t>1591.</w:t>
            </w:r>
          </w:p>
        </w:tc>
        <w:tc>
          <w:tcPr>
            <w:tcW w:w="4818" w:type="dxa"/>
          </w:tcPr>
          <w:p w:rsidR="00927D4C" w:rsidRPr="00293B38" w:rsidRDefault="00927D4C" w:rsidP="00BE5CA6">
            <w:pPr>
              <w:pStyle w:val="StyleZakonu"/>
              <w:rPr>
                <w:szCs w:val="28"/>
                <w:u w:val="single"/>
              </w:rPr>
            </w:pPr>
            <w:r w:rsidRPr="00293B38">
              <w:rPr>
                <w:szCs w:val="28"/>
                <w:u w:val="single"/>
              </w:rPr>
              <w:t>3. Орган ведення Реєстру на підставі відомостей, поданих відповідно до частини першої цієї статті, рішень відповідних виборчих комісій щодо утворення дільничних виборчих комісій спеціальних виборчих дільниць (у частині включення членів дільничних виборчих комісій до списків виборців на відповідній спеціальній виборчій дільниці), за наслідками розгляду заяв виборців, повідомлень дільничних виборчих комісій спеціальних виборчих дільниць про включення виборців до списку виборців на спеціальній виборчій дільниці, на підставі заяв членів окружних та дільничних виборчих комісій, поданих відповідно до частини другої цієї статті, а також рішень судів, отриманих не пізніш як за п’ять днів до дня голосування, виготовляє уточнений список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90" w:name="n1592" w:colFirst="0" w:colLast="0"/>
            <w:bookmarkEnd w:id="1589"/>
            <w:r>
              <w:t>1592.</w:t>
            </w:r>
          </w:p>
        </w:tc>
        <w:tc>
          <w:tcPr>
            <w:tcW w:w="4818" w:type="dxa"/>
          </w:tcPr>
          <w:p w:rsidR="00927D4C" w:rsidRPr="00293B38" w:rsidRDefault="00927D4C" w:rsidP="00BE5CA6">
            <w:pPr>
              <w:pStyle w:val="StyleZakonu"/>
              <w:rPr>
                <w:szCs w:val="28"/>
                <w:u w:val="single"/>
              </w:rPr>
            </w:pPr>
            <w:r w:rsidRPr="00293B38">
              <w:rPr>
                <w:szCs w:val="28"/>
                <w:u w:val="single"/>
              </w:rPr>
              <w:t>4. Орган ведення Реєстру, який отримав від дільничної виборчої комісії спеціальної виборчої дільниці, яка самостійно склала список виборців, відомості про включених до нього виборців, вносить до бази даних Реєстру відповідні відмітки щодо виборців, які не будуть голосувати за своїми виборчими адресами у зв’язку з їх включенням до списків виборців на інших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91" w:name="n1593" w:colFirst="0" w:colLast="0"/>
            <w:bookmarkEnd w:id="1590"/>
            <w:r>
              <w:t>1593.</w:t>
            </w:r>
          </w:p>
        </w:tc>
        <w:tc>
          <w:tcPr>
            <w:tcW w:w="4818" w:type="dxa"/>
          </w:tcPr>
          <w:p w:rsidR="00927D4C" w:rsidRPr="00293B38" w:rsidRDefault="00927D4C" w:rsidP="00BE5CA6">
            <w:pPr>
              <w:pStyle w:val="StyleZakonu"/>
              <w:rPr>
                <w:szCs w:val="28"/>
                <w:u w:val="single"/>
              </w:rPr>
            </w:pPr>
            <w:r w:rsidRPr="00293B38">
              <w:rPr>
                <w:szCs w:val="28"/>
                <w:u w:val="single"/>
              </w:rPr>
              <w:t>5. Уточнені списки виборців для звичайних виборчих дільниць виготовляються органами ведення Реєстру на паперовому носії в одному примірнику за формою, встановленою Центральною виборчою комісією, та містять графу для підпису виборця за отримання виборчого бюлетеня.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92" w:name="n1594" w:colFirst="0" w:colLast="0"/>
            <w:bookmarkEnd w:id="1591"/>
            <w:r>
              <w:t>1594.</w:t>
            </w:r>
          </w:p>
        </w:tc>
        <w:tc>
          <w:tcPr>
            <w:tcW w:w="4818" w:type="dxa"/>
          </w:tcPr>
          <w:p w:rsidR="00927D4C" w:rsidRPr="00293B38" w:rsidRDefault="00927D4C" w:rsidP="00BE5CA6">
            <w:pPr>
              <w:pStyle w:val="StyleZakonu"/>
              <w:rPr>
                <w:szCs w:val="28"/>
                <w:u w:val="single"/>
              </w:rPr>
            </w:pPr>
            <w:r w:rsidRPr="00293B38">
              <w:rPr>
                <w:szCs w:val="28"/>
                <w:u w:val="single"/>
              </w:rPr>
              <w:t>6. Уточнені списки виборців передаються відповідним виборчим комісіям не пізніш як за два дні до дня голосування в порядку, передбаченому частинами другою і третьою статті 155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93" w:name="n1595" w:colFirst="0" w:colLast="0"/>
            <w:bookmarkEnd w:id="1592"/>
            <w:r>
              <w:t>1595.</w:t>
            </w:r>
          </w:p>
        </w:tc>
        <w:tc>
          <w:tcPr>
            <w:tcW w:w="4818" w:type="dxa"/>
          </w:tcPr>
          <w:p w:rsidR="00927D4C" w:rsidRPr="00293B38" w:rsidRDefault="00927D4C" w:rsidP="00BE5CA6">
            <w:pPr>
              <w:pStyle w:val="StyleZakonu"/>
              <w:rPr>
                <w:szCs w:val="28"/>
                <w:u w:val="single"/>
              </w:rPr>
            </w:pPr>
            <w:r w:rsidRPr="00293B38">
              <w:rPr>
                <w:szCs w:val="28"/>
                <w:u w:val="single"/>
              </w:rPr>
              <w:t>Стаття 160. Внесення змін до уточненого списку виборців дільничною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94" w:name="n1596" w:colFirst="0" w:colLast="0"/>
            <w:bookmarkEnd w:id="1593"/>
            <w:r>
              <w:t>1596.</w:t>
            </w:r>
          </w:p>
        </w:tc>
        <w:tc>
          <w:tcPr>
            <w:tcW w:w="4818" w:type="dxa"/>
          </w:tcPr>
          <w:p w:rsidR="00927D4C" w:rsidRPr="00293B38" w:rsidRDefault="00927D4C" w:rsidP="00BE5CA6">
            <w:pPr>
              <w:pStyle w:val="StyleZakonu"/>
              <w:rPr>
                <w:szCs w:val="28"/>
                <w:u w:val="single"/>
              </w:rPr>
            </w:pPr>
            <w:r w:rsidRPr="00293B38">
              <w:rPr>
                <w:szCs w:val="28"/>
                <w:u w:val="single"/>
              </w:rPr>
              <w:t xml:space="preserve">1. Зміни до уточненого списку виборців вносить голова або заступник голови та секретар дільничної виборчої комісії на підставі рішення суду, повідомлень </w:t>
            </w:r>
            <w:r w:rsidRPr="00293B38">
              <w:rPr>
                <w:szCs w:val="28"/>
                <w:u w:val="single"/>
              </w:rPr>
              <w:lastRenderedPageBreak/>
              <w:t>органу ведення Реєстру щодо усунення кратного включення виборця до списку виборців на цій виборчій дільниці. Такі зміни можуть бути внесені до 18 години останньої суботи перед днем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95" w:name="n1597" w:colFirst="0" w:colLast="0"/>
            <w:bookmarkEnd w:id="1594"/>
            <w:r>
              <w:t>1597.</w:t>
            </w:r>
          </w:p>
        </w:tc>
        <w:tc>
          <w:tcPr>
            <w:tcW w:w="4818" w:type="dxa"/>
          </w:tcPr>
          <w:p w:rsidR="00927D4C" w:rsidRPr="00293B38" w:rsidRDefault="00927D4C" w:rsidP="00BE5CA6">
            <w:pPr>
              <w:pStyle w:val="StyleZakonu"/>
              <w:rPr>
                <w:szCs w:val="28"/>
                <w:u w:val="single"/>
              </w:rPr>
            </w:pPr>
            <w:r w:rsidRPr="00293B38">
              <w:rPr>
                <w:szCs w:val="28"/>
                <w:u w:val="single"/>
              </w:rPr>
              <w:t>Дільнична виборча комісія при внесенні змін до уточненого списку виборців на підставі рішення суду невідкладно повідомляє відповідний орган ведення Реєстру про включення виборця до списку виборців або виключення зі списку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96" w:name="n1598" w:colFirst="0" w:colLast="0"/>
            <w:bookmarkEnd w:id="1595"/>
            <w:r>
              <w:t>1598.</w:t>
            </w:r>
          </w:p>
        </w:tc>
        <w:tc>
          <w:tcPr>
            <w:tcW w:w="4818" w:type="dxa"/>
          </w:tcPr>
          <w:p w:rsidR="00927D4C" w:rsidRPr="00293B38" w:rsidRDefault="00927D4C" w:rsidP="00BE5CA6">
            <w:pPr>
              <w:pStyle w:val="StyleZakonu"/>
              <w:rPr>
                <w:szCs w:val="28"/>
                <w:u w:val="single"/>
              </w:rPr>
            </w:pPr>
            <w:r w:rsidRPr="00293B38">
              <w:rPr>
                <w:szCs w:val="28"/>
                <w:u w:val="single"/>
              </w:rPr>
              <w:t>У разі виявлення кратного включення виборця до уточнених списків виборців у зв’язку з надходженням повідомлення дільничної виборчої комісії про включення виборця до списку виборців на іншій виборчій дільниці орган ведення Реєстру, який отримав таке повідомлення, невідкладно повідомляє про це відповідну дільничну виборчу комісію, яка зобов’язана виключити такого виборця зі списку виборців на цій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97" w:name="n1599" w:colFirst="0" w:colLast="0"/>
            <w:bookmarkEnd w:id="1596"/>
            <w:r>
              <w:t>1599.</w:t>
            </w:r>
          </w:p>
        </w:tc>
        <w:tc>
          <w:tcPr>
            <w:tcW w:w="4818" w:type="dxa"/>
          </w:tcPr>
          <w:p w:rsidR="00927D4C" w:rsidRPr="00293B38" w:rsidRDefault="00927D4C" w:rsidP="00BE5CA6">
            <w:pPr>
              <w:pStyle w:val="StyleZakonu"/>
              <w:rPr>
                <w:szCs w:val="28"/>
                <w:u w:val="single"/>
              </w:rPr>
            </w:pPr>
            <w:r w:rsidRPr="00293B38">
              <w:rPr>
                <w:szCs w:val="28"/>
                <w:u w:val="single"/>
              </w:rPr>
              <w:t>2. У день голосування зміни до уточненого списку виборців не вносяться.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98" w:name="n1600" w:colFirst="0" w:colLast="0"/>
            <w:bookmarkEnd w:id="1597"/>
            <w:r>
              <w:t>1600.</w:t>
            </w:r>
          </w:p>
        </w:tc>
        <w:tc>
          <w:tcPr>
            <w:tcW w:w="4818" w:type="dxa"/>
          </w:tcPr>
          <w:p w:rsidR="00927D4C" w:rsidRPr="00293B38" w:rsidRDefault="00927D4C" w:rsidP="00BE5CA6">
            <w:pPr>
              <w:pStyle w:val="StyleZakonu"/>
              <w:rPr>
                <w:szCs w:val="28"/>
                <w:u w:val="single"/>
              </w:rPr>
            </w:pPr>
            <w:r w:rsidRPr="00293B38">
              <w:rPr>
                <w:szCs w:val="28"/>
                <w:u w:val="single"/>
              </w:rPr>
              <w:t>У день, що передує дню голосування, після внесення змін до уточненого списку виборців на підставі рішень судів, повідомлень органу ведення Реєстру список виборців закривається шляхом закреслення незаповнених граф списку виборців для внесення прізвищ виборців таким чином, щоб унеможливити внесення до списку додаткових виборців, підписується головою або заступником голови і секретарем дільничної виборчої комісії та скріплюється печаткою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599" w:name="n1601" w:colFirst="0" w:colLast="0"/>
            <w:bookmarkEnd w:id="1598"/>
            <w:r>
              <w:t>1601.</w:t>
            </w:r>
          </w:p>
        </w:tc>
        <w:tc>
          <w:tcPr>
            <w:tcW w:w="4818" w:type="dxa"/>
          </w:tcPr>
          <w:p w:rsidR="00927D4C" w:rsidRPr="00293B38" w:rsidRDefault="00927D4C" w:rsidP="00BE5CA6">
            <w:pPr>
              <w:pStyle w:val="StyleZakonu"/>
              <w:rPr>
                <w:szCs w:val="28"/>
                <w:u w:val="single"/>
              </w:rPr>
            </w:pPr>
            <w:r w:rsidRPr="00293B38">
              <w:rPr>
                <w:szCs w:val="28"/>
                <w:u w:val="single"/>
              </w:rPr>
              <w:t>3. При включенні виборця до списку виборців на виборчій дільниці у порядку внесення змін до уточненого списку виборців відомості про нього, передбачені формою списку виборців, вносяться у кінці списку виборців. При цьому у графі "Примітки" зазначаються дата і номер рішення суду.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00" w:name="n1602" w:colFirst="0" w:colLast="0"/>
            <w:bookmarkEnd w:id="1599"/>
            <w:r>
              <w:t>1602.</w:t>
            </w:r>
          </w:p>
        </w:tc>
        <w:tc>
          <w:tcPr>
            <w:tcW w:w="4818" w:type="dxa"/>
          </w:tcPr>
          <w:p w:rsidR="00927D4C" w:rsidRPr="00293B38" w:rsidRDefault="00927D4C" w:rsidP="00BE5CA6">
            <w:pPr>
              <w:pStyle w:val="StyleZakonu"/>
              <w:rPr>
                <w:szCs w:val="28"/>
                <w:u w:val="single"/>
              </w:rPr>
            </w:pPr>
            <w:r w:rsidRPr="00293B38">
              <w:rPr>
                <w:szCs w:val="28"/>
                <w:u w:val="single"/>
              </w:rPr>
              <w:t>4. Виключення зі списку виборців осіб, які неправомірно включені до нього, здійснюється шляхом викреслення, що засвідчується записом "Виключено" та підписами голови або заступника голови і секретаря дільничної виборчої комісії у графі "Примітки". При цьому в зазначеній графі поруч із прізвищем виборця зазначаються дата і номер рішення суду або повідомлення органу ведення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01" w:name="n1603" w:colFirst="0" w:colLast="0"/>
            <w:bookmarkEnd w:id="1600"/>
            <w:r>
              <w:lastRenderedPageBreak/>
              <w:t>1603.</w:t>
            </w:r>
          </w:p>
        </w:tc>
        <w:tc>
          <w:tcPr>
            <w:tcW w:w="4818" w:type="dxa"/>
          </w:tcPr>
          <w:p w:rsidR="00927D4C" w:rsidRPr="00293B38" w:rsidRDefault="00927D4C" w:rsidP="00BE5CA6">
            <w:pPr>
              <w:pStyle w:val="StyleZakonu"/>
              <w:rPr>
                <w:szCs w:val="28"/>
                <w:u w:val="single"/>
              </w:rPr>
            </w:pPr>
            <w:r w:rsidRPr="00293B38">
              <w:rPr>
                <w:szCs w:val="28"/>
                <w:u w:val="single"/>
              </w:rPr>
              <w:t xml:space="preserve">5. Голова, заступник голови та секретар дільничної виборчої комісії в день голосування виправляють неточності та технічні описки в уточненому списку виборців </w:t>
            </w:r>
            <w:r w:rsidRPr="00293B38">
              <w:rPr>
                <w:szCs w:val="28"/>
                <w:u w:val="single"/>
              </w:rPr>
              <w:sym w:font="Symbol" w:char="F02D"/>
            </w:r>
            <w:r w:rsidRPr="00293B38">
              <w:rPr>
                <w:szCs w:val="28"/>
                <w:u w:val="single"/>
              </w:rPr>
              <w:t xml:space="preserve"> неправильне написання прізвища, власного імені (усіх власних імен), по батькові (за наявності), дати народження, номера будинку, квартири місця проживання </w:t>
            </w:r>
            <w:r w:rsidRPr="00293B38">
              <w:rPr>
                <w:szCs w:val="28"/>
                <w:u w:val="single"/>
              </w:rPr>
              <w:sym w:font="Symbol" w:char="F02D"/>
            </w:r>
            <w:r w:rsidRPr="00293B38">
              <w:rPr>
                <w:szCs w:val="28"/>
                <w:u w:val="single"/>
              </w:rPr>
              <w:t xml:space="preserve"> у разі, якщо, незважаючи на такі технічні описки, є зрозумілим, що до списку виборців включено саме того виборця, який прибув на виборчу дільницю для голосування. Таке виправлення засвідчується підписом голови або заступника голови чи секретаря дільничної виборчої комісії у графі "Примітки".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02" w:name="n1604" w:colFirst="0" w:colLast="0"/>
            <w:bookmarkEnd w:id="1601"/>
            <w:r>
              <w:t>1604.</w:t>
            </w:r>
          </w:p>
        </w:tc>
        <w:tc>
          <w:tcPr>
            <w:tcW w:w="4818" w:type="dxa"/>
          </w:tcPr>
          <w:p w:rsidR="00927D4C" w:rsidRPr="00293B38" w:rsidRDefault="00927D4C" w:rsidP="00BE5CA6">
            <w:pPr>
              <w:pStyle w:val="StyleZakonu"/>
              <w:rPr>
                <w:szCs w:val="28"/>
                <w:u w:val="single"/>
              </w:rPr>
            </w:pPr>
            <w:r w:rsidRPr="00293B38">
              <w:rPr>
                <w:szCs w:val="28"/>
                <w:u w:val="single"/>
              </w:rPr>
              <w:t>6. Передбачені формою уточненого списку виборців відомості про виборців, включених чи виключених з нього, а також про виборців, стосовно яких до уточненого списку виборців були внесені зміни, передаються дільничною виборчою комісією відповідному органу ведення Реєстру.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03" w:name="n1605" w:colFirst="0" w:colLast="0"/>
            <w:bookmarkEnd w:id="1602"/>
            <w:r>
              <w:t>1605.</w:t>
            </w:r>
          </w:p>
        </w:tc>
        <w:tc>
          <w:tcPr>
            <w:tcW w:w="4818" w:type="dxa"/>
          </w:tcPr>
          <w:p w:rsidR="00927D4C" w:rsidRPr="00293B38" w:rsidRDefault="00927D4C" w:rsidP="00BE5CA6">
            <w:pPr>
              <w:pStyle w:val="StyleZakonu"/>
              <w:rPr>
                <w:bCs/>
                <w:szCs w:val="28"/>
                <w:u w:val="single"/>
              </w:rPr>
            </w:pPr>
            <w:r w:rsidRPr="00293B38">
              <w:rPr>
                <w:bCs/>
                <w:color w:val="000000"/>
                <w:szCs w:val="28"/>
                <w:u w:val="single"/>
              </w:rPr>
              <w:t xml:space="preserve">Глава ІV. </w:t>
            </w:r>
            <w:r w:rsidRPr="00293B38">
              <w:rPr>
                <w:bCs/>
                <w:szCs w:val="28"/>
                <w:u w:val="single"/>
              </w:rPr>
              <w:t>ФІНАНСОВЕ ТА МАТЕРІАЛЬНО-ТЕХНІЧНЕ ЗАБЕЗПЕЧЕННЯ ВИБОРІВ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04" w:name="n1606" w:colFirst="0" w:colLast="0"/>
            <w:bookmarkEnd w:id="1603"/>
            <w:r>
              <w:t>1606.</w:t>
            </w:r>
          </w:p>
        </w:tc>
        <w:tc>
          <w:tcPr>
            <w:tcW w:w="4818" w:type="dxa"/>
          </w:tcPr>
          <w:p w:rsidR="00927D4C" w:rsidRPr="00293B38" w:rsidRDefault="00927D4C" w:rsidP="00BE5CA6">
            <w:pPr>
              <w:pStyle w:val="StyleZakonu"/>
              <w:rPr>
                <w:bCs/>
                <w:caps/>
                <w:color w:val="000000"/>
                <w:szCs w:val="28"/>
                <w:u w:val="single"/>
              </w:rPr>
            </w:pPr>
            <w:r w:rsidRPr="00293B38">
              <w:rPr>
                <w:bCs/>
                <w:color w:val="000000"/>
                <w:szCs w:val="28"/>
                <w:u w:val="single"/>
              </w:rPr>
              <w:t xml:space="preserve">Розділ </w:t>
            </w:r>
            <w:r w:rsidRPr="00293B38">
              <w:rPr>
                <w:bCs/>
                <w:caps/>
                <w:color w:val="000000"/>
                <w:szCs w:val="28"/>
                <w:u w:val="single"/>
              </w:rPr>
              <w:t>XІ. Бюджетне фінансування виборів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05" w:name="n1607" w:colFirst="0" w:colLast="0"/>
            <w:bookmarkEnd w:id="1604"/>
            <w:r>
              <w:t>1607.</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Стаття 161. Загальні засади фінансування виборів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06" w:name="n1608" w:colFirst="0" w:colLast="0"/>
            <w:bookmarkEnd w:id="1605"/>
            <w:r>
              <w:t>1608.</w:t>
            </w:r>
          </w:p>
        </w:tc>
        <w:tc>
          <w:tcPr>
            <w:tcW w:w="4818" w:type="dxa"/>
          </w:tcPr>
          <w:p w:rsidR="00927D4C" w:rsidRPr="00293B38" w:rsidRDefault="00927D4C" w:rsidP="00BE5CA6">
            <w:pPr>
              <w:pStyle w:val="StyleZakonu"/>
              <w:rPr>
                <w:szCs w:val="28"/>
                <w:u w:val="single"/>
              </w:rPr>
            </w:pPr>
            <w:r w:rsidRPr="00293B38">
              <w:rPr>
                <w:szCs w:val="28"/>
                <w:u w:val="single"/>
              </w:rPr>
              <w:t>1. Витрати на підготовку і проведення виборів відповідно до цього Кодексу здійснюються виключно за рахунок коштів Державного бюджету України або бюджету Автономної Республіки Крим чи відповідного місцевого бюджету, виділених на підготовку та проведення виборів, та коштів виборчих фондів, які утворюються суб’єктами відповідного виборчого процесу, визначеними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07" w:name="n1609" w:colFirst="0" w:colLast="0"/>
            <w:bookmarkEnd w:id="1606"/>
            <w:r>
              <w:t>1609.</w:t>
            </w:r>
          </w:p>
        </w:tc>
        <w:tc>
          <w:tcPr>
            <w:tcW w:w="4818" w:type="dxa"/>
          </w:tcPr>
          <w:p w:rsidR="00927D4C" w:rsidRPr="00293B38" w:rsidRDefault="00927D4C" w:rsidP="00BE5CA6">
            <w:pPr>
              <w:pStyle w:val="StyleZakonu"/>
              <w:rPr>
                <w:szCs w:val="28"/>
                <w:u w:val="single"/>
              </w:rPr>
            </w:pPr>
            <w:r w:rsidRPr="00293B38">
              <w:rPr>
                <w:szCs w:val="28"/>
                <w:u w:val="single"/>
              </w:rPr>
              <w:t>2. Витрати на підготовку та проведення виборів народних депутатів, Президента України, у тому числі на друкування інформаційних буклетів та плакатів, публікацію в засобах масової інформації передвиборних програм, оплату часу мовлення на радіо і телебаченні, здійснюються Центральною виборчою комісією та окружними виборчими комісіями відповідно до затверджених Центральною виборчою комісією кошторисів видатків у межах коштів, передбачених на підготовку і проведення виборів у Державному бюджеті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08" w:name="n1610" w:colFirst="0" w:colLast="0"/>
            <w:bookmarkEnd w:id="1607"/>
            <w:r>
              <w:lastRenderedPageBreak/>
              <w:t>1610.</w:t>
            </w:r>
          </w:p>
        </w:tc>
        <w:tc>
          <w:tcPr>
            <w:tcW w:w="4818" w:type="dxa"/>
          </w:tcPr>
          <w:p w:rsidR="00927D4C" w:rsidRPr="00293B38" w:rsidRDefault="00927D4C" w:rsidP="00BE5CA6">
            <w:pPr>
              <w:pStyle w:val="StyleZakonu"/>
              <w:rPr>
                <w:szCs w:val="28"/>
                <w:u w:val="single"/>
              </w:rPr>
            </w:pPr>
            <w:r w:rsidRPr="00293B38">
              <w:rPr>
                <w:szCs w:val="28"/>
                <w:u w:val="single"/>
              </w:rPr>
              <w:t>Фінансове забезпечення виборчих комісій закордонних виборчих дільниць здійснюється Центральною виборчою комісією через Міністерство закордонних справ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09" w:name="n1611" w:colFirst="0" w:colLast="0"/>
            <w:bookmarkEnd w:id="1608"/>
            <w:r>
              <w:t>1611.</w:t>
            </w:r>
          </w:p>
        </w:tc>
        <w:tc>
          <w:tcPr>
            <w:tcW w:w="4818" w:type="dxa"/>
          </w:tcPr>
          <w:p w:rsidR="00927D4C" w:rsidRPr="00293B38" w:rsidRDefault="00927D4C" w:rsidP="00BE5CA6">
            <w:pPr>
              <w:pStyle w:val="StyleZakonu"/>
              <w:rPr>
                <w:szCs w:val="28"/>
                <w:u w:val="single"/>
              </w:rPr>
            </w:pPr>
            <w:r w:rsidRPr="00293B38">
              <w:rPr>
                <w:szCs w:val="28"/>
                <w:u w:val="single"/>
              </w:rPr>
              <w:t>3. Витрати на підготовку і проведення виборів депутатів Верховної Ради Автономної Республіки Крим здійснюються виборчою комісією Автономної Республіки Крим виключно за рахунок коштів бюджету Автономної Республіки Крим відповідно до затвердженого виборчою комісією Автономної Республіки Крим кошторису видатків.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10" w:name="n1612" w:colFirst="0" w:colLast="0"/>
            <w:bookmarkEnd w:id="1609"/>
            <w:r>
              <w:t>1612.</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4. Витрати на підготовку і проведення чергових, позачергових, додаткових та перших виборів депутатів, сільських, селищних, міських голів здійснюються за рахунок коштів Державного бюджету України, передбачених на здійснення Центральною виборчою комісією керівництва та управління у сфері проведення виборів та референдумів, коштів відповідного місцевого бюджету, отриманих як цільова субвенція з Державного бюджету України.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11" w:name="n1613" w:colFirst="0" w:colLast="0"/>
            <w:bookmarkEnd w:id="1610"/>
            <w:r>
              <w:t>1613.</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Усі інші види місцевих виборів проводяться за рахунок коштів відповідних місцевих бюджетів.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12" w:name="n1614" w:colFirst="0" w:colLast="0"/>
            <w:bookmarkEnd w:id="1611"/>
            <w:r>
              <w:t>1614.</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5. Фінансування виготовлення виборчої документації органами ведення Державного реєстру виборців здійснюється за рахунок коштів Державного бюджету України, виділених на підготовку та проведення виборів Президента України, виборів народних депутатів у порядку, встановленому Кабінетом Міністрів України за поданням Центральної виборчої комісії.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13" w:name="n1615" w:colFirst="0" w:colLast="0"/>
            <w:bookmarkEnd w:id="1612"/>
            <w:r>
              <w:t>1615.</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Фінансування виготовлення органами ведення Державного реєстру виборців списків виборців та іменних запрошень при проведенні чергових місцевих виборів, позачергових, додаткових та перших виборів депутатів, сільських, селищних, міських голів здійснюється за рахунок коштів відповідного місцевого бюджету, отриманих як цільова субвенція з Державного бюджету України, у порядку, встановленому Кабінетом Міністрів України за поданням Центральної виборчої комісії.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14" w:name="n1616" w:colFirst="0" w:colLast="0"/>
            <w:bookmarkEnd w:id="1613"/>
            <w:r>
              <w:t>1616.</w:t>
            </w:r>
          </w:p>
        </w:tc>
        <w:tc>
          <w:tcPr>
            <w:tcW w:w="4818" w:type="dxa"/>
          </w:tcPr>
          <w:p w:rsidR="00927D4C" w:rsidRPr="00293B38" w:rsidRDefault="00927D4C" w:rsidP="00BE5CA6">
            <w:pPr>
              <w:pStyle w:val="StyleZakonu"/>
              <w:rPr>
                <w:bCs/>
                <w:color w:val="000000"/>
                <w:szCs w:val="28"/>
                <w:u w:val="single"/>
              </w:rPr>
            </w:pPr>
            <w:r w:rsidRPr="00293B38">
              <w:rPr>
                <w:color w:val="000000"/>
                <w:szCs w:val="28"/>
                <w:u w:val="single"/>
              </w:rPr>
              <w:t xml:space="preserve">При проведенні всіх інших видів місцевих виборів фінансування виготовлення органами ведення Державного реєстру виборців списків виборців та іменних запрошень здійснюється за рахунок коштів </w:t>
            </w:r>
            <w:r w:rsidRPr="00293B38">
              <w:rPr>
                <w:color w:val="000000"/>
                <w:szCs w:val="28"/>
                <w:u w:val="single"/>
              </w:rPr>
              <w:lastRenderedPageBreak/>
              <w:t>відповідних місцевих бюджетів у порядку, встановленому Кабінетом Міністрів України за поданням Центральної виборчої комісії.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15" w:name="n1617" w:colFirst="0" w:colLast="0"/>
            <w:bookmarkEnd w:id="1614"/>
            <w:r>
              <w:t>1617.</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6. Фінансове забезпечення діяльності районних територіальних виборчих комісій на перших виборах депутатів сільських, селищних, міських рад об’єднаних територіальних громад і відповідних сільських, селищних, міських голів здійснюється за рахунок коштів відповідного місцевого бюджету, отриманих як цільова субвенція з Державного бюджету України, у порядку, встановленому Кабінетом Міністрів України за поданням Центральної виборчої комісії.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16" w:name="n1618" w:colFirst="0" w:colLast="0"/>
            <w:bookmarkEnd w:id="1615"/>
            <w:r>
              <w:t>1618.</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7. Витрати, передбачені частиною четвертою цієї статті, у тому числі на фінансування заходів інформаційних буклетів та плакатів, оплату часу мовлення на радіо і телебаченні у випадках, передбачених цим Кодексом, здійснюються відповідною територіальною виборчою комісією відповідно до затвердженого нею кошторису видатків.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17" w:name="n1619" w:colFirst="0" w:colLast="0"/>
            <w:bookmarkEnd w:id="1616"/>
            <w:r>
              <w:t>1619.</w:t>
            </w:r>
          </w:p>
        </w:tc>
        <w:tc>
          <w:tcPr>
            <w:tcW w:w="4818" w:type="dxa"/>
          </w:tcPr>
          <w:p w:rsidR="00927D4C" w:rsidRPr="00293B38" w:rsidRDefault="00927D4C" w:rsidP="00BE5CA6">
            <w:pPr>
              <w:pStyle w:val="StyleZakonu"/>
              <w:rPr>
                <w:szCs w:val="28"/>
                <w:u w:val="single"/>
              </w:rPr>
            </w:pPr>
            <w:r w:rsidRPr="00293B38">
              <w:rPr>
                <w:szCs w:val="28"/>
                <w:u w:val="single"/>
              </w:rPr>
              <w:t xml:space="preserve">8. Фінансування передвиборних інформаційних та агітаційних заходів чи матеріалів з джерел, не передбачених частиною першою цієї статті, незалежно від наявності погодження з кандидатами чи партіями (організаціями партій) </w:t>
            </w:r>
            <w:r w:rsidRPr="00293B38">
              <w:rPr>
                <w:szCs w:val="28"/>
                <w:u w:val="single"/>
              </w:rPr>
              <w:sym w:font="Symbol" w:char="F02D"/>
            </w:r>
            <w:r w:rsidRPr="00293B38">
              <w:rPr>
                <w:szCs w:val="28"/>
                <w:u w:val="single"/>
              </w:rPr>
              <w:t xml:space="preserve"> суб’єктами відповідного виборчого процесу, а також фінансова підтримка членів виборчих комісій поза межами оплати їх праці, встановленими статтею 106 цього Кодексу, забороняються.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18" w:name="n1620" w:colFirst="0" w:colLast="0"/>
            <w:bookmarkEnd w:id="1617"/>
            <w:r>
              <w:t>1620.</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Стаття 162. Фінансування виборів за рахунок коштів Державного бюджету України</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19" w:name="n1621" w:colFirst="0" w:colLast="0"/>
            <w:bookmarkEnd w:id="1618"/>
            <w:r>
              <w:t>1621.</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1. Фінансове забезпечення підготовки та проведення виборів Президента України, чергових, позачергових, повторних, проміжних виборів депутатів за рахунок коштів Державного бюджету України, виділених на підготовку та проведення виборів, здійснюється Центральною виборчою комісією, яка є головним розпорядником цих коштів.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20" w:name="n1622" w:colFirst="0" w:colLast="0"/>
            <w:bookmarkEnd w:id="1619"/>
            <w:r>
              <w:t>1622.</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 xml:space="preserve">Фінансове забезпечення підготовки і проведення чергових та перших місцевих виборів, позачергових, додаткових виборів депутатів, сільських, селищних, міських голів за рахунок коштів відповідного місцевого бюджету, отриманих як цільова субвенція з Державного бюджету України, здійснюється </w:t>
            </w:r>
            <w:r w:rsidRPr="00293B38">
              <w:rPr>
                <w:bCs/>
                <w:color w:val="000000"/>
                <w:szCs w:val="28"/>
                <w:u w:val="single"/>
              </w:rPr>
              <w:lastRenderedPageBreak/>
              <w:t>територіальною виборчою комісією, яка є розпорядником цих коштів, відповідно до затвердженого нею кошторису доходів та видатків, який повинен включати витрати, зокрема, на найм (оренду) відповідних приміщень, у межах коштів, передбачених на підготовку та проведення місцевих виборів у Державному бюджеті України.</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21" w:name="n1623" w:colFirst="0" w:colLast="0"/>
            <w:bookmarkEnd w:id="1620"/>
            <w:r>
              <w:t>1623.</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Фінансове забезпечення діяльності Центральної виборчої комісії щодо підготовки і проведення місцевих виборів здійснюється за рахунок коштів Державного бюджету України.</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22" w:name="n1624" w:colFirst="0" w:colLast="0"/>
            <w:bookmarkEnd w:id="1621"/>
            <w:r>
              <w:t>1624.</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Фінансове забезпечення діяльності районних територіальних виборчих комісій в ході підготовки і проведення перших місцевих виборів за рахунок коштів відповідного місцевого бюджету, отриманих як цільова субвенція з Державного бюджету України, здійснюється районною територіальною виборчою комісією, яка є розпорядником цих коштів.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23" w:name="n1625" w:colFirst="0" w:colLast="0"/>
            <w:bookmarkEnd w:id="1622"/>
            <w:r>
              <w:t>1625.</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2. Обсяг коштів для підготовки і проведення виборів Президента України, чергових, позачергових, повторних, проміжних виборів депутатів за поданням Центральної виборчої комісії передбачається окремим рядком у законі про Державний бюджет України. Витрати на підготовку і проведення позачергових виборів депутатів можуть здійснюватися з резервного фонду бюджету в порядку, визначеному Кабінетом Міністрів України.</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24" w:name="n1626" w:colFirst="0" w:colLast="0"/>
            <w:bookmarkEnd w:id="1623"/>
            <w:r>
              <w:t>1626.</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У законі про Державний бюджет України окремо передбачаються цільова субвенція з державного бюджету місцевим бюджетам для підготовки і проведення чергових місцевих виборів та цільова субвенція з державного бюджету місцевим бюджетам для підготовки і проведення позачергових, додаткових та перших місцевих виборів.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25" w:name="n1627" w:colFirst="0" w:colLast="0"/>
            <w:bookmarkEnd w:id="1624"/>
            <w:r>
              <w:t>1627.</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 xml:space="preserve">3. Кошти на підготовку і проведення виборів Президента України, чергових, позачергових виборів депутатів, передбачені Державним бюджетом України, перераховуються центральним органом виконавчої влади, що реалізує державну політику у сфері казначейського обслуговування бюджетних коштів, Центральній виборчій комісії у триденний строк з дня оголошення про початок виборчого процесу відповідно до розпису Державного бюджету України, погодженого з Центральною виборчою комісією за </w:t>
            </w:r>
            <w:r w:rsidRPr="00293B38">
              <w:rPr>
                <w:bCs/>
                <w:color w:val="000000"/>
                <w:szCs w:val="28"/>
                <w:u w:val="single"/>
              </w:rPr>
              <w:lastRenderedPageBreak/>
              <w:t>бюджетною програмою, за якою здійснюється фінансове забезпечення підготовки і проведення відповідних виборів.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26" w:name="n1628" w:colFirst="0" w:colLast="0"/>
            <w:bookmarkEnd w:id="1625"/>
            <w:r>
              <w:t>1628.</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Кошти на підготовку і проведення повторних, проміжних виборів народних депутатів, передбачені Державним бюджетом України, перераховуються спеціально уповноваженим центральним органом виконавчої влади з реалізації державної політики у сфері казначейського обслуговування бюджетних коштів Центральній виборчій комісії у триденний строк з дня призначення відповідних виборів Центральною виборчою комісією відповідно до розпису Державного бюджету України.</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27" w:name="n1629" w:colFirst="0" w:colLast="0"/>
            <w:bookmarkEnd w:id="1626"/>
            <w:r>
              <w:t>1629.</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 xml:space="preserve">Кошти на підготовку і проведення місцевих виборів перераховуються Центральній виборчій комісії не пізніше дня початку виборчого процесу, а територіальним виборчим комісіям </w:t>
            </w:r>
            <w:r w:rsidRPr="00293B38">
              <w:rPr>
                <w:bCs/>
                <w:color w:val="000000"/>
                <w:szCs w:val="28"/>
                <w:u w:val="single"/>
              </w:rPr>
              <w:sym w:font="Symbol" w:char="F02D"/>
            </w:r>
            <w:r w:rsidRPr="00293B38">
              <w:rPr>
                <w:bCs/>
                <w:color w:val="000000"/>
                <w:szCs w:val="28"/>
                <w:u w:val="single"/>
              </w:rPr>
              <w:t xml:space="preserve"> невідкладно після затвердження єдиного кошторису доходів і видатків на підготовку і проведення відповідних місцевих виборів.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28" w:name="n1630" w:colFirst="0" w:colLast="0"/>
            <w:bookmarkEnd w:id="1627"/>
            <w:r>
              <w:t>1630.</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4. Розподіл субвенції з державного бюджету місцевим бюджетам на підготовку та проведення чергових місцевих виборів здійснюється Центральною виборчою комісією за погодженням з центральним органом виконавчої влади, що реалізує державну фінансову політику.</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29" w:name="n1631" w:colFirst="0" w:colLast="0"/>
            <w:bookmarkEnd w:id="1628"/>
            <w:r>
              <w:t>1631.</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Центральна виборча комісія здійснює розподіл субвенції з державного бюджету місцевим бюджетам на підготовку та проведення позачергових, додаткових та перших місцевих виборів за погодженням із центральним органом виконавчої влади, що реалізує державну фінансову політику, на підставі прийнятих Верховною Радою України постанов про призначення позачергових місцевих виборів, а також прийнятих у встановленому порядку рішень про призначення перших, додаткових місцевих виборів.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30" w:name="n1632" w:colFirst="0" w:colLast="0"/>
            <w:bookmarkEnd w:id="1629"/>
            <w:r>
              <w:t>1632.</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5. Фінансування виборчих комісій здійснюється в порядку, встановленому Центральною виборчою комісією спільно з центральним органом виконавчої влади, що забезпечує формування державної фінансової політики.</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31" w:name="n1633" w:colFirst="0" w:colLast="0"/>
            <w:bookmarkEnd w:id="1630"/>
            <w:r>
              <w:t>1633.</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 xml:space="preserve">6. Центральна виборча комісія затверджує середні норми видатків окружної виборчої комісії, територіальної виборчої комісії, а також середні норми </w:t>
            </w:r>
            <w:r w:rsidRPr="00293B38">
              <w:rPr>
                <w:bCs/>
                <w:color w:val="000000"/>
                <w:szCs w:val="28"/>
                <w:u w:val="single"/>
              </w:rPr>
              <w:lastRenderedPageBreak/>
              <w:t>видатків для потреб дільничних виборчих комісій, які повинні включати в себе, зокрема, витрати на майновий найм (оренду) приміщень для голосування, приміщень виборчих комісій, оплату праці членів комісій та осіб, які залучаються до роботи в комісіях, оплату використання матеріально-технічних засобів.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32" w:name="n1634" w:colFirst="0" w:colLast="0"/>
            <w:bookmarkEnd w:id="1631"/>
            <w:r>
              <w:t>1634.</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7. Окружна виборча комісія у десятиденний строк з дня її утворення на основі середніх норм видатків, затверджених відповідно до частини шостої цієї статті, складає єдиний кошторис видатків для підготовки і проведення виборів із включенням до нього видатків окружної виборчої комісії та видатків для потреб дільничних виборчих комісій територіального округу та не пізніше наступного дня після прийняття цього рішення подає його на затвердження до Центральної виборчої комісії.</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33" w:name="n1635" w:colFirst="0" w:colLast="0"/>
            <w:bookmarkEnd w:id="1632"/>
            <w:r>
              <w:t>1635.</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8. Головна територіальна виборча комісія у триденний строк із дня сформування її складу складає відповідно до середніх норм видатків єдиний кошторис доходів і видатків на підготовку і проведення чергових місцевих виборів із включенням до нього власних видатків та видатків дільничних виборчих комісій.</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34" w:name="n1636" w:colFirst="0" w:colLast="0"/>
            <w:bookmarkEnd w:id="1633"/>
            <w:r>
              <w:t>1636.</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Районна територіальна виборча комісія у триденний строк з дня оголошення про початок виборчого процесу перших місцевих виборів затверджує кошторис видатків на забезпечення роботи відповідної комісії в межах розподілу субвенції з державного бюджету місцевим бюджетам.</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35" w:name="n1637" w:colFirst="0" w:colLast="0"/>
            <w:bookmarkEnd w:id="1634"/>
            <w:r>
              <w:t>1637.</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9. Фінансування виготовлення виборчої документації органами ведення Реєстру здійснюється за рахунок коштів Державного бюджету України, виділених на підготовку та проведення загальнонаціональних виборів, у порядку, встановленому Кабінетом Міністрів України за поданням Центральної виборчої комісії.</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36" w:name="n1638" w:colFirst="0" w:colLast="0"/>
            <w:bookmarkEnd w:id="1635"/>
            <w:r>
              <w:t>1638.</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 xml:space="preserve">Фінансування виготовлення органами ведення Реєстру списків виборців та іменних запрошень при проведенні чергових місцевих виборів, позачергових, додаткових та перших виборів депутатів, сільських, селищних, міських голів здійснюється за рахунок коштів відповідного місцевого бюджету, отриманих як цільова субвенція з Державного бюджету України, у </w:t>
            </w:r>
            <w:r w:rsidRPr="00293B38">
              <w:rPr>
                <w:bCs/>
                <w:color w:val="000000"/>
                <w:szCs w:val="28"/>
                <w:u w:val="single"/>
              </w:rPr>
              <w:lastRenderedPageBreak/>
              <w:t>порядку, встановленому Кабінетом Міністрів України за поданням Центральної виборчої комісії.</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37" w:name="n1639" w:colFirst="0" w:colLast="0"/>
            <w:bookmarkEnd w:id="1636"/>
            <w:r>
              <w:t>1639.</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При проведенні всіх інших видів місцевих виборів фінансування виготовлення органами ведення Реєстру списків виборців та іменних запрошень здійснюється за рахунок коштів відповідних місцевих бюджетів у порядку, встановленому Кабінетом Міністрів України за поданням Центральної виборчої комісії.</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38" w:name="n1640" w:colFirst="0" w:colLast="0"/>
            <w:bookmarkEnd w:id="1637"/>
            <w:r>
              <w:t>1640.</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Стаття 163. Фінансування виборів з місцевих бюджетів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39" w:name="n1641" w:colFirst="0" w:colLast="0"/>
            <w:bookmarkEnd w:id="1638"/>
            <w:r>
              <w:t>1641.</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 xml:space="preserve">1. </w:t>
            </w:r>
            <w:r w:rsidRPr="00293B38">
              <w:rPr>
                <w:szCs w:val="28"/>
                <w:u w:val="single"/>
              </w:rPr>
              <w:t>Обсяг коштів для підготовки і проведення чергових виборів депутатів Верховної Ради Автономної Республіки Крим за поданням виборчої комісії Автономної Республіки Крим передбачається окремим рядком у бюджеті Автономної Республіки Крим на відповідний рік.</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40" w:name="n1642" w:colFirst="0" w:colLast="0"/>
            <w:bookmarkEnd w:id="1639"/>
            <w:r>
              <w:t>1642.</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 xml:space="preserve">2. У разі призначення позачергових або повторних виборів депутатів Верховної Ради Автономної Республіки Крим Верховна Рада Автономної Республіки Крим поточного скликання не пізніш як на п’ятнадцятий день після призначення виборів за поданням </w:t>
            </w:r>
            <w:r w:rsidRPr="00293B38">
              <w:rPr>
                <w:szCs w:val="28"/>
                <w:u w:val="single"/>
              </w:rPr>
              <w:t>виборчої комісії Автономної Республіки Крим</w:t>
            </w:r>
            <w:r w:rsidRPr="00293B38">
              <w:rPr>
                <w:color w:val="000000"/>
                <w:szCs w:val="28"/>
                <w:u w:val="single"/>
              </w:rPr>
              <w:t xml:space="preserve"> зобов’язана внести зміни до бюджету Автономної Республіки Крим, передбачивши у ньому обсяг коштів, необхідний для підготовки і проведення зазначених виборів.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41" w:name="n1643" w:colFirst="0" w:colLast="0"/>
            <w:bookmarkEnd w:id="1640"/>
            <w:r>
              <w:t>1643.</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3. У разі призначення повторних або проміжних місцевих виборів (крім виборів депутатів Верховної Ради Автономної Республіки Крим) відповідна місцева рада не пізніш як на п’ятнадцятий день після прийняття рішення про призначення виборів за поданням відповідної територіальної виборчої комісії зобов’язана внести зміни до відповідного місцевого бюджету, передбачивши у ньому обсяг коштів, необхідний для підготовки і проведення зазначених виборів.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42" w:name="n1644" w:colFirst="0" w:colLast="0"/>
            <w:bookmarkEnd w:id="1641"/>
            <w:r>
              <w:t>1644.</w:t>
            </w:r>
          </w:p>
        </w:tc>
        <w:tc>
          <w:tcPr>
            <w:tcW w:w="4818" w:type="dxa"/>
          </w:tcPr>
          <w:p w:rsidR="00927D4C" w:rsidRPr="00293B38" w:rsidRDefault="00927D4C" w:rsidP="00BE5CA6">
            <w:pPr>
              <w:pStyle w:val="StyleZakonu"/>
              <w:rPr>
                <w:szCs w:val="28"/>
                <w:u w:val="single"/>
              </w:rPr>
            </w:pPr>
            <w:r w:rsidRPr="00293B38">
              <w:rPr>
                <w:szCs w:val="28"/>
                <w:u w:val="single"/>
              </w:rPr>
              <w:t xml:space="preserve">4. У разі прийняття відповідною місцевою радою рішення про неможливість внесення відповідних змін до місцевого бюджету у зв’язку з відсутністю у місцевому бюджеті коштів на проведення місцевих виборів, зазначених у частині третій цієї статті, відповідна головна виборча комісія місцевих виборів звертається з клопотанням до Центральної виборчої комісії щодо призначення відповідних виборів та </w:t>
            </w:r>
            <w:r w:rsidRPr="00293B38">
              <w:rPr>
                <w:szCs w:val="28"/>
                <w:u w:val="single"/>
              </w:rPr>
              <w:lastRenderedPageBreak/>
              <w:t>виділення коштів з Державного бюджету України на проведення зазначених виборів за рахунок загального обсягу коштів, передбачених на підготовку та проведення місцевих виборів у Державному бюджеті України. Таке клопотання має бути підтримане відповідним сільським, селищним, міським головою (особою, яка відповідно до закону здійснює такі повноваження) та/або головою відповідної обласної державної адміністрації.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43" w:name="n1645" w:colFirst="0" w:colLast="0"/>
            <w:bookmarkEnd w:id="1642"/>
            <w:r>
              <w:t>1645.</w:t>
            </w:r>
          </w:p>
        </w:tc>
        <w:tc>
          <w:tcPr>
            <w:tcW w:w="4818" w:type="dxa"/>
          </w:tcPr>
          <w:p w:rsidR="00927D4C" w:rsidRPr="00293B38" w:rsidRDefault="00927D4C" w:rsidP="00BE5CA6">
            <w:pPr>
              <w:pStyle w:val="StyleZakonu"/>
              <w:rPr>
                <w:szCs w:val="28"/>
                <w:u w:val="single"/>
              </w:rPr>
            </w:pPr>
            <w:r w:rsidRPr="00293B38">
              <w:rPr>
                <w:szCs w:val="28"/>
                <w:u w:val="single"/>
              </w:rPr>
              <w:t>5. У разі отримання клопотання, зазначеного у частині четвертій цієї статті, Центральна виборча комісія за погодженням з центральним органом виконавчої влади, що реалізує державну фінансову політику, приймає рішення про призначення зазначених місцевих виборів та виділення коштів з Державного бюджету України у визначеному нею розмірі на проведення цих виборів за рахунок загального обсягу коштів, передбачених на підготовку та проведення місцевих виборів у Державному бюджеті України, або відмовляє у такому призначенні. В останньому випадку місцеві вибори повинні бути проведені за рахунок коштів місцевого бюджету.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44" w:name="n1646" w:colFirst="0" w:colLast="0"/>
            <w:bookmarkEnd w:id="1643"/>
            <w:r>
              <w:t>1646.</w:t>
            </w:r>
          </w:p>
        </w:tc>
        <w:tc>
          <w:tcPr>
            <w:tcW w:w="4818" w:type="dxa"/>
          </w:tcPr>
          <w:p w:rsidR="00927D4C" w:rsidRPr="00293B38" w:rsidRDefault="00927D4C" w:rsidP="00BE5CA6">
            <w:pPr>
              <w:pStyle w:val="StyleZakonu"/>
              <w:rPr>
                <w:szCs w:val="28"/>
                <w:u w:val="single"/>
              </w:rPr>
            </w:pPr>
            <w:r w:rsidRPr="00293B38">
              <w:rPr>
                <w:color w:val="000000"/>
                <w:szCs w:val="28"/>
                <w:u w:val="single"/>
              </w:rPr>
              <w:t>6. Єдиний кошторис видатків на підготовку і проведення відповідних місцевих виборів в обов’язковому порядку оприлюднюється в місцевих друкованих засобах масової інформації з усіма наявними додатками у триденний строк з дня його затвердження головною виборчою комісією відповідних місцевих виборів.</w:t>
            </w:r>
            <w:r w:rsidRPr="00293B38">
              <w:rPr>
                <w:szCs w:val="28"/>
                <w:u w:val="single"/>
              </w:rPr>
              <w:t xml:space="preserve"> У разі наявності офіційного сайту місцевої ради відповідного рівня головна виборча комісія не пізніше ніж на наступний день з дня затвердження кошторису надсилає його копію місцевій раді</w:t>
            </w:r>
            <w:r w:rsidRPr="00293B38">
              <w:rPr>
                <w:color w:val="000000"/>
                <w:szCs w:val="28"/>
                <w:u w:val="single"/>
              </w:rPr>
              <w:t xml:space="preserve">, яка в обов’язковому </w:t>
            </w:r>
            <w:r w:rsidRPr="00293B38">
              <w:rPr>
                <w:szCs w:val="28"/>
                <w:u w:val="single"/>
              </w:rPr>
              <w:t>порядку публікує відповідні документи на своєму офіційному сайті у дводенний строк з дня їх отримання.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45" w:name="n1647" w:colFirst="0" w:colLast="0"/>
            <w:bookmarkEnd w:id="1644"/>
            <w:r>
              <w:t>1647.</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7. Фінансування виборчих комісій, затвердження кошторисів видатків здійснюються відповідно до частин шостої, сьомої та дев’ятої статті 162 цього Кодексу.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46" w:name="n1648" w:colFirst="0" w:colLast="0"/>
            <w:bookmarkEnd w:id="1645"/>
            <w:r>
              <w:t>1648.</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Стаття 164. Звітність про використання коштів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47" w:name="n1649" w:colFirst="0" w:colLast="0"/>
            <w:bookmarkEnd w:id="1646"/>
            <w:r>
              <w:t>1649.</w:t>
            </w:r>
          </w:p>
        </w:tc>
        <w:tc>
          <w:tcPr>
            <w:tcW w:w="4818" w:type="dxa"/>
          </w:tcPr>
          <w:p w:rsidR="00927D4C" w:rsidRPr="00293B38" w:rsidRDefault="00927D4C" w:rsidP="00BE5CA6">
            <w:pPr>
              <w:pStyle w:val="StyleZakonu"/>
              <w:rPr>
                <w:szCs w:val="28"/>
                <w:u w:val="single"/>
              </w:rPr>
            </w:pPr>
            <w:r w:rsidRPr="00293B38">
              <w:rPr>
                <w:szCs w:val="28"/>
                <w:u w:val="single"/>
              </w:rPr>
              <w:t xml:space="preserve">1. Окружна виборча комісія зобов’язана не пізніш як у десятиденний строк з дня офіційного оприлюднення результатів загальнонаціональних виборів повернути не використані нею на підготовку і </w:t>
            </w:r>
            <w:r w:rsidRPr="00293B38">
              <w:rPr>
                <w:szCs w:val="28"/>
                <w:u w:val="single"/>
              </w:rPr>
              <w:lastRenderedPageBreak/>
              <w:t xml:space="preserve">проведення виборів кошти Державного бюджету України на рахунок Центральної виборчої комісії. </w:t>
            </w:r>
            <w:r w:rsidRPr="00293B38">
              <w:rPr>
                <w:color w:val="000000"/>
                <w:szCs w:val="28"/>
                <w:u w:val="single"/>
              </w:rPr>
              <w:t xml:space="preserve">Спеціально уповноважений центральний орган виконавчої влади з реалізації державної політики у сфері казначейського обслуговування бюджетних коштів </w:t>
            </w:r>
            <w:r w:rsidRPr="00293B38">
              <w:rPr>
                <w:szCs w:val="28"/>
                <w:u w:val="single"/>
              </w:rPr>
              <w:t>у триденний строк від дня надходження цих коштів інформує Центральну виборчу комісію про повернення цих коштів на її рахунок.</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48" w:name="n1650" w:colFirst="0" w:colLast="0"/>
            <w:bookmarkEnd w:id="1647"/>
            <w:r>
              <w:t>1650.</w:t>
            </w:r>
          </w:p>
        </w:tc>
        <w:tc>
          <w:tcPr>
            <w:tcW w:w="4818" w:type="dxa"/>
          </w:tcPr>
          <w:p w:rsidR="00927D4C" w:rsidRPr="00293B38" w:rsidRDefault="00927D4C" w:rsidP="00BE5CA6">
            <w:pPr>
              <w:pStyle w:val="StyleZakonu"/>
              <w:rPr>
                <w:szCs w:val="28"/>
                <w:u w:val="single"/>
              </w:rPr>
            </w:pPr>
            <w:r w:rsidRPr="00293B38">
              <w:rPr>
                <w:color w:val="000000"/>
                <w:szCs w:val="28"/>
                <w:u w:val="single"/>
              </w:rPr>
              <w:t xml:space="preserve">2. Головна виборча комісія відповідних місцевих виборів не пізніш як у десятиденний строк з дня офіційного оприлюднення результатів місцевих виборів, підготовка і проведення яких фінансувалися за рахунок коштів, отриманих як цільова субвенція з Державного бюджету України, зобов’язана повернути не використані нею на підготовку і проведення </w:t>
            </w:r>
            <w:r w:rsidRPr="00293B38">
              <w:rPr>
                <w:szCs w:val="28"/>
                <w:u w:val="single"/>
              </w:rPr>
              <w:t>виборів кошти Державного бюджету України на рахунок Центральної виборчої комісії.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49" w:name="n1651" w:colFirst="0" w:colLast="0"/>
            <w:bookmarkEnd w:id="1648"/>
            <w:r>
              <w:t>1651.</w:t>
            </w:r>
          </w:p>
        </w:tc>
        <w:tc>
          <w:tcPr>
            <w:tcW w:w="4818" w:type="dxa"/>
          </w:tcPr>
          <w:p w:rsidR="00927D4C" w:rsidRPr="00293B38" w:rsidRDefault="00927D4C" w:rsidP="00BE5CA6">
            <w:pPr>
              <w:pStyle w:val="StyleZakonu"/>
              <w:rPr>
                <w:szCs w:val="28"/>
                <w:u w:val="single"/>
              </w:rPr>
            </w:pPr>
            <w:r w:rsidRPr="00293B38">
              <w:rPr>
                <w:szCs w:val="28"/>
                <w:u w:val="single"/>
              </w:rPr>
              <w:t xml:space="preserve">3. Окружна виборча комісія, головна виборча комісія відповідних місцевих виборів, районна територіальна виборча комісія (на перших місцевих виборах, крім перших виборів старост) у п’ятнадцятиденний строк з дня офіційного оприлюднення результатів виборів складає та подає до Центральної виборчої комісії фінансовий звіт про надходження та використання коштів Державного бюджету України на підготовку і проведення виборів у порядку, встановленому Центральною виборчою комісією, за формою, затвердженою Центральною виборчою комісією спільно із </w:t>
            </w:r>
            <w:r w:rsidRPr="00293B38">
              <w:rPr>
                <w:color w:val="000000"/>
                <w:szCs w:val="28"/>
                <w:u w:val="single"/>
              </w:rPr>
              <w:t>спеціально уповноваженим центральним органом виконавчої влади з реалізації державної політики у сфері казначейського обслуговування бюджетних коштів</w:t>
            </w:r>
            <w:r w:rsidRPr="00293B38">
              <w:rPr>
                <w:szCs w:val="28"/>
                <w:u w:val="single"/>
              </w:rPr>
              <w:t>. Центральна виборча комісія забезпечує оприлюднення фінансового звіту про надходження та використання коштів</w:t>
            </w:r>
            <w:r w:rsidRPr="00293B38">
              <w:rPr>
                <w:color w:val="000000"/>
                <w:szCs w:val="28"/>
                <w:u w:val="single"/>
              </w:rPr>
              <w:t xml:space="preserve"> окружною (територіальною) виборчою комісією</w:t>
            </w:r>
            <w:r w:rsidRPr="00293B38">
              <w:rPr>
                <w:szCs w:val="28"/>
                <w:u w:val="single"/>
              </w:rPr>
              <w:t xml:space="preserve"> на своєму офіційному сайті у тридцятиденний строк з дня надходження звіту від окружної виборчої комісії, головної виборчої комісії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50" w:name="n1652" w:colFirst="0" w:colLast="0"/>
            <w:bookmarkEnd w:id="1649"/>
            <w:r>
              <w:t>1652.</w:t>
            </w:r>
          </w:p>
        </w:tc>
        <w:tc>
          <w:tcPr>
            <w:tcW w:w="4818" w:type="dxa"/>
          </w:tcPr>
          <w:p w:rsidR="00927D4C" w:rsidRPr="00293B38" w:rsidRDefault="00927D4C" w:rsidP="00BE5CA6">
            <w:pPr>
              <w:pStyle w:val="StyleZakonu"/>
              <w:rPr>
                <w:bCs/>
                <w:color w:val="000000"/>
                <w:szCs w:val="28"/>
                <w:u w:val="single"/>
              </w:rPr>
            </w:pPr>
            <w:r w:rsidRPr="00293B38">
              <w:rPr>
                <w:color w:val="000000"/>
                <w:szCs w:val="28"/>
                <w:u w:val="single"/>
              </w:rPr>
              <w:t xml:space="preserve">4. Головна виборча комісія відповідних місцевих виборів у десятиденний строк з дня офіційного оприлюднення результатів місцевих виборів, підготовка і проведення яких фінансувалися за рахунок коштів відповідного місцевого бюджету, складає та подає до відповідної місцевої ради </w:t>
            </w:r>
            <w:r w:rsidRPr="00293B38">
              <w:rPr>
                <w:color w:val="000000"/>
                <w:szCs w:val="28"/>
                <w:u w:val="single"/>
              </w:rPr>
              <w:lastRenderedPageBreak/>
              <w:t xml:space="preserve">фінансовий звіт про надходження та використання коштів за рахунок відповідного місцевого бюджету на підготовку і проведення відповідних виборів. Місцева рада в обов’язковому порядку публікує фінансовий звіт у </w:t>
            </w:r>
            <w:r w:rsidRPr="00293B38">
              <w:rPr>
                <w:szCs w:val="28"/>
                <w:u w:val="single"/>
              </w:rPr>
              <w:t>п’ятиденний строк з дня його отримання від головної виборчої комісії</w:t>
            </w:r>
            <w:r w:rsidRPr="00293B38">
              <w:rPr>
                <w:color w:val="000000"/>
                <w:szCs w:val="28"/>
                <w:u w:val="single"/>
              </w:rPr>
              <w:t xml:space="preserve">. У разі наявності офіційного сайту відповідної місцевої ради цей звіт </w:t>
            </w:r>
            <w:r w:rsidRPr="00293B38">
              <w:rPr>
                <w:szCs w:val="28"/>
                <w:u w:val="single"/>
              </w:rPr>
              <w:t>оприлюднюється місцевою радою також на своєму офіційному сайті.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51" w:name="n1653" w:colFirst="0" w:colLast="0"/>
            <w:bookmarkEnd w:id="1650"/>
            <w:r>
              <w:t>1653.</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5. Відшкодування кредиторської заборгованості територіальних виборчих комісій після складення фінансового звіту за умови незавершеного фінансування місцевих виборів у межах коштів відповідного місцевого бюджету, отриманих як цільова субвенція з Державного бюджету України, здійснюється Кабінетом Міністрів України до закінчення фінансового року.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52" w:name="n1654" w:colFirst="0" w:colLast="0"/>
            <w:bookmarkEnd w:id="1651"/>
            <w:r>
              <w:t>1654.</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Стаття 165. Контроль за використанням бюджетних коштів</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53" w:name="n1655" w:colFirst="0" w:colLast="0"/>
            <w:bookmarkEnd w:id="1652"/>
            <w:r>
              <w:t>1655.</w:t>
            </w:r>
          </w:p>
        </w:tc>
        <w:tc>
          <w:tcPr>
            <w:tcW w:w="4818" w:type="dxa"/>
          </w:tcPr>
          <w:p w:rsidR="00927D4C" w:rsidRPr="00293B38" w:rsidRDefault="00927D4C" w:rsidP="00BE5CA6">
            <w:pPr>
              <w:pStyle w:val="StyleZakonu"/>
              <w:rPr>
                <w:bCs/>
                <w:szCs w:val="28"/>
                <w:u w:val="single"/>
              </w:rPr>
            </w:pPr>
            <w:r w:rsidRPr="00293B38">
              <w:rPr>
                <w:bCs/>
                <w:szCs w:val="28"/>
                <w:u w:val="single"/>
              </w:rPr>
              <w:t>1. Контроль за правильним та цільовим використанням коштів Державного бюджету України, виділених на підготовку і проведення загальнонаціональних виборів, здійснюється Центральною виборчою комісією та спеціально уповноваженим центральним органом виконавчої влади з реалізації державної політики у сфері державного фінансового контролю у порядку, встановленому Центральною виборчою комісією спільно із спеціально уповноваженим центральним органом виконавчої влади з формування та забезпечення державної фінансової політики і Рахунковою палатою.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654" w:name="n1656" w:colFirst="0" w:colLast="0"/>
            <w:bookmarkEnd w:id="1653"/>
            <w:r>
              <w:t>1656.</w:t>
            </w:r>
          </w:p>
        </w:tc>
        <w:tc>
          <w:tcPr>
            <w:tcW w:w="4818" w:type="dxa"/>
          </w:tcPr>
          <w:p w:rsidR="00927D4C" w:rsidRPr="00293B38" w:rsidRDefault="00927D4C" w:rsidP="00BE5CA6">
            <w:pPr>
              <w:pStyle w:val="StyleZakonu"/>
              <w:rPr>
                <w:bCs/>
                <w:szCs w:val="28"/>
                <w:u w:val="single"/>
              </w:rPr>
            </w:pPr>
            <w:r w:rsidRPr="00293B38">
              <w:rPr>
                <w:bCs/>
                <w:szCs w:val="28"/>
                <w:u w:val="single"/>
              </w:rPr>
              <w:t>2. Контроль за цільовим використанням коштів відповідного місцевого бюджету, отриманих як цільова субвенція з Державного бюджету України, здійснюється центральним органом виконавчої влади, що реалізує державну фінансову політику, і Рахунковою палатою.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655" w:name="n1657" w:colFirst="0" w:colLast="0"/>
            <w:bookmarkEnd w:id="1654"/>
            <w:r>
              <w:t>1657.</w:t>
            </w:r>
          </w:p>
        </w:tc>
        <w:tc>
          <w:tcPr>
            <w:tcW w:w="4818" w:type="dxa"/>
          </w:tcPr>
          <w:p w:rsidR="00927D4C" w:rsidRPr="00293B38" w:rsidRDefault="00927D4C" w:rsidP="00BE5CA6">
            <w:pPr>
              <w:pStyle w:val="StyleZakonu"/>
              <w:rPr>
                <w:bCs/>
                <w:szCs w:val="28"/>
                <w:u w:val="single"/>
              </w:rPr>
            </w:pPr>
            <w:r w:rsidRPr="00293B38">
              <w:rPr>
                <w:bCs/>
                <w:szCs w:val="28"/>
                <w:u w:val="single"/>
              </w:rPr>
              <w:t xml:space="preserve">Контроль за правильним та цільовим використанням коштів відповідного місцевого бюджету, що виділяються на підготовку і проведення місцевих виборів, здійснюється відповідно Верховною Радою Автономної Республіки Крим, іншими </w:t>
            </w:r>
            <w:r w:rsidRPr="00293B38">
              <w:rPr>
                <w:bCs/>
                <w:szCs w:val="28"/>
                <w:u w:val="single"/>
              </w:rPr>
              <w:lastRenderedPageBreak/>
              <w:t>місцевими радами, фінансово-контрольними органами у порядку, встановленому законом.</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656" w:name="n1658" w:colFirst="0" w:colLast="0"/>
            <w:bookmarkEnd w:id="1655"/>
            <w:r>
              <w:t>1658.</w:t>
            </w:r>
          </w:p>
        </w:tc>
        <w:tc>
          <w:tcPr>
            <w:tcW w:w="4818" w:type="dxa"/>
          </w:tcPr>
          <w:p w:rsidR="00927D4C" w:rsidRPr="00293B38" w:rsidRDefault="00927D4C" w:rsidP="00BE5CA6">
            <w:pPr>
              <w:pStyle w:val="StyleZakonu"/>
              <w:rPr>
                <w:szCs w:val="28"/>
                <w:u w:val="single"/>
              </w:rPr>
            </w:pPr>
            <w:r w:rsidRPr="00293B38">
              <w:rPr>
                <w:szCs w:val="28"/>
                <w:u w:val="single"/>
              </w:rPr>
              <w:t>Стаття 166. Матеріально-технічне забезпечення підготовки і проведення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57" w:name="n1659" w:colFirst="0" w:colLast="0"/>
            <w:bookmarkEnd w:id="1656"/>
            <w:r>
              <w:t>1659.</w:t>
            </w:r>
          </w:p>
        </w:tc>
        <w:tc>
          <w:tcPr>
            <w:tcW w:w="4818" w:type="dxa"/>
          </w:tcPr>
          <w:p w:rsidR="00927D4C" w:rsidRPr="00293B38" w:rsidRDefault="00927D4C" w:rsidP="00BE5CA6">
            <w:pPr>
              <w:pStyle w:val="StyleZakonu"/>
              <w:rPr>
                <w:szCs w:val="28"/>
                <w:u w:val="single"/>
              </w:rPr>
            </w:pPr>
            <w:r w:rsidRPr="00293B38">
              <w:rPr>
                <w:szCs w:val="28"/>
                <w:u w:val="single"/>
              </w:rPr>
              <w:t xml:space="preserve">1. Місцеві органи виконавчої влади, органи місцевого самоврядування, їх посадові особи зобов’язані сприяти виборчим комісіям у реалізації їхніх повноважень: надавати їм необхідні приміщення відповідно до норм, встановлених цим Кодексом або відповідними рішеннями Центральної виборчої комісії, прийнятими на виконання вимог цього Кодексу, сприяти в облаштуванні цих приміщень, надавати згідно із встановленими Центральною виборчою комісією нормами та переліком транспортні засоби і засоби зв’язку, обладнання, інвентар, оргтехніку, що підлягають поверненню після припинення діяльності виборчих комісій. На органи Національної поліції України, а в разі необхідності за зверненням Центральної виборчої комісії </w:t>
            </w:r>
            <w:r w:rsidRPr="00293B38">
              <w:rPr>
                <w:szCs w:val="28"/>
                <w:u w:val="single"/>
              </w:rPr>
              <w:sym w:font="Symbol" w:char="F02D"/>
            </w:r>
            <w:r w:rsidRPr="00293B38">
              <w:rPr>
                <w:szCs w:val="28"/>
                <w:u w:val="single"/>
              </w:rPr>
              <w:t xml:space="preserve"> на співробітників Служби безпеки України покладається обов’язок забезпечувати охорону приміщень виборчих комісій, а також охорону виборчих бюлетенів та іншої виборчої документації. Порядок оплати або відшкодування зазначених послуг встановлюється Кабінетом Міністрів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58" w:name="n1660" w:colFirst="0" w:colLast="0"/>
            <w:bookmarkEnd w:id="1657"/>
            <w:r>
              <w:t>1660.</w:t>
            </w:r>
          </w:p>
        </w:tc>
        <w:tc>
          <w:tcPr>
            <w:tcW w:w="4818" w:type="dxa"/>
          </w:tcPr>
          <w:p w:rsidR="00927D4C" w:rsidRPr="00293B38" w:rsidRDefault="00927D4C" w:rsidP="00BE5CA6">
            <w:pPr>
              <w:pStyle w:val="StyleZakonu"/>
              <w:rPr>
                <w:szCs w:val="28"/>
                <w:u w:val="single"/>
              </w:rPr>
            </w:pPr>
            <w:r w:rsidRPr="00293B38">
              <w:rPr>
                <w:szCs w:val="28"/>
                <w:u w:val="single"/>
              </w:rPr>
              <w:t xml:space="preserve">2. Органи Національної поліції України зобов’язані за зверненням територіальної виборчої комісії, окружної виборчої комісії забезпечити цілодобову охорону приміщення відповідної виборчої комісії під час виборчого процесу, а також, у разі необхідності за вмотивованим зверненням Центральної виборчої комісії, </w:t>
            </w:r>
            <w:r w:rsidRPr="00293B38">
              <w:rPr>
                <w:szCs w:val="28"/>
                <w:u w:val="single"/>
              </w:rPr>
              <w:sym w:font="Symbol" w:char="F02D"/>
            </w:r>
            <w:r w:rsidRPr="00293B38">
              <w:rPr>
                <w:szCs w:val="28"/>
                <w:u w:val="single"/>
              </w:rPr>
              <w:t xml:space="preserve"> органів ведення Державного реєстру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59" w:name="n1661" w:colFirst="0" w:colLast="0"/>
            <w:bookmarkEnd w:id="1658"/>
            <w:r>
              <w:t>1661.</w:t>
            </w:r>
          </w:p>
        </w:tc>
        <w:tc>
          <w:tcPr>
            <w:tcW w:w="4818" w:type="dxa"/>
          </w:tcPr>
          <w:p w:rsidR="00927D4C" w:rsidRPr="00293B38" w:rsidRDefault="00927D4C" w:rsidP="00BE5CA6">
            <w:pPr>
              <w:pStyle w:val="StyleZakonu"/>
              <w:rPr>
                <w:szCs w:val="28"/>
                <w:u w:val="single"/>
              </w:rPr>
            </w:pPr>
            <w:r w:rsidRPr="00293B38">
              <w:rPr>
                <w:szCs w:val="28"/>
                <w:u w:val="single"/>
              </w:rPr>
              <w:t>3. Закупівля товарів, робіт і послуг за рахунок коштів Державного бюджету України, бюджету Автономної Республіки Крим, місцевих бюджетів для підготовки та проведення виборів здійснюється виборчими комісіями без проведення тендерних (конкурсних) процедур у порядку, встановленому Кабінетом Міністрів України.</w:t>
            </w:r>
          </w:p>
        </w:tc>
        <w:tc>
          <w:tcPr>
            <w:tcW w:w="3686" w:type="dxa"/>
          </w:tcPr>
          <w:p w:rsidR="00927D4C" w:rsidRPr="007E5FCF" w:rsidRDefault="00927D4C" w:rsidP="00BE5CA6">
            <w:pPr>
              <w:spacing w:after="60" w:line="220" w:lineRule="exact"/>
              <w:jc w:val="both"/>
              <w:rPr>
                <w:b/>
                <w:i/>
                <w:u w:val="single"/>
              </w:rPr>
            </w:pPr>
            <w:r>
              <w:rPr>
                <w:b/>
                <w:i/>
                <w:u w:val="single"/>
              </w:rPr>
              <w:t>-</w:t>
            </w:r>
            <w:r w:rsidRPr="007E5FCF">
              <w:rPr>
                <w:b/>
                <w:i/>
                <w:u w:val="single"/>
              </w:rPr>
              <w:t>12</w:t>
            </w:r>
            <w:r>
              <w:rPr>
                <w:b/>
                <w:i/>
                <w:u w:val="single"/>
              </w:rPr>
              <w:t>- Президент України</w:t>
            </w:r>
          </w:p>
          <w:p w:rsidR="00927D4C" w:rsidRPr="007E5FCF" w:rsidRDefault="00927D4C" w:rsidP="00BE5CA6">
            <w:pPr>
              <w:spacing w:after="60" w:line="220" w:lineRule="exact"/>
              <w:ind w:firstLine="284"/>
              <w:jc w:val="both"/>
            </w:pPr>
            <w:r w:rsidRPr="007E5FCF">
              <w:t xml:space="preserve">Кодексом встановлюється, що закупівля товарів, робіт і послуг за рахунок коштів Державного бюджету України, бюджету Автономної Республіки Крим, місцевих бюджетів для підготовки та проведення виборів здійснюється виборчими комісіями без проведення тендерних (конкурсних) процедур у порядку, встановленому </w:t>
            </w:r>
            <w:r w:rsidRPr="007E5FCF">
              <w:lastRenderedPageBreak/>
              <w:t>Кабінетом Міністрів України (частина третя статті 166).</w:t>
            </w:r>
          </w:p>
          <w:p w:rsidR="00927D4C" w:rsidRPr="007E5FCF" w:rsidRDefault="00927D4C" w:rsidP="00BE5CA6">
            <w:pPr>
              <w:spacing w:after="60" w:line="220" w:lineRule="exact"/>
              <w:ind w:firstLine="284"/>
              <w:jc w:val="both"/>
            </w:pPr>
            <w:r w:rsidRPr="007E5FCF">
              <w:t xml:space="preserve">Слід зауважити, що правові та економічні засади здійснення закупівель товарів, робіт і послуг для забезпечення потреб держави та територіальної громади установлює Закон України "Про публічні закупівлі", за яким умови, порядок та процедури закупівель товарів, робіт і послуг регулюються виключно цим Законом та/або Законом України "Про особливості здійснення закупівель товарів, робіт і послуг для гарантованого забезпечення потреб оборони", крім випадків, передбачених цим Законом, і не можуть встановлюватися або змінюватися іншими законами України, крім законів, що містять виключно норми щодо внесення змін до цього Закону та/або до Закону України "Про особливості здійснення закупівель товарів, робіт і послуг для гарантованого забезпечення потреб оборони" (частина друга статті 2). </w:t>
            </w:r>
          </w:p>
          <w:p w:rsidR="00927D4C" w:rsidRPr="007E5FCF" w:rsidRDefault="00927D4C" w:rsidP="00BE5CA6">
            <w:pPr>
              <w:pStyle w:val="StyleZakonu"/>
            </w:pPr>
            <w:r w:rsidRPr="007E5FCF">
              <w:t>Випадки, в яких дія Закону України "Про публічні закупівлі" не поширюється на предмет закупівлі, визначено частинами третьою та четвертою статті 2 цього Закону. Однак закупівля товарів, робіт і послуг для підготовки і проведення виборів в Україні названим Законом не віднесена до таких випадків.</w:t>
            </w:r>
          </w:p>
        </w:tc>
        <w:tc>
          <w:tcPr>
            <w:tcW w:w="1987" w:type="dxa"/>
          </w:tcPr>
          <w:p w:rsidR="00927D4C" w:rsidRPr="00F800E2" w:rsidRDefault="00927D4C" w:rsidP="00BE5CA6">
            <w:pPr>
              <w:pStyle w:val="StyleZakonu"/>
              <w:rPr>
                <w:b/>
                <w:i/>
                <w:szCs w:val="28"/>
              </w:rPr>
            </w:pPr>
            <w:r>
              <w:rPr>
                <w:b/>
                <w:i/>
                <w:szCs w:val="28"/>
              </w:rPr>
              <w:lastRenderedPageBreak/>
              <w:t>Враховано</w:t>
            </w: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60" w:name="n1662" w:colFirst="0" w:colLast="0"/>
            <w:bookmarkEnd w:id="1659"/>
            <w:r>
              <w:t>1662.</w:t>
            </w:r>
          </w:p>
        </w:tc>
        <w:tc>
          <w:tcPr>
            <w:tcW w:w="4818" w:type="dxa"/>
          </w:tcPr>
          <w:p w:rsidR="00927D4C" w:rsidRPr="00293B38" w:rsidRDefault="00927D4C" w:rsidP="00BE5CA6">
            <w:pPr>
              <w:pStyle w:val="StyleZakonu"/>
              <w:rPr>
                <w:szCs w:val="28"/>
                <w:u w:val="single"/>
              </w:rPr>
            </w:pPr>
            <w:r w:rsidRPr="00293B38">
              <w:rPr>
                <w:szCs w:val="28"/>
                <w:u w:val="single"/>
              </w:rPr>
              <w:t xml:space="preserve">Розділ </w:t>
            </w:r>
            <w:r w:rsidRPr="00293B38">
              <w:rPr>
                <w:bCs/>
                <w:caps/>
                <w:color w:val="000000"/>
                <w:szCs w:val="28"/>
                <w:u w:val="single"/>
              </w:rPr>
              <w:t>XІІ</w:t>
            </w:r>
            <w:r w:rsidRPr="00293B38">
              <w:rPr>
                <w:szCs w:val="28"/>
                <w:u w:val="single"/>
              </w:rPr>
              <w:t>. ВИБОРЧІ ФОНДИ СУБ’ЄКТІВ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61" w:name="n1663" w:colFirst="0" w:colLast="0"/>
            <w:bookmarkEnd w:id="1660"/>
            <w:r>
              <w:t>1663.</w:t>
            </w:r>
          </w:p>
        </w:tc>
        <w:tc>
          <w:tcPr>
            <w:tcW w:w="4818" w:type="dxa"/>
          </w:tcPr>
          <w:p w:rsidR="00927D4C" w:rsidRPr="00293B38" w:rsidRDefault="00927D4C" w:rsidP="00BE5CA6">
            <w:pPr>
              <w:pStyle w:val="StyleZakonu"/>
              <w:rPr>
                <w:bCs/>
                <w:szCs w:val="28"/>
                <w:u w:val="single"/>
              </w:rPr>
            </w:pPr>
            <w:r w:rsidRPr="00293B38">
              <w:rPr>
                <w:bCs/>
                <w:szCs w:val="28"/>
                <w:u w:val="single"/>
              </w:rPr>
              <w:t>Стаття 167. Загальні засади утворення виборчого фонду суб’єкта виборчого процесу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662" w:name="n1664" w:colFirst="0" w:colLast="0"/>
            <w:bookmarkEnd w:id="1661"/>
            <w:r>
              <w:t>1664.</w:t>
            </w:r>
          </w:p>
        </w:tc>
        <w:tc>
          <w:tcPr>
            <w:tcW w:w="4818" w:type="dxa"/>
          </w:tcPr>
          <w:p w:rsidR="00927D4C" w:rsidRPr="00293B38" w:rsidRDefault="00927D4C" w:rsidP="00BE5CA6">
            <w:pPr>
              <w:pStyle w:val="StyleZakonu"/>
              <w:rPr>
                <w:szCs w:val="28"/>
                <w:u w:val="single"/>
              </w:rPr>
            </w:pPr>
            <w:r w:rsidRPr="00293B38">
              <w:rPr>
                <w:szCs w:val="28"/>
                <w:u w:val="single"/>
              </w:rPr>
              <w:t xml:space="preserve">1. У випадках, передбачених цим Кодексом для відповідного типу виборів, для фінансового забезпечення своєї участі у виборах, фінансування передвиборної агітації свій виборчий фонд (далі </w:t>
            </w:r>
            <w:r w:rsidRPr="00293B38">
              <w:rPr>
                <w:szCs w:val="28"/>
                <w:u w:val="single"/>
              </w:rPr>
              <w:sym w:font="Symbol" w:char="F02D"/>
            </w:r>
            <w:r w:rsidRPr="00293B38">
              <w:rPr>
                <w:szCs w:val="28"/>
                <w:u w:val="single"/>
              </w:rPr>
              <w:t xml:space="preserve"> виборчий фонд суб’єкта виборчого процесу) утворює:</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63" w:name="n1665" w:colFirst="0" w:colLast="0"/>
            <w:bookmarkEnd w:id="1662"/>
            <w:r>
              <w:t>1665.</w:t>
            </w:r>
          </w:p>
        </w:tc>
        <w:tc>
          <w:tcPr>
            <w:tcW w:w="4818" w:type="dxa"/>
          </w:tcPr>
          <w:p w:rsidR="00927D4C" w:rsidRPr="00293B38" w:rsidRDefault="00927D4C" w:rsidP="00BE5CA6">
            <w:pPr>
              <w:pStyle w:val="StyleZakonu"/>
              <w:rPr>
                <w:szCs w:val="28"/>
                <w:u w:val="single"/>
              </w:rPr>
            </w:pPr>
            <w:r w:rsidRPr="00293B38">
              <w:rPr>
                <w:szCs w:val="28"/>
                <w:u w:val="single"/>
              </w:rPr>
              <w:t>1) кандидат, зареєстрований для участі у відповідних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64" w:name="n1666" w:colFirst="0" w:colLast="0"/>
            <w:bookmarkEnd w:id="1663"/>
            <w:r>
              <w:lastRenderedPageBreak/>
              <w:t>1666.</w:t>
            </w:r>
          </w:p>
        </w:tc>
        <w:tc>
          <w:tcPr>
            <w:tcW w:w="4818" w:type="dxa"/>
          </w:tcPr>
          <w:p w:rsidR="00927D4C" w:rsidRPr="00293B38" w:rsidRDefault="00927D4C" w:rsidP="00BE5CA6">
            <w:pPr>
              <w:pStyle w:val="StyleZakonu"/>
              <w:rPr>
                <w:szCs w:val="28"/>
                <w:u w:val="single"/>
              </w:rPr>
            </w:pPr>
            <w:r w:rsidRPr="00293B38">
              <w:rPr>
                <w:szCs w:val="28"/>
                <w:u w:val="single"/>
              </w:rPr>
              <w:t>2) політична партія (організація партії), яка висунула кандидатів, зареєстрованих для участі у відповідних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65" w:name="n1667" w:colFirst="0" w:colLast="0"/>
            <w:bookmarkEnd w:id="1664"/>
            <w:r>
              <w:t>1667.</w:t>
            </w:r>
          </w:p>
        </w:tc>
        <w:tc>
          <w:tcPr>
            <w:tcW w:w="4818" w:type="dxa"/>
          </w:tcPr>
          <w:p w:rsidR="00927D4C" w:rsidRPr="00293B38" w:rsidRDefault="00927D4C" w:rsidP="00BE5CA6">
            <w:pPr>
              <w:pStyle w:val="StyleZakonu"/>
              <w:rPr>
                <w:szCs w:val="28"/>
                <w:u w:val="single"/>
              </w:rPr>
            </w:pPr>
            <w:r w:rsidRPr="00293B38">
              <w:rPr>
                <w:szCs w:val="28"/>
                <w:u w:val="single"/>
              </w:rPr>
              <w:t>2. Виборчий фонд суб’єкта виборчого процесу має один накопичувальний рахунок, на який надходять кошти для фінансування передвиборної агітації цього суб’єкта виборчого процесу, а також поточні рахунки, з яких здійснюється фінансування витрат на передвиборну агітацію суб’єкта виборчого процесу. На поточні рахунки виборчого фонду суб’єкта виборчого процесу кошти надходять виключно з накопичувального рахунку виборчого фонду цього суб’єкта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66" w:name="n1668" w:colFirst="0" w:colLast="0"/>
            <w:bookmarkEnd w:id="1665"/>
            <w:r>
              <w:t>1668.</w:t>
            </w:r>
          </w:p>
        </w:tc>
        <w:tc>
          <w:tcPr>
            <w:tcW w:w="4818" w:type="dxa"/>
          </w:tcPr>
          <w:p w:rsidR="00927D4C" w:rsidRPr="00293B38" w:rsidRDefault="00927D4C" w:rsidP="00BE5CA6">
            <w:pPr>
              <w:pStyle w:val="StyleZakonu"/>
              <w:rPr>
                <w:szCs w:val="28"/>
                <w:u w:val="single"/>
              </w:rPr>
            </w:pPr>
            <w:r w:rsidRPr="00293B38">
              <w:rPr>
                <w:szCs w:val="28"/>
                <w:u w:val="single"/>
              </w:rPr>
              <w:t>3. Суб’єкт виборчого процесу, зазначений у пункті 2 частини першої цієї статті, зобов’язаний відкрити щонайменше один поточний рахунок для здійснення фінансування витрат на свою передвиборну агітацію.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67" w:name="n1669" w:colFirst="0" w:colLast="0"/>
            <w:bookmarkEnd w:id="1666"/>
            <w:r>
              <w:t>1669.</w:t>
            </w:r>
          </w:p>
        </w:tc>
        <w:tc>
          <w:tcPr>
            <w:tcW w:w="4818" w:type="dxa"/>
          </w:tcPr>
          <w:p w:rsidR="00927D4C" w:rsidRPr="00293B38" w:rsidRDefault="00927D4C" w:rsidP="00BE5CA6">
            <w:pPr>
              <w:pStyle w:val="StyleZakonu"/>
              <w:rPr>
                <w:szCs w:val="28"/>
                <w:u w:val="single"/>
              </w:rPr>
            </w:pPr>
            <w:r w:rsidRPr="00293B38">
              <w:rPr>
                <w:szCs w:val="28"/>
                <w:u w:val="single"/>
              </w:rPr>
              <w:t>4. Суб’єкт виборчого процесу відкриває тільки один накопичувальний рахунок свого виборчого фонду і тільки в національній валюті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68" w:name="n1670" w:colFirst="0" w:colLast="0"/>
            <w:bookmarkEnd w:id="1667"/>
            <w:r>
              <w:t>1670.</w:t>
            </w:r>
          </w:p>
        </w:tc>
        <w:tc>
          <w:tcPr>
            <w:tcW w:w="4818" w:type="dxa"/>
          </w:tcPr>
          <w:p w:rsidR="00927D4C" w:rsidRPr="00293B38" w:rsidRDefault="00927D4C" w:rsidP="00BE5CA6">
            <w:pPr>
              <w:pStyle w:val="StyleZakonu"/>
              <w:rPr>
                <w:szCs w:val="28"/>
                <w:u w:val="single"/>
              </w:rPr>
            </w:pPr>
            <w:r w:rsidRPr="00293B38">
              <w:rPr>
                <w:szCs w:val="28"/>
                <w:u w:val="single"/>
              </w:rPr>
              <w:t>5. Суб’єкт виборчого процесу загальнонаціональних виборів відкриває накопичувальний рахунок свого виборчого фонду в установі банку України у місті Києві, яку визначає на свій розсуд.</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69" w:name="n1671" w:colFirst="0" w:colLast="0"/>
            <w:bookmarkEnd w:id="1668"/>
            <w:r>
              <w:t>1671.</w:t>
            </w:r>
          </w:p>
        </w:tc>
        <w:tc>
          <w:tcPr>
            <w:tcW w:w="4818" w:type="dxa"/>
          </w:tcPr>
          <w:p w:rsidR="00927D4C" w:rsidRPr="00293B38" w:rsidRDefault="00927D4C" w:rsidP="00BE5CA6">
            <w:pPr>
              <w:pStyle w:val="StyleZakonu"/>
              <w:rPr>
                <w:color w:val="000000"/>
                <w:szCs w:val="28"/>
                <w:u w:val="single"/>
              </w:rPr>
            </w:pPr>
            <w:r w:rsidRPr="00293B38">
              <w:rPr>
                <w:szCs w:val="28"/>
                <w:u w:val="single"/>
              </w:rPr>
              <w:t>6. Суб’єкт виборчого процесу виборів депутатів Верховної Ради Автономної Республіки Крим відкриває накопичувальний рахунок свого виборчого фонду в установі банку України у місті Сімферополі, яку визначає на свій розсуд. Суб’єкт виборчого процесу інших місцевих виборів відкриває накопичувальний рахунок свого виборчого фонду в установі банку України у населеному пункті, в якому знаходиться головна територіальна виборча комісія з відповідних місцевих виборів, на власний розсуд.</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70" w:name="n1672" w:colFirst="0" w:colLast="0"/>
            <w:bookmarkEnd w:id="1669"/>
            <w:r>
              <w:t>1672.</w:t>
            </w:r>
          </w:p>
        </w:tc>
        <w:tc>
          <w:tcPr>
            <w:tcW w:w="4818" w:type="dxa"/>
          </w:tcPr>
          <w:p w:rsidR="00927D4C" w:rsidRPr="00293B38" w:rsidRDefault="00927D4C" w:rsidP="00BE5CA6">
            <w:pPr>
              <w:pStyle w:val="StyleZakonu"/>
              <w:rPr>
                <w:szCs w:val="28"/>
                <w:u w:val="single"/>
              </w:rPr>
            </w:pPr>
            <w:r w:rsidRPr="00293B38">
              <w:rPr>
                <w:szCs w:val="28"/>
                <w:u w:val="single"/>
              </w:rPr>
              <w:t>7. Суб’єкт виборчого процесу може відкривати поточні рахунки виборчого фонду в установах банків України. Кількість поточних рахунків виборчого фонду визначається суб’єктом виборчого процесу з урахуванням вимог, встановлених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71" w:name="n1673" w:colFirst="0" w:colLast="0"/>
            <w:bookmarkEnd w:id="1670"/>
            <w:r>
              <w:t>1673.</w:t>
            </w:r>
          </w:p>
        </w:tc>
        <w:tc>
          <w:tcPr>
            <w:tcW w:w="4818" w:type="dxa"/>
          </w:tcPr>
          <w:p w:rsidR="00927D4C" w:rsidRPr="00293B38" w:rsidRDefault="00927D4C" w:rsidP="00BE5CA6">
            <w:pPr>
              <w:pStyle w:val="StyleZakonu"/>
              <w:rPr>
                <w:szCs w:val="28"/>
                <w:u w:val="single"/>
              </w:rPr>
            </w:pPr>
            <w:r w:rsidRPr="00293B38">
              <w:rPr>
                <w:szCs w:val="28"/>
                <w:u w:val="single"/>
              </w:rPr>
              <w:t xml:space="preserve">8. Суб’єкти виборчого процесу місцевих виборів можуть не відкривати поточні рахунки свого </w:t>
            </w:r>
            <w:r w:rsidRPr="00293B38">
              <w:rPr>
                <w:szCs w:val="28"/>
                <w:u w:val="single"/>
              </w:rPr>
              <w:lastRenderedPageBreak/>
              <w:t>виборчого фонду, у цьому разі накопичувальний рахунок фонду використовується також як поточний.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72" w:name="n1674" w:colFirst="0" w:colLast="0"/>
            <w:bookmarkEnd w:id="1671"/>
            <w:r>
              <w:t>1674.</w:t>
            </w:r>
          </w:p>
        </w:tc>
        <w:tc>
          <w:tcPr>
            <w:tcW w:w="4818" w:type="dxa"/>
          </w:tcPr>
          <w:p w:rsidR="00927D4C" w:rsidRPr="00293B38" w:rsidRDefault="00927D4C" w:rsidP="00BE5CA6">
            <w:pPr>
              <w:pStyle w:val="StyleZakonu"/>
              <w:rPr>
                <w:szCs w:val="28"/>
                <w:u w:val="single"/>
              </w:rPr>
            </w:pPr>
            <w:r w:rsidRPr="00293B38">
              <w:rPr>
                <w:szCs w:val="28"/>
                <w:u w:val="single"/>
              </w:rPr>
              <w:t>9. Суб’єкт виборчого процесу загальнонаціональних виборів не здійснює видатків на фінансування своїх передвиборних заходів у закордонному виборчому окрузі.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73" w:name="n1675" w:colFirst="0" w:colLast="0"/>
            <w:bookmarkEnd w:id="1672"/>
            <w:r>
              <w:t>1675.</w:t>
            </w:r>
          </w:p>
        </w:tc>
        <w:tc>
          <w:tcPr>
            <w:tcW w:w="4818" w:type="dxa"/>
          </w:tcPr>
          <w:p w:rsidR="00927D4C" w:rsidRPr="00293B38" w:rsidRDefault="00927D4C" w:rsidP="00BE5CA6">
            <w:pPr>
              <w:pStyle w:val="StyleZakonu"/>
              <w:rPr>
                <w:bCs/>
                <w:szCs w:val="28"/>
                <w:u w:val="single"/>
              </w:rPr>
            </w:pPr>
            <w:r w:rsidRPr="00293B38">
              <w:rPr>
                <w:bCs/>
                <w:szCs w:val="28"/>
                <w:u w:val="single"/>
              </w:rPr>
              <w:t>Стаття 168. Відкриття та закриття рахунків виборчого фонду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674" w:name="n1676" w:colFirst="0" w:colLast="0"/>
            <w:bookmarkEnd w:id="1673"/>
            <w:r>
              <w:t>1676.</w:t>
            </w:r>
          </w:p>
        </w:tc>
        <w:tc>
          <w:tcPr>
            <w:tcW w:w="4818" w:type="dxa"/>
          </w:tcPr>
          <w:p w:rsidR="00927D4C" w:rsidRPr="00293B38" w:rsidRDefault="00927D4C" w:rsidP="00BE5CA6">
            <w:pPr>
              <w:pStyle w:val="StyleZakonu"/>
              <w:rPr>
                <w:szCs w:val="28"/>
                <w:u w:val="single"/>
              </w:rPr>
            </w:pPr>
            <w:r w:rsidRPr="00293B38">
              <w:rPr>
                <w:szCs w:val="28"/>
                <w:u w:val="single"/>
              </w:rPr>
              <w:t>1. Підставою для відкриття накопичувального рахунку виборчого фонду є копія рішення відповідної виборчої комісії про реєстрацію кандидата (кандидатів, висунутих відповідним суб’єктом виборчого процесу). Підставою для відкриття поточного рахунку виборчого фонду є довідка установи банку про відкриття накопичувального рахунку.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75" w:name="n1677" w:colFirst="0" w:colLast="0"/>
            <w:bookmarkEnd w:id="1674"/>
            <w:r>
              <w:t>1677.</w:t>
            </w:r>
          </w:p>
        </w:tc>
        <w:tc>
          <w:tcPr>
            <w:tcW w:w="4818" w:type="dxa"/>
          </w:tcPr>
          <w:p w:rsidR="00927D4C" w:rsidRPr="00293B38" w:rsidRDefault="00927D4C" w:rsidP="00BE5CA6">
            <w:pPr>
              <w:pStyle w:val="StyleZakonu"/>
              <w:rPr>
                <w:szCs w:val="28"/>
                <w:u w:val="single"/>
              </w:rPr>
            </w:pPr>
            <w:r w:rsidRPr="00293B38">
              <w:rPr>
                <w:szCs w:val="28"/>
                <w:u w:val="single"/>
              </w:rPr>
              <w:t>2. Строки відкриття накопичувального рахунку виборчого фонду суб’єктами виборчого процесу для відповідного типу виборів встановлюються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76" w:name="n1678" w:colFirst="0" w:colLast="0"/>
            <w:bookmarkEnd w:id="1675"/>
            <w:r>
              <w:t>1678.</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 xml:space="preserve">3. </w:t>
            </w:r>
            <w:r w:rsidRPr="00293B38">
              <w:rPr>
                <w:szCs w:val="28"/>
                <w:u w:val="single"/>
              </w:rPr>
              <w:t>Порядок відкриття і закриття рахунків виборчих фондів суб’єктів виборчого процесу встановлюється Національним банком України за погодженням із Центральною виборчою комісією. Зміни до вказаного порядку не можуть бути внесені під час виборчого процесу.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77" w:name="n1679" w:colFirst="0" w:colLast="0"/>
            <w:bookmarkEnd w:id="1676"/>
            <w:r>
              <w:t>1679.</w:t>
            </w:r>
          </w:p>
        </w:tc>
        <w:tc>
          <w:tcPr>
            <w:tcW w:w="4818" w:type="dxa"/>
          </w:tcPr>
          <w:p w:rsidR="00927D4C" w:rsidRPr="00293B38" w:rsidRDefault="00927D4C" w:rsidP="00BE5CA6">
            <w:pPr>
              <w:pStyle w:val="StyleZakonu"/>
              <w:rPr>
                <w:szCs w:val="28"/>
                <w:u w:val="single"/>
              </w:rPr>
            </w:pPr>
            <w:r w:rsidRPr="00293B38">
              <w:rPr>
                <w:color w:val="000000"/>
                <w:szCs w:val="28"/>
                <w:u w:val="single"/>
              </w:rPr>
              <w:t xml:space="preserve">4. </w:t>
            </w:r>
            <w:r w:rsidRPr="00293B38">
              <w:rPr>
                <w:szCs w:val="28"/>
                <w:u w:val="single"/>
              </w:rPr>
              <w:t>Послуги установ банків, пов’язані з відкриттям і закриттям рахунків виборчого фонду та їх функціонуванням, надаються безоплатно. Установа банку за користування коштами, що знаходяться на рахунках виборчого фонду суб’єкта виборчого процесу, відсотки не нараховує і не сплачує.</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78" w:name="n1680" w:colFirst="0" w:colLast="0"/>
            <w:bookmarkEnd w:id="1677"/>
            <w:r>
              <w:t>1680.</w:t>
            </w:r>
          </w:p>
        </w:tc>
        <w:tc>
          <w:tcPr>
            <w:tcW w:w="4818" w:type="dxa"/>
          </w:tcPr>
          <w:p w:rsidR="00927D4C" w:rsidRPr="00293B38" w:rsidRDefault="00927D4C" w:rsidP="00BE5CA6">
            <w:pPr>
              <w:pStyle w:val="StyleZakonu"/>
              <w:rPr>
                <w:color w:val="000000"/>
                <w:szCs w:val="28"/>
                <w:u w:val="single"/>
              </w:rPr>
            </w:pPr>
            <w:r w:rsidRPr="00293B38">
              <w:rPr>
                <w:szCs w:val="28"/>
                <w:u w:val="single"/>
              </w:rPr>
              <w:t>5. Установа банку не пізніше наступного робочого дня після дня відкриття накопичувального чи поточного рахунку виборчого фонду суб’єкта виборчого процесу письмово повідомляє головну виборчу комісію відповідних виборів про відкриття рахунку та його реквізити.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79" w:name="n1681" w:colFirst="0" w:colLast="0"/>
            <w:bookmarkEnd w:id="1678"/>
            <w:r>
              <w:t>1681.</w:t>
            </w:r>
          </w:p>
        </w:tc>
        <w:tc>
          <w:tcPr>
            <w:tcW w:w="4818" w:type="dxa"/>
          </w:tcPr>
          <w:p w:rsidR="00927D4C" w:rsidRPr="00293B38" w:rsidRDefault="00927D4C" w:rsidP="00BE5CA6">
            <w:pPr>
              <w:pStyle w:val="StyleZakonu"/>
              <w:rPr>
                <w:szCs w:val="28"/>
                <w:u w:val="single"/>
              </w:rPr>
            </w:pPr>
            <w:r w:rsidRPr="00293B38">
              <w:rPr>
                <w:color w:val="000000"/>
                <w:szCs w:val="28"/>
                <w:u w:val="single"/>
              </w:rPr>
              <w:t xml:space="preserve">6. </w:t>
            </w:r>
            <w:r w:rsidRPr="00293B38">
              <w:rPr>
                <w:szCs w:val="28"/>
                <w:u w:val="single"/>
              </w:rPr>
              <w:t>Витрачання коштів з поточних рахунків виборчого фонду суб’єкта виборчого процесу здійснюється в безготівковій формі.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80" w:name="n1682" w:colFirst="0" w:colLast="0"/>
            <w:bookmarkEnd w:id="1679"/>
            <w:r>
              <w:t>1682.</w:t>
            </w:r>
          </w:p>
        </w:tc>
        <w:tc>
          <w:tcPr>
            <w:tcW w:w="4818" w:type="dxa"/>
          </w:tcPr>
          <w:p w:rsidR="00927D4C" w:rsidRPr="00293B38" w:rsidRDefault="00927D4C" w:rsidP="00BE5CA6">
            <w:pPr>
              <w:pStyle w:val="StyleZakonu"/>
              <w:rPr>
                <w:szCs w:val="28"/>
                <w:u w:val="single"/>
              </w:rPr>
            </w:pPr>
            <w:r w:rsidRPr="00293B38">
              <w:rPr>
                <w:szCs w:val="28"/>
                <w:u w:val="single"/>
              </w:rPr>
              <w:t xml:space="preserve">7. Витрачання коштів з поточних рахунків виборчого фонду суб’єкта виборчого процесу </w:t>
            </w:r>
            <w:r w:rsidRPr="00293B38">
              <w:rPr>
                <w:szCs w:val="28"/>
                <w:u w:val="single"/>
              </w:rPr>
              <w:lastRenderedPageBreak/>
              <w:t>припиняється о 16 годині останньої п’ятниці перед днем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81" w:name="n1683" w:colFirst="0" w:colLast="0"/>
            <w:bookmarkEnd w:id="1680"/>
            <w:r>
              <w:t>1683.</w:t>
            </w:r>
          </w:p>
        </w:tc>
        <w:tc>
          <w:tcPr>
            <w:tcW w:w="4818" w:type="dxa"/>
          </w:tcPr>
          <w:p w:rsidR="00927D4C" w:rsidRPr="00293B38" w:rsidRDefault="00927D4C" w:rsidP="00BE5CA6">
            <w:pPr>
              <w:pStyle w:val="StyleZakonu"/>
              <w:rPr>
                <w:szCs w:val="28"/>
                <w:u w:val="single"/>
              </w:rPr>
            </w:pPr>
            <w:r w:rsidRPr="00293B38">
              <w:rPr>
                <w:szCs w:val="28"/>
                <w:u w:val="single"/>
              </w:rPr>
              <w:t>8. У разі призначення повторного голосування у випадках, передбачених цим Кодексом, витрачання коштів з поточних рахунків виборчих фондів суб’єктів виборчого процесу, які зберегли свій статус, поновлюється з дня, наступного після прийняття рішення про призначення повторного голосування, і припиняється у строки, встановлені частиною сьомою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82" w:name="n1684" w:colFirst="0" w:colLast="0"/>
            <w:bookmarkEnd w:id="1681"/>
            <w:r>
              <w:t>1684.</w:t>
            </w:r>
          </w:p>
        </w:tc>
        <w:tc>
          <w:tcPr>
            <w:tcW w:w="4818" w:type="dxa"/>
          </w:tcPr>
          <w:p w:rsidR="00927D4C" w:rsidRPr="00293B38" w:rsidRDefault="00927D4C" w:rsidP="00BE5CA6">
            <w:pPr>
              <w:pStyle w:val="StyleZakonu"/>
              <w:rPr>
                <w:szCs w:val="28"/>
                <w:u w:val="single"/>
              </w:rPr>
            </w:pPr>
            <w:r w:rsidRPr="00293B38">
              <w:rPr>
                <w:szCs w:val="28"/>
                <w:u w:val="single"/>
              </w:rPr>
              <w:t>9. Арешт коштів на рахунках виборчого фонду суб’єкта виборчого процесу не допускається.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83" w:name="n1685" w:colFirst="0" w:colLast="0"/>
            <w:bookmarkEnd w:id="1682"/>
            <w:r>
              <w:t>1685.</w:t>
            </w:r>
          </w:p>
        </w:tc>
        <w:tc>
          <w:tcPr>
            <w:tcW w:w="4818" w:type="dxa"/>
          </w:tcPr>
          <w:p w:rsidR="00927D4C" w:rsidRPr="00293B38" w:rsidRDefault="00927D4C" w:rsidP="00BE5CA6">
            <w:pPr>
              <w:pStyle w:val="StyleZakonu"/>
              <w:rPr>
                <w:szCs w:val="28"/>
                <w:u w:val="single"/>
              </w:rPr>
            </w:pPr>
            <w:r w:rsidRPr="00293B38">
              <w:rPr>
                <w:szCs w:val="28"/>
                <w:u w:val="single"/>
              </w:rPr>
              <w:t>10. Закриття рахунків, зупинення операцій по рахунках виборчого фонду суб’єкта виборчого процесу раніше, ніж у строк, встановлений частиною сьомою цієї статті, здійснюються лише у разі втрати статусу суб’єкта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84" w:name="n1686" w:colFirst="0" w:colLast="0"/>
            <w:bookmarkEnd w:id="1683"/>
            <w:r>
              <w:t>1686.</w:t>
            </w:r>
          </w:p>
        </w:tc>
        <w:tc>
          <w:tcPr>
            <w:tcW w:w="4818" w:type="dxa"/>
          </w:tcPr>
          <w:p w:rsidR="00927D4C" w:rsidRPr="00293B38" w:rsidRDefault="00927D4C" w:rsidP="00BE5CA6">
            <w:pPr>
              <w:pStyle w:val="StyleZakonu"/>
              <w:rPr>
                <w:bCs/>
                <w:szCs w:val="28"/>
                <w:u w:val="single"/>
              </w:rPr>
            </w:pPr>
            <w:r w:rsidRPr="00293B38">
              <w:rPr>
                <w:bCs/>
                <w:szCs w:val="28"/>
                <w:u w:val="single"/>
              </w:rPr>
              <w:t>Стаття 169. Розпорядники рахунків виборчого фонду суб’єкта виборчого процесу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685" w:name="n1687" w:colFirst="0" w:colLast="0"/>
            <w:bookmarkEnd w:id="1684"/>
            <w:r>
              <w:t>1687.</w:t>
            </w:r>
          </w:p>
        </w:tc>
        <w:tc>
          <w:tcPr>
            <w:tcW w:w="4818" w:type="dxa"/>
          </w:tcPr>
          <w:p w:rsidR="00927D4C" w:rsidRPr="00293B38" w:rsidRDefault="00927D4C" w:rsidP="00BE5CA6">
            <w:pPr>
              <w:pStyle w:val="StyleZakonu"/>
              <w:rPr>
                <w:szCs w:val="28"/>
                <w:u w:val="single"/>
              </w:rPr>
            </w:pPr>
            <w:r w:rsidRPr="00293B38">
              <w:rPr>
                <w:szCs w:val="28"/>
                <w:u w:val="single"/>
              </w:rPr>
              <w:t>1. Суб’єкт виборчого процесу призначає не більше двох розпорядників накопичувального рахунку свого виборчого фонду, які мають виключне право на розпорядження коштами з накопичувального рахунку виборчого фонду. Про прийняте рішення суб’єкт виборчого процесу не пізніше наступного дня після відкриття накопичувального рахунку фонду повідомляє відповідно Центральну виборчу комісію, головну виборчу комісію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86" w:name="n1688" w:colFirst="0" w:colLast="0"/>
            <w:bookmarkEnd w:id="1685"/>
            <w:r>
              <w:t>1688.</w:t>
            </w:r>
          </w:p>
        </w:tc>
        <w:tc>
          <w:tcPr>
            <w:tcW w:w="4818" w:type="dxa"/>
          </w:tcPr>
          <w:p w:rsidR="00927D4C" w:rsidRPr="00293B38" w:rsidRDefault="00927D4C" w:rsidP="00BE5CA6">
            <w:pPr>
              <w:pStyle w:val="StyleZakonu"/>
              <w:rPr>
                <w:szCs w:val="28"/>
                <w:u w:val="single"/>
              </w:rPr>
            </w:pPr>
            <w:r w:rsidRPr="00293B38">
              <w:rPr>
                <w:szCs w:val="28"/>
                <w:u w:val="single"/>
              </w:rPr>
              <w:t>2. Суб’єкт виборчого процесу призначає не більше двох розпорядників поточного рахунку свого виборчого фонду для кожного поточного рахунку. Розпорядник поточного рахунку виборчого фонду має виключне право на розпорядження коштами з відповідного поточного рахунку виборчого фонду.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87" w:name="n1689" w:colFirst="0" w:colLast="0"/>
            <w:bookmarkEnd w:id="1686"/>
            <w:r>
              <w:t>1689.</w:t>
            </w:r>
          </w:p>
        </w:tc>
        <w:tc>
          <w:tcPr>
            <w:tcW w:w="4818" w:type="dxa"/>
          </w:tcPr>
          <w:p w:rsidR="00927D4C" w:rsidRPr="00293B38" w:rsidRDefault="00927D4C" w:rsidP="00BE5CA6">
            <w:pPr>
              <w:pStyle w:val="StyleZakonu"/>
              <w:rPr>
                <w:szCs w:val="28"/>
                <w:u w:val="single"/>
              </w:rPr>
            </w:pPr>
            <w:r w:rsidRPr="00293B38">
              <w:rPr>
                <w:szCs w:val="28"/>
                <w:u w:val="single"/>
              </w:rPr>
              <w:t xml:space="preserve">Кошти поточного рахунку виборчого фонду суб’єкта виборчого процесу витрачаються виключно на фінансування передвиборної агітації цього суб’єкта, а кошти поточних рахунків, утворених відповідно до абзацу другого частини третьої статті 167 цього Кодексу, витрачаються виключно на фінансування передвиборної агітації у межах відповідної області (іншої адміністративно-територіальної одиниці, в </w:t>
            </w:r>
            <w:r w:rsidRPr="00293B38">
              <w:rPr>
                <w:szCs w:val="28"/>
                <w:u w:val="single"/>
              </w:rPr>
              <w:lastRenderedPageBreak/>
              <w:t>межах якої здійснює діяльність відповідна обласна або прирівняна до неї організація).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88" w:name="n1690" w:colFirst="0" w:colLast="0"/>
            <w:bookmarkEnd w:id="1687"/>
            <w:r>
              <w:t>1690.</w:t>
            </w:r>
          </w:p>
        </w:tc>
        <w:tc>
          <w:tcPr>
            <w:tcW w:w="4818" w:type="dxa"/>
          </w:tcPr>
          <w:p w:rsidR="00927D4C" w:rsidRPr="00293B38" w:rsidRDefault="00927D4C" w:rsidP="00BE5CA6">
            <w:pPr>
              <w:pStyle w:val="StyleZakonu"/>
              <w:rPr>
                <w:szCs w:val="28"/>
                <w:u w:val="single"/>
              </w:rPr>
            </w:pPr>
            <w:r w:rsidRPr="00293B38">
              <w:rPr>
                <w:szCs w:val="28"/>
                <w:u w:val="single"/>
              </w:rPr>
              <w:t>Для фінансування передвиборної агітації суб’єкта виборчого процесу відкривається окремий поточний рахунок. Розпорядником такого поточного рахунку виборчого фонду призначається не більше двох осіб з числа уповноважених осіб цього суб’єкта.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89" w:name="n1691" w:colFirst="0" w:colLast="0"/>
            <w:bookmarkEnd w:id="1688"/>
            <w:r>
              <w:t>1691.</w:t>
            </w:r>
          </w:p>
        </w:tc>
        <w:tc>
          <w:tcPr>
            <w:tcW w:w="4818" w:type="dxa"/>
          </w:tcPr>
          <w:p w:rsidR="00927D4C" w:rsidRPr="00293B38" w:rsidRDefault="00927D4C" w:rsidP="00BE5CA6">
            <w:pPr>
              <w:pStyle w:val="StyleZakonu"/>
              <w:rPr>
                <w:szCs w:val="28"/>
                <w:u w:val="single"/>
              </w:rPr>
            </w:pPr>
            <w:r w:rsidRPr="00293B38">
              <w:rPr>
                <w:szCs w:val="28"/>
                <w:u w:val="single"/>
              </w:rPr>
              <w:t>3. У випадку, зазначеному у частині восьмій статті 167 цього Кодексу, розпорядники поточних рахунків не призначаються. Повноваження розпорядника поточного рахунку здійснює один із розпорядників накопичувального рахунку.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90" w:name="n1692" w:colFirst="0" w:colLast="0"/>
            <w:bookmarkEnd w:id="1689"/>
            <w:r>
              <w:t>1692.</w:t>
            </w:r>
          </w:p>
        </w:tc>
        <w:tc>
          <w:tcPr>
            <w:tcW w:w="4818" w:type="dxa"/>
          </w:tcPr>
          <w:p w:rsidR="00927D4C" w:rsidRPr="00293B38" w:rsidRDefault="00927D4C" w:rsidP="00BE5CA6">
            <w:pPr>
              <w:pStyle w:val="StyleZakonu"/>
              <w:rPr>
                <w:szCs w:val="28"/>
                <w:u w:val="single"/>
              </w:rPr>
            </w:pPr>
            <w:r w:rsidRPr="00293B38">
              <w:rPr>
                <w:szCs w:val="28"/>
                <w:u w:val="single"/>
              </w:rPr>
              <w:t xml:space="preserve">4. Розпорядники накопичувального рахунку виборчого фонду зобов’язані вести облік надходжень та розподілу коштів виборчого фонду між поточними рахунками. Розпорядники поточних рахунків виборчого фонду </w:t>
            </w:r>
            <w:r w:rsidRPr="00293B38">
              <w:rPr>
                <w:color w:val="000000"/>
                <w:szCs w:val="28"/>
                <w:u w:val="single"/>
              </w:rPr>
              <w:t>несуть відповідальність за використання коштів виборчого фонду згідно із законами України,</w:t>
            </w:r>
            <w:r w:rsidRPr="00293B38">
              <w:rPr>
                <w:szCs w:val="28"/>
                <w:u w:val="single"/>
              </w:rPr>
              <w:t xml:space="preserve"> забезпечують додержання фінансової дисципліни, цільове використання коштів виборчого фонду.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91" w:name="n1693" w:colFirst="0" w:colLast="0"/>
            <w:bookmarkEnd w:id="1690"/>
            <w:r>
              <w:t>1693.</w:t>
            </w:r>
          </w:p>
        </w:tc>
        <w:tc>
          <w:tcPr>
            <w:tcW w:w="4818" w:type="dxa"/>
          </w:tcPr>
          <w:p w:rsidR="00927D4C" w:rsidRPr="00293B38" w:rsidRDefault="00927D4C" w:rsidP="00BE5CA6">
            <w:pPr>
              <w:pStyle w:val="StyleZakonu"/>
              <w:rPr>
                <w:szCs w:val="28"/>
                <w:u w:val="single"/>
              </w:rPr>
            </w:pPr>
            <w:r w:rsidRPr="00293B38">
              <w:rPr>
                <w:szCs w:val="28"/>
                <w:u w:val="single"/>
              </w:rPr>
              <w:t>5. Розпорядник поточного рахунку виборчого фонду зобов’язаний вести облік використання коштів відповідного поточного рахунку виборчого фонду. Розпорядник поточного рахунку виборчого фонду зобов’язаний не пізніш як на п’ятий день після дня голосування подати розпоряднику накопичувального рахунку цього виборчого фонду фінансовий звіт про використання коштів відповідного поточного рахунку виборчого фонду.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92" w:name="n1694" w:colFirst="0" w:colLast="0"/>
            <w:bookmarkEnd w:id="1691"/>
            <w:r>
              <w:t>1694.</w:t>
            </w:r>
          </w:p>
        </w:tc>
        <w:tc>
          <w:tcPr>
            <w:tcW w:w="4818" w:type="dxa"/>
          </w:tcPr>
          <w:p w:rsidR="00927D4C" w:rsidRPr="00293B38" w:rsidRDefault="00927D4C" w:rsidP="00BE5CA6">
            <w:pPr>
              <w:pStyle w:val="StyleZakonu"/>
              <w:rPr>
                <w:szCs w:val="28"/>
                <w:u w:val="single"/>
              </w:rPr>
            </w:pPr>
            <w:r w:rsidRPr="00293B38">
              <w:rPr>
                <w:szCs w:val="28"/>
                <w:u w:val="single"/>
              </w:rPr>
              <w:t>6. Установа банку, в якій відкрито накопичувальний або поточний рахунок виборчого фонду, надає розпорядникові коштів відповідного рахунку, Центральній виборчій комісії, головній виборчій комісії місцевих виборів за їхнім зверненням відомості про розміри та джерела внесків, що надійшли на рахунки виборчого фонду, рух коштів, а також їх залишки на рахунках у порядку, встановленому Національним банком України за погодженням з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693" w:name="n1695" w:colFirst="0" w:colLast="0"/>
            <w:bookmarkEnd w:id="1692"/>
            <w:r>
              <w:t>1695.</w:t>
            </w:r>
          </w:p>
        </w:tc>
        <w:tc>
          <w:tcPr>
            <w:tcW w:w="4818" w:type="dxa"/>
          </w:tcPr>
          <w:p w:rsidR="00927D4C" w:rsidRPr="00293B38" w:rsidRDefault="00927D4C" w:rsidP="00BE5CA6">
            <w:pPr>
              <w:pStyle w:val="StyleZakonu"/>
              <w:rPr>
                <w:bCs/>
                <w:szCs w:val="28"/>
                <w:u w:val="single"/>
              </w:rPr>
            </w:pPr>
            <w:r w:rsidRPr="00293B38">
              <w:rPr>
                <w:bCs/>
                <w:color w:val="000000"/>
                <w:szCs w:val="28"/>
                <w:u w:val="single"/>
              </w:rPr>
              <w:t xml:space="preserve">Стаття 170. </w:t>
            </w:r>
            <w:r w:rsidRPr="00293B38">
              <w:rPr>
                <w:bCs/>
                <w:szCs w:val="28"/>
                <w:u w:val="single"/>
              </w:rPr>
              <w:t>Джерела формування виборчого фонду суб’єкта виборчого процесу та використання коштів фонду</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694" w:name="n1696" w:colFirst="0" w:colLast="0"/>
            <w:bookmarkEnd w:id="1693"/>
            <w:r>
              <w:lastRenderedPageBreak/>
              <w:t>1696.</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1. Виборчий фонд суб’єкта виборчого процесу формується за рахунок:</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95" w:name="n1697" w:colFirst="0" w:colLast="0"/>
            <w:bookmarkEnd w:id="1694"/>
            <w:r>
              <w:t>1697.</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1) власних коштів суб’єкта виборчого процесу, який утворив виборчий фонд;</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96" w:name="n1698" w:colFirst="0" w:colLast="0"/>
            <w:bookmarkEnd w:id="1695"/>
            <w:r>
              <w:t>1698.</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 xml:space="preserve">2) коштів партії (організації партії), яка висунула кандидата, зареєстрованого для участі у відповідних виборах, </w:t>
            </w:r>
            <w:r w:rsidRPr="00293B38">
              <w:rPr>
                <w:color w:val="000000"/>
                <w:szCs w:val="28"/>
                <w:u w:val="single"/>
              </w:rPr>
              <w:sym w:font="Symbol" w:char="F02D"/>
            </w:r>
            <w:r w:rsidRPr="00293B38">
              <w:rPr>
                <w:color w:val="000000"/>
                <w:szCs w:val="28"/>
                <w:u w:val="single"/>
              </w:rPr>
              <w:t xml:space="preserve"> у разі утворення виборчого фонду такого кандидата;</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97" w:name="n1699" w:colFirst="0" w:colLast="0"/>
            <w:bookmarkEnd w:id="1696"/>
            <w:r>
              <w:t>1699.</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3) коштів кандидата, зареєстрованого для участі у відповідних виборах;</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98" w:name="n1700" w:colFirst="0" w:colLast="0"/>
            <w:bookmarkEnd w:id="1697"/>
            <w:r>
              <w:t>1700.</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 xml:space="preserve">4) добровільних внесків фізичних осіб </w:t>
            </w:r>
            <w:r w:rsidRPr="00293B38">
              <w:rPr>
                <w:color w:val="000000"/>
                <w:szCs w:val="28"/>
                <w:u w:val="single"/>
              </w:rPr>
              <w:sym w:font="Symbol" w:char="F02D"/>
            </w:r>
            <w:r w:rsidRPr="00293B38">
              <w:rPr>
                <w:color w:val="000000"/>
                <w:szCs w:val="28"/>
                <w:u w:val="single"/>
              </w:rPr>
              <w:t xml:space="preserve"> громадян України, які згідно із Законом України "Про політичні партії в Україні" мають право здійснювати внески на підтримку партій.</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699" w:name="n1701" w:colFirst="0" w:colLast="0"/>
            <w:bookmarkEnd w:id="1698"/>
            <w:r>
              <w:t>1701.</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2. Гранична сума витрат виборчого фонду суб’єкта виборчого процесу загальнодержавних виборів не обмежується. Гранична сума витрат виборчого фонду суб’єкта виборчого процесу відповідних місцевих виборів встановлюється цим Кодексом.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700" w:name="n1702" w:colFirst="0" w:colLast="0"/>
            <w:bookmarkEnd w:id="1699"/>
            <w:r>
              <w:t>1702.</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3. Власні кошти суб’єктів, зазначених у пунктах 1</w:t>
            </w:r>
            <w:r w:rsidRPr="00293B38">
              <w:rPr>
                <w:color w:val="000000"/>
                <w:szCs w:val="28"/>
                <w:u w:val="single"/>
              </w:rPr>
              <w:sym w:font="Symbol" w:char="F02D"/>
            </w:r>
            <w:r w:rsidRPr="00293B38">
              <w:rPr>
                <w:color w:val="000000"/>
                <w:szCs w:val="28"/>
                <w:u w:val="single"/>
              </w:rPr>
              <w:t>3 частини першої цієї статті, перераховуються на накопичувальний рахунок виборчого фонду у безготівковій формі. Зазначені кошти не підлягають обмеженням за сумою і кількістю перерахувань, крім випадку, зазначеного в частині п’ятій цієї статті.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701" w:name="n1703" w:colFirst="0" w:colLast="0"/>
            <w:bookmarkEnd w:id="1700"/>
            <w:r>
              <w:t>1703.</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 xml:space="preserve">4. Власні кошти партії (організації партії), які перераховуються у виборчий фонд цієї партії (організації партії) </w:t>
            </w:r>
            <w:r w:rsidRPr="00293B38">
              <w:rPr>
                <w:color w:val="000000"/>
                <w:szCs w:val="28"/>
                <w:u w:val="single"/>
              </w:rPr>
              <w:sym w:font="Symbol" w:char="F02D"/>
            </w:r>
            <w:r w:rsidRPr="00293B38">
              <w:rPr>
                <w:color w:val="000000"/>
                <w:szCs w:val="28"/>
                <w:u w:val="single"/>
              </w:rPr>
              <w:t xml:space="preserve"> суб’єкта виборчого процесу або кандидата, висунутого нею, обов’язково відображаються у щорічному звіті партії про доходи і видатки, передбаченому Законом України "Про політичні партії в Україні".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702" w:name="n1704" w:colFirst="0" w:colLast="0"/>
            <w:bookmarkEnd w:id="1701"/>
            <w:r>
              <w:t>1704.</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5. Власні кошти кандидата, які перераховуються у його виборчий фонд або у виборчий фонд партії, яка висунула такого кандидата, повинні відповідати обсягу доходів, зазначених у декларації про доходи кандидата, поданій ним для його реєстрації кандидатом на відповідних виборах у порядку, встановленому цим Кодексом.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703" w:name="n1705" w:colFirst="0" w:colLast="0"/>
            <w:bookmarkEnd w:id="1702"/>
            <w:r>
              <w:t>1705.</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6. Обмеження розміру добровільних внесків, зазначених у пункті 4 частини першої цієї статті, встановлюються у статті 15 Закону України "Про політичні партії в Україні".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704" w:name="n1706" w:colFirst="0" w:colLast="0"/>
            <w:bookmarkEnd w:id="1703"/>
            <w:r>
              <w:lastRenderedPageBreak/>
              <w:t>1706.</w:t>
            </w:r>
          </w:p>
        </w:tc>
        <w:tc>
          <w:tcPr>
            <w:tcW w:w="4818" w:type="dxa"/>
          </w:tcPr>
          <w:p w:rsidR="00927D4C" w:rsidRPr="00293B38" w:rsidRDefault="00927D4C" w:rsidP="00BE5CA6">
            <w:pPr>
              <w:pStyle w:val="StyleZakonu"/>
              <w:rPr>
                <w:szCs w:val="28"/>
                <w:u w:val="single"/>
              </w:rPr>
            </w:pPr>
            <w:r w:rsidRPr="00293B38">
              <w:rPr>
                <w:szCs w:val="28"/>
                <w:u w:val="single"/>
              </w:rPr>
              <w:t>7. Забороняється робити добровільні внески до виборчого фонду суб’єкта виборчого процесу особам, зазначеним у частині першій статті 15 Закону України "Про політичні партії в Україні".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05" w:name="n1707" w:colFirst="0" w:colLast="0"/>
            <w:bookmarkEnd w:id="1704"/>
            <w:r>
              <w:t>1707.</w:t>
            </w:r>
          </w:p>
        </w:tc>
        <w:tc>
          <w:tcPr>
            <w:tcW w:w="4818" w:type="dxa"/>
          </w:tcPr>
          <w:p w:rsidR="00927D4C" w:rsidRPr="00293B38" w:rsidRDefault="00927D4C" w:rsidP="00BE5CA6">
            <w:pPr>
              <w:pStyle w:val="StyleZakonu"/>
              <w:rPr>
                <w:bCs/>
                <w:color w:val="000000"/>
                <w:szCs w:val="28"/>
                <w:u w:val="single"/>
              </w:rPr>
            </w:pPr>
            <w:r w:rsidRPr="00293B38">
              <w:rPr>
                <w:bCs/>
                <w:color w:val="000000"/>
                <w:szCs w:val="28"/>
                <w:u w:val="single"/>
              </w:rPr>
              <w:t>Стаття 171. Облік та контроль коштів виборчого фонду суб’єкта виборчого процесу</w:t>
            </w:r>
          </w:p>
        </w:tc>
        <w:tc>
          <w:tcPr>
            <w:tcW w:w="3686" w:type="dxa"/>
          </w:tcPr>
          <w:p w:rsidR="00927D4C" w:rsidRPr="006A4627" w:rsidRDefault="00927D4C" w:rsidP="00BE5CA6">
            <w:pPr>
              <w:pStyle w:val="StyleZakonu"/>
              <w:rPr>
                <w:bCs/>
                <w:color w:val="000000"/>
                <w:szCs w:val="28"/>
              </w:rPr>
            </w:pPr>
          </w:p>
        </w:tc>
        <w:tc>
          <w:tcPr>
            <w:tcW w:w="1987" w:type="dxa"/>
          </w:tcPr>
          <w:p w:rsidR="00927D4C" w:rsidRPr="006A4627" w:rsidRDefault="00927D4C" w:rsidP="00BE5CA6">
            <w:pPr>
              <w:pStyle w:val="StyleZakonu"/>
              <w:rPr>
                <w:bCs/>
                <w:color w:val="000000"/>
                <w:szCs w:val="28"/>
              </w:rPr>
            </w:pPr>
          </w:p>
        </w:tc>
        <w:tc>
          <w:tcPr>
            <w:tcW w:w="4818" w:type="dxa"/>
          </w:tcPr>
          <w:p w:rsidR="00927D4C" w:rsidRPr="006A4627" w:rsidRDefault="00927D4C" w:rsidP="00BE5CA6">
            <w:pPr>
              <w:pStyle w:val="StyleZakonu"/>
              <w:rPr>
                <w:bCs/>
                <w:color w:val="000000"/>
                <w:szCs w:val="28"/>
              </w:rPr>
            </w:pPr>
          </w:p>
        </w:tc>
      </w:tr>
      <w:tr w:rsidR="00927D4C" w:rsidRPr="006A4627" w:rsidTr="00BE5CA6">
        <w:tc>
          <w:tcPr>
            <w:tcW w:w="576" w:type="dxa"/>
          </w:tcPr>
          <w:p w:rsidR="00927D4C" w:rsidRPr="006A4627" w:rsidRDefault="00927D4C" w:rsidP="00BE5CA6">
            <w:pPr>
              <w:pStyle w:val="StyleWisnow"/>
            </w:pPr>
            <w:bookmarkStart w:id="1706" w:name="n1708" w:colFirst="0" w:colLast="0"/>
            <w:bookmarkEnd w:id="1705"/>
            <w:r>
              <w:t>1708.</w:t>
            </w:r>
          </w:p>
        </w:tc>
        <w:tc>
          <w:tcPr>
            <w:tcW w:w="4818" w:type="dxa"/>
          </w:tcPr>
          <w:p w:rsidR="00927D4C" w:rsidRPr="00293B38" w:rsidRDefault="00927D4C" w:rsidP="00BE5CA6">
            <w:pPr>
              <w:pStyle w:val="StyleZakonu"/>
              <w:rPr>
                <w:szCs w:val="28"/>
                <w:u w:val="single"/>
              </w:rPr>
            </w:pPr>
            <w:r w:rsidRPr="00293B38">
              <w:rPr>
                <w:color w:val="000000"/>
                <w:szCs w:val="28"/>
                <w:u w:val="single"/>
              </w:rPr>
              <w:t xml:space="preserve">1. </w:t>
            </w:r>
            <w:r w:rsidRPr="00293B38">
              <w:rPr>
                <w:szCs w:val="28"/>
                <w:u w:val="single"/>
              </w:rPr>
              <w:t>Добровільний внесок до виборчого фонду, який не перевищує розміру, встановленого цим Кодексом для відповідного виду виборів, приймається установою банку України або відділенням зв’язку на території України, за умови подання громадянином одного з документів, зазначених у пунктах 1 чи 2 частини першої статті 10 цього Кодексу. У платіжному документі при цьому обов’язково зазначаються прізвище, ім’я, по батькові, дата народження, а також місце проживання та адреса житла особи, яка робить внесок.</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707" w:name="n1709" w:colFirst="0" w:colLast="0"/>
            <w:bookmarkEnd w:id="1706"/>
            <w:r>
              <w:t>1709.</w:t>
            </w:r>
          </w:p>
        </w:tc>
        <w:tc>
          <w:tcPr>
            <w:tcW w:w="4818" w:type="dxa"/>
          </w:tcPr>
          <w:p w:rsidR="00927D4C" w:rsidRPr="00293B38" w:rsidRDefault="00927D4C" w:rsidP="00BE5CA6">
            <w:pPr>
              <w:pStyle w:val="StyleZakonu"/>
              <w:rPr>
                <w:szCs w:val="28"/>
                <w:u w:val="single"/>
              </w:rPr>
            </w:pPr>
            <w:r w:rsidRPr="00293B38">
              <w:rPr>
                <w:szCs w:val="28"/>
                <w:u w:val="single"/>
              </w:rPr>
              <w:t>2. Добровільний внесок перераховується установою банку або переказується відділенням зв’язку на накопичувальний рахунок виборчого фонду не пізніше наступного банківського дня з дня отримання відповідного платіжного документа. Загальний строк безготівкового перерахування внеску на накопичувальний рахунок виборчого фонду не повинен перевищувати двох банківських днів.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08" w:name="n1710" w:colFirst="0" w:colLast="0"/>
            <w:bookmarkEnd w:id="1707"/>
            <w:r>
              <w:t>1710.</w:t>
            </w:r>
          </w:p>
        </w:tc>
        <w:tc>
          <w:tcPr>
            <w:tcW w:w="4818" w:type="dxa"/>
          </w:tcPr>
          <w:p w:rsidR="00927D4C" w:rsidRPr="00293B38" w:rsidRDefault="00927D4C" w:rsidP="00BE5CA6">
            <w:pPr>
              <w:pStyle w:val="StyleZakonu"/>
              <w:rPr>
                <w:szCs w:val="28"/>
                <w:u w:val="single"/>
              </w:rPr>
            </w:pPr>
            <w:r w:rsidRPr="00293B38">
              <w:rPr>
                <w:szCs w:val="28"/>
                <w:u w:val="single"/>
              </w:rPr>
              <w:t>3. Розпорядник накопичувального рахунку виборчого фонду має право відмовитися від внеску фізичної особи, про що він подає відповідну заяву та платіжний документ до установи банку, в якій відкрито накопичувальний рахунок виборчого фонду. Такий добровільний внесок повертається фізичній особі за рахунок коштів її добровільного внеску, а в разі неможливості такого повернення перераховується до відповідного бюджету.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09" w:name="n1711" w:colFirst="0" w:colLast="0"/>
            <w:bookmarkEnd w:id="1708"/>
            <w:r>
              <w:t>1711.</w:t>
            </w:r>
          </w:p>
        </w:tc>
        <w:tc>
          <w:tcPr>
            <w:tcW w:w="4818" w:type="dxa"/>
          </w:tcPr>
          <w:p w:rsidR="00927D4C" w:rsidRPr="00293B38" w:rsidRDefault="00927D4C" w:rsidP="00BE5CA6">
            <w:pPr>
              <w:pStyle w:val="StyleZakonu"/>
              <w:rPr>
                <w:szCs w:val="28"/>
                <w:u w:val="single"/>
              </w:rPr>
            </w:pPr>
            <w:r w:rsidRPr="00293B38">
              <w:rPr>
                <w:szCs w:val="28"/>
                <w:u w:val="single"/>
              </w:rPr>
              <w:t xml:space="preserve">4. У разі надходження від фізичної особи добровільного внеску, розмір якого (сумарний розмір внесків) перевищує розмір, встановлений цим Кодексом, сума, що перевищує встановлений розмір внеску, на підставі відповідної заяви та платіжного документа, поданих розпорядником накопичувального рахунку виборчого фонду, повертається фізичній особі установою банку, в якій відкрито накопичувальний рахунок виборчого фонду, за рахунок цих коштів, а в разі неможливості такого повернення перераховується </w:t>
            </w:r>
            <w:r w:rsidRPr="00293B38">
              <w:rPr>
                <w:szCs w:val="28"/>
                <w:u w:val="single"/>
              </w:rPr>
              <w:lastRenderedPageBreak/>
              <w:t>до державного бюджету. Порядок повернення добровільного внеску чи його частини з підстав, зазначених у цій частині, та з інших встановлених законом підстав визначає Національний банк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10" w:name="n1712" w:colFirst="0" w:colLast="0"/>
            <w:bookmarkEnd w:id="1709"/>
            <w:r>
              <w:t>1712.</w:t>
            </w:r>
          </w:p>
        </w:tc>
        <w:tc>
          <w:tcPr>
            <w:tcW w:w="4818" w:type="dxa"/>
          </w:tcPr>
          <w:p w:rsidR="00927D4C" w:rsidRPr="00293B38" w:rsidRDefault="00927D4C" w:rsidP="00BE5CA6">
            <w:pPr>
              <w:pStyle w:val="StyleZakonu"/>
              <w:rPr>
                <w:szCs w:val="28"/>
                <w:u w:val="single"/>
              </w:rPr>
            </w:pPr>
            <w:r w:rsidRPr="00293B38">
              <w:rPr>
                <w:szCs w:val="28"/>
                <w:u w:val="single"/>
              </w:rPr>
              <w:t>5. Розпорядник накопичувального рахунку виборчого фонду зобов’язаний відмовитися від внеску особи, яка відповідно до частини сьомої статті 170 не має права робити такий добровільний внесок, якщо розпоряднику про це відомо. На підставі заяви розпорядника про відмову від внеску з цієї причини установа банку, в якій відкрито рахунок виборчого фонду, перераховує такий добровільний внесок до відповідного бюджету. Якщо розпоряднику накопичувального рахунку виборчого фонду стало відомо про те, що особа, яка зробила добровільний внесок, не мала на це права, він зобов’язаний протягом трьох днів від дня, коли йому стало про це відомо, відмовитися від цього внеску, подавши заяву до установи банку, в якій відкрито накопичувальний рахунок виборчого фонду, про перерахування відповідної суми до відповідного бюджету.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11" w:name="n1713" w:colFirst="0" w:colLast="0"/>
            <w:bookmarkEnd w:id="1710"/>
            <w:r>
              <w:t>1713.</w:t>
            </w:r>
          </w:p>
        </w:tc>
        <w:tc>
          <w:tcPr>
            <w:tcW w:w="4818" w:type="dxa"/>
          </w:tcPr>
          <w:p w:rsidR="00927D4C" w:rsidRPr="00293B38" w:rsidRDefault="00927D4C" w:rsidP="00BE5CA6">
            <w:pPr>
              <w:pStyle w:val="StyleZakonu"/>
              <w:rPr>
                <w:szCs w:val="28"/>
                <w:u w:val="single"/>
              </w:rPr>
            </w:pPr>
            <w:r w:rsidRPr="00293B38">
              <w:rPr>
                <w:szCs w:val="28"/>
                <w:u w:val="single"/>
              </w:rPr>
              <w:t>6. Установа банку, в якій відкрито накопичувальний рахунок виборчого фонду, на підставі відповідного звернення розпорядника накопичувального рахунку виборчого фонду перераховує кошти з накопичувального рахунку на поточні рахунки цього ж виборчого фонду.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12" w:name="n1714" w:colFirst="0" w:colLast="0"/>
            <w:bookmarkEnd w:id="1711"/>
            <w:r>
              <w:t>1714.</w:t>
            </w:r>
          </w:p>
        </w:tc>
        <w:tc>
          <w:tcPr>
            <w:tcW w:w="4818" w:type="dxa"/>
          </w:tcPr>
          <w:p w:rsidR="00927D4C" w:rsidRPr="00293B38" w:rsidRDefault="00927D4C" w:rsidP="00BE5CA6">
            <w:pPr>
              <w:pStyle w:val="StyleZakonu"/>
              <w:rPr>
                <w:color w:val="000000"/>
                <w:szCs w:val="28"/>
                <w:u w:val="single"/>
              </w:rPr>
            </w:pPr>
            <w:r w:rsidRPr="00293B38">
              <w:rPr>
                <w:szCs w:val="28"/>
                <w:u w:val="single"/>
              </w:rPr>
              <w:t>7. Внески, що надійшли на накопичувальний рахунок виборчого фонду пізніше ніж за день до дня голосування (до дня повторного голосування), повертаються установою банку відповідній фізичній особі за рахунок коштів її добровільного внеску, а в разі неможливості такого повернення зараховуються до відповідного бюджету.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13" w:name="n1715" w:colFirst="0" w:colLast="0"/>
            <w:bookmarkEnd w:id="1712"/>
            <w:r>
              <w:t>1715.</w:t>
            </w:r>
          </w:p>
        </w:tc>
        <w:tc>
          <w:tcPr>
            <w:tcW w:w="4818" w:type="dxa"/>
          </w:tcPr>
          <w:p w:rsidR="00927D4C" w:rsidRPr="00293B38" w:rsidRDefault="00927D4C" w:rsidP="00BE5CA6">
            <w:pPr>
              <w:pStyle w:val="StyleZakonu"/>
              <w:rPr>
                <w:szCs w:val="28"/>
                <w:u w:val="single"/>
              </w:rPr>
            </w:pPr>
            <w:r w:rsidRPr="00293B38">
              <w:rPr>
                <w:szCs w:val="28"/>
                <w:u w:val="single"/>
              </w:rPr>
              <w:t xml:space="preserve">8. Контроль за надходженням, обліком і використанням коштів виборчих фондів суб’єктів виборчого процесу здійснюється Центральною виборчою комісією, головною виборчою комісією місцевих виборів відповідно до порядку, встановленого Центральною виборчою комісією спільно з Національним банком України та центральним органом виконавчої влади, що забезпечує формування державної політики у сфері надання послуг поштового зв’язку. Зміни до зазначеного </w:t>
            </w:r>
            <w:r w:rsidRPr="00293B38">
              <w:rPr>
                <w:szCs w:val="28"/>
                <w:u w:val="single"/>
              </w:rPr>
              <w:lastRenderedPageBreak/>
              <w:t>порядку не можуть бути внесені під час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14" w:name="n1716" w:colFirst="0" w:colLast="0"/>
            <w:bookmarkEnd w:id="1713"/>
            <w:r>
              <w:t>1716.</w:t>
            </w:r>
          </w:p>
        </w:tc>
        <w:tc>
          <w:tcPr>
            <w:tcW w:w="4818" w:type="dxa"/>
          </w:tcPr>
          <w:p w:rsidR="00927D4C" w:rsidRPr="00293B38" w:rsidRDefault="00927D4C" w:rsidP="00BE5CA6">
            <w:pPr>
              <w:pStyle w:val="StyleZakonu"/>
              <w:rPr>
                <w:szCs w:val="28"/>
                <w:u w:val="single"/>
              </w:rPr>
            </w:pPr>
            <w:r w:rsidRPr="00293B38">
              <w:rPr>
                <w:szCs w:val="28"/>
                <w:u w:val="single"/>
              </w:rPr>
              <w:t>Контроль за надходженням, обліком і використанням коштів виборчих фондів також здійснюється установами банку, в яких відкрито рахунки виборчого фонду. Установа банку, в якій відкрито рахунок виборчого фонду, надає головній виборчій комісії місцевих виборів за її зверненням інформацію про надходження та використання коштів виборчого фонду в порядку, встановленому Центральною виборчою комісією спільно з Національним банком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15" w:name="n1717" w:colFirst="0" w:colLast="0"/>
            <w:bookmarkEnd w:id="1714"/>
            <w:r>
              <w:t>1717.</w:t>
            </w:r>
          </w:p>
        </w:tc>
        <w:tc>
          <w:tcPr>
            <w:tcW w:w="4818" w:type="dxa"/>
          </w:tcPr>
          <w:p w:rsidR="00927D4C" w:rsidRPr="00293B38" w:rsidRDefault="00927D4C" w:rsidP="00BE5CA6">
            <w:pPr>
              <w:pStyle w:val="StyleZakonu"/>
              <w:rPr>
                <w:szCs w:val="28"/>
                <w:u w:val="single"/>
              </w:rPr>
            </w:pPr>
            <w:r w:rsidRPr="00293B38">
              <w:rPr>
                <w:szCs w:val="28"/>
                <w:u w:val="single"/>
              </w:rPr>
              <w:t>Національне агентство з питань запобігання корупції здійснює контроль за своєчасністю звітів про надходження і використання коштів виборчих фондів на загальнодержавних та місцевих виборах, повнотою таких звітів, достовірністю включених до них відомостей.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16" w:name="n1718" w:colFirst="0" w:colLast="0"/>
            <w:bookmarkEnd w:id="1715"/>
            <w:r>
              <w:t>1718.</w:t>
            </w:r>
          </w:p>
        </w:tc>
        <w:tc>
          <w:tcPr>
            <w:tcW w:w="4818" w:type="dxa"/>
          </w:tcPr>
          <w:p w:rsidR="00927D4C" w:rsidRPr="00293B38" w:rsidRDefault="00927D4C" w:rsidP="00BE5CA6">
            <w:pPr>
              <w:pStyle w:val="StyleZakonu"/>
              <w:rPr>
                <w:color w:val="000000"/>
                <w:szCs w:val="28"/>
                <w:u w:val="single"/>
              </w:rPr>
            </w:pPr>
            <w:r w:rsidRPr="00293B38">
              <w:rPr>
                <w:szCs w:val="28"/>
                <w:u w:val="single"/>
              </w:rPr>
              <w:t xml:space="preserve">9. </w:t>
            </w:r>
            <w:r w:rsidRPr="00293B38">
              <w:rPr>
                <w:color w:val="000000"/>
                <w:szCs w:val="28"/>
                <w:u w:val="single"/>
              </w:rPr>
              <w:t>Розпорядник поточного рахунку виборчого фонду зобов’язаний не пізніш як на сьомий день після дня голосування подати розпоряднику накопичувального рахунку виборчого фонду фінансовий звіт про використання коштів відповідного поточного рахунку виборчого фонду. Розпорядник коштів накопичувального рахунку виборчого фонду не пізніш як на п’ятнадцятий день після дня голосування подає до Центральної виборчої комісії, головної виборчої комісії відповідних місцевих виборів фінансовий звіт про надходження та використання коштів виборчого фонду. Центральна виборча комісія невідкладно оприлюднює такий звіт на своєму офіційному сайті. Головна виборча комісія місцевих виборів невідкладно оприлюднює такий звіт на офіційному сайті відповідної місцевої ради.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17" w:name="n1719" w:colFirst="0" w:colLast="0"/>
            <w:bookmarkEnd w:id="1716"/>
            <w:r>
              <w:t>1719.</w:t>
            </w:r>
          </w:p>
        </w:tc>
        <w:tc>
          <w:tcPr>
            <w:tcW w:w="4818" w:type="dxa"/>
          </w:tcPr>
          <w:p w:rsidR="00927D4C" w:rsidRPr="00293B38" w:rsidRDefault="00927D4C" w:rsidP="00BE5CA6">
            <w:pPr>
              <w:pStyle w:val="StyleZakonu"/>
              <w:rPr>
                <w:szCs w:val="28"/>
                <w:u w:val="single"/>
              </w:rPr>
            </w:pPr>
            <w:r w:rsidRPr="00293B38">
              <w:rPr>
                <w:szCs w:val="28"/>
                <w:u w:val="single"/>
              </w:rPr>
              <w:t xml:space="preserve">10. </w:t>
            </w:r>
            <w:r w:rsidRPr="00293B38">
              <w:rPr>
                <w:color w:val="000000"/>
                <w:szCs w:val="28"/>
                <w:u w:val="single"/>
              </w:rPr>
              <w:t xml:space="preserve">Підсумкові фінансові звіти про надходження та використання коштів виборчих фондів суб’єктів виборчого процесу офіційно публікуються головною виборчою комісією відповідних виборів на її офіційному веб-сайті (офіційному сайті відповідної місцевої ради), а у разі відсутності офіційного веб-сайту (офіційного сайту відповідної місцевої ради) </w:t>
            </w:r>
            <w:r w:rsidRPr="00293B38">
              <w:rPr>
                <w:color w:val="000000"/>
                <w:szCs w:val="28"/>
                <w:u w:val="single"/>
              </w:rPr>
              <w:sym w:font="Symbol" w:char="F02D"/>
            </w:r>
            <w:r w:rsidRPr="00293B38">
              <w:rPr>
                <w:color w:val="000000"/>
                <w:szCs w:val="28"/>
                <w:u w:val="single"/>
              </w:rPr>
              <w:t xml:space="preserve"> у друкованих засобах масової інформації у п’ятиденний строк з дня їх надходження до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18" w:name="n1720" w:colFirst="0" w:colLast="0"/>
            <w:bookmarkEnd w:id="1717"/>
            <w:r>
              <w:lastRenderedPageBreak/>
              <w:t>1720.</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11. Центральна виборча комісія, головна виборча комісія місцевих виборів здійснюють аналіз фінансових звітів, отриманих відповідно до частини дев’ятої цієї статті, і не пізніш як на тридцятий день після дня голосування оприлюднюють цей аналіз на своїх офіційних веб-сайтах (офіційному сайті відповідної місцевої ради).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719" w:name="n1721" w:colFirst="0" w:colLast="0"/>
            <w:bookmarkEnd w:id="1718"/>
            <w:r>
              <w:t>1721.</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12. У разі виявлення в ході аналізу фінансових звітів ознак порушення вимог цього Кодексу Центральна виборча комісія повідомляє відповідні органи правопорядку для перевірки і реагування відповідно до закону.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720" w:name="n1722" w:colFirst="0" w:colLast="0"/>
            <w:bookmarkEnd w:id="1719"/>
            <w:r>
              <w:t>1722.</w:t>
            </w:r>
          </w:p>
        </w:tc>
        <w:tc>
          <w:tcPr>
            <w:tcW w:w="4818" w:type="dxa"/>
          </w:tcPr>
          <w:p w:rsidR="00927D4C" w:rsidRPr="00293B38" w:rsidRDefault="00927D4C" w:rsidP="00BE5CA6">
            <w:pPr>
              <w:pStyle w:val="StyleZakonu"/>
              <w:rPr>
                <w:color w:val="000000"/>
                <w:szCs w:val="28"/>
                <w:u w:val="single"/>
              </w:rPr>
            </w:pPr>
            <w:r w:rsidRPr="00293B38">
              <w:rPr>
                <w:color w:val="000000"/>
                <w:szCs w:val="28"/>
                <w:u w:val="single"/>
              </w:rPr>
              <w:t>13. Форми фінансових звітів, передбачених частиною дев’ятою цієї статті, встановлюються Центральною виборчою комісією і не можуть бути змінені під час виборчого процесу.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721" w:name="n1723" w:colFirst="0" w:colLast="0"/>
            <w:bookmarkEnd w:id="1720"/>
            <w:r>
              <w:t>1723.</w:t>
            </w:r>
          </w:p>
        </w:tc>
        <w:tc>
          <w:tcPr>
            <w:tcW w:w="4818" w:type="dxa"/>
          </w:tcPr>
          <w:p w:rsidR="00927D4C" w:rsidRPr="00293B38" w:rsidRDefault="00927D4C" w:rsidP="00BE5CA6">
            <w:pPr>
              <w:pStyle w:val="StyleZakonu"/>
              <w:rPr>
                <w:bCs/>
                <w:szCs w:val="28"/>
                <w:u w:val="single"/>
              </w:rPr>
            </w:pPr>
            <w:r w:rsidRPr="00293B38">
              <w:rPr>
                <w:bCs/>
                <w:szCs w:val="28"/>
                <w:u w:val="single"/>
              </w:rPr>
              <w:t>Стаття 172. Невикористані кошти виборчих фондів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22" w:name="n1724" w:colFirst="0" w:colLast="0"/>
            <w:bookmarkEnd w:id="1721"/>
            <w:r>
              <w:t>1724.</w:t>
            </w:r>
          </w:p>
        </w:tc>
        <w:tc>
          <w:tcPr>
            <w:tcW w:w="4818" w:type="dxa"/>
          </w:tcPr>
          <w:p w:rsidR="00927D4C" w:rsidRPr="00293B38" w:rsidRDefault="00927D4C" w:rsidP="00BE5CA6">
            <w:pPr>
              <w:pStyle w:val="StyleZakonu"/>
              <w:rPr>
                <w:color w:val="000000"/>
                <w:szCs w:val="28"/>
                <w:u w:val="single"/>
              </w:rPr>
            </w:pPr>
            <w:r w:rsidRPr="00293B38">
              <w:rPr>
                <w:szCs w:val="28"/>
                <w:u w:val="single"/>
              </w:rPr>
              <w:t>1. Установа банку, в якій відкрито поточний рахунок виборчого фонду, не пізніше ніж на третій день після дня голосування (дня повторного голосування) перераховує кошти, не використані суб’єктом виборчого процесу, на накопичувальний рахунок відповідного виборчого фонду.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23" w:name="n1725" w:colFirst="0" w:colLast="0"/>
            <w:bookmarkEnd w:id="1722"/>
            <w:r>
              <w:t>1725.</w:t>
            </w:r>
          </w:p>
        </w:tc>
        <w:tc>
          <w:tcPr>
            <w:tcW w:w="4818" w:type="dxa"/>
          </w:tcPr>
          <w:p w:rsidR="00927D4C" w:rsidRPr="00293B38" w:rsidRDefault="00927D4C" w:rsidP="00BE5CA6">
            <w:pPr>
              <w:pStyle w:val="StyleZakonu"/>
              <w:rPr>
                <w:szCs w:val="28"/>
                <w:u w:val="single"/>
              </w:rPr>
            </w:pPr>
            <w:r w:rsidRPr="00293B38">
              <w:rPr>
                <w:szCs w:val="28"/>
                <w:u w:val="single"/>
              </w:rPr>
              <w:t xml:space="preserve">2. Невикористані на день голосування кошти виборчого фонду партії (організації партії) </w:t>
            </w:r>
            <w:r w:rsidRPr="00293B38">
              <w:rPr>
                <w:szCs w:val="28"/>
                <w:u w:val="single"/>
              </w:rPr>
              <w:sym w:font="Symbol" w:char="F02D"/>
            </w:r>
            <w:r w:rsidRPr="00293B38">
              <w:rPr>
                <w:szCs w:val="28"/>
                <w:u w:val="single"/>
              </w:rPr>
              <w:t xml:space="preserve"> суб’єкта виборчого процесу за рішенням керівного органу партії (організації партії), поданим у десятиденний строк після офіційного встановлення результатів голосування до установи банку, в якій відкрито накопичувальний рахунок виборчого фонду, у п’ятиденний строк з дня надходження відповідного рішення партії (організації партії) перераховуються з накопичувального рахунку виборчого фонду на поточний банківський рахунок партії (організації партії).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24" w:name="n1726" w:colFirst="0" w:colLast="0"/>
            <w:bookmarkEnd w:id="1723"/>
            <w:r>
              <w:t>1726.</w:t>
            </w:r>
          </w:p>
        </w:tc>
        <w:tc>
          <w:tcPr>
            <w:tcW w:w="4818" w:type="dxa"/>
          </w:tcPr>
          <w:p w:rsidR="00927D4C" w:rsidRPr="00293B38" w:rsidRDefault="00927D4C" w:rsidP="00BE5CA6">
            <w:pPr>
              <w:pStyle w:val="StyleZakonu"/>
              <w:rPr>
                <w:szCs w:val="28"/>
                <w:u w:val="single"/>
              </w:rPr>
            </w:pPr>
            <w:r w:rsidRPr="00293B38">
              <w:rPr>
                <w:szCs w:val="28"/>
                <w:u w:val="single"/>
              </w:rPr>
              <w:t>3. У разі неподання до установи банку у строк, зазначений у частині другій цієї статті, рішення партії (організації партії), зазначеної у частині другій цієї статті, невикористані кошти виборчого фонду перераховуються установою банку до відповідного бюджету на п’ятнадцятий день з дня офіційного опублікування результатів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25" w:name="n1727" w:colFirst="0" w:colLast="0"/>
            <w:bookmarkEnd w:id="1724"/>
            <w:r>
              <w:t>1727.</w:t>
            </w:r>
          </w:p>
        </w:tc>
        <w:tc>
          <w:tcPr>
            <w:tcW w:w="4818" w:type="dxa"/>
          </w:tcPr>
          <w:p w:rsidR="00927D4C" w:rsidRPr="00293B38" w:rsidRDefault="00927D4C" w:rsidP="00BE5CA6">
            <w:pPr>
              <w:pStyle w:val="StyleZakonu"/>
              <w:rPr>
                <w:szCs w:val="28"/>
                <w:u w:val="single"/>
              </w:rPr>
            </w:pPr>
            <w:r w:rsidRPr="00293B38">
              <w:rPr>
                <w:szCs w:val="28"/>
                <w:u w:val="single"/>
              </w:rPr>
              <w:t xml:space="preserve">4. Кошти виборчого фонду, не використані кандидатом, у триденний строк з дня офіційного </w:t>
            </w:r>
            <w:r w:rsidRPr="00293B38">
              <w:rPr>
                <w:szCs w:val="28"/>
                <w:u w:val="single"/>
              </w:rPr>
              <w:lastRenderedPageBreak/>
              <w:t>оприлюднення результатів виборів перераховуються установою банку відповідному кандидату: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26" w:name="n1728" w:colFirst="0" w:colLast="0"/>
            <w:bookmarkEnd w:id="1725"/>
            <w:r>
              <w:t>1728.</w:t>
            </w:r>
          </w:p>
        </w:tc>
        <w:tc>
          <w:tcPr>
            <w:tcW w:w="4818" w:type="dxa"/>
          </w:tcPr>
          <w:p w:rsidR="00927D4C" w:rsidRPr="00293B38" w:rsidRDefault="00927D4C" w:rsidP="00BE5CA6">
            <w:pPr>
              <w:pStyle w:val="StyleZakonu"/>
              <w:rPr>
                <w:szCs w:val="28"/>
                <w:u w:val="single"/>
              </w:rPr>
            </w:pPr>
            <w:r w:rsidRPr="00293B38">
              <w:rPr>
                <w:szCs w:val="28"/>
                <w:u w:val="single"/>
              </w:rPr>
              <w:t xml:space="preserve">1) у повному обсязі </w:t>
            </w:r>
            <w:r w:rsidRPr="00293B38">
              <w:rPr>
                <w:szCs w:val="28"/>
                <w:u w:val="single"/>
              </w:rPr>
              <w:sym w:font="Symbol" w:char="F02D"/>
            </w:r>
            <w:r w:rsidRPr="00293B38">
              <w:rPr>
                <w:szCs w:val="28"/>
                <w:u w:val="single"/>
              </w:rPr>
              <w:t xml:space="preserve"> якщо сума коштів, не використаних кандидатом, не перевищує суму коштів, внесених ним до виборчого фонду;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27" w:name="n1729" w:colFirst="0" w:colLast="0"/>
            <w:bookmarkEnd w:id="1726"/>
            <w:r>
              <w:t>1729.</w:t>
            </w:r>
          </w:p>
        </w:tc>
        <w:tc>
          <w:tcPr>
            <w:tcW w:w="4818" w:type="dxa"/>
          </w:tcPr>
          <w:p w:rsidR="00927D4C" w:rsidRPr="00293B38" w:rsidRDefault="00927D4C" w:rsidP="00BE5CA6">
            <w:pPr>
              <w:pStyle w:val="StyleZakonu"/>
              <w:rPr>
                <w:szCs w:val="28"/>
                <w:u w:val="single"/>
              </w:rPr>
            </w:pPr>
            <w:r w:rsidRPr="00293B38">
              <w:rPr>
                <w:szCs w:val="28"/>
                <w:u w:val="single"/>
              </w:rPr>
              <w:t xml:space="preserve">2) у розмірі суми коштів, внесених ним до виборчого фонду, </w:t>
            </w:r>
            <w:r w:rsidRPr="00293B38">
              <w:rPr>
                <w:szCs w:val="28"/>
                <w:u w:val="single"/>
              </w:rPr>
              <w:sym w:font="Symbol" w:char="F02D"/>
            </w:r>
            <w:r w:rsidRPr="00293B38">
              <w:rPr>
                <w:szCs w:val="28"/>
                <w:u w:val="single"/>
              </w:rPr>
              <w:t xml:space="preserve"> якщо сума коштів, не використаних кандидатом, перевищує суму коштів, внесених ним до виборчого фонду. Кошти, які залишилися після перерахування кандидату, в той самий строк перераховуються установою банку до відповідного бюджету.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28" w:name="n1730" w:colFirst="0" w:colLast="0"/>
            <w:bookmarkEnd w:id="1727"/>
            <w:r>
              <w:t>1730.</w:t>
            </w:r>
          </w:p>
        </w:tc>
        <w:tc>
          <w:tcPr>
            <w:tcW w:w="4818" w:type="dxa"/>
          </w:tcPr>
          <w:p w:rsidR="00927D4C" w:rsidRPr="00293B38" w:rsidRDefault="00927D4C" w:rsidP="00BE5CA6">
            <w:pPr>
              <w:pStyle w:val="StyleZakonu"/>
              <w:rPr>
                <w:szCs w:val="28"/>
                <w:u w:val="single"/>
              </w:rPr>
            </w:pPr>
            <w:r w:rsidRPr="00293B38">
              <w:rPr>
                <w:szCs w:val="28"/>
                <w:u w:val="single"/>
              </w:rPr>
              <w:t>5. Положення частин третьої і четвертої цієї статті застосовуються до виборчих фондів кандидатів, щодо яких призначено проведення повторного голосування, після проведення повторного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29" w:name="n1731" w:colFirst="0" w:colLast="0"/>
            <w:bookmarkEnd w:id="1728"/>
            <w:r>
              <w:t>1731.</w:t>
            </w:r>
          </w:p>
        </w:tc>
        <w:tc>
          <w:tcPr>
            <w:tcW w:w="4818" w:type="dxa"/>
          </w:tcPr>
          <w:p w:rsidR="00927D4C" w:rsidRPr="00293B38" w:rsidRDefault="00927D4C" w:rsidP="00BE5CA6">
            <w:pPr>
              <w:pStyle w:val="StyleZakonu"/>
              <w:rPr>
                <w:szCs w:val="28"/>
                <w:u w:val="single"/>
              </w:rPr>
            </w:pPr>
            <w:r w:rsidRPr="00293B38">
              <w:rPr>
                <w:color w:val="000000"/>
                <w:szCs w:val="28"/>
                <w:u w:val="single"/>
              </w:rPr>
              <w:t>6. У разі дострокової втрати свого статусу суб’єктом виборчого процесу, який відкрив свій виборчий фонд, кошти його виборчого фонду за рішенням виборчої комісії,</w:t>
            </w:r>
            <w:r w:rsidRPr="00293B38">
              <w:rPr>
                <w:szCs w:val="28"/>
                <w:u w:val="single"/>
              </w:rPr>
              <w:t xml:space="preserve"> що очолює систему виборчих комісій, які здійснюють адміністрування підготовки і проведення відповідних виборів, </w:t>
            </w:r>
            <w:r w:rsidRPr="00293B38">
              <w:rPr>
                <w:color w:val="000000"/>
                <w:szCs w:val="28"/>
                <w:u w:val="single"/>
              </w:rPr>
              <w:t>перераховуються до відповідного бюджету.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1730" w:name="n1732" w:colFirst="0" w:colLast="0"/>
            <w:bookmarkEnd w:id="1729"/>
            <w:r>
              <w:t>1732.</w:t>
            </w:r>
          </w:p>
        </w:tc>
        <w:tc>
          <w:tcPr>
            <w:tcW w:w="4818" w:type="dxa"/>
          </w:tcPr>
          <w:p w:rsidR="00927D4C" w:rsidRPr="00293B38" w:rsidRDefault="00927D4C" w:rsidP="00BE5CA6">
            <w:pPr>
              <w:pStyle w:val="StyleZakonu"/>
              <w:rPr>
                <w:szCs w:val="28"/>
                <w:u w:val="single"/>
              </w:rPr>
            </w:pPr>
            <w:r w:rsidRPr="00293B38">
              <w:rPr>
                <w:szCs w:val="28"/>
                <w:u w:val="single"/>
              </w:rPr>
              <w:t>Глава V. ІНФОРМАЦІЙНЕ ЗАБЕЗПЕЧЕННЯ ВИБОРІВ ТА ПЕРЕДВИБОРНА АГІТАЦІЯ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31" w:name="n1733" w:colFirst="0" w:colLast="0"/>
            <w:bookmarkEnd w:id="1730"/>
            <w:r>
              <w:t>1733.</w:t>
            </w:r>
          </w:p>
        </w:tc>
        <w:tc>
          <w:tcPr>
            <w:tcW w:w="4818" w:type="dxa"/>
          </w:tcPr>
          <w:p w:rsidR="00927D4C" w:rsidRPr="006A4627" w:rsidRDefault="00927D4C" w:rsidP="00BE5CA6">
            <w:pPr>
              <w:pStyle w:val="StyleZakonu"/>
              <w:rPr>
                <w:szCs w:val="28"/>
              </w:rPr>
            </w:pPr>
            <w:r w:rsidRPr="006A4627">
              <w:rPr>
                <w:szCs w:val="28"/>
              </w:rPr>
              <w:t xml:space="preserve">Розділ </w:t>
            </w:r>
            <w:r w:rsidRPr="00293B38">
              <w:rPr>
                <w:bCs/>
                <w:caps/>
                <w:color w:val="000000"/>
                <w:szCs w:val="28"/>
                <w:u w:val="single"/>
              </w:rPr>
              <w:t>XІІІ</w:t>
            </w:r>
            <w:r w:rsidRPr="006A4627">
              <w:rPr>
                <w:bCs/>
                <w:szCs w:val="28"/>
              </w:rPr>
              <w:t>.</w:t>
            </w:r>
            <w:r w:rsidRPr="006A4627">
              <w:rPr>
                <w:szCs w:val="28"/>
              </w:rPr>
              <w:t xml:space="preserve"> ІНФОРМАЦІЙНЕ ЗАБЕЗПЕЧЕННЯ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Р</w:t>
            </w:r>
            <w:r>
              <w:rPr>
                <w:szCs w:val="28"/>
              </w:rPr>
              <w:t>ОЗДІЛ</w:t>
            </w:r>
            <w:r w:rsidRPr="006A4627">
              <w:rPr>
                <w:szCs w:val="28"/>
              </w:rPr>
              <w:t xml:space="preserve"> </w:t>
            </w:r>
            <w:r w:rsidRPr="00293B38">
              <w:rPr>
                <w:b/>
                <w:bCs/>
                <w:caps/>
                <w:color w:val="000000"/>
                <w:szCs w:val="28"/>
                <w:lang w:val="en-US"/>
              </w:rPr>
              <w:t>v</w:t>
            </w:r>
            <w:r w:rsidRPr="00293B38">
              <w:rPr>
                <w:b/>
                <w:bCs/>
                <w:caps/>
                <w:color w:val="000000"/>
                <w:szCs w:val="28"/>
              </w:rPr>
              <w:t>ІІ</w:t>
            </w:r>
            <w:r w:rsidRPr="006A4627">
              <w:rPr>
                <w:bCs/>
                <w:szCs w:val="28"/>
              </w:rPr>
              <w:t>.</w:t>
            </w:r>
            <w:r w:rsidRPr="006A4627">
              <w:rPr>
                <w:szCs w:val="28"/>
              </w:rPr>
              <w:t xml:space="preserve"> ІНФОРМАЦІЙНЕ ЗАБЕЗПЕЧЕННЯ ВИБОРІВ</w:t>
            </w:r>
          </w:p>
        </w:tc>
      </w:tr>
      <w:tr w:rsidR="00927D4C" w:rsidRPr="006A4627" w:rsidTr="00BE5CA6">
        <w:tc>
          <w:tcPr>
            <w:tcW w:w="576" w:type="dxa"/>
          </w:tcPr>
          <w:p w:rsidR="00927D4C" w:rsidRPr="006A4627" w:rsidRDefault="00927D4C" w:rsidP="00BE5CA6">
            <w:pPr>
              <w:pStyle w:val="StyleWisnow"/>
            </w:pPr>
            <w:bookmarkStart w:id="1732" w:name="n1734" w:colFirst="0" w:colLast="0"/>
            <w:bookmarkEnd w:id="1731"/>
            <w:r>
              <w:t>1734.</w:t>
            </w:r>
          </w:p>
        </w:tc>
        <w:tc>
          <w:tcPr>
            <w:tcW w:w="4818" w:type="dxa"/>
          </w:tcPr>
          <w:p w:rsidR="00927D4C" w:rsidRPr="006A4627" w:rsidRDefault="00927D4C" w:rsidP="00BE5CA6">
            <w:pPr>
              <w:pStyle w:val="StyleZakonu"/>
              <w:rPr>
                <w:bCs/>
                <w:szCs w:val="28"/>
              </w:rPr>
            </w:pPr>
            <w:r w:rsidRPr="006A4627">
              <w:rPr>
                <w:color w:val="000000"/>
                <w:szCs w:val="28"/>
              </w:rPr>
              <w:t xml:space="preserve">Стаття </w:t>
            </w:r>
            <w:r w:rsidRPr="00293B38">
              <w:rPr>
                <w:color w:val="000000"/>
                <w:szCs w:val="28"/>
                <w:u w:val="single"/>
              </w:rPr>
              <w:t>173</w:t>
            </w:r>
            <w:r w:rsidRPr="006A4627">
              <w:rPr>
                <w:color w:val="000000"/>
                <w:szCs w:val="28"/>
              </w:rPr>
              <w:t xml:space="preserve">. </w:t>
            </w:r>
            <w:r w:rsidRPr="006A4627">
              <w:rPr>
                <w:bCs/>
                <w:szCs w:val="28"/>
              </w:rPr>
              <w:t>Основні засади інформаційного забезпечення виборів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sidRPr="006A4627">
              <w:rPr>
                <w:color w:val="000000"/>
                <w:szCs w:val="28"/>
              </w:rPr>
              <w:t xml:space="preserve">Стаття </w:t>
            </w:r>
            <w:r w:rsidRPr="00927D4C">
              <w:rPr>
                <w:b/>
                <w:color w:val="000000"/>
                <w:szCs w:val="28"/>
                <w:lang w:val="ru-RU"/>
              </w:rPr>
              <w:t>47</w:t>
            </w:r>
            <w:r w:rsidRPr="006A4627">
              <w:rPr>
                <w:color w:val="000000"/>
                <w:szCs w:val="28"/>
              </w:rPr>
              <w:t xml:space="preserve">. </w:t>
            </w:r>
            <w:r w:rsidRPr="006A4627">
              <w:rPr>
                <w:bCs/>
                <w:szCs w:val="28"/>
              </w:rPr>
              <w:t>Основні засади інформаційного забезпечення виборів</w:t>
            </w:r>
          </w:p>
        </w:tc>
      </w:tr>
      <w:tr w:rsidR="00927D4C" w:rsidRPr="006A4627" w:rsidTr="00BE5CA6">
        <w:tc>
          <w:tcPr>
            <w:tcW w:w="576" w:type="dxa"/>
          </w:tcPr>
          <w:p w:rsidR="00927D4C" w:rsidRPr="006A4627" w:rsidRDefault="00927D4C" w:rsidP="00BE5CA6">
            <w:pPr>
              <w:pStyle w:val="StyleWisnow"/>
            </w:pPr>
            <w:bookmarkStart w:id="1733" w:name="n1735" w:colFirst="0" w:colLast="0"/>
            <w:bookmarkEnd w:id="1732"/>
            <w:r>
              <w:t>1735.</w:t>
            </w:r>
          </w:p>
        </w:tc>
        <w:tc>
          <w:tcPr>
            <w:tcW w:w="4818" w:type="dxa"/>
          </w:tcPr>
          <w:p w:rsidR="00927D4C" w:rsidRPr="006A4627" w:rsidRDefault="00927D4C" w:rsidP="00BE5CA6">
            <w:pPr>
              <w:pStyle w:val="StyleZakonu"/>
              <w:rPr>
                <w:szCs w:val="28"/>
              </w:rPr>
            </w:pPr>
            <w:r w:rsidRPr="006A4627">
              <w:rPr>
                <w:szCs w:val="28"/>
              </w:rPr>
              <w:t xml:space="preserve">1. Виборцям </w:t>
            </w:r>
            <w:r w:rsidRPr="001018C2">
              <w:rPr>
                <w:szCs w:val="28"/>
                <w:u w:val="single"/>
              </w:rPr>
              <w:t>забезпечується можливість доступу, у тому числі для осіб з порушеннями зору та слуху,</w:t>
            </w:r>
            <w:r w:rsidRPr="006A4627">
              <w:rPr>
                <w:szCs w:val="28"/>
              </w:rPr>
              <w:t xml:space="preserve"> до різнобічної, об’єктивної та неупередженої інформації, потрібної для здійснення усвідомленого вільного вибору.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szCs w:val="28"/>
              </w:rPr>
              <w:t>1. Виборцям</w:t>
            </w:r>
            <w:r w:rsidRPr="001018C2">
              <w:rPr>
                <w:b/>
                <w:szCs w:val="28"/>
              </w:rPr>
              <w:t>, у тому числі</w:t>
            </w:r>
            <w:r>
              <w:rPr>
                <w:b/>
                <w:szCs w:val="28"/>
              </w:rPr>
              <w:t xml:space="preserve"> з</w:t>
            </w:r>
            <w:r w:rsidRPr="001018C2">
              <w:rPr>
                <w:b/>
                <w:szCs w:val="28"/>
              </w:rPr>
              <w:t xml:space="preserve"> порушеннями зору та слуху, забезпечується можливість доступу</w:t>
            </w:r>
            <w:r w:rsidRPr="006A4627">
              <w:rPr>
                <w:szCs w:val="28"/>
              </w:rPr>
              <w:t xml:space="preserve"> до різнобічної, об’єктивної та неупередженої інформації, потрібної для здійснення усвідомленого вільного вибору.</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Default="00927D4C" w:rsidP="00BE5CA6">
            <w:pPr>
              <w:pStyle w:val="StyleZakonu"/>
              <w:rPr>
                <w:b/>
                <w:i/>
                <w:szCs w:val="28"/>
                <w:u w:val="single"/>
              </w:rPr>
            </w:pPr>
            <w:r>
              <w:rPr>
                <w:b/>
                <w:i/>
                <w:szCs w:val="28"/>
                <w:u w:val="single"/>
              </w:rPr>
              <w:t>-3-Президент України</w:t>
            </w:r>
          </w:p>
          <w:p w:rsidR="00927D4C" w:rsidRDefault="00927D4C" w:rsidP="00BE5CA6">
            <w:pPr>
              <w:pStyle w:val="StyleZakonu"/>
              <w:rPr>
                <w:szCs w:val="28"/>
              </w:rPr>
            </w:pPr>
            <w:r>
              <w:rPr>
                <w:szCs w:val="28"/>
              </w:rPr>
              <w:t>(абзац п’ятий)</w:t>
            </w:r>
          </w:p>
          <w:p w:rsidR="00927D4C" w:rsidRPr="006A4627" w:rsidRDefault="00927D4C" w:rsidP="00BE5CA6">
            <w:pPr>
              <w:pStyle w:val="StyleZakonu"/>
              <w:rPr>
                <w:szCs w:val="28"/>
              </w:rPr>
            </w:pPr>
            <w:r w:rsidRPr="00D504C6">
              <w:rPr>
                <w:szCs w:val="28"/>
              </w:rPr>
              <w:t xml:space="preserve">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w:t>
            </w:r>
            <w:r w:rsidRPr="00D504C6">
              <w:rPr>
                <w:szCs w:val="28"/>
              </w:rPr>
              <w:lastRenderedPageBreak/>
              <w:t>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927D4C" w:rsidRPr="00A225B5" w:rsidRDefault="00927D4C" w:rsidP="00BE5CA6">
            <w:pPr>
              <w:pStyle w:val="StyleZakonu"/>
              <w:rPr>
                <w:b/>
                <w:i/>
                <w:szCs w:val="28"/>
              </w:rPr>
            </w:pPr>
            <w:r w:rsidRPr="00A225B5">
              <w:rPr>
                <w:b/>
                <w:i/>
                <w:szCs w:val="28"/>
              </w:rPr>
              <w:lastRenderedPageBreak/>
              <w:t>Враховано</w:t>
            </w:r>
          </w:p>
        </w:tc>
        <w:tc>
          <w:tcPr>
            <w:tcW w:w="4818" w:type="dxa"/>
          </w:tcPr>
          <w:p w:rsidR="00927D4C" w:rsidRPr="00076D79" w:rsidRDefault="00927D4C" w:rsidP="00BE5CA6">
            <w:pPr>
              <w:pStyle w:val="StyleZakonu"/>
              <w:rPr>
                <w:b/>
                <w:szCs w:val="28"/>
              </w:rPr>
            </w:pPr>
            <w:r>
              <w:rPr>
                <w:b/>
                <w:szCs w:val="28"/>
              </w:rPr>
              <w:t xml:space="preserve">З метою забезпечення доступу до інформації особам з порушенням зору та слуху така інформація може надаватися із використанням доступних форматів у порядку та обсягу, визначених Центральною виборчою комісією.  </w:t>
            </w:r>
          </w:p>
        </w:tc>
      </w:tr>
      <w:tr w:rsidR="00927D4C" w:rsidRPr="006A4627" w:rsidTr="00BE5CA6">
        <w:tc>
          <w:tcPr>
            <w:tcW w:w="576" w:type="dxa"/>
          </w:tcPr>
          <w:p w:rsidR="00927D4C" w:rsidRPr="006A4627" w:rsidRDefault="00927D4C" w:rsidP="00BE5CA6">
            <w:pPr>
              <w:pStyle w:val="StyleWisnow"/>
            </w:pPr>
            <w:bookmarkStart w:id="1734" w:name="n1736" w:colFirst="0" w:colLast="0"/>
            <w:bookmarkEnd w:id="1733"/>
            <w:r>
              <w:t>1736.</w:t>
            </w:r>
          </w:p>
        </w:tc>
        <w:tc>
          <w:tcPr>
            <w:tcW w:w="4818" w:type="dxa"/>
          </w:tcPr>
          <w:p w:rsidR="00927D4C" w:rsidRPr="00A225B5" w:rsidRDefault="00927D4C" w:rsidP="00BE5CA6">
            <w:pPr>
              <w:pStyle w:val="StyleZakonu"/>
              <w:rPr>
                <w:szCs w:val="28"/>
              </w:rPr>
            </w:pPr>
            <w:r w:rsidRPr="00A225B5">
              <w:rPr>
                <w:szCs w:val="28"/>
              </w:rPr>
              <w:t>2. Інформація, що міститься в документах, поданих до відповідної виборчої комісії для реєстрації кандидатів, є відкритою. Окружні та територіальні виборчі комісії в порядку, встановленому цим Кодексом, передають для оприлюднення на офіційному веб-сайті Центральної виборчої комісії відомості, зазначені в частині третій цієї статті. Така інформація може бути оприлюднена та надана у порядку, визначеному Законом України "Про доступ до публічної інформації".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7618D">
              <w:rPr>
                <w:szCs w:val="28"/>
              </w:rPr>
              <w:t>2. Інформація, що міститься в документах, поданих до відповідної виборчої комісії для реєстрації кандидатів, є відкритою. Окружні та територіальні виборчі комісії в порядку, встановленому цим Кодексом, передають для оприлюднення на офіційному веб-сайті Центральної виборчої комісії відомості, зазначені в частині третій цієї статті. Така інформація може бути оприлюднена та надана у порядку, визначеному Законом України "Про доступ до публічної інформації".</w:t>
            </w:r>
          </w:p>
        </w:tc>
      </w:tr>
      <w:tr w:rsidR="00927D4C" w:rsidRPr="006A4627" w:rsidTr="00BE5CA6">
        <w:tc>
          <w:tcPr>
            <w:tcW w:w="576" w:type="dxa"/>
          </w:tcPr>
          <w:p w:rsidR="00927D4C" w:rsidRPr="006A4627" w:rsidRDefault="00927D4C" w:rsidP="00BE5CA6">
            <w:pPr>
              <w:pStyle w:val="StyleWisnow"/>
            </w:pPr>
            <w:bookmarkStart w:id="1735" w:name="n1737" w:colFirst="0" w:colLast="0"/>
            <w:bookmarkEnd w:id="1734"/>
            <w:r>
              <w:t>1737.</w:t>
            </w:r>
          </w:p>
        </w:tc>
        <w:tc>
          <w:tcPr>
            <w:tcW w:w="4818" w:type="dxa"/>
          </w:tcPr>
          <w:p w:rsidR="00927D4C" w:rsidRPr="00A225B5" w:rsidRDefault="00927D4C" w:rsidP="00BE5CA6">
            <w:pPr>
              <w:pStyle w:val="StyleZakonu"/>
              <w:rPr>
                <w:szCs w:val="28"/>
              </w:rPr>
            </w:pPr>
            <w:r w:rsidRPr="00A225B5">
              <w:rPr>
                <w:szCs w:val="28"/>
              </w:rPr>
              <w:t xml:space="preserve">3. При проведенні виборів Центральна виборча комісія оприлюднює на своєму офіційному сайті у вигляді набору даних, організованого у форматі, що дозволяє його автоматизоване оброблення електронними засобами (машинозчитування) з метою повторного використання відомостей про кожного кандидата, зареєстрованого для участі у відповідних виборах: прізвище, власне ім’я (всі власні імена) та по батькові (за наявності), число, місяць, рік і місце народження, громадянство із зазначенням часу проживання на території України, відомості про посаду (заняття), місце роботи, партійність, місце проживання, наявність чи відсутність судимості, суб’єкт висування кожного кандидата, передвиборні програми кандидатів чи суб’єктів їх висування, а при проведенні загальнонаціональних виборів </w:t>
            </w:r>
            <w:r w:rsidRPr="00A225B5">
              <w:rPr>
                <w:szCs w:val="28"/>
              </w:rPr>
              <w:sym w:font="Symbol" w:char="F02D"/>
            </w:r>
            <w:r w:rsidRPr="00A225B5">
              <w:rPr>
                <w:szCs w:val="28"/>
              </w:rPr>
              <w:t xml:space="preserve"> також автобіографію кандидата, подану до Центральної виборчої комісії</w:t>
            </w:r>
            <w:r w:rsidRPr="00A225B5">
              <w:rPr>
                <w:color w:val="000000"/>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D7618D">
              <w:rPr>
                <w:szCs w:val="28"/>
              </w:rPr>
              <w:t xml:space="preserve">3. При проведенні виборів Центральна виборча комісія оприлюднює на своєму офіційному </w:t>
            </w:r>
            <w:r>
              <w:rPr>
                <w:szCs w:val="28"/>
              </w:rPr>
              <w:t>веб-</w:t>
            </w:r>
            <w:r w:rsidRPr="00D7618D">
              <w:rPr>
                <w:szCs w:val="28"/>
              </w:rPr>
              <w:t>сайті у вигляді набору даних, організованого у форматі, що дозволяє його автоматизоване оброблення електронними засобами (машинозчитування) з метою повторного використання</w:t>
            </w:r>
            <w:r>
              <w:rPr>
                <w:szCs w:val="28"/>
              </w:rPr>
              <w:t>,</w:t>
            </w:r>
            <w:r w:rsidRPr="00D7618D">
              <w:rPr>
                <w:szCs w:val="28"/>
              </w:rPr>
              <w:t xml:space="preserve"> </w:t>
            </w:r>
            <w:r>
              <w:rPr>
                <w:szCs w:val="28"/>
              </w:rPr>
              <w:t xml:space="preserve">такі </w:t>
            </w:r>
            <w:r w:rsidRPr="00D7618D">
              <w:rPr>
                <w:szCs w:val="28"/>
              </w:rPr>
              <w:t>відомост</w:t>
            </w:r>
            <w:r>
              <w:rPr>
                <w:szCs w:val="28"/>
              </w:rPr>
              <w:t>і</w:t>
            </w:r>
            <w:r w:rsidRPr="00D7618D">
              <w:rPr>
                <w:szCs w:val="28"/>
              </w:rPr>
              <w:t xml:space="preserve"> про кожного кандидата, зареєстрованого для участі у відповідних виборах: прізвище, власне ім’я (всі власні імена) та по батькові (за наявності), число, місяць, рік і місце народження, громадянство із зазначенням часу проживання на території України, відомості про посаду (заняття), місце роботи, партійність, місце проживання, наявність чи відсутність судимості, суб’єкт висування кожного кандидата, передвиборні програми кандидатів чи суб’єктів їх висування, а при проведенні загальнонаціональних виборів </w:t>
            </w:r>
            <w:r w:rsidRPr="00D7618D">
              <w:rPr>
                <w:szCs w:val="28"/>
              </w:rPr>
              <w:sym w:font="Symbol" w:char="F02D"/>
            </w:r>
            <w:r w:rsidRPr="00D7618D">
              <w:rPr>
                <w:szCs w:val="28"/>
              </w:rPr>
              <w:t xml:space="preserve"> також автобіографію кандидата, подану до Центральної виборчої комісії</w:t>
            </w:r>
            <w:r w:rsidRPr="00D7618D">
              <w:rPr>
                <w:color w:val="000000"/>
                <w:szCs w:val="28"/>
              </w:rPr>
              <w:t>.</w:t>
            </w:r>
          </w:p>
        </w:tc>
      </w:tr>
      <w:tr w:rsidR="00927D4C" w:rsidRPr="006A4627" w:rsidTr="00BE5CA6">
        <w:tc>
          <w:tcPr>
            <w:tcW w:w="576" w:type="dxa"/>
          </w:tcPr>
          <w:p w:rsidR="00927D4C" w:rsidRPr="006A4627" w:rsidRDefault="00927D4C" w:rsidP="00BE5CA6">
            <w:pPr>
              <w:pStyle w:val="StyleWisnow"/>
            </w:pPr>
            <w:bookmarkStart w:id="1736" w:name="n1738" w:colFirst="0" w:colLast="0"/>
            <w:bookmarkEnd w:id="1735"/>
            <w:r>
              <w:t>1738.</w:t>
            </w:r>
          </w:p>
        </w:tc>
        <w:tc>
          <w:tcPr>
            <w:tcW w:w="4818" w:type="dxa"/>
          </w:tcPr>
          <w:p w:rsidR="00927D4C" w:rsidRPr="006A4627" w:rsidRDefault="00927D4C" w:rsidP="00BE5CA6">
            <w:pPr>
              <w:pStyle w:val="StyleZakonu"/>
              <w:rPr>
                <w:szCs w:val="28"/>
              </w:rPr>
            </w:pPr>
            <w:r w:rsidRPr="00293B38">
              <w:rPr>
                <w:szCs w:val="28"/>
                <w:u w:val="single"/>
              </w:rPr>
              <w:t>4.</w:t>
            </w:r>
            <w:r w:rsidRPr="006A4627">
              <w:rPr>
                <w:szCs w:val="28"/>
              </w:rPr>
              <w:t xml:space="preserve"> Виборчі комісії, засоби масової інформації та інформаційні агентства, </w:t>
            </w:r>
            <w:r w:rsidRPr="00F86623">
              <w:rPr>
                <w:szCs w:val="28"/>
                <w:u w:val="single"/>
              </w:rPr>
              <w:t>журналісти та інші їх працівники,</w:t>
            </w:r>
            <w:r w:rsidRPr="006A4627">
              <w:rPr>
                <w:szCs w:val="28"/>
              </w:rPr>
              <w:t xml:space="preserve"> органи державної влади, органи влади Автономної Республіки Крим, органи місцевого самоврядування, їх посадові особи, </w:t>
            </w:r>
            <w:r w:rsidRPr="00F86623">
              <w:rPr>
                <w:szCs w:val="28"/>
                <w:u w:val="single"/>
              </w:rPr>
              <w:t>громадські об’єднання</w:t>
            </w:r>
            <w:r w:rsidRPr="006A4627">
              <w:rPr>
                <w:szCs w:val="28"/>
              </w:rPr>
              <w:t xml:space="preserve">, інші особи при поширенні інформації про вибори, яка не є передвиборною агітацією відповідно до статті </w:t>
            </w:r>
            <w:r w:rsidRPr="00F86623">
              <w:rPr>
                <w:szCs w:val="28"/>
                <w:u w:val="single"/>
              </w:rPr>
              <w:t>181</w:t>
            </w:r>
            <w:r w:rsidRPr="006A4627">
              <w:rPr>
                <w:szCs w:val="28"/>
              </w:rPr>
              <w:t xml:space="preserve"> цього Кодексу, зобов’язані дотримуватися об’єктивності, неупередженості, </w:t>
            </w:r>
            <w:r w:rsidRPr="006A4627">
              <w:rPr>
                <w:szCs w:val="28"/>
              </w:rPr>
              <w:lastRenderedPageBreak/>
              <w:t>збалансованості, достовірності, повноти і точності інформації.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F8031F" w:rsidRDefault="00927D4C" w:rsidP="00BE5CA6">
            <w:pPr>
              <w:pStyle w:val="StyleZakonu"/>
              <w:rPr>
                <w:color w:val="00B050"/>
                <w:szCs w:val="28"/>
              </w:rPr>
            </w:pPr>
            <w:r>
              <w:rPr>
                <w:szCs w:val="28"/>
              </w:rPr>
              <w:t>4.</w:t>
            </w:r>
            <w:r w:rsidRPr="006A4627">
              <w:rPr>
                <w:szCs w:val="28"/>
              </w:rPr>
              <w:t xml:space="preserve"> Виборчі комісії, засоби масової інфор</w:t>
            </w:r>
            <w:r>
              <w:rPr>
                <w:szCs w:val="28"/>
              </w:rPr>
              <w:t>мації та інформаційні агентства,</w:t>
            </w:r>
            <w:r w:rsidRPr="006A4627">
              <w:rPr>
                <w:szCs w:val="28"/>
              </w:rPr>
              <w:t xml:space="preserve"> органи державної влади, органи влади Автономної Республіки Крим, органи місцевого самоврядування, їх посадові особи, </w:t>
            </w:r>
            <w:r w:rsidRPr="00F86623">
              <w:rPr>
                <w:b/>
                <w:szCs w:val="28"/>
              </w:rPr>
              <w:t>об’єднання громадян</w:t>
            </w:r>
            <w:r w:rsidRPr="006A4627">
              <w:rPr>
                <w:szCs w:val="28"/>
              </w:rPr>
              <w:t xml:space="preserve">, інші особи при поширенні інформації про вибори, яка не є передвиборною агітацією відповідно до статті </w:t>
            </w:r>
            <w:r>
              <w:rPr>
                <w:b/>
                <w:szCs w:val="28"/>
              </w:rPr>
              <w:t>51</w:t>
            </w:r>
            <w:r w:rsidRPr="006A4627">
              <w:rPr>
                <w:szCs w:val="28"/>
              </w:rPr>
              <w:t xml:space="preserve"> цього Кодексу, зобов’язані дотримуватися об’єктивності, неупередженості, збалансованості, достовірності</w:t>
            </w:r>
            <w:r>
              <w:rPr>
                <w:szCs w:val="28"/>
              </w:rPr>
              <w:t xml:space="preserve">, </w:t>
            </w:r>
            <w:r>
              <w:rPr>
                <w:szCs w:val="28"/>
              </w:rPr>
              <w:lastRenderedPageBreak/>
              <w:t xml:space="preserve">повноти і точності інформації, </w:t>
            </w:r>
            <w:r w:rsidRPr="009112DA">
              <w:rPr>
                <w:szCs w:val="28"/>
              </w:rPr>
              <w:t>уникати дискримінації та сексизму.</w:t>
            </w:r>
          </w:p>
        </w:tc>
      </w:tr>
      <w:tr w:rsidR="00927D4C" w:rsidRPr="006A4627" w:rsidTr="00BE5CA6">
        <w:tc>
          <w:tcPr>
            <w:tcW w:w="576" w:type="dxa"/>
          </w:tcPr>
          <w:p w:rsidR="00927D4C" w:rsidRPr="006A4627" w:rsidRDefault="00927D4C" w:rsidP="00BE5CA6">
            <w:pPr>
              <w:pStyle w:val="StyleWisnow"/>
            </w:pPr>
            <w:bookmarkStart w:id="1737" w:name="n1739" w:colFirst="0" w:colLast="0"/>
            <w:bookmarkEnd w:id="1736"/>
            <w:r>
              <w:lastRenderedPageBreak/>
              <w:t>1739.</w:t>
            </w:r>
          </w:p>
        </w:tc>
        <w:tc>
          <w:tcPr>
            <w:tcW w:w="4818" w:type="dxa"/>
          </w:tcPr>
          <w:p w:rsidR="00927D4C" w:rsidRPr="006A4627" w:rsidRDefault="00927D4C" w:rsidP="00BE5CA6">
            <w:pPr>
              <w:pStyle w:val="StyleZakonu"/>
              <w:rPr>
                <w:bCs/>
                <w:szCs w:val="28"/>
              </w:rPr>
            </w:pPr>
            <w:r w:rsidRPr="006A4627">
              <w:rPr>
                <w:bCs/>
                <w:szCs w:val="28"/>
              </w:rPr>
              <w:t xml:space="preserve">Стаття </w:t>
            </w:r>
            <w:r w:rsidRPr="00F86623">
              <w:rPr>
                <w:bCs/>
                <w:szCs w:val="28"/>
                <w:u w:val="single"/>
              </w:rPr>
              <w:t>174</w:t>
            </w:r>
            <w:r w:rsidRPr="006A4627">
              <w:rPr>
                <w:bCs/>
                <w:szCs w:val="28"/>
              </w:rPr>
              <w:t>. Загальне інформаційне забезпечення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 xml:space="preserve">Стаття </w:t>
            </w:r>
            <w:r>
              <w:rPr>
                <w:b/>
                <w:bCs/>
                <w:szCs w:val="28"/>
              </w:rPr>
              <w:t>48</w:t>
            </w:r>
            <w:r w:rsidRPr="006A4627">
              <w:rPr>
                <w:bCs/>
                <w:szCs w:val="28"/>
              </w:rPr>
              <w:t>. Загальне інформаційне забезпечення виборів</w:t>
            </w:r>
          </w:p>
        </w:tc>
      </w:tr>
      <w:tr w:rsidR="00927D4C" w:rsidRPr="006A4627" w:rsidTr="00BE5CA6">
        <w:tc>
          <w:tcPr>
            <w:tcW w:w="576" w:type="dxa"/>
          </w:tcPr>
          <w:p w:rsidR="00927D4C" w:rsidRPr="006A4627" w:rsidRDefault="00927D4C" w:rsidP="00BE5CA6">
            <w:pPr>
              <w:pStyle w:val="StyleWisnow"/>
            </w:pPr>
            <w:bookmarkStart w:id="1738" w:name="n1740" w:colFirst="0" w:colLast="0"/>
            <w:bookmarkEnd w:id="1737"/>
            <w:r>
              <w:t>1740.</w:t>
            </w:r>
          </w:p>
        </w:tc>
        <w:tc>
          <w:tcPr>
            <w:tcW w:w="4818" w:type="dxa"/>
          </w:tcPr>
          <w:p w:rsidR="00927D4C" w:rsidRPr="006A4627" w:rsidRDefault="00927D4C" w:rsidP="00BE5CA6">
            <w:pPr>
              <w:pStyle w:val="StyleZakonu"/>
              <w:rPr>
                <w:szCs w:val="28"/>
              </w:rPr>
            </w:pPr>
            <w:r w:rsidRPr="006A4627">
              <w:rPr>
                <w:szCs w:val="28"/>
              </w:rPr>
              <w:t>1. Загальне інформаційне забезпечення виборів включає інформування виборців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Загальне інформаційне забезпечення виборів включає інформування виборців про:</w:t>
            </w:r>
          </w:p>
        </w:tc>
      </w:tr>
      <w:tr w:rsidR="00927D4C" w:rsidRPr="006A4627" w:rsidTr="00BE5CA6">
        <w:tc>
          <w:tcPr>
            <w:tcW w:w="576" w:type="dxa"/>
          </w:tcPr>
          <w:p w:rsidR="00927D4C" w:rsidRPr="006A4627" w:rsidRDefault="00927D4C" w:rsidP="00BE5CA6">
            <w:pPr>
              <w:pStyle w:val="StyleWisnow"/>
            </w:pPr>
            <w:bookmarkStart w:id="1739" w:name="n1741" w:colFirst="0" w:colLast="0"/>
            <w:bookmarkEnd w:id="1738"/>
            <w:r>
              <w:t>1741.</w:t>
            </w:r>
          </w:p>
        </w:tc>
        <w:tc>
          <w:tcPr>
            <w:tcW w:w="4818" w:type="dxa"/>
          </w:tcPr>
          <w:p w:rsidR="00927D4C" w:rsidRPr="006A4627" w:rsidRDefault="00927D4C" w:rsidP="00BE5CA6">
            <w:pPr>
              <w:pStyle w:val="StyleZakonu"/>
              <w:rPr>
                <w:szCs w:val="28"/>
              </w:rPr>
            </w:pPr>
            <w:r w:rsidRPr="006A4627">
              <w:rPr>
                <w:szCs w:val="28"/>
              </w:rPr>
              <w:t>1) виборчі права громадян та способи їх здійснення і захисту;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виборчі права громадян та способи їх здійснення і захисту;</w:t>
            </w:r>
          </w:p>
        </w:tc>
      </w:tr>
      <w:tr w:rsidR="00927D4C" w:rsidRPr="006A4627" w:rsidTr="00BE5CA6">
        <w:tc>
          <w:tcPr>
            <w:tcW w:w="576" w:type="dxa"/>
          </w:tcPr>
          <w:p w:rsidR="00927D4C" w:rsidRPr="006A4627" w:rsidRDefault="00927D4C" w:rsidP="00BE5CA6">
            <w:pPr>
              <w:pStyle w:val="StyleWisnow"/>
            </w:pPr>
            <w:bookmarkStart w:id="1740" w:name="n1742" w:colFirst="0" w:colLast="0"/>
            <w:bookmarkEnd w:id="1739"/>
            <w:r>
              <w:t>1742.</w:t>
            </w:r>
          </w:p>
        </w:tc>
        <w:tc>
          <w:tcPr>
            <w:tcW w:w="4818" w:type="dxa"/>
          </w:tcPr>
          <w:p w:rsidR="00927D4C" w:rsidRPr="006A4627" w:rsidRDefault="00927D4C" w:rsidP="00BE5CA6">
            <w:pPr>
              <w:pStyle w:val="StyleZakonu"/>
              <w:rPr>
                <w:szCs w:val="28"/>
              </w:rPr>
            </w:pPr>
            <w:r w:rsidRPr="006A4627">
              <w:rPr>
                <w:szCs w:val="28"/>
              </w:rPr>
              <w:t>2) можливість та процедури перевірки включення себе та інших виборців до Державного реєстру виборців та списків виборців на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можливість та процедури перевірки включення себе та інших виборців до Державного реєстру виборців та списків виборців на виборчих дільницях;</w:t>
            </w:r>
          </w:p>
        </w:tc>
      </w:tr>
      <w:tr w:rsidR="00927D4C" w:rsidRPr="006A4627" w:rsidTr="00BE5CA6">
        <w:tc>
          <w:tcPr>
            <w:tcW w:w="576" w:type="dxa"/>
          </w:tcPr>
          <w:p w:rsidR="00927D4C" w:rsidRPr="006A4627" w:rsidRDefault="00927D4C" w:rsidP="00BE5CA6">
            <w:pPr>
              <w:pStyle w:val="StyleWisnow"/>
            </w:pPr>
            <w:bookmarkStart w:id="1741" w:name="n1743" w:colFirst="0" w:colLast="0"/>
            <w:bookmarkEnd w:id="1740"/>
            <w:r>
              <w:t>1743.</w:t>
            </w:r>
          </w:p>
        </w:tc>
        <w:tc>
          <w:tcPr>
            <w:tcW w:w="4818" w:type="dxa"/>
          </w:tcPr>
          <w:p w:rsidR="00927D4C" w:rsidRPr="006A4627" w:rsidRDefault="00927D4C" w:rsidP="00BE5CA6">
            <w:pPr>
              <w:pStyle w:val="StyleZakonu"/>
              <w:rPr>
                <w:szCs w:val="28"/>
              </w:rPr>
            </w:pPr>
            <w:r w:rsidRPr="006A4627">
              <w:rPr>
                <w:szCs w:val="28"/>
              </w:rPr>
              <w:t xml:space="preserve">3) </w:t>
            </w:r>
            <w:r w:rsidRPr="006A4627">
              <w:rPr>
                <w:color w:val="000000"/>
                <w:szCs w:val="28"/>
              </w:rPr>
              <w:t xml:space="preserve">можливість та порядок </w:t>
            </w:r>
            <w:r w:rsidRPr="00F86623">
              <w:rPr>
                <w:color w:val="000000"/>
                <w:szCs w:val="28"/>
                <w:u w:val="single"/>
              </w:rPr>
              <w:t>тимчасової</w:t>
            </w:r>
            <w:r w:rsidRPr="006A4627">
              <w:rPr>
                <w:color w:val="000000"/>
                <w:szCs w:val="28"/>
              </w:rPr>
              <w:t xml:space="preserve"> зміни виборцю місця голосування без зміни виборчої адреси</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3) </w:t>
            </w:r>
            <w:r w:rsidRPr="006A4627">
              <w:rPr>
                <w:color w:val="000000"/>
                <w:szCs w:val="28"/>
              </w:rPr>
              <w:t>можливість та порядок зміни виборцю місця голосування</w:t>
            </w:r>
            <w:r>
              <w:rPr>
                <w:color w:val="000000"/>
                <w:szCs w:val="28"/>
              </w:rPr>
              <w:t xml:space="preserve"> </w:t>
            </w:r>
            <w:r>
              <w:rPr>
                <w:b/>
                <w:color w:val="000000"/>
                <w:szCs w:val="28"/>
              </w:rPr>
              <w:t>(виборчої дільниці)</w:t>
            </w:r>
            <w:r w:rsidRPr="006A4627">
              <w:rPr>
                <w:color w:val="000000"/>
                <w:szCs w:val="28"/>
              </w:rPr>
              <w:t xml:space="preserve"> без зміни виборчої адреси</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742" w:name="n1744" w:colFirst="0" w:colLast="0"/>
            <w:bookmarkEnd w:id="1741"/>
            <w:r>
              <w:t>1744.</w:t>
            </w:r>
          </w:p>
        </w:tc>
        <w:tc>
          <w:tcPr>
            <w:tcW w:w="4818" w:type="dxa"/>
          </w:tcPr>
          <w:p w:rsidR="00927D4C" w:rsidRPr="006A4627" w:rsidRDefault="00927D4C" w:rsidP="00BE5CA6">
            <w:pPr>
              <w:pStyle w:val="StyleZakonu"/>
              <w:rPr>
                <w:szCs w:val="28"/>
              </w:rPr>
            </w:pPr>
            <w:r w:rsidRPr="006A4627">
              <w:rPr>
                <w:szCs w:val="28"/>
              </w:rPr>
              <w:t xml:space="preserve">4) адресу місцезнаходження окружної </w:t>
            </w:r>
            <w:r w:rsidRPr="00F86623">
              <w:rPr>
                <w:szCs w:val="28"/>
                <w:u w:val="single"/>
              </w:rPr>
              <w:t>(відповідної територіальної)</w:t>
            </w:r>
            <w:r w:rsidRPr="006A4627">
              <w:rPr>
                <w:szCs w:val="28"/>
              </w:rPr>
              <w:t xml:space="preserve"> та дільничної виборчих комісій виборчої дільниці, до яких належить виборча адреса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4) адресу місцезнаходження окружної та дільничн</w:t>
            </w:r>
            <w:r>
              <w:rPr>
                <w:szCs w:val="28"/>
              </w:rPr>
              <w:t>ої</w:t>
            </w:r>
            <w:r w:rsidRPr="006A4627">
              <w:rPr>
                <w:szCs w:val="28"/>
              </w:rPr>
              <w:t xml:space="preserve"> виборчих комісій виборчої дільниці, до як</w:t>
            </w:r>
            <w:r>
              <w:rPr>
                <w:szCs w:val="28"/>
              </w:rPr>
              <w:t>ої</w:t>
            </w:r>
            <w:r w:rsidRPr="006A4627">
              <w:rPr>
                <w:szCs w:val="28"/>
              </w:rPr>
              <w:t xml:space="preserve"> належить виборча адреса виборця;</w:t>
            </w:r>
          </w:p>
        </w:tc>
      </w:tr>
      <w:tr w:rsidR="00927D4C" w:rsidRPr="006A4627" w:rsidTr="00BE5CA6">
        <w:tc>
          <w:tcPr>
            <w:tcW w:w="576" w:type="dxa"/>
          </w:tcPr>
          <w:p w:rsidR="00927D4C" w:rsidRPr="006A4627" w:rsidRDefault="00927D4C" w:rsidP="00BE5CA6">
            <w:pPr>
              <w:pStyle w:val="StyleWisnow"/>
            </w:pPr>
            <w:bookmarkStart w:id="1743" w:name="n1745" w:colFirst="0" w:colLast="0"/>
            <w:bookmarkEnd w:id="1742"/>
            <w:r>
              <w:t>1745.</w:t>
            </w:r>
          </w:p>
        </w:tc>
        <w:tc>
          <w:tcPr>
            <w:tcW w:w="4818" w:type="dxa"/>
          </w:tcPr>
          <w:p w:rsidR="00927D4C" w:rsidRPr="006A4627" w:rsidRDefault="00927D4C" w:rsidP="00BE5CA6">
            <w:pPr>
              <w:pStyle w:val="StyleZakonu"/>
              <w:rPr>
                <w:szCs w:val="28"/>
              </w:rPr>
            </w:pPr>
            <w:r w:rsidRPr="006A4627">
              <w:rPr>
                <w:szCs w:val="28"/>
              </w:rPr>
              <w:t>5) адресу приміщення для голосування, дату та час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5) адресу приміщення для голосування, дату та час голосування;</w:t>
            </w:r>
          </w:p>
        </w:tc>
      </w:tr>
      <w:tr w:rsidR="00927D4C" w:rsidRPr="006A4627" w:rsidTr="00BE5CA6">
        <w:tc>
          <w:tcPr>
            <w:tcW w:w="576" w:type="dxa"/>
          </w:tcPr>
          <w:p w:rsidR="00927D4C" w:rsidRPr="006A4627" w:rsidRDefault="00927D4C" w:rsidP="00BE5CA6">
            <w:pPr>
              <w:pStyle w:val="StyleWisnow"/>
            </w:pPr>
            <w:bookmarkStart w:id="1744" w:name="n1746" w:colFirst="0" w:colLast="0"/>
            <w:bookmarkEnd w:id="1743"/>
            <w:r>
              <w:t>1746.</w:t>
            </w:r>
          </w:p>
        </w:tc>
        <w:tc>
          <w:tcPr>
            <w:tcW w:w="4818" w:type="dxa"/>
          </w:tcPr>
          <w:p w:rsidR="00927D4C" w:rsidRPr="006A4627" w:rsidRDefault="00927D4C" w:rsidP="00BE5CA6">
            <w:pPr>
              <w:pStyle w:val="StyleZakonu"/>
              <w:rPr>
                <w:szCs w:val="28"/>
              </w:rPr>
            </w:pPr>
            <w:r w:rsidRPr="006A4627">
              <w:rPr>
                <w:szCs w:val="28"/>
              </w:rPr>
              <w:t>6) підстави та процедури отримання можливості голосувати за місцем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6) підстави та процедури отримання можливості голосувати за місцем перебування;</w:t>
            </w:r>
          </w:p>
        </w:tc>
      </w:tr>
      <w:tr w:rsidR="00927D4C" w:rsidRPr="006A4627" w:rsidTr="00BE5CA6">
        <w:tc>
          <w:tcPr>
            <w:tcW w:w="576" w:type="dxa"/>
          </w:tcPr>
          <w:p w:rsidR="00927D4C" w:rsidRPr="006A4627" w:rsidRDefault="00927D4C" w:rsidP="00BE5CA6">
            <w:pPr>
              <w:pStyle w:val="StyleWisnow"/>
            </w:pPr>
            <w:bookmarkStart w:id="1745" w:name="n1747" w:colFirst="0" w:colLast="0"/>
            <w:bookmarkEnd w:id="1744"/>
            <w:r>
              <w:t>1747.</w:t>
            </w:r>
          </w:p>
        </w:tc>
        <w:tc>
          <w:tcPr>
            <w:tcW w:w="4818" w:type="dxa"/>
          </w:tcPr>
          <w:p w:rsidR="00927D4C" w:rsidRPr="006A4627" w:rsidRDefault="00927D4C" w:rsidP="00BE5CA6">
            <w:pPr>
              <w:pStyle w:val="StyleZakonu"/>
              <w:rPr>
                <w:szCs w:val="28"/>
              </w:rPr>
            </w:pPr>
            <w:r w:rsidRPr="006A4627">
              <w:rPr>
                <w:szCs w:val="28"/>
              </w:rPr>
              <w:t>7) процедуру голосування та спосіб заповнення виборчого бюлетеня;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7) процедуру голосування та спосіб заповнення виборчого бюлетеня;</w:t>
            </w:r>
          </w:p>
        </w:tc>
      </w:tr>
      <w:tr w:rsidR="00927D4C" w:rsidRPr="006A4627" w:rsidTr="00BE5CA6">
        <w:tc>
          <w:tcPr>
            <w:tcW w:w="576" w:type="dxa"/>
          </w:tcPr>
          <w:p w:rsidR="00927D4C" w:rsidRPr="006A4627" w:rsidRDefault="00927D4C" w:rsidP="00BE5CA6">
            <w:pPr>
              <w:pStyle w:val="StyleWisnow"/>
            </w:pPr>
            <w:bookmarkStart w:id="1746" w:name="n1748" w:colFirst="0" w:colLast="0"/>
            <w:bookmarkEnd w:id="1745"/>
            <w:r>
              <w:t>1748.</w:t>
            </w:r>
          </w:p>
        </w:tc>
        <w:tc>
          <w:tcPr>
            <w:tcW w:w="4818" w:type="dxa"/>
          </w:tcPr>
          <w:p w:rsidR="00927D4C" w:rsidRPr="006A4627" w:rsidRDefault="00927D4C" w:rsidP="00BE5CA6">
            <w:pPr>
              <w:pStyle w:val="StyleZakonu"/>
              <w:rPr>
                <w:szCs w:val="28"/>
              </w:rPr>
            </w:pPr>
            <w:r w:rsidRPr="006A4627">
              <w:rPr>
                <w:szCs w:val="28"/>
              </w:rPr>
              <w:t>8) право на оскарження порушень своїх виборчих прав та способи здійснення цього права;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8) право на оскарження порушень своїх виборчих прав та способи здійснення цього права;</w:t>
            </w:r>
          </w:p>
        </w:tc>
      </w:tr>
      <w:tr w:rsidR="00927D4C" w:rsidRPr="006A4627" w:rsidTr="00BE5CA6">
        <w:tc>
          <w:tcPr>
            <w:tcW w:w="576" w:type="dxa"/>
          </w:tcPr>
          <w:p w:rsidR="00927D4C" w:rsidRPr="006A4627" w:rsidRDefault="00927D4C" w:rsidP="00BE5CA6">
            <w:pPr>
              <w:pStyle w:val="StyleWisnow"/>
            </w:pPr>
            <w:bookmarkStart w:id="1747" w:name="n1749" w:colFirst="0" w:colLast="0"/>
            <w:bookmarkEnd w:id="1746"/>
            <w:r>
              <w:t>1749.</w:t>
            </w:r>
          </w:p>
        </w:tc>
        <w:tc>
          <w:tcPr>
            <w:tcW w:w="4818" w:type="dxa"/>
          </w:tcPr>
          <w:p w:rsidR="00927D4C" w:rsidRPr="006A4627" w:rsidRDefault="00927D4C" w:rsidP="00BE5CA6">
            <w:pPr>
              <w:pStyle w:val="StyleZakonu"/>
              <w:rPr>
                <w:szCs w:val="28"/>
              </w:rPr>
            </w:pPr>
            <w:r w:rsidRPr="006A4627">
              <w:rPr>
                <w:szCs w:val="28"/>
              </w:rPr>
              <w:t>9) відповідальність за порушення законодавства про вибори.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F86623" w:rsidRDefault="00927D4C" w:rsidP="00BE5CA6">
            <w:pPr>
              <w:pStyle w:val="StyleZakonu"/>
              <w:rPr>
                <w:b/>
                <w:szCs w:val="28"/>
              </w:rPr>
            </w:pPr>
            <w:r w:rsidRPr="006A4627">
              <w:rPr>
                <w:szCs w:val="28"/>
              </w:rPr>
              <w:t>9) відповідальність за пор</w:t>
            </w:r>
            <w:r>
              <w:rPr>
                <w:szCs w:val="28"/>
              </w:rPr>
              <w:t>ушення законодавства про вибори</w:t>
            </w:r>
            <w:r>
              <w:rPr>
                <w:b/>
                <w:szCs w:val="28"/>
              </w:rPr>
              <w:t>;</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F86623" w:rsidRDefault="00927D4C" w:rsidP="00BE5CA6">
            <w:pPr>
              <w:pStyle w:val="StyleZakonu"/>
              <w:rPr>
                <w:b/>
                <w:szCs w:val="28"/>
              </w:rPr>
            </w:pPr>
            <w:r>
              <w:rPr>
                <w:b/>
                <w:szCs w:val="28"/>
              </w:rPr>
              <w:t>10) інші питання реалізації виборчих прав громадян.</w:t>
            </w:r>
          </w:p>
        </w:tc>
      </w:tr>
      <w:tr w:rsidR="00927D4C" w:rsidRPr="006A4627" w:rsidTr="00BE5CA6">
        <w:tc>
          <w:tcPr>
            <w:tcW w:w="576" w:type="dxa"/>
          </w:tcPr>
          <w:p w:rsidR="00927D4C" w:rsidRPr="006A4627" w:rsidRDefault="00927D4C" w:rsidP="00BE5CA6">
            <w:pPr>
              <w:pStyle w:val="StyleWisnow"/>
            </w:pPr>
            <w:bookmarkStart w:id="1748" w:name="n1750" w:colFirst="0" w:colLast="0"/>
            <w:bookmarkEnd w:id="1747"/>
            <w:r>
              <w:t>1750.</w:t>
            </w:r>
          </w:p>
        </w:tc>
        <w:tc>
          <w:tcPr>
            <w:tcW w:w="4818" w:type="dxa"/>
          </w:tcPr>
          <w:p w:rsidR="00927D4C" w:rsidRPr="006A4627" w:rsidRDefault="00927D4C" w:rsidP="00BE5CA6">
            <w:pPr>
              <w:pStyle w:val="StyleZakonu"/>
              <w:rPr>
                <w:szCs w:val="28"/>
              </w:rPr>
            </w:pPr>
            <w:r w:rsidRPr="006A4627">
              <w:rPr>
                <w:szCs w:val="28"/>
              </w:rPr>
              <w:t xml:space="preserve">2. </w:t>
            </w:r>
            <w:r w:rsidRPr="006A4627">
              <w:rPr>
                <w:color w:val="000000"/>
                <w:szCs w:val="28"/>
              </w:rPr>
              <w:t xml:space="preserve">Центральна виборча комісія </w:t>
            </w:r>
            <w:r w:rsidRPr="00F86623">
              <w:rPr>
                <w:color w:val="000000"/>
                <w:szCs w:val="28"/>
                <w:u w:val="single"/>
              </w:rPr>
              <w:t>забезпечує постійне розміщення</w:t>
            </w:r>
            <w:r w:rsidRPr="006A4627">
              <w:rPr>
                <w:color w:val="000000"/>
                <w:szCs w:val="28"/>
              </w:rPr>
              <w:t xml:space="preserve"> на своєму офіційному сайті інформації, що стосується загального інформаційного забезпечення виборів. </w:t>
            </w:r>
            <w:r w:rsidRPr="00F86623">
              <w:rPr>
                <w:color w:val="000000"/>
                <w:szCs w:val="28"/>
                <w:u w:val="single"/>
              </w:rPr>
              <w:t>Інформація, що стосується загального інформаційного забезпечення відповідних виборів депутатів, розміщується на офіційному сайті Центральної виборчої комісії не пізніш як на другий день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E225EB">
            <w:pPr>
              <w:pStyle w:val="StyleZakonu"/>
              <w:rPr>
                <w:szCs w:val="28"/>
              </w:rPr>
            </w:pPr>
            <w:r w:rsidRPr="006A4627">
              <w:rPr>
                <w:szCs w:val="28"/>
              </w:rPr>
              <w:t xml:space="preserve">2. </w:t>
            </w:r>
            <w:r w:rsidRPr="00F86623">
              <w:rPr>
                <w:rFonts w:eastAsia="Calibri"/>
                <w:szCs w:val="27"/>
                <w:lang w:eastAsia="en-US"/>
              </w:rPr>
              <w:t xml:space="preserve">Центральна виборча комісія </w:t>
            </w:r>
            <w:r w:rsidR="00E225EB" w:rsidRPr="00E225EB">
              <w:rPr>
                <w:rFonts w:eastAsia="Calibri"/>
                <w:b/>
                <w:szCs w:val="27"/>
                <w:lang w:eastAsia="en-US"/>
              </w:rPr>
              <w:t>не пізніш як на другий день виборчого процесу</w:t>
            </w:r>
            <w:r w:rsidR="00E225EB">
              <w:rPr>
                <w:rFonts w:eastAsia="Calibri"/>
                <w:szCs w:val="27"/>
                <w:lang w:eastAsia="en-US"/>
              </w:rPr>
              <w:t xml:space="preserve"> </w:t>
            </w:r>
            <w:r w:rsidRPr="00F86623">
              <w:rPr>
                <w:rFonts w:eastAsia="Calibri"/>
                <w:b/>
                <w:szCs w:val="27"/>
                <w:lang w:eastAsia="en-US"/>
              </w:rPr>
              <w:t>оприлюднює</w:t>
            </w:r>
            <w:r w:rsidRPr="00F86623">
              <w:rPr>
                <w:rFonts w:eastAsia="Calibri"/>
                <w:szCs w:val="27"/>
                <w:lang w:eastAsia="en-US"/>
              </w:rPr>
              <w:t xml:space="preserve"> на своєму офіційному веб</w:t>
            </w:r>
            <w:r>
              <w:rPr>
                <w:rFonts w:eastAsia="Calibri"/>
                <w:szCs w:val="27"/>
                <w:lang w:eastAsia="en-US"/>
              </w:rPr>
              <w:t>-</w:t>
            </w:r>
            <w:r w:rsidRPr="00F86623">
              <w:rPr>
                <w:rFonts w:eastAsia="Calibri"/>
                <w:szCs w:val="27"/>
                <w:lang w:eastAsia="en-US"/>
              </w:rPr>
              <w:t xml:space="preserve">сайті інформацію, що стосується загального інформаційного забезпечення </w:t>
            </w:r>
            <w:r w:rsidRPr="00F86623">
              <w:rPr>
                <w:rFonts w:eastAsia="Calibri"/>
                <w:b/>
                <w:szCs w:val="27"/>
                <w:lang w:eastAsia="en-US"/>
              </w:rPr>
              <w:t>відповідних</w:t>
            </w:r>
            <w:r w:rsidRPr="00F86623">
              <w:rPr>
                <w:rFonts w:eastAsia="Calibri"/>
                <w:szCs w:val="27"/>
                <w:lang w:eastAsia="en-US"/>
              </w:rPr>
              <w:t xml:space="preserve"> виборів </w:t>
            </w:r>
            <w:r w:rsidRPr="00F86623">
              <w:rPr>
                <w:rFonts w:eastAsia="Calibri"/>
                <w:b/>
                <w:szCs w:val="27"/>
                <w:lang w:eastAsia="en-US"/>
              </w:rPr>
              <w:t>та</w:t>
            </w:r>
            <w:r w:rsidR="00E225EB">
              <w:rPr>
                <w:rFonts w:eastAsia="Calibri"/>
                <w:b/>
                <w:szCs w:val="27"/>
                <w:lang w:eastAsia="en-US"/>
              </w:rPr>
              <w:t xml:space="preserve"> </w:t>
            </w:r>
            <w:r w:rsidRPr="00F86623">
              <w:rPr>
                <w:rFonts w:eastAsia="Calibri"/>
                <w:b/>
                <w:szCs w:val="27"/>
                <w:lang w:eastAsia="en-US"/>
              </w:rPr>
              <w:t>забезпечує їх актуальність</w:t>
            </w:r>
            <w:r w:rsidRPr="00F86623">
              <w:rPr>
                <w:rFonts w:eastAsia="Calibri"/>
                <w:szCs w:val="27"/>
                <w:lang w:eastAsia="en-US"/>
              </w:rPr>
              <w:t>.</w:t>
            </w:r>
            <w:r w:rsidRPr="00077532">
              <w:rPr>
                <w:color w:val="FF0000"/>
                <w:szCs w:val="28"/>
              </w:rPr>
              <w:t xml:space="preserve"> </w:t>
            </w:r>
          </w:p>
        </w:tc>
      </w:tr>
      <w:tr w:rsidR="00927D4C" w:rsidRPr="006A4627" w:rsidTr="00BE5CA6">
        <w:tc>
          <w:tcPr>
            <w:tcW w:w="576" w:type="dxa"/>
          </w:tcPr>
          <w:p w:rsidR="00927D4C" w:rsidRPr="006A4627" w:rsidRDefault="00927D4C" w:rsidP="00BE5CA6">
            <w:pPr>
              <w:pStyle w:val="StyleWisnow"/>
            </w:pPr>
            <w:bookmarkStart w:id="1749" w:name="n1751" w:colFirst="0" w:colLast="0"/>
            <w:bookmarkEnd w:id="1748"/>
            <w:r>
              <w:t>1751.</w:t>
            </w:r>
          </w:p>
        </w:tc>
        <w:tc>
          <w:tcPr>
            <w:tcW w:w="4818" w:type="dxa"/>
          </w:tcPr>
          <w:p w:rsidR="00927D4C" w:rsidRPr="00F86623" w:rsidRDefault="00927D4C" w:rsidP="00BE5CA6">
            <w:pPr>
              <w:pStyle w:val="StyleZakonu"/>
              <w:rPr>
                <w:szCs w:val="28"/>
                <w:u w:val="single"/>
              </w:rPr>
            </w:pPr>
            <w:r w:rsidRPr="00F86623">
              <w:rPr>
                <w:szCs w:val="28"/>
                <w:u w:val="single"/>
              </w:rPr>
              <w:t xml:space="preserve">3. Центральна виборча комісія затверджує порядок загального інформаційного забезпечення загальнодержавних та місцевих виборів, у тому числі через засоби масової інформації. До зазначеного </w:t>
            </w:r>
            <w:r w:rsidRPr="00F86623">
              <w:rPr>
                <w:szCs w:val="28"/>
                <w:u w:val="single"/>
              </w:rPr>
              <w:lastRenderedPageBreak/>
              <w:t>порядку не можуть вноситися зміни під час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50" w:name="n1752" w:colFirst="0" w:colLast="0"/>
            <w:bookmarkEnd w:id="1749"/>
            <w:r>
              <w:t>1752.</w:t>
            </w:r>
          </w:p>
        </w:tc>
        <w:tc>
          <w:tcPr>
            <w:tcW w:w="4818" w:type="dxa"/>
          </w:tcPr>
          <w:p w:rsidR="00927D4C" w:rsidRPr="00F86623" w:rsidRDefault="00927D4C" w:rsidP="00BE5CA6">
            <w:pPr>
              <w:pStyle w:val="StyleZakonu"/>
              <w:rPr>
                <w:szCs w:val="28"/>
                <w:u w:val="single"/>
              </w:rPr>
            </w:pPr>
            <w:r w:rsidRPr="00F86623">
              <w:rPr>
                <w:szCs w:val="28"/>
                <w:u w:val="single"/>
              </w:rPr>
              <w:t>4. Центральна виборча комісія, головна виборча комісія місцевих виборів не пізніш як на десятий день після початку виборчого процесу відповідних виборів на виконання порядку, зазначеного у частині третій цієї статті, затверджує заходи щодо загального інформаційного забезпечення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51" w:name="n1753" w:colFirst="0" w:colLast="0"/>
            <w:bookmarkEnd w:id="1750"/>
            <w:r>
              <w:t>1753.</w:t>
            </w:r>
          </w:p>
        </w:tc>
        <w:tc>
          <w:tcPr>
            <w:tcW w:w="4818" w:type="dxa"/>
          </w:tcPr>
          <w:p w:rsidR="00927D4C" w:rsidRPr="006A4627" w:rsidRDefault="00927D4C" w:rsidP="00BE5CA6">
            <w:pPr>
              <w:pStyle w:val="StyleZakonu"/>
              <w:rPr>
                <w:szCs w:val="28"/>
              </w:rPr>
            </w:pPr>
            <w:r w:rsidRPr="00F86623">
              <w:rPr>
                <w:szCs w:val="28"/>
                <w:u w:val="single"/>
              </w:rPr>
              <w:t>5.</w:t>
            </w:r>
            <w:r w:rsidRPr="006A4627">
              <w:rPr>
                <w:szCs w:val="28"/>
              </w:rPr>
              <w:t xml:space="preserve"> З метою забезпечення належної поінформованості виборців </w:t>
            </w:r>
            <w:r w:rsidRPr="00F86623">
              <w:rPr>
                <w:szCs w:val="28"/>
                <w:u w:val="single"/>
              </w:rPr>
              <w:t xml:space="preserve">про порядок їх участі у виборах </w:t>
            </w:r>
            <w:r w:rsidRPr="006A4627">
              <w:rPr>
                <w:szCs w:val="28"/>
              </w:rPr>
              <w:t xml:space="preserve">Центральна виборча комісія, </w:t>
            </w:r>
            <w:r w:rsidRPr="00F86623">
              <w:rPr>
                <w:szCs w:val="28"/>
                <w:u w:val="single"/>
              </w:rPr>
              <w:t>головна виборча комісія відповідних місцевих виборів може виготовляти інформаційні плакати</w:t>
            </w:r>
            <w:r w:rsidRPr="006A4627">
              <w:rPr>
                <w:szCs w:val="28"/>
              </w:rPr>
              <w:t xml:space="preserve">, що роз’яснюють порядок голосування та відповідальність за порушення законодавства про вибори. </w:t>
            </w:r>
            <w:r w:rsidRPr="00F86623">
              <w:rPr>
                <w:szCs w:val="28"/>
                <w:u w:val="single"/>
              </w:rPr>
              <w:t>Зазначені інформаційні плакати у кількості з розрахунку не менш як три примірники для кожної виборчої дільниці виготовляються та передаються дільничним виборчим комісіям у строки та в порядку, визначені відповідно Центральною виборчою комісією, головною виборчою комісією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F86623">
              <w:rPr>
                <w:b/>
                <w:szCs w:val="28"/>
              </w:rPr>
              <w:t>3.</w:t>
            </w:r>
            <w:r w:rsidRPr="006A4627">
              <w:rPr>
                <w:szCs w:val="28"/>
              </w:rPr>
              <w:t xml:space="preserve"> </w:t>
            </w:r>
            <w:r w:rsidRPr="00F86623">
              <w:rPr>
                <w:rFonts w:eastAsia="Calibri"/>
                <w:szCs w:val="27"/>
                <w:lang w:eastAsia="en-US"/>
              </w:rPr>
              <w:t xml:space="preserve">З метою забезпечення належної поінформованості виборців Центральна виборча комісія, </w:t>
            </w:r>
            <w:r w:rsidRPr="00F86623">
              <w:rPr>
                <w:rFonts w:eastAsia="Calibri"/>
                <w:b/>
                <w:szCs w:val="27"/>
                <w:lang w:eastAsia="en-US"/>
              </w:rPr>
              <w:t>відповідна територіальна виборча комісія забезпечують виготовлення плакатів</w:t>
            </w:r>
            <w:r w:rsidRPr="00F86623">
              <w:rPr>
                <w:rFonts w:eastAsia="Calibri"/>
                <w:szCs w:val="27"/>
                <w:lang w:eastAsia="en-US"/>
              </w:rPr>
              <w:t>, що роз’яснюють порядок голосування та відповідальність за порушення законодавства про вибори. Форма, розмір, текст та поліграфічне виконання плакатів, а також порядок їх виготовлення та передачі дільничним виборчим комісіям встановлюються Центральною виборчою комісією.</w:t>
            </w:r>
          </w:p>
        </w:tc>
      </w:tr>
      <w:tr w:rsidR="00927D4C" w:rsidRPr="006A4627" w:rsidTr="00BE5CA6">
        <w:tc>
          <w:tcPr>
            <w:tcW w:w="576" w:type="dxa"/>
          </w:tcPr>
          <w:p w:rsidR="00927D4C" w:rsidRDefault="00927D4C" w:rsidP="00BE5CA6">
            <w:pPr>
              <w:pStyle w:val="StyleWisnow"/>
            </w:pPr>
          </w:p>
        </w:tc>
        <w:tc>
          <w:tcPr>
            <w:tcW w:w="4818" w:type="dxa"/>
          </w:tcPr>
          <w:p w:rsidR="00927D4C" w:rsidRPr="00F86623"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F86623" w:rsidRDefault="00927D4C" w:rsidP="00BE5CA6">
            <w:pPr>
              <w:pStyle w:val="StyleZakonu"/>
              <w:rPr>
                <w:b/>
                <w:szCs w:val="28"/>
              </w:rPr>
            </w:pPr>
            <w:r w:rsidRPr="00F86623">
              <w:rPr>
                <w:rFonts w:eastAsia="Calibri"/>
                <w:b/>
                <w:szCs w:val="27"/>
                <w:lang w:eastAsia="en-US"/>
              </w:rPr>
              <w:t xml:space="preserve">4. Центральна виборча комісія за рахунок коштів </w:t>
            </w:r>
            <w:r>
              <w:rPr>
                <w:rFonts w:eastAsia="Calibri"/>
                <w:b/>
                <w:szCs w:val="27"/>
                <w:lang w:eastAsia="en-US"/>
              </w:rPr>
              <w:t>д</w:t>
            </w:r>
            <w:r w:rsidRPr="00F86623">
              <w:rPr>
                <w:rFonts w:eastAsia="Calibri"/>
                <w:b/>
                <w:szCs w:val="27"/>
                <w:lang w:eastAsia="en-US"/>
              </w:rPr>
              <w:t>ержавного бюджету може виготовляти та розповсюджувати</w:t>
            </w:r>
            <w:r>
              <w:rPr>
                <w:rFonts w:eastAsia="Calibri"/>
                <w:b/>
                <w:szCs w:val="27"/>
                <w:lang w:eastAsia="en-US"/>
              </w:rPr>
              <w:t>, у</w:t>
            </w:r>
            <w:r w:rsidRPr="00F86623">
              <w:rPr>
                <w:rFonts w:eastAsia="Calibri"/>
                <w:b/>
                <w:szCs w:val="27"/>
                <w:lang w:eastAsia="en-US"/>
              </w:rPr>
              <w:t xml:space="preserve"> тому числі за допомогою електронних (аудіовізуальних) та друкованих засобів масової інформації, інформаційні матеріали, </w:t>
            </w:r>
            <w:r>
              <w:rPr>
                <w:rFonts w:eastAsia="Calibri"/>
                <w:b/>
                <w:szCs w:val="27"/>
                <w:lang w:eastAsia="en-US"/>
              </w:rPr>
              <w:t>що</w:t>
            </w:r>
            <w:r w:rsidRPr="00F86623">
              <w:rPr>
                <w:rFonts w:eastAsia="Calibri"/>
                <w:b/>
                <w:szCs w:val="27"/>
                <w:lang w:eastAsia="en-US"/>
              </w:rPr>
              <w:t xml:space="preserve"> належать до загального інформаційного забезпечення виборів.</w:t>
            </w:r>
          </w:p>
        </w:tc>
      </w:tr>
      <w:tr w:rsidR="00927D4C" w:rsidRPr="006A4627" w:rsidTr="00BE5CA6">
        <w:tc>
          <w:tcPr>
            <w:tcW w:w="576" w:type="dxa"/>
          </w:tcPr>
          <w:p w:rsidR="00927D4C" w:rsidRPr="006A4627" w:rsidRDefault="00927D4C" w:rsidP="00BE5CA6">
            <w:pPr>
              <w:pStyle w:val="StyleWisnow"/>
            </w:pPr>
            <w:bookmarkStart w:id="1752" w:name="n1754" w:colFirst="0" w:colLast="0"/>
            <w:bookmarkEnd w:id="1751"/>
            <w:r>
              <w:t>1754.</w:t>
            </w:r>
          </w:p>
        </w:tc>
        <w:tc>
          <w:tcPr>
            <w:tcW w:w="4818" w:type="dxa"/>
          </w:tcPr>
          <w:p w:rsidR="00927D4C" w:rsidRPr="006A4627" w:rsidRDefault="00927D4C" w:rsidP="00BE5CA6">
            <w:pPr>
              <w:pStyle w:val="StyleZakonu"/>
              <w:rPr>
                <w:szCs w:val="28"/>
              </w:rPr>
            </w:pPr>
            <w:r w:rsidRPr="00F86623">
              <w:rPr>
                <w:szCs w:val="28"/>
                <w:u w:val="single"/>
              </w:rPr>
              <w:t>6.</w:t>
            </w:r>
            <w:r w:rsidRPr="006A4627">
              <w:rPr>
                <w:szCs w:val="28"/>
              </w:rPr>
              <w:t xml:space="preserve"> На розповсюдження інформаційних матеріалів, </w:t>
            </w:r>
            <w:r w:rsidRPr="001018C2">
              <w:rPr>
                <w:szCs w:val="28"/>
                <w:u w:val="single"/>
              </w:rPr>
              <w:t>які</w:t>
            </w:r>
            <w:r w:rsidRPr="006A4627">
              <w:rPr>
                <w:szCs w:val="28"/>
              </w:rPr>
              <w:t xml:space="preserve"> належать до загального інформаційного забезпечення виборів, поширюється законодавство про соціальну рекламу.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5.</w:t>
            </w:r>
            <w:r w:rsidRPr="006A4627">
              <w:rPr>
                <w:szCs w:val="28"/>
              </w:rPr>
              <w:t xml:space="preserve"> На розповсюдження інформаційних матеріалів, </w:t>
            </w:r>
            <w:r>
              <w:rPr>
                <w:b/>
                <w:szCs w:val="28"/>
              </w:rPr>
              <w:t>що</w:t>
            </w:r>
            <w:r w:rsidRPr="006A4627">
              <w:rPr>
                <w:szCs w:val="28"/>
              </w:rPr>
              <w:t xml:space="preserve"> належать до загального інформаційного забезпечення виборів, поширюється законодавство про соціальну рекламу.</w:t>
            </w:r>
          </w:p>
        </w:tc>
      </w:tr>
      <w:tr w:rsidR="00927D4C" w:rsidRPr="006A4627" w:rsidTr="00BE5CA6">
        <w:tc>
          <w:tcPr>
            <w:tcW w:w="576" w:type="dxa"/>
          </w:tcPr>
          <w:p w:rsidR="00927D4C" w:rsidRPr="006A4627" w:rsidRDefault="00927D4C" w:rsidP="00BE5CA6">
            <w:pPr>
              <w:pStyle w:val="StyleWisnow"/>
            </w:pPr>
            <w:bookmarkStart w:id="1753" w:name="n1755" w:colFirst="0" w:colLast="0"/>
            <w:bookmarkEnd w:id="1752"/>
            <w:r>
              <w:t>1755.</w:t>
            </w:r>
          </w:p>
        </w:tc>
        <w:tc>
          <w:tcPr>
            <w:tcW w:w="4818" w:type="dxa"/>
          </w:tcPr>
          <w:p w:rsidR="00927D4C" w:rsidRPr="00F86623" w:rsidRDefault="00927D4C" w:rsidP="00BE5CA6">
            <w:pPr>
              <w:pStyle w:val="StyleZakonu"/>
              <w:rPr>
                <w:szCs w:val="28"/>
                <w:u w:val="single"/>
              </w:rPr>
            </w:pPr>
            <w:r w:rsidRPr="00F86623">
              <w:rPr>
                <w:szCs w:val="28"/>
                <w:u w:val="single"/>
              </w:rPr>
              <w:t>7. Центральна виборча комісія, головна територіальна виборча комісія на місцевих виборах забезпечує доступ до інформації виборців з інвалідністю шляхом надання її у доступних форматах: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54" w:name="n1756" w:colFirst="0" w:colLast="0"/>
            <w:bookmarkEnd w:id="1753"/>
            <w:r>
              <w:t>1756.</w:t>
            </w:r>
          </w:p>
        </w:tc>
        <w:tc>
          <w:tcPr>
            <w:tcW w:w="4818" w:type="dxa"/>
          </w:tcPr>
          <w:p w:rsidR="00927D4C" w:rsidRPr="00F86623" w:rsidRDefault="00927D4C" w:rsidP="00BE5CA6">
            <w:pPr>
              <w:pStyle w:val="StyleZakonu"/>
              <w:rPr>
                <w:szCs w:val="28"/>
                <w:u w:val="single"/>
              </w:rPr>
            </w:pPr>
            <w:r w:rsidRPr="00F86623">
              <w:rPr>
                <w:szCs w:val="28"/>
                <w:u w:val="single"/>
              </w:rPr>
              <w:t>1) використання аудіоформату та електронного формату друкованих повідомлень, у тому числі шляхом приведення офіційного сайту у відповідність із технічними вимогами, затвердженими Кабінетом Міністрів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55" w:name="n1757" w:colFirst="0" w:colLast="0"/>
            <w:bookmarkEnd w:id="1754"/>
            <w:r>
              <w:lastRenderedPageBreak/>
              <w:t>1757.</w:t>
            </w:r>
          </w:p>
        </w:tc>
        <w:tc>
          <w:tcPr>
            <w:tcW w:w="4818" w:type="dxa"/>
          </w:tcPr>
          <w:p w:rsidR="00927D4C" w:rsidRPr="00F86623" w:rsidRDefault="00927D4C" w:rsidP="00BE5CA6">
            <w:pPr>
              <w:pStyle w:val="StyleZakonu"/>
              <w:rPr>
                <w:szCs w:val="28"/>
                <w:u w:val="single"/>
              </w:rPr>
            </w:pPr>
            <w:r w:rsidRPr="00F86623">
              <w:rPr>
                <w:szCs w:val="28"/>
                <w:u w:val="single"/>
              </w:rPr>
              <w:t>2) використання формату "спрощеного читання" відповідно до порядку, затвердженого Кабінетом Міністрів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56" w:name="n1758" w:colFirst="0" w:colLast="0"/>
            <w:bookmarkEnd w:id="1755"/>
            <w:r>
              <w:t>1758.</w:t>
            </w:r>
          </w:p>
        </w:tc>
        <w:tc>
          <w:tcPr>
            <w:tcW w:w="4818" w:type="dxa"/>
          </w:tcPr>
          <w:p w:rsidR="00927D4C" w:rsidRPr="00F86623" w:rsidRDefault="00927D4C" w:rsidP="00BE5CA6">
            <w:pPr>
              <w:pStyle w:val="StyleZakonu"/>
              <w:rPr>
                <w:bCs/>
                <w:szCs w:val="28"/>
                <w:u w:val="single"/>
              </w:rPr>
            </w:pPr>
            <w:r w:rsidRPr="00F86623">
              <w:rPr>
                <w:bCs/>
                <w:szCs w:val="28"/>
                <w:u w:val="single"/>
              </w:rPr>
              <w:t>8. Порядок та обсяги використання доступних форматів затверджується Центральною виборчою комісією.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57" w:name="n1759" w:colFirst="0" w:colLast="0"/>
            <w:bookmarkEnd w:id="1756"/>
            <w:r>
              <w:t>1759.</w:t>
            </w:r>
          </w:p>
        </w:tc>
        <w:tc>
          <w:tcPr>
            <w:tcW w:w="4818" w:type="dxa"/>
          </w:tcPr>
          <w:p w:rsidR="00927D4C" w:rsidRPr="00DE35D1" w:rsidRDefault="00927D4C" w:rsidP="00BE5CA6">
            <w:pPr>
              <w:pStyle w:val="StyleZakonu"/>
              <w:rPr>
                <w:bCs/>
                <w:szCs w:val="28"/>
                <w:u w:val="single"/>
              </w:rPr>
            </w:pPr>
            <w:r w:rsidRPr="00DE35D1">
              <w:rPr>
                <w:bCs/>
                <w:szCs w:val="28"/>
                <w:u w:val="single"/>
              </w:rPr>
              <w:t>Стаття 175. Спеціальне інформаційне забезпечення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171E1"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58" w:name="n1760" w:colFirst="0" w:colLast="0"/>
            <w:bookmarkEnd w:id="1757"/>
            <w:r>
              <w:t>1760.</w:t>
            </w:r>
          </w:p>
        </w:tc>
        <w:tc>
          <w:tcPr>
            <w:tcW w:w="4818" w:type="dxa"/>
          </w:tcPr>
          <w:p w:rsidR="00927D4C" w:rsidRPr="00DE35D1" w:rsidRDefault="00927D4C" w:rsidP="00BE5CA6">
            <w:pPr>
              <w:pStyle w:val="StyleZakonu"/>
              <w:rPr>
                <w:szCs w:val="28"/>
                <w:u w:val="single"/>
              </w:rPr>
            </w:pPr>
            <w:r w:rsidRPr="00DE35D1">
              <w:rPr>
                <w:szCs w:val="28"/>
                <w:u w:val="single"/>
              </w:rPr>
              <w:t>1. Спеціальне інформаційне забезпечення виборів передбачає інформування виборців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59" w:name="n1761" w:colFirst="0" w:colLast="0"/>
            <w:bookmarkEnd w:id="1758"/>
            <w:r>
              <w:t>1761.</w:t>
            </w:r>
          </w:p>
        </w:tc>
        <w:tc>
          <w:tcPr>
            <w:tcW w:w="4818" w:type="dxa"/>
          </w:tcPr>
          <w:p w:rsidR="00927D4C" w:rsidRPr="00DE35D1" w:rsidRDefault="00927D4C" w:rsidP="00BE5CA6">
            <w:pPr>
              <w:pStyle w:val="StyleZakonu"/>
              <w:rPr>
                <w:szCs w:val="28"/>
                <w:u w:val="single"/>
              </w:rPr>
            </w:pPr>
            <w:r w:rsidRPr="00DE35D1">
              <w:rPr>
                <w:szCs w:val="28"/>
                <w:u w:val="single"/>
              </w:rPr>
              <w:t>1) зареєстрованих кандидатів та суб’єктів їх висування;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60" w:name="n1762" w:colFirst="0" w:colLast="0"/>
            <w:bookmarkEnd w:id="1759"/>
            <w:r>
              <w:t>1762.</w:t>
            </w:r>
          </w:p>
        </w:tc>
        <w:tc>
          <w:tcPr>
            <w:tcW w:w="4818" w:type="dxa"/>
          </w:tcPr>
          <w:p w:rsidR="00927D4C" w:rsidRPr="00DE35D1" w:rsidRDefault="00927D4C" w:rsidP="00BE5CA6">
            <w:pPr>
              <w:pStyle w:val="StyleZakonu"/>
              <w:rPr>
                <w:szCs w:val="28"/>
                <w:u w:val="single"/>
              </w:rPr>
            </w:pPr>
            <w:r w:rsidRPr="00DE35D1">
              <w:rPr>
                <w:szCs w:val="28"/>
                <w:u w:val="single"/>
              </w:rPr>
              <w:t>2) передвиборні програми кандидатів чи суб’єктів їх висування та їхню діяльність;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61" w:name="n1763" w:colFirst="0" w:colLast="0"/>
            <w:bookmarkEnd w:id="1760"/>
            <w:r>
              <w:t>1763.</w:t>
            </w:r>
          </w:p>
        </w:tc>
        <w:tc>
          <w:tcPr>
            <w:tcW w:w="4818" w:type="dxa"/>
          </w:tcPr>
          <w:p w:rsidR="00927D4C" w:rsidRPr="00DE35D1" w:rsidRDefault="00927D4C" w:rsidP="00BE5CA6">
            <w:pPr>
              <w:pStyle w:val="StyleZakonu"/>
              <w:rPr>
                <w:szCs w:val="28"/>
                <w:u w:val="single"/>
              </w:rPr>
            </w:pPr>
            <w:r w:rsidRPr="00DE35D1">
              <w:rPr>
                <w:szCs w:val="28"/>
                <w:u w:val="single"/>
              </w:rPr>
              <w:t xml:space="preserve">3) рахунки виборчих фондів суб’єктів виборчого процесу, </w:t>
            </w:r>
            <w:r w:rsidRPr="00DE35D1">
              <w:rPr>
                <w:color w:val="000000"/>
                <w:szCs w:val="28"/>
                <w:u w:val="single"/>
              </w:rPr>
              <w:t>спосіб, у який робиться добровільний внесок до виборчого фонду, максимальний розмір добровільного внеску</w:t>
            </w:r>
            <w:r w:rsidRPr="00DE35D1">
              <w:rPr>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62" w:name="n1764" w:colFirst="0" w:colLast="0"/>
            <w:bookmarkEnd w:id="1761"/>
            <w:r>
              <w:t>1764.</w:t>
            </w:r>
          </w:p>
        </w:tc>
        <w:tc>
          <w:tcPr>
            <w:tcW w:w="4818" w:type="dxa"/>
          </w:tcPr>
          <w:p w:rsidR="00927D4C" w:rsidRPr="00DE35D1" w:rsidRDefault="00927D4C" w:rsidP="00BE5CA6">
            <w:pPr>
              <w:pStyle w:val="StyleZakonu"/>
              <w:rPr>
                <w:szCs w:val="28"/>
                <w:u w:val="single"/>
              </w:rPr>
            </w:pPr>
            <w:r w:rsidRPr="00DE35D1">
              <w:rPr>
                <w:szCs w:val="28"/>
                <w:u w:val="single"/>
              </w:rPr>
              <w:t>4) офіційні (контактні) адреси суб’єктів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63" w:name="n1765" w:colFirst="0" w:colLast="0"/>
            <w:bookmarkEnd w:id="1762"/>
            <w:r>
              <w:t>1765.</w:t>
            </w:r>
          </w:p>
        </w:tc>
        <w:tc>
          <w:tcPr>
            <w:tcW w:w="4818" w:type="dxa"/>
          </w:tcPr>
          <w:p w:rsidR="00927D4C" w:rsidRPr="00DE35D1" w:rsidRDefault="00927D4C" w:rsidP="00BE5CA6">
            <w:pPr>
              <w:pStyle w:val="StyleZakonu"/>
              <w:rPr>
                <w:szCs w:val="28"/>
                <w:u w:val="single"/>
              </w:rPr>
            </w:pPr>
            <w:r w:rsidRPr="00DE35D1">
              <w:rPr>
                <w:szCs w:val="28"/>
                <w:u w:val="single"/>
              </w:rPr>
              <w:t>5) скасування реєстрації (вибуття з балотування) кандидатів (списків кандидатів) та внесення відповідних змін до виборчого бюлетеня;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64" w:name="n1766" w:colFirst="0" w:colLast="0"/>
            <w:bookmarkEnd w:id="1763"/>
            <w:r>
              <w:t>1766.</w:t>
            </w:r>
          </w:p>
        </w:tc>
        <w:tc>
          <w:tcPr>
            <w:tcW w:w="4818" w:type="dxa"/>
          </w:tcPr>
          <w:p w:rsidR="00927D4C" w:rsidRPr="00DE35D1" w:rsidRDefault="00927D4C" w:rsidP="00BE5CA6">
            <w:pPr>
              <w:pStyle w:val="StyleZakonu"/>
              <w:rPr>
                <w:color w:val="000000"/>
                <w:szCs w:val="28"/>
                <w:u w:val="single"/>
              </w:rPr>
            </w:pPr>
            <w:r w:rsidRPr="00DE35D1">
              <w:rPr>
                <w:color w:val="000000"/>
                <w:szCs w:val="28"/>
                <w:u w:val="single"/>
              </w:rPr>
              <w:t>6) оголошення попередження суб’єкту виборчого процесу;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65" w:name="n1767" w:colFirst="0" w:colLast="0"/>
            <w:bookmarkEnd w:id="1764"/>
            <w:r>
              <w:t>1767.</w:t>
            </w:r>
          </w:p>
        </w:tc>
        <w:tc>
          <w:tcPr>
            <w:tcW w:w="4818" w:type="dxa"/>
          </w:tcPr>
          <w:p w:rsidR="00927D4C" w:rsidRPr="00DE35D1" w:rsidRDefault="00927D4C" w:rsidP="00BE5CA6">
            <w:pPr>
              <w:pStyle w:val="StyleZakonu"/>
              <w:rPr>
                <w:szCs w:val="28"/>
                <w:u w:val="single"/>
              </w:rPr>
            </w:pPr>
            <w:r w:rsidRPr="00DE35D1">
              <w:rPr>
                <w:szCs w:val="28"/>
                <w:u w:val="single"/>
              </w:rPr>
              <w:t>7) рішення окружних та територіальних виборчих комісій;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66" w:name="n1768" w:colFirst="0" w:colLast="0"/>
            <w:bookmarkEnd w:id="1765"/>
            <w:r>
              <w:t>1768.</w:t>
            </w:r>
          </w:p>
        </w:tc>
        <w:tc>
          <w:tcPr>
            <w:tcW w:w="4818" w:type="dxa"/>
          </w:tcPr>
          <w:p w:rsidR="00927D4C" w:rsidRPr="00DE35D1" w:rsidRDefault="00927D4C" w:rsidP="00BE5CA6">
            <w:pPr>
              <w:pStyle w:val="StyleZakonu"/>
              <w:rPr>
                <w:color w:val="000000"/>
                <w:szCs w:val="28"/>
                <w:u w:val="single"/>
              </w:rPr>
            </w:pPr>
            <w:r w:rsidRPr="00DE35D1">
              <w:rPr>
                <w:color w:val="000000"/>
                <w:szCs w:val="28"/>
                <w:u w:val="single"/>
              </w:rPr>
              <w:t>8) протоколів про результати підрахунку голосів виборців на виборчих дільницях, протоколів про підсумки голосування і результати виборів;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67" w:name="n1769" w:colFirst="0" w:colLast="0"/>
            <w:bookmarkEnd w:id="1766"/>
            <w:r>
              <w:t>1769.</w:t>
            </w:r>
          </w:p>
        </w:tc>
        <w:tc>
          <w:tcPr>
            <w:tcW w:w="4818" w:type="dxa"/>
          </w:tcPr>
          <w:p w:rsidR="00927D4C" w:rsidRPr="00DE35D1" w:rsidRDefault="00927D4C" w:rsidP="00BE5CA6">
            <w:pPr>
              <w:pStyle w:val="StyleZakonu"/>
              <w:rPr>
                <w:szCs w:val="28"/>
                <w:u w:val="single"/>
              </w:rPr>
            </w:pPr>
            <w:r w:rsidRPr="00DE35D1">
              <w:rPr>
                <w:szCs w:val="28"/>
                <w:u w:val="single"/>
              </w:rPr>
              <w:t>9) інші факти та події, пов’язані з виборчим процесом.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68" w:name="n1770" w:colFirst="0" w:colLast="0"/>
            <w:bookmarkEnd w:id="1767"/>
            <w:r>
              <w:t>1770.</w:t>
            </w:r>
          </w:p>
        </w:tc>
        <w:tc>
          <w:tcPr>
            <w:tcW w:w="4818" w:type="dxa"/>
          </w:tcPr>
          <w:p w:rsidR="00927D4C" w:rsidRPr="00DE35D1" w:rsidRDefault="00927D4C" w:rsidP="00BE5CA6">
            <w:pPr>
              <w:pStyle w:val="StyleZakonu"/>
              <w:rPr>
                <w:szCs w:val="28"/>
                <w:u w:val="single"/>
              </w:rPr>
            </w:pPr>
            <w:r w:rsidRPr="00DE35D1">
              <w:rPr>
                <w:szCs w:val="28"/>
                <w:u w:val="single"/>
              </w:rPr>
              <w:t>2. Спеціальне інформаційне забезпечення виборів щодо відомостей, зазначених у пунктах 1</w:t>
            </w:r>
            <w:r w:rsidRPr="00DE35D1">
              <w:rPr>
                <w:szCs w:val="28"/>
                <w:u w:val="single"/>
              </w:rPr>
              <w:sym w:font="Symbol" w:char="F02D"/>
            </w:r>
            <w:r w:rsidRPr="00DE35D1">
              <w:rPr>
                <w:szCs w:val="28"/>
                <w:u w:val="single"/>
              </w:rPr>
              <w:t>9 частини першої цієї статті, здійснюється Центральною виборчою комісією, окружними та територіальними виборчими комісіями у межах, встановлених цим Кодексом, та в порядку, визначеному Центральною виборчою комісією. Відомості, передбачені у пунктах 1, 2, 5</w:t>
            </w:r>
            <w:r w:rsidRPr="00DE35D1">
              <w:rPr>
                <w:szCs w:val="28"/>
                <w:u w:val="single"/>
              </w:rPr>
              <w:sym w:font="Symbol" w:char="F02D"/>
            </w:r>
            <w:r w:rsidRPr="00DE35D1">
              <w:rPr>
                <w:szCs w:val="28"/>
                <w:u w:val="single"/>
              </w:rPr>
              <w:t xml:space="preserve">9, розміщуються на офіційному сайті Центральної виборчої комісії у строки, визначені цим Кодексом. Доступ до даних надається також у вигляді </w:t>
            </w:r>
            <w:r w:rsidRPr="00DE35D1">
              <w:rPr>
                <w:szCs w:val="28"/>
                <w:u w:val="single"/>
              </w:rPr>
              <w:lastRenderedPageBreak/>
              <w:t>набору даних, організованого у форматі, що дозволяє його автоматизоване оброблення електронними засобами (машинозчитування) з метою повторного використання (у формі відкритих даних).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69" w:name="n1771" w:colFirst="0" w:colLast="0"/>
            <w:bookmarkEnd w:id="1768"/>
            <w:r>
              <w:t>1771.</w:t>
            </w:r>
          </w:p>
        </w:tc>
        <w:tc>
          <w:tcPr>
            <w:tcW w:w="4818" w:type="dxa"/>
          </w:tcPr>
          <w:p w:rsidR="00927D4C" w:rsidRPr="00DE35D1" w:rsidRDefault="00927D4C" w:rsidP="00BE5CA6">
            <w:pPr>
              <w:pStyle w:val="StyleZakonu"/>
              <w:rPr>
                <w:szCs w:val="28"/>
                <w:u w:val="single"/>
              </w:rPr>
            </w:pPr>
            <w:r w:rsidRPr="00DE35D1">
              <w:rPr>
                <w:szCs w:val="28"/>
                <w:u w:val="single"/>
              </w:rPr>
              <w:t>3. Засоби масової інформації, інформаційні агентства можуть брати участь у спеціальному інформаційному забезпеченні виборів на замовлення Центральної чи окружної виборчої комісії, головної виборчої комісії відповідних місцевих виборів на підставі відповідних договорів, укладених із зазначеними комісіями, а також за власною ініціативою з дотриманням вимог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70" w:name="n1772" w:colFirst="0" w:colLast="0"/>
            <w:bookmarkEnd w:id="1769"/>
            <w:r>
              <w:t>1772.</w:t>
            </w:r>
          </w:p>
        </w:tc>
        <w:tc>
          <w:tcPr>
            <w:tcW w:w="4818" w:type="dxa"/>
          </w:tcPr>
          <w:p w:rsidR="00927D4C" w:rsidRPr="00DE35D1" w:rsidRDefault="00927D4C" w:rsidP="00BE5CA6">
            <w:pPr>
              <w:pStyle w:val="StyleZakonu"/>
              <w:rPr>
                <w:bCs/>
                <w:szCs w:val="28"/>
                <w:u w:val="single"/>
              </w:rPr>
            </w:pPr>
            <w:r w:rsidRPr="00DE35D1">
              <w:rPr>
                <w:bCs/>
                <w:szCs w:val="28"/>
                <w:u w:val="single"/>
              </w:rPr>
              <w:t>4. Територіальні органи Національної поліції України, Головне управління Національної поліції України в порядку, визначеному частиною тринадцятою статті 25 цього Кодексу, оприлюднюють відомості про кількість розпочатих кримінальних проваджень та кількість зареєстрованих органами Національної поліції України звернень, пов’язаних з порушенням виборчого законодавства під час відповідного виборчого процесу.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171E1"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71" w:name="n1773" w:colFirst="0" w:colLast="0"/>
            <w:bookmarkEnd w:id="1770"/>
            <w:r>
              <w:t>1773.</w:t>
            </w:r>
          </w:p>
        </w:tc>
        <w:tc>
          <w:tcPr>
            <w:tcW w:w="4818" w:type="dxa"/>
          </w:tcPr>
          <w:p w:rsidR="00927D4C" w:rsidRPr="00DE35D1" w:rsidRDefault="00927D4C" w:rsidP="00BE5CA6">
            <w:pPr>
              <w:pStyle w:val="StyleZakonu"/>
              <w:rPr>
                <w:bCs/>
                <w:szCs w:val="28"/>
                <w:u w:val="single"/>
              </w:rPr>
            </w:pPr>
            <w:r w:rsidRPr="00DE35D1">
              <w:rPr>
                <w:bCs/>
                <w:szCs w:val="28"/>
                <w:u w:val="single"/>
              </w:rPr>
              <w:t>Стаття 176. Інформаційні плакати та інформаційні буклети суб’єктів виборчого процесу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171E1"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72" w:name="n1774" w:colFirst="0" w:colLast="0"/>
            <w:bookmarkEnd w:id="1771"/>
            <w:r>
              <w:t>1774.</w:t>
            </w:r>
          </w:p>
        </w:tc>
        <w:tc>
          <w:tcPr>
            <w:tcW w:w="4818" w:type="dxa"/>
          </w:tcPr>
          <w:p w:rsidR="00927D4C" w:rsidRPr="00DE35D1" w:rsidRDefault="00927D4C" w:rsidP="00BE5CA6">
            <w:pPr>
              <w:pStyle w:val="StyleZakonu"/>
              <w:rPr>
                <w:szCs w:val="28"/>
                <w:u w:val="single"/>
              </w:rPr>
            </w:pPr>
            <w:r w:rsidRPr="00DE35D1">
              <w:rPr>
                <w:szCs w:val="28"/>
                <w:u w:val="single"/>
              </w:rPr>
              <w:t xml:space="preserve">1. З метою забезпечення належної поінформованості виборців про кандидатів, зареєстрованих для участі у виборах, та суб’єктів їх висування Центральна виборча комісія, головна виборча комісія відповідних місцевих виборів за рахунок коштів відповідного бюджету, що виділяються на підготовку і проведення виборів, у випадках і порядку, встановлених цим Кодексом для відповідного типу виборів, забезпечує виготовлення інформаційних плакатів кандидатів, зареєстрованих на відповідних виборах, чи партій (організацій партій) </w:t>
            </w:r>
            <w:r w:rsidRPr="00DE35D1">
              <w:rPr>
                <w:szCs w:val="28"/>
                <w:u w:val="single"/>
              </w:rPr>
              <w:sym w:font="Symbol" w:char="F02D"/>
            </w:r>
            <w:r w:rsidRPr="00DE35D1">
              <w:rPr>
                <w:szCs w:val="28"/>
                <w:u w:val="single"/>
              </w:rPr>
              <w:t xml:space="preserve"> суб’єктів відповідного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73" w:name="n1775" w:colFirst="0" w:colLast="0"/>
            <w:bookmarkEnd w:id="1772"/>
            <w:r>
              <w:t>1775.</w:t>
            </w:r>
          </w:p>
        </w:tc>
        <w:tc>
          <w:tcPr>
            <w:tcW w:w="4818" w:type="dxa"/>
          </w:tcPr>
          <w:p w:rsidR="00927D4C" w:rsidRPr="00DE35D1" w:rsidRDefault="00927D4C" w:rsidP="00BE5CA6">
            <w:pPr>
              <w:pStyle w:val="StyleZakonu"/>
              <w:rPr>
                <w:szCs w:val="28"/>
                <w:u w:val="single"/>
              </w:rPr>
            </w:pPr>
            <w:r w:rsidRPr="00DE35D1">
              <w:rPr>
                <w:szCs w:val="28"/>
                <w:u w:val="single"/>
              </w:rPr>
              <w:t xml:space="preserve">2. У випадках, передбачених цим Кодексом, виборча комісія, зазначена у частині першій цієї статті, за рахунок коштів відповідного бюджету, що виділяються на підготовку і проведення виборів, забезпечує виготовлення інформаційних буклетів партій (організацій партій) </w:t>
            </w:r>
            <w:r w:rsidRPr="00DE35D1">
              <w:rPr>
                <w:szCs w:val="28"/>
                <w:u w:val="single"/>
              </w:rPr>
              <w:sym w:font="Symbol" w:char="F02D"/>
            </w:r>
            <w:r w:rsidRPr="00DE35D1">
              <w:rPr>
                <w:szCs w:val="28"/>
                <w:u w:val="single"/>
              </w:rPr>
              <w:t xml:space="preserve"> суб’єктів відповідного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74" w:name="n1776" w:colFirst="0" w:colLast="0"/>
            <w:bookmarkEnd w:id="1773"/>
            <w:r>
              <w:t>1776.</w:t>
            </w:r>
          </w:p>
        </w:tc>
        <w:tc>
          <w:tcPr>
            <w:tcW w:w="4818" w:type="dxa"/>
          </w:tcPr>
          <w:p w:rsidR="00927D4C" w:rsidRPr="00DE35D1" w:rsidRDefault="00927D4C" w:rsidP="00BE5CA6">
            <w:pPr>
              <w:pStyle w:val="StyleZakonu"/>
              <w:rPr>
                <w:szCs w:val="28"/>
                <w:u w:val="single"/>
              </w:rPr>
            </w:pPr>
            <w:r w:rsidRPr="00DE35D1">
              <w:rPr>
                <w:szCs w:val="28"/>
                <w:u w:val="single"/>
              </w:rPr>
              <w:t xml:space="preserve">3. Інформаційні плакати та відповідно інформаційні буклети суб’єктів відповідного </w:t>
            </w:r>
            <w:r w:rsidRPr="00DE35D1">
              <w:rPr>
                <w:szCs w:val="28"/>
                <w:u w:val="single"/>
              </w:rPr>
              <w:lastRenderedPageBreak/>
              <w:t>виборчого процесу повинні бути однаковими для всіх суб’єктів відповідного виборчого процесу за формою, розміром, поліграфічним виконанням, встановленими виборчою комісією, зазначеною у частині першій цієї статті, з дотриманням вимог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75" w:name="n1777" w:colFirst="0" w:colLast="0"/>
            <w:bookmarkEnd w:id="1774"/>
            <w:r>
              <w:t>1777.</w:t>
            </w:r>
          </w:p>
        </w:tc>
        <w:tc>
          <w:tcPr>
            <w:tcW w:w="4818" w:type="dxa"/>
          </w:tcPr>
          <w:p w:rsidR="00927D4C" w:rsidRPr="00DE35D1" w:rsidRDefault="00927D4C" w:rsidP="00BE5CA6">
            <w:pPr>
              <w:pStyle w:val="StyleZakonu"/>
              <w:rPr>
                <w:szCs w:val="28"/>
                <w:u w:val="single"/>
              </w:rPr>
            </w:pPr>
            <w:r w:rsidRPr="00DE35D1">
              <w:rPr>
                <w:szCs w:val="28"/>
                <w:u w:val="single"/>
              </w:rPr>
              <w:t>Інформаційні буклети суб’єктів виборчого процесу виготовляються з розрахунку по одному примірнику рельєфно-крапковим шрифтом (за методом Брайля) та збільшеним шрифтом на кожну виборчу дільницю з урахуванням вимог, установлених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76" w:name="n1778" w:colFirst="0" w:colLast="0"/>
            <w:bookmarkEnd w:id="1775"/>
            <w:r>
              <w:t>1778.</w:t>
            </w:r>
          </w:p>
        </w:tc>
        <w:tc>
          <w:tcPr>
            <w:tcW w:w="4818" w:type="dxa"/>
          </w:tcPr>
          <w:p w:rsidR="00927D4C" w:rsidRPr="00DE35D1" w:rsidRDefault="00927D4C" w:rsidP="00BE5CA6">
            <w:pPr>
              <w:pStyle w:val="StyleZakonu"/>
              <w:rPr>
                <w:szCs w:val="28"/>
                <w:u w:val="single"/>
              </w:rPr>
            </w:pPr>
            <w:r w:rsidRPr="00DE35D1">
              <w:rPr>
                <w:szCs w:val="28"/>
                <w:u w:val="single"/>
              </w:rPr>
              <w:t>4. Зміст інформаційних плакатів та інформаційних буклетів визначається цим Кодексом для відповідного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77" w:name="n1779" w:colFirst="0" w:colLast="0"/>
            <w:bookmarkEnd w:id="1776"/>
            <w:r>
              <w:t>1779.</w:t>
            </w:r>
          </w:p>
        </w:tc>
        <w:tc>
          <w:tcPr>
            <w:tcW w:w="4818" w:type="dxa"/>
          </w:tcPr>
          <w:p w:rsidR="00927D4C" w:rsidRPr="00DE35D1" w:rsidRDefault="00927D4C" w:rsidP="00BE5CA6">
            <w:pPr>
              <w:pStyle w:val="StyleZakonu"/>
              <w:rPr>
                <w:szCs w:val="28"/>
                <w:u w:val="single"/>
              </w:rPr>
            </w:pPr>
            <w:r w:rsidRPr="00DE35D1">
              <w:rPr>
                <w:szCs w:val="28"/>
                <w:u w:val="single"/>
              </w:rPr>
              <w:t>5. Виборча комісія, зазначена у частині першій цієї статті, погоджує з відповідним суб’єктом виборчого процесу текст інформаційного плаката та інформаційного буклету цього суб’єкта виборчого процесу з дотриманням вимог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78" w:name="n1780" w:colFirst="0" w:colLast="0"/>
            <w:bookmarkEnd w:id="1777"/>
            <w:r>
              <w:t>1780.</w:t>
            </w:r>
          </w:p>
        </w:tc>
        <w:tc>
          <w:tcPr>
            <w:tcW w:w="4818" w:type="dxa"/>
          </w:tcPr>
          <w:p w:rsidR="00927D4C" w:rsidRPr="00DE35D1" w:rsidRDefault="00927D4C" w:rsidP="00BE5CA6">
            <w:pPr>
              <w:pStyle w:val="StyleZakonu"/>
              <w:rPr>
                <w:szCs w:val="28"/>
                <w:u w:val="single"/>
              </w:rPr>
            </w:pPr>
            <w:r w:rsidRPr="00DE35D1">
              <w:rPr>
                <w:szCs w:val="28"/>
                <w:u w:val="single"/>
              </w:rPr>
              <w:t>6. Інформаційні плакати та інформаційні буклети суб’єктів виборчого процесу використовуються для інформування виборців на виборчих дільницях, у тому числі в день голосування, у порядку, встановленому цим Кодексом для відповідного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79" w:name="n1781" w:colFirst="0" w:colLast="0"/>
            <w:bookmarkEnd w:id="1778"/>
            <w:r>
              <w:t>1781.</w:t>
            </w:r>
          </w:p>
        </w:tc>
        <w:tc>
          <w:tcPr>
            <w:tcW w:w="4818" w:type="dxa"/>
          </w:tcPr>
          <w:p w:rsidR="00927D4C" w:rsidRPr="00DE35D1" w:rsidRDefault="00927D4C" w:rsidP="00BE5CA6">
            <w:pPr>
              <w:pStyle w:val="StyleZakonu"/>
              <w:rPr>
                <w:szCs w:val="28"/>
                <w:u w:val="single"/>
              </w:rPr>
            </w:pPr>
            <w:r w:rsidRPr="00DE35D1">
              <w:rPr>
                <w:szCs w:val="28"/>
                <w:u w:val="single"/>
              </w:rPr>
              <w:t>Розміщення інформаційних плакатів здійснюється з урахуванням можливості ознайомлення з ними осіб, які пересуваються на кріслах колісних, з урахуванням вимог, установлених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80" w:name="n1782" w:colFirst="0" w:colLast="0"/>
            <w:bookmarkEnd w:id="1779"/>
            <w:r>
              <w:t>1782.</w:t>
            </w:r>
          </w:p>
        </w:tc>
        <w:tc>
          <w:tcPr>
            <w:tcW w:w="4818" w:type="dxa"/>
          </w:tcPr>
          <w:p w:rsidR="00927D4C" w:rsidRPr="00DE35D1" w:rsidRDefault="00927D4C" w:rsidP="00BE5CA6">
            <w:pPr>
              <w:pStyle w:val="StyleZakonu"/>
              <w:rPr>
                <w:szCs w:val="28"/>
                <w:u w:val="single"/>
              </w:rPr>
            </w:pPr>
            <w:r w:rsidRPr="00DE35D1">
              <w:rPr>
                <w:szCs w:val="28"/>
                <w:u w:val="single"/>
              </w:rPr>
              <w:t>7. Інформаційні плакати виготовляються в однаковій кількості для всіх суб’єктів відповідного виборчого процесу. Вимоги щодо кількості інформаційних плакатів встановлюються цим Кодексом для відповідного типу виборів. Порядок їх виготовлення визначається виборчою комісією, зазначеною у частині першій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81" w:name="n1783" w:colFirst="0" w:colLast="0"/>
            <w:bookmarkEnd w:id="1780"/>
            <w:r>
              <w:t>1783.</w:t>
            </w:r>
          </w:p>
        </w:tc>
        <w:tc>
          <w:tcPr>
            <w:tcW w:w="4818" w:type="dxa"/>
          </w:tcPr>
          <w:p w:rsidR="00927D4C" w:rsidRPr="00DE35D1" w:rsidRDefault="00927D4C" w:rsidP="00BE5CA6">
            <w:pPr>
              <w:pStyle w:val="StyleZakonu"/>
              <w:rPr>
                <w:szCs w:val="28"/>
                <w:u w:val="single"/>
              </w:rPr>
            </w:pPr>
            <w:r w:rsidRPr="00DE35D1">
              <w:rPr>
                <w:szCs w:val="28"/>
                <w:u w:val="single"/>
              </w:rPr>
              <w:t>8. Виготовлені інформаційні плакати та інформаційні буклети суб’єктів виборчого процесу передаються дільничним виборчим комісіям у порядку, встановленому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82" w:name="n1784" w:colFirst="0" w:colLast="0"/>
            <w:bookmarkEnd w:id="1781"/>
            <w:r>
              <w:t>1784.</w:t>
            </w:r>
          </w:p>
        </w:tc>
        <w:tc>
          <w:tcPr>
            <w:tcW w:w="4818" w:type="dxa"/>
          </w:tcPr>
          <w:p w:rsidR="00927D4C" w:rsidRPr="00DE35D1" w:rsidRDefault="00927D4C" w:rsidP="00BE5CA6">
            <w:pPr>
              <w:pStyle w:val="StyleZakonu"/>
              <w:rPr>
                <w:szCs w:val="28"/>
                <w:u w:val="single"/>
              </w:rPr>
            </w:pPr>
            <w:r w:rsidRPr="00DE35D1">
              <w:rPr>
                <w:szCs w:val="28"/>
                <w:u w:val="single"/>
              </w:rPr>
              <w:t xml:space="preserve">9. Строки виготовлення інформаційних плакатів та інформаційних буклетів визначаються виборчою </w:t>
            </w:r>
            <w:r w:rsidRPr="00DE35D1">
              <w:rPr>
                <w:szCs w:val="28"/>
                <w:u w:val="single"/>
              </w:rPr>
              <w:lastRenderedPageBreak/>
              <w:t>комісією, зазначеною у частині першій цієї статті, з урахуванням необхідності дотримання вимог частини восьмої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83" w:name="n1785" w:colFirst="0" w:colLast="0"/>
            <w:bookmarkEnd w:id="1782"/>
            <w:r>
              <w:t>1785.</w:t>
            </w:r>
          </w:p>
        </w:tc>
        <w:tc>
          <w:tcPr>
            <w:tcW w:w="4818" w:type="dxa"/>
          </w:tcPr>
          <w:p w:rsidR="00927D4C" w:rsidRPr="00DE35D1" w:rsidRDefault="00927D4C" w:rsidP="00BE5CA6">
            <w:pPr>
              <w:pStyle w:val="StyleZakonu"/>
              <w:rPr>
                <w:szCs w:val="28"/>
                <w:u w:val="single"/>
              </w:rPr>
            </w:pPr>
            <w:r w:rsidRPr="00DE35D1">
              <w:rPr>
                <w:szCs w:val="28"/>
                <w:u w:val="single"/>
              </w:rPr>
              <w:t>10. Дільничні виборчі комісії сприяють виборцям, які самостійно не можуть ознайомитися з інформаційними плакатами та інформаційними буклетами суб’єктів виборчого процесу, у доступі до їх змісту у максимально зручний для таких виборців спосіб.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84" w:name="n1786" w:colFirst="0" w:colLast="0"/>
            <w:bookmarkEnd w:id="1783"/>
            <w:r>
              <w:t>1786.</w:t>
            </w:r>
          </w:p>
        </w:tc>
        <w:tc>
          <w:tcPr>
            <w:tcW w:w="4818" w:type="dxa"/>
          </w:tcPr>
          <w:p w:rsidR="00927D4C" w:rsidRPr="006A4627" w:rsidRDefault="00927D4C" w:rsidP="00BE5CA6">
            <w:pPr>
              <w:pStyle w:val="StyleZakonu"/>
              <w:rPr>
                <w:bCs/>
                <w:szCs w:val="28"/>
              </w:rPr>
            </w:pPr>
            <w:r w:rsidRPr="006A4627">
              <w:rPr>
                <w:bCs/>
                <w:szCs w:val="28"/>
              </w:rPr>
              <w:t xml:space="preserve">Стаття </w:t>
            </w:r>
            <w:r w:rsidRPr="00DE35D1">
              <w:rPr>
                <w:bCs/>
                <w:szCs w:val="28"/>
                <w:u w:val="single"/>
              </w:rPr>
              <w:t>177</w:t>
            </w:r>
            <w:r w:rsidRPr="006A4627">
              <w:rPr>
                <w:bCs/>
                <w:szCs w:val="28"/>
              </w:rPr>
              <w:t>. Засади участі засобів масової інформації та інформаційних агентств в інформаційному забезпеченні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 xml:space="preserve">Стаття </w:t>
            </w:r>
            <w:r>
              <w:rPr>
                <w:b/>
                <w:bCs/>
                <w:szCs w:val="28"/>
              </w:rPr>
              <w:t>49</w:t>
            </w:r>
            <w:r w:rsidRPr="006A4627">
              <w:rPr>
                <w:bCs/>
                <w:szCs w:val="28"/>
              </w:rPr>
              <w:t>. Засади участі засобів масової інформації та інформаційних агентств в інформаційному забезпеченні виборів</w:t>
            </w:r>
          </w:p>
        </w:tc>
      </w:tr>
      <w:bookmarkEnd w:id="1784"/>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bCs/>
                <w:szCs w:val="28"/>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DE35D1" w:rsidRDefault="00927D4C" w:rsidP="00BE5CA6">
            <w:pPr>
              <w:pStyle w:val="StyleZakonu"/>
              <w:rPr>
                <w:b/>
                <w:bCs/>
                <w:szCs w:val="28"/>
              </w:rPr>
            </w:pPr>
            <w:r w:rsidRPr="00DE35D1">
              <w:rPr>
                <w:rFonts w:eastAsia="Calibri"/>
                <w:b/>
                <w:szCs w:val="27"/>
                <w:lang w:eastAsia="en-US"/>
              </w:rPr>
              <w:t>1. Під час виборчого процесу засоби масової інформації розміщують інформаційні матеріали на замовлення виборчих комісій на підставі договорів, укладених із зазначеними комісіями.</w:t>
            </w:r>
          </w:p>
        </w:tc>
      </w:tr>
      <w:tr w:rsidR="00927D4C" w:rsidRPr="006A4627" w:rsidTr="00BE5CA6">
        <w:tc>
          <w:tcPr>
            <w:tcW w:w="576" w:type="dxa"/>
          </w:tcPr>
          <w:p w:rsidR="00927D4C" w:rsidRPr="006A4627" w:rsidRDefault="00927D4C" w:rsidP="00BE5CA6">
            <w:pPr>
              <w:pStyle w:val="StyleWisnow"/>
            </w:pPr>
            <w:r>
              <w:t>1787.</w:t>
            </w:r>
          </w:p>
        </w:tc>
        <w:tc>
          <w:tcPr>
            <w:tcW w:w="4818" w:type="dxa"/>
          </w:tcPr>
          <w:p w:rsidR="00927D4C" w:rsidRPr="006A4627" w:rsidRDefault="00927D4C" w:rsidP="00BE5CA6">
            <w:pPr>
              <w:pStyle w:val="StyleZakonu"/>
              <w:rPr>
                <w:bCs/>
                <w:szCs w:val="28"/>
              </w:rPr>
            </w:pPr>
            <w:r w:rsidRPr="00DE35D1">
              <w:rPr>
                <w:bCs/>
                <w:szCs w:val="28"/>
                <w:u w:val="single"/>
              </w:rPr>
              <w:t>1.</w:t>
            </w:r>
            <w:r w:rsidRPr="006A4627">
              <w:rPr>
                <w:bCs/>
                <w:szCs w:val="28"/>
              </w:rPr>
              <w:t xml:space="preserve"> </w:t>
            </w:r>
            <w:r w:rsidRPr="00DE35D1">
              <w:rPr>
                <w:bCs/>
                <w:szCs w:val="28"/>
                <w:u w:val="single"/>
              </w:rPr>
              <w:t>Інформаційне агентство, засіб масової інформації, який поширює інформацію про подію, пов’язану з виборами, не можуть припускати замовчування суспільно важливих відомостей, що стосуються цієї події, якщо вони були відомі їм на момент поширення інформації. Інформаційне агентство, засіб масової інформації зобов’язані висвітлювати інформацію про вибори відповідно до фактів, не припускаючи перекручування інформації. Засоби масової інформації та інформаційні агентства при збиранні інформації про події, пов’язані з виборами, повинні надавати перевагу першоджерелам та отримувати інформацію з двох і більше джерел, не залежних одне від одного, у тому числі, із інших засобів інформації, які є не пов’язаними між собою відповідно до даних про структуру їх власності.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Pr>
                <w:b/>
                <w:bCs/>
                <w:szCs w:val="28"/>
              </w:rPr>
              <w:t>2.</w:t>
            </w:r>
            <w:r>
              <w:rPr>
                <w:bCs/>
                <w:szCs w:val="28"/>
              </w:rPr>
              <w:t xml:space="preserve"> </w:t>
            </w:r>
            <w:r w:rsidRPr="00DE35D1">
              <w:rPr>
                <w:b/>
                <w:bCs/>
                <w:szCs w:val="28"/>
              </w:rPr>
              <w:t xml:space="preserve">Інформаційні агентства та засоби масової інформації поширюють </w:t>
            </w:r>
            <w:r>
              <w:rPr>
                <w:b/>
                <w:bCs/>
                <w:szCs w:val="28"/>
              </w:rPr>
              <w:t>повідомлення</w:t>
            </w:r>
            <w:r w:rsidRPr="00DE35D1">
              <w:rPr>
                <w:b/>
                <w:bCs/>
                <w:szCs w:val="28"/>
              </w:rPr>
              <w:t xml:space="preserve"> про</w:t>
            </w:r>
            <w:r w:rsidRPr="006A4627">
              <w:rPr>
                <w:bCs/>
                <w:szCs w:val="28"/>
              </w:rPr>
              <w:t xml:space="preserve"> </w:t>
            </w:r>
            <w:r>
              <w:rPr>
                <w:b/>
                <w:bCs/>
                <w:szCs w:val="28"/>
              </w:rPr>
              <w:t xml:space="preserve">перебіг виборчого процесу, </w:t>
            </w:r>
            <w:r w:rsidRPr="00DE35D1">
              <w:rPr>
                <w:b/>
                <w:bCs/>
                <w:szCs w:val="28"/>
              </w:rPr>
              <w:t>поді</w:t>
            </w:r>
            <w:r>
              <w:rPr>
                <w:b/>
                <w:bCs/>
                <w:szCs w:val="28"/>
              </w:rPr>
              <w:t>ї</w:t>
            </w:r>
            <w:r w:rsidRPr="00DE35D1">
              <w:rPr>
                <w:b/>
                <w:bCs/>
                <w:szCs w:val="28"/>
              </w:rPr>
              <w:t>, пов’язан</w:t>
            </w:r>
            <w:r>
              <w:rPr>
                <w:b/>
                <w:bCs/>
                <w:szCs w:val="28"/>
              </w:rPr>
              <w:t>і</w:t>
            </w:r>
            <w:r w:rsidRPr="00DE35D1">
              <w:rPr>
                <w:b/>
                <w:bCs/>
                <w:szCs w:val="28"/>
              </w:rPr>
              <w:t xml:space="preserve"> з виборами</w:t>
            </w:r>
            <w:r w:rsidRPr="006A4627">
              <w:rPr>
                <w:bCs/>
                <w:szCs w:val="28"/>
              </w:rPr>
              <w:t xml:space="preserve">, </w:t>
            </w:r>
            <w:r w:rsidRPr="00DE35D1">
              <w:rPr>
                <w:rFonts w:eastAsia="Calibri"/>
                <w:b/>
                <w:szCs w:val="27"/>
                <w:lang w:eastAsia="en-US"/>
              </w:rPr>
              <w:t>базуючись на засадах достовірності, повноти і точності, об’єктивності інформації та її неупередженого подання</w:t>
            </w:r>
            <w:r>
              <w:rPr>
                <w:bCs/>
                <w:szCs w:val="28"/>
              </w:rPr>
              <w:t>.</w:t>
            </w:r>
          </w:p>
        </w:tc>
      </w:tr>
      <w:tr w:rsidR="00927D4C" w:rsidRPr="006A4627" w:rsidTr="00BE5CA6">
        <w:tc>
          <w:tcPr>
            <w:tcW w:w="576" w:type="dxa"/>
          </w:tcPr>
          <w:p w:rsidR="00927D4C" w:rsidRDefault="00927D4C" w:rsidP="00BE5CA6">
            <w:pPr>
              <w:pStyle w:val="StyleWisnow"/>
            </w:pPr>
            <w:bookmarkStart w:id="1785" w:name="n1787" w:colFirst="0" w:colLast="0"/>
          </w:p>
        </w:tc>
        <w:tc>
          <w:tcPr>
            <w:tcW w:w="4818" w:type="dxa"/>
          </w:tcPr>
          <w:p w:rsidR="00927D4C" w:rsidRPr="00DE35D1" w:rsidRDefault="00927D4C" w:rsidP="00BE5CA6">
            <w:pPr>
              <w:pStyle w:val="StyleZakonu"/>
              <w:rPr>
                <w:bCs/>
                <w:szCs w:val="28"/>
                <w:u w:val="single"/>
              </w:rPr>
            </w:pP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B605C4" w:rsidRDefault="00927D4C" w:rsidP="00BE5CA6">
            <w:pPr>
              <w:pStyle w:val="StyleZakonu"/>
              <w:rPr>
                <w:b/>
                <w:bCs/>
                <w:szCs w:val="28"/>
              </w:rPr>
            </w:pPr>
            <w:r w:rsidRPr="00B605C4">
              <w:rPr>
                <w:rFonts w:eastAsia="Calibri"/>
                <w:b/>
                <w:szCs w:val="27"/>
                <w:lang w:eastAsia="en-US"/>
              </w:rPr>
              <w:t xml:space="preserve">Інформаційні агентства, засоби масової інформації, що поширюють повідомлення про перебіг виборчого процесу, події, пов’язані з виборами, не можуть допускати замовчування суспільно необхідної інформації, що стосується цих подій, якщо вона була їм відома на момент поширення інформації. Інформаційні агентства, засоби масової інформації зобов’язані поширювати інформацію про вибори відповідно до фактів, не допускаючи перекручування інформації. Засоби масової інформації та інформаційні агентства повинні намагатися отримувати інформацію про </w:t>
            </w:r>
            <w:r w:rsidRPr="00B605C4">
              <w:rPr>
                <w:rFonts w:eastAsia="Calibri"/>
                <w:b/>
                <w:szCs w:val="27"/>
                <w:lang w:eastAsia="en-US"/>
              </w:rPr>
              <w:lastRenderedPageBreak/>
              <w:t>події, пов’язані з виборами, з двох і більше джерел, віддаючи перевагу першоджерелам.</w:t>
            </w:r>
          </w:p>
        </w:tc>
      </w:tr>
      <w:tr w:rsidR="00927D4C" w:rsidRPr="006A4627" w:rsidTr="00BE5CA6">
        <w:tc>
          <w:tcPr>
            <w:tcW w:w="576" w:type="dxa"/>
          </w:tcPr>
          <w:p w:rsidR="00927D4C" w:rsidRPr="006A4627" w:rsidRDefault="00927D4C" w:rsidP="00BE5CA6">
            <w:pPr>
              <w:pStyle w:val="StyleWisnow"/>
            </w:pPr>
            <w:bookmarkStart w:id="1786" w:name="n1788" w:colFirst="0" w:colLast="0"/>
            <w:bookmarkEnd w:id="1785"/>
            <w:r>
              <w:lastRenderedPageBreak/>
              <w:t>1788.</w:t>
            </w:r>
          </w:p>
        </w:tc>
        <w:tc>
          <w:tcPr>
            <w:tcW w:w="4818" w:type="dxa"/>
          </w:tcPr>
          <w:p w:rsidR="00927D4C" w:rsidRPr="00DE35D1" w:rsidRDefault="00927D4C" w:rsidP="00BE5CA6">
            <w:pPr>
              <w:pStyle w:val="StyleZakonu"/>
              <w:rPr>
                <w:bCs/>
                <w:szCs w:val="28"/>
                <w:u w:val="single"/>
              </w:rPr>
            </w:pPr>
            <w:r w:rsidRPr="00DE35D1">
              <w:rPr>
                <w:bCs/>
                <w:szCs w:val="28"/>
                <w:u w:val="single"/>
              </w:rPr>
              <w:t>2. Інформаційні агентства, засоби масової інформації поширюють повідомлення про перебіг виборчого процесу, події, пов’язані з виборами, базуючись на засадах достовірності, повноти і точності, об’єктивності інформації та її неупередженого подання. Засоби масової інформації, інформаційні агентства при поширенні інформації про кандидатів, суб’єктів їх висування повинні дотримуватися однакового ставлення до всіх таких суб’єктів, а також до всіх кандидатів незалежно від суб’єкта їх висування.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szCs w:val="28"/>
              </w:rPr>
            </w:pPr>
            <w:r w:rsidRPr="00DE35D1">
              <w:rPr>
                <w:rFonts w:eastAsia="Calibri"/>
                <w:b/>
                <w:szCs w:val="27"/>
                <w:lang w:eastAsia="en-US"/>
              </w:rPr>
              <w:t>Телерадіоорганізації самостійно визначають кількість ефірного часу, присвяченого висвітленню фактів та подій, пов’язаних з виборчим процесом. У зазначених матеріалах телерадіоорганізаціям заборонено виокремлювати у своєму ставленні певних суб’єктів виборчого процесу чи надавати їм привілеї.</w:t>
            </w:r>
          </w:p>
        </w:tc>
      </w:tr>
      <w:tr w:rsidR="00927D4C" w:rsidRPr="006A4627" w:rsidTr="00BE5CA6">
        <w:tc>
          <w:tcPr>
            <w:tcW w:w="576" w:type="dxa"/>
          </w:tcPr>
          <w:p w:rsidR="00927D4C" w:rsidRPr="006A4627" w:rsidRDefault="00927D4C" w:rsidP="00BE5CA6">
            <w:pPr>
              <w:pStyle w:val="StyleWisnow"/>
            </w:pPr>
            <w:bookmarkStart w:id="1787" w:name="n1789" w:colFirst="0" w:colLast="0"/>
            <w:bookmarkEnd w:id="1786"/>
            <w:r>
              <w:t>1789.</w:t>
            </w:r>
          </w:p>
        </w:tc>
        <w:tc>
          <w:tcPr>
            <w:tcW w:w="4818" w:type="dxa"/>
          </w:tcPr>
          <w:p w:rsidR="00927D4C" w:rsidRPr="00DE35D1" w:rsidRDefault="00927D4C" w:rsidP="00BE5CA6">
            <w:pPr>
              <w:pStyle w:val="StyleZakonu"/>
              <w:rPr>
                <w:szCs w:val="28"/>
                <w:u w:val="single"/>
              </w:rPr>
            </w:pPr>
            <w:r w:rsidRPr="00DE35D1">
              <w:rPr>
                <w:szCs w:val="28"/>
                <w:u w:val="single"/>
              </w:rPr>
              <w:t>3. Інформаційні аген</w:t>
            </w:r>
            <w:r>
              <w:rPr>
                <w:szCs w:val="28"/>
                <w:u w:val="single"/>
              </w:rPr>
              <w:t>т</w:t>
            </w:r>
            <w:r w:rsidRPr="00DE35D1">
              <w:rPr>
                <w:szCs w:val="28"/>
                <w:u w:val="single"/>
              </w:rPr>
              <w:t>ства та засоби масової інформації мають збалансовано висвітлювати коментарі всіх кандидатів, суб’єктів їх висування щодо подій, пов’язаних з виборами.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35D1" w:rsidRDefault="00927D4C" w:rsidP="00BE5CA6">
            <w:pPr>
              <w:pStyle w:val="StyleZakonu"/>
              <w:rPr>
                <w:rFonts w:eastAsia="Calibri"/>
                <w:b/>
                <w:szCs w:val="27"/>
                <w:lang w:eastAsia="en-US"/>
              </w:rPr>
            </w:pPr>
            <w:r w:rsidRPr="00DE35D1">
              <w:rPr>
                <w:rFonts w:eastAsia="Calibri"/>
                <w:b/>
                <w:szCs w:val="27"/>
                <w:lang w:eastAsia="en-US"/>
              </w:rPr>
              <w:t>Засоби масової інформації мають збалансовано висвітлювати коментарі кандидатів, партій (організацій партій) – суб’єктів виборчого процесу щодо подій, пов’язаних із виборами.</w:t>
            </w:r>
          </w:p>
        </w:tc>
      </w:tr>
      <w:tr w:rsidR="00927D4C" w:rsidRPr="006A4627" w:rsidTr="00BE5CA6">
        <w:tc>
          <w:tcPr>
            <w:tcW w:w="576" w:type="dxa"/>
          </w:tcPr>
          <w:p w:rsidR="00927D4C" w:rsidRDefault="00927D4C" w:rsidP="00BE5CA6">
            <w:pPr>
              <w:pStyle w:val="StyleWisnow"/>
            </w:pPr>
          </w:p>
        </w:tc>
        <w:tc>
          <w:tcPr>
            <w:tcW w:w="4818" w:type="dxa"/>
          </w:tcPr>
          <w:p w:rsidR="00927D4C" w:rsidRPr="00DE35D1"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35D1" w:rsidRDefault="00927D4C" w:rsidP="00BE5CA6">
            <w:pPr>
              <w:spacing w:after="60" w:line="220" w:lineRule="exact"/>
              <w:ind w:firstLine="284"/>
              <w:jc w:val="both"/>
              <w:rPr>
                <w:rFonts w:eastAsia="Calibri"/>
                <w:b/>
                <w:szCs w:val="27"/>
                <w:lang w:eastAsia="en-US"/>
              </w:rPr>
            </w:pPr>
            <w:r w:rsidRPr="00DE35D1">
              <w:rPr>
                <w:rFonts w:eastAsia="Calibri"/>
                <w:b/>
                <w:szCs w:val="27"/>
                <w:lang w:eastAsia="en-US"/>
              </w:rPr>
              <w:t>3. Телерадіоорганізації мають право створювати та поширювати у прямому ефірі передачі за участю кандидатів, представників партій (організацій партій) – суб’єктів виборчого процесу, їх уповноважених, довірених осіб у формі передвиборних дебатів чи дискусій. Такі передачі повинні бути організовані у цикл передач однакового формату з метою дотримання принципу рівних умов та рівного доступу.</w:t>
            </w:r>
          </w:p>
        </w:tc>
      </w:tr>
      <w:tr w:rsidR="00927D4C" w:rsidRPr="006A4627" w:rsidTr="00BE5CA6">
        <w:tc>
          <w:tcPr>
            <w:tcW w:w="576" w:type="dxa"/>
          </w:tcPr>
          <w:p w:rsidR="00927D4C" w:rsidRDefault="00927D4C" w:rsidP="00BE5CA6">
            <w:pPr>
              <w:pStyle w:val="StyleWisnow"/>
            </w:pPr>
          </w:p>
        </w:tc>
        <w:tc>
          <w:tcPr>
            <w:tcW w:w="4818" w:type="dxa"/>
          </w:tcPr>
          <w:p w:rsidR="00927D4C" w:rsidRPr="00DE35D1"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35D1" w:rsidRDefault="00927D4C" w:rsidP="00BE5CA6">
            <w:pPr>
              <w:spacing w:after="60" w:line="220" w:lineRule="exact"/>
              <w:ind w:firstLine="284"/>
              <w:jc w:val="both"/>
              <w:rPr>
                <w:rFonts w:eastAsia="Calibri"/>
                <w:b/>
                <w:szCs w:val="27"/>
                <w:lang w:eastAsia="en-US"/>
              </w:rPr>
            </w:pPr>
            <w:r w:rsidRPr="00DE35D1">
              <w:rPr>
                <w:rFonts w:eastAsia="Calibri"/>
                <w:b/>
                <w:szCs w:val="27"/>
                <w:lang w:eastAsia="en-US"/>
              </w:rPr>
              <w:t>Телерадіоорганізація, яка має намір поширювати зазначені передачі, оприлюднює відповідну пропозицію, в якій зазнача</w:t>
            </w:r>
            <w:r>
              <w:rPr>
                <w:rFonts w:eastAsia="Calibri"/>
                <w:b/>
                <w:szCs w:val="27"/>
                <w:lang w:eastAsia="en-US"/>
              </w:rPr>
              <w:t>ються</w:t>
            </w:r>
            <w:r w:rsidRPr="00DE35D1">
              <w:rPr>
                <w:rFonts w:eastAsia="Calibri"/>
                <w:b/>
                <w:szCs w:val="27"/>
                <w:lang w:eastAsia="en-US"/>
              </w:rPr>
              <w:t xml:space="preserve"> формат передачі, строк, протягом якого необхідно надати згоду на участь у передачі, та вартість участі у такій передачі.</w:t>
            </w:r>
          </w:p>
        </w:tc>
      </w:tr>
      <w:tr w:rsidR="00927D4C" w:rsidRPr="006A4627" w:rsidTr="00BE5CA6">
        <w:tc>
          <w:tcPr>
            <w:tcW w:w="576" w:type="dxa"/>
          </w:tcPr>
          <w:p w:rsidR="00927D4C" w:rsidRDefault="00927D4C" w:rsidP="00BE5CA6">
            <w:pPr>
              <w:pStyle w:val="StyleWisnow"/>
            </w:pPr>
          </w:p>
        </w:tc>
        <w:tc>
          <w:tcPr>
            <w:tcW w:w="4818" w:type="dxa"/>
          </w:tcPr>
          <w:p w:rsidR="00927D4C" w:rsidRPr="00DE35D1"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35D1" w:rsidRDefault="00927D4C" w:rsidP="00BE5CA6">
            <w:pPr>
              <w:pStyle w:val="StyleZakonu"/>
              <w:rPr>
                <w:rFonts w:eastAsia="Calibri"/>
                <w:b/>
                <w:szCs w:val="27"/>
                <w:lang w:eastAsia="en-US"/>
              </w:rPr>
            </w:pPr>
            <w:r w:rsidRPr="00DE35D1">
              <w:rPr>
                <w:rFonts w:eastAsia="Calibri"/>
                <w:b/>
                <w:szCs w:val="27"/>
                <w:lang w:eastAsia="en-US"/>
              </w:rPr>
              <w:t xml:space="preserve">Формат передачі (циклу передач) включає: порядок визначення учасників передачі за участю представників двох або більше кандидатів чи партій – за згодою учасників, за жеребкуванням тощо; тривалість передачі та обсяг ефірного часу, що надається для виступів кожному з учасників; наявність інших присутніх у студії під час передачі (експерти, журналісти, аудиторія в студії тощо), їх роль та порядок їх обрання чи визначення; регламент та правила поведінки учасників передачі; тема обговорення або порядок її визначення; умови поширення під час передачі </w:t>
            </w:r>
            <w:r w:rsidRPr="00DE35D1">
              <w:rPr>
                <w:rFonts w:eastAsia="Calibri"/>
                <w:b/>
                <w:szCs w:val="27"/>
                <w:lang w:eastAsia="en-US"/>
              </w:rPr>
              <w:lastRenderedPageBreak/>
              <w:t>іншої інформації (результатів опитуван</w:t>
            </w:r>
            <w:r>
              <w:rPr>
                <w:rFonts w:eastAsia="Calibri"/>
                <w:b/>
                <w:szCs w:val="27"/>
                <w:lang w:eastAsia="en-US"/>
              </w:rPr>
              <w:t>ня</w:t>
            </w:r>
            <w:r w:rsidRPr="00DE35D1">
              <w:rPr>
                <w:rFonts w:eastAsia="Calibri"/>
                <w:b/>
                <w:szCs w:val="27"/>
                <w:lang w:eastAsia="en-US"/>
              </w:rPr>
              <w:t xml:space="preserve"> думки громадян, інтерактивного голосування, статистичних відомостей, освітньої та довідкової інформації, концертних виступів тощо); інші умови створення передачі.</w:t>
            </w:r>
          </w:p>
        </w:tc>
      </w:tr>
      <w:tr w:rsidR="00927D4C" w:rsidRPr="006A4627" w:rsidTr="00BE5CA6">
        <w:tc>
          <w:tcPr>
            <w:tcW w:w="576" w:type="dxa"/>
          </w:tcPr>
          <w:p w:rsidR="00927D4C" w:rsidRDefault="00927D4C" w:rsidP="00BE5CA6">
            <w:pPr>
              <w:pStyle w:val="StyleWisnow"/>
            </w:pPr>
          </w:p>
        </w:tc>
        <w:tc>
          <w:tcPr>
            <w:tcW w:w="4818" w:type="dxa"/>
          </w:tcPr>
          <w:p w:rsidR="00927D4C" w:rsidRPr="00DE35D1"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35D1" w:rsidRDefault="00927D4C" w:rsidP="00BE5CA6">
            <w:pPr>
              <w:pStyle w:val="StyleZakonu"/>
              <w:rPr>
                <w:rFonts w:eastAsia="Calibri"/>
                <w:b/>
                <w:szCs w:val="27"/>
                <w:lang w:eastAsia="en-US"/>
              </w:rPr>
            </w:pPr>
            <w:r w:rsidRPr="00DE35D1">
              <w:rPr>
                <w:rFonts w:eastAsia="Calibri"/>
                <w:b/>
                <w:szCs w:val="27"/>
                <w:lang w:eastAsia="en-US"/>
              </w:rPr>
              <w:t>Вартість участі у передачі є однаковою для всіх суб’єктів виборчого процесу і визначається відповідно до обсягу ефірного часу, що надається кожному з учасників передач</w:t>
            </w:r>
            <w:r>
              <w:rPr>
                <w:rFonts w:eastAsia="Calibri"/>
                <w:b/>
                <w:szCs w:val="27"/>
                <w:lang w:eastAsia="en-US"/>
              </w:rPr>
              <w:t>і</w:t>
            </w:r>
            <w:r w:rsidRPr="00DE35D1">
              <w:rPr>
                <w:rFonts w:eastAsia="Calibri"/>
                <w:b/>
                <w:szCs w:val="27"/>
                <w:lang w:eastAsia="en-US"/>
              </w:rPr>
              <w:t>.</w:t>
            </w:r>
          </w:p>
        </w:tc>
      </w:tr>
      <w:tr w:rsidR="00927D4C" w:rsidRPr="006A4627" w:rsidTr="00BE5CA6">
        <w:tc>
          <w:tcPr>
            <w:tcW w:w="576" w:type="dxa"/>
          </w:tcPr>
          <w:p w:rsidR="00927D4C" w:rsidRDefault="00927D4C" w:rsidP="00BE5CA6">
            <w:pPr>
              <w:pStyle w:val="StyleWisnow"/>
            </w:pPr>
          </w:p>
        </w:tc>
        <w:tc>
          <w:tcPr>
            <w:tcW w:w="4818" w:type="dxa"/>
          </w:tcPr>
          <w:p w:rsidR="00927D4C" w:rsidRPr="00DE35D1"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35D1" w:rsidRDefault="00927D4C" w:rsidP="00BE5CA6">
            <w:pPr>
              <w:pStyle w:val="StyleZakonu"/>
              <w:rPr>
                <w:rFonts w:eastAsia="Calibri"/>
                <w:b/>
                <w:szCs w:val="27"/>
                <w:lang w:eastAsia="en-US"/>
              </w:rPr>
            </w:pPr>
            <w:r w:rsidRPr="00DE35D1">
              <w:rPr>
                <w:rFonts w:eastAsia="Calibri"/>
                <w:b/>
                <w:szCs w:val="27"/>
                <w:lang w:eastAsia="en-US"/>
              </w:rPr>
              <w:t>Обсяг ефірного часу, що надається учасникам передач</w:t>
            </w:r>
            <w:r>
              <w:rPr>
                <w:rFonts w:eastAsia="Calibri"/>
                <w:b/>
                <w:szCs w:val="27"/>
                <w:lang w:eastAsia="en-US"/>
              </w:rPr>
              <w:t>і</w:t>
            </w:r>
            <w:r w:rsidRPr="00DE35D1">
              <w:rPr>
                <w:rFonts w:eastAsia="Calibri"/>
                <w:b/>
                <w:szCs w:val="27"/>
                <w:lang w:eastAsia="en-US"/>
              </w:rPr>
              <w:t xml:space="preserve"> для участі в дискусії або для відповіді на запитання, повинен визначатися за однаковими правилами.</w:t>
            </w:r>
          </w:p>
        </w:tc>
      </w:tr>
      <w:tr w:rsidR="00927D4C" w:rsidRPr="006A4627" w:rsidTr="00BE5CA6">
        <w:tc>
          <w:tcPr>
            <w:tcW w:w="576" w:type="dxa"/>
          </w:tcPr>
          <w:p w:rsidR="00927D4C" w:rsidRDefault="00927D4C" w:rsidP="00BE5CA6">
            <w:pPr>
              <w:pStyle w:val="StyleWisnow"/>
            </w:pPr>
          </w:p>
        </w:tc>
        <w:tc>
          <w:tcPr>
            <w:tcW w:w="4818" w:type="dxa"/>
          </w:tcPr>
          <w:p w:rsidR="00927D4C" w:rsidRPr="00DE35D1"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35D1" w:rsidRDefault="00927D4C" w:rsidP="009112DA">
            <w:pPr>
              <w:spacing w:after="60" w:line="220" w:lineRule="exact"/>
              <w:ind w:firstLine="284"/>
              <w:jc w:val="both"/>
              <w:rPr>
                <w:rFonts w:eastAsia="Calibri"/>
                <w:b/>
                <w:szCs w:val="27"/>
                <w:lang w:eastAsia="en-US"/>
              </w:rPr>
            </w:pPr>
            <w:r w:rsidRPr="00DE35D1">
              <w:rPr>
                <w:rFonts w:eastAsia="Calibri"/>
                <w:b/>
                <w:szCs w:val="27"/>
                <w:lang w:eastAsia="en-US"/>
              </w:rPr>
              <w:t>4. Нагляд за дотриманням вимог цього Кодексу в частині участі засобів масової інформації та інформаційних агентств в інформаційному забезпеченні виборів, а також при проведенні передвиборної агітації,  здійснює Національна рада України з питань телебачення і радіомовлення.</w:t>
            </w:r>
          </w:p>
        </w:tc>
      </w:tr>
      <w:tr w:rsidR="00927D4C" w:rsidRPr="006A4627" w:rsidTr="00BE5CA6">
        <w:tc>
          <w:tcPr>
            <w:tcW w:w="576" w:type="dxa"/>
          </w:tcPr>
          <w:p w:rsidR="00927D4C" w:rsidRDefault="00927D4C" w:rsidP="00BE5CA6">
            <w:pPr>
              <w:pStyle w:val="StyleWisnow"/>
            </w:pPr>
          </w:p>
        </w:tc>
        <w:tc>
          <w:tcPr>
            <w:tcW w:w="4818" w:type="dxa"/>
          </w:tcPr>
          <w:p w:rsidR="00927D4C" w:rsidRPr="00DE35D1"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35D1" w:rsidRDefault="00927D4C" w:rsidP="00BE5CA6">
            <w:pPr>
              <w:pStyle w:val="StyleZakonu"/>
              <w:rPr>
                <w:rFonts w:eastAsia="Calibri"/>
                <w:b/>
                <w:szCs w:val="27"/>
                <w:lang w:eastAsia="en-US"/>
              </w:rPr>
            </w:pPr>
            <w:r w:rsidRPr="00DE35D1">
              <w:rPr>
                <w:rFonts w:eastAsia="Calibri"/>
                <w:b/>
                <w:szCs w:val="27"/>
                <w:lang w:eastAsia="en-US"/>
              </w:rPr>
              <w:t>При здійсненні такого нагляду можуть використовуватися матеріали моніторингу, надані громадськими організаціями, зареєстрованими у встановленому законом порядку, до статутної діяльності яких належать питання виборчого процесу та спостереження за ним.</w:t>
            </w:r>
          </w:p>
        </w:tc>
      </w:tr>
      <w:tr w:rsidR="00927D4C" w:rsidRPr="006A4627" w:rsidTr="00BE5CA6">
        <w:tc>
          <w:tcPr>
            <w:tcW w:w="576" w:type="dxa"/>
          </w:tcPr>
          <w:p w:rsidR="00927D4C" w:rsidRDefault="00927D4C" w:rsidP="00BE5CA6">
            <w:pPr>
              <w:pStyle w:val="StyleWisnow"/>
            </w:pPr>
          </w:p>
        </w:tc>
        <w:tc>
          <w:tcPr>
            <w:tcW w:w="4818" w:type="dxa"/>
          </w:tcPr>
          <w:p w:rsidR="00927D4C" w:rsidRPr="00DE35D1"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DE35D1" w:rsidRDefault="00927D4C" w:rsidP="00BE5CA6">
            <w:pPr>
              <w:pStyle w:val="StyleZakonu"/>
              <w:rPr>
                <w:rFonts w:eastAsia="Calibri"/>
                <w:b/>
                <w:szCs w:val="27"/>
                <w:lang w:eastAsia="en-US"/>
              </w:rPr>
            </w:pPr>
            <w:r w:rsidRPr="00DE35D1">
              <w:rPr>
                <w:rFonts w:eastAsia="Calibri"/>
                <w:b/>
                <w:szCs w:val="27"/>
                <w:lang w:eastAsia="en-US"/>
              </w:rPr>
              <w:t>У разі виявлення порушень за результатами здійснення такого нагляду Національна рада України з питань телебачення і радіомовлення вживає заходів, передбачених законодавством.</w:t>
            </w:r>
          </w:p>
        </w:tc>
      </w:tr>
      <w:tr w:rsidR="00927D4C" w:rsidRPr="006A4627" w:rsidTr="00BE5CA6">
        <w:tc>
          <w:tcPr>
            <w:tcW w:w="576" w:type="dxa"/>
          </w:tcPr>
          <w:p w:rsidR="00927D4C" w:rsidRPr="006A4627" w:rsidRDefault="00927D4C" w:rsidP="00BE5CA6">
            <w:pPr>
              <w:pStyle w:val="StyleWisnow"/>
            </w:pPr>
            <w:bookmarkStart w:id="1788" w:name="n1790" w:colFirst="0" w:colLast="0"/>
            <w:bookmarkEnd w:id="1787"/>
            <w:r>
              <w:t>1790.</w:t>
            </w:r>
          </w:p>
        </w:tc>
        <w:tc>
          <w:tcPr>
            <w:tcW w:w="4818" w:type="dxa"/>
          </w:tcPr>
          <w:p w:rsidR="00927D4C" w:rsidRPr="00B605C4" w:rsidRDefault="00927D4C" w:rsidP="00BE5CA6">
            <w:pPr>
              <w:pStyle w:val="StyleZakonu"/>
              <w:rPr>
                <w:bCs/>
                <w:szCs w:val="28"/>
                <w:u w:val="single"/>
              </w:rPr>
            </w:pPr>
            <w:r w:rsidRPr="00B605C4">
              <w:rPr>
                <w:bCs/>
                <w:szCs w:val="28"/>
                <w:u w:val="single"/>
              </w:rPr>
              <w:t>Стаття 178. Особливості участі телерадіоорганізацій в інформаційному забезпеченні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171E1"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89" w:name="n1791" w:colFirst="0" w:colLast="0"/>
            <w:bookmarkEnd w:id="1788"/>
            <w:r>
              <w:t>1791.</w:t>
            </w:r>
          </w:p>
        </w:tc>
        <w:tc>
          <w:tcPr>
            <w:tcW w:w="4818" w:type="dxa"/>
          </w:tcPr>
          <w:p w:rsidR="00927D4C" w:rsidRPr="00B605C4" w:rsidRDefault="00927D4C" w:rsidP="00BE5CA6">
            <w:pPr>
              <w:pStyle w:val="StyleZakonu"/>
              <w:rPr>
                <w:bCs/>
                <w:szCs w:val="28"/>
                <w:u w:val="single"/>
              </w:rPr>
            </w:pPr>
            <w:r w:rsidRPr="00B605C4">
              <w:rPr>
                <w:bCs/>
                <w:szCs w:val="28"/>
                <w:u w:val="single"/>
              </w:rPr>
              <w:t xml:space="preserve">1. Аудіовізуальні (електронні) засоби масової інформації (далі </w:t>
            </w:r>
            <w:r w:rsidRPr="00B605C4">
              <w:rPr>
                <w:bCs/>
                <w:szCs w:val="28"/>
                <w:u w:val="single"/>
              </w:rPr>
              <w:sym w:font="Symbol" w:char="F02D"/>
            </w:r>
            <w:r w:rsidRPr="00B605C4">
              <w:rPr>
                <w:bCs/>
                <w:szCs w:val="28"/>
                <w:u w:val="single"/>
              </w:rPr>
              <w:t xml:space="preserve"> телерадіоорганізації) беруть участь в інформаційному забезпеченні виборів з дотриманням вимог частин першої та другої статті 177 цього Кодексу шляхом:</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171E1"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90" w:name="n1792" w:colFirst="0" w:colLast="0"/>
            <w:bookmarkEnd w:id="1789"/>
            <w:r>
              <w:t>1792.</w:t>
            </w:r>
          </w:p>
        </w:tc>
        <w:tc>
          <w:tcPr>
            <w:tcW w:w="4818" w:type="dxa"/>
          </w:tcPr>
          <w:p w:rsidR="00927D4C" w:rsidRPr="00B605C4" w:rsidRDefault="00927D4C" w:rsidP="00BE5CA6">
            <w:pPr>
              <w:pStyle w:val="StyleZakonu"/>
              <w:rPr>
                <w:bCs/>
                <w:szCs w:val="28"/>
                <w:u w:val="single"/>
              </w:rPr>
            </w:pPr>
            <w:r w:rsidRPr="00B605C4">
              <w:rPr>
                <w:bCs/>
                <w:szCs w:val="28"/>
                <w:u w:val="single"/>
              </w:rPr>
              <w:t>1) поширення відповідної інформації у передачах новин чи інших інформаційних передачах (циклах передач);</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171E1"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91" w:name="n1793" w:colFirst="0" w:colLast="0"/>
            <w:bookmarkEnd w:id="1790"/>
            <w:r>
              <w:t>1793.</w:t>
            </w:r>
          </w:p>
        </w:tc>
        <w:tc>
          <w:tcPr>
            <w:tcW w:w="4818" w:type="dxa"/>
          </w:tcPr>
          <w:p w:rsidR="00927D4C" w:rsidRPr="00B605C4" w:rsidRDefault="00927D4C" w:rsidP="00BE5CA6">
            <w:pPr>
              <w:pStyle w:val="StyleZakonu"/>
              <w:rPr>
                <w:bCs/>
                <w:szCs w:val="28"/>
                <w:u w:val="single"/>
              </w:rPr>
            </w:pPr>
            <w:r w:rsidRPr="00B605C4">
              <w:rPr>
                <w:bCs/>
                <w:szCs w:val="28"/>
                <w:u w:val="single"/>
              </w:rPr>
              <w:t>2) поширення спеціальних програм на замовлення виборчої комісії відповідно до частини першої статті 178 цього Кодексу.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171E1"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92" w:name="n1794" w:colFirst="0" w:colLast="0"/>
            <w:bookmarkEnd w:id="1791"/>
            <w:r>
              <w:lastRenderedPageBreak/>
              <w:t>1794.</w:t>
            </w:r>
          </w:p>
        </w:tc>
        <w:tc>
          <w:tcPr>
            <w:tcW w:w="4818" w:type="dxa"/>
          </w:tcPr>
          <w:p w:rsidR="00927D4C" w:rsidRPr="00B605C4" w:rsidRDefault="00927D4C" w:rsidP="00BE5CA6">
            <w:pPr>
              <w:pStyle w:val="StyleZakonu"/>
              <w:rPr>
                <w:bCs/>
                <w:szCs w:val="28"/>
                <w:u w:val="single"/>
              </w:rPr>
            </w:pPr>
            <w:r w:rsidRPr="00B605C4">
              <w:rPr>
                <w:bCs/>
                <w:szCs w:val="28"/>
                <w:u w:val="single"/>
              </w:rPr>
              <w:t xml:space="preserve">2. У передачах, зазначених у пункті 1 частини першої цієї статті, не допускається поширення редакційних чи авторських коментарів, інших оціночних суджень як позитивного, так і негативного характеру стосовно </w:t>
            </w:r>
            <w:r w:rsidRPr="00B605C4">
              <w:rPr>
                <w:szCs w:val="28"/>
                <w:u w:val="single"/>
              </w:rPr>
              <w:t>кандидатів, суб’єктів їх висування</w:t>
            </w:r>
            <w:r w:rsidRPr="00B605C4">
              <w:rPr>
                <w:bCs/>
                <w:szCs w:val="28"/>
                <w:u w:val="single"/>
              </w:rPr>
              <w:t>.</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171E1"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93" w:name="n1795" w:colFirst="0" w:colLast="0"/>
            <w:bookmarkEnd w:id="1792"/>
            <w:r>
              <w:t>1795.</w:t>
            </w:r>
          </w:p>
        </w:tc>
        <w:tc>
          <w:tcPr>
            <w:tcW w:w="4818" w:type="dxa"/>
          </w:tcPr>
          <w:p w:rsidR="00927D4C" w:rsidRPr="00B605C4" w:rsidRDefault="00927D4C" w:rsidP="00BE5CA6">
            <w:pPr>
              <w:pStyle w:val="StyleZakonu"/>
              <w:rPr>
                <w:bCs/>
                <w:szCs w:val="28"/>
                <w:u w:val="single"/>
              </w:rPr>
            </w:pPr>
            <w:r w:rsidRPr="00B605C4">
              <w:rPr>
                <w:bCs/>
                <w:szCs w:val="28"/>
                <w:u w:val="single"/>
              </w:rPr>
              <w:t xml:space="preserve">3. </w:t>
            </w:r>
            <w:r w:rsidRPr="00B605C4">
              <w:rPr>
                <w:szCs w:val="28"/>
                <w:u w:val="single"/>
              </w:rPr>
              <w:t>Телерадіоорганізації повинні дотримуватися збалансованого поширення інформації про кандидатів, суб’єктів їх висування в окремих передачах або в серіях передач, які стосуються однакових або близьких питань, чітко пов’язані між собою і можуть розглядатися як одне ціле, з дотриманням вимог частини четвертої цієї статті.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171E1"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94" w:name="n1796" w:colFirst="0" w:colLast="0"/>
            <w:bookmarkEnd w:id="1793"/>
            <w:r>
              <w:t>1796.</w:t>
            </w:r>
          </w:p>
        </w:tc>
        <w:tc>
          <w:tcPr>
            <w:tcW w:w="4818" w:type="dxa"/>
          </w:tcPr>
          <w:p w:rsidR="00927D4C" w:rsidRPr="00B605C4" w:rsidRDefault="00927D4C" w:rsidP="00BE5CA6">
            <w:pPr>
              <w:pStyle w:val="StyleZakonu"/>
              <w:rPr>
                <w:bCs/>
                <w:szCs w:val="28"/>
                <w:u w:val="single"/>
              </w:rPr>
            </w:pPr>
            <w:r w:rsidRPr="00B605C4">
              <w:rPr>
                <w:bCs/>
                <w:szCs w:val="28"/>
                <w:u w:val="single"/>
              </w:rPr>
              <w:t xml:space="preserve">4. При поширенні інформації про події, пов’язані з виборами, телерадіоорганізації повинні дотримуватися балансу стосовно </w:t>
            </w:r>
            <w:r w:rsidRPr="00B605C4">
              <w:rPr>
                <w:szCs w:val="28"/>
                <w:u w:val="single"/>
              </w:rPr>
              <w:t xml:space="preserve">кандидатів або суб’єктів їх висування </w:t>
            </w:r>
            <w:r w:rsidRPr="00B605C4">
              <w:rPr>
                <w:bCs/>
                <w:szCs w:val="28"/>
                <w:u w:val="single"/>
              </w:rPr>
              <w:t>щодо розподілу ефірного часу, протягом якого поширюється інформація, зазначена у частині третій цієї статті, відповідно до вимог цього Кодексу для відповідного типу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E171E1"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795" w:name="n1797" w:colFirst="0" w:colLast="0"/>
            <w:bookmarkEnd w:id="1794"/>
            <w:r>
              <w:t>1797.</w:t>
            </w:r>
          </w:p>
        </w:tc>
        <w:tc>
          <w:tcPr>
            <w:tcW w:w="4818" w:type="dxa"/>
          </w:tcPr>
          <w:p w:rsidR="00927D4C" w:rsidRPr="00B605C4" w:rsidRDefault="00927D4C" w:rsidP="00BE5CA6">
            <w:pPr>
              <w:pStyle w:val="StyleZakonu"/>
              <w:rPr>
                <w:szCs w:val="28"/>
                <w:u w:val="single"/>
              </w:rPr>
            </w:pPr>
            <w:r w:rsidRPr="00B605C4">
              <w:rPr>
                <w:szCs w:val="28"/>
                <w:u w:val="single"/>
              </w:rPr>
              <w:t>Стаття 179. Створення та поширення телерадіоорганізаціями передач (циклів передач) у формі передвиборних дебатів чи дискусій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96" w:name="n1798" w:colFirst="0" w:colLast="0"/>
            <w:bookmarkEnd w:id="1795"/>
            <w:r>
              <w:t>1798.</w:t>
            </w:r>
          </w:p>
        </w:tc>
        <w:tc>
          <w:tcPr>
            <w:tcW w:w="4818" w:type="dxa"/>
          </w:tcPr>
          <w:p w:rsidR="00927D4C" w:rsidRPr="00B605C4" w:rsidRDefault="00927D4C" w:rsidP="00BE5CA6">
            <w:pPr>
              <w:pStyle w:val="StyleZakonu"/>
              <w:rPr>
                <w:szCs w:val="28"/>
                <w:u w:val="single"/>
              </w:rPr>
            </w:pPr>
            <w:r w:rsidRPr="00B605C4">
              <w:rPr>
                <w:szCs w:val="28"/>
                <w:u w:val="single"/>
              </w:rPr>
              <w:t xml:space="preserve">1. Телерадіоорганізації мають право створювати та поширювати у прямому ефірі передачі за участю кандидатів, їхніх довірених осіб, уповноважених осіб організацій партій </w:t>
            </w:r>
            <w:r w:rsidRPr="00B605C4">
              <w:rPr>
                <w:szCs w:val="28"/>
                <w:u w:val="single"/>
              </w:rPr>
              <w:sym w:font="Symbol" w:char="F02D"/>
            </w:r>
            <w:r w:rsidRPr="00B605C4">
              <w:rPr>
                <w:szCs w:val="28"/>
                <w:u w:val="single"/>
              </w:rPr>
              <w:t xml:space="preserve"> суб’єктів виборчого процесу у формі передвиборних дебатів чи дискусій. Такі передачі повинні бути організовані у цикл передач однакового формату з дотриманням принципу рівних умов та рівного доступу. Телерадіоорганізація може створити лише один цикл таких передач під час виборчого процесу. В одній передачі повинні брати участь представники різних суб’єктів виборчого процесу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97" w:name="n1799" w:colFirst="0" w:colLast="0"/>
            <w:bookmarkEnd w:id="1796"/>
            <w:r>
              <w:t>1799.</w:t>
            </w:r>
          </w:p>
        </w:tc>
        <w:tc>
          <w:tcPr>
            <w:tcW w:w="4818" w:type="dxa"/>
          </w:tcPr>
          <w:p w:rsidR="00927D4C" w:rsidRPr="00B605C4" w:rsidRDefault="00927D4C" w:rsidP="00BE5CA6">
            <w:pPr>
              <w:pStyle w:val="StyleZakonu"/>
              <w:rPr>
                <w:szCs w:val="28"/>
                <w:u w:val="single"/>
              </w:rPr>
            </w:pPr>
            <w:r w:rsidRPr="00B605C4">
              <w:rPr>
                <w:szCs w:val="28"/>
                <w:u w:val="single"/>
              </w:rPr>
              <w:t xml:space="preserve">2. Телерадіоорганізація, яка має намір поширювати передачі, зазначені у частині першій цієї статті, не менш як за два тижні до виходу в ефір першої передачі оприлюднює на власному веб-сайті та у спеціально визначеному розділі на веб-сайті Національної ради України з питань телебачення і радіомовлення відповідну пропозицію, в якій повинні зазначатися формат передачі та строк, протягом якого необхідно надати згоду на участь у передачі. Без оприлюднення пропозиції поширення передач (циклу передач) у </w:t>
            </w:r>
            <w:r w:rsidRPr="00B605C4">
              <w:rPr>
                <w:szCs w:val="28"/>
                <w:u w:val="single"/>
              </w:rPr>
              <w:lastRenderedPageBreak/>
              <w:t>формі передвиборних дебатів чи дискусій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98" w:name="n1800" w:colFirst="0" w:colLast="0"/>
            <w:bookmarkEnd w:id="1797"/>
            <w:r>
              <w:t>1800.</w:t>
            </w:r>
          </w:p>
        </w:tc>
        <w:tc>
          <w:tcPr>
            <w:tcW w:w="4818" w:type="dxa"/>
          </w:tcPr>
          <w:p w:rsidR="00927D4C" w:rsidRPr="00B605C4" w:rsidRDefault="00927D4C" w:rsidP="00BE5CA6">
            <w:pPr>
              <w:pStyle w:val="StyleZakonu"/>
              <w:rPr>
                <w:szCs w:val="28"/>
                <w:u w:val="single"/>
              </w:rPr>
            </w:pPr>
            <w:r w:rsidRPr="00B605C4">
              <w:rPr>
                <w:szCs w:val="28"/>
                <w:u w:val="single"/>
              </w:rPr>
              <w:t>3. Формат передачі (циклу передач) включає:</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799" w:name="n1801" w:colFirst="0" w:colLast="0"/>
            <w:bookmarkEnd w:id="1798"/>
            <w:r>
              <w:t>1801.</w:t>
            </w:r>
          </w:p>
        </w:tc>
        <w:tc>
          <w:tcPr>
            <w:tcW w:w="4818" w:type="dxa"/>
          </w:tcPr>
          <w:p w:rsidR="00927D4C" w:rsidRPr="00B605C4" w:rsidRDefault="00927D4C" w:rsidP="00BE5CA6">
            <w:pPr>
              <w:pStyle w:val="StyleZakonu"/>
              <w:rPr>
                <w:szCs w:val="28"/>
                <w:u w:val="single"/>
              </w:rPr>
            </w:pPr>
            <w:r w:rsidRPr="00B605C4">
              <w:rPr>
                <w:szCs w:val="28"/>
                <w:u w:val="single"/>
              </w:rPr>
              <w:t>1) порядок визначення учасників кожної передачі;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00" w:name="n1802" w:colFirst="0" w:colLast="0"/>
            <w:bookmarkEnd w:id="1799"/>
            <w:r>
              <w:t>1802.</w:t>
            </w:r>
          </w:p>
        </w:tc>
        <w:tc>
          <w:tcPr>
            <w:tcW w:w="4818" w:type="dxa"/>
          </w:tcPr>
          <w:p w:rsidR="00927D4C" w:rsidRPr="00B605C4" w:rsidRDefault="00927D4C" w:rsidP="00BE5CA6">
            <w:pPr>
              <w:pStyle w:val="StyleZakonu"/>
              <w:rPr>
                <w:szCs w:val="28"/>
                <w:u w:val="single"/>
              </w:rPr>
            </w:pPr>
            <w:r w:rsidRPr="00B605C4">
              <w:rPr>
                <w:szCs w:val="28"/>
                <w:u w:val="single"/>
              </w:rPr>
              <w:t>2) порядок визначення хронологічного поширення передач у циклі;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01" w:name="n1803" w:colFirst="0" w:colLast="0"/>
            <w:bookmarkEnd w:id="1800"/>
            <w:r>
              <w:t>1803.</w:t>
            </w:r>
          </w:p>
        </w:tc>
        <w:tc>
          <w:tcPr>
            <w:tcW w:w="4818" w:type="dxa"/>
          </w:tcPr>
          <w:p w:rsidR="00927D4C" w:rsidRPr="00B605C4" w:rsidRDefault="00927D4C" w:rsidP="00BE5CA6">
            <w:pPr>
              <w:pStyle w:val="StyleZakonu"/>
              <w:rPr>
                <w:szCs w:val="28"/>
                <w:u w:val="single"/>
              </w:rPr>
            </w:pPr>
            <w:r w:rsidRPr="00B605C4">
              <w:rPr>
                <w:szCs w:val="28"/>
                <w:u w:val="single"/>
              </w:rPr>
              <w:t>3) тривалість передачі та обсяг ефірного часу, що надається для виступів кожному з учасників;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02" w:name="n1804" w:colFirst="0" w:colLast="0"/>
            <w:bookmarkEnd w:id="1801"/>
            <w:r>
              <w:t>1804.</w:t>
            </w:r>
          </w:p>
        </w:tc>
        <w:tc>
          <w:tcPr>
            <w:tcW w:w="4818" w:type="dxa"/>
          </w:tcPr>
          <w:p w:rsidR="00927D4C" w:rsidRPr="00B605C4" w:rsidRDefault="00927D4C" w:rsidP="00BE5CA6">
            <w:pPr>
              <w:pStyle w:val="StyleZakonu"/>
              <w:rPr>
                <w:szCs w:val="28"/>
                <w:u w:val="single"/>
              </w:rPr>
            </w:pPr>
            <w:r w:rsidRPr="00B605C4">
              <w:rPr>
                <w:szCs w:val="28"/>
                <w:u w:val="single"/>
              </w:rPr>
              <w:t>4) графік поширення передач в ефірі;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03" w:name="n1805" w:colFirst="0" w:colLast="0"/>
            <w:bookmarkEnd w:id="1802"/>
            <w:r>
              <w:t>1805.</w:t>
            </w:r>
          </w:p>
        </w:tc>
        <w:tc>
          <w:tcPr>
            <w:tcW w:w="4818" w:type="dxa"/>
          </w:tcPr>
          <w:p w:rsidR="00927D4C" w:rsidRPr="00B605C4" w:rsidRDefault="00927D4C" w:rsidP="00BE5CA6">
            <w:pPr>
              <w:pStyle w:val="StyleZakonu"/>
              <w:rPr>
                <w:szCs w:val="28"/>
                <w:u w:val="single"/>
              </w:rPr>
            </w:pPr>
            <w:r w:rsidRPr="00B605C4">
              <w:rPr>
                <w:szCs w:val="28"/>
                <w:u w:val="single"/>
              </w:rPr>
              <w:t>5) ведучого передач або порядок його визначення;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04" w:name="n1806" w:colFirst="0" w:colLast="0"/>
            <w:bookmarkEnd w:id="1803"/>
            <w:r>
              <w:t>1806.</w:t>
            </w:r>
          </w:p>
        </w:tc>
        <w:tc>
          <w:tcPr>
            <w:tcW w:w="4818" w:type="dxa"/>
          </w:tcPr>
          <w:p w:rsidR="00927D4C" w:rsidRPr="00B605C4" w:rsidRDefault="00927D4C" w:rsidP="00BE5CA6">
            <w:pPr>
              <w:pStyle w:val="StyleZakonu"/>
              <w:rPr>
                <w:szCs w:val="28"/>
                <w:u w:val="single"/>
              </w:rPr>
            </w:pPr>
            <w:r w:rsidRPr="00B605C4">
              <w:rPr>
                <w:szCs w:val="28"/>
                <w:u w:val="single"/>
              </w:rPr>
              <w:t>6) наявність інших присутніх осіб у студії під час передачі (експерти, журналісти, аудиторія в студії тощо), їх роль та порядок їх обрання чи визначення;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05" w:name="n1807" w:colFirst="0" w:colLast="0"/>
            <w:bookmarkEnd w:id="1804"/>
            <w:r>
              <w:t>1807.</w:t>
            </w:r>
          </w:p>
        </w:tc>
        <w:tc>
          <w:tcPr>
            <w:tcW w:w="4818" w:type="dxa"/>
          </w:tcPr>
          <w:p w:rsidR="00927D4C" w:rsidRPr="00B605C4" w:rsidRDefault="00927D4C" w:rsidP="00BE5CA6">
            <w:pPr>
              <w:pStyle w:val="StyleZakonu"/>
              <w:rPr>
                <w:szCs w:val="28"/>
                <w:u w:val="single"/>
              </w:rPr>
            </w:pPr>
            <w:r w:rsidRPr="00B605C4">
              <w:rPr>
                <w:szCs w:val="28"/>
                <w:u w:val="single"/>
              </w:rPr>
              <w:t>7) регламент передачі та правила поведінки учасників;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06" w:name="n1808" w:colFirst="0" w:colLast="0"/>
            <w:bookmarkEnd w:id="1805"/>
            <w:r>
              <w:t>1808.</w:t>
            </w:r>
          </w:p>
        </w:tc>
        <w:tc>
          <w:tcPr>
            <w:tcW w:w="4818" w:type="dxa"/>
          </w:tcPr>
          <w:p w:rsidR="00927D4C" w:rsidRPr="00B605C4" w:rsidRDefault="00927D4C" w:rsidP="00BE5CA6">
            <w:pPr>
              <w:pStyle w:val="StyleZakonu"/>
              <w:rPr>
                <w:szCs w:val="28"/>
                <w:u w:val="single"/>
              </w:rPr>
            </w:pPr>
            <w:r w:rsidRPr="00B605C4">
              <w:rPr>
                <w:szCs w:val="28"/>
                <w:u w:val="single"/>
              </w:rPr>
              <w:t>8) тема обговорення або порядок її визначення;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07" w:name="n1809" w:colFirst="0" w:colLast="0"/>
            <w:bookmarkEnd w:id="1806"/>
            <w:r>
              <w:t>1809.</w:t>
            </w:r>
          </w:p>
        </w:tc>
        <w:tc>
          <w:tcPr>
            <w:tcW w:w="4818" w:type="dxa"/>
          </w:tcPr>
          <w:p w:rsidR="00927D4C" w:rsidRPr="00B605C4" w:rsidRDefault="00927D4C" w:rsidP="00BE5CA6">
            <w:pPr>
              <w:pStyle w:val="StyleZakonu"/>
              <w:rPr>
                <w:szCs w:val="28"/>
                <w:u w:val="single"/>
              </w:rPr>
            </w:pPr>
            <w:r w:rsidRPr="00B605C4">
              <w:rPr>
                <w:szCs w:val="28"/>
                <w:u w:val="single"/>
              </w:rPr>
              <w:t>9) умови поширення під час передачі іншої інформації (результатів опитувань думки громадян, інтерактивного голосування, статистичних відомостей, освітньої та довідкової інформації, концертних виступів тощо);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08" w:name="n1810" w:colFirst="0" w:colLast="0"/>
            <w:bookmarkEnd w:id="1807"/>
            <w:r>
              <w:t>1810.</w:t>
            </w:r>
          </w:p>
        </w:tc>
        <w:tc>
          <w:tcPr>
            <w:tcW w:w="4818" w:type="dxa"/>
          </w:tcPr>
          <w:p w:rsidR="00927D4C" w:rsidRPr="00B605C4" w:rsidRDefault="00927D4C" w:rsidP="00BE5CA6">
            <w:pPr>
              <w:pStyle w:val="StyleZakonu"/>
              <w:rPr>
                <w:szCs w:val="28"/>
                <w:u w:val="single"/>
              </w:rPr>
            </w:pPr>
            <w:r w:rsidRPr="00B605C4">
              <w:rPr>
                <w:szCs w:val="28"/>
                <w:u w:val="single"/>
              </w:rPr>
              <w:t>10) та інші умови створення передачі.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09" w:name="n1811" w:colFirst="0" w:colLast="0"/>
            <w:bookmarkEnd w:id="1808"/>
            <w:r>
              <w:t>1811.</w:t>
            </w:r>
          </w:p>
        </w:tc>
        <w:tc>
          <w:tcPr>
            <w:tcW w:w="4818" w:type="dxa"/>
          </w:tcPr>
          <w:p w:rsidR="00927D4C" w:rsidRPr="00B605C4" w:rsidRDefault="00927D4C" w:rsidP="00BE5CA6">
            <w:pPr>
              <w:pStyle w:val="StyleZakonu"/>
              <w:rPr>
                <w:szCs w:val="28"/>
                <w:u w:val="single"/>
              </w:rPr>
            </w:pPr>
            <w:r w:rsidRPr="00B605C4">
              <w:rPr>
                <w:szCs w:val="28"/>
                <w:u w:val="single"/>
              </w:rPr>
              <w:t>4. Обсяг ефірного часу для виступів кандидатів має бути рівним у межах циклу передач та кожної окремої передачі. Обсяг ефірного часу, що надається кожному учаснику передачі для участі в дискусії або для відповіді на запитання, повинен визначатися за однаковими правилами.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10" w:name="n1812" w:colFirst="0" w:colLast="0"/>
            <w:bookmarkEnd w:id="1809"/>
            <w:r>
              <w:t>1812.</w:t>
            </w:r>
          </w:p>
        </w:tc>
        <w:tc>
          <w:tcPr>
            <w:tcW w:w="4818" w:type="dxa"/>
          </w:tcPr>
          <w:p w:rsidR="00927D4C" w:rsidRPr="00B605C4" w:rsidRDefault="00927D4C" w:rsidP="00BE5CA6">
            <w:pPr>
              <w:pStyle w:val="StyleZakonu"/>
              <w:rPr>
                <w:szCs w:val="28"/>
                <w:u w:val="single"/>
              </w:rPr>
            </w:pPr>
            <w:r w:rsidRPr="00B605C4">
              <w:rPr>
                <w:szCs w:val="28"/>
                <w:u w:val="single"/>
              </w:rPr>
              <w:t>5. Зазначені у частині першій цієї статті передачі не є формою передвиборної агітації та мають поширюватися з дотриманням загальних засад участі телерадіоорганізацій в інформаційному забезпеченні виборів з урахуванням особливостей, визначених цією статтею. Під час трансляції передач у формі передвиборних дебатів чи дискусій не допускається поширення ведучими, учасниками чи іншими запрошеними особами закликів голосувати або не голосувати за кандидата, виборчий список кандидатів.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11" w:name="n1813" w:colFirst="0" w:colLast="0"/>
            <w:bookmarkEnd w:id="1810"/>
            <w:r>
              <w:t>1813.</w:t>
            </w:r>
          </w:p>
        </w:tc>
        <w:tc>
          <w:tcPr>
            <w:tcW w:w="4818" w:type="dxa"/>
          </w:tcPr>
          <w:p w:rsidR="00927D4C" w:rsidRPr="00B605C4" w:rsidRDefault="00927D4C" w:rsidP="00BE5CA6">
            <w:pPr>
              <w:pStyle w:val="StyleZakonu"/>
              <w:rPr>
                <w:szCs w:val="28"/>
                <w:u w:val="single"/>
              </w:rPr>
            </w:pPr>
            <w:r w:rsidRPr="00B605C4">
              <w:rPr>
                <w:szCs w:val="28"/>
                <w:u w:val="single"/>
              </w:rPr>
              <w:t xml:space="preserve">6. Зазначені в цій статті передачі можуть проводитися виключно за рахунок телерадіоорганізації. Особливості поширення передвиборних дебатів на виборах Президента </w:t>
            </w:r>
            <w:r w:rsidRPr="00B605C4">
              <w:rPr>
                <w:szCs w:val="28"/>
                <w:u w:val="single"/>
              </w:rPr>
              <w:lastRenderedPageBreak/>
              <w:t>України за рахунок коштів Державного бюджету України регулюються статтею 289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12" w:name="n1814" w:colFirst="0" w:colLast="0"/>
            <w:bookmarkEnd w:id="1811"/>
            <w:r>
              <w:t>1814.</w:t>
            </w:r>
          </w:p>
        </w:tc>
        <w:tc>
          <w:tcPr>
            <w:tcW w:w="4818" w:type="dxa"/>
          </w:tcPr>
          <w:p w:rsidR="00927D4C" w:rsidRPr="00B605C4" w:rsidRDefault="00927D4C" w:rsidP="00BE5CA6">
            <w:pPr>
              <w:pStyle w:val="StyleZakonu"/>
              <w:rPr>
                <w:szCs w:val="28"/>
                <w:u w:val="single"/>
              </w:rPr>
            </w:pPr>
            <w:r w:rsidRPr="00B605C4">
              <w:rPr>
                <w:szCs w:val="28"/>
                <w:u w:val="single"/>
              </w:rPr>
              <w:t xml:space="preserve">7. Час мовлення, відведений на поширення у прямому ефірі передачі за участю кандидатів, їхніх довірених осіб, уповноважених осіб організацій партій </w:t>
            </w:r>
            <w:r w:rsidRPr="00B605C4">
              <w:rPr>
                <w:szCs w:val="28"/>
                <w:u w:val="single"/>
              </w:rPr>
              <w:sym w:font="Symbol" w:char="F02D"/>
            </w:r>
            <w:r w:rsidRPr="00B605C4">
              <w:rPr>
                <w:szCs w:val="28"/>
                <w:u w:val="single"/>
              </w:rPr>
              <w:t xml:space="preserve"> суб’єктів виборчого процесу у формі передвиборних дебатів чи дискусій не може перевищувати 15 відсотків фактичного обсягу мовлення протягом астрономічної доби телерадіоорганізацією будь-якої форми власності.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13" w:name="n1815" w:colFirst="0" w:colLast="0"/>
            <w:bookmarkEnd w:id="1812"/>
            <w:r>
              <w:t>1815.</w:t>
            </w:r>
          </w:p>
        </w:tc>
        <w:tc>
          <w:tcPr>
            <w:tcW w:w="4818" w:type="dxa"/>
          </w:tcPr>
          <w:p w:rsidR="00927D4C" w:rsidRPr="00B605C4" w:rsidRDefault="00927D4C" w:rsidP="00BE5CA6">
            <w:pPr>
              <w:pStyle w:val="StyleZakonu"/>
              <w:rPr>
                <w:szCs w:val="28"/>
                <w:u w:val="single"/>
              </w:rPr>
            </w:pPr>
            <w:r w:rsidRPr="00B605C4">
              <w:rPr>
                <w:szCs w:val="28"/>
                <w:u w:val="single"/>
              </w:rPr>
              <w:t xml:space="preserve">8. Телерадіоорганізації зобов’язані здійснювати аудіо-, відеозаписи усіх передач за участю кандидатів, їхніх довірених осіб, уповноважених осіб організацій партій </w:t>
            </w:r>
            <w:r w:rsidRPr="00B605C4">
              <w:rPr>
                <w:szCs w:val="28"/>
                <w:u w:val="single"/>
              </w:rPr>
              <w:sym w:font="Symbol" w:char="F02D"/>
            </w:r>
            <w:r w:rsidRPr="00B605C4">
              <w:rPr>
                <w:szCs w:val="28"/>
                <w:u w:val="single"/>
              </w:rPr>
              <w:t xml:space="preserve"> суб’єктів виборчого процесу у формі передвиборних дебатів чи дискусій і зберігати їх протягом тридцятиденного строку з дня офіційного оприлюднення результатів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14" w:name="n1816" w:colFirst="0" w:colLast="0"/>
            <w:bookmarkEnd w:id="1813"/>
            <w:r>
              <w:t>1816.</w:t>
            </w:r>
          </w:p>
        </w:tc>
        <w:tc>
          <w:tcPr>
            <w:tcW w:w="4818" w:type="dxa"/>
          </w:tcPr>
          <w:p w:rsidR="00927D4C" w:rsidRPr="00B605C4" w:rsidRDefault="00927D4C" w:rsidP="00BE5CA6">
            <w:pPr>
              <w:pStyle w:val="StyleZakonu"/>
              <w:rPr>
                <w:szCs w:val="28"/>
                <w:u w:val="single"/>
              </w:rPr>
            </w:pPr>
            <w:r w:rsidRPr="00B605C4">
              <w:rPr>
                <w:szCs w:val="28"/>
                <w:u w:val="single"/>
              </w:rPr>
              <w:t xml:space="preserve">9. Телерадіоорганізації усіх форм власності за письмовими запитами Центральної виборчої комісії, відповідної територіальної виборчої комісії, Національної ради України з питань телебачення і радіомовлення зобов’язані надавати всю інформацію про виділення ефірного часу для зазначених у цій статті передач, а в разі необхідності </w:t>
            </w:r>
            <w:r w:rsidRPr="00B605C4">
              <w:rPr>
                <w:szCs w:val="28"/>
                <w:u w:val="single"/>
              </w:rPr>
              <w:sym w:font="Symbol" w:char="F02D"/>
            </w:r>
            <w:r w:rsidRPr="00B605C4">
              <w:rPr>
                <w:szCs w:val="28"/>
                <w:u w:val="single"/>
              </w:rPr>
              <w:t xml:space="preserve"> передач у запису на плівці та/або інших носіях інформації.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171E1"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15" w:name="n1817" w:colFirst="0" w:colLast="0"/>
            <w:bookmarkEnd w:id="1814"/>
            <w:r>
              <w:t>1817.</w:t>
            </w:r>
          </w:p>
        </w:tc>
        <w:tc>
          <w:tcPr>
            <w:tcW w:w="4818" w:type="dxa"/>
          </w:tcPr>
          <w:p w:rsidR="00927D4C" w:rsidRPr="006A4627" w:rsidRDefault="00927D4C" w:rsidP="00BE5CA6">
            <w:pPr>
              <w:pStyle w:val="StyleZakonu"/>
              <w:rPr>
                <w:color w:val="000000"/>
                <w:szCs w:val="28"/>
              </w:rPr>
            </w:pPr>
            <w:r w:rsidRPr="006A4627">
              <w:rPr>
                <w:szCs w:val="28"/>
              </w:rPr>
              <w:t xml:space="preserve">Стаття </w:t>
            </w:r>
            <w:r w:rsidRPr="00B605C4">
              <w:rPr>
                <w:szCs w:val="28"/>
                <w:u w:val="single"/>
              </w:rPr>
              <w:t>180</w:t>
            </w:r>
            <w:r w:rsidRPr="006A4627">
              <w:rPr>
                <w:szCs w:val="28"/>
              </w:rPr>
              <w:t xml:space="preserve">. </w:t>
            </w:r>
            <w:r w:rsidRPr="006A4627">
              <w:rPr>
                <w:color w:val="000000"/>
                <w:szCs w:val="28"/>
              </w:rPr>
              <w:t>Особливості поширення інформації про результати опитування громадської думки, пов’язаного з виборами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color w:val="000000"/>
                <w:szCs w:val="28"/>
              </w:rPr>
            </w:pPr>
            <w:r w:rsidRPr="006A4627">
              <w:rPr>
                <w:szCs w:val="28"/>
              </w:rPr>
              <w:t xml:space="preserve">Стаття </w:t>
            </w:r>
            <w:r>
              <w:rPr>
                <w:b/>
                <w:szCs w:val="28"/>
              </w:rPr>
              <w:t>50</w:t>
            </w:r>
            <w:r w:rsidRPr="006A4627">
              <w:rPr>
                <w:szCs w:val="28"/>
              </w:rPr>
              <w:t xml:space="preserve">. </w:t>
            </w:r>
            <w:r w:rsidRPr="006A4627">
              <w:rPr>
                <w:color w:val="000000"/>
                <w:szCs w:val="28"/>
              </w:rPr>
              <w:t>Особливості поширення інформації про результати опитування громадської думки, пов’язаного з виборами</w:t>
            </w:r>
          </w:p>
        </w:tc>
      </w:tr>
      <w:tr w:rsidR="00927D4C" w:rsidRPr="006A4627" w:rsidTr="00BE5CA6">
        <w:tc>
          <w:tcPr>
            <w:tcW w:w="576" w:type="dxa"/>
          </w:tcPr>
          <w:p w:rsidR="00927D4C" w:rsidRPr="006A4627" w:rsidRDefault="00927D4C" w:rsidP="00BE5CA6">
            <w:pPr>
              <w:pStyle w:val="StyleWisnow"/>
            </w:pPr>
            <w:bookmarkStart w:id="1816" w:name="n1818" w:colFirst="0" w:colLast="0"/>
            <w:bookmarkEnd w:id="1815"/>
            <w:r>
              <w:t>1818.</w:t>
            </w:r>
          </w:p>
        </w:tc>
        <w:tc>
          <w:tcPr>
            <w:tcW w:w="4818" w:type="dxa"/>
          </w:tcPr>
          <w:p w:rsidR="00927D4C" w:rsidRPr="006A4627" w:rsidRDefault="00927D4C" w:rsidP="00BE5CA6">
            <w:pPr>
              <w:pStyle w:val="StyleZakonu"/>
              <w:rPr>
                <w:szCs w:val="28"/>
              </w:rPr>
            </w:pPr>
            <w:r w:rsidRPr="006A4627">
              <w:rPr>
                <w:szCs w:val="28"/>
              </w:rPr>
              <w:t>1. Підприємства, заклади, установи та організації, що проводять опитування громадської думки, мають право оприлюднювати результати такого опитування, пов’язаного з виборами, з обов’язковим зазначенням часу його проведення, території, яку охоплювало опитування, розміру та способу формування соціологічної вибірки опитаних, методу опитування, точного формулювання питань, можливої статистичної похибки.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Підприємства, заклади, установи та організації, що проводять опитування громадської думки, мають право оприлюднювати результати такого опитування, пов’язаного з виборами, з обов’язковим зазначенням часу його проведення, території, яку охоплювало опитування, розміру та способу формування соціологічної вибірки опитаних, методу опитування, точного формулювання питань, можливої статистичної похибки</w:t>
            </w:r>
            <w:r>
              <w:rPr>
                <w:szCs w:val="28"/>
              </w:rPr>
              <w:t xml:space="preserve">, </w:t>
            </w:r>
            <w:r>
              <w:rPr>
                <w:b/>
                <w:szCs w:val="28"/>
              </w:rPr>
              <w:t>замовників опитування</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817" w:name="n1819" w:colFirst="0" w:colLast="0"/>
            <w:bookmarkEnd w:id="1816"/>
            <w:r>
              <w:t>1819.</w:t>
            </w:r>
          </w:p>
        </w:tc>
        <w:tc>
          <w:tcPr>
            <w:tcW w:w="4818" w:type="dxa"/>
          </w:tcPr>
          <w:p w:rsidR="00927D4C" w:rsidRPr="006A4627" w:rsidRDefault="00927D4C" w:rsidP="00BE5CA6">
            <w:pPr>
              <w:pStyle w:val="StyleZakonu"/>
              <w:rPr>
                <w:szCs w:val="28"/>
              </w:rPr>
            </w:pPr>
            <w:r w:rsidRPr="006A4627">
              <w:rPr>
                <w:szCs w:val="28"/>
              </w:rPr>
              <w:t>2. Інформаційні агентства, засоби масової інформації у разі поширення результатів опитування громадської думки, пов’язаного з виборами, зобов’язані зазначати повну назву організації, що проводила опитування, замовників опитування, а також інші відомості, зазначені у частині першій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2. Інформаційні агентства, засоби масової інформації у разі поширення результатів опитування громадської думки, пов’язаного з виборами, зобов’язані зазначати повну назву організації, що проводила опитування, замовників опитування, а також інші відомості, зазначені у частині першій цієї статті.</w:t>
            </w:r>
            <w:r>
              <w:rPr>
                <w:szCs w:val="28"/>
              </w:rPr>
              <w:t xml:space="preserve"> </w:t>
            </w:r>
            <w:r w:rsidRPr="00310DEF">
              <w:rPr>
                <w:b/>
                <w:szCs w:val="28"/>
              </w:rPr>
              <w:t>Дія</w:t>
            </w:r>
            <w:r>
              <w:rPr>
                <w:szCs w:val="28"/>
              </w:rPr>
              <w:t xml:space="preserve"> </w:t>
            </w:r>
            <w:r>
              <w:rPr>
                <w:b/>
                <w:szCs w:val="28"/>
              </w:rPr>
              <w:t xml:space="preserve">положення цієї частини поширюється на </w:t>
            </w:r>
            <w:r>
              <w:rPr>
                <w:b/>
                <w:szCs w:val="28"/>
              </w:rPr>
              <w:lastRenderedPageBreak/>
              <w:t>випадки поширення засобами масової інформації, інформаційними агентствами результатів опитування громадської думки, пов’язаного з виборами, в мережі Інтернет.</w:t>
            </w:r>
          </w:p>
        </w:tc>
      </w:tr>
      <w:tr w:rsidR="00927D4C" w:rsidRPr="006A4627" w:rsidTr="00BE5CA6">
        <w:tc>
          <w:tcPr>
            <w:tcW w:w="576" w:type="dxa"/>
          </w:tcPr>
          <w:p w:rsidR="00927D4C" w:rsidRPr="006A4627" w:rsidRDefault="00927D4C" w:rsidP="00BE5CA6">
            <w:pPr>
              <w:pStyle w:val="StyleWisnow"/>
            </w:pPr>
            <w:bookmarkStart w:id="1818" w:name="n1820" w:colFirst="0" w:colLast="0"/>
            <w:bookmarkEnd w:id="1817"/>
            <w:r>
              <w:lastRenderedPageBreak/>
              <w:t>1820.</w:t>
            </w:r>
          </w:p>
        </w:tc>
        <w:tc>
          <w:tcPr>
            <w:tcW w:w="4818" w:type="dxa"/>
          </w:tcPr>
          <w:p w:rsidR="00927D4C" w:rsidRPr="006A4627" w:rsidRDefault="00927D4C" w:rsidP="00BE5CA6">
            <w:pPr>
              <w:pStyle w:val="StyleZakonu"/>
              <w:rPr>
                <w:szCs w:val="28"/>
              </w:rPr>
            </w:pPr>
            <w:r w:rsidRPr="006A4627">
              <w:rPr>
                <w:szCs w:val="28"/>
              </w:rPr>
              <w:t xml:space="preserve">3. Забороняється оприлюднення чи поширення в інший спосіб результатів опитування громадської думки, пов’язаного з виборами, протягом останніх </w:t>
            </w:r>
            <w:r w:rsidRPr="00A21B4B">
              <w:rPr>
                <w:szCs w:val="28"/>
              </w:rPr>
              <w:t>семи</w:t>
            </w:r>
            <w:r w:rsidRPr="006A4627">
              <w:rPr>
                <w:szCs w:val="28"/>
              </w:rPr>
              <w:t xml:space="preserve"> днів перед днем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9112DA">
            <w:pPr>
              <w:pStyle w:val="StyleZakonu"/>
              <w:rPr>
                <w:szCs w:val="28"/>
              </w:rPr>
            </w:pPr>
            <w:r w:rsidRPr="006A4627">
              <w:rPr>
                <w:szCs w:val="28"/>
              </w:rPr>
              <w:t xml:space="preserve">3. Забороняється оприлюднення чи поширення в інший спосіб результатів опитування громадської думки, пов’язаного з виборами, </w:t>
            </w:r>
            <w:r w:rsidRPr="001018C2">
              <w:rPr>
                <w:b/>
                <w:szCs w:val="28"/>
              </w:rPr>
              <w:t>у</w:t>
            </w:r>
            <w:r>
              <w:rPr>
                <w:b/>
                <w:szCs w:val="28"/>
              </w:rPr>
              <w:t xml:space="preserve"> тому числі щодо кандидатів, партій (організацій партій) – суб’єктів виборчого процесу, </w:t>
            </w:r>
            <w:r w:rsidRPr="006A4627">
              <w:rPr>
                <w:szCs w:val="28"/>
              </w:rPr>
              <w:t xml:space="preserve">протягом останніх </w:t>
            </w:r>
            <w:r w:rsidRPr="009112DA">
              <w:rPr>
                <w:szCs w:val="28"/>
              </w:rPr>
              <w:t xml:space="preserve">семи </w:t>
            </w:r>
            <w:r w:rsidRPr="006A4627">
              <w:rPr>
                <w:szCs w:val="28"/>
              </w:rPr>
              <w:t>днів перед днем голосування.</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B605C4" w:rsidRDefault="00927D4C" w:rsidP="00BE5CA6">
            <w:pPr>
              <w:pStyle w:val="StyleZakonu"/>
              <w:rPr>
                <w:b/>
                <w:szCs w:val="28"/>
              </w:rPr>
            </w:pPr>
            <w:r w:rsidRPr="00B605C4">
              <w:rPr>
                <w:rFonts w:eastAsia="Calibri"/>
                <w:b/>
                <w:szCs w:val="27"/>
                <w:lang w:eastAsia="en-US"/>
              </w:rPr>
              <w:t>4. Забороняється оприлюднення в день голосування результатів опитування виборців щодо їх волевиявлення під час голосування до закінчення</w:t>
            </w:r>
            <w:r>
              <w:rPr>
                <w:rFonts w:eastAsia="Calibri"/>
                <w:b/>
                <w:szCs w:val="27"/>
                <w:lang w:eastAsia="en-US"/>
              </w:rPr>
              <w:t xml:space="preserve"> голосування</w:t>
            </w:r>
            <w:r w:rsidRPr="00B605C4">
              <w:rPr>
                <w:rFonts w:eastAsia="Calibri"/>
                <w:b/>
                <w:szCs w:val="27"/>
                <w:lang w:eastAsia="en-US"/>
              </w:rPr>
              <w:t>.</w:t>
            </w:r>
          </w:p>
        </w:tc>
      </w:tr>
      <w:tr w:rsidR="00927D4C" w:rsidRPr="006A4627" w:rsidTr="00BE5CA6">
        <w:tc>
          <w:tcPr>
            <w:tcW w:w="576" w:type="dxa"/>
          </w:tcPr>
          <w:p w:rsidR="00927D4C" w:rsidRPr="006A4627" w:rsidRDefault="00927D4C" w:rsidP="00BE5CA6">
            <w:pPr>
              <w:pStyle w:val="StyleWisnow"/>
            </w:pPr>
            <w:bookmarkStart w:id="1819" w:name="n1821" w:colFirst="0" w:colLast="0"/>
            <w:bookmarkEnd w:id="1818"/>
            <w:r>
              <w:t>1821.</w:t>
            </w:r>
          </w:p>
        </w:tc>
        <w:tc>
          <w:tcPr>
            <w:tcW w:w="4818" w:type="dxa"/>
          </w:tcPr>
          <w:p w:rsidR="00927D4C" w:rsidRPr="006A4627" w:rsidRDefault="00927D4C" w:rsidP="00BE5CA6">
            <w:pPr>
              <w:pStyle w:val="StyleZakonu"/>
              <w:rPr>
                <w:szCs w:val="28"/>
              </w:rPr>
            </w:pPr>
            <w:r w:rsidRPr="00B605C4">
              <w:rPr>
                <w:szCs w:val="28"/>
                <w:u w:val="single"/>
              </w:rPr>
              <w:t>4.</w:t>
            </w:r>
            <w:r w:rsidRPr="006A4627">
              <w:rPr>
                <w:szCs w:val="28"/>
              </w:rPr>
              <w:t xml:space="preserve"> Способи проведення опитувань виборців щодо їх волевиявлення під час голосування повинні забезпечувати збереження таємниці голосування опитуваного виборця. </w:t>
            </w:r>
            <w:r w:rsidRPr="00EB7FD8">
              <w:rPr>
                <w:szCs w:val="28"/>
                <w:u w:val="single"/>
              </w:rPr>
              <w:t>Оприлюднення в день голосування результатів такого опитування до закінчення голосування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5</w:t>
            </w:r>
            <w:r w:rsidRPr="00B605C4">
              <w:rPr>
                <w:b/>
                <w:szCs w:val="28"/>
              </w:rPr>
              <w:t>.</w:t>
            </w:r>
            <w:r w:rsidRPr="006A4627">
              <w:rPr>
                <w:szCs w:val="28"/>
              </w:rPr>
              <w:t xml:space="preserve"> Способи проведення опитувань виборців щодо їх волевиявлення під час голосування повинні забезпечувати збереження таємниці голосування опитаного виборця.</w:t>
            </w:r>
          </w:p>
        </w:tc>
      </w:tr>
      <w:tr w:rsidR="00927D4C" w:rsidRPr="006A4627" w:rsidTr="00BE5CA6">
        <w:tc>
          <w:tcPr>
            <w:tcW w:w="576" w:type="dxa"/>
          </w:tcPr>
          <w:p w:rsidR="00927D4C" w:rsidRPr="006A4627" w:rsidRDefault="00927D4C" w:rsidP="00BE5CA6">
            <w:pPr>
              <w:pStyle w:val="StyleWisnow"/>
            </w:pPr>
            <w:bookmarkStart w:id="1820" w:name="n1822" w:colFirst="0" w:colLast="0"/>
            <w:bookmarkEnd w:id="1819"/>
            <w:r>
              <w:t>1822.</w:t>
            </w:r>
          </w:p>
        </w:tc>
        <w:tc>
          <w:tcPr>
            <w:tcW w:w="4818" w:type="dxa"/>
          </w:tcPr>
          <w:p w:rsidR="00927D4C" w:rsidRPr="006A4627" w:rsidRDefault="00927D4C" w:rsidP="00BE5CA6">
            <w:pPr>
              <w:pStyle w:val="StyleZakonu"/>
              <w:rPr>
                <w:szCs w:val="28"/>
              </w:rPr>
            </w:pPr>
            <w:r w:rsidRPr="00B605C4">
              <w:rPr>
                <w:szCs w:val="28"/>
                <w:u w:val="single"/>
              </w:rPr>
              <w:t>5.</w:t>
            </w:r>
            <w:r w:rsidRPr="006A4627">
              <w:rPr>
                <w:szCs w:val="28"/>
              </w:rPr>
              <w:t xml:space="preserve"> У разі оприлюднення телерадіоорганізацією результатів інтерактивного опитування аудиторії, що проводиться під час передачі, пов’язаної з виборами або за участю кандидатів, </w:t>
            </w:r>
            <w:r w:rsidRPr="00EB7FD8">
              <w:rPr>
                <w:szCs w:val="28"/>
                <w:u w:val="single"/>
              </w:rPr>
              <w:t>зареєстрованих для участі у виборах, чи уповноважених (довірених) осіб суб’єктів виборчого процесу,</w:t>
            </w:r>
            <w:r w:rsidRPr="006A4627">
              <w:rPr>
                <w:szCs w:val="28"/>
              </w:rPr>
              <w:t xml:space="preserve"> учасникам передачі забороняється коментувати результати таких опитувань або іншим чином посилатися на них. Протягом всього часу оприлюднення результатів інтерактивного опитування аудиторії повинно супроводжувати текстове повідомлення "Це опитування відображає думку лише цієї аудиторії", яке має демонструватися на екрані (для телепередач) у формі, сприйнятній для глядача, чи бути озвученим (для радіопередач) чітким текстом диктора або ведучого передачі безпосередньо перед і після оприлюднення зазначених результатів.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6</w:t>
            </w:r>
            <w:r w:rsidRPr="00B605C4">
              <w:rPr>
                <w:b/>
                <w:szCs w:val="28"/>
              </w:rPr>
              <w:t>.</w:t>
            </w:r>
            <w:r w:rsidRPr="006A4627">
              <w:rPr>
                <w:szCs w:val="28"/>
              </w:rPr>
              <w:t xml:space="preserve"> У разі оприлюднення телерадіоорганізацією результатів інтерактивного опитування аудиторії, що проводиться під час передачі, пов’язаної з виборами</w:t>
            </w:r>
            <w:r>
              <w:rPr>
                <w:szCs w:val="28"/>
              </w:rPr>
              <w:t>,</w:t>
            </w:r>
            <w:r w:rsidRPr="006A4627">
              <w:rPr>
                <w:szCs w:val="28"/>
              </w:rPr>
              <w:t xml:space="preserve"> або за участю кандидатів, </w:t>
            </w:r>
            <w:r>
              <w:rPr>
                <w:b/>
                <w:szCs w:val="28"/>
              </w:rPr>
              <w:t xml:space="preserve">представників партій (організацій партій) – суб’єктів виборчого процесу, </w:t>
            </w:r>
            <w:r w:rsidRPr="006A4627">
              <w:rPr>
                <w:szCs w:val="28"/>
              </w:rPr>
              <w:t>учасникам передачі забороняється коментувати результати таких опитувань або іншим чином посилатися на них. Протягом всього часу оприлюднення результатів інтерактивного опитування аудиторії повинно супроводжувати текстове повідомлення "Це опитування відображає думку лише цієї аудиторії", яке має демонструватися на екрані (для телепередач) у формі, сприйнятній для глядача, чи бути озвученим (для радіопередач) чітким текстом диктора або ведучого передачі безпосередньо перед і після оприлюднення зазначених результатів.</w:t>
            </w:r>
          </w:p>
        </w:tc>
      </w:tr>
      <w:tr w:rsidR="00927D4C" w:rsidRPr="006A4627" w:rsidTr="00BE5CA6">
        <w:tc>
          <w:tcPr>
            <w:tcW w:w="576" w:type="dxa"/>
          </w:tcPr>
          <w:p w:rsidR="00927D4C" w:rsidRPr="006A4627" w:rsidRDefault="00927D4C" w:rsidP="00BE5CA6">
            <w:pPr>
              <w:pStyle w:val="StyleWisnow"/>
            </w:pPr>
            <w:bookmarkStart w:id="1821" w:name="n1823" w:colFirst="0" w:colLast="0"/>
            <w:bookmarkEnd w:id="1820"/>
            <w:r>
              <w:t>1823.</w:t>
            </w:r>
          </w:p>
        </w:tc>
        <w:tc>
          <w:tcPr>
            <w:tcW w:w="4818" w:type="dxa"/>
          </w:tcPr>
          <w:p w:rsidR="00927D4C" w:rsidRPr="006A4627" w:rsidRDefault="00927D4C" w:rsidP="00BE5CA6">
            <w:pPr>
              <w:pStyle w:val="StyleZakonu"/>
              <w:rPr>
                <w:szCs w:val="28"/>
              </w:rPr>
            </w:pPr>
            <w:r w:rsidRPr="006A4627">
              <w:rPr>
                <w:szCs w:val="28"/>
              </w:rPr>
              <w:t xml:space="preserve">Розділ </w:t>
            </w:r>
            <w:r w:rsidRPr="009661D3">
              <w:rPr>
                <w:bCs/>
                <w:caps/>
                <w:color w:val="000000"/>
                <w:szCs w:val="28"/>
                <w:u w:val="single"/>
              </w:rPr>
              <w:t>XІV</w:t>
            </w:r>
            <w:r w:rsidRPr="006A4627">
              <w:rPr>
                <w:szCs w:val="28"/>
              </w:rPr>
              <w:t>. ПЕРЕДВИБОРНА АГІТАЦІЯ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Р</w:t>
            </w:r>
            <w:r>
              <w:rPr>
                <w:szCs w:val="28"/>
              </w:rPr>
              <w:t>ОЗДІЛ</w:t>
            </w:r>
            <w:r w:rsidRPr="006A4627">
              <w:rPr>
                <w:szCs w:val="28"/>
              </w:rPr>
              <w:t xml:space="preserve"> </w:t>
            </w:r>
            <w:r w:rsidRPr="009661D3">
              <w:rPr>
                <w:b/>
                <w:bCs/>
                <w:caps/>
                <w:color w:val="000000"/>
                <w:szCs w:val="28"/>
              </w:rPr>
              <w:t>XVІІІ</w:t>
            </w:r>
            <w:r w:rsidRPr="006A4627">
              <w:rPr>
                <w:szCs w:val="28"/>
              </w:rPr>
              <w:t>. ПЕРЕДВИБОРНА АГІТАЦІЯ</w:t>
            </w:r>
          </w:p>
        </w:tc>
      </w:tr>
      <w:tr w:rsidR="00927D4C" w:rsidRPr="006A4627" w:rsidTr="00BE5CA6">
        <w:tc>
          <w:tcPr>
            <w:tcW w:w="576" w:type="dxa"/>
          </w:tcPr>
          <w:p w:rsidR="00927D4C" w:rsidRPr="006A4627" w:rsidRDefault="00927D4C" w:rsidP="00BE5CA6">
            <w:pPr>
              <w:pStyle w:val="StyleWisnow"/>
            </w:pPr>
            <w:bookmarkStart w:id="1822" w:name="n1824" w:colFirst="0" w:colLast="0"/>
            <w:bookmarkEnd w:id="1821"/>
            <w:r>
              <w:t>1824.</w:t>
            </w:r>
          </w:p>
        </w:tc>
        <w:tc>
          <w:tcPr>
            <w:tcW w:w="4818" w:type="dxa"/>
          </w:tcPr>
          <w:p w:rsidR="00927D4C" w:rsidRPr="006A4627" w:rsidRDefault="00927D4C" w:rsidP="00BE5CA6">
            <w:pPr>
              <w:pStyle w:val="StyleZakonu"/>
              <w:rPr>
                <w:szCs w:val="28"/>
              </w:rPr>
            </w:pPr>
            <w:r w:rsidRPr="006A4627">
              <w:rPr>
                <w:szCs w:val="28"/>
              </w:rPr>
              <w:t xml:space="preserve">Стаття </w:t>
            </w:r>
            <w:r w:rsidRPr="009661D3">
              <w:rPr>
                <w:szCs w:val="28"/>
                <w:u w:val="single"/>
              </w:rPr>
              <w:t>181</w:t>
            </w:r>
            <w:r w:rsidRPr="006A4627">
              <w:rPr>
                <w:szCs w:val="28"/>
              </w:rPr>
              <w:t>. Форми і засоби передвиборної агітації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51</w:t>
            </w:r>
            <w:r w:rsidRPr="006A4627">
              <w:rPr>
                <w:szCs w:val="28"/>
              </w:rPr>
              <w:t>. Форми і засоби передвиборної агітації</w:t>
            </w:r>
          </w:p>
        </w:tc>
      </w:tr>
      <w:tr w:rsidR="00927D4C" w:rsidRPr="006A4627" w:rsidTr="00BE5CA6">
        <w:tc>
          <w:tcPr>
            <w:tcW w:w="576" w:type="dxa"/>
          </w:tcPr>
          <w:p w:rsidR="00927D4C" w:rsidRPr="006A4627" w:rsidRDefault="00927D4C" w:rsidP="00BE5CA6">
            <w:pPr>
              <w:pStyle w:val="StyleWisnow"/>
            </w:pPr>
            <w:bookmarkStart w:id="1823" w:name="n1825" w:colFirst="0" w:colLast="0"/>
            <w:bookmarkEnd w:id="1822"/>
            <w:r>
              <w:t>1825.</w:t>
            </w:r>
          </w:p>
        </w:tc>
        <w:tc>
          <w:tcPr>
            <w:tcW w:w="4818" w:type="dxa"/>
          </w:tcPr>
          <w:p w:rsidR="00927D4C" w:rsidRPr="006A4627" w:rsidRDefault="00927D4C" w:rsidP="00BE5CA6">
            <w:pPr>
              <w:pStyle w:val="StyleZakonu"/>
              <w:rPr>
                <w:szCs w:val="28"/>
              </w:rPr>
            </w:pPr>
            <w:r w:rsidRPr="006A4627">
              <w:rPr>
                <w:szCs w:val="28"/>
              </w:rPr>
              <w:t xml:space="preserve">1. Передвиборна агітація </w:t>
            </w:r>
            <w:r w:rsidRPr="006A4627">
              <w:rPr>
                <w:szCs w:val="28"/>
              </w:rPr>
              <w:sym w:font="Symbol" w:char="F02D"/>
            </w:r>
            <w:r w:rsidRPr="006A4627">
              <w:rPr>
                <w:szCs w:val="28"/>
              </w:rPr>
              <w:t xml:space="preserve"> це здійснення будь-якої діяльності, </w:t>
            </w:r>
            <w:r w:rsidRPr="009661D3">
              <w:rPr>
                <w:szCs w:val="28"/>
                <w:u w:val="single"/>
              </w:rPr>
              <w:t>яка має на меті спонукати або спонукає</w:t>
            </w:r>
            <w:r w:rsidRPr="006A4627">
              <w:rPr>
                <w:szCs w:val="28"/>
              </w:rPr>
              <w:t xml:space="preserve"> виборців голосувати або не голосувати за кандидата, </w:t>
            </w:r>
            <w:r w:rsidRPr="00C119E5">
              <w:rPr>
                <w:szCs w:val="28"/>
                <w:u w:val="single"/>
              </w:rPr>
              <w:t xml:space="preserve">виборчий список кандидатів, партію. </w:t>
            </w:r>
            <w:r w:rsidRPr="00C119E5">
              <w:rPr>
                <w:szCs w:val="28"/>
              </w:rPr>
              <w:t xml:space="preserve">Передвиборна агітація може здійснюватися будь-якими засобами, що </w:t>
            </w:r>
            <w:r w:rsidRPr="00C119E5">
              <w:rPr>
                <w:szCs w:val="28"/>
              </w:rPr>
              <w:lastRenderedPageBreak/>
              <w:t>не суперечать Конституції України та законам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F8031F" w:rsidRDefault="00927D4C" w:rsidP="009112DA">
            <w:pPr>
              <w:pStyle w:val="StyleZakonu"/>
              <w:rPr>
                <w:color w:val="00B050"/>
                <w:szCs w:val="28"/>
              </w:rPr>
            </w:pPr>
            <w:r w:rsidRPr="006A4627">
              <w:rPr>
                <w:szCs w:val="28"/>
              </w:rPr>
              <w:t xml:space="preserve">1. Передвиборна агітація </w:t>
            </w:r>
            <w:r w:rsidRPr="006A4627">
              <w:rPr>
                <w:szCs w:val="28"/>
              </w:rPr>
              <w:sym w:font="Symbol" w:char="F02D"/>
            </w:r>
            <w:r w:rsidRPr="006A4627">
              <w:rPr>
                <w:szCs w:val="28"/>
              </w:rPr>
              <w:t xml:space="preserve"> це здійснення будь-якої діяльності </w:t>
            </w:r>
            <w:r>
              <w:rPr>
                <w:b/>
                <w:szCs w:val="28"/>
              </w:rPr>
              <w:t>з метою спонукання</w:t>
            </w:r>
            <w:r w:rsidRPr="006A4627">
              <w:rPr>
                <w:szCs w:val="28"/>
              </w:rPr>
              <w:t xml:space="preserve"> виборців голосувати </w:t>
            </w:r>
            <w:r>
              <w:rPr>
                <w:b/>
                <w:szCs w:val="28"/>
              </w:rPr>
              <w:t xml:space="preserve">за </w:t>
            </w:r>
            <w:r w:rsidRPr="006A4627">
              <w:rPr>
                <w:szCs w:val="28"/>
              </w:rPr>
              <w:t xml:space="preserve">або не голосувати за </w:t>
            </w:r>
            <w:r>
              <w:rPr>
                <w:b/>
                <w:szCs w:val="28"/>
              </w:rPr>
              <w:t xml:space="preserve">певного </w:t>
            </w:r>
            <w:r w:rsidRPr="006A4627">
              <w:rPr>
                <w:szCs w:val="28"/>
              </w:rPr>
              <w:t xml:space="preserve">кандидата, </w:t>
            </w:r>
            <w:r>
              <w:rPr>
                <w:b/>
                <w:szCs w:val="28"/>
              </w:rPr>
              <w:t>партію (організацію партії) – суб’єктів виборчого процесу</w:t>
            </w:r>
            <w:r w:rsidRPr="006A4627">
              <w:rPr>
                <w:szCs w:val="28"/>
              </w:rPr>
              <w:t>.</w:t>
            </w:r>
            <w:r>
              <w:rPr>
                <w:szCs w:val="28"/>
              </w:rPr>
              <w:t xml:space="preserve"> </w:t>
            </w:r>
            <w:r w:rsidRPr="00C119E5">
              <w:rPr>
                <w:szCs w:val="28"/>
              </w:rPr>
              <w:t xml:space="preserve">Передвиборна агітація може здійснюватися </w:t>
            </w:r>
            <w:r>
              <w:rPr>
                <w:b/>
                <w:szCs w:val="28"/>
              </w:rPr>
              <w:t>у будь-</w:t>
            </w:r>
            <w:r>
              <w:rPr>
                <w:b/>
                <w:szCs w:val="28"/>
              </w:rPr>
              <w:lastRenderedPageBreak/>
              <w:t xml:space="preserve">якій формі та </w:t>
            </w:r>
            <w:r w:rsidRPr="00C119E5">
              <w:rPr>
                <w:szCs w:val="28"/>
              </w:rPr>
              <w:t>будь-якими засобами, що не суперечать Конституції України та законам України.</w:t>
            </w:r>
          </w:p>
        </w:tc>
      </w:tr>
      <w:tr w:rsidR="00927D4C" w:rsidRPr="006A4627" w:rsidTr="00BE5CA6">
        <w:tc>
          <w:tcPr>
            <w:tcW w:w="576" w:type="dxa"/>
          </w:tcPr>
          <w:p w:rsidR="00927D4C" w:rsidRPr="006A4627" w:rsidRDefault="00927D4C" w:rsidP="00BE5CA6">
            <w:pPr>
              <w:pStyle w:val="StyleWisnow"/>
            </w:pPr>
            <w:bookmarkStart w:id="1824" w:name="n1826" w:colFirst="0" w:colLast="0"/>
            <w:bookmarkEnd w:id="1823"/>
            <w:r>
              <w:lastRenderedPageBreak/>
              <w:t>1826.</w:t>
            </w:r>
          </w:p>
        </w:tc>
        <w:tc>
          <w:tcPr>
            <w:tcW w:w="4818" w:type="dxa"/>
          </w:tcPr>
          <w:p w:rsidR="00927D4C" w:rsidRPr="006A4627" w:rsidRDefault="00927D4C" w:rsidP="00BE5CA6">
            <w:pPr>
              <w:pStyle w:val="StyleZakonu"/>
              <w:rPr>
                <w:szCs w:val="28"/>
              </w:rPr>
            </w:pPr>
            <w:r w:rsidRPr="00C119E5">
              <w:rPr>
                <w:szCs w:val="28"/>
                <w:u w:val="single"/>
              </w:rPr>
              <w:t>2.</w:t>
            </w:r>
            <w:r w:rsidRPr="006A4627">
              <w:rPr>
                <w:szCs w:val="28"/>
              </w:rPr>
              <w:t xml:space="preserve"> Передвиборна агітація може проводитися у таких формах: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Передвиборна агітація може проводитися у таких формах:</w:t>
            </w:r>
          </w:p>
        </w:tc>
      </w:tr>
      <w:tr w:rsidR="00927D4C" w:rsidRPr="006A4627" w:rsidTr="00BE5CA6">
        <w:tc>
          <w:tcPr>
            <w:tcW w:w="576" w:type="dxa"/>
          </w:tcPr>
          <w:p w:rsidR="00927D4C" w:rsidRPr="006A4627" w:rsidRDefault="00927D4C" w:rsidP="00BE5CA6">
            <w:pPr>
              <w:pStyle w:val="StyleWisnow"/>
            </w:pPr>
            <w:bookmarkStart w:id="1825" w:name="n1827" w:colFirst="0" w:colLast="0"/>
            <w:bookmarkEnd w:id="1824"/>
            <w:r>
              <w:t>1827.</w:t>
            </w:r>
          </w:p>
        </w:tc>
        <w:tc>
          <w:tcPr>
            <w:tcW w:w="4818" w:type="dxa"/>
          </w:tcPr>
          <w:p w:rsidR="00927D4C" w:rsidRPr="006A4627" w:rsidRDefault="00927D4C" w:rsidP="00BE5CA6">
            <w:pPr>
              <w:pStyle w:val="StyleZakonu"/>
              <w:rPr>
                <w:szCs w:val="28"/>
              </w:rPr>
            </w:pPr>
            <w:r w:rsidRPr="006A4627">
              <w:rPr>
                <w:szCs w:val="28"/>
              </w:rPr>
              <w:t>1) проведення зборів громадян, інших зустрічей з виборцями;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1) проведення зборів громадян, інших зустрічей з виборцями;</w:t>
            </w:r>
          </w:p>
        </w:tc>
      </w:tr>
      <w:tr w:rsidR="00927D4C" w:rsidRPr="006A4627" w:rsidTr="00BE5CA6">
        <w:tc>
          <w:tcPr>
            <w:tcW w:w="576" w:type="dxa"/>
          </w:tcPr>
          <w:p w:rsidR="00927D4C" w:rsidRPr="006A4627" w:rsidRDefault="00927D4C" w:rsidP="00BE5CA6">
            <w:pPr>
              <w:pStyle w:val="StyleWisnow"/>
            </w:pPr>
            <w:bookmarkStart w:id="1826" w:name="n1828" w:colFirst="0" w:colLast="0"/>
            <w:bookmarkEnd w:id="1825"/>
            <w:r>
              <w:t>1828.</w:t>
            </w:r>
          </w:p>
        </w:tc>
        <w:tc>
          <w:tcPr>
            <w:tcW w:w="4818" w:type="dxa"/>
          </w:tcPr>
          <w:p w:rsidR="00927D4C" w:rsidRPr="006A4627" w:rsidRDefault="00927D4C" w:rsidP="00BE5CA6">
            <w:pPr>
              <w:pStyle w:val="StyleZakonu"/>
              <w:rPr>
                <w:szCs w:val="28"/>
              </w:rPr>
            </w:pPr>
            <w:r w:rsidRPr="006A4627">
              <w:rPr>
                <w:szCs w:val="28"/>
              </w:rPr>
              <w:t xml:space="preserve">2) проведення мітингів, походів, демонстрацій, </w:t>
            </w:r>
            <w:r w:rsidRPr="00C119E5">
              <w:rPr>
                <w:szCs w:val="28"/>
                <w:u w:val="single"/>
              </w:rPr>
              <w:t>пікетів</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2) проведення </w:t>
            </w:r>
            <w:r>
              <w:rPr>
                <w:szCs w:val="28"/>
              </w:rPr>
              <w:t>мітингів, походів, демонстрацій</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827" w:name="n1829" w:colFirst="0" w:colLast="0"/>
            <w:bookmarkEnd w:id="1826"/>
            <w:r>
              <w:t>1829.</w:t>
            </w:r>
          </w:p>
        </w:tc>
        <w:tc>
          <w:tcPr>
            <w:tcW w:w="4818" w:type="dxa"/>
          </w:tcPr>
          <w:p w:rsidR="00927D4C" w:rsidRPr="006A4627" w:rsidRDefault="00927D4C" w:rsidP="00BE5CA6">
            <w:pPr>
              <w:pStyle w:val="StyleZakonu"/>
              <w:rPr>
                <w:szCs w:val="28"/>
              </w:rPr>
            </w:pPr>
            <w:r w:rsidRPr="006A4627">
              <w:rPr>
                <w:szCs w:val="28"/>
              </w:rPr>
              <w:t>3) проведення публічних дебатів, дискусій, "круглих столів", прес-конференцій стосовно положень передвиборних програм та політичної діяльності кандидатів</w:t>
            </w:r>
            <w:r w:rsidRPr="00C119E5">
              <w:rPr>
                <w:szCs w:val="28"/>
                <w:u w:val="single"/>
              </w:rPr>
              <w:t>, суб’єктів їх висування</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3) проведення публічних дебатів, дискусій, "круглих столів", прес-конференцій </w:t>
            </w:r>
            <w:r>
              <w:rPr>
                <w:szCs w:val="28"/>
              </w:rPr>
              <w:t>щодо</w:t>
            </w:r>
            <w:r w:rsidRPr="006A4627">
              <w:rPr>
                <w:szCs w:val="28"/>
              </w:rPr>
              <w:t xml:space="preserve"> положень передвиборних програм та політичної діяльності кандидатів, </w:t>
            </w:r>
            <w:r>
              <w:rPr>
                <w:b/>
                <w:szCs w:val="28"/>
              </w:rPr>
              <w:t xml:space="preserve">партій (організацій партій) - </w:t>
            </w:r>
            <w:r w:rsidRPr="00C119E5">
              <w:rPr>
                <w:b/>
                <w:szCs w:val="28"/>
              </w:rPr>
              <w:t>суб’єктів виборчого процесу</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828" w:name="n1830" w:colFirst="0" w:colLast="0"/>
            <w:bookmarkEnd w:id="1827"/>
            <w:r>
              <w:t>1830.</w:t>
            </w:r>
          </w:p>
        </w:tc>
        <w:tc>
          <w:tcPr>
            <w:tcW w:w="4818" w:type="dxa"/>
          </w:tcPr>
          <w:p w:rsidR="00927D4C" w:rsidRPr="006A4627" w:rsidRDefault="00927D4C" w:rsidP="00BE5CA6">
            <w:pPr>
              <w:pStyle w:val="StyleZakonu"/>
              <w:rPr>
                <w:szCs w:val="28"/>
              </w:rPr>
            </w:pPr>
            <w:r w:rsidRPr="006A4627">
              <w:rPr>
                <w:szCs w:val="28"/>
              </w:rPr>
              <w:t xml:space="preserve">4) оприлюднення в друкованих та аудіовізуальних (електронних) засобах масової інформації політичної реклами, виступів, інтерв’ю, нарисів, інших публікацій та </w:t>
            </w:r>
            <w:r w:rsidRPr="00C119E5">
              <w:rPr>
                <w:szCs w:val="28"/>
                <w:u w:val="single"/>
              </w:rPr>
              <w:t>аудіовізуальних творів</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4) оприлюднення в друкованих та аудіовізуальних (електронних) засобах масової інформації політичної реклами, виступів, інтерв’ю, нарисів, </w:t>
            </w:r>
            <w:r>
              <w:rPr>
                <w:b/>
                <w:szCs w:val="28"/>
              </w:rPr>
              <w:t xml:space="preserve">відеофільмів, аудіо- та відеокліпів, </w:t>
            </w:r>
            <w:r w:rsidRPr="006A4627">
              <w:rPr>
                <w:szCs w:val="28"/>
              </w:rPr>
              <w:t xml:space="preserve">інших публікацій та </w:t>
            </w:r>
            <w:r>
              <w:rPr>
                <w:b/>
                <w:szCs w:val="28"/>
              </w:rPr>
              <w:t>повідомлень</w:t>
            </w:r>
            <w:r w:rsidRPr="006A4627">
              <w:rPr>
                <w:szCs w:val="28"/>
              </w:rPr>
              <w:t>;</w:t>
            </w:r>
          </w:p>
        </w:tc>
      </w:tr>
      <w:tr w:rsidR="00927D4C" w:rsidRPr="006A4627" w:rsidTr="00BE5CA6">
        <w:tc>
          <w:tcPr>
            <w:tcW w:w="576" w:type="dxa"/>
          </w:tcPr>
          <w:p w:rsidR="00927D4C" w:rsidRPr="006A4627" w:rsidRDefault="00927D4C" w:rsidP="00BE5CA6">
            <w:pPr>
              <w:pStyle w:val="StyleWisnow"/>
            </w:pPr>
            <w:bookmarkStart w:id="1829" w:name="n1831" w:colFirst="0" w:colLast="0"/>
            <w:bookmarkEnd w:id="1828"/>
            <w:r>
              <w:t>1831.</w:t>
            </w:r>
          </w:p>
        </w:tc>
        <w:tc>
          <w:tcPr>
            <w:tcW w:w="4818" w:type="dxa"/>
          </w:tcPr>
          <w:p w:rsidR="00927D4C" w:rsidRPr="006A4627" w:rsidRDefault="00927D4C" w:rsidP="00BE5CA6">
            <w:pPr>
              <w:pStyle w:val="StyleZakonu"/>
              <w:rPr>
                <w:szCs w:val="28"/>
              </w:rPr>
            </w:pPr>
            <w:r w:rsidRPr="006A4627">
              <w:rPr>
                <w:szCs w:val="28"/>
              </w:rPr>
              <w:t xml:space="preserve">5) розповсюдження листівок, плакатів, </w:t>
            </w:r>
            <w:r w:rsidRPr="00C119E5">
              <w:rPr>
                <w:szCs w:val="28"/>
                <w:u w:val="single"/>
              </w:rPr>
              <w:t>буклетів, брошур</w:t>
            </w:r>
            <w:r w:rsidRPr="006A4627">
              <w:rPr>
                <w:szCs w:val="28"/>
              </w:rPr>
              <w:t xml:space="preserve"> та інших друкованих агітаційних матеріалів чи друкованих видань, в яких розміщено матеріали передвиборної агітації;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5) розповсюдження </w:t>
            </w:r>
            <w:r>
              <w:rPr>
                <w:b/>
                <w:szCs w:val="28"/>
              </w:rPr>
              <w:t xml:space="preserve">виборчих </w:t>
            </w:r>
            <w:r w:rsidRPr="006A4627">
              <w:rPr>
                <w:szCs w:val="28"/>
              </w:rPr>
              <w:t xml:space="preserve">листівок, плакатів, </w:t>
            </w:r>
            <w:r>
              <w:rPr>
                <w:b/>
                <w:szCs w:val="28"/>
              </w:rPr>
              <w:t>та інших друкованих агітаційних матеріалів</w:t>
            </w:r>
            <w:r w:rsidRPr="006A4627">
              <w:rPr>
                <w:szCs w:val="28"/>
              </w:rPr>
              <w:t xml:space="preserve"> чи друкованих видань, в яких розміщено матеріали передвиборної агітації;</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119E5" w:rsidRDefault="00927D4C" w:rsidP="00BE5CA6">
            <w:pPr>
              <w:pStyle w:val="StyleZakonu"/>
              <w:rPr>
                <w:b/>
                <w:szCs w:val="28"/>
              </w:rPr>
            </w:pPr>
            <w:r w:rsidRPr="00C119E5">
              <w:rPr>
                <w:rFonts w:eastAsia="Calibri"/>
                <w:b/>
                <w:szCs w:val="27"/>
                <w:lang w:eastAsia="en-US"/>
              </w:rPr>
              <w:t>6) розміщення друкованих агітаційних матеріалів чи політичної реклами на носіях зовнішньої реклами;</w:t>
            </w:r>
          </w:p>
        </w:tc>
      </w:tr>
      <w:tr w:rsidR="00927D4C" w:rsidRPr="006A4627" w:rsidTr="00BE5CA6">
        <w:tc>
          <w:tcPr>
            <w:tcW w:w="576" w:type="dxa"/>
          </w:tcPr>
          <w:p w:rsidR="00927D4C" w:rsidRPr="006A4627" w:rsidRDefault="00927D4C" w:rsidP="00BE5CA6">
            <w:pPr>
              <w:pStyle w:val="StyleWisnow"/>
            </w:pPr>
            <w:bookmarkStart w:id="1830" w:name="n1832" w:colFirst="0" w:colLast="0"/>
            <w:bookmarkEnd w:id="1829"/>
            <w:r>
              <w:t>1832.</w:t>
            </w:r>
          </w:p>
        </w:tc>
        <w:tc>
          <w:tcPr>
            <w:tcW w:w="4818" w:type="dxa"/>
          </w:tcPr>
          <w:p w:rsidR="00927D4C" w:rsidRPr="006A4627" w:rsidRDefault="00927D4C" w:rsidP="00BE5CA6">
            <w:pPr>
              <w:pStyle w:val="StyleZakonu"/>
              <w:rPr>
                <w:szCs w:val="28"/>
              </w:rPr>
            </w:pPr>
            <w:r w:rsidRPr="00C119E5">
              <w:rPr>
                <w:szCs w:val="28"/>
                <w:u w:val="single"/>
              </w:rPr>
              <w:t>6)</w:t>
            </w:r>
            <w:r w:rsidRPr="006A4627">
              <w:rPr>
                <w:szCs w:val="28"/>
              </w:rPr>
              <w:t xml:space="preserve"> проведення публічних заходів </w:t>
            </w:r>
            <w:r w:rsidRPr="00C119E5">
              <w:rPr>
                <w:szCs w:val="28"/>
                <w:u w:val="single"/>
              </w:rPr>
              <w:t>(крім концертів, вистав, спортивних змагань, демонстрації фільмів та телепередач)</w:t>
            </w:r>
            <w:r w:rsidRPr="006A4627">
              <w:rPr>
                <w:szCs w:val="28"/>
              </w:rPr>
              <w:t xml:space="preserve"> за підтримки</w:t>
            </w:r>
            <w:r w:rsidRPr="00C119E5">
              <w:rPr>
                <w:szCs w:val="28"/>
                <w:u w:val="single"/>
              </w:rPr>
              <w:t xml:space="preserve"> чи на підтримку</w:t>
            </w:r>
            <w:r w:rsidRPr="006A4627">
              <w:rPr>
                <w:szCs w:val="28"/>
              </w:rPr>
              <w:t xml:space="preserve"> кандидата </w:t>
            </w:r>
            <w:r w:rsidRPr="00C119E5">
              <w:rPr>
                <w:szCs w:val="28"/>
                <w:u w:val="single"/>
              </w:rPr>
              <w:t>(кандидатів), суб’єктів їх висування,</w:t>
            </w:r>
            <w:r w:rsidRPr="006A4627">
              <w:rPr>
                <w:szCs w:val="28"/>
              </w:rPr>
              <w:t xml:space="preserve"> а також </w:t>
            </w:r>
            <w:r w:rsidRPr="00C119E5">
              <w:rPr>
                <w:szCs w:val="28"/>
                <w:u w:val="single"/>
              </w:rPr>
              <w:t>поширення</w:t>
            </w:r>
            <w:r w:rsidRPr="006A4627">
              <w:rPr>
                <w:szCs w:val="28"/>
              </w:rPr>
              <w:t xml:space="preserve"> інформації про таку підтримку;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119E5" w:rsidRDefault="00927D4C" w:rsidP="00BE5CA6">
            <w:pPr>
              <w:pStyle w:val="StyleZakonu"/>
              <w:rPr>
                <w:b/>
                <w:szCs w:val="28"/>
              </w:rPr>
            </w:pPr>
            <w:r w:rsidRPr="00C119E5">
              <w:rPr>
                <w:rFonts w:eastAsia="Calibri"/>
                <w:b/>
                <w:szCs w:val="27"/>
                <w:lang w:eastAsia="en-US"/>
              </w:rPr>
              <w:t xml:space="preserve">7) </w:t>
            </w:r>
            <w:r w:rsidRPr="00C119E5">
              <w:rPr>
                <w:rFonts w:eastAsia="Calibri"/>
                <w:szCs w:val="27"/>
                <w:lang w:eastAsia="en-US"/>
              </w:rPr>
              <w:t>проведення</w:t>
            </w:r>
            <w:r w:rsidRPr="00C119E5">
              <w:rPr>
                <w:rFonts w:eastAsia="Calibri"/>
                <w:b/>
                <w:szCs w:val="27"/>
                <w:lang w:eastAsia="en-US"/>
              </w:rPr>
              <w:t xml:space="preserve"> концертів, вистав, спортивних змагань, демонстрації фільмів та телепередач</w:t>
            </w:r>
            <w:r>
              <w:rPr>
                <w:rFonts w:eastAsia="Calibri"/>
                <w:b/>
                <w:szCs w:val="27"/>
                <w:lang w:eastAsia="en-US"/>
              </w:rPr>
              <w:t>, проведення</w:t>
            </w:r>
            <w:r w:rsidRPr="00C119E5">
              <w:rPr>
                <w:rFonts w:eastAsia="Calibri"/>
                <w:b/>
                <w:szCs w:val="27"/>
                <w:lang w:eastAsia="en-US"/>
              </w:rPr>
              <w:t xml:space="preserve"> інших публічних заходів </w:t>
            </w:r>
            <w:r w:rsidRPr="00C119E5">
              <w:rPr>
                <w:rFonts w:eastAsia="Calibri"/>
                <w:szCs w:val="27"/>
                <w:lang w:eastAsia="en-US"/>
              </w:rPr>
              <w:t>за підтримки кандидата</w:t>
            </w:r>
            <w:r w:rsidRPr="00C119E5">
              <w:rPr>
                <w:rFonts w:eastAsia="Calibri"/>
                <w:b/>
                <w:szCs w:val="27"/>
                <w:lang w:eastAsia="en-US"/>
              </w:rPr>
              <w:t xml:space="preserve">, партії (організації партії) – суб’єкта виборчого процесу, </w:t>
            </w:r>
            <w:r w:rsidRPr="00C119E5">
              <w:rPr>
                <w:rFonts w:eastAsia="Calibri"/>
                <w:szCs w:val="27"/>
                <w:lang w:eastAsia="en-US"/>
              </w:rPr>
              <w:t>а також</w:t>
            </w:r>
            <w:r w:rsidRPr="00C119E5">
              <w:rPr>
                <w:rFonts w:eastAsia="Calibri"/>
                <w:b/>
                <w:szCs w:val="27"/>
                <w:lang w:eastAsia="en-US"/>
              </w:rPr>
              <w:t xml:space="preserve"> оприлюднення </w:t>
            </w:r>
            <w:r w:rsidRPr="00C119E5">
              <w:rPr>
                <w:rFonts w:eastAsia="Calibri"/>
                <w:szCs w:val="27"/>
                <w:lang w:eastAsia="en-US"/>
              </w:rPr>
              <w:t>інформації про таку підтримку;</w:t>
            </w:r>
          </w:p>
        </w:tc>
      </w:tr>
      <w:tr w:rsidR="00927D4C" w:rsidRPr="006A4627" w:rsidTr="00BE5CA6">
        <w:tc>
          <w:tcPr>
            <w:tcW w:w="576" w:type="dxa"/>
          </w:tcPr>
          <w:p w:rsidR="00927D4C" w:rsidRPr="006A4627" w:rsidRDefault="00927D4C" w:rsidP="00BE5CA6">
            <w:pPr>
              <w:pStyle w:val="StyleWisnow"/>
            </w:pPr>
            <w:bookmarkStart w:id="1831" w:name="n1833" w:colFirst="0" w:colLast="0"/>
            <w:bookmarkEnd w:id="1830"/>
            <w:r>
              <w:t>1833.</w:t>
            </w:r>
          </w:p>
        </w:tc>
        <w:tc>
          <w:tcPr>
            <w:tcW w:w="4818" w:type="dxa"/>
          </w:tcPr>
          <w:p w:rsidR="00927D4C" w:rsidRPr="006A4627" w:rsidRDefault="00927D4C" w:rsidP="00BE5CA6">
            <w:pPr>
              <w:pStyle w:val="StyleZakonu"/>
              <w:rPr>
                <w:szCs w:val="28"/>
              </w:rPr>
            </w:pPr>
            <w:r w:rsidRPr="00C119E5">
              <w:rPr>
                <w:szCs w:val="28"/>
                <w:u w:val="single"/>
              </w:rPr>
              <w:t>7)</w:t>
            </w:r>
            <w:r w:rsidRPr="006A4627">
              <w:rPr>
                <w:szCs w:val="28"/>
              </w:rPr>
              <w:t xml:space="preserve"> публічні заклики голосувати або не голосувати за кандидата, </w:t>
            </w:r>
            <w:r w:rsidRPr="00CC6594">
              <w:rPr>
                <w:szCs w:val="28"/>
                <w:u w:val="single"/>
              </w:rPr>
              <w:t>виборчий список кандидатів</w:t>
            </w:r>
            <w:r w:rsidRPr="006A4627">
              <w:rPr>
                <w:szCs w:val="28"/>
              </w:rPr>
              <w:t xml:space="preserve"> або публічні оцінки діяльності </w:t>
            </w:r>
            <w:r w:rsidRPr="00CC6594">
              <w:rPr>
                <w:szCs w:val="28"/>
                <w:u w:val="single"/>
              </w:rPr>
              <w:t>цих кандидатів, суб’єктів їх висування</w:t>
            </w:r>
            <w:r w:rsidRPr="006A4627">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8)</w:t>
            </w:r>
            <w:r w:rsidRPr="006A4627">
              <w:rPr>
                <w:szCs w:val="28"/>
              </w:rPr>
              <w:t xml:space="preserve"> публічні заклики голосувати </w:t>
            </w:r>
            <w:r>
              <w:rPr>
                <w:b/>
                <w:szCs w:val="28"/>
              </w:rPr>
              <w:t xml:space="preserve">за </w:t>
            </w:r>
            <w:r w:rsidRPr="006A4627">
              <w:rPr>
                <w:szCs w:val="28"/>
              </w:rPr>
              <w:t xml:space="preserve">або не голосувати за кандидата, </w:t>
            </w:r>
            <w:r w:rsidRPr="00C119E5">
              <w:rPr>
                <w:rFonts w:eastAsia="Calibri"/>
                <w:b/>
                <w:szCs w:val="27"/>
                <w:lang w:eastAsia="en-US"/>
              </w:rPr>
              <w:t>парті</w:t>
            </w:r>
            <w:r>
              <w:rPr>
                <w:rFonts w:eastAsia="Calibri"/>
                <w:b/>
                <w:szCs w:val="27"/>
                <w:lang w:eastAsia="en-US"/>
              </w:rPr>
              <w:t>ю</w:t>
            </w:r>
            <w:r w:rsidRPr="00C119E5">
              <w:rPr>
                <w:rFonts w:eastAsia="Calibri"/>
                <w:b/>
                <w:szCs w:val="27"/>
                <w:lang w:eastAsia="en-US"/>
              </w:rPr>
              <w:t xml:space="preserve"> (організаці</w:t>
            </w:r>
            <w:r>
              <w:rPr>
                <w:rFonts w:eastAsia="Calibri"/>
                <w:b/>
                <w:szCs w:val="27"/>
                <w:lang w:eastAsia="en-US"/>
              </w:rPr>
              <w:t>ю</w:t>
            </w:r>
            <w:r w:rsidRPr="00C119E5">
              <w:rPr>
                <w:rFonts w:eastAsia="Calibri"/>
                <w:b/>
                <w:szCs w:val="27"/>
                <w:lang w:eastAsia="en-US"/>
              </w:rPr>
              <w:t xml:space="preserve"> партії) – суб’єкта виборчого процесу</w:t>
            </w:r>
            <w:r w:rsidRPr="006A4627">
              <w:rPr>
                <w:szCs w:val="28"/>
              </w:rPr>
              <w:t xml:space="preserve"> або публічні оцінки </w:t>
            </w:r>
            <w:r>
              <w:rPr>
                <w:b/>
                <w:szCs w:val="28"/>
              </w:rPr>
              <w:t xml:space="preserve">їхньої </w:t>
            </w:r>
            <w:r w:rsidRPr="006A4627">
              <w:rPr>
                <w:szCs w:val="28"/>
              </w:rPr>
              <w:t>діяльності;</w:t>
            </w:r>
          </w:p>
        </w:tc>
      </w:tr>
      <w:tr w:rsidR="00927D4C" w:rsidRPr="006A4627" w:rsidTr="00BE5CA6">
        <w:tc>
          <w:tcPr>
            <w:tcW w:w="576" w:type="dxa"/>
          </w:tcPr>
          <w:p w:rsidR="00927D4C" w:rsidRPr="006A4627" w:rsidRDefault="00927D4C" w:rsidP="00BE5CA6">
            <w:pPr>
              <w:pStyle w:val="StyleWisnow"/>
            </w:pPr>
            <w:bookmarkStart w:id="1832" w:name="n1834" w:colFirst="0" w:colLast="0"/>
            <w:bookmarkEnd w:id="1831"/>
            <w:r>
              <w:t>1834.</w:t>
            </w:r>
          </w:p>
        </w:tc>
        <w:tc>
          <w:tcPr>
            <w:tcW w:w="4818" w:type="dxa"/>
          </w:tcPr>
          <w:p w:rsidR="00927D4C" w:rsidRPr="006A4627" w:rsidRDefault="00927D4C" w:rsidP="00BE5CA6">
            <w:pPr>
              <w:pStyle w:val="StyleZakonu"/>
              <w:rPr>
                <w:color w:val="000000"/>
                <w:szCs w:val="28"/>
              </w:rPr>
            </w:pPr>
            <w:r w:rsidRPr="00C119E5">
              <w:rPr>
                <w:color w:val="000000"/>
                <w:szCs w:val="28"/>
                <w:u w:val="single"/>
              </w:rPr>
              <w:t>8)</w:t>
            </w:r>
            <w:r w:rsidRPr="006A4627">
              <w:rPr>
                <w:color w:val="000000"/>
                <w:szCs w:val="28"/>
              </w:rPr>
              <w:t xml:space="preserve"> встановлення </w:t>
            </w:r>
            <w:r w:rsidRPr="00CC6594">
              <w:rPr>
                <w:color w:val="000000"/>
                <w:szCs w:val="28"/>
                <w:u w:val="single"/>
              </w:rPr>
              <w:t>інформаційних</w:t>
            </w:r>
            <w:r w:rsidRPr="006A4627">
              <w:rPr>
                <w:color w:val="000000"/>
                <w:szCs w:val="28"/>
              </w:rPr>
              <w:t xml:space="preserve"> наметів;</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r>
              <w:rPr>
                <w:b/>
                <w:color w:val="000000"/>
                <w:szCs w:val="28"/>
              </w:rPr>
              <w:t>9)</w:t>
            </w:r>
            <w:r w:rsidRPr="006A4627">
              <w:rPr>
                <w:color w:val="000000"/>
                <w:szCs w:val="28"/>
              </w:rPr>
              <w:t xml:space="preserve"> встановлення </w:t>
            </w:r>
            <w:r w:rsidRPr="00CC6594">
              <w:rPr>
                <w:b/>
                <w:color w:val="000000"/>
                <w:szCs w:val="28"/>
              </w:rPr>
              <w:t>агітаційних</w:t>
            </w:r>
            <w:r w:rsidRPr="006A4627">
              <w:rPr>
                <w:color w:val="000000"/>
                <w:szCs w:val="28"/>
              </w:rPr>
              <w:t xml:space="preserve"> наметів;</w:t>
            </w:r>
          </w:p>
        </w:tc>
      </w:tr>
      <w:tr w:rsidR="00927D4C" w:rsidRPr="006A4627" w:rsidTr="00BE5CA6">
        <w:tc>
          <w:tcPr>
            <w:tcW w:w="576" w:type="dxa"/>
          </w:tcPr>
          <w:p w:rsidR="00927D4C" w:rsidRPr="006A4627" w:rsidRDefault="00927D4C" w:rsidP="00BE5CA6">
            <w:pPr>
              <w:pStyle w:val="StyleWisnow"/>
            </w:pPr>
            <w:bookmarkStart w:id="1833" w:name="n1835" w:colFirst="0" w:colLast="0"/>
            <w:bookmarkEnd w:id="1832"/>
            <w:r>
              <w:t>1835.</w:t>
            </w:r>
          </w:p>
        </w:tc>
        <w:tc>
          <w:tcPr>
            <w:tcW w:w="4818" w:type="dxa"/>
          </w:tcPr>
          <w:p w:rsidR="00927D4C" w:rsidRPr="006A4627" w:rsidRDefault="00927D4C" w:rsidP="00BE5CA6">
            <w:pPr>
              <w:pStyle w:val="StyleZakonu"/>
              <w:rPr>
                <w:szCs w:val="28"/>
              </w:rPr>
            </w:pPr>
            <w:r w:rsidRPr="00C119E5">
              <w:rPr>
                <w:szCs w:val="28"/>
                <w:u w:val="single"/>
              </w:rPr>
              <w:t>9)</w:t>
            </w:r>
            <w:r w:rsidRPr="006A4627">
              <w:rPr>
                <w:szCs w:val="28"/>
              </w:rPr>
              <w:t xml:space="preserve"> в інших формах, що не суперечать Конституції України та законам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szCs w:val="28"/>
              </w:rPr>
              <w:t>10)</w:t>
            </w:r>
            <w:r w:rsidRPr="006A4627">
              <w:rPr>
                <w:szCs w:val="28"/>
              </w:rPr>
              <w:t xml:space="preserve"> в інших формах, що не суперечать Конституції України та законам України.</w:t>
            </w:r>
          </w:p>
        </w:tc>
      </w:tr>
      <w:tr w:rsidR="00927D4C" w:rsidRPr="006A4627" w:rsidTr="00BE5CA6">
        <w:tc>
          <w:tcPr>
            <w:tcW w:w="576" w:type="dxa"/>
          </w:tcPr>
          <w:p w:rsidR="00927D4C" w:rsidRPr="006A4627" w:rsidRDefault="00927D4C" w:rsidP="00BE5CA6">
            <w:pPr>
              <w:pStyle w:val="StyleWisnow"/>
            </w:pPr>
            <w:bookmarkStart w:id="1834" w:name="n1836" w:colFirst="0" w:colLast="0"/>
            <w:bookmarkEnd w:id="1833"/>
            <w:r>
              <w:t>1836.</w:t>
            </w:r>
          </w:p>
        </w:tc>
        <w:tc>
          <w:tcPr>
            <w:tcW w:w="4818" w:type="dxa"/>
          </w:tcPr>
          <w:p w:rsidR="00927D4C" w:rsidRPr="00CC6594" w:rsidRDefault="00927D4C" w:rsidP="00BE5CA6">
            <w:pPr>
              <w:pStyle w:val="StyleZakonu"/>
              <w:rPr>
                <w:szCs w:val="28"/>
                <w:u w:val="single"/>
              </w:rPr>
            </w:pPr>
            <w:r w:rsidRPr="00CC6594">
              <w:rPr>
                <w:szCs w:val="28"/>
                <w:u w:val="single"/>
              </w:rPr>
              <w:t>3. Не вважається формою передвиборної агітації: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C6594" w:rsidRDefault="00927D4C" w:rsidP="00BE5CA6">
            <w:pPr>
              <w:spacing w:after="60" w:line="220" w:lineRule="exact"/>
              <w:ind w:firstLine="284"/>
              <w:jc w:val="both"/>
              <w:rPr>
                <w:b/>
                <w:szCs w:val="28"/>
              </w:rPr>
            </w:pPr>
            <w:r w:rsidRPr="00CC6594">
              <w:rPr>
                <w:rFonts w:eastAsia="Calibri"/>
                <w:b/>
                <w:szCs w:val="27"/>
                <w:lang w:eastAsia="en-US"/>
              </w:rPr>
              <w:t xml:space="preserve">2. Громадяни України мають право вільно і всебічно обговорювати передвиборні програми кандидатів, партій (організацій партій) – суб’єктів виборчого процесу, політичні, ділові та особисті </w:t>
            </w:r>
            <w:r w:rsidRPr="00CC6594">
              <w:rPr>
                <w:rFonts w:eastAsia="Calibri"/>
                <w:b/>
                <w:szCs w:val="27"/>
                <w:lang w:eastAsia="en-US"/>
              </w:rPr>
              <w:lastRenderedPageBreak/>
              <w:t>якості кандидатів, вести агітацію за або проти кандидатів, партій (організацій партій).</w:t>
            </w:r>
          </w:p>
        </w:tc>
      </w:tr>
      <w:tr w:rsidR="00927D4C" w:rsidRPr="006A4627" w:rsidTr="00BE5CA6">
        <w:tc>
          <w:tcPr>
            <w:tcW w:w="576" w:type="dxa"/>
          </w:tcPr>
          <w:p w:rsidR="00927D4C" w:rsidRPr="006A4627" w:rsidRDefault="00927D4C" w:rsidP="00BE5CA6">
            <w:pPr>
              <w:pStyle w:val="StyleWisnow"/>
            </w:pPr>
            <w:bookmarkStart w:id="1835" w:name="n1837" w:colFirst="0" w:colLast="0"/>
            <w:bookmarkEnd w:id="1834"/>
            <w:r>
              <w:lastRenderedPageBreak/>
              <w:t>1837.</w:t>
            </w:r>
          </w:p>
        </w:tc>
        <w:tc>
          <w:tcPr>
            <w:tcW w:w="4818" w:type="dxa"/>
          </w:tcPr>
          <w:p w:rsidR="00927D4C" w:rsidRPr="00CC6594" w:rsidRDefault="00927D4C" w:rsidP="00BE5CA6">
            <w:pPr>
              <w:pStyle w:val="StyleZakonu"/>
              <w:rPr>
                <w:szCs w:val="28"/>
                <w:u w:val="single"/>
              </w:rPr>
            </w:pPr>
            <w:r w:rsidRPr="00CC6594">
              <w:rPr>
                <w:szCs w:val="28"/>
                <w:u w:val="single"/>
              </w:rPr>
              <w:t>а) поширення телерадіоорганізаціями передач у формі передвиборних дебатів чи дискусій, за умови дотримання вимог, визначених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36" w:name="n1838" w:colFirst="0" w:colLast="0"/>
            <w:bookmarkEnd w:id="1835"/>
            <w:r>
              <w:t>1838.</w:t>
            </w:r>
          </w:p>
        </w:tc>
        <w:tc>
          <w:tcPr>
            <w:tcW w:w="4818" w:type="dxa"/>
          </w:tcPr>
          <w:p w:rsidR="00927D4C" w:rsidRPr="00CC6594" w:rsidRDefault="00927D4C" w:rsidP="00BE5CA6">
            <w:pPr>
              <w:pStyle w:val="StyleZakonu"/>
              <w:rPr>
                <w:szCs w:val="28"/>
                <w:u w:val="single"/>
              </w:rPr>
            </w:pPr>
            <w:r w:rsidRPr="00CC6594">
              <w:rPr>
                <w:szCs w:val="28"/>
                <w:u w:val="single"/>
              </w:rPr>
              <w:t>б) поширення повідомлень про перебіг виборчого процесу, події, пов’язані із виборами інформаційними агентствами, засобами масової інформації з дотриманням засад достовірності, повноти і збалансованості інформації та за умови її неупередженого подання;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CC6594">
              <w:rPr>
                <w:rFonts w:eastAsia="Calibri"/>
                <w:b/>
                <w:szCs w:val="27"/>
                <w:lang w:eastAsia="en-US"/>
              </w:rPr>
              <w:t xml:space="preserve">3. До передвиборної агітації не </w:t>
            </w:r>
            <w:r>
              <w:rPr>
                <w:rFonts w:eastAsia="Calibri"/>
                <w:b/>
                <w:szCs w:val="27"/>
                <w:lang w:eastAsia="en-US"/>
              </w:rPr>
              <w:t>належать</w:t>
            </w:r>
            <w:r w:rsidRPr="00CC6594">
              <w:rPr>
                <w:rFonts w:eastAsia="Calibri"/>
                <w:b/>
                <w:szCs w:val="27"/>
                <w:lang w:eastAsia="en-US"/>
              </w:rPr>
              <w:t xml:space="preserve"> офіційні повідомлення в період виборчого процесу (без коментарів, які можуть мати агітаційний характер, а також відео-, аудіозаписів, кінозйомок, фотоілюстрацій) про дії кандидатів, пов’язані з виконанням ними посадових (службових) повноважень, передбачених Конституцією України або законами України.</w:t>
            </w:r>
          </w:p>
        </w:tc>
      </w:tr>
      <w:tr w:rsidR="00927D4C" w:rsidRPr="006A4627" w:rsidTr="00BE5CA6">
        <w:tc>
          <w:tcPr>
            <w:tcW w:w="576" w:type="dxa"/>
          </w:tcPr>
          <w:p w:rsidR="00927D4C" w:rsidRPr="006A4627" w:rsidRDefault="00927D4C" w:rsidP="00BE5CA6">
            <w:pPr>
              <w:pStyle w:val="StyleWisnow"/>
            </w:pPr>
            <w:bookmarkStart w:id="1837" w:name="n1839" w:colFirst="0" w:colLast="0"/>
            <w:bookmarkEnd w:id="1836"/>
            <w:r>
              <w:t>1839.</w:t>
            </w:r>
          </w:p>
        </w:tc>
        <w:tc>
          <w:tcPr>
            <w:tcW w:w="4818" w:type="dxa"/>
          </w:tcPr>
          <w:p w:rsidR="00927D4C" w:rsidRPr="00CC6594" w:rsidRDefault="00927D4C" w:rsidP="00BE5CA6">
            <w:pPr>
              <w:pStyle w:val="StyleZakonu"/>
              <w:rPr>
                <w:szCs w:val="28"/>
                <w:u w:val="single"/>
              </w:rPr>
            </w:pPr>
            <w:r w:rsidRPr="00CC6594">
              <w:rPr>
                <w:szCs w:val="28"/>
                <w:u w:val="single"/>
              </w:rPr>
              <w:t>в) розповсюдження інформаційних матеріалів, які належать до загального і спеціального інформаційного забезпечення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spacing w:after="60" w:line="220" w:lineRule="exact"/>
              <w:ind w:firstLine="284"/>
              <w:jc w:val="both"/>
              <w:rPr>
                <w:szCs w:val="28"/>
              </w:rPr>
            </w:pPr>
            <w:r w:rsidRPr="00CC6594">
              <w:rPr>
                <w:rFonts w:eastAsia="Calibri"/>
                <w:b/>
                <w:szCs w:val="27"/>
                <w:lang w:eastAsia="en-US"/>
              </w:rPr>
              <w:t>4. Передвиборна агітація здійснюється за рахунок коштів виборчих фондів кандидатів, партій (організацій партій) – суб’єктів виборчого процесу, якщо ін</w:t>
            </w:r>
            <w:r>
              <w:rPr>
                <w:rFonts w:eastAsia="Calibri"/>
                <w:b/>
                <w:szCs w:val="27"/>
                <w:lang w:eastAsia="en-US"/>
              </w:rPr>
              <w:t>ше не передбачено цим Кодексом.</w:t>
            </w:r>
          </w:p>
        </w:tc>
      </w:tr>
      <w:tr w:rsidR="00927D4C" w:rsidRPr="006A4627" w:rsidTr="00BE5CA6">
        <w:tc>
          <w:tcPr>
            <w:tcW w:w="576" w:type="dxa"/>
          </w:tcPr>
          <w:p w:rsidR="00927D4C" w:rsidRDefault="00927D4C" w:rsidP="00BE5CA6">
            <w:pPr>
              <w:pStyle w:val="StyleWisnow"/>
            </w:pPr>
          </w:p>
        </w:tc>
        <w:tc>
          <w:tcPr>
            <w:tcW w:w="4818" w:type="dxa"/>
          </w:tcPr>
          <w:p w:rsidR="00927D4C" w:rsidRPr="00CC6594"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C6594" w:rsidRDefault="00927D4C" w:rsidP="00BE5CA6">
            <w:pPr>
              <w:spacing w:after="60" w:line="220" w:lineRule="exact"/>
              <w:ind w:firstLine="284"/>
              <w:jc w:val="both"/>
              <w:rPr>
                <w:rFonts w:eastAsia="Calibri"/>
                <w:b/>
                <w:szCs w:val="27"/>
                <w:lang w:eastAsia="en-US"/>
              </w:rPr>
            </w:pPr>
            <w:r w:rsidRPr="00D90331">
              <w:rPr>
                <w:b/>
              </w:rPr>
              <w:t>Підтримка суб’єктом виборчого процесу від свого імені чи від імені висунутого ним кандидата (кандидатів) проведення концертів, вистав, спортивних змагань, демонстраці</w:t>
            </w:r>
            <w:r>
              <w:rPr>
                <w:b/>
              </w:rPr>
              <w:t>ї</w:t>
            </w:r>
            <w:r w:rsidRPr="00D90331">
              <w:rPr>
                <w:b/>
              </w:rPr>
              <w:t xml:space="preserve"> фільмів, телепередач</w:t>
            </w:r>
            <w:r>
              <w:rPr>
                <w:b/>
              </w:rPr>
              <w:t>,</w:t>
            </w:r>
            <w:r w:rsidRPr="00D90331">
              <w:rPr>
                <w:b/>
              </w:rPr>
              <w:t xml:space="preserve"> </w:t>
            </w:r>
            <w:r>
              <w:rPr>
                <w:b/>
              </w:rPr>
              <w:t>проведення</w:t>
            </w:r>
            <w:r w:rsidRPr="00D90331">
              <w:rPr>
                <w:b/>
              </w:rPr>
              <w:t xml:space="preserve"> інших публічних заходів, а також проведення зазначених публічних заходів на підтримку кандидата (кандидатів), суб’єкта їх висування може здійснюватися лише у разі повного фінансування таких заходів із коштів виборчого фонду відповідного суб’єкта виборчого процесу.</w:t>
            </w:r>
          </w:p>
        </w:tc>
      </w:tr>
      <w:tr w:rsidR="00927D4C" w:rsidRPr="006A4627" w:rsidTr="00BE5CA6">
        <w:tc>
          <w:tcPr>
            <w:tcW w:w="576" w:type="dxa"/>
          </w:tcPr>
          <w:p w:rsidR="00927D4C" w:rsidRPr="006A4627" w:rsidRDefault="00927D4C" w:rsidP="00BE5CA6">
            <w:pPr>
              <w:pStyle w:val="StyleWisnow"/>
            </w:pPr>
            <w:bookmarkStart w:id="1838" w:name="n1840" w:colFirst="0" w:colLast="0"/>
            <w:bookmarkEnd w:id="1837"/>
            <w:r>
              <w:t>1840.</w:t>
            </w:r>
          </w:p>
        </w:tc>
        <w:tc>
          <w:tcPr>
            <w:tcW w:w="4818" w:type="dxa"/>
          </w:tcPr>
          <w:p w:rsidR="00927D4C" w:rsidRPr="00CC6594" w:rsidRDefault="00927D4C" w:rsidP="00BE5CA6">
            <w:pPr>
              <w:pStyle w:val="StyleZakonu"/>
              <w:rPr>
                <w:szCs w:val="28"/>
                <w:u w:val="single"/>
              </w:rPr>
            </w:pPr>
            <w:r w:rsidRPr="00CC6594">
              <w:rPr>
                <w:szCs w:val="28"/>
                <w:u w:val="single"/>
              </w:rPr>
              <w:t>4. Порядок розміщення або поширення матеріалів передвиборної агітації з використанням рекламних засобів регулюється цим Кодексом та Законом України "Про рекламу".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trike/>
                <w:szCs w:val="28"/>
              </w:rPr>
            </w:pPr>
          </w:p>
        </w:tc>
      </w:tr>
      <w:tr w:rsidR="00927D4C" w:rsidRPr="006A4627" w:rsidTr="00BE5CA6">
        <w:tc>
          <w:tcPr>
            <w:tcW w:w="576" w:type="dxa"/>
          </w:tcPr>
          <w:p w:rsidR="00927D4C" w:rsidRPr="006A4627" w:rsidRDefault="00927D4C" w:rsidP="00BE5CA6">
            <w:pPr>
              <w:pStyle w:val="StyleWisnow"/>
            </w:pPr>
            <w:bookmarkStart w:id="1839" w:name="n1841" w:colFirst="0" w:colLast="0"/>
            <w:bookmarkEnd w:id="1838"/>
            <w:r>
              <w:t>1841.</w:t>
            </w:r>
          </w:p>
        </w:tc>
        <w:tc>
          <w:tcPr>
            <w:tcW w:w="4818" w:type="dxa"/>
          </w:tcPr>
          <w:p w:rsidR="00927D4C" w:rsidRPr="00A21B4B" w:rsidRDefault="00927D4C" w:rsidP="00BE5CA6">
            <w:pPr>
              <w:pStyle w:val="StyleZakonu"/>
              <w:rPr>
                <w:szCs w:val="28"/>
              </w:rPr>
            </w:pPr>
            <w:r w:rsidRPr="00A21B4B">
              <w:rPr>
                <w:szCs w:val="28"/>
              </w:rPr>
              <w:t xml:space="preserve">5. Прихована передвиборна агітація, а також розміщення або поширення матеріалів передвиборної агітації, не позначеної відповідно до вимог цього Кодексу, забороняються. Реклама друкованих видань (газет, журналів, книг), інших товарів та послуг з використанням прізвищ чи зображень (портретів) кандидатів, назв чи символіки політичних партій </w:t>
            </w:r>
            <w:r w:rsidRPr="00A21B4B">
              <w:rPr>
                <w:szCs w:val="28"/>
              </w:rPr>
              <w:sym w:font="Symbol" w:char="F02D"/>
            </w:r>
            <w:r w:rsidRPr="00A21B4B">
              <w:rPr>
                <w:szCs w:val="28"/>
              </w:rPr>
              <w:t xml:space="preserve"> суб’єктів виборчого процесу вважається передвиборною агітацією. До передвиборної агітації також належить використання символіки (гімну, прапора, розпізнавального знака, девізу) або логотипів партії </w:t>
            </w:r>
            <w:r w:rsidRPr="00A21B4B">
              <w:rPr>
                <w:szCs w:val="28"/>
              </w:rPr>
              <w:sym w:font="Symbol" w:char="F02D"/>
            </w:r>
            <w:r w:rsidRPr="00A21B4B">
              <w:rPr>
                <w:szCs w:val="28"/>
              </w:rPr>
              <w:t xml:space="preserve"> суб’єкта відповідного виборчого процесу, використання передвиборних слоганів, гасел </w:t>
            </w:r>
            <w:r w:rsidRPr="00A21B4B">
              <w:rPr>
                <w:szCs w:val="28"/>
              </w:rPr>
              <w:lastRenderedPageBreak/>
              <w:t xml:space="preserve">кандидатів, партій (організацій партій) </w:t>
            </w:r>
            <w:r w:rsidRPr="00A21B4B">
              <w:rPr>
                <w:szCs w:val="28"/>
              </w:rPr>
              <w:sym w:font="Symbol" w:char="F02D"/>
            </w:r>
            <w:r w:rsidRPr="00A21B4B">
              <w:rPr>
                <w:szCs w:val="28"/>
              </w:rPr>
              <w:t xml:space="preserve"> суб’єктів відповідного виборчого процесу, а так само повідомлення про проведення видовищних чи інших публічних заходів на підтримку партії, кандидата або про підтримку зазначених заходів кандидатами, партіями (організаціями партій) </w:t>
            </w:r>
            <w:r w:rsidRPr="00A21B4B">
              <w:rPr>
                <w:szCs w:val="28"/>
              </w:rPr>
              <w:sym w:font="Symbol" w:char="F02D"/>
            </w:r>
            <w:r w:rsidRPr="00A21B4B">
              <w:rPr>
                <w:szCs w:val="28"/>
              </w:rPr>
              <w:t xml:space="preserve"> суб’єктами відповідного виборчого процесу, а також привернення уваги до участі у таких заходах партій чи певних осіб як кандидатів.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spacing w:after="60" w:line="220" w:lineRule="exact"/>
              <w:ind w:firstLine="284"/>
              <w:jc w:val="both"/>
              <w:rPr>
                <w:szCs w:val="28"/>
              </w:rPr>
            </w:pPr>
            <w:r>
              <w:t>5</w:t>
            </w:r>
            <w:r w:rsidRPr="00D90331">
              <w:t xml:space="preserve">. Прихована передвиборна агітація, а також розміщення або поширення матеріалів передвиборної агітації, не позначеної відповідно до вимог цього Кодексу, забороняються. Реклама друкованих видань (газет, журналів, книг), інших товарів та послуг з використанням прізвищ чи зображень (портретів) кандидатів, назв чи символіки політичних партій - суб’єктів виборчого процесу вважається передвиборною агітацією. До передвиборної агітації також належить використання символіки (гімну, прапора, розпізнавального знака, девізу) або логотипів партії - суб’єкта відповідного виборчого процесу, використання передвиборних слоганів, гасел </w:t>
            </w:r>
            <w:r w:rsidRPr="00D90331">
              <w:lastRenderedPageBreak/>
              <w:t>кандидатів, партій (організацій партій) - суб’єктів відповідного виборчого процесу, а так само повідомлення про проведення видовищних чи інших публічних заходів на підтримку партії, кандидата або про підтримку зазначених заходів кандидатами, партіями (організаціями партій) - суб’єктами відповідного виборчого процесу, а також привернення уваги до участі у таких заходах партій чи певних осіб як кандидатів.</w:t>
            </w:r>
          </w:p>
        </w:tc>
      </w:tr>
      <w:tr w:rsidR="00927D4C" w:rsidRPr="006A4627" w:rsidTr="00BE5CA6">
        <w:tc>
          <w:tcPr>
            <w:tcW w:w="576" w:type="dxa"/>
          </w:tcPr>
          <w:p w:rsidR="00927D4C" w:rsidRPr="006A4627" w:rsidRDefault="00927D4C" w:rsidP="00BE5CA6">
            <w:pPr>
              <w:pStyle w:val="StyleWisnow"/>
            </w:pPr>
            <w:bookmarkStart w:id="1840" w:name="n1842" w:colFirst="0" w:colLast="0"/>
            <w:bookmarkEnd w:id="1839"/>
            <w:r>
              <w:lastRenderedPageBreak/>
              <w:t>1842.</w:t>
            </w:r>
          </w:p>
        </w:tc>
        <w:tc>
          <w:tcPr>
            <w:tcW w:w="4818" w:type="dxa"/>
          </w:tcPr>
          <w:p w:rsidR="00927D4C" w:rsidRPr="00A21B4B" w:rsidRDefault="00927D4C" w:rsidP="00BE5CA6">
            <w:pPr>
              <w:pStyle w:val="StyleZakonu"/>
              <w:rPr>
                <w:szCs w:val="28"/>
              </w:rPr>
            </w:pPr>
            <w:r w:rsidRPr="00A21B4B">
              <w:rPr>
                <w:szCs w:val="28"/>
              </w:rPr>
              <w:t>6. Офіційні повідомлення в період виборчого процесу про дії кандидатів, які є посадовими особами органів державної влади, органів влади Автономної Республіки Крим чи органів місцевого самоврядування, пов’язані з виконанням ними посадових (службових) повноважень, передбачених Конституцією України та законами України, і підготовлені у порядку, передбаченому Законом України "Про порядок висвітлення діяльності органів державної влади та органів місцевого самоврядування в Україні засобами масової інформації", не належать до передвиборної агітації. Такі офіційні повідомлення не повинні містити коментарів агітаційного характеру, а також відео-, аудіозаписів, кінозйомок, фотоілюстрацій про дії зазначених осіб як кандидатів.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590CE9" w:rsidRDefault="00927D4C" w:rsidP="00BE5CA6">
            <w:pPr>
              <w:pStyle w:val="StyleZakonu"/>
              <w:rPr>
                <w:szCs w:val="28"/>
              </w:rPr>
            </w:pPr>
            <w:r w:rsidRPr="00590CE9">
              <w:rPr>
                <w:szCs w:val="28"/>
              </w:rPr>
              <w:t>6. Офіційні повідомлення в період виборчого процесу про дії кандидатів, які є посадовими особами органів державної влади, органів влади Автономної Республіки Крим чи органів місцевого самоврядування, пов’язані з виконанням ними посадових (службових) повноважень, передбачених Конституцією України та законами України, і підготовлені у порядку, передбаченому Законом України "Про порядок висвітлення діяльності органів державної влади та органів місцевого самоврядування в Україні засобами масової інформації", не належать до передвиборної агітації. Такі офіційні повідомлення не повинні містити коментарів агітаційного характеру, а також відео-, аудіозаписів, кінозйомок, фотоілюстрацій про дії зазначених осіб як кандидатів.</w:t>
            </w:r>
          </w:p>
        </w:tc>
      </w:tr>
      <w:tr w:rsidR="00927D4C" w:rsidRPr="006A4627" w:rsidTr="00BE5CA6">
        <w:tc>
          <w:tcPr>
            <w:tcW w:w="576" w:type="dxa"/>
          </w:tcPr>
          <w:p w:rsidR="00927D4C" w:rsidRPr="006A4627" w:rsidRDefault="00927D4C" w:rsidP="00BE5CA6">
            <w:pPr>
              <w:pStyle w:val="StyleWisnow"/>
            </w:pPr>
            <w:bookmarkStart w:id="1841" w:name="n1843" w:colFirst="0" w:colLast="0"/>
            <w:bookmarkEnd w:id="1840"/>
            <w:r>
              <w:t>1843.</w:t>
            </w:r>
          </w:p>
        </w:tc>
        <w:tc>
          <w:tcPr>
            <w:tcW w:w="4818" w:type="dxa"/>
          </w:tcPr>
          <w:p w:rsidR="00927D4C" w:rsidRPr="00A21B4B" w:rsidRDefault="00927D4C" w:rsidP="00BE5CA6">
            <w:pPr>
              <w:pStyle w:val="StyleZakonu"/>
              <w:rPr>
                <w:szCs w:val="28"/>
              </w:rPr>
            </w:pPr>
            <w:r w:rsidRPr="00A21B4B">
              <w:rPr>
                <w:szCs w:val="28"/>
              </w:rPr>
              <w:t>У таких повідомленнях забороняється згадка про участь у виборах відповідних осіб чи про наміри щодо їх діяльності у разі обрання.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B578DC" w:rsidRDefault="00927D4C" w:rsidP="00BE5CA6">
            <w:pPr>
              <w:pStyle w:val="StyleZakonu"/>
              <w:rPr>
                <w:szCs w:val="28"/>
              </w:rPr>
            </w:pPr>
            <w:r w:rsidRPr="00B578DC">
              <w:rPr>
                <w:szCs w:val="28"/>
              </w:rPr>
              <w:t>У таких повідомленнях забороняється згадка про участь у виборах відповідних осіб чи про наміри щодо їх</w:t>
            </w:r>
            <w:r>
              <w:rPr>
                <w:szCs w:val="28"/>
              </w:rPr>
              <w:t>ньої</w:t>
            </w:r>
            <w:r w:rsidRPr="00B578DC">
              <w:rPr>
                <w:szCs w:val="28"/>
              </w:rPr>
              <w:t xml:space="preserve"> діяльності у разі обрання.</w:t>
            </w:r>
          </w:p>
        </w:tc>
      </w:tr>
      <w:bookmarkEnd w:id="1841"/>
      <w:tr w:rsidR="00927D4C" w:rsidRPr="006A4627" w:rsidTr="00BE5CA6">
        <w:tc>
          <w:tcPr>
            <w:tcW w:w="576" w:type="dxa"/>
          </w:tcPr>
          <w:p w:rsidR="00927D4C" w:rsidRDefault="00927D4C" w:rsidP="00BE5CA6">
            <w:pPr>
              <w:pStyle w:val="StyleWisnow"/>
            </w:pPr>
          </w:p>
        </w:tc>
        <w:tc>
          <w:tcPr>
            <w:tcW w:w="4818" w:type="dxa"/>
          </w:tcPr>
          <w:p w:rsidR="00927D4C" w:rsidRPr="00A21B4B"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spacing w:after="60" w:line="220" w:lineRule="exact"/>
              <w:ind w:firstLine="284"/>
              <w:jc w:val="both"/>
              <w:rPr>
                <w:szCs w:val="28"/>
              </w:rPr>
            </w:pPr>
            <w:r>
              <w:rPr>
                <w:rFonts w:eastAsia="Calibri"/>
                <w:b/>
                <w:szCs w:val="27"/>
                <w:lang w:eastAsia="en-US"/>
              </w:rPr>
              <w:t>7</w:t>
            </w:r>
            <w:r w:rsidRPr="00CC6594">
              <w:rPr>
                <w:rFonts w:eastAsia="Calibri"/>
                <w:b/>
                <w:szCs w:val="27"/>
                <w:lang w:eastAsia="en-US"/>
              </w:rPr>
              <w:t>. Кандидат, партія (організація партії) – суб’єкт виборчого процесу ма</w:t>
            </w:r>
            <w:r>
              <w:rPr>
                <w:rFonts w:eastAsia="Calibri"/>
                <w:b/>
                <w:szCs w:val="27"/>
                <w:lang w:eastAsia="en-US"/>
              </w:rPr>
              <w:t>є</w:t>
            </w:r>
            <w:r w:rsidRPr="00CC6594">
              <w:rPr>
                <w:rFonts w:eastAsia="Calibri"/>
                <w:b/>
                <w:szCs w:val="27"/>
                <w:lang w:eastAsia="en-US"/>
              </w:rPr>
              <w:t xml:space="preserve"> право на договірній основі за рахунок коштів власного виборчого фонду орендувати будинки і приміщення усіх форм власності для проведення зборів, дебатів, дискусій та інших публічних </w:t>
            </w:r>
            <w:r>
              <w:rPr>
                <w:rFonts w:eastAsia="Calibri"/>
                <w:b/>
                <w:szCs w:val="27"/>
                <w:lang w:eastAsia="en-US"/>
              </w:rPr>
              <w:t>заходів передвиборної агітації.</w:t>
            </w:r>
          </w:p>
        </w:tc>
      </w:tr>
      <w:tr w:rsidR="00927D4C" w:rsidRPr="006A4627" w:rsidTr="00BE5CA6">
        <w:tc>
          <w:tcPr>
            <w:tcW w:w="576" w:type="dxa"/>
          </w:tcPr>
          <w:p w:rsidR="00927D4C" w:rsidRDefault="00927D4C" w:rsidP="00BE5CA6">
            <w:pPr>
              <w:pStyle w:val="StyleWisnow"/>
            </w:pPr>
          </w:p>
        </w:tc>
        <w:tc>
          <w:tcPr>
            <w:tcW w:w="4818" w:type="dxa"/>
          </w:tcPr>
          <w:p w:rsidR="00927D4C" w:rsidRPr="00A21B4B"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C6594" w:rsidRDefault="00927D4C" w:rsidP="00BE5CA6">
            <w:pPr>
              <w:spacing w:after="60" w:line="220" w:lineRule="exact"/>
              <w:ind w:firstLine="284"/>
              <w:jc w:val="both"/>
              <w:rPr>
                <w:rFonts w:eastAsia="Calibri"/>
                <w:b/>
                <w:szCs w:val="27"/>
                <w:lang w:eastAsia="en-US"/>
              </w:rPr>
            </w:pPr>
            <w:r>
              <w:rPr>
                <w:rFonts w:eastAsia="Calibri"/>
                <w:b/>
                <w:szCs w:val="27"/>
                <w:lang w:eastAsia="en-US"/>
              </w:rPr>
              <w:t>8</w:t>
            </w:r>
            <w:r w:rsidRPr="00CC6594">
              <w:rPr>
                <w:rFonts w:eastAsia="Calibri"/>
                <w:b/>
                <w:szCs w:val="27"/>
                <w:lang w:eastAsia="en-US"/>
              </w:rPr>
              <w:t xml:space="preserve">. У разі якщо будинок (приміщення) незалежно від форми власності було надано для проведення публічного заходу чи передвиборної агітації за одного кандидата, партію (організацію партії), власник (володар, користувач) цього будинку (приміщення) не має права відмовити в його наданні на </w:t>
            </w:r>
            <w:r>
              <w:rPr>
                <w:rFonts w:eastAsia="Calibri"/>
                <w:b/>
                <w:szCs w:val="27"/>
                <w:lang w:eastAsia="en-US"/>
              </w:rPr>
              <w:t>тих</w:t>
            </w:r>
            <w:r w:rsidRPr="00CC6594">
              <w:rPr>
                <w:rFonts w:eastAsia="Calibri"/>
                <w:b/>
                <w:szCs w:val="27"/>
                <w:lang w:eastAsia="en-US"/>
              </w:rPr>
              <w:t xml:space="preserve"> </w:t>
            </w:r>
            <w:r>
              <w:rPr>
                <w:rFonts w:eastAsia="Calibri"/>
                <w:b/>
                <w:szCs w:val="27"/>
                <w:lang w:eastAsia="en-US"/>
              </w:rPr>
              <w:t>самих</w:t>
            </w:r>
            <w:r w:rsidRPr="00CC6594">
              <w:rPr>
                <w:rFonts w:eastAsia="Calibri"/>
                <w:b/>
                <w:szCs w:val="27"/>
                <w:lang w:eastAsia="en-US"/>
              </w:rPr>
              <w:t xml:space="preserve"> умовах іншому кандидату, іншій партії (організації партій). Зазначена вимога не стосується приміщень, що перебувають у власності чи постійному користуванні кандидатів, </w:t>
            </w:r>
            <w:r w:rsidRPr="00CC6594">
              <w:rPr>
                <w:rFonts w:eastAsia="Calibri"/>
                <w:b/>
                <w:szCs w:val="27"/>
                <w:lang w:eastAsia="en-US"/>
              </w:rPr>
              <w:lastRenderedPageBreak/>
              <w:t>партій (організацій партій) – суб’єктів виборчого процесу.</w:t>
            </w:r>
          </w:p>
        </w:tc>
      </w:tr>
      <w:tr w:rsidR="00927D4C" w:rsidRPr="006A4627" w:rsidTr="00BE5CA6">
        <w:tc>
          <w:tcPr>
            <w:tcW w:w="576" w:type="dxa"/>
          </w:tcPr>
          <w:p w:rsidR="00927D4C" w:rsidRDefault="00927D4C" w:rsidP="00BE5CA6">
            <w:pPr>
              <w:pStyle w:val="StyleWisnow"/>
            </w:pPr>
          </w:p>
        </w:tc>
        <w:tc>
          <w:tcPr>
            <w:tcW w:w="4818" w:type="dxa"/>
          </w:tcPr>
          <w:p w:rsidR="00927D4C" w:rsidRPr="00A21B4B"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C6594" w:rsidRDefault="00927D4C" w:rsidP="00BE5CA6">
            <w:pPr>
              <w:pStyle w:val="StyleZakonu"/>
              <w:rPr>
                <w:szCs w:val="28"/>
                <w:u w:val="single"/>
              </w:rPr>
            </w:pPr>
            <w:r w:rsidRPr="00CC6594">
              <w:rPr>
                <w:rFonts w:eastAsia="Calibri"/>
                <w:b/>
                <w:szCs w:val="27"/>
                <w:lang w:eastAsia="en-US"/>
              </w:rPr>
              <w:t>Юридичні та фізичні особи – розповсюджувачі зовнішньої реклами, які надають рекламні засоби (носії зовнішньої реклами) для розміщення агітаційних матеріалів (політичної реклами), повинні забезпечити рівний доступ та рівні умови для кандидатів, партій (організацій партій) – суб’єктів виборчого процесу.</w:t>
            </w:r>
          </w:p>
        </w:tc>
      </w:tr>
      <w:tr w:rsidR="00927D4C" w:rsidRPr="006A4627" w:rsidTr="00BE5CA6">
        <w:tc>
          <w:tcPr>
            <w:tcW w:w="576" w:type="dxa"/>
          </w:tcPr>
          <w:p w:rsidR="00927D4C" w:rsidRDefault="00927D4C" w:rsidP="00BE5CA6">
            <w:pPr>
              <w:pStyle w:val="StyleWisnow"/>
            </w:pPr>
          </w:p>
        </w:tc>
        <w:tc>
          <w:tcPr>
            <w:tcW w:w="4818" w:type="dxa"/>
          </w:tcPr>
          <w:p w:rsidR="00927D4C" w:rsidRPr="00A21B4B"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CC6594" w:rsidRDefault="00927D4C" w:rsidP="00BE5CA6">
            <w:pPr>
              <w:pStyle w:val="StyleZakonu"/>
              <w:rPr>
                <w:szCs w:val="28"/>
                <w:u w:val="single"/>
              </w:rPr>
            </w:pPr>
            <w:r>
              <w:rPr>
                <w:b/>
              </w:rPr>
              <w:t>9</w:t>
            </w:r>
            <w:r w:rsidRPr="0076213C">
              <w:rPr>
                <w:b/>
              </w:rPr>
              <w:t xml:space="preserve">. Інформаційні агентства надають приміщення для проведення прес-конференцій кандидатам, суб’єктам їх висування на умовах рівного доступу та рівної оплати. Суб’єкт виборчого процесу здійснює оплату за використання приміщення для </w:t>
            </w:r>
            <w:r>
              <w:rPr>
                <w:b/>
              </w:rPr>
              <w:t xml:space="preserve">проведення </w:t>
            </w:r>
            <w:r w:rsidRPr="0076213C">
              <w:rPr>
                <w:b/>
              </w:rPr>
              <w:t>прес-конференцій, наданого інформаційним агентством</w:t>
            </w:r>
            <w:r>
              <w:rPr>
                <w:b/>
              </w:rPr>
              <w:t>,</w:t>
            </w:r>
            <w:r w:rsidRPr="0076213C">
              <w:rPr>
                <w:b/>
              </w:rPr>
              <w:t xml:space="preserve"> за рахунок коштів свого виборчого фонду. Без укладання договору і попередньої оплати з відповідного виборчого фонду приміщення для проведення прес-конференцій не надається.</w:t>
            </w:r>
          </w:p>
        </w:tc>
      </w:tr>
      <w:tr w:rsidR="00927D4C" w:rsidRPr="006A4627" w:rsidTr="00BE5CA6">
        <w:tc>
          <w:tcPr>
            <w:tcW w:w="576" w:type="dxa"/>
          </w:tcPr>
          <w:p w:rsidR="00927D4C" w:rsidRDefault="00927D4C" w:rsidP="00BE5CA6">
            <w:pPr>
              <w:pStyle w:val="StyleWisnow"/>
            </w:pPr>
          </w:p>
        </w:tc>
        <w:tc>
          <w:tcPr>
            <w:tcW w:w="4818" w:type="dxa"/>
          </w:tcPr>
          <w:p w:rsidR="00927D4C" w:rsidRPr="00CC6594" w:rsidRDefault="00927D4C" w:rsidP="00BE5CA6">
            <w:pPr>
              <w:pStyle w:val="StyleZakonu"/>
              <w:rPr>
                <w:szCs w:val="28"/>
                <w:u w:val="single"/>
              </w:rPr>
            </w:pPr>
          </w:p>
        </w:tc>
        <w:tc>
          <w:tcPr>
            <w:tcW w:w="3686" w:type="dxa"/>
          </w:tcPr>
          <w:p w:rsidR="00927D4C" w:rsidRDefault="00927D4C" w:rsidP="00BE5CA6">
            <w:pPr>
              <w:pStyle w:val="StyleZakonu"/>
              <w:rPr>
                <w:b/>
                <w:i/>
                <w:szCs w:val="28"/>
                <w:u w:val="single"/>
              </w:rPr>
            </w:pPr>
            <w:r>
              <w:rPr>
                <w:b/>
                <w:i/>
                <w:szCs w:val="28"/>
                <w:u w:val="single"/>
              </w:rPr>
              <w:t>-3-Президент України</w:t>
            </w:r>
          </w:p>
          <w:p w:rsidR="00927D4C" w:rsidRDefault="00927D4C" w:rsidP="00BE5CA6">
            <w:pPr>
              <w:pStyle w:val="StyleZakonu"/>
              <w:rPr>
                <w:szCs w:val="28"/>
              </w:rPr>
            </w:pPr>
            <w:r>
              <w:rPr>
                <w:szCs w:val="28"/>
              </w:rPr>
              <w:t>(абзац п’ятий)</w:t>
            </w:r>
          </w:p>
          <w:p w:rsidR="00927D4C" w:rsidRPr="006A4627" w:rsidRDefault="00927D4C" w:rsidP="00BE5CA6">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927D4C" w:rsidRPr="006A4627" w:rsidRDefault="00927D4C" w:rsidP="00BE5CA6">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927D4C" w:rsidRPr="006A4627" w:rsidRDefault="00927D4C" w:rsidP="00BE5CA6">
            <w:pPr>
              <w:spacing w:after="60" w:line="220" w:lineRule="exact"/>
              <w:ind w:firstLine="284"/>
              <w:jc w:val="both"/>
              <w:rPr>
                <w:szCs w:val="28"/>
              </w:rPr>
            </w:pPr>
            <w:r>
              <w:rPr>
                <w:rFonts w:eastAsia="Calibri"/>
                <w:b/>
                <w:szCs w:val="27"/>
                <w:lang w:eastAsia="en-US"/>
              </w:rPr>
              <w:t>10</w:t>
            </w:r>
            <w:r w:rsidRPr="00CC6594">
              <w:rPr>
                <w:rFonts w:eastAsia="Calibri"/>
                <w:b/>
                <w:szCs w:val="27"/>
                <w:lang w:eastAsia="en-US"/>
              </w:rPr>
              <w:t xml:space="preserve">. Суб’єкти виборчого процесу сприяють доступу виборців до агітаційних матеріалів без дискримінації, зокрема шляхом </w:t>
            </w:r>
            <w:r>
              <w:rPr>
                <w:rFonts w:eastAsia="Calibri"/>
                <w:b/>
                <w:szCs w:val="27"/>
                <w:lang w:eastAsia="en-US"/>
              </w:rPr>
              <w:t>виготовлення друкованих та аудіовізуальних матеріалів у доступних форматах,</w:t>
            </w:r>
            <w:r w:rsidRPr="00CC6594">
              <w:rPr>
                <w:rFonts w:eastAsia="Calibri"/>
                <w:b/>
                <w:szCs w:val="27"/>
                <w:lang w:eastAsia="en-US"/>
              </w:rPr>
              <w:t xml:space="preserve"> приведення офіційних </w:t>
            </w:r>
            <w:r>
              <w:rPr>
                <w:rFonts w:eastAsia="Calibri"/>
                <w:b/>
                <w:szCs w:val="27"/>
                <w:lang w:eastAsia="en-US"/>
              </w:rPr>
              <w:t>веб-</w:t>
            </w:r>
            <w:r w:rsidRPr="00CC6594">
              <w:rPr>
                <w:rFonts w:eastAsia="Calibri"/>
                <w:b/>
                <w:szCs w:val="27"/>
                <w:lang w:eastAsia="en-US"/>
              </w:rPr>
              <w:t>сайтів у відповідність із стандартами доступності, а також в інш</w:t>
            </w:r>
            <w:r>
              <w:rPr>
                <w:rFonts w:eastAsia="Calibri"/>
                <w:b/>
                <w:szCs w:val="27"/>
                <w:lang w:eastAsia="en-US"/>
              </w:rPr>
              <w:t>ий</w:t>
            </w:r>
            <w:r w:rsidRPr="00CC6594">
              <w:rPr>
                <w:rFonts w:eastAsia="Calibri"/>
                <w:b/>
                <w:szCs w:val="27"/>
                <w:lang w:eastAsia="en-US"/>
              </w:rPr>
              <w:t xml:space="preserve"> спос</w:t>
            </w:r>
            <w:r>
              <w:rPr>
                <w:rFonts w:eastAsia="Calibri"/>
                <w:b/>
                <w:szCs w:val="27"/>
                <w:lang w:eastAsia="en-US"/>
              </w:rPr>
              <w:t>і</w:t>
            </w:r>
            <w:r w:rsidRPr="00CC6594">
              <w:rPr>
                <w:rFonts w:eastAsia="Calibri"/>
                <w:b/>
                <w:szCs w:val="27"/>
                <w:lang w:eastAsia="en-US"/>
              </w:rPr>
              <w:t>б, не заборонен</w:t>
            </w:r>
            <w:r>
              <w:rPr>
                <w:rFonts w:eastAsia="Calibri"/>
                <w:b/>
                <w:szCs w:val="27"/>
                <w:lang w:eastAsia="en-US"/>
              </w:rPr>
              <w:t>ий</w:t>
            </w:r>
            <w:r w:rsidRPr="00CC6594">
              <w:rPr>
                <w:rFonts w:eastAsia="Calibri"/>
                <w:b/>
                <w:szCs w:val="27"/>
                <w:lang w:eastAsia="en-US"/>
              </w:rPr>
              <w:t xml:space="preserve"> законодавством.</w:t>
            </w:r>
          </w:p>
        </w:tc>
      </w:tr>
      <w:tr w:rsidR="00927D4C" w:rsidRPr="006A4627" w:rsidTr="00BE5CA6">
        <w:tc>
          <w:tcPr>
            <w:tcW w:w="576" w:type="dxa"/>
          </w:tcPr>
          <w:p w:rsidR="00927D4C" w:rsidRPr="006A4627" w:rsidRDefault="00927D4C" w:rsidP="00BE5CA6">
            <w:pPr>
              <w:pStyle w:val="StyleWisnow"/>
            </w:pPr>
            <w:bookmarkStart w:id="1842" w:name="n1844" w:colFirst="0" w:colLast="0"/>
            <w:r>
              <w:t>1844.</w:t>
            </w:r>
          </w:p>
        </w:tc>
        <w:tc>
          <w:tcPr>
            <w:tcW w:w="4818" w:type="dxa"/>
          </w:tcPr>
          <w:p w:rsidR="00927D4C" w:rsidRPr="00CC6594" w:rsidRDefault="00927D4C" w:rsidP="00BE5CA6">
            <w:pPr>
              <w:pStyle w:val="StyleZakonu"/>
              <w:rPr>
                <w:szCs w:val="28"/>
                <w:u w:val="single"/>
              </w:rPr>
            </w:pPr>
            <w:r w:rsidRPr="00CC6594">
              <w:rPr>
                <w:szCs w:val="28"/>
                <w:u w:val="single"/>
              </w:rPr>
              <w:t>7. Під час виборчого процесу реклама політичних партій, які не зареєстровані як суб’єкти виборчого процесу,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spacing w:after="60" w:line="220" w:lineRule="exact"/>
              <w:ind w:firstLine="284"/>
              <w:jc w:val="both"/>
              <w:rPr>
                <w:szCs w:val="28"/>
              </w:rPr>
            </w:pPr>
          </w:p>
        </w:tc>
      </w:tr>
      <w:tr w:rsidR="00927D4C" w:rsidRPr="006A4627" w:rsidTr="00BE5CA6">
        <w:tc>
          <w:tcPr>
            <w:tcW w:w="576" w:type="dxa"/>
          </w:tcPr>
          <w:p w:rsidR="00927D4C" w:rsidRPr="006A4627" w:rsidRDefault="00927D4C" w:rsidP="00BE5CA6">
            <w:pPr>
              <w:pStyle w:val="StyleWisnow"/>
            </w:pPr>
            <w:bookmarkStart w:id="1843" w:name="n1845" w:colFirst="0" w:colLast="0"/>
            <w:bookmarkEnd w:id="1842"/>
            <w:r>
              <w:t>1845.</w:t>
            </w:r>
          </w:p>
        </w:tc>
        <w:tc>
          <w:tcPr>
            <w:tcW w:w="4818" w:type="dxa"/>
          </w:tcPr>
          <w:p w:rsidR="00927D4C" w:rsidRPr="00CC6594" w:rsidRDefault="00927D4C" w:rsidP="00BE5CA6">
            <w:pPr>
              <w:pStyle w:val="StyleZakonu"/>
              <w:rPr>
                <w:bCs/>
                <w:szCs w:val="28"/>
                <w:u w:val="single"/>
              </w:rPr>
            </w:pPr>
            <w:r w:rsidRPr="00CC6594">
              <w:rPr>
                <w:bCs/>
                <w:szCs w:val="28"/>
                <w:u w:val="single"/>
              </w:rPr>
              <w:t>Стаття 182. Загальні засади фінансування передвиборної агітації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0E7DC4"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844" w:name="n1846" w:colFirst="0" w:colLast="0"/>
            <w:bookmarkEnd w:id="1843"/>
            <w:r>
              <w:t>1846.</w:t>
            </w:r>
          </w:p>
        </w:tc>
        <w:tc>
          <w:tcPr>
            <w:tcW w:w="4818" w:type="dxa"/>
          </w:tcPr>
          <w:p w:rsidR="00927D4C" w:rsidRPr="00CC6594" w:rsidRDefault="00927D4C" w:rsidP="00BE5CA6">
            <w:pPr>
              <w:pStyle w:val="StyleZakonu"/>
              <w:rPr>
                <w:szCs w:val="28"/>
                <w:u w:val="single"/>
              </w:rPr>
            </w:pPr>
            <w:r w:rsidRPr="00CC6594">
              <w:rPr>
                <w:szCs w:val="28"/>
                <w:u w:val="single"/>
              </w:rPr>
              <w:t xml:space="preserve">1. Передвиборна агітація здійснюється за рахунок коштів відповідного бюджету, виділених на підготовку і проведення виборів для цілей, визначених </w:t>
            </w:r>
            <w:r w:rsidRPr="00CC6594">
              <w:rPr>
                <w:szCs w:val="28"/>
                <w:u w:val="single"/>
              </w:rPr>
              <w:lastRenderedPageBreak/>
              <w:t>цим Кодексом, та коштів виборчих фондів суб’єктів відповідного виборчого процесу. Використання власних коштів кандидатів, не переданих до виборчого фонду у порядку, визначеному статтею 170 цього Кодексу, чи коштів з інших джерел для проведення передвиборної агітації, у тому числі з ініціативи виборців,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45" w:name="n1847" w:colFirst="0" w:colLast="0"/>
            <w:bookmarkEnd w:id="1844"/>
            <w:r>
              <w:t>1847.</w:t>
            </w:r>
          </w:p>
        </w:tc>
        <w:tc>
          <w:tcPr>
            <w:tcW w:w="4818" w:type="dxa"/>
          </w:tcPr>
          <w:p w:rsidR="00927D4C" w:rsidRPr="00CC6594" w:rsidRDefault="00927D4C" w:rsidP="00BE5CA6">
            <w:pPr>
              <w:pStyle w:val="StyleZakonu"/>
              <w:rPr>
                <w:szCs w:val="28"/>
                <w:u w:val="single"/>
              </w:rPr>
            </w:pPr>
            <w:r w:rsidRPr="00CC6594">
              <w:rPr>
                <w:szCs w:val="28"/>
                <w:u w:val="single"/>
              </w:rPr>
              <w:t>2. Передвиборна агітація за рахунок коштів відповідного бюджету, виділених на підготовку і проведення виборів, здійснюється з додержанням принципу рівних умов щодо надання кандидатам, суб’єктам їх висування однакового ефірного часу на радіо і телебаченні у порядку, встановленому відповідно до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46" w:name="n1848" w:colFirst="0" w:colLast="0"/>
            <w:bookmarkEnd w:id="1845"/>
            <w:r>
              <w:t>1848.</w:t>
            </w:r>
          </w:p>
        </w:tc>
        <w:tc>
          <w:tcPr>
            <w:tcW w:w="4818" w:type="dxa"/>
          </w:tcPr>
          <w:p w:rsidR="00927D4C" w:rsidRPr="00CC6594" w:rsidRDefault="00927D4C" w:rsidP="00BE5CA6">
            <w:pPr>
              <w:pStyle w:val="StyleZakonu"/>
              <w:rPr>
                <w:szCs w:val="28"/>
                <w:u w:val="single"/>
              </w:rPr>
            </w:pPr>
            <w:r w:rsidRPr="00CC6594">
              <w:rPr>
                <w:szCs w:val="28"/>
                <w:u w:val="single"/>
              </w:rPr>
              <w:t>3. Суб’єкт виборчого процесу на свій розсуд фінансує із коштів свого виборчого фонду заходи і матеріали передвиборної агітації на власну підтримку чи підтримку висунутих ним кандидатів та розміщення цих матеріалів.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47" w:name="n1849" w:colFirst="0" w:colLast="0"/>
            <w:bookmarkEnd w:id="1846"/>
            <w:r>
              <w:t>1849.</w:t>
            </w:r>
          </w:p>
        </w:tc>
        <w:tc>
          <w:tcPr>
            <w:tcW w:w="4818" w:type="dxa"/>
          </w:tcPr>
          <w:p w:rsidR="00927D4C" w:rsidRPr="00CC6594" w:rsidRDefault="00927D4C" w:rsidP="00BE5CA6">
            <w:pPr>
              <w:pStyle w:val="StyleZakonu"/>
              <w:rPr>
                <w:szCs w:val="28"/>
                <w:u w:val="single"/>
              </w:rPr>
            </w:pPr>
            <w:r w:rsidRPr="00CC6594">
              <w:rPr>
                <w:szCs w:val="28"/>
                <w:u w:val="single"/>
              </w:rPr>
              <w:t>4. Підтримка суб’єктом виборчого процесу від свого імені чи від імені висунутого ним кандидата (кандидатів), проведення концертів, вистав, спортивних змагань, демонстрацій фільмів, телепередач чи інших публічних заходів, а також проведення зазначених публічних заходів на підтримку кандидата (кандидатів), суб’єкта їх висування може здійснюватися лише у разі повного фінансування таких заходів із коштів виборчого фонду відповідного суб’єкта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48" w:name="n1850" w:colFirst="0" w:colLast="0"/>
            <w:bookmarkEnd w:id="1847"/>
            <w:r>
              <w:t>1850.</w:t>
            </w:r>
          </w:p>
        </w:tc>
        <w:tc>
          <w:tcPr>
            <w:tcW w:w="4818" w:type="dxa"/>
          </w:tcPr>
          <w:p w:rsidR="00927D4C" w:rsidRPr="006A4627" w:rsidRDefault="00927D4C" w:rsidP="00BE5CA6">
            <w:pPr>
              <w:pStyle w:val="StyleZakonu"/>
              <w:rPr>
                <w:szCs w:val="28"/>
              </w:rPr>
            </w:pPr>
            <w:r w:rsidRPr="006A4627">
              <w:rPr>
                <w:szCs w:val="28"/>
              </w:rPr>
              <w:t xml:space="preserve">Стаття </w:t>
            </w:r>
            <w:r w:rsidRPr="00CC6594">
              <w:rPr>
                <w:szCs w:val="28"/>
                <w:u w:val="single"/>
              </w:rPr>
              <w:t>183</w:t>
            </w:r>
            <w:r w:rsidRPr="006A4627">
              <w:rPr>
                <w:szCs w:val="28"/>
              </w:rPr>
              <w:t>. Строки проведення передвиборної агітації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52</w:t>
            </w:r>
            <w:r w:rsidRPr="006A4627">
              <w:rPr>
                <w:szCs w:val="28"/>
              </w:rPr>
              <w:t>. Строки проведення передвиборної агітації</w:t>
            </w:r>
          </w:p>
        </w:tc>
      </w:tr>
      <w:tr w:rsidR="00927D4C" w:rsidRPr="006A4627" w:rsidTr="00BE5CA6">
        <w:tc>
          <w:tcPr>
            <w:tcW w:w="576" w:type="dxa"/>
          </w:tcPr>
          <w:p w:rsidR="00927D4C" w:rsidRPr="006A4627" w:rsidRDefault="00927D4C" w:rsidP="00BE5CA6">
            <w:pPr>
              <w:pStyle w:val="StyleWisnow"/>
            </w:pPr>
            <w:bookmarkStart w:id="1849" w:name="n1851" w:colFirst="0" w:colLast="0"/>
            <w:bookmarkEnd w:id="1848"/>
            <w:r>
              <w:t>1851.</w:t>
            </w:r>
          </w:p>
        </w:tc>
        <w:tc>
          <w:tcPr>
            <w:tcW w:w="4818" w:type="dxa"/>
          </w:tcPr>
          <w:p w:rsidR="00927D4C" w:rsidRPr="00ED1D3D" w:rsidRDefault="00927D4C" w:rsidP="00BE5CA6">
            <w:pPr>
              <w:pStyle w:val="StyleZakonu"/>
              <w:rPr>
                <w:szCs w:val="28"/>
                <w:u w:val="single"/>
              </w:rPr>
            </w:pPr>
            <w:r w:rsidRPr="00ED1D3D">
              <w:rPr>
                <w:szCs w:val="28"/>
                <w:u w:val="single"/>
              </w:rPr>
              <w:t xml:space="preserve">1. Кандидат, зареєстрований для участі у відповідних виборах, партія, організація партії </w:t>
            </w:r>
            <w:r w:rsidRPr="00ED1D3D">
              <w:rPr>
                <w:szCs w:val="28"/>
                <w:u w:val="single"/>
              </w:rPr>
              <w:sym w:font="Symbol" w:char="F02D"/>
            </w:r>
            <w:r w:rsidRPr="00ED1D3D">
              <w:rPr>
                <w:szCs w:val="28"/>
                <w:u w:val="single"/>
              </w:rPr>
              <w:t xml:space="preserve"> суб’єкт відповідного виборчого процесу має право розпочати свою передвиборну агітацію одразу після прийняття відповідною виборчою комісією рішення про реєстрацію відповідного кандидата, включеного до виборчого списку (виборчих списків) кандидатів організації партії. У період з дня оголошення про початок виборчої кампанії до дня прийняття відповідною виборчою комісією рішення про реєстрацію відповідного кандидата, кандидатів, включених до виборчого списку (виборчих списків) кандидатів організації партії, забороняється будь-яка </w:t>
            </w:r>
            <w:r w:rsidRPr="00ED1D3D">
              <w:rPr>
                <w:szCs w:val="28"/>
                <w:u w:val="single"/>
              </w:rPr>
              <w:lastRenderedPageBreak/>
              <w:t>реклама, спонсорство політичних партій, кандидатів, а також органів державної влади і місцевого самоврядування та їх посадових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D1D3D" w:rsidRDefault="00927D4C" w:rsidP="00BE5CA6">
            <w:pPr>
              <w:spacing w:after="60" w:line="220" w:lineRule="exact"/>
              <w:ind w:firstLine="284"/>
              <w:jc w:val="both"/>
              <w:rPr>
                <w:b/>
                <w:szCs w:val="28"/>
              </w:rPr>
            </w:pPr>
            <w:r w:rsidRPr="00ED1D3D">
              <w:rPr>
                <w:rFonts w:eastAsia="Calibri"/>
                <w:b/>
                <w:szCs w:val="27"/>
                <w:lang w:eastAsia="en-US"/>
              </w:rPr>
              <w:t>1. Передвиборна агітація розпочинається кандидатом, партією (організацією партії) наступного дня після дня прийняття виборчою комісією рішення про реєстрацію кандидата (кандидатів) і закінчується о 24 годині останньої п’ятниці перед днем голосування.</w:t>
            </w:r>
            <w:r>
              <w:rPr>
                <w:rFonts w:eastAsia="Calibri"/>
                <w:b/>
                <w:szCs w:val="27"/>
                <w:lang w:eastAsia="en-US"/>
              </w:rPr>
              <w:t xml:space="preserve"> </w:t>
            </w:r>
          </w:p>
        </w:tc>
      </w:tr>
      <w:tr w:rsidR="00927D4C" w:rsidRPr="006A4627" w:rsidTr="00BE5CA6">
        <w:tc>
          <w:tcPr>
            <w:tcW w:w="576" w:type="dxa"/>
          </w:tcPr>
          <w:p w:rsidR="00927D4C" w:rsidRPr="006A4627" w:rsidRDefault="00927D4C" w:rsidP="00BE5CA6">
            <w:pPr>
              <w:pStyle w:val="StyleWisnow"/>
            </w:pPr>
            <w:bookmarkStart w:id="1850" w:name="n1852" w:colFirst="0" w:colLast="0"/>
            <w:bookmarkEnd w:id="1849"/>
            <w:r>
              <w:t>1852.</w:t>
            </w:r>
          </w:p>
        </w:tc>
        <w:tc>
          <w:tcPr>
            <w:tcW w:w="4818" w:type="dxa"/>
          </w:tcPr>
          <w:p w:rsidR="00927D4C" w:rsidRPr="00ED1D3D" w:rsidRDefault="00927D4C" w:rsidP="00BE5CA6">
            <w:pPr>
              <w:pStyle w:val="StyleZakonu"/>
              <w:rPr>
                <w:szCs w:val="28"/>
                <w:u w:val="single"/>
              </w:rPr>
            </w:pPr>
            <w:r w:rsidRPr="00ED1D3D">
              <w:rPr>
                <w:szCs w:val="28"/>
                <w:u w:val="single"/>
              </w:rPr>
              <w:t>2. Передвиборна агітація закінчується о 24 годині останньої п’ятниці перед днем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ED1D3D">
              <w:rPr>
                <w:rFonts w:eastAsia="Calibri"/>
                <w:b/>
                <w:szCs w:val="27"/>
                <w:lang w:eastAsia="en-US"/>
              </w:rPr>
              <w:t>2. Агітація перед повторним голосуванням розпочинається з дня, наступного після</w:t>
            </w:r>
            <w:r>
              <w:rPr>
                <w:rFonts w:eastAsia="Calibri"/>
                <w:b/>
                <w:szCs w:val="27"/>
                <w:lang w:eastAsia="en-US"/>
              </w:rPr>
              <w:t xml:space="preserve"> дня</w:t>
            </w:r>
            <w:r w:rsidRPr="00ED1D3D">
              <w:rPr>
                <w:rFonts w:eastAsia="Calibri"/>
                <w:b/>
                <w:szCs w:val="27"/>
                <w:lang w:eastAsia="en-US"/>
              </w:rPr>
              <w:t xml:space="preserve"> призначення повторного голосування, і закінчується о 24 годині останньої п’ятниці перед днем повторного голосування.</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D1D3D" w:rsidRDefault="00927D4C" w:rsidP="00BE5CA6">
            <w:pPr>
              <w:spacing w:after="60" w:line="220" w:lineRule="exact"/>
              <w:ind w:firstLine="284"/>
              <w:jc w:val="both"/>
              <w:rPr>
                <w:rFonts w:eastAsia="Calibri"/>
                <w:b/>
                <w:szCs w:val="27"/>
                <w:lang w:eastAsia="en-US"/>
              </w:rPr>
            </w:pPr>
            <w:r w:rsidRPr="00ED1D3D">
              <w:rPr>
                <w:rFonts w:eastAsia="Calibri"/>
                <w:b/>
                <w:szCs w:val="27"/>
                <w:lang w:eastAsia="en-US"/>
              </w:rPr>
              <w:t>3. Передвиборна агітація у період виборчого процесу поза строками, встановленими у цій статті, забороняється.</w:t>
            </w:r>
          </w:p>
        </w:tc>
      </w:tr>
      <w:tr w:rsidR="00927D4C" w:rsidRPr="006A4627" w:rsidTr="00BE5CA6">
        <w:tc>
          <w:tcPr>
            <w:tcW w:w="576" w:type="dxa"/>
          </w:tcPr>
          <w:p w:rsidR="00927D4C" w:rsidRPr="006A4627" w:rsidRDefault="00927D4C" w:rsidP="00BE5CA6">
            <w:pPr>
              <w:pStyle w:val="StyleWisnow"/>
            </w:pPr>
            <w:bookmarkStart w:id="1851" w:name="n1853" w:colFirst="0" w:colLast="0"/>
            <w:bookmarkEnd w:id="1850"/>
            <w:r>
              <w:t>1853.</w:t>
            </w:r>
          </w:p>
        </w:tc>
        <w:tc>
          <w:tcPr>
            <w:tcW w:w="4818" w:type="dxa"/>
          </w:tcPr>
          <w:p w:rsidR="00927D4C" w:rsidRPr="00ED1D3D" w:rsidRDefault="00927D4C" w:rsidP="00BE5CA6">
            <w:pPr>
              <w:pStyle w:val="StyleZakonu"/>
              <w:rPr>
                <w:szCs w:val="28"/>
                <w:u w:val="single"/>
              </w:rPr>
            </w:pPr>
            <w:r w:rsidRPr="00ED1D3D">
              <w:rPr>
                <w:szCs w:val="28"/>
                <w:u w:val="single"/>
              </w:rPr>
              <w:t xml:space="preserve">3. Передвиборна агітація напередодні дня голосування та в день голосування забороняється </w:t>
            </w:r>
            <w:r w:rsidRPr="00074A87">
              <w:rPr>
                <w:szCs w:val="28"/>
              </w:rPr>
              <w:t xml:space="preserve">у будь-якій формі. У тому числі </w:t>
            </w:r>
            <w:r w:rsidRPr="00ED1D3D">
              <w:rPr>
                <w:szCs w:val="28"/>
                <w:u w:val="single"/>
              </w:rPr>
              <w:t>у цей час забороняються проведення масових акцій (зборів, мітингів, походів, демонстрацій,</w:t>
            </w:r>
            <w:r w:rsidRPr="00074A87">
              <w:rPr>
                <w:szCs w:val="28"/>
              </w:rPr>
              <w:t xml:space="preserve"> пікетів, інших публічних заходів</w:t>
            </w:r>
            <w:r w:rsidRPr="00780918">
              <w:rPr>
                <w:szCs w:val="28"/>
              </w:rPr>
              <w:t>) від імені кандидата</w:t>
            </w:r>
            <w:r w:rsidRPr="00ED1D3D">
              <w:rPr>
                <w:szCs w:val="28"/>
                <w:u w:val="single"/>
              </w:rPr>
              <w:t xml:space="preserve"> (кандидатів) чи суб’єкта їх висування,</w:t>
            </w:r>
            <w:r w:rsidRPr="00780918">
              <w:rPr>
                <w:szCs w:val="28"/>
              </w:rPr>
              <w:t xml:space="preserve"> розповсюдження агітаційних матеріалів,</w:t>
            </w:r>
            <w:r w:rsidRPr="00ED1D3D">
              <w:rPr>
                <w:szCs w:val="28"/>
                <w:u w:val="single"/>
              </w:rPr>
              <w:t xml:space="preserve"> розміщення інформаційних наметів, публічні оголошення про підтримку кандидатом (кандидатами) чи суб’єктом їх висування, </w:t>
            </w:r>
            <w:r w:rsidRPr="00780918">
              <w:rPr>
                <w:szCs w:val="28"/>
              </w:rPr>
              <w:t>проведення концертів, вистав, спортивних змагань, демонстрація фільмів</w:t>
            </w:r>
            <w:r w:rsidRPr="00ED1D3D">
              <w:rPr>
                <w:szCs w:val="28"/>
                <w:u w:val="single"/>
              </w:rPr>
              <w:t xml:space="preserve"> та телепередач чи інших публічних заходів і повідомлення про проведені раніше такі заходи, а також розміщення символіки (у тому числі прапора, розпізнавального знака, девізу) або логотипів партії </w:t>
            </w:r>
            <w:r w:rsidRPr="00ED1D3D">
              <w:rPr>
                <w:szCs w:val="28"/>
                <w:u w:val="single"/>
              </w:rPr>
              <w:sym w:font="Symbol" w:char="F02D"/>
            </w:r>
            <w:r w:rsidRPr="00ED1D3D">
              <w:rPr>
                <w:szCs w:val="28"/>
                <w:u w:val="single"/>
              </w:rPr>
              <w:t xml:space="preserve"> суб’єкта відповідного виборчого процесу на носіях зовнішньої реклами.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spacing w:after="60" w:line="220" w:lineRule="exact"/>
              <w:ind w:firstLine="284"/>
              <w:jc w:val="both"/>
              <w:rPr>
                <w:szCs w:val="28"/>
              </w:rPr>
            </w:pPr>
            <w:r w:rsidRPr="00074A87">
              <w:rPr>
                <w:rFonts w:eastAsia="Calibri"/>
                <w:szCs w:val="27"/>
                <w:lang w:eastAsia="en-US"/>
              </w:rPr>
              <w:t>Передвиборна агітація напередодні дня голосування та в день голосування забороняється.</w:t>
            </w:r>
            <w:r w:rsidRPr="00ED1D3D">
              <w:rPr>
                <w:rFonts w:eastAsia="Calibri"/>
                <w:b/>
                <w:szCs w:val="27"/>
                <w:lang w:eastAsia="en-US"/>
              </w:rPr>
              <w:t xml:space="preserve"> </w:t>
            </w:r>
            <w:r w:rsidRPr="00074A87">
              <w:rPr>
                <w:rFonts w:eastAsia="Calibri"/>
                <w:szCs w:val="27"/>
                <w:lang w:eastAsia="en-US"/>
              </w:rPr>
              <w:t xml:space="preserve">У цей час забороняється </w:t>
            </w:r>
            <w:r>
              <w:rPr>
                <w:rFonts w:eastAsia="Calibri"/>
                <w:b/>
                <w:szCs w:val="27"/>
                <w:lang w:eastAsia="en-US"/>
              </w:rPr>
              <w:t xml:space="preserve">також </w:t>
            </w:r>
            <w:r w:rsidRPr="00074A87">
              <w:rPr>
                <w:rFonts w:eastAsia="Calibri"/>
                <w:szCs w:val="27"/>
                <w:lang w:eastAsia="en-US"/>
              </w:rPr>
              <w:t>проведення масових акцій (зборів, мітингів, походів, демонстрацій)</w:t>
            </w:r>
            <w:r w:rsidRPr="00ED1D3D">
              <w:rPr>
                <w:rFonts w:eastAsia="Calibri"/>
                <w:b/>
                <w:szCs w:val="27"/>
                <w:lang w:eastAsia="en-US"/>
              </w:rPr>
              <w:t xml:space="preserve"> </w:t>
            </w:r>
            <w:r w:rsidRPr="00780918">
              <w:rPr>
                <w:rFonts w:eastAsia="Calibri"/>
                <w:szCs w:val="27"/>
                <w:lang w:eastAsia="en-US"/>
              </w:rPr>
              <w:t>від імені кандидата,</w:t>
            </w:r>
            <w:r w:rsidRPr="00ED1D3D">
              <w:rPr>
                <w:rFonts w:eastAsia="Calibri"/>
                <w:b/>
                <w:szCs w:val="27"/>
                <w:lang w:eastAsia="en-US"/>
              </w:rPr>
              <w:t xml:space="preserve"> партії (організації партії), </w:t>
            </w:r>
            <w:r w:rsidRPr="00780918">
              <w:rPr>
                <w:rFonts w:eastAsia="Calibri"/>
                <w:szCs w:val="27"/>
                <w:lang w:eastAsia="en-US"/>
              </w:rPr>
              <w:t>розповсюдження агітаційних матеріалів,</w:t>
            </w:r>
            <w:r w:rsidRPr="00ED1D3D">
              <w:rPr>
                <w:rFonts w:eastAsia="Calibri"/>
                <w:b/>
                <w:szCs w:val="27"/>
                <w:lang w:eastAsia="en-US"/>
              </w:rPr>
              <w:t xml:space="preserve"> </w:t>
            </w:r>
            <w:r w:rsidRPr="00780918">
              <w:rPr>
                <w:rFonts w:eastAsia="Calibri"/>
                <w:szCs w:val="27"/>
                <w:lang w:eastAsia="en-US"/>
              </w:rPr>
              <w:t>демонстрація фільмів, телепередач, проведення концертів, вистав, спортивних змагань</w:t>
            </w:r>
            <w:r>
              <w:rPr>
                <w:rFonts w:eastAsia="Calibri"/>
                <w:b/>
                <w:szCs w:val="27"/>
                <w:lang w:eastAsia="en-US"/>
              </w:rPr>
              <w:t xml:space="preserve"> тощо за участю</w:t>
            </w:r>
            <w:r w:rsidRPr="00ED1D3D">
              <w:rPr>
                <w:rFonts w:eastAsia="Calibri"/>
                <w:b/>
                <w:szCs w:val="27"/>
                <w:lang w:eastAsia="en-US"/>
              </w:rPr>
              <w:t xml:space="preserve"> кандидатів, </w:t>
            </w:r>
            <w:r>
              <w:rPr>
                <w:rFonts w:eastAsia="Calibri"/>
                <w:b/>
                <w:szCs w:val="27"/>
                <w:lang w:eastAsia="en-US"/>
              </w:rPr>
              <w:t xml:space="preserve">партій (організацій партій), </w:t>
            </w:r>
            <w:r w:rsidRPr="00ED1D3D">
              <w:rPr>
                <w:rFonts w:eastAsia="Calibri"/>
                <w:b/>
                <w:szCs w:val="27"/>
                <w:lang w:eastAsia="en-US"/>
              </w:rPr>
              <w:t>а також публічні оголошення про підтримку кандидатом, партією (організацією партії) проведення концертів, вистав, спортивних змагань, демонстрації фільмів</w:t>
            </w:r>
            <w:r>
              <w:rPr>
                <w:rFonts w:eastAsia="Calibri"/>
                <w:b/>
                <w:szCs w:val="27"/>
                <w:lang w:eastAsia="en-US"/>
              </w:rPr>
              <w:t>,</w:t>
            </w:r>
            <w:r w:rsidRPr="00ED1D3D">
              <w:rPr>
                <w:rFonts w:eastAsia="Calibri"/>
                <w:b/>
                <w:szCs w:val="27"/>
                <w:lang w:eastAsia="en-US"/>
              </w:rPr>
              <w:t xml:space="preserve"> телепередач чи інших публічних заходів.</w:t>
            </w:r>
          </w:p>
        </w:tc>
      </w:tr>
      <w:tr w:rsidR="00927D4C" w:rsidRPr="006A4627" w:rsidTr="00BE5CA6">
        <w:tc>
          <w:tcPr>
            <w:tcW w:w="576" w:type="dxa"/>
          </w:tcPr>
          <w:p w:rsidR="00927D4C" w:rsidRPr="006A4627" w:rsidRDefault="00927D4C" w:rsidP="00BE5CA6">
            <w:pPr>
              <w:pStyle w:val="StyleWisnow"/>
            </w:pPr>
            <w:bookmarkStart w:id="1852" w:name="n1854" w:colFirst="0" w:colLast="0"/>
            <w:bookmarkEnd w:id="1851"/>
            <w:r>
              <w:t>1854.</w:t>
            </w:r>
          </w:p>
        </w:tc>
        <w:tc>
          <w:tcPr>
            <w:tcW w:w="4818" w:type="dxa"/>
          </w:tcPr>
          <w:p w:rsidR="00927D4C" w:rsidRPr="00ED1D3D" w:rsidRDefault="00927D4C" w:rsidP="00BE5CA6">
            <w:pPr>
              <w:pStyle w:val="StyleZakonu"/>
              <w:rPr>
                <w:szCs w:val="28"/>
                <w:u w:val="single"/>
              </w:rPr>
            </w:pPr>
            <w:r w:rsidRPr="00ED1D3D">
              <w:rPr>
                <w:szCs w:val="28"/>
                <w:u w:val="single"/>
              </w:rPr>
              <w:t>4. Передвиборна агітація, розміщена на інформаційних стендах чи в інших місцях, протягом доби з часу, зазначеного у частині другій цієї статті, знімається відповідними службами місцевих органів виконавчої влади чи органів місцевого самоврядування, комунальними підприємствами.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53" w:name="n1855" w:colFirst="0" w:colLast="0"/>
            <w:bookmarkEnd w:id="1852"/>
            <w:r>
              <w:t>1855.</w:t>
            </w:r>
          </w:p>
        </w:tc>
        <w:tc>
          <w:tcPr>
            <w:tcW w:w="4818" w:type="dxa"/>
          </w:tcPr>
          <w:p w:rsidR="00927D4C" w:rsidRPr="00ED1D3D" w:rsidRDefault="00927D4C" w:rsidP="00BE5CA6">
            <w:pPr>
              <w:pStyle w:val="StyleZakonu"/>
              <w:rPr>
                <w:szCs w:val="28"/>
                <w:u w:val="single"/>
              </w:rPr>
            </w:pPr>
            <w:r w:rsidRPr="00ED1D3D">
              <w:rPr>
                <w:szCs w:val="28"/>
                <w:u w:val="single"/>
              </w:rPr>
              <w:t xml:space="preserve">5. У разі призначення повторного голосування у випадках, передбачених цим Кодексом, передвиборна агітація відновлюється кандидатами, суб’єктами їх висування, які зберегли свій статус, з дня, наступного після дня прийняття рішення про призначення повторного голосування. Така агітація припиняється у порядку і строки, зазначені у частинах другій </w:t>
            </w:r>
            <w:r w:rsidRPr="00ED1D3D">
              <w:rPr>
                <w:szCs w:val="28"/>
                <w:u w:val="single"/>
              </w:rPr>
              <w:sym w:font="Symbol" w:char="F02D"/>
            </w:r>
            <w:r w:rsidRPr="00ED1D3D">
              <w:rPr>
                <w:szCs w:val="28"/>
                <w:u w:val="single"/>
              </w:rPr>
              <w:t xml:space="preserve"> четвертій цієї статті, щодо дня повторного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54" w:name="n1856" w:colFirst="0" w:colLast="0"/>
            <w:bookmarkEnd w:id="1853"/>
            <w:r>
              <w:t>1856.</w:t>
            </w:r>
          </w:p>
        </w:tc>
        <w:tc>
          <w:tcPr>
            <w:tcW w:w="4818" w:type="dxa"/>
          </w:tcPr>
          <w:p w:rsidR="00927D4C" w:rsidRPr="00ED1D3D" w:rsidRDefault="00927D4C" w:rsidP="00BE5CA6">
            <w:pPr>
              <w:pStyle w:val="StyleZakonu"/>
              <w:rPr>
                <w:bCs/>
                <w:szCs w:val="28"/>
                <w:u w:val="single"/>
              </w:rPr>
            </w:pPr>
            <w:r w:rsidRPr="00ED1D3D">
              <w:rPr>
                <w:bCs/>
                <w:szCs w:val="28"/>
                <w:u w:val="single"/>
              </w:rPr>
              <w:t>Стаття 184. Загальні обмеження щодо передвиборної агітації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0E7DC4"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855" w:name="n1857" w:colFirst="0" w:colLast="0"/>
            <w:bookmarkEnd w:id="1854"/>
            <w:r>
              <w:lastRenderedPageBreak/>
              <w:t>1857.</w:t>
            </w:r>
          </w:p>
        </w:tc>
        <w:tc>
          <w:tcPr>
            <w:tcW w:w="4818" w:type="dxa"/>
          </w:tcPr>
          <w:p w:rsidR="00927D4C" w:rsidRPr="00ED1D3D" w:rsidRDefault="00927D4C" w:rsidP="00BE5CA6">
            <w:pPr>
              <w:pStyle w:val="StyleZakonu"/>
              <w:rPr>
                <w:szCs w:val="28"/>
                <w:u w:val="single"/>
              </w:rPr>
            </w:pPr>
            <w:r w:rsidRPr="00ED1D3D">
              <w:rPr>
                <w:szCs w:val="28"/>
                <w:u w:val="single"/>
              </w:rPr>
              <w:t>1. Поширення під час передвиборної агітації у будь-якій формі матеріалів, що містять заклики до ліквідації незалежності України, зміни конституційного ладу насильницьким шляхом, порушення суверенітету і територіальної цілісності держави, підриву її безпеки, незаконного захоплення державної влади, пропаганди війни, насильства та розпалювання міжетнічної, расової, національної, релігійної ворожнечі, дискримінації за будь-якою ознакою, посягання на права і свободи людини, сексизму, посягання на здоров’я населення, символіку комуністичного або націонал-соціалістичного (нацистського) тоталітарних режимів, пропаганду комуністичного або націонал-соціалістичного (нацистського) тоталітарних режимів,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56" w:name="n1858" w:colFirst="0" w:colLast="0"/>
            <w:bookmarkEnd w:id="1855"/>
            <w:r>
              <w:t>1858.</w:t>
            </w:r>
          </w:p>
        </w:tc>
        <w:tc>
          <w:tcPr>
            <w:tcW w:w="4818" w:type="dxa"/>
          </w:tcPr>
          <w:p w:rsidR="00927D4C" w:rsidRPr="00ED1D3D" w:rsidRDefault="00927D4C" w:rsidP="00BE5CA6">
            <w:pPr>
              <w:pStyle w:val="StyleZakonu"/>
              <w:rPr>
                <w:szCs w:val="28"/>
                <w:u w:val="single"/>
              </w:rPr>
            </w:pPr>
            <w:r w:rsidRPr="00ED1D3D">
              <w:rPr>
                <w:szCs w:val="28"/>
                <w:u w:val="single"/>
              </w:rPr>
              <w:t xml:space="preserve">2. Забороняється розповсюдження відомостей про кандидата чи партію (організацію партії) </w:t>
            </w:r>
            <w:r w:rsidRPr="00ED1D3D">
              <w:rPr>
                <w:szCs w:val="28"/>
                <w:u w:val="single"/>
              </w:rPr>
              <w:sym w:font="Symbol" w:char="F02D"/>
            </w:r>
            <w:r w:rsidRPr="00ED1D3D">
              <w:rPr>
                <w:szCs w:val="28"/>
                <w:u w:val="single"/>
              </w:rPr>
              <w:t xml:space="preserve"> суб’єкта виборчого процесу, недостовірний характер яких був встановлений у судовому порядку.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57" w:name="n1859" w:colFirst="0" w:colLast="0"/>
            <w:bookmarkEnd w:id="1856"/>
            <w:r>
              <w:t>1859.</w:t>
            </w:r>
          </w:p>
        </w:tc>
        <w:tc>
          <w:tcPr>
            <w:tcW w:w="4818" w:type="dxa"/>
          </w:tcPr>
          <w:p w:rsidR="00927D4C" w:rsidRPr="00ED1D3D" w:rsidRDefault="00927D4C" w:rsidP="00BE5CA6">
            <w:pPr>
              <w:pStyle w:val="StyleZakonu"/>
              <w:rPr>
                <w:szCs w:val="28"/>
                <w:u w:val="single"/>
              </w:rPr>
            </w:pPr>
            <w:r w:rsidRPr="00ED1D3D">
              <w:rPr>
                <w:szCs w:val="28"/>
                <w:u w:val="single"/>
              </w:rPr>
              <w:t xml:space="preserve">3. Забороняється участь у передвиборній агітації у будь-якій формі органів виконавчої влади, виконавчих органів влади Автономної Республіки Крим, органів місцевого самоврядування, органів правопорядку і судів. Забороняється проведення агітаційних заходів, розповсюдження матеріалів передвиборної агітації, демонстрація агітаційних фільмів чи кліпів, розповсюдження виборчих листівок, плакатів, інших друкованих агітаційних матеріалів чи друкованих видань, у яких розміщено матеріали передвиборної агітації, публічні заклики голосувати за чи не голосувати за партії </w:t>
            </w:r>
            <w:r w:rsidRPr="00ED1D3D">
              <w:rPr>
                <w:szCs w:val="28"/>
                <w:u w:val="single"/>
              </w:rPr>
              <w:sym w:font="Symbol" w:char="F02D"/>
            </w:r>
            <w:r w:rsidRPr="00ED1D3D">
              <w:rPr>
                <w:szCs w:val="28"/>
                <w:u w:val="single"/>
              </w:rPr>
              <w:t xml:space="preserve"> суб’єктів виборчого процесу, кандидатів на відповідних виборах або публічна оцінка діяльності цих партій чи кандидатів, під час проведення заходів, організованих органами державної влади, органами влади Автономної Республіки Крим, органами місцевого самоврядування, державними чи комунальними підприємствами, закладами, установами, організаціями.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58" w:name="n1860" w:colFirst="0" w:colLast="0"/>
            <w:bookmarkEnd w:id="1857"/>
            <w:r>
              <w:t>1860.</w:t>
            </w:r>
          </w:p>
        </w:tc>
        <w:tc>
          <w:tcPr>
            <w:tcW w:w="4818" w:type="dxa"/>
          </w:tcPr>
          <w:p w:rsidR="00927D4C" w:rsidRPr="00ED1D3D" w:rsidRDefault="00927D4C" w:rsidP="00BE5CA6">
            <w:pPr>
              <w:pStyle w:val="StyleZakonu"/>
              <w:rPr>
                <w:szCs w:val="28"/>
                <w:u w:val="single"/>
              </w:rPr>
            </w:pPr>
            <w:r w:rsidRPr="00ED1D3D">
              <w:rPr>
                <w:szCs w:val="28"/>
                <w:u w:val="single"/>
              </w:rPr>
              <w:t>4. Під час виборчого процесу забороняється використання у комерційній та соціальній рекламі: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59" w:name="n1861" w:colFirst="0" w:colLast="0"/>
            <w:bookmarkEnd w:id="1858"/>
            <w:r>
              <w:t>1861.</w:t>
            </w:r>
          </w:p>
        </w:tc>
        <w:tc>
          <w:tcPr>
            <w:tcW w:w="4818" w:type="dxa"/>
          </w:tcPr>
          <w:p w:rsidR="00927D4C" w:rsidRPr="00ED1D3D" w:rsidRDefault="00927D4C" w:rsidP="00BE5CA6">
            <w:pPr>
              <w:pStyle w:val="StyleZakonu"/>
              <w:rPr>
                <w:szCs w:val="28"/>
                <w:u w:val="single"/>
              </w:rPr>
            </w:pPr>
            <w:r w:rsidRPr="00ED1D3D">
              <w:rPr>
                <w:szCs w:val="28"/>
                <w:u w:val="single"/>
              </w:rPr>
              <w:t>1) прізвищ та зображень кандидатів, зареєстрованих для участі у відповідних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60" w:name="n1862" w:colFirst="0" w:colLast="0"/>
            <w:bookmarkEnd w:id="1859"/>
            <w:r>
              <w:lastRenderedPageBreak/>
              <w:t>1862.</w:t>
            </w:r>
          </w:p>
        </w:tc>
        <w:tc>
          <w:tcPr>
            <w:tcW w:w="4818" w:type="dxa"/>
          </w:tcPr>
          <w:p w:rsidR="00927D4C" w:rsidRPr="00ED1D3D" w:rsidRDefault="00927D4C" w:rsidP="00BE5CA6">
            <w:pPr>
              <w:pStyle w:val="StyleZakonu"/>
              <w:rPr>
                <w:szCs w:val="28"/>
                <w:u w:val="single"/>
              </w:rPr>
            </w:pPr>
            <w:r w:rsidRPr="00ED1D3D">
              <w:rPr>
                <w:szCs w:val="28"/>
                <w:u w:val="single"/>
              </w:rPr>
              <w:t xml:space="preserve">2) символіки (логотипів) чи назв партій (організацій партій) </w:t>
            </w:r>
            <w:r w:rsidRPr="00ED1D3D">
              <w:rPr>
                <w:szCs w:val="28"/>
                <w:u w:val="single"/>
              </w:rPr>
              <w:sym w:font="Symbol" w:char="F02D"/>
            </w:r>
            <w:r w:rsidRPr="00ED1D3D">
              <w:rPr>
                <w:szCs w:val="28"/>
                <w:u w:val="single"/>
              </w:rPr>
              <w:t xml:space="preserve"> суб’єктів висування кандидатів, а також символіки (логотипів) та назв благодійних організацій, громадських об’єднань чи інших юридичних осіб, назви та символіка яких (у тому числі зареєстровані знаки для товарів і послуг) є тотожними або схожими настільки, що їх можна сплутати, з символікою політичної партії, яка висунула виборчий список (виборчі списки) кандидатів, або найменування яких містить прізвище фізичної особи, висунутої як кандидата;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61" w:name="n1863" w:colFirst="0" w:colLast="0"/>
            <w:bookmarkEnd w:id="1860"/>
            <w:r>
              <w:t>1863.</w:t>
            </w:r>
          </w:p>
        </w:tc>
        <w:tc>
          <w:tcPr>
            <w:tcW w:w="4818" w:type="dxa"/>
          </w:tcPr>
          <w:p w:rsidR="00927D4C" w:rsidRPr="00ED1D3D" w:rsidRDefault="00927D4C" w:rsidP="00BE5CA6">
            <w:pPr>
              <w:pStyle w:val="StyleZakonu"/>
              <w:rPr>
                <w:szCs w:val="28"/>
                <w:u w:val="single"/>
              </w:rPr>
            </w:pPr>
            <w:r w:rsidRPr="00ED1D3D">
              <w:rPr>
                <w:szCs w:val="28"/>
                <w:u w:val="single"/>
              </w:rPr>
              <w:t>3) повідомлень у будь-якій формі про підтримку кандидатом (кандидатами) або суб’єктом його (їх) висування товарів чи послуг, видовищних чи інших публічних заходів, а також привернення уваги до участі кандидатів у публічних видовищних заходах.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62" w:name="n1864" w:colFirst="0" w:colLast="0"/>
            <w:bookmarkEnd w:id="1861"/>
            <w:r>
              <w:t>1864.</w:t>
            </w:r>
          </w:p>
        </w:tc>
        <w:tc>
          <w:tcPr>
            <w:tcW w:w="4818" w:type="dxa"/>
          </w:tcPr>
          <w:p w:rsidR="00927D4C" w:rsidRPr="00ED1D3D" w:rsidRDefault="00927D4C" w:rsidP="00BE5CA6">
            <w:pPr>
              <w:pStyle w:val="StyleZakonu"/>
              <w:rPr>
                <w:szCs w:val="28"/>
                <w:u w:val="single"/>
              </w:rPr>
            </w:pPr>
            <w:r w:rsidRPr="00ED1D3D">
              <w:rPr>
                <w:szCs w:val="28"/>
                <w:u w:val="single"/>
              </w:rPr>
              <w:t>5. Забороняється проведення передвиборної агітації або надання виборцям, закладам, установам, організаціям незалежно від їх підпорядкування та форми власності грошей, продуктів харчування та спиртних напоїв, товарів (крім товарів, що містять візуальні зображення партійної символіки, згадування імені або зображення кандидата, за умови, що вартість таких товарів не перевищує три відсотки розміру мінімальної заробітної плати), пільг, переваг, послуг, робіт, цінних паперів, кредитів, лотерейних білетів, інших матеріальних та нематеріальних активів, у тому числі від імені благодійних організацій, засновниками або членами яких є кандидат (кандидати), що супроводжується закликами або пропозиціями голосувати чи не голосувати за певного кандидата (кандидатів), згадуванням імені такого кандидата або символіки партій, що його висунула.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63" w:name="n1865" w:colFirst="0" w:colLast="0"/>
            <w:bookmarkEnd w:id="1862"/>
            <w:r>
              <w:t>1865.</w:t>
            </w:r>
          </w:p>
        </w:tc>
        <w:tc>
          <w:tcPr>
            <w:tcW w:w="4818" w:type="dxa"/>
          </w:tcPr>
          <w:p w:rsidR="00927D4C" w:rsidRPr="00ED1D3D" w:rsidRDefault="00927D4C" w:rsidP="00BE5CA6">
            <w:pPr>
              <w:pStyle w:val="StyleZakonu"/>
              <w:rPr>
                <w:szCs w:val="28"/>
                <w:u w:val="single"/>
              </w:rPr>
            </w:pPr>
            <w:r w:rsidRPr="00ED1D3D">
              <w:rPr>
                <w:szCs w:val="28"/>
                <w:u w:val="single"/>
              </w:rPr>
              <w:t xml:space="preserve">Така передвиборна агітація або надання виборцям, закладам, установам, організаціям незалежно від їх підпорядкування та форми власності грошей, продуктів харчування та спиртних напоїв, товарів (крім товарів, що містять візуальні зображення партійної символіки, згадування імені або зображення кандидата (кандидатів), за умови, що вартість таких товарів не перевищує три відсотки розміру мінімальної заробітної плати), пільг, переваг, послуг, робіт, цінних паперів, кредитів, лотерейних білетів, інших матеріальних та нематеріальних активів, що супроводжується закликами або пропозиціями </w:t>
            </w:r>
            <w:r w:rsidRPr="00ED1D3D">
              <w:rPr>
                <w:szCs w:val="28"/>
                <w:u w:val="single"/>
              </w:rPr>
              <w:lastRenderedPageBreak/>
              <w:t>голосувати чи не голосувати за певного кандидата (кандидатів), згадуванням імені такого кандидата (кандидатів) або партійної символіки партій, що його висунула, вважається підкупом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64" w:name="n1866" w:colFirst="0" w:colLast="0"/>
            <w:bookmarkEnd w:id="1863"/>
            <w:r>
              <w:t>1866.</w:t>
            </w:r>
          </w:p>
        </w:tc>
        <w:tc>
          <w:tcPr>
            <w:tcW w:w="4818" w:type="dxa"/>
          </w:tcPr>
          <w:p w:rsidR="00927D4C" w:rsidRPr="00ED1D3D" w:rsidRDefault="00927D4C" w:rsidP="00BE5CA6">
            <w:pPr>
              <w:pStyle w:val="StyleZakonu"/>
              <w:rPr>
                <w:szCs w:val="28"/>
                <w:u w:val="single"/>
              </w:rPr>
            </w:pPr>
            <w:r w:rsidRPr="00ED1D3D">
              <w:rPr>
                <w:szCs w:val="28"/>
                <w:u w:val="single"/>
              </w:rPr>
              <w:t>Забороняється укладення з виборцями за рахунок коштів виборчого фонду політичної партії або кандидата, який балотується на виборах, оплатних договорів на проведення передвиборної агітації.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65" w:name="n1867" w:colFirst="0" w:colLast="0"/>
            <w:bookmarkEnd w:id="1864"/>
            <w:r>
              <w:t>1867.</w:t>
            </w:r>
          </w:p>
        </w:tc>
        <w:tc>
          <w:tcPr>
            <w:tcW w:w="4818" w:type="dxa"/>
          </w:tcPr>
          <w:p w:rsidR="00927D4C" w:rsidRPr="00ED1D3D" w:rsidRDefault="00927D4C" w:rsidP="00BE5CA6">
            <w:pPr>
              <w:pStyle w:val="StyleZakonu"/>
              <w:rPr>
                <w:szCs w:val="28"/>
                <w:u w:val="single"/>
              </w:rPr>
            </w:pPr>
            <w:r w:rsidRPr="00ED1D3D">
              <w:rPr>
                <w:szCs w:val="28"/>
                <w:u w:val="single"/>
              </w:rPr>
              <w:t xml:space="preserve">Забороняється розповсюдження передвиборної агітації із застосуванням носіїв зовнішньої реклами, у тому числі із застосуванням спеціальних тимчасових і стаціонарних конструкцій </w:t>
            </w:r>
            <w:r w:rsidRPr="00ED1D3D">
              <w:rPr>
                <w:szCs w:val="28"/>
                <w:u w:val="single"/>
              </w:rPr>
              <w:sym w:font="Symbol" w:char="F02D"/>
            </w:r>
            <w:r w:rsidRPr="00ED1D3D">
              <w:rPr>
                <w:szCs w:val="28"/>
                <w:u w:val="single"/>
              </w:rPr>
              <w:t xml:space="preserve"> рекламоносіїв, розташованих на відкритій місцевості, а також на зовнішніх поверхнях будинків, споруд, на елементах вуличного обладнання, над проїжджою частиною вулиць і доріг.</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66" w:name="n1868" w:colFirst="0" w:colLast="0"/>
            <w:bookmarkEnd w:id="1865"/>
            <w:r>
              <w:t>1868.</w:t>
            </w:r>
          </w:p>
        </w:tc>
        <w:tc>
          <w:tcPr>
            <w:tcW w:w="4818" w:type="dxa"/>
          </w:tcPr>
          <w:p w:rsidR="00927D4C" w:rsidRPr="00ED1D3D" w:rsidRDefault="00927D4C" w:rsidP="00BE5CA6">
            <w:pPr>
              <w:pStyle w:val="StyleZakonu"/>
              <w:rPr>
                <w:szCs w:val="28"/>
                <w:u w:val="single"/>
              </w:rPr>
            </w:pPr>
            <w:r w:rsidRPr="00ED1D3D">
              <w:rPr>
                <w:szCs w:val="28"/>
                <w:u w:val="single"/>
              </w:rPr>
              <w:t>6. Центральна виборча комісія під час загальнодержавних виборів забезпечує розміщення в загальнодержавних засобах масової інформації, передбачених цією частиною, роз’яснення щодо заборони надання виборцям, закладам, установам, організаціям, а також виборчим комісіям та їх членам товарів (крім товарів, зазначених у частині другій статті 187 цього Кодексу), послуг, робіт, цінних паперів, кредитів, лотерейних білетів, інших матеріальних цінностей (непрямого підкупу). Текст роз’яснення затверджується Центральною виборчою комісією і двічі на тиждень друкується в газетах "Голос України" та "Урядовий кур’єр" на першій сторінці і транслюється на загальнонаціональних каналах Суспільного телебачення та Суспільного радіо Національної суспільної телерадіокомпанії України, починаючи за шістдесят днів до дня голосування, за рахунок коштів Державного бюджету України, що виділяються на підготовку і проведення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67" w:name="n1869" w:colFirst="0" w:colLast="0"/>
            <w:bookmarkEnd w:id="1866"/>
            <w:r>
              <w:t>1869.</w:t>
            </w:r>
          </w:p>
        </w:tc>
        <w:tc>
          <w:tcPr>
            <w:tcW w:w="4818" w:type="dxa"/>
          </w:tcPr>
          <w:p w:rsidR="00927D4C" w:rsidRPr="00ED1D3D" w:rsidRDefault="00927D4C" w:rsidP="00BE5CA6">
            <w:pPr>
              <w:pStyle w:val="StyleZakonu"/>
              <w:rPr>
                <w:szCs w:val="28"/>
                <w:u w:val="single"/>
              </w:rPr>
            </w:pPr>
            <w:r w:rsidRPr="00ED1D3D">
              <w:rPr>
                <w:szCs w:val="28"/>
                <w:u w:val="single"/>
              </w:rPr>
              <w:t>7. Перешкоджання здійсненню права на проведення передвиборної агітації, а також порушення встановленого цим Кодексом порядку проведення такої агітації тягнуть за собою відповідальність, встановлену законами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68" w:name="n1870" w:colFirst="0" w:colLast="0"/>
            <w:bookmarkEnd w:id="1867"/>
            <w:r>
              <w:t>1870.</w:t>
            </w:r>
          </w:p>
        </w:tc>
        <w:tc>
          <w:tcPr>
            <w:tcW w:w="4818" w:type="dxa"/>
          </w:tcPr>
          <w:p w:rsidR="00927D4C" w:rsidRPr="00ED1D3D" w:rsidRDefault="00927D4C" w:rsidP="00BE5CA6">
            <w:pPr>
              <w:pStyle w:val="StyleZakonu"/>
              <w:rPr>
                <w:szCs w:val="28"/>
                <w:u w:val="single"/>
              </w:rPr>
            </w:pPr>
            <w:r w:rsidRPr="00ED1D3D">
              <w:rPr>
                <w:szCs w:val="28"/>
                <w:u w:val="single"/>
              </w:rPr>
              <w:t xml:space="preserve">8. У разі надходження до Центральної виборчої комісії або окружної виборчої комісії, головної виборчої комісії відповідних місцевих виборів заяви, скарги чи іншого повідомлення щодо порушень вимог </w:t>
            </w:r>
            <w:r w:rsidRPr="00ED1D3D">
              <w:rPr>
                <w:szCs w:val="28"/>
                <w:u w:val="single"/>
              </w:rPr>
              <w:lastRenderedPageBreak/>
              <w:t>цього Кодексу щодо проведення передвиборної агітації, які мають ознаки вчинення злочину чи адміністративного правопорушення, така виборча комісія невідкладно звертається до відповідних органів правопорядку щодо перевірки зазначеного повідомлення та реагування відповідно до законів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69" w:name="n1871" w:colFirst="0" w:colLast="0"/>
            <w:bookmarkEnd w:id="1868"/>
            <w:r>
              <w:t>1871.</w:t>
            </w:r>
          </w:p>
        </w:tc>
        <w:tc>
          <w:tcPr>
            <w:tcW w:w="4818" w:type="dxa"/>
          </w:tcPr>
          <w:p w:rsidR="00927D4C" w:rsidRPr="00ED1D3D" w:rsidRDefault="00927D4C" w:rsidP="00BE5CA6">
            <w:pPr>
              <w:pStyle w:val="StyleZakonu"/>
              <w:rPr>
                <w:szCs w:val="28"/>
                <w:u w:val="single"/>
              </w:rPr>
            </w:pPr>
            <w:r w:rsidRPr="00ED1D3D">
              <w:rPr>
                <w:szCs w:val="28"/>
                <w:u w:val="single"/>
              </w:rPr>
              <w:t>Стаття 185. Участь виборців у передвиборній агітації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70" w:name="n1872" w:colFirst="0" w:colLast="0"/>
            <w:bookmarkEnd w:id="1869"/>
            <w:r>
              <w:t>1872.</w:t>
            </w:r>
          </w:p>
        </w:tc>
        <w:tc>
          <w:tcPr>
            <w:tcW w:w="4818" w:type="dxa"/>
          </w:tcPr>
          <w:p w:rsidR="00927D4C" w:rsidRPr="00ED1D3D" w:rsidRDefault="00927D4C" w:rsidP="00BE5CA6">
            <w:pPr>
              <w:pStyle w:val="StyleZakonu"/>
              <w:rPr>
                <w:szCs w:val="28"/>
                <w:u w:val="single"/>
              </w:rPr>
            </w:pPr>
            <w:r w:rsidRPr="00ED1D3D">
              <w:rPr>
                <w:szCs w:val="28"/>
                <w:u w:val="single"/>
              </w:rPr>
              <w:t>1. Виборці мають право вільно і всебічно обговорювати політичні, ділові та особисті якості кандидатів, передвиборні програми та діяльність кандидатів та суб’єктів їх висування, брати участь у проведенні агітації щодо підтримки чи непідтримки кандидатів (виборчих списків кандидатів) без витрачання власних коштів у будь-якій формі, крім внеску до відповідного виборчого фонду.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71" w:name="n1873" w:colFirst="0" w:colLast="0"/>
            <w:bookmarkEnd w:id="1870"/>
            <w:r>
              <w:t>1873.</w:t>
            </w:r>
          </w:p>
        </w:tc>
        <w:tc>
          <w:tcPr>
            <w:tcW w:w="4818" w:type="dxa"/>
          </w:tcPr>
          <w:p w:rsidR="00927D4C" w:rsidRPr="00ED1D3D" w:rsidRDefault="00927D4C" w:rsidP="00BE5CA6">
            <w:pPr>
              <w:pStyle w:val="StyleZakonu"/>
              <w:rPr>
                <w:szCs w:val="28"/>
                <w:u w:val="single"/>
              </w:rPr>
            </w:pPr>
            <w:r w:rsidRPr="00ED1D3D">
              <w:rPr>
                <w:szCs w:val="28"/>
                <w:u w:val="single"/>
              </w:rPr>
              <w:t>2. Участь у передвиборній агітації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72" w:name="n1874" w:colFirst="0" w:colLast="0"/>
            <w:bookmarkEnd w:id="1871"/>
            <w:r>
              <w:t>1874.</w:t>
            </w:r>
          </w:p>
        </w:tc>
        <w:tc>
          <w:tcPr>
            <w:tcW w:w="4818" w:type="dxa"/>
          </w:tcPr>
          <w:p w:rsidR="00927D4C" w:rsidRPr="00ED1D3D" w:rsidRDefault="00927D4C" w:rsidP="00BE5CA6">
            <w:pPr>
              <w:pStyle w:val="StyleZakonu"/>
              <w:rPr>
                <w:szCs w:val="28"/>
                <w:u w:val="single"/>
              </w:rPr>
            </w:pPr>
            <w:r w:rsidRPr="00ED1D3D">
              <w:rPr>
                <w:szCs w:val="28"/>
                <w:u w:val="single"/>
              </w:rPr>
              <w:t>1) іноземцям та особам без громадянства, у тому числі через журналістську діяльність чи у формі участі у концертах, виставах, спортивних змаганнях, інших публічних заходах, що проводяться на підтримку чи за підтримки кандидата (кандидатів) чи суб’єкта їх висування;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73" w:name="n1875" w:colFirst="0" w:colLast="0"/>
            <w:bookmarkEnd w:id="1872"/>
            <w:r>
              <w:t>1875.</w:t>
            </w:r>
          </w:p>
        </w:tc>
        <w:tc>
          <w:tcPr>
            <w:tcW w:w="4818" w:type="dxa"/>
          </w:tcPr>
          <w:p w:rsidR="00927D4C" w:rsidRPr="00ED1D3D" w:rsidRDefault="00927D4C" w:rsidP="00BE5CA6">
            <w:pPr>
              <w:pStyle w:val="StyleZakonu"/>
              <w:rPr>
                <w:szCs w:val="28"/>
                <w:u w:val="single"/>
              </w:rPr>
            </w:pPr>
            <w:r w:rsidRPr="00ED1D3D">
              <w:rPr>
                <w:szCs w:val="28"/>
                <w:u w:val="single"/>
              </w:rPr>
              <w:t>2) посадовим і службовим особам органів виконавчої влади, виконавчих органів влади Автономної Республіки Крим, органів місцевого самоврядування, органів правопорядку і судів, інших суб’єктів владних повноважень, командирам військових частин чи інших воєнізованих формувань у робочий час, крім випадків, коли відповідна посадова чи службова особа є кандидатом на відповідних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74" w:name="n1876" w:colFirst="0" w:colLast="0"/>
            <w:bookmarkEnd w:id="1873"/>
            <w:r>
              <w:t>1876.</w:t>
            </w:r>
          </w:p>
        </w:tc>
        <w:tc>
          <w:tcPr>
            <w:tcW w:w="4818" w:type="dxa"/>
          </w:tcPr>
          <w:p w:rsidR="00927D4C" w:rsidRPr="00ED1D3D" w:rsidRDefault="00927D4C" w:rsidP="00BE5CA6">
            <w:pPr>
              <w:pStyle w:val="StyleZakonu"/>
              <w:rPr>
                <w:szCs w:val="28"/>
                <w:u w:val="single"/>
              </w:rPr>
            </w:pPr>
            <w:r w:rsidRPr="00ED1D3D">
              <w:rPr>
                <w:szCs w:val="28"/>
                <w:u w:val="single"/>
              </w:rPr>
              <w:t>3) членам виборчих комісій протягом строку їх повноважень у відповідних виборчих комісіях;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75" w:name="n1877" w:colFirst="0" w:colLast="0"/>
            <w:bookmarkEnd w:id="1874"/>
            <w:r>
              <w:t>1877.</w:t>
            </w:r>
          </w:p>
        </w:tc>
        <w:tc>
          <w:tcPr>
            <w:tcW w:w="4818" w:type="dxa"/>
          </w:tcPr>
          <w:p w:rsidR="00927D4C" w:rsidRPr="00ED1D3D" w:rsidRDefault="00927D4C" w:rsidP="00BE5CA6">
            <w:pPr>
              <w:pStyle w:val="StyleZakonu"/>
              <w:rPr>
                <w:szCs w:val="28"/>
                <w:u w:val="single"/>
              </w:rPr>
            </w:pPr>
            <w:r w:rsidRPr="00ED1D3D">
              <w:rPr>
                <w:szCs w:val="28"/>
                <w:u w:val="single"/>
              </w:rPr>
              <w:t xml:space="preserve">4) працівникам підприємств, організацій, установ державної та комунальної форми власності, які надають будь-які послуги громадянам (адміністративні, медичні, освітні, фінансово-банківські, транспортні, концертно-розважальні, побутового обслуговування, торгівлі товарами та інші), </w:t>
            </w:r>
            <w:r w:rsidRPr="00ED1D3D">
              <w:rPr>
                <w:szCs w:val="28"/>
                <w:u w:val="single"/>
              </w:rPr>
              <w:sym w:font="Symbol" w:char="F02D"/>
            </w:r>
            <w:r w:rsidRPr="00ED1D3D">
              <w:rPr>
                <w:szCs w:val="28"/>
                <w:u w:val="single"/>
              </w:rPr>
              <w:t xml:space="preserve"> під час виконання своїх посадових чи службових обов’язків.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76" w:name="n1878" w:colFirst="0" w:colLast="0"/>
            <w:bookmarkEnd w:id="1875"/>
            <w:r>
              <w:lastRenderedPageBreak/>
              <w:t>1878.</w:t>
            </w:r>
          </w:p>
        </w:tc>
        <w:tc>
          <w:tcPr>
            <w:tcW w:w="4818" w:type="dxa"/>
          </w:tcPr>
          <w:p w:rsidR="00927D4C" w:rsidRPr="00ED1D3D" w:rsidRDefault="00927D4C" w:rsidP="00BE5CA6">
            <w:pPr>
              <w:pStyle w:val="StyleZakonu"/>
              <w:rPr>
                <w:szCs w:val="28"/>
                <w:u w:val="single"/>
              </w:rPr>
            </w:pPr>
            <w:r w:rsidRPr="00ED1D3D">
              <w:rPr>
                <w:szCs w:val="28"/>
                <w:u w:val="single"/>
              </w:rPr>
              <w:t>Кандидатам, які є посадовими або службовими особами виконавчої влади, виконавчих органів влади Автономної Республіки Крим, органів місцевого самоврядування, органів правопорядку і судів, інших суб’єктів владних повноважень, командирами військових частин чи інших воєнізованих формувань, забороняється проводити передвиборну агітацію у робочий час, крім випадків, коли відповідні кандидати перебувають у офіційній відпустці.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77" w:name="n1879" w:colFirst="0" w:colLast="0"/>
            <w:bookmarkEnd w:id="1876"/>
            <w:r>
              <w:t>1879.</w:t>
            </w:r>
          </w:p>
        </w:tc>
        <w:tc>
          <w:tcPr>
            <w:tcW w:w="4818" w:type="dxa"/>
          </w:tcPr>
          <w:p w:rsidR="00927D4C" w:rsidRPr="00ED1D3D" w:rsidRDefault="00927D4C" w:rsidP="00BE5CA6">
            <w:pPr>
              <w:pStyle w:val="StyleZakonu"/>
              <w:rPr>
                <w:szCs w:val="28"/>
                <w:u w:val="single"/>
              </w:rPr>
            </w:pPr>
            <w:r w:rsidRPr="00ED1D3D">
              <w:rPr>
                <w:szCs w:val="28"/>
                <w:u w:val="single"/>
              </w:rPr>
              <w:t>3. Кандидатам, зареєстрованим для участі у виборах, забороняється використовувати для проведення передвиборної агітації службові транспорт, зв’язок, устаткування, приміщення, інші об’єкти та ресурси за місцем роботи, службові та виробничі наради, збори колективу, а також залучати для передвиборної агітації або використовувати для будь-якої діяльності, пов’язаної з проведенням передвиборної агітації, таких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78" w:name="n1880" w:colFirst="0" w:colLast="0"/>
            <w:bookmarkEnd w:id="1877"/>
            <w:r>
              <w:t>1880.</w:t>
            </w:r>
          </w:p>
        </w:tc>
        <w:tc>
          <w:tcPr>
            <w:tcW w:w="4818" w:type="dxa"/>
          </w:tcPr>
          <w:p w:rsidR="00927D4C" w:rsidRPr="00ED1D3D" w:rsidRDefault="00927D4C" w:rsidP="00BE5CA6">
            <w:pPr>
              <w:pStyle w:val="StyleZakonu"/>
              <w:rPr>
                <w:szCs w:val="28"/>
                <w:u w:val="single"/>
              </w:rPr>
            </w:pPr>
            <w:r w:rsidRPr="00ED1D3D">
              <w:rPr>
                <w:szCs w:val="28"/>
                <w:u w:val="single"/>
              </w:rPr>
              <w:t xml:space="preserve">1) кандидатам, які займають посади в органах державної влади чи в інших державних органах, органах влади Автономної Республіки Крим, органах місцевого самоврядування, </w:t>
            </w:r>
            <w:r w:rsidRPr="00ED1D3D">
              <w:rPr>
                <w:szCs w:val="28"/>
                <w:u w:val="single"/>
              </w:rPr>
              <w:sym w:font="Symbol" w:char="F02D"/>
            </w:r>
            <w:r w:rsidRPr="00ED1D3D">
              <w:rPr>
                <w:szCs w:val="28"/>
                <w:u w:val="single"/>
              </w:rPr>
              <w:t xml:space="preserve"> посадових та службових осіб зазначених органів;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79" w:name="n1881" w:colFirst="0" w:colLast="0"/>
            <w:bookmarkEnd w:id="1878"/>
            <w:r>
              <w:t>1881.</w:t>
            </w:r>
          </w:p>
        </w:tc>
        <w:tc>
          <w:tcPr>
            <w:tcW w:w="4818" w:type="dxa"/>
          </w:tcPr>
          <w:p w:rsidR="00927D4C" w:rsidRPr="00ED1D3D" w:rsidRDefault="00927D4C" w:rsidP="00BE5CA6">
            <w:pPr>
              <w:pStyle w:val="StyleZakonu"/>
              <w:rPr>
                <w:szCs w:val="28"/>
                <w:u w:val="single"/>
              </w:rPr>
            </w:pPr>
            <w:r w:rsidRPr="00ED1D3D">
              <w:rPr>
                <w:szCs w:val="28"/>
                <w:u w:val="single"/>
              </w:rPr>
              <w:t xml:space="preserve">2) кандидатам, які займають посади, у тому числі за сумісництвом, на підприємствах незалежно від форми власності, виду діяльності і галузевої належності, у закладах, установах, організаціях, військових частинах (формуваннях), утворених відповідно до законів України, </w:t>
            </w:r>
            <w:r w:rsidRPr="00ED1D3D">
              <w:rPr>
                <w:szCs w:val="28"/>
                <w:u w:val="single"/>
              </w:rPr>
              <w:sym w:font="Symbol" w:char="F02D"/>
            </w:r>
            <w:r w:rsidRPr="00ED1D3D">
              <w:rPr>
                <w:szCs w:val="28"/>
                <w:u w:val="single"/>
              </w:rPr>
              <w:t xml:space="preserve"> підлеглих їм осіб за місцем роботи чи інших осіб, що перебувають у службовій залежності чи адміністративному підпорядкуванні від них, у робочий час.</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80" w:name="n1882" w:colFirst="0" w:colLast="0"/>
            <w:bookmarkEnd w:id="1879"/>
            <w:r>
              <w:t>1882.</w:t>
            </w:r>
          </w:p>
        </w:tc>
        <w:tc>
          <w:tcPr>
            <w:tcW w:w="4818" w:type="dxa"/>
          </w:tcPr>
          <w:p w:rsidR="00927D4C" w:rsidRPr="00ED1D3D" w:rsidRDefault="00927D4C" w:rsidP="00BE5CA6">
            <w:pPr>
              <w:pStyle w:val="StyleZakonu"/>
              <w:rPr>
                <w:szCs w:val="28"/>
                <w:u w:val="single"/>
              </w:rPr>
            </w:pPr>
            <w:r w:rsidRPr="00ED1D3D">
              <w:rPr>
                <w:szCs w:val="28"/>
                <w:u w:val="single"/>
              </w:rPr>
              <w:t xml:space="preserve">4. Посадовим та службовим особам, творчим працівникам (журналістам) засобів масової інформації під час виборчого процесу, за винятком матеріалів і передач, обумовлених угодами, укладеними відповідно до вимог частини четвертої статті 189 та частини першої статті 190 цього Кодексу, забороняється агітувати за або проти кандидата (кандидатів) чи суб’єктів їх висування, чи поширювати інформацію, яка має ознаки передвиборної агітації, безоплатно або з оплатою з джерел, не передбачених цим Кодексом, а так само поширювати будь-яку інформацію, яка має на меті спонукати або внаслідок </w:t>
            </w:r>
            <w:r w:rsidRPr="00ED1D3D">
              <w:rPr>
                <w:szCs w:val="28"/>
                <w:u w:val="single"/>
              </w:rPr>
              <w:lastRenderedPageBreak/>
              <w:t>тверджень оціночного характеру спонукає виборців голосувати або не голосувати за певного кандидата (кандидатів) та/або суб’єкта їх висування.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81" w:name="n1883" w:colFirst="0" w:colLast="0"/>
            <w:bookmarkEnd w:id="1880"/>
            <w:r>
              <w:t>1883.</w:t>
            </w:r>
          </w:p>
        </w:tc>
        <w:tc>
          <w:tcPr>
            <w:tcW w:w="4818" w:type="dxa"/>
          </w:tcPr>
          <w:p w:rsidR="00927D4C" w:rsidRPr="00ED1D3D" w:rsidRDefault="00927D4C" w:rsidP="00BE5CA6">
            <w:pPr>
              <w:pStyle w:val="StyleZakonu"/>
              <w:rPr>
                <w:szCs w:val="28"/>
                <w:u w:val="single"/>
              </w:rPr>
            </w:pPr>
            <w:r w:rsidRPr="00ED1D3D">
              <w:rPr>
                <w:szCs w:val="28"/>
                <w:u w:val="single"/>
              </w:rPr>
              <w:t>5. Особа, зареєстрована кандидатом, не може вести телевізійні та радіопрограми.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82" w:name="n1884" w:colFirst="0" w:colLast="0"/>
            <w:bookmarkEnd w:id="1881"/>
            <w:r>
              <w:t>1884.</w:t>
            </w:r>
          </w:p>
        </w:tc>
        <w:tc>
          <w:tcPr>
            <w:tcW w:w="4818" w:type="dxa"/>
          </w:tcPr>
          <w:p w:rsidR="00927D4C" w:rsidRPr="00ED1D3D" w:rsidRDefault="00927D4C" w:rsidP="00BE5CA6">
            <w:pPr>
              <w:pStyle w:val="StyleZakonu"/>
              <w:rPr>
                <w:bCs/>
                <w:szCs w:val="28"/>
                <w:u w:val="single"/>
              </w:rPr>
            </w:pPr>
            <w:r w:rsidRPr="00ED1D3D">
              <w:rPr>
                <w:bCs/>
                <w:szCs w:val="28"/>
                <w:u w:val="single"/>
              </w:rPr>
              <w:t>Стаття 186. Проведення публічних заходів передвиборної агітації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0E7DC4"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883" w:name="n1885" w:colFirst="0" w:colLast="0"/>
            <w:bookmarkEnd w:id="1882"/>
            <w:r>
              <w:t>1885.</w:t>
            </w:r>
          </w:p>
        </w:tc>
        <w:tc>
          <w:tcPr>
            <w:tcW w:w="4818" w:type="dxa"/>
          </w:tcPr>
          <w:p w:rsidR="00927D4C" w:rsidRPr="00ED1D3D" w:rsidRDefault="00927D4C" w:rsidP="00BE5CA6">
            <w:pPr>
              <w:pStyle w:val="StyleZakonu"/>
              <w:rPr>
                <w:szCs w:val="28"/>
                <w:u w:val="single"/>
              </w:rPr>
            </w:pPr>
            <w:r w:rsidRPr="00ED1D3D">
              <w:rPr>
                <w:szCs w:val="28"/>
                <w:u w:val="single"/>
              </w:rPr>
              <w:t>1. Організація та проведення кандидатом (кандидатами) чи суб’єктом їх висування мітингів, походів, демонстрацій, пікетів, встановлення інформаційних наметів для проведення заходів агітації не потребує отримання будь-яких дозволів від органів виконавчої влади чи органів місцевого самоврядування. Видатки, пов’язані з організацією та проведенням зазначених заходів, здійснюються за рахунок коштів виборчого фонду відповідного суб’єкта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84" w:name="n1886" w:colFirst="0" w:colLast="0"/>
            <w:bookmarkEnd w:id="1883"/>
            <w:r>
              <w:t>1886.</w:t>
            </w:r>
          </w:p>
        </w:tc>
        <w:tc>
          <w:tcPr>
            <w:tcW w:w="4818" w:type="dxa"/>
          </w:tcPr>
          <w:p w:rsidR="00927D4C" w:rsidRPr="00ED1D3D" w:rsidRDefault="00927D4C" w:rsidP="00BE5CA6">
            <w:pPr>
              <w:pStyle w:val="StyleZakonu"/>
              <w:rPr>
                <w:szCs w:val="28"/>
                <w:u w:val="single"/>
              </w:rPr>
            </w:pPr>
            <w:r w:rsidRPr="00ED1D3D">
              <w:rPr>
                <w:szCs w:val="28"/>
                <w:u w:val="single"/>
              </w:rPr>
              <w:t>2. Суб’єкт виборчого процесу, який утворив свій виборчий фонд, має право на договірній основі за рахунок коштів виборчого фонду орендувати будинки і приміщення усіх форм власності для проведення зборів, зустрічей з виборцями, дебатів, дискусій та інших публічних заходів передвиборної агітації.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85" w:name="n1887" w:colFirst="0" w:colLast="0"/>
            <w:bookmarkEnd w:id="1884"/>
            <w:r>
              <w:t>1887.</w:t>
            </w:r>
          </w:p>
        </w:tc>
        <w:tc>
          <w:tcPr>
            <w:tcW w:w="4818" w:type="dxa"/>
          </w:tcPr>
          <w:p w:rsidR="00927D4C" w:rsidRPr="00ED1D3D" w:rsidRDefault="00927D4C" w:rsidP="00BE5CA6">
            <w:pPr>
              <w:pStyle w:val="StyleZakonu"/>
              <w:rPr>
                <w:szCs w:val="28"/>
                <w:u w:val="single"/>
              </w:rPr>
            </w:pPr>
            <w:r w:rsidRPr="00ED1D3D">
              <w:rPr>
                <w:szCs w:val="28"/>
                <w:u w:val="single"/>
              </w:rPr>
              <w:t>3. Використання приміщень органів державної влади, органів влади Автономної Республіки Крим, органів місцевого самоврядування, житлово-комунальних підприємств та установ, навчальних і медичних закладів для проведення заходів передвиборної агітації забороняється. Ця заборона не поширюється на актові, концертні зали відповідних суб’єктів, будинки культури, якщо в селі, селищі відсутні аналогічні за призначенням споруди. Надання таких приміщень здійснюється на рівних умовах усім суб’єктам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86" w:name="n1888" w:colFirst="0" w:colLast="0"/>
            <w:bookmarkEnd w:id="1885"/>
            <w:r>
              <w:t>1888.</w:t>
            </w:r>
          </w:p>
        </w:tc>
        <w:tc>
          <w:tcPr>
            <w:tcW w:w="4818" w:type="dxa"/>
          </w:tcPr>
          <w:p w:rsidR="00927D4C" w:rsidRPr="00ED1D3D" w:rsidRDefault="00927D4C" w:rsidP="00BE5CA6">
            <w:pPr>
              <w:pStyle w:val="StyleZakonu"/>
              <w:rPr>
                <w:szCs w:val="28"/>
                <w:u w:val="single"/>
              </w:rPr>
            </w:pPr>
            <w:r w:rsidRPr="00ED1D3D">
              <w:rPr>
                <w:szCs w:val="28"/>
                <w:u w:val="single"/>
              </w:rPr>
              <w:t>Умови надання таких приміщень оприлюднюються на офіційному веб-сайті відповідного органу місцевого самоврядування за місцезнаходженням таких приміщень або в друкованих засобах масової інформації.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87" w:name="n1889" w:colFirst="0" w:colLast="0"/>
            <w:bookmarkEnd w:id="1886"/>
            <w:r>
              <w:t>1889.</w:t>
            </w:r>
          </w:p>
        </w:tc>
        <w:tc>
          <w:tcPr>
            <w:tcW w:w="4818" w:type="dxa"/>
          </w:tcPr>
          <w:p w:rsidR="00927D4C" w:rsidRPr="00ED1D3D" w:rsidRDefault="00927D4C" w:rsidP="00BE5CA6">
            <w:pPr>
              <w:pStyle w:val="StyleZakonu"/>
              <w:rPr>
                <w:szCs w:val="28"/>
                <w:u w:val="single"/>
              </w:rPr>
            </w:pPr>
            <w:r w:rsidRPr="00ED1D3D">
              <w:rPr>
                <w:szCs w:val="28"/>
                <w:u w:val="single"/>
              </w:rPr>
              <w:t xml:space="preserve">4. У разі якщо будинок (приміщення) незалежно від форми власності було надано для проведення передвиборного публічного заходу чи передвиборної агітації одному суб’єкту виборчого процесу, власник (володар, користувач) цього будинку (приміщення) не </w:t>
            </w:r>
            <w:r w:rsidRPr="00ED1D3D">
              <w:rPr>
                <w:szCs w:val="28"/>
                <w:u w:val="single"/>
              </w:rPr>
              <w:lastRenderedPageBreak/>
              <w:t>має права відмовити в його наданні на тих же умовах іншому суб’єкту виборчого процесу, який має право проводити передвиборну агітацію за рахунок коштів виборчого фонду.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88" w:name="n1890" w:colFirst="0" w:colLast="0"/>
            <w:bookmarkEnd w:id="1887"/>
            <w:r>
              <w:t>1890.</w:t>
            </w:r>
          </w:p>
        </w:tc>
        <w:tc>
          <w:tcPr>
            <w:tcW w:w="4818" w:type="dxa"/>
          </w:tcPr>
          <w:p w:rsidR="00927D4C" w:rsidRPr="00ED1D3D" w:rsidRDefault="00927D4C" w:rsidP="00BE5CA6">
            <w:pPr>
              <w:pStyle w:val="StyleZakonu"/>
              <w:rPr>
                <w:szCs w:val="28"/>
                <w:u w:val="single"/>
              </w:rPr>
            </w:pPr>
            <w:r w:rsidRPr="00ED1D3D">
              <w:rPr>
                <w:szCs w:val="28"/>
                <w:u w:val="single"/>
              </w:rPr>
              <w:t xml:space="preserve">5. Вимога, зазначена у частині четвертій цієї статті, не стосується приміщень, що перебувають у власності чи постійному користуванні партій (організацій партій) </w:t>
            </w:r>
            <w:r w:rsidRPr="00ED1D3D">
              <w:rPr>
                <w:szCs w:val="28"/>
                <w:u w:val="single"/>
              </w:rPr>
              <w:sym w:font="Symbol" w:char="F02D"/>
            </w:r>
            <w:r w:rsidRPr="00ED1D3D">
              <w:rPr>
                <w:szCs w:val="28"/>
                <w:u w:val="single"/>
              </w:rPr>
              <w:t xml:space="preserve"> суб’єктів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89" w:name="n1891" w:colFirst="0" w:colLast="0"/>
            <w:bookmarkEnd w:id="1888"/>
            <w:r>
              <w:t>1891.</w:t>
            </w:r>
          </w:p>
        </w:tc>
        <w:tc>
          <w:tcPr>
            <w:tcW w:w="4818" w:type="dxa"/>
          </w:tcPr>
          <w:p w:rsidR="00927D4C" w:rsidRPr="00ED1D3D" w:rsidRDefault="00927D4C" w:rsidP="00BE5CA6">
            <w:pPr>
              <w:pStyle w:val="StyleZakonu"/>
              <w:rPr>
                <w:szCs w:val="28"/>
                <w:u w:val="single"/>
              </w:rPr>
            </w:pPr>
            <w:r w:rsidRPr="00ED1D3D">
              <w:rPr>
                <w:szCs w:val="28"/>
                <w:u w:val="single"/>
              </w:rPr>
              <w:t>6. Будинки (приміщення) державної або комунальної форми власності надаються для проведення публічного заходу передвиборної агітації без проведення конкурсу.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90" w:name="n1892" w:colFirst="0" w:colLast="0"/>
            <w:bookmarkEnd w:id="1889"/>
            <w:r>
              <w:t>1892.</w:t>
            </w:r>
          </w:p>
        </w:tc>
        <w:tc>
          <w:tcPr>
            <w:tcW w:w="4818" w:type="dxa"/>
          </w:tcPr>
          <w:p w:rsidR="00927D4C" w:rsidRPr="00ED1D3D" w:rsidRDefault="00927D4C" w:rsidP="00BE5CA6">
            <w:pPr>
              <w:pStyle w:val="StyleZakonu"/>
              <w:rPr>
                <w:szCs w:val="28"/>
                <w:u w:val="single"/>
              </w:rPr>
            </w:pPr>
            <w:r w:rsidRPr="00ED1D3D">
              <w:rPr>
                <w:szCs w:val="28"/>
                <w:u w:val="single"/>
              </w:rPr>
              <w:t>7. Інформаційні агентства надають приміщення для проведення прес-конференцій кандидатам, суб’єктам їх висування на умовах рівного доступу та рівної оплати. Суб’єкт виборчого процесу здійснює оплату за використання приміщення для прес-конференцій, наданого інформаційним агентством за рахунок коштів свого виборчого фонду. Без укладання договору і попередньої оплати з відповідного виборчого фонду приміщення для проведення прес-конференцій не надається.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91" w:name="n1893" w:colFirst="0" w:colLast="0"/>
            <w:bookmarkEnd w:id="1890"/>
            <w:r>
              <w:t>1893.</w:t>
            </w:r>
          </w:p>
        </w:tc>
        <w:tc>
          <w:tcPr>
            <w:tcW w:w="4818" w:type="dxa"/>
          </w:tcPr>
          <w:p w:rsidR="00927D4C" w:rsidRPr="00ED1D3D" w:rsidRDefault="00927D4C" w:rsidP="00BE5CA6">
            <w:pPr>
              <w:pStyle w:val="StyleZakonu"/>
              <w:rPr>
                <w:szCs w:val="28"/>
                <w:u w:val="single"/>
              </w:rPr>
            </w:pPr>
            <w:r w:rsidRPr="00ED1D3D">
              <w:rPr>
                <w:szCs w:val="28"/>
                <w:u w:val="single"/>
              </w:rPr>
              <w:t>8. Проведення заходів передвиборної агітації у військових частинах (формуваннях) чи установах кримінально-виконавчої системи обмежується. Відвідання військових частин (формувань) та установ кримінально-виконавчої системи окремими кандидатами чи уповноваженими (довіреними) особами забороняється. За зверненням командира військової частини (формування), керівника установи кримінально-виконавчої системи окружна (територіальна) виборча комісія може надати дозвіл на проведення зустрічі кандидатів чи уповноважених (довірених) осіб з виборцями у військовій частині (формуванні) чи установі кримінально-виконавчої системи із повідомленням про це усіх кандидатів, суб’єктів їх висування.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92" w:name="n1894" w:colFirst="0" w:colLast="0"/>
            <w:bookmarkEnd w:id="1891"/>
            <w:r>
              <w:t>1894.</w:t>
            </w:r>
          </w:p>
        </w:tc>
        <w:tc>
          <w:tcPr>
            <w:tcW w:w="4818" w:type="dxa"/>
          </w:tcPr>
          <w:p w:rsidR="00927D4C" w:rsidRPr="00ED1D3D" w:rsidRDefault="00927D4C" w:rsidP="00BE5CA6">
            <w:pPr>
              <w:pStyle w:val="StyleZakonu"/>
              <w:rPr>
                <w:szCs w:val="28"/>
                <w:u w:val="single"/>
              </w:rPr>
            </w:pPr>
            <w:r w:rsidRPr="00ED1D3D">
              <w:rPr>
                <w:szCs w:val="28"/>
                <w:u w:val="single"/>
              </w:rPr>
              <w:t>Стаття 187</w:t>
            </w:r>
            <w:r w:rsidRPr="00ED1D3D">
              <w:rPr>
                <w:bCs/>
                <w:szCs w:val="28"/>
                <w:u w:val="single"/>
              </w:rPr>
              <w:t xml:space="preserve">. </w:t>
            </w:r>
            <w:r w:rsidRPr="00ED1D3D">
              <w:rPr>
                <w:szCs w:val="28"/>
                <w:u w:val="single"/>
              </w:rPr>
              <w:t>Виготовлення та розповсюдження друкованих матеріалів передвиборної агітації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93" w:name="n1895" w:colFirst="0" w:colLast="0"/>
            <w:bookmarkEnd w:id="1892"/>
            <w:r>
              <w:t>1895.</w:t>
            </w:r>
          </w:p>
        </w:tc>
        <w:tc>
          <w:tcPr>
            <w:tcW w:w="4818" w:type="dxa"/>
          </w:tcPr>
          <w:p w:rsidR="00927D4C" w:rsidRPr="00ED1D3D" w:rsidRDefault="00927D4C" w:rsidP="00BE5CA6">
            <w:pPr>
              <w:pStyle w:val="StyleZakonu"/>
              <w:rPr>
                <w:szCs w:val="28"/>
                <w:u w:val="single"/>
              </w:rPr>
            </w:pPr>
            <w:r w:rsidRPr="00ED1D3D">
              <w:rPr>
                <w:szCs w:val="28"/>
                <w:u w:val="single"/>
              </w:rPr>
              <w:t xml:space="preserve">1. Суб’єкт виборчого процесу, який утворив виборчий фонд, на власний розсуд може виготовляти друковані матеріали передвиборної агітації (книги, брошури, буклети, листівки, плакати) за рахунок коштів виборчого фонду. Відомості, що містяться у </w:t>
            </w:r>
            <w:r w:rsidRPr="00ED1D3D">
              <w:rPr>
                <w:szCs w:val="28"/>
                <w:u w:val="single"/>
              </w:rPr>
              <w:lastRenderedPageBreak/>
              <w:t>цих матеріалах, повинні відповідати вимогам цього Кодексу та інших законів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94" w:name="n1896" w:colFirst="0" w:colLast="0"/>
            <w:bookmarkEnd w:id="1893"/>
            <w:r>
              <w:t>1896.</w:t>
            </w:r>
          </w:p>
        </w:tc>
        <w:tc>
          <w:tcPr>
            <w:tcW w:w="4818" w:type="dxa"/>
          </w:tcPr>
          <w:p w:rsidR="00927D4C" w:rsidRPr="00ED1D3D" w:rsidRDefault="00927D4C" w:rsidP="00BE5CA6">
            <w:pPr>
              <w:pStyle w:val="StyleZakonu"/>
              <w:rPr>
                <w:szCs w:val="28"/>
                <w:u w:val="single"/>
              </w:rPr>
            </w:pPr>
            <w:r w:rsidRPr="00ED1D3D">
              <w:rPr>
                <w:szCs w:val="28"/>
                <w:u w:val="single"/>
              </w:rPr>
              <w:t xml:space="preserve">2. Суб’єкт виборчого процесу може виготовляти за рахунок коштів свого виборчого фонду товари (значки, календарі, пакети, олівці, ручки тощо), що містять візуальні зображення портретів чи прізвищ кандидатів, назви, символіки (логотипу, прапору) партії (організації партії) </w:t>
            </w:r>
            <w:r w:rsidRPr="00ED1D3D">
              <w:rPr>
                <w:szCs w:val="28"/>
                <w:u w:val="single"/>
              </w:rPr>
              <w:sym w:font="Symbol" w:char="F02D"/>
            </w:r>
            <w:r w:rsidRPr="00ED1D3D">
              <w:rPr>
                <w:szCs w:val="28"/>
                <w:u w:val="single"/>
              </w:rPr>
              <w:t xml:space="preserve"> суб’єкта висування кандидата (кандидатів), за умови що вартість кожної одиниці такого товару не перевищує 3 відсотки мінімального розміру заробітної плати, встановленого відповідно до закону на день початку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95" w:name="n1897" w:colFirst="0" w:colLast="0"/>
            <w:bookmarkEnd w:id="1894"/>
            <w:r>
              <w:t>1897.</w:t>
            </w:r>
          </w:p>
        </w:tc>
        <w:tc>
          <w:tcPr>
            <w:tcW w:w="4818" w:type="dxa"/>
          </w:tcPr>
          <w:p w:rsidR="00927D4C" w:rsidRPr="00ED1D3D" w:rsidRDefault="00927D4C" w:rsidP="00BE5CA6">
            <w:pPr>
              <w:pStyle w:val="StyleZakonu"/>
              <w:rPr>
                <w:szCs w:val="28"/>
                <w:u w:val="single"/>
              </w:rPr>
            </w:pPr>
            <w:r w:rsidRPr="00ED1D3D">
              <w:rPr>
                <w:szCs w:val="28"/>
                <w:u w:val="single"/>
              </w:rPr>
              <w:t xml:space="preserve">3. Друковані матеріали передвиборної агітації повинні містити відомості про установу, що здійснила друк, їх тираж, інформацію про замовника матеріалів </w:t>
            </w:r>
            <w:r w:rsidRPr="00ED1D3D">
              <w:rPr>
                <w:szCs w:val="28"/>
                <w:u w:val="single"/>
              </w:rPr>
              <w:sym w:font="Symbol" w:char="F02D"/>
            </w:r>
            <w:r w:rsidRPr="00ED1D3D">
              <w:rPr>
                <w:szCs w:val="28"/>
                <w:u w:val="single"/>
              </w:rPr>
              <w:t xml:space="preserve"> суб’єкта виборчого процесу, з виборчого фонду якого оплачено виготовлення зазначених матеріалів, осіб, відповідальних за випуск, дату випуску в світ.</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96" w:name="n1898" w:colFirst="0" w:colLast="0"/>
            <w:bookmarkEnd w:id="1895"/>
            <w:r>
              <w:t>1898.</w:t>
            </w:r>
          </w:p>
        </w:tc>
        <w:tc>
          <w:tcPr>
            <w:tcW w:w="4818" w:type="dxa"/>
          </w:tcPr>
          <w:p w:rsidR="00927D4C" w:rsidRPr="00ED1D3D" w:rsidRDefault="00927D4C" w:rsidP="00BE5CA6">
            <w:pPr>
              <w:pStyle w:val="StyleZakonu"/>
              <w:rPr>
                <w:szCs w:val="28"/>
                <w:u w:val="single"/>
              </w:rPr>
            </w:pPr>
            <w:r w:rsidRPr="00ED1D3D">
              <w:rPr>
                <w:szCs w:val="28"/>
                <w:u w:val="single"/>
              </w:rPr>
              <w:t xml:space="preserve">4. Кандидат, партія (організація партії) </w:t>
            </w:r>
            <w:r w:rsidRPr="00ED1D3D">
              <w:rPr>
                <w:szCs w:val="28"/>
                <w:u w:val="single"/>
              </w:rPr>
              <w:sym w:font="Symbol" w:char="F02D"/>
            </w:r>
            <w:r w:rsidRPr="00ED1D3D">
              <w:rPr>
                <w:szCs w:val="28"/>
                <w:u w:val="single"/>
              </w:rPr>
              <w:t xml:space="preserve"> суб’єкт виборчого процесу має право вільно і безоплатно розповсюджувати друковані матеріали передвиборної агітації, зазначені у частині першій цієї статті, друковані видання, в яких розміщені матеріали передвиборної агітації, а також товари, зазначені у частині другій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97" w:name="n1899" w:colFirst="0" w:colLast="0"/>
            <w:bookmarkEnd w:id="1896"/>
            <w:r>
              <w:t>1899.</w:t>
            </w:r>
          </w:p>
        </w:tc>
        <w:tc>
          <w:tcPr>
            <w:tcW w:w="4818" w:type="dxa"/>
          </w:tcPr>
          <w:p w:rsidR="00927D4C" w:rsidRPr="00ED1D3D" w:rsidRDefault="00927D4C" w:rsidP="00BE5CA6">
            <w:pPr>
              <w:pStyle w:val="StyleZakonu"/>
              <w:rPr>
                <w:szCs w:val="28"/>
                <w:u w:val="single"/>
              </w:rPr>
            </w:pPr>
            <w:r w:rsidRPr="00ED1D3D">
              <w:rPr>
                <w:szCs w:val="28"/>
                <w:u w:val="single"/>
              </w:rPr>
              <w:t>5. Місцеві органи виконавчої влади, органи місцевого самоврядування не пізніш як на десятий день після початку виборчого процесу визначають та обладнують місця для розміщення матеріалів передвиборної агітації у людних місцях.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98" w:name="n1900" w:colFirst="0" w:colLast="0"/>
            <w:bookmarkEnd w:id="1897"/>
            <w:r>
              <w:t>1900.</w:t>
            </w:r>
          </w:p>
        </w:tc>
        <w:tc>
          <w:tcPr>
            <w:tcW w:w="4818" w:type="dxa"/>
          </w:tcPr>
          <w:p w:rsidR="00927D4C" w:rsidRPr="00ED1D3D" w:rsidRDefault="00927D4C" w:rsidP="00BE5CA6">
            <w:pPr>
              <w:pStyle w:val="StyleZakonu"/>
              <w:rPr>
                <w:szCs w:val="28"/>
                <w:u w:val="single"/>
              </w:rPr>
            </w:pPr>
            <w:r w:rsidRPr="00ED1D3D">
              <w:rPr>
                <w:szCs w:val="28"/>
                <w:u w:val="single"/>
              </w:rPr>
              <w:t>6. Забороняється виготовлення та розповсюдження друкованих передвиборних агітаційних матеріалів, що не містять усіх або деяких відомостей, зазначених у частині третій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899" w:name="n1901" w:colFirst="0" w:colLast="0"/>
            <w:bookmarkEnd w:id="1898"/>
            <w:r>
              <w:t>1901.</w:t>
            </w:r>
          </w:p>
        </w:tc>
        <w:tc>
          <w:tcPr>
            <w:tcW w:w="4818" w:type="dxa"/>
          </w:tcPr>
          <w:p w:rsidR="00927D4C" w:rsidRPr="00ED1D3D" w:rsidRDefault="00927D4C" w:rsidP="00BE5CA6">
            <w:pPr>
              <w:pStyle w:val="StyleZakonu"/>
              <w:rPr>
                <w:szCs w:val="28"/>
                <w:u w:val="single"/>
              </w:rPr>
            </w:pPr>
            <w:r w:rsidRPr="00ED1D3D">
              <w:rPr>
                <w:szCs w:val="28"/>
                <w:u w:val="single"/>
              </w:rPr>
              <w:t>7. Забороняється розміщення та розповсюдження матеріалів передвиборної агітації у приміщеннях органів державної влади, органів влади Автономної Республіки Крим, органів місцевого самоврядування, державних та комунальних закладів освіти та охорони здоров’я, житлово-комунальних підприємств, державних та комунальних установ.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00" w:name="n1902" w:colFirst="0" w:colLast="0"/>
            <w:bookmarkEnd w:id="1899"/>
            <w:r>
              <w:t>1902.</w:t>
            </w:r>
          </w:p>
        </w:tc>
        <w:tc>
          <w:tcPr>
            <w:tcW w:w="4818" w:type="dxa"/>
          </w:tcPr>
          <w:p w:rsidR="00927D4C" w:rsidRPr="00ED1D3D" w:rsidRDefault="00927D4C" w:rsidP="00BE5CA6">
            <w:pPr>
              <w:pStyle w:val="StyleZakonu"/>
              <w:rPr>
                <w:szCs w:val="28"/>
                <w:u w:val="single"/>
              </w:rPr>
            </w:pPr>
            <w:r w:rsidRPr="00ED1D3D">
              <w:rPr>
                <w:szCs w:val="28"/>
                <w:u w:val="single"/>
              </w:rPr>
              <w:t xml:space="preserve">8. Забороняється розміщення матеріалів передвиборної агітації, а також повідомлень про </w:t>
            </w:r>
            <w:r w:rsidRPr="00ED1D3D">
              <w:rPr>
                <w:szCs w:val="28"/>
                <w:u w:val="single"/>
              </w:rPr>
              <w:lastRenderedPageBreak/>
              <w:t>перебіг виборчого процесу на об’єктах культурної спадщини.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01" w:name="n1903" w:colFirst="0" w:colLast="0"/>
            <w:bookmarkEnd w:id="1900"/>
            <w:r>
              <w:t>1903.</w:t>
            </w:r>
          </w:p>
        </w:tc>
        <w:tc>
          <w:tcPr>
            <w:tcW w:w="4818" w:type="dxa"/>
          </w:tcPr>
          <w:p w:rsidR="00927D4C" w:rsidRPr="00ED1D3D" w:rsidRDefault="00927D4C" w:rsidP="00BE5CA6">
            <w:pPr>
              <w:pStyle w:val="StyleZakonu"/>
              <w:rPr>
                <w:bCs/>
                <w:szCs w:val="28"/>
                <w:u w:val="single"/>
              </w:rPr>
            </w:pPr>
            <w:r w:rsidRPr="00ED1D3D">
              <w:rPr>
                <w:bCs/>
                <w:szCs w:val="28"/>
                <w:u w:val="single"/>
              </w:rPr>
              <w:t>9. Суб’єкт виборчого процесу зобов’язаний подати по одному примірнику кожного друкованого матеріалу передвиборної агітації, виготовленого за рахунок коштів виборчого фонду, не пізніш як через п’ять днів з дня його виготовлення до відповідної окружної (головної територіальної)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0E7DC4"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902" w:name="n1904" w:colFirst="0" w:colLast="0"/>
            <w:bookmarkEnd w:id="1901"/>
            <w:r>
              <w:t>1904.</w:t>
            </w:r>
          </w:p>
        </w:tc>
        <w:tc>
          <w:tcPr>
            <w:tcW w:w="4818" w:type="dxa"/>
          </w:tcPr>
          <w:p w:rsidR="00927D4C" w:rsidRPr="00ED1D3D" w:rsidRDefault="00927D4C" w:rsidP="00BE5CA6">
            <w:pPr>
              <w:pStyle w:val="StyleZakonu"/>
              <w:rPr>
                <w:szCs w:val="28"/>
                <w:u w:val="single"/>
              </w:rPr>
            </w:pPr>
            <w:r w:rsidRPr="00ED1D3D">
              <w:rPr>
                <w:szCs w:val="28"/>
                <w:u w:val="single"/>
              </w:rPr>
              <w:t>Стаття 188. Заборона передвиборної агітації на транспорті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03" w:name="n1905" w:colFirst="0" w:colLast="0"/>
            <w:bookmarkEnd w:id="1902"/>
            <w:r>
              <w:t>1905.</w:t>
            </w:r>
          </w:p>
        </w:tc>
        <w:tc>
          <w:tcPr>
            <w:tcW w:w="4818" w:type="dxa"/>
          </w:tcPr>
          <w:p w:rsidR="00927D4C" w:rsidRPr="00ED1D3D" w:rsidRDefault="00927D4C" w:rsidP="00BE5CA6">
            <w:pPr>
              <w:pStyle w:val="StyleZakonu"/>
              <w:rPr>
                <w:szCs w:val="28"/>
                <w:u w:val="single"/>
              </w:rPr>
            </w:pPr>
            <w:r w:rsidRPr="00ED1D3D">
              <w:rPr>
                <w:szCs w:val="28"/>
                <w:u w:val="single"/>
              </w:rPr>
              <w:t>1. Розміщення матеріалів передвиборної агітації у транспортних засобах громадського користування та на їх зовнішній поверхні, у тому числі таксі, розміщення таких матеріалів у приміщеннях та на будівлях станцій метрополітену, автобусних та залізничних вокзалів, зупинках громадського транспорту, портів та аеропортів, а також розповсюдження матеріалів передвиборної агітації через телерадіотрансляційні або інші інформаційні мережі сповіщання пасажирів та інформаційні табло у приміщеннях станцій та вагонах метрополітену, автобусних та залізничних вокзалів, зупинках громадського транспорту, портів та аеропортів, на проїзних разових, місячних чи інших квитках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04" w:name="n1906" w:colFirst="0" w:colLast="0"/>
            <w:bookmarkEnd w:id="1903"/>
            <w:r>
              <w:t>1906.</w:t>
            </w:r>
          </w:p>
        </w:tc>
        <w:tc>
          <w:tcPr>
            <w:tcW w:w="4818" w:type="dxa"/>
          </w:tcPr>
          <w:p w:rsidR="00927D4C" w:rsidRPr="00ED1D3D" w:rsidRDefault="00927D4C" w:rsidP="00BE5CA6">
            <w:pPr>
              <w:pStyle w:val="StyleZakonu"/>
              <w:rPr>
                <w:bCs/>
                <w:szCs w:val="28"/>
                <w:u w:val="single"/>
              </w:rPr>
            </w:pPr>
            <w:r w:rsidRPr="00ED1D3D">
              <w:rPr>
                <w:bCs/>
                <w:szCs w:val="28"/>
                <w:u w:val="single"/>
              </w:rPr>
              <w:t>Стаття 189. Загальний порядок використання засобів масової інформації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0E7DC4"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905" w:name="n1907" w:colFirst="0" w:colLast="0"/>
            <w:bookmarkEnd w:id="1904"/>
            <w:r>
              <w:t>1907.</w:t>
            </w:r>
          </w:p>
        </w:tc>
        <w:tc>
          <w:tcPr>
            <w:tcW w:w="4818" w:type="dxa"/>
          </w:tcPr>
          <w:p w:rsidR="00927D4C" w:rsidRPr="00ED1D3D" w:rsidRDefault="00927D4C" w:rsidP="00BE5CA6">
            <w:pPr>
              <w:pStyle w:val="StyleZakonu"/>
              <w:rPr>
                <w:szCs w:val="28"/>
                <w:u w:val="single"/>
              </w:rPr>
            </w:pPr>
            <w:r w:rsidRPr="00ED1D3D">
              <w:rPr>
                <w:szCs w:val="28"/>
                <w:u w:val="single"/>
              </w:rPr>
              <w:t>1. Передвиборна агітація в засобах масової інформації усіх форм власності за рахунок коштів державного бюджету та за рахунок коштів виборчого фонду суб’єкта виборчого процесу здійснюється на умовах рівної оплати за одиницю ефірного часу чи друкованої площі. Суб’єкт виборчого процесу має право використати на передвиборну агітацію у засобах масової інформації усіх форм власності кошти з виборчого фонду у сумі загалом не більше трьох тисяч мінімальних заробітних плат, встановлених на день початку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06" w:name="n1908" w:colFirst="0" w:colLast="0"/>
            <w:bookmarkEnd w:id="1905"/>
            <w:r>
              <w:t>1908.</w:t>
            </w:r>
          </w:p>
        </w:tc>
        <w:tc>
          <w:tcPr>
            <w:tcW w:w="4818" w:type="dxa"/>
          </w:tcPr>
          <w:p w:rsidR="00927D4C" w:rsidRPr="00ED1D3D" w:rsidRDefault="00927D4C" w:rsidP="00BE5CA6">
            <w:pPr>
              <w:pStyle w:val="StyleZakonu"/>
              <w:rPr>
                <w:szCs w:val="28"/>
                <w:u w:val="single"/>
              </w:rPr>
            </w:pPr>
            <w:r w:rsidRPr="00ED1D3D">
              <w:rPr>
                <w:szCs w:val="28"/>
                <w:u w:val="single"/>
              </w:rPr>
              <w:t xml:space="preserve">2. Розцінки вартості одиниці друкованої площі та одиниці ефірного часу для проведення передвиборної агітації за рахунок коштів відповідного бюджету чи за рахунок коштів виборчих фондів суб’єктів виборчого процесу встановлюються відповідним засобом масової інформації не пізніш як на п’ятий день виборчого </w:t>
            </w:r>
            <w:r w:rsidRPr="00ED1D3D">
              <w:rPr>
                <w:szCs w:val="28"/>
                <w:u w:val="single"/>
              </w:rPr>
              <w:lastRenderedPageBreak/>
              <w:t>процесу у розмірі, що не може перевищувати розмір середньоарифметичного значення ціни за комерційну рекламу (рекламу, розповсюдження якої має на меті отримання прибутку) за перші дев’ять із дванадцяти календарних місяців, що передують місяцю початку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07" w:name="n1909" w:colFirst="0" w:colLast="0"/>
            <w:bookmarkEnd w:id="1906"/>
            <w:r>
              <w:t>1909.</w:t>
            </w:r>
          </w:p>
        </w:tc>
        <w:tc>
          <w:tcPr>
            <w:tcW w:w="4818" w:type="dxa"/>
          </w:tcPr>
          <w:p w:rsidR="00927D4C" w:rsidRPr="00ED1D3D" w:rsidRDefault="00927D4C" w:rsidP="00BE5CA6">
            <w:pPr>
              <w:pStyle w:val="StyleZakonu"/>
              <w:rPr>
                <w:szCs w:val="28"/>
                <w:u w:val="single"/>
              </w:rPr>
            </w:pPr>
            <w:r w:rsidRPr="00ED1D3D">
              <w:rPr>
                <w:szCs w:val="28"/>
                <w:u w:val="single"/>
              </w:rPr>
              <w:t>3. Засоби масової інформації, зареєстровані пізніш як за дванадцять календарних місяців до місяця початку виборчого процесу, встановлюють розцінки вартості одиниці друкованої площі чи ефірного часу на підставі даних за весь період їх діяльності в порядку, встановленому частиною другою цієї статті. Розміри розцінок таких засобів масової інформації не можуть перевищувати розмірів розцінок відповідно газети "Голос України" (для друкованих засобів масової інформації) та Національної суспільної телерадіокомпанії України (для телерадіоорганізацій).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08" w:name="n1910" w:colFirst="0" w:colLast="0"/>
            <w:bookmarkEnd w:id="1907"/>
            <w:r>
              <w:t>1910.</w:t>
            </w:r>
          </w:p>
        </w:tc>
        <w:tc>
          <w:tcPr>
            <w:tcW w:w="4818" w:type="dxa"/>
          </w:tcPr>
          <w:p w:rsidR="00927D4C" w:rsidRPr="00ED1D3D" w:rsidRDefault="00927D4C" w:rsidP="00BE5CA6">
            <w:pPr>
              <w:pStyle w:val="StyleZakonu"/>
              <w:rPr>
                <w:szCs w:val="28"/>
                <w:u w:val="single"/>
              </w:rPr>
            </w:pPr>
            <w:r w:rsidRPr="00ED1D3D">
              <w:rPr>
                <w:szCs w:val="28"/>
                <w:u w:val="single"/>
              </w:rPr>
              <w:t>4. Засоби масової інформації можуть розрахувати розцінки вартості одиниці друкованої площі чи ефірного часу, зазначені у частинах другій чи третій цієї статті, окремо для робочих днів і окремо для вихідних та святкових днів, а також окремо для різних за кількістю потенційної аудиторії періодів ефірного часу чи друкованої площі. Зазначені розцінки не можуть відрізнятися в залежності від близькості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09" w:name="n1911" w:colFirst="0" w:colLast="0"/>
            <w:bookmarkEnd w:id="1908"/>
            <w:r>
              <w:t>1911.</w:t>
            </w:r>
          </w:p>
        </w:tc>
        <w:tc>
          <w:tcPr>
            <w:tcW w:w="4818" w:type="dxa"/>
          </w:tcPr>
          <w:p w:rsidR="00927D4C" w:rsidRPr="00ED1D3D" w:rsidRDefault="00927D4C" w:rsidP="00BE5CA6">
            <w:pPr>
              <w:pStyle w:val="StyleZakonu"/>
              <w:rPr>
                <w:szCs w:val="28"/>
                <w:u w:val="single"/>
              </w:rPr>
            </w:pPr>
            <w:r w:rsidRPr="00ED1D3D">
              <w:rPr>
                <w:szCs w:val="28"/>
                <w:u w:val="single"/>
              </w:rPr>
              <w:t>5. Розцінки вартості одиниці друкованої площі та одиниці ефірного часу для проведення передвиборної агітації не можуть змінюватися протягом виборчого процесу. Засіб масової інформації не може надавати суб’єктам виборчого процесу знижки чи встановлювати надбавки на оплату друкованої площі чи ефірного часу.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10" w:name="n1912" w:colFirst="0" w:colLast="0"/>
            <w:bookmarkEnd w:id="1909"/>
            <w:r>
              <w:t>1912.</w:t>
            </w:r>
          </w:p>
        </w:tc>
        <w:tc>
          <w:tcPr>
            <w:tcW w:w="4818" w:type="dxa"/>
          </w:tcPr>
          <w:p w:rsidR="00927D4C" w:rsidRPr="00ED1D3D" w:rsidRDefault="00927D4C" w:rsidP="00BE5CA6">
            <w:pPr>
              <w:pStyle w:val="StyleZakonu"/>
              <w:rPr>
                <w:szCs w:val="28"/>
                <w:u w:val="single"/>
              </w:rPr>
            </w:pPr>
            <w:r w:rsidRPr="00ED1D3D">
              <w:rPr>
                <w:szCs w:val="28"/>
                <w:u w:val="single"/>
              </w:rPr>
              <w:t xml:space="preserve">6. Загальнодержавні засоби масової інформації офіційно надсилають встановлені відповідно до вимог частин другої або третьої цієї статті розцінки вартості одиниці друкованої площі чи ефірного часу до Центральної виборчої комісії не пізніш як на десятий день виборчого процесу, а регіональні та місцеві засоби масової інформації </w:t>
            </w:r>
            <w:r w:rsidRPr="00ED1D3D">
              <w:rPr>
                <w:szCs w:val="28"/>
                <w:u w:val="single"/>
              </w:rPr>
              <w:sym w:font="Symbol" w:char="F02D"/>
            </w:r>
            <w:r w:rsidRPr="00ED1D3D">
              <w:rPr>
                <w:szCs w:val="28"/>
                <w:u w:val="single"/>
              </w:rPr>
              <w:t xml:space="preserve"> територіальним виборчим комісіям або окружним виборчим комісіям не пізніш як через п’ять днів після їх утворення. Ці відомості оприлюднюються на сайті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11" w:name="n1913" w:colFirst="0" w:colLast="0"/>
            <w:bookmarkEnd w:id="1910"/>
            <w:r>
              <w:lastRenderedPageBreak/>
              <w:t>1913.</w:t>
            </w:r>
          </w:p>
        </w:tc>
        <w:tc>
          <w:tcPr>
            <w:tcW w:w="4818" w:type="dxa"/>
          </w:tcPr>
          <w:p w:rsidR="00927D4C" w:rsidRPr="00ED1D3D" w:rsidRDefault="00927D4C" w:rsidP="00BE5CA6">
            <w:pPr>
              <w:pStyle w:val="StyleZakonu"/>
              <w:rPr>
                <w:szCs w:val="28"/>
                <w:u w:val="single"/>
              </w:rPr>
            </w:pPr>
            <w:r w:rsidRPr="00ED1D3D">
              <w:rPr>
                <w:szCs w:val="28"/>
                <w:u w:val="single"/>
              </w:rPr>
              <w:t xml:space="preserve">7. Засоби масової інформації усіх форм власності зобов’язані не пізніш як на десятий день виборчого процесу опублікувати розцінки вартості одиниці ефірного часу, зазначені у частині другій цієї статті. Телерадіоорганізації, які ведуть мовлення на загальнонаціональних каналах, здійснюють таку публікацію в газетах "Голос України" та "Урядовий кур’єр", регіональні та місцеві телерадіоорганізації </w:t>
            </w:r>
            <w:r w:rsidRPr="00ED1D3D">
              <w:rPr>
                <w:szCs w:val="28"/>
                <w:u w:val="single"/>
              </w:rPr>
              <w:sym w:font="Symbol" w:char="F02D"/>
            </w:r>
            <w:r w:rsidRPr="00ED1D3D">
              <w:rPr>
                <w:szCs w:val="28"/>
                <w:u w:val="single"/>
              </w:rPr>
              <w:t xml:space="preserve"> у відповідних регіональних та місцевих друкованих засобах масової інформації.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12" w:name="n1914" w:colFirst="0" w:colLast="0"/>
            <w:bookmarkEnd w:id="1911"/>
            <w:r>
              <w:t>1914.</w:t>
            </w:r>
          </w:p>
        </w:tc>
        <w:tc>
          <w:tcPr>
            <w:tcW w:w="4818" w:type="dxa"/>
          </w:tcPr>
          <w:p w:rsidR="00927D4C" w:rsidRPr="00ED1D3D" w:rsidRDefault="00927D4C" w:rsidP="00BE5CA6">
            <w:pPr>
              <w:pStyle w:val="StyleZakonu"/>
              <w:rPr>
                <w:color w:val="000000"/>
                <w:szCs w:val="28"/>
                <w:u w:val="single"/>
              </w:rPr>
            </w:pPr>
            <w:r w:rsidRPr="00ED1D3D">
              <w:rPr>
                <w:color w:val="000000"/>
                <w:szCs w:val="28"/>
                <w:u w:val="single"/>
              </w:rPr>
              <w:t>8. Матеріали передвиборної агітації, розміщені в засобах масової інформації, мають бути чітко відокремлені від іншої інформації, у тому числі від комерційної реклами, незалежно від форм чи способів їх подання таким чином, щоб їх можна було ідентифікувати як такі, і мають бути розміщені під рубрикою "Передвиборна агітація". Змішування агітаційних матеріалів та комерційної реклами не допускається.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13" w:name="n1915" w:colFirst="0" w:colLast="0"/>
            <w:bookmarkEnd w:id="1912"/>
            <w:r>
              <w:t>1915.</w:t>
            </w:r>
          </w:p>
        </w:tc>
        <w:tc>
          <w:tcPr>
            <w:tcW w:w="4818" w:type="dxa"/>
          </w:tcPr>
          <w:p w:rsidR="00927D4C" w:rsidRPr="00ED1D3D" w:rsidRDefault="00927D4C" w:rsidP="00BE5CA6">
            <w:pPr>
              <w:pStyle w:val="StyleZakonu"/>
              <w:rPr>
                <w:szCs w:val="28"/>
                <w:u w:val="single"/>
              </w:rPr>
            </w:pPr>
            <w:r w:rsidRPr="00ED1D3D">
              <w:rPr>
                <w:szCs w:val="28"/>
                <w:u w:val="single"/>
              </w:rPr>
              <w:t xml:space="preserve">9. Засіб масової інформації, який надав ефірний час або друковану площу одному кандидату чи партії (організації партії) </w:t>
            </w:r>
            <w:r w:rsidRPr="00ED1D3D">
              <w:rPr>
                <w:szCs w:val="28"/>
                <w:u w:val="single"/>
              </w:rPr>
              <w:sym w:font="Symbol" w:char="F02D"/>
            </w:r>
            <w:r w:rsidRPr="00ED1D3D">
              <w:rPr>
                <w:szCs w:val="28"/>
                <w:u w:val="single"/>
              </w:rPr>
              <w:t xml:space="preserve"> суб’єкту виборчого процесу, не може відмовити у наданні ефірного часу чи друкованої площі на тих же умовах іншому кандидату чи партії (організації партії) </w:t>
            </w:r>
            <w:r w:rsidRPr="00ED1D3D">
              <w:rPr>
                <w:szCs w:val="28"/>
                <w:u w:val="single"/>
              </w:rPr>
              <w:sym w:font="Symbol" w:char="F02D"/>
            </w:r>
            <w:r w:rsidRPr="00ED1D3D">
              <w:rPr>
                <w:szCs w:val="28"/>
                <w:u w:val="single"/>
              </w:rPr>
              <w:t xml:space="preserve"> суб’єкту того ж виборчого процесу. Засіб масової інформації може відмовити у наданні ефірного часу чи друкованої площі зазначеному суб’єкту виборчого процесу тільки у разі, якщо надані для поширення матеріали не відповідають вимогам частин п’ятої та сьомої статті 191 або частин першої </w:t>
            </w:r>
            <w:r w:rsidRPr="00ED1D3D">
              <w:rPr>
                <w:szCs w:val="28"/>
                <w:u w:val="single"/>
              </w:rPr>
              <w:sym w:font="Symbol" w:char="F02D"/>
            </w:r>
            <w:r w:rsidRPr="00ED1D3D">
              <w:rPr>
                <w:szCs w:val="28"/>
                <w:u w:val="single"/>
              </w:rPr>
              <w:t xml:space="preserve"> третьої статті 184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14" w:name="n1916" w:colFirst="0" w:colLast="0"/>
            <w:bookmarkEnd w:id="1913"/>
            <w:r>
              <w:t>1916.</w:t>
            </w:r>
          </w:p>
        </w:tc>
        <w:tc>
          <w:tcPr>
            <w:tcW w:w="4818" w:type="dxa"/>
          </w:tcPr>
          <w:p w:rsidR="00927D4C" w:rsidRPr="00ED1D3D" w:rsidRDefault="00927D4C" w:rsidP="00BE5CA6">
            <w:pPr>
              <w:pStyle w:val="StyleZakonu"/>
              <w:rPr>
                <w:szCs w:val="28"/>
                <w:u w:val="single"/>
              </w:rPr>
            </w:pPr>
            <w:r w:rsidRPr="00ED1D3D">
              <w:rPr>
                <w:szCs w:val="28"/>
                <w:u w:val="single"/>
              </w:rPr>
              <w:t xml:space="preserve">10. Засіб масової інформації може відмовити у наданні ефірного часу чи друкованої площі суб’єкту виборчого процесу тільки у разі, якщо надані для поширення агітаційні матеріали не відповідають вимогам частин першої </w:t>
            </w:r>
            <w:r w:rsidRPr="00ED1D3D">
              <w:rPr>
                <w:szCs w:val="28"/>
                <w:u w:val="single"/>
              </w:rPr>
              <w:sym w:font="Symbol" w:char="F02D"/>
            </w:r>
            <w:r w:rsidRPr="00ED1D3D">
              <w:rPr>
                <w:szCs w:val="28"/>
                <w:u w:val="single"/>
              </w:rPr>
              <w:t xml:space="preserve"> третьої статті 184 або частин п’ятої та сьомої статті 191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15" w:name="n1917" w:colFirst="0" w:colLast="0"/>
            <w:bookmarkEnd w:id="1914"/>
            <w:r>
              <w:t>1917.</w:t>
            </w:r>
          </w:p>
        </w:tc>
        <w:tc>
          <w:tcPr>
            <w:tcW w:w="4818" w:type="dxa"/>
          </w:tcPr>
          <w:p w:rsidR="00927D4C" w:rsidRPr="00ED1D3D" w:rsidRDefault="00927D4C" w:rsidP="00BE5CA6">
            <w:pPr>
              <w:pStyle w:val="StyleZakonu"/>
              <w:rPr>
                <w:szCs w:val="28"/>
                <w:u w:val="single"/>
              </w:rPr>
            </w:pPr>
            <w:r w:rsidRPr="00ED1D3D">
              <w:rPr>
                <w:szCs w:val="28"/>
                <w:u w:val="single"/>
              </w:rPr>
              <w:t xml:space="preserve">11. Вимоги, встановлені частинами першою </w:t>
            </w:r>
            <w:r w:rsidRPr="00ED1D3D">
              <w:rPr>
                <w:szCs w:val="28"/>
                <w:u w:val="single"/>
              </w:rPr>
              <w:sym w:font="Symbol" w:char="F02D"/>
            </w:r>
            <w:r w:rsidRPr="00ED1D3D">
              <w:rPr>
                <w:szCs w:val="28"/>
                <w:u w:val="single"/>
              </w:rPr>
              <w:t xml:space="preserve"> дев’ятою цієї статті, не поширюються на друковані засоби масової інформації, засновниками (власниками) яких є партії (організації партій) </w:t>
            </w:r>
            <w:r w:rsidRPr="00ED1D3D">
              <w:rPr>
                <w:szCs w:val="28"/>
                <w:u w:val="single"/>
              </w:rPr>
              <w:sym w:font="Symbol" w:char="F02D"/>
            </w:r>
            <w:r w:rsidRPr="00ED1D3D">
              <w:rPr>
                <w:szCs w:val="28"/>
                <w:u w:val="single"/>
              </w:rPr>
              <w:t xml:space="preserve"> суб’єкти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16" w:name="n1918" w:colFirst="0" w:colLast="0"/>
            <w:bookmarkEnd w:id="1915"/>
            <w:r>
              <w:t>1918.</w:t>
            </w:r>
          </w:p>
        </w:tc>
        <w:tc>
          <w:tcPr>
            <w:tcW w:w="4818" w:type="dxa"/>
          </w:tcPr>
          <w:p w:rsidR="00927D4C" w:rsidRPr="00ED1D3D" w:rsidRDefault="00927D4C" w:rsidP="00BE5CA6">
            <w:pPr>
              <w:pStyle w:val="StyleZakonu"/>
              <w:rPr>
                <w:szCs w:val="28"/>
                <w:u w:val="single"/>
              </w:rPr>
            </w:pPr>
            <w:r w:rsidRPr="00ED1D3D">
              <w:rPr>
                <w:szCs w:val="28"/>
                <w:u w:val="single"/>
              </w:rPr>
              <w:t xml:space="preserve">12. Особливості поширення матеріалів передвиборної агітації засобами масової інформації </w:t>
            </w:r>
            <w:r w:rsidRPr="00ED1D3D">
              <w:rPr>
                <w:szCs w:val="28"/>
                <w:u w:val="single"/>
              </w:rPr>
              <w:lastRenderedPageBreak/>
              <w:t>для відповідних типів виборів визначаються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17" w:name="n1919" w:colFirst="0" w:colLast="0"/>
            <w:bookmarkEnd w:id="1916"/>
            <w:r>
              <w:t>1919.</w:t>
            </w:r>
          </w:p>
        </w:tc>
        <w:tc>
          <w:tcPr>
            <w:tcW w:w="4818" w:type="dxa"/>
          </w:tcPr>
          <w:p w:rsidR="00927D4C" w:rsidRPr="00ED1D3D" w:rsidRDefault="00927D4C" w:rsidP="00BE5CA6">
            <w:pPr>
              <w:pStyle w:val="StyleZakonu"/>
              <w:rPr>
                <w:bCs/>
                <w:szCs w:val="28"/>
                <w:u w:val="single"/>
              </w:rPr>
            </w:pPr>
            <w:r w:rsidRPr="00ED1D3D">
              <w:rPr>
                <w:bCs/>
                <w:szCs w:val="28"/>
                <w:u w:val="single"/>
              </w:rPr>
              <w:t>Стаття 190. Відповідальність засобів масової інформації за дотримання вимог щодо поширення матеріалів передвиборної агітації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0E7DC4"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918" w:name="n1920" w:colFirst="0" w:colLast="0"/>
            <w:bookmarkEnd w:id="1917"/>
            <w:r>
              <w:t>1920.</w:t>
            </w:r>
          </w:p>
        </w:tc>
        <w:tc>
          <w:tcPr>
            <w:tcW w:w="4818" w:type="dxa"/>
          </w:tcPr>
          <w:p w:rsidR="00927D4C" w:rsidRPr="00ED1D3D" w:rsidRDefault="00927D4C" w:rsidP="00BE5CA6">
            <w:pPr>
              <w:pStyle w:val="StyleZakonu"/>
              <w:rPr>
                <w:szCs w:val="28"/>
                <w:u w:val="single"/>
              </w:rPr>
            </w:pPr>
            <w:r w:rsidRPr="00ED1D3D">
              <w:rPr>
                <w:szCs w:val="28"/>
                <w:u w:val="single"/>
              </w:rPr>
              <w:t>1. Проведення передвиборної агітації в засобах масової інформації здійснюється з дотриманням вимог та обмежень, встановлених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19" w:name="n1921" w:colFirst="0" w:colLast="0"/>
            <w:bookmarkEnd w:id="1918"/>
            <w:r>
              <w:t>1921.</w:t>
            </w:r>
          </w:p>
        </w:tc>
        <w:tc>
          <w:tcPr>
            <w:tcW w:w="4818" w:type="dxa"/>
          </w:tcPr>
          <w:p w:rsidR="00927D4C" w:rsidRPr="00ED1D3D" w:rsidRDefault="00927D4C" w:rsidP="00BE5CA6">
            <w:pPr>
              <w:pStyle w:val="StyleZakonu"/>
              <w:rPr>
                <w:szCs w:val="28"/>
                <w:u w:val="single"/>
              </w:rPr>
            </w:pPr>
            <w:r w:rsidRPr="00ED1D3D">
              <w:rPr>
                <w:szCs w:val="28"/>
                <w:u w:val="single"/>
              </w:rPr>
              <w:t>2. Засоби масової інформації не несуть відповідальності за зміст передвиборної агітації, яка була розміщена відповідно до угод із замовниками, крім випадків, передбачених частинами першою та другою статті 184 цього Кодексу. У разі спроб поширення учасником передачі телерадіоорганізації у прямому ефірі інформації, зазначеної у частинах першій та другій статті 184 цього Кодексу, ведучий передачі зобов’язаний вжити усіх заходів для припинення такого поширення.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20" w:name="n1922" w:colFirst="0" w:colLast="0"/>
            <w:bookmarkEnd w:id="1919"/>
            <w:r>
              <w:t>1922.</w:t>
            </w:r>
          </w:p>
        </w:tc>
        <w:tc>
          <w:tcPr>
            <w:tcW w:w="4818" w:type="dxa"/>
          </w:tcPr>
          <w:p w:rsidR="00927D4C" w:rsidRPr="00ED1D3D" w:rsidRDefault="00927D4C" w:rsidP="00BE5CA6">
            <w:pPr>
              <w:pStyle w:val="StyleZakonu"/>
              <w:rPr>
                <w:szCs w:val="28"/>
                <w:u w:val="single"/>
              </w:rPr>
            </w:pPr>
            <w:r w:rsidRPr="00ED1D3D">
              <w:rPr>
                <w:szCs w:val="28"/>
                <w:u w:val="single"/>
              </w:rPr>
              <w:t>3. Забороняється проведення передвиборної агітації в зарубіжних засобах масової інформації, що діють на території України, а також у зареєстрованих в Україні засобах масової інформації, в яких частка зарубіжної власності перевищує 50 відсотків.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21" w:name="n1923" w:colFirst="0" w:colLast="0"/>
            <w:bookmarkEnd w:id="1920"/>
            <w:r>
              <w:t>1923.</w:t>
            </w:r>
          </w:p>
        </w:tc>
        <w:tc>
          <w:tcPr>
            <w:tcW w:w="4818" w:type="dxa"/>
          </w:tcPr>
          <w:p w:rsidR="00927D4C" w:rsidRPr="00ED1D3D" w:rsidRDefault="00927D4C" w:rsidP="00BE5CA6">
            <w:pPr>
              <w:pStyle w:val="StyleZakonu"/>
              <w:rPr>
                <w:szCs w:val="28"/>
                <w:u w:val="single"/>
              </w:rPr>
            </w:pPr>
            <w:r w:rsidRPr="00ED1D3D">
              <w:rPr>
                <w:szCs w:val="28"/>
                <w:u w:val="single"/>
              </w:rPr>
              <w:t xml:space="preserve">4. Засобам масової інформації під час виборчого процесу у своїх матеріалах і передачах, не обумовлених угодами, укладеними відповідно до вимог частини четвертої статті 191 і частини першої статті 192 цього Кодексу, забороняється агітувати за або проти кандидатів, партій (організацій партій) </w:t>
            </w:r>
            <w:r w:rsidRPr="00ED1D3D">
              <w:rPr>
                <w:szCs w:val="28"/>
                <w:u w:val="single"/>
              </w:rPr>
              <w:sym w:font="Symbol" w:char="F02D"/>
            </w:r>
            <w:r w:rsidRPr="00ED1D3D">
              <w:rPr>
                <w:szCs w:val="28"/>
                <w:u w:val="single"/>
              </w:rPr>
              <w:t xml:space="preserve"> суб’єктів виборчого процесу </w:t>
            </w:r>
            <w:r w:rsidRPr="00ED1D3D">
              <w:rPr>
                <w:rFonts w:eastAsia="MS Mincho"/>
                <w:szCs w:val="28"/>
                <w:u w:val="single"/>
              </w:rPr>
              <w:t xml:space="preserve">чи поширювати інформацію, яка має ознаки передвиборної агітації, безоплатно або з оплатою з джерел, не передбачених цим Кодексом, а так само поширювати будь-яку інформацію, яка має на меті спонукати голосувати за або проти </w:t>
            </w:r>
            <w:r w:rsidRPr="00ED1D3D">
              <w:rPr>
                <w:szCs w:val="28"/>
                <w:u w:val="single"/>
              </w:rPr>
              <w:t xml:space="preserve">певного кандидата (кандидатів), партії (організації партії) </w:t>
            </w:r>
            <w:r w:rsidRPr="00ED1D3D">
              <w:rPr>
                <w:szCs w:val="28"/>
                <w:u w:val="single"/>
              </w:rPr>
              <w:sym w:font="Symbol" w:char="F02D"/>
            </w:r>
            <w:r w:rsidRPr="00ED1D3D">
              <w:rPr>
                <w:szCs w:val="28"/>
                <w:u w:val="single"/>
              </w:rPr>
              <w:t xml:space="preserve"> суб’єкта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22" w:name="n1924" w:colFirst="0" w:colLast="0"/>
            <w:bookmarkEnd w:id="1921"/>
            <w:r>
              <w:t>1924.</w:t>
            </w:r>
          </w:p>
        </w:tc>
        <w:tc>
          <w:tcPr>
            <w:tcW w:w="4818" w:type="dxa"/>
          </w:tcPr>
          <w:p w:rsidR="00927D4C" w:rsidRPr="00ED1D3D" w:rsidRDefault="00927D4C" w:rsidP="00BE5CA6">
            <w:pPr>
              <w:pStyle w:val="StyleZakonu"/>
              <w:rPr>
                <w:szCs w:val="28"/>
                <w:u w:val="single"/>
              </w:rPr>
            </w:pPr>
            <w:r w:rsidRPr="00ED1D3D">
              <w:rPr>
                <w:szCs w:val="28"/>
                <w:u w:val="single"/>
              </w:rPr>
              <w:t xml:space="preserve">5. Національна рада України з питань телебачення і радіомовлення своїм рішенням припиняє до закінчення виборчого процесу трансляцію на території України, у тому числі операторами телекомунікацій, іноземних телеканалів, у діяльності яких порушується норма щодо заборони громадянам іноземних держав, особам без громадянства ведення передвиборної агітації, у тому числі через журналістську діяльність, </w:t>
            </w:r>
            <w:r w:rsidRPr="00ED1D3D">
              <w:rPr>
                <w:szCs w:val="28"/>
                <w:u w:val="single"/>
              </w:rPr>
              <w:lastRenderedPageBreak/>
              <w:t>або в передачах яких містяться заклики до ліквідації незалежності України, зміни конституційного ладу насильницьким шляхом, порушення суверенітету і територіальної цілісності України, підриву її безпеки, незаконного захоплення державної влади, пропаганда війни, насильства та розпалювання міжетнічної, расової, релігійної ворожнечі, посягання на права і свободи людини, здоров’я населення.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23" w:name="n1925" w:colFirst="0" w:colLast="0"/>
            <w:bookmarkEnd w:id="1922"/>
            <w:r>
              <w:t>1925.</w:t>
            </w:r>
          </w:p>
        </w:tc>
        <w:tc>
          <w:tcPr>
            <w:tcW w:w="4818" w:type="dxa"/>
          </w:tcPr>
          <w:p w:rsidR="00927D4C" w:rsidRPr="00ED1D3D" w:rsidRDefault="00927D4C" w:rsidP="00BE5CA6">
            <w:pPr>
              <w:pStyle w:val="StyleZakonu"/>
              <w:rPr>
                <w:szCs w:val="28"/>
                <w:u w:val="single"/>
              </w:rPr>
            </w:pPr>
            <w:r w:rsidRPr="00ED1D3D">
              <w:rPr>
                <w:szCs w:val="28"/>
                <w:u w:val="single"/>
              </w:rPr>
              <w:t>6. Національна рада України з питань телебачення і радіомовлення застосовує санкції до телерадіоорганізацій у разі порушення ними вимог цього Кодексу щодо поширення передвиборної агітації в порядку, визначеному Законом України "Про телебачення і радіомовлення".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24" w:name="n1926" w:colFirst="0" w:colLast="0"/>
            <w:bookmarkEnd w:id="1923"/>
            <w:r>
              <w:t>1926.</w:t>
            </w:r>
          </w:p>
        </w:tc>
        <w:tc>
          <w:tcPr>
            <w:tcW w:w="4818" w:type="dxa"/>
          </w:tcPr>
          <w:p w:rsidR="00927D4C" w:rsidRPr="00ED1D3D" w:rsidRDefault="00927D4C" w:rsidP="00BE5CA6">
            <w:pPr>
              <w:pStyle w:val="StyleZakonu"/>
              <w:rPr>
                <w:szCs w:val="28"/>
                <w:u w:val="single"/>
              </w:rPr>
            </w:pPr>
            <w:r w:rsidRPr="00ED1D3D">
              <w:rPr>
                <w:szCs w:val="28"/>
                <w:u w:val="single"/>
              </w:rPr>
              <w:t>7. У разі встановлення судом при розгляді виборчого спору повторного або одноразового грубого порушення засобом масової інформації вимог цього Кодексу суд приймає рішення про тимчасове (до закінчення виборчого процесу) зупинення випуску відповідної програми, дії ліцензії аудіовізуального засобу масової інформації або про тимчасову заборону (до закінчення виборчого процесу) випуску друкованого видання.</w:t>
            </w:r>
          </w:p>
        </w:tc>
        <w:tc>
          <w:tcPr>
            <w:tcW w:w="3686" w:type="dxa"/>
          </w:tcPr>
          <w:p w:rsidR="00927D4C" w:rsidRPr="00D26C07" w:rsidRDefault="00927D4C" w:rsidP="00BE5CA6">
            <w:pPr>
              <w:pStyle w:val="StyleAwt"/>
            </w:pPr>
            <w:r>
              <w:t xml:space="preserve">-13- </w:t>
            </w:r>
            <w:r w:rsidRPr="00D26C07">
              <w:t>Президент України</w:t>
            </w:r>
          </w:p>
          <w:p w:rsidR="00927D4C" w:rsidRPr="00780918" w:rsidRDefault="00927D4C" w:rsidP="00BE5CA6">
            <w:pPr>
              <w:pStyle w:val="StyleProp"/>
              <w:rPr>
                <w:sz w:val="20"/>
              </w:rPr>
            </w:pPr>
            <w:r w:rsidRPr="00780918">
              <w:rPr>
                <w:sz w:val="20"/>
              </w:rPr>
              <w:t>Відповідно до частини сьомої статті 190 Кодексу у разі встановлення судом під час розгляду виборчого спору повторного або одноразового грубого порушення засобом масової інформації вимог цього Кодексу суд приймає рішення про тимчасове (до закінчення виборчого процесу) зупинення випуску відповідної програми, дії ліцензії аудіовізуального засобу масової інформації або про тимчасову заборону (до закінчення виборчого процесу) випуску друкованого видання.</w:t>
            </w:r>
          </w:p>
          <w:p w:rsidR="00927D4C" w:rsidRPr="006A4627" w:rsidRDefault="00927D4C" w:rsidP="00BE5CA6">
            <w:pPr>
              <w:pStyle w:val="StyleZakonu"/>
              <w:rPr>
                <w:szCs w:val="28"/>
              </w:rPr>
            </w:pPr>
            <w:r w:rsidRPr="00D26C07">
              <w:t>Водночас Законом України "Про друковані засоби масової інформації (пресу) в Україні" не передбачено тимчасової заборони випуску друкованого видання. Згідно зі статтею 18 названого Закону випуск друкованого засобу масової інформації може бути припинено за рішенням засновника (співзасновників) або суду; суд припиняє випуск видання у разі порушення частини першої статті 3 цього Закону, вимог Закону України "Про реформування державних і комунальних друкованих засобів масової інформації" або ліквідації юридичної особи, яка є засновником видання.</w:t>
            </w:r>
          </w:p>
        </w:tc>
        <w:tc>
          <w:tcPr>
            <w:tcW w:w="1987" w:type="dxa"/>
          </w:tcPr>
          <w:p w:rsidR="00927D4C" w:rsidRPr="006A4627" w:rsidRDefault="00927D4C" w:rsidP="00BE5CA6">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927D4C" w:rsidRPr="00780918"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25" w:name="n1927" w:colFirst="0" w:colLast="0"/>
            <w:bookmarkEnd w:id="1924"/>
            <w:r>
              <w:t>1927.</w:t>
            </w:r>
          </w:p>
        </w:tc>
        <w:tc>
          <w:tcPr>
            <w:tcW w:w="4818" w:type="dxa"/>
          </w:tcPr>
          <w:p w:rsidR="00927D4C" w:rsidRPr="00ED1D3D" w:rsidRDefault="00927D4C" w:rsidP="00BE5CA6">
            <w:pPr>
              <w:pStyle w:val="StyleZakonu"/>
              <w:rPr>
                <w:bCs/>
                <w:szCs w:val="28"/>
                <w:u w:val="single"/>
              </w:rPr>
            </w:pPr>
            <w:r w:rsidRPr="00ED1D3D">
              <w:rPr>
                <w:bCs/>
                <w:szCs w:val="28"/>
                <w:u w:val="single"/>
              </w:rPr>
              <w:t>Стаття 191. Порядок використання аудіовізуальних (електронних) засобів масової інформації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0E7DC4"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926" w:name="n1928" w:colFirst="0" w:colLast="0"/>
            <w:bookmarkEnd w:id="1925"/>
            <w:r>
              <w:lastRenderedPageBreak/>
              <w:t>1928.</w:t>
            </w:r>
          </w:p>
        </w:tc>
        <w:tc>
          <w:tcPr>
            <w:tcW w:w="4818" w:type="dxa"/>
          </w:tcPr>
          <w:p w:rsidR="00927D4C" w:rsidRPr="00ED1D3D" w:rsidRDefault="00927D4C" w:rsidP="00BE5CA6">
            <w:pPr>
              <w:pStyle w:val="StyleZakonu"/>
              <w:rPr>
                <w:szCs w:val="28"/>
                <w:u w:val="single"/>
              </w:rPr>
            </w:pPr>
            <w:r w:rsidRPr="00ED1D3D">
              <w:rPr>
                <w:szCs w:val="28"/>
                <w:u w:val="single"/>
              </w:rPr>
              <w:t xml:space="preserve">1. Телерадіоорганізації надають відповідно кандидату чи партії (організації партії) </w:t>
            </w:r>
            <w:r w:rsidRPr="00ED1D3D">
              <w:rPr>
                <w:szCs w:val="28"/>
                <w:u w:val="single"/>
              </w:rPr>
              <w:sym w:font="Symbol" w:char="F02D"/>
            </w:r>
            <w:r w:rsidRPr="00ED1D3D">
              <w:rPr>
                <w:szCs w:val="28"/>
                <w:u w:val="single"/>
              </w:rPr>
              <w:t xml:space="preserve"> суб’єкту виборчого процесу ефірний час для проведення передвиборної агітації за рахунок і в межах коштів відповідного бюджету, що виділяються на підготовку і проведення виборів, у загальному обсязі, який встановлений цим Кодексом для кожного типу виборів. Такий ефірний час надається у проміжку між 19 та 23 годинами за київським часом.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27" w:name="n1929" w:colFirst="0" w:colLast="0"/>
            <w:bookmarkEnd w:id="1926"/>
            <w:r>
              <w:t>1929.</w:t>
            </w:r>
          </w:p>
        </w:tc>
        <w:tc>
          <w:tcPr>
            <w:tcW w:w="4818" w:type="dxa"/>
          </w:tcPr>
          <w:p w:rsidR="00927D4C" w:rsidRPr="00ED1D3D" w:rsidRDefault="00927D4C" w:rsidP="00BE5CA6">
            <w:pPr>
              <w:pStyle w:val="StyleZakonu"/>
              <w:rPr>
                <w:szCs w:val="28"/>
                <w:u w:val="single"/>
              </w:rPr>
            </w:pPr>
            <w:r w:rsidRPr="00ED1D3D">
              <w:rPr>
                <w:szCs w:val="28"/>
                <w:u w:val="single"/>
              </w:rPr>
              <w:t>2. Впродовж 15 хвилин до і після теле-, радіотрансляції передвиборної агітаційної теле-, радіопрограми кандидата чи партії (організації партії) забороняється на тому ж каналі мовлення в будь-якій формі коментувати чи оцінювати зміст передвиборної агітаційної програми, дії кандидата чи суб’єкта його висування.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28" w:name="n1930" w:colFirst="0" w:colLast="0"/>
            <w:bookmarkEnd w:id="1927"/>
            <w:r>
              <w:t>1930.</w:t>
            </w:r>
          </w:p>
        </w:tc>
        <w:tc>
          <w:tcPr>
            <w:tcW w:w="4818" w:type="dxa"/>
          </w:tcPr>
          <w:p w:rsidR="00927D4C" w:rsidRPr="00ED1D3D" w:rsidRDefault="00927D4C" w:rsidP="00BE5CA6">
            <w:pPr>
              <w:pStyle w:val="StyleZakonu"/>
              <w:rPr>
                <w:szCs w:val="28"/>
                <w:u w:val="single"/>
              </w:rPr>
            </w:pPr>
            <w:r w:rsidRPr="00ED1D3D">
              <w:rPr>
                <w:szCs w:val="28"/>
                <w:u w:val="single"/>
              </w:rPr>
              <w:t>3. Оплата ефірного часу, наданого відповідно до частини першої цієї статті, здійснюється згідно із затвердженим кошторисом у межах коштів відповідного бюджету, що виділяються на підготовку і проведення виборів, та за угодами, що укладаються відповідно між Центральною виборчою комісією і Національною суспільною телерадіокомпанією України, між територіальною чи окружною виборчою комісією і телерадіоорганізаціями місцевої чи регіональної категорій мовлення.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29" w:name="n1931" w:colFirst="0" w:colLast="0"/>
            <w:bookmarkEnd w:id="1928"/>
            <w:r>
              <w:t>1931.</w:t>
            </w:r>
          </w:p>
        </w:tc>
        <w:tc>
          <w:tcPr>
            <w:tcW w:w="4818" w:type="dxa"/>
          </w:tcPr>
          <w:p w:rsidR="00927D4C" w:rsidRPr="00ED1D3D" w:rsidRDefault="00927D4C" w:rsidP="00BE5CA6">
            <w:pPr>
              <w:pStyle w:val="StyleZakonu"/>
              <w:rPr>
                <w:szCs w:val="28"/>
                <w:u w:val="single"/>
              </w:rPr>
            </w:pPr>
            <w:r w:rsidRPr="00ED1D3D">
              <w:rPr>
                <w:szCs w:val="28"/>
                <w:u w:val="single"/>
              </w:rPr>
              <w:t>4. Ефірний час за рахунок коштів виборчого фонду суб’єкта виборчого процесу надається йому на підставі угоди, що укладається від імені цього суб’єкта розпорядником відповідного поточного рахунку виборчого фонду з телерадіоорганізацією будь-якої форми власності. Без укладення такої угоди та надходження коштів на рахунок телерадіоорганізації надання ефірного часу партії забороняється. Для цілей цієї статті застосовуються правила обмеження використання коштів виборчого фонду суб’єкта виборчого процесу, передбачені частиною першою статті 189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30" w:name="n1932" w:colFirst="0" w:colLast="0"/>
            <w:bookmarkEnd w:id="1929"/>
            <w:r>
              <w:t>1932.</w:t>
            </w:r>
          </w:p>
        </w:tc>
        <w:tc>
          <w:tcPr>
            <w:tcW w:w="4818" w:type="dxa"/>
          </w:tcPr>
          <w:p w:rsidR="00927D4C" w:rsidRPr="00ED1D3D" w:rsidRDefault="00927D4C" w:rsidP="00BE5CA6">
            <w:pPr>
              <w:pStyle w:val="StyleZakonu"/>
              <w:rPr>
                <w:szCs w:val="28"/>
                <w:u w:val="single"/>
              </w:rPr>
            </w:pPr>
            <w:r w:rsidRPr="00ED1D3D">
              <w:rPr>
                <w:szCs w:val="28"/>
                <w:u w:val="single"/>
              </w:rPr>
              <w:t xml:space="preserve">5. Неперервна тривалість ефірного часу, який надається суб’єкту виборчого процесу за рахунок коштів його виборчого фонду, не може бути меншою від 90 секунд. Така передвиборна агітація повинна мати форму промови кандидата(-ів), представника(-ів) партії (організації партії) </w:t>
            </w:r>
            <w:r w:rsidRPr="00ED1D3D">
              <w:rPr>
                <w:szCs w:val="28"/>
                <w:u w:val="single"/>
              </w:rPr>
              <w:sym w:font="Symbol" w:char="F02D"/>
            </w:r>
            <w:r w:rsidRPr="00ED1D3D">
              <w:rPr>
                <w:szCs w:val="28"/>
                <w:u w:val="single"/>
              </w:rPr>
              <w:t xml:space="preserve"> суб’єкта виборчого процесу </w:t>
            </w:r>
            <w:r w:rsidRPr="00ED1D3D">
              <w:rPr>
                <w:szCs w:val="28"/>
                <w:u w:val="single"/>
              </w:rPr>
              <w:lastRenderedPageBreak/>
              <w:t>щодо основних тез його передвиборної програми чи діяльності.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31" w:name="n1933" w:colFirst="0" w:colLast="0"/>
            <w:bookmarkEnd w:id="1930"/>
            <w:r>
              <w:t>1933.</w:t>
            </w:r>
          </w:p>
        </w:tc>
        <w:tc>
          <w:tcPr>
            <w:tcW w:w="4818" w:type="dxa"/>
          </w:tcPr>
          <w:p w:rsidR="00927D4C" w:rsidRPr="00ED1D3D" w:rsidRDefault="00927D4C" w:rsidP="00BE5CA6">
            <w:pPr>
              <w:pStyle w:val="StyleZakonu"/>
              <w:rPr>
                <w:szCs w:val="28"/>
                <w:u w:val="single"/>
              </w:rPr>
            </w:pPr>
            <w:r w:rsidRPr="00ED1D3D">
              <w:rPr>
                <w:szCs w:val="28"/>
                <w:u w:val="single"/>
              </w:rPr>
              <w:t xml:space="preserve">Загальна тривалість ефірного часу, який надається суб’єкту виборчого процесу за рахунок коштів його виборчого фонду, протягом астрономічної доби на одному каналі мовлення не може перевищувати 21 хвилину, а кількість виходів в ефір </w:t>
            </w:r>
            <w:r w:rsidRPr="00ED1D3D">
              <w:rPr>
                <w:szCs w:val="28"/>
                <w:u w:val="single"/>
              </w:rPr>
              <w:sym w:font="Symbol" w:char="F02D"/>
            </w:r>
            <w:r w:rsidRPr="00ED1D3D">
              <w:rPr>
                <w:szCs w:val="28"/>
                <w:u w:val="single"/>
              </w:rPr>
              <w:t xml:space="preserve"> сім разів.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32" w:name="n1934" w:colFirst="0" w:colLast="0"/>
            <w:bookmarkEnd w:id="1931"/>
            <w:r>
              <w:t>1934.</w:t>
            </w:r>
          </w:p>
        </w:tc>
        <w:tc>
          <w:tcPr>
            <w:tcW w:w="4818" w:type="dxa"/>
          </w:tcPr>
          <w:p w:rsidR="00927D4C" w:rsidRPr="00ED1D3D" w:rsidRDefault="00927D4C" w:rsidP="00BE5CA6">
            <w:pPr>
              <w:pStyle w:val="StyleZakonu"/>
              <w:rPr>
                <w:color w:val="000000"/>
                <w:szCs w:val="28"/>
                <w:u w:val="single"/>
              </w:rPr>
            </w:pPr>
            <w:r w:rsidRPr="00ED1D3D">
              <w:rPr>
                <w:szCs w:val="28"/>
                <w:u w:val="single"/>
              </w:rPr>
              <w:t xml:space="preserve">6. Включення до інформаційних теле- і радіопрограм (випусків новин) передвиборних агітаційних матеріалів суб’єктів виборчого процесу забороняється. Передвиборна агітація у теле- і радіопередачах, програмах повинна бути чітко відокремлена від інших програм, передач на їх початку і </w:t>
            </w:r>
            <w:r w:rsidRPr="00ED1D3D">
              <w:rPr>
                <w:color w:val="000000"/>
                <w:szCs w:val="28"/>
                <w:u w:val="single"/>
              </w:rPr>
              <w:t xml:space="preserve">наприкінці за допомогою аудіо-, відео-, комбінованих засобів, титрів, рекламного логотипу або коментарів ведучих з використанням слів "Передвиборна агітація". </w:t>
            </w:r>
            <w:r w:rsidRPr="00ED1D3D">
              <w:rPr>
                <w:szCs w:val="28"/>
                <w:u w:val="single"/>
              </w:rPr>
              <w:t>Забороняється переривати передачі передвиборної агітації рекламою товарів, робіт, послуг та іншими повідомленнями.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33" w:name="n1935" w:colFirst="0" w:colLast="0"/>
            <w:bookmarkEnd w:id="1932"/>
            <w:r>
              <w:t>1935.</w:t>
            </w:r>
          </w:p>
        </w:tc>
        <w:tc>
          <w:tcPr>
            <w:tcW w:w="4818" w:type="dxa"/>
          </w:tcPr>
          <w:p w:rsidR="00927D4C" w:rsidRPr="00ED1D3D" w:rsidRDefault="00927D4C" w:rsidP="00BE5CA6">
            <w:pPr>
              <w:pStyle w:val="StyleZakonu"/>
              <w:rPr>
                <w:szCs w:val="28"/>
                <w:u w:val="single"/>
              </w:rPr>
            </w:pPr>
            <w:r w:rsidRPr="00ED1D3D">
              <w:rPr>
                <w:szCs w:val="28"/>
                <w:u w:val="single"/>
              </w:rPr>
              <w:t xml:space="preserve">7. Протягом демонстрації передвиборної агітації на телебаченні обов’язково зазначається повна назва її замовника </w:t>
            </w:r>
            <w:r w:rsidRPr="00ED1D3D">
              <w:rPr>
                <w:szCs w:val="28"/>
                <w:u w:val="single"/>
              </w:rPr>
              <w:sym w:font="Symbol" w:char="F02D"/>
            </w:r>
            <w:r w:rsidRPr="00ED1D3D">
              <w:rPr>
                <w:szCs w:val="28"/>
                <w:u w:val="single"/>
              </w:rPr>
              <w:t xml:space="preserve"> суб’єкта виборчого процесу, з виборчого фонду якого оплачено ефірний час, у формі текстового повідомлення, яке має займати не менше 15 відсотків площі екрана, бути виконане контрастним кольором до основного фону зображення та бути сприйнятним для глядача.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34" w:name="n1936" w:colFirst="0" w:colLast="0"/>
            <w:bookmarkEnd w:id="1933"/>
            <w:r>
              <w:t>1936.</w:t>
            </w:r>
          </w:p>
        </w:tc>
        <w:tc>
          <w:tcPr>
            <w:tcW w:w="4818" w:type="dxa"/>
          </w:tcPr>
          <w:p w:rsidR="00927D4C" w:rsidRPr="00ED1D3D" w:rsidRDefault="00927D4C" w:rsidP="00BE5CA6">
            <w:pPr>
              <w:pStyle w:val="StyleZakonu"/>
              <w:rPr>
                <w:rFonts w:eastAsia="MS Mincho"/>
                <w:szCs w:val="28"/>
                <w:u w:val="single"/>
              </w:rPr>
            </w:pPr>
            <w:r w:rsidRPr="00ED1D3D">
              <w:rPr>
                <w:szCs w:val="28"/>
                <w:u w:val="single"/>
              </w:rPr>
              <w:t>8. Час мовлення, відведений на передвиборну агітацію на радіо і телебаченні, не може перевищувати 15 відсотків фактичного обсягу мовлення протягом астрономічної доби телерадіоорганізації будь-якої форми власності</w:t>
            </w:r>
            <w:r w:rsidRPr="00ED1D3D">
              <w:rPr>
                <w:rFonts w:eastAsia="MS Mincho"/>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rFonts w:eastAsia="MS Mincho"/>
                <w:szCs w:val="28"/>
              </w:rPr>
            </w:pPr>
          </w:p>
        </w:tc>
      </w:tr>
      <w:tr w:rsidR="00927D4C" w:rsidRPr="006A4627" w:rsidTr="00BE5CA6">
        <w:tc>
          <w:tcPr>
            <w:tcW w:w="576" w:type="dxa"/>
          </w:tcPr>
          <w:p w:rsidR="00927D4C" w:rsidRPr="006A4627" w:rsidRDefault="00927D4C" w:rsidP="00BE5CA6">
            <w:pPr>
              <w:pStyle w:val="StyleWisnow"/>
            </w:pPr>
            <w:bookmarkStart w:id="1935" w:name="n1937" w:colFirst="0" w:colLast="0"/>
            <w:bookmarkEnd w:id="1934"/>
            <w:r>
              <w:t>1937.</w:t>
            </w:r>
          </w:p>
        </w:tc>
        <w:tc>
          <w:tcPr>
            <w:tcW w:w="4818" w:type="dxa"/>
          </w:tcPr>
          <w:p w:rsidR="00927D4C" w:rsidRPr="00ED1D3D" w:rsidRDefault="00927D4C" w:rsidP="00BE5CA6">
            <w:pPr>
              <w:pStyle w:val="StyleZakonu"/>
              <w:rPr>
                <w:szCs w:val="28"/>
                <w:u w:val="single"/>
              </w:rPr>
            </w:pPr>
            <w:r w:rsidRPr="00ED1D3D">
              <w:rPr>
                <w:szCs w:val="28"/>
                <w:u w:val="single"/>
              </w:rPr>
              <w:t>9. Телерадіоорганізації зобов’язані здійснювати аудіо-, відеозапис усіх передач, що містять ознаки передвиборної агітації, і зберігати їх протягом тридцяти днів з дня офіційного оприлюднення результатів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36" w:name="n1938" w:colFirst="0" w:colLast="0"/>
            <w:bookmarkEnd w:id="1935"/>
            <w:r>
              <w:t>1938.</w:t>
            </w:r>
          </w:p>
        </w:tc>
        <w:tc>
          <w:tcPr>
            <w:tcW w:w="4818" w:type="dxa"/>
          </w:tcPr>
          <w:p w:rsidR="00927D4C" w:rsidRPr="00ED1D3D" w:rsidRDefault="00927D4C" w:rsidP="00BE5CA6">
            <w:pPr>
              <w:pStyle w:val="StyleZakonu"/>
              <w:rPr>
                <w:szCs w:val="28"/>
                <w:u w:val="single"/>
              </w:rPr>
            </w:pPr>
            <w:r w:rsidRPr="00ED1D3D">
              <w:rPr>
                <w:szCs w:val="28"/>
                <w:u w:val="single"/>
              </w:rPr>
              <w:t xml:space="preserve">10. Телерадіоорганізації усіх форм власності за рішенням Центральної виборчої комісії, головної виборчої комісії відповідних місцевих виборів, письмовим запитом Національної ради України з питань телебачення і радіомовлення зобов’язані надавати у визначений у вказаному рішенні строк всю інформацію про виділення ефірного часу суб’єкту </w:t>
            </w:r>
            <w:r w:rsidRPr="00ED1D3D">
              <w:rPr>
                <w:szCs w:val="28"/>
                <w:u w:val="single"/>
              </w:rPr>
              <w:lastRenderedPageBreak/>
              <w:t xml:space="preserve">відповідного виборчого процесу для проведення передвиборної агітації, а в разі необхідності </w:t>
            </w:r>
            <w:r w:rsidRPr="00ED1D3D">
              <w:rPr>
                <w:szCs w:val="28"/>
                <w:u w:val="single"/>
              </w:rPr>
              <w:sym w:font="Symbol" w:char="F02D"/>
            </w:r>
            <w:r w:rsidRPr="00ED1D3D">
              <w:rPr>
                <w:szCs w:val="28"/>
                <w:u w:val="single"/>
              </w:rPr>
              <w:t xml:space="preserve"> копії відповідних угод, платіжних документів і передач у запису на плівці та інших носіях інформації.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37" w:name="n1939" w:colFirst="0" w:colLast="0"/>
            <w:bookmarkEnd w:id="1936"/>
            <w:r>
              <w:t>1939.</w:t>
            </w:r>
          </w:p>
        </w:tc>
        <w:tc>
          <w:tcPr>
            <w:tcW w:w="4818" w:type="dxa"/>
          </w:tcPr>
          <w:p w:rsidR="00927D4C" w:rsidRPr="00ED1D3D" w:rsidRDefault="00927D4C" w:rsidP="00BE5CA6">
            <w:pPr>
              <w:pStyle w:val="StyleZakonu"/>
              <w:rPr>
                <w:bCs/>
                <w:szCs w:val="28"/>
                <w:u w:val="single"/>
              </w:rPr>
            </w:pPr>
            <w:r w:rsidRPr="00ED1D3D">
              <w:rPr>
                <w:bCs/>
                <w:szCs w:val="28"/>
                <w:u w:val="single"/>
              </w:rPr>
              <w:t>Стаття 192. Порядок використання друкованих засобів масової інформації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0E7DC4"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938" w:name="n1940" w:colFirst="0" w:colLast="0"/>
            <w:bookmarkEnd w:id="1937"/>
            <w:r>
              <w:t>1940.</w:t>
            </w:r>
          </w:p>
        </w:tc>
        <w:tc>
          <w:tcPr>
            <w:tcW w:w="4818" w:type="dxa"/>
          </w:tcPr>
          <w:p w:rsidR="00927D4C" w:rsidRPr="00ED1D3D" w:rsidRDefault="00927D4C" w:rsidP="00BE5CA6">
            <w:pPr>
              <w:pStyle w:val="StyleZakonu"/>
              <w:rPr>
                <w:szCs w:val="28"/>
                <w:u w:val="single"/>
              </w:rPr>
            </w:pPr>
            <w:r w:rsidRPr="00ED1D3D">
              <w:rPr>
                <w:szCs w:val="28"/>
                <w:u w:val="single"/>
              </w:rPr>
              <w:t xml:space="preserve">1. Суб’єкт виборчого процесу має право за рахунок коштів свого виборчого фонду публікувати агітаційні матеріали в друкованих засобах масової інформації будь-яких форм власності, що видаються в Україні, за винятком засобів масової інформації, засновниками (власниками) яких є партії (організації партій) </w:t>
            </w:r>
            <w:r w:rsidRPr="00ED1D3D">
              <w:rPr>
                <w:szCs w:val="28"/>
                <w:u w:val="single"/>
              </w:rPr>
              <w:sym w:font="Symbol" w:char="F02D"/>
            </w:r>
            <w:r w:rsidRPr="00ED1D3D">
              <w:rPr>
                <w:szCs w:val="28"/>
                <w:u w:val="single"/>
              </w:rPr>
              <w:t xml:space="preserve"> суб’єкти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rPr>
                <w:rFonts w:eastAsia="MS Mincho"/>
              </w:rPr>
            </w:pPr>
            <w:bookmarkStart w:id="1939" w:name="n1941" w:colFirst="0" w:colLast="0"/>
            <w:bookmarkEnd w:id="1938"/>
            <w:r>
              <w:rPr>
                <w:rFonts w:eastAsia="MS Mincho"/>
              </w:rPr>
              <w:t>1941.</w:t>
            </w:r>
          </w:p>
        </w:tc>
        <w:tc>
          <w:tcPr>
            <w:tcW w:w="4818" w:type="dxa"/>
          </w:tcPr>
          <w:p w:rsidR="00927D4C" w:rsidRPr="00ED1D3D" w:rsidRDefault="00927D4C" w:rsidP="00BE5CA6">
            <w:pPr>
              <w:pStyle w:val="StyleZakonu"/>
              <w:rPr>
                <w:szCs w:val="28"/>
                <w:u w:val="single"/>
              </w:rPr>
            </w:pPr>
            <w:r w:rsidRPr="00ED1D3D">
              <w:rPr>
                <w:rFonts w:eastAsia="MS Mincho"/>
                <w:szCs w:val="28"/>
                <w:u w:val="single"/>
              </w:rPr>
              <w:t xml:space="preserve">2. Матеріали передвиборної агітації повинні бути чітко відокремлені від інших матеріалів, опублікованих у друкованому засобі масової інформації. Матеріал передвиборної агітації має позначатися фразою "Передвиборна агітація", що розміщується безпосередньо вгорі основного тексту чи зображення передвиборної агітації, а також супроводжуватися інформацією про його замовника </w:t>
            </w:r>
            <w:r w:rsidRPr="00ED1D3D">
              <w:rPr>
                <w:rFonts w:eastAsia="MS Mincho"/>
                <w:szCs w:val="28"/>
                <w:u w:val="single"/>
              </w:rPr>
              <w:sym w:font="Symbol" w:char="F02D"/>
            </w:r>
            <w:r w:rsidRPr="00ED1D3D">
              <w:rPr>
                <w:rFonts w:eastAsia="MS Mincho"/>
                <w:szCs w:val="28"/>
                <w:u w:val="single"/>
              </w:rPr>
              <w:t xml:space="preserve"> суб’єкта виборчого процесу, з виборчого фонду якого оплачено розміщення зазначеного матеріалу (прізвище, власне ім’я (всі власні імена) та по батькові (за наявності) або найменування замовника), а також зазначенням дати укладення та номеру угоди, на підставі якої надано відповідну друковану площу. Ці відомості мають бути розміщені безпосередньо внизу основного тексту чи зображення передвиборної агітації. Позначка "Передвиборна агітація" та зазначені відомості мають сукупно займати не менше 10 відсотків друкованої площі всього матеріалу передвиборної агітації. Засіб масової інформації відмовляє в розміщенні матеріалів передвиборної агітації, якщо вони не відповідають зазначеним вимогам</w:t>
            </w:r>
            <w:r w:rsidRPr="00ED1D3D">
              <w:rPr>
                <w:szCs w:val="28"/>
                <w:u w:val="single"/>
              </w:rPr>
              <w:t>.</w:t>
            </w:r>
          </w:p>
        </w:tc>
        <w:tc>
          <w:tcPr>
            <w:tcW w:w="3686" w:type="dxa"/>
          </w:tcPr>
          <w:p w:rsidR="00927D4C" w:rsidRPr="006A4627" w:rsidRDefault="00927D4C" w:rsidP="00BE5CA6">
            <w:pPr>
              <w:pStyle w:val="StyleZakonu"/>
              <w:rPr>
                <w:rFonts w:eastAsia="MS Mincho"/>
                <w:szCs w:val="28"/>
              </w:rPr>
            </w:pPr>
          </w:p>
        </w:tc>
        <w:tc>
          <w:tcPr>
            <w:tcW w:w="1987" w:type="dxa"/>
          </w:tcPr>
          <w:p w:rsidR="00927D4C" w:rsidRPr="006A4627" w:rsidRDefault="00927D4C" w:rsidP="00BE5CA6">
            <w:pPr>
              <w:pStyle w:val="StyleZakonu"/>
              <w:rPr>
                <w:rFonts w:eastAsia="MS Mincho"/>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40" w:name="n1942" w:colFirst="0" w:colLast="0"/>
            <w:bookmarkEnd w:id="1939"/>
            <w:r>
              <w:t>1942.</w:t>
            </w:r>
          </w:p>
        </w:tc>
        <w:tc>
          <w:tcPr>
            <w:tcW w:w="4818" w:type="dxa"/>
          </w:tcPr>
          <w:p w:rsidR="00927D4C" w:rsidRPr="00ED1D3D" w:rsidRDefault="00927D4C" w:rsidP="00BE5CA6">
            <w:pPr>
              <w:pStyle w:val="StyleZakonu"/>
              <w:rPr>
                <w:szCs w:val="28"/>
                <w:u w:val="single"/>
              </w:rPr>
            </w:pPr>
            <w:r w:rsidRPr="00ED1D3D">
              <w:rPr>
                <w:szCs w:val="28"/>
                <w:u w:val="single"/>
              </w:rPr>
              <w:t xml:space="preserve">3. Матеріали передвиборної агітації, зазначені у частині першій цієї статті, публікуються на підставі угоди, що укладається від імені суб’єкта виборчого процесу розпорядником поточного рахунку його виборчого фонду з редакцією (видавцем) друкованого засобу масової інформації. Без укладення угоди та надходження коштів на рахунок редакції (видавця) друкованого засобу масової інформації публікація цих </w:t>
            </w:r>
            <w:r w:rsidRPr="00ED1D3D">
              <w:rPr>
                <w:szCs w:val="28"/>
                <w:u w:val="single"/>
              </w:rPr>
              <w:lastRenderedPageBreak/>
              <w:t xml:space="preserve">матеріалів забороняється. Ця вимога не застосовується до засобу масової інформації, засновником (власником) якого є партія (організація партії) </w:t>
            </w:r>
            <w:r w:rsidRPr="00ED1D3D">
              <w:rPr>
                <w:szCs w:val="28"/>
                <w:u w:val="single"/>
              </w:rPr>
              <w:sym w:font="Symbol" w:char="F02D"/>
            </w:r>
            <w:r w:rsidRPr="00ED1D3D">
              <w:rPr>
                <w:szCs w:val="28"/>
                <w:u w:val="single"/>
              </w:rPr>
              <w:t xml:space="preserve"> суб’єкт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41" w:name="n1943" w:colFirst="0" w:colLast="0"/>
            <w:bookmarkEnd w:id="1940"/>
            <w:r>
              <w:t>1943.</w:t>
            </w:r>
          </w:p>
        </w:tc>
        <w:tc>
          <w:tcPr>
            <w:tcW w:w="4818" w:type="dxa"/>
          </w:tcPr>
          <w:p w:rsidR="00927D4C" w:rsidRPr="00ED1D3D" w:rsidRDefault="00927D4C" w:rsidP="00BE5CA6">
            <w:pPr>
              <w:pStyle w:val="StyleZakonu"/>
              <w:rPr>
                <w:szCs w:val="28"/>
                <w:u w:val="single"/>
              </w:rPr>
            </w:pPr>
            <w:r w:rsidRPr="00ED1D3D">
              <w:rPr>
                <w:szCs w:val="28"/>
                <w:u w:val="single"/>
              </w:rPr>
              <w:t>4. Друкована площа, відведена для публікації матеріалів передвиборної агітації впродовж виборчого процесу в друкованих засобах масової інформації, у тому числі рекламних, не може перевищувати 25 відсотків обсягу друкованої площі кожного номера видання (спеціального випуску) чи додатка до нього.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42" w:name="n1944" w:colFirst="0" w:colLast="0"/>
            <w:bookmarkEnd w:id="1941"/>
            <w:r>
              <w:t>1944.</w:t>
            </w:r>
          </w:p>
        </w:tc>
        <w:tc>
          <w:tcPr>
            <w:tcW w:w="4818" w:type="dxa"/>
          </w:tcPr>
          <w:p w:rsidR="00927D4C" w:rsidRPr="00ED1D3D" w:rsidRDefault="00927D4C" w:rsidP="00BE5CA6">
            <w:pPr>
              <w:pStyle w:val="StyleZakonu"/>
              <w:rPr>
                <w:szCs w:val="28"/>
                <w:u w:val="single"/>
              </w:rPr>
            </w:pPr>
            <w:r w:rsidRPr="00ED1D3D">
              <w:rPr>
                <w:szCs w:val="28"/>
                <w:u w:val="single"/>
              </w:rPr>
              <w:t xml:space="preserve">5. Редакції (видавці) друкованих засобів масової інформації усіх форм власності за письмовими запитами Центральної виборчої комісії, головної виборчої комісії відповідних місцевих виборів зобов’язані надавати їй всю інформацію про використання друкованої площі для розміщення агітаційних матеріалів суб’єктів виборчого процесу, а в разі необхідності </w:t>
            </w:r>
            <w:r w:rsidRPr="00ED1D3D">
              <w:rPr>
                <w:szCs w:val="28"/>
                <w:u w:val="single"/>
              </w:rPr>
              <w:sym w:font="Symbol" w:char="F02D"/>
            </w:r>
            <w:r w:rsidRPr="00ED1D3D">
              <w:rPr>
                <w:szCs w:val="28"/>
                <w:u w:val="single"/>
              </w:rPr>
              <w:t xml:space="preserve"> надсилати їй копії відповідних угод, платіжних документів, а також відповідні публікації.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43" w:name="n1945" w:colFirst="0" w:colLast="0"/>
            <w:bookmarkEnd w:id="1942"/>
            <w:r>
              <w:t>1945.</w:t>
            </w:r>
          </w:p>
        </w:tc>
        <w:tc>
          <w:tcPr>
            <w:tcW w:w="4818" w:type="dxa"/>
          </w:tcPr>
          <w:p w:rsidR="00927D4C" w:rsidRPr="00ED1D3D" w:rsidRDefault="00927D4C" w:rsidP="00BE5CA6">
            <w:pPr>
              <w:pStyle w:val="StyleZakonu"/>
              <w:rPr>
                <w:bCs/>
                <w:szCs w:val="28"/>
                <w:u w:val="single"/>
              </w:rPr>
            </w:pPr>
            <w:r w:rsidRPr="00ED1D3D">
              <w:rPr>
                <w:bCs/>
                <w:szCs w:val="28"/>
                <w:u w:val="single"/>
              </w:rPr>
              <w:t>Стаття 193. Право на відповідь</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0E7DC4"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1944" w:name="n1946" w:colFirst="0" w:colLast="0"/>
            <w:bookmarkEnd w:id="1943"/>
            <w:r>
              <w:t>1946.</w:t>
            </w:r>
          </w:p>
        </w:tc>
        <w:tc>
          <w:tcPr>
            <w:tcW w:w="4818" w:type="dxa"/>
          </w:tcPr>
          <w:p w:rsidR="00927D4C" w:rsidRPr="00ED1D3D" w:rsidRDefault="00927D4C" w:rsidP="00BE5CA6">
            <w:pPr>
              <w:pStyle w:val="StyleZakonu"/>
              <w:rPr>
                <w:szCs w:val="28"/>
                <w:u w:val="single"/>
              </w:rPr>
            </w:pPr>
            <w:r w:rsidRPr="00ED1D3D">
              <w:rPr>
                <w:szCs w:val="28"/>
                <w:u w:val="single"/>
              </w:rPr>
              <w:t xml:space="preserve">1. Кандидат, партія (організація партії) </w:t>
            </w:r>
            <w:r w:rsidRPr="00ED1D3D">
              <w:rPr>
                <w:szCs w:val="28"/>
                <w:u w:val="single"/>
              </w:rPr>
              <w:sym w:font="Symbol" w:char="F02D"/>
            </w:r>
            <w:r w:rsidRPr="00ED1D3D">
              <w:rPr>
                <w:szCs w:val="28"/>
                <w:u w:val="single"/>
              </w:rPr>
              <w:t xml:space="preserve"> суб’єкт виборчого процесу має право звернутися до засобу масової інформації, що оприлюднив інформацію, яку кандидат або партія (організація партії) вважають недостовірною, з вимогою опублікувати їх відповідь на таку інформацію. Така відповідь не вважається передвиборною агітацією.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45" w:name="n1947" w:colFirst="0" w:colLast="0"/>
            <w:bookmarkEnd w:id="1944"/>
            <w:r>
              <w:t>1947.</w:t>
            </w:r>
          </w:p>
        </w:tc>
        <w:tc>
          <w:tcPr>
            <w:tcW w:w="4818" w:type="dxa"/>
          </w:tcPr>
          <w:p w:rsidR="00927D4C" w:rsidRPr="00ED1D3D" w:rsidRDefault="00927D4C" w:rsidP="00BE5CA6">
            <w:pPr>
              <w:pStyle w:val="StyleZakonu"/>
              <w:rPr>
                <w:szCs w:val="28"/>
                <w:u w:val="single"/>
              </w:rPr>
            </w:pPr>
            <w:r w:rsidRPr="00ED1D3D">
              <w:rPr>
                <w:szCs w:val="28"/>
                <w:u w:val="single"/>
              </w:rPr>
              <w:t>2. Засіб масової інформації, що оприлюднив відповідний матеріал, зобов’язаний надати кандидату, партії (організації партії), щодо яких поширено інформацію, яку вони вважають недостовірною, можливість опублікувати відповідь: надати кандидату чи партії (організації партії) ефірний час відповідно на телебаченні чи радіо або опублікувати у цьому ж друкованому засобі масової інформації наданий кандидатом чи партією (організацією партії) матеріал.</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46" w:name="n1948" w:colFirst="0" w:colLast="0"/>
            <w:bookmarkEnd w:id="1945"/>
            <w:r>
              <w:t>1948.</w:t>
            </w:r>
          </w:p>
        </w:tc>
        <w:tc>
          <w:tcPr>
            <w:tcW w:w="4818" w:type="dxa"/>
          </w:tcPr>
          <w:p w:rsidR="00927D4C" w:rsidRPr="00ED1D3D" w:rsidRDefault="00927D4C" w:rsidP="00BE5CA6">
            <w:pPr>
              <w:pStyle w:val="StyleZakonu"/>
              <w:rPr>
                <w:szCs w:val="28"/>
                <w:u w:val="single"/>
              </w:rPr>
            </w:pPr>
            <w:r w:rsidRPr="00ED1D3D">
              <w:rPr>
                <w:szCs w:val="28"/>
                <w:u w:val="single"/>
              </w:rPr>
              <w:t>3. Матеріал відповіді, зазначений у частині другій цієї статті, повинен бути оприлюднений не пізніш як через три дні після дня звернення з вимогою про відповідь або у найближчому регулярному випуску відповідного видання чи передачі, але до початку останнього дня перед днем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47" w:name="n1949" w:colFirst="0" w:colLast="0"/>
            <w:bookmarkEnd w:id="1946"/>
            <w:r>
              <w:lastRenderedPageBreak/>
              <w:t>1949.</w:t>
            </w:r>
          </w:p>
        </w:tc>
        <w:tc>
          <w:tcPr>
            <w:tcW w:w="4818" w:type="dxa"/>
          </w:tcPr>
          <w:p w:rsidR="00927D4C" w:rsidRPr="00ED1D3D" w:rsidRDefault="00927D4C" w:rsidP="00BE5CA6">
            <w:pPr>
              <w:pStyle w:val="StyleZakonu"/>
              <w:rPr>
                <w:szCs w:val="28"/>
                <w:u w:val="single"/>
              </w:rPr>
            </w:pPr>
            <w:r w:rsidRPr="00ED1D3D">
              <w:rPr>
                <w:szCs w:val="28"/>
                <w:u w:val="single"/>
              </w:rPr>
              <w:t>4. Ефірний час для відповіді надається у той же час доби, що й повідомлення, на яке дається відповідь. Тривалість ефірного часу, який надається для відповіді, не може перевищувати тривалість повідомлення, на яке дається відповідь.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48" w:name="n1950" w:colFirst="0" w:colLast="0"/>
            <w:bookmarkEnd w:id="1947"/>
            <w:r>
              <w:t>1950.</w:t>
            </w:r>
          </w:p>
        </w:tc>
        <w:tc>
          <w:tcPr>
            <w:tcW w:w="4818" w:type="dxa"/>
          </w:tcPr>
          <w:p w:rsidR="00927D4C" w:rsidRPr="00ED1D3D" w:rsidRDefault="00927D4C" w:rsidP="00BE5CA6">
            <w:pPr>
              <w:pStyle w:val="StyleZakonu"/>
              <w:rPr>
                <w:color w:val="000000"/>
                <w:szCs w:val="28"/>
                <w:u w:val="single"/>
              </w:rPr>
            </w:pPr>
            <w:r w:rsidRPr="00ED1D3D">
              <w:rPr>
                <w:szCs w:val="28"/>
                <w:u w:val="single"/>
              </w:rPr>
              <w:t>5. Відповідь, яка публікується у друкованому засобі масової інформації, повинна бути набрана таким самим шрифтом і розміщена під рубрикою "Відповідь" на тому ж місці шпальти. Обсяг відповіді не може перевищувати обсяг повідомлення, на яке надається відповідь</w:t>
            </w:r>
            <w:r w:rsidRPr="00ED1D3D">
              <w:rPr>
                <w:color w:val="000000"/>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49" w:name="n1951" w:colFirst="0" w:colLast="0"/>
            <w:bookmarkEnd w:id="1948"/>
            <w:r>
              <w:t>1951.</w:t>
            </w:r>
          </w:p>
        </w:tc>
        <w:tc>
          <w:tcPr>
            <w:tcW w:w="4818" w:type="dxa"/>
          </w:tcPr>
          <w:p w:rsidR="00927D4C" w:rsidRPr="00ED1D3D" w:rsidRDefault="00927D4C" w:rsidP="00BE5CA6">
            <w:pPr>
              <w:pStyle w:val="StyleZakonu"/>
              <w:rPr>
                <w:color w:val="000000"/>
                <w:szCs w:val="28"/>
                <w:u w:val="single"/>
              </w:rPr>
            </w:pPr>
            <w:r w:rsidRPr="00ED1D3D">
              <w:rPr>
                <w:color w:val="000000"/>
                <w:szCs w:val="28"/>
                <w:u w:val="single"/>
              </w:rPr>
              <w:t xml:space="preserve">6. Відповідь повинна містити посилання на відповідну публікацію в друкованому засобі масової інформації, передачу на телебаченні, радіо та на зміст інформації, яка вважається недостовірною. Відповідь має бути оприлюднена без додатків, коментарів та скорочень. Відповідь не повинна містити прямих закликів до голосування за або проти певного кандидата (кандидатів), партії (організації партії) </w:t>
            </w:r>
            <w:r w:rsidRPr="00ED1D3D">
              <w:rPr>
                <w:color w:val="000000"/>
                <w:szCs w:val="28"/>
                <w:u w:val="single"/>
              </w:rPr>
              <w:sym w:font="Symbol" w:char="F02D"/>
            </w:r>
            <w:r w:rsidRPr="00ED1D3D">
              <w:rPr>
                <w:color w:val="000000"/>
                <w:szCs w:val="28"/>
                <w:u w:val="single"/>
              </w:rPr>
              <w:t xml:space="preserve"> суб’єкта виборчого процесу.</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50" w:name="n1952" w:colFirst="0" w:colLast="0"/>
            <w:bookmarkEnd w:id="1949"/>
            <w:r>
              <w:t>1952.</w:t>
            </w:r>
          </w:p>
        </w:tc>
        <w:tc>
          <w:tcPr>
            <w:tcW w:w="4818" w:type="dxa"/>
          </w:tcPr>
          <w:p w:rsidR="00927D4C" w:rsidRPr="00ED1D3D" w:rsidRDefault="00927D4C" w:rsidP="00BE5CA6">
            <w:pPr>
              <w:pStyle w:val="StyleZakonu"/>
              <w:rPr>
                <w:color w:val="000000"/>
                <w:szCs w:val="28"/>
                <w:u w:val="single"/>
              </w:rPr>
            </w:pPr>
            <w:r w:rsidRPr="00ED1D3D">
              <w:rPr>
                <w:color w:val="000000"/>
                <w:szCs w:val="28"/>
                <w:u w:val="single"/>
              </w:rPr>
              <w:t>7. Якщо матеріал, що містив інформацію, на яку надається відповідь, був опублікований в останньому перед днем голосування регулярному випуску друкованого засобу масової інформації, видавець такого засобу масової інформації повинен опублікувати відповідь у спеціальному випуску таким же тиражем у строки, зазначені у частині третій цієї статті.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51" w:name="n1953" w:colFirst="0" w:colLast="0"/>
            <w:bookmarkEnd w:id="1950"/>
            <w:r>
              <w:t>1953.</w:t>
            </w:r>
          </w:p>
        </w:tc>
        <w:tc>
          <w:tcPr>
            <w:tcW w:w="4818" w:type="dxa"/>
          </w:tcPr>
          <w:p w:rsidR="00927D4C" w:rsidRPr="00ED1D3D" w:rsidRDefault="00927D4C" w:rsidP="00BE5CA6">
            <w:pPr>
              <w:pStyle w:val="StyleZakonu"/>
              <w:rPr>
                <w:color w:val="000000"/>
                <w:szCs w:val="28"/>
                <w:u w:val="single"/>
              </w:rPr>
            </w:pPr>
            <w:r w:rsidRPr="00ED1D3D">
              <w:rPr>
                <w:color w:val="000000"/>
                <w:szCs w:val="28"/>
                <w:u w:val="single"/>
              </w:rPr>
              <w:t>8. Публікація відповіді здійснюється за рахунок засобу масової інформації. Засіб масової інформації має право вимагати відшкодування нанесеної йому шкоди від замовника оприлюднення інформації, на яку публікується відповідь, у порядку, встановленому законом.</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52" w:name="n1954" w:colFirst="0" w:colLast="0"/>
            <w:bookmarkEnd w:id="1951"/>
            <w:r>
              <w:t>1954.</w:t>
            </w:r>
          </w:p>
        </w:tc>
        <w:tc>
          <w:tcPr>
            <w:tcW w:w="4818" w:type="dxa"/>
          </w:tcPr>
          <w:p w:rsidR="00927D4C" w:rsidRPr="00ED1D3D" w:rsidRDefault="00927D4C" w:rsidP="00BE5CA6">
            <w:pPr>
              <w:pStyle w:val="StyleZakonu"/>
              <w:rPr>
                <w:szCs w:val="28"/>
                <w:u w:val="single"/>
              </w:rPr>
            </w:pPr>
            <w:r w:rsidRPr="00ED1D3D">
              <w:rPr>
                <w:color w:val="000000"/>
                <w:szCs w:val="28"/>
                <w:u w:val="single"/>
              </w:rPr>
              <w:t>9. Відповідь на відповідь не надається.</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53" w:name="n1955" w:colFirst="0" w:colLast="0"/>
            <w:bookmarkEnd w:id="1952"/>
            <w:r>
              <w:t>1955.</w:t>
            </w:r>
          </w:p>
        </w:tc>
        <w:tc>
          <w:tcPr>
            <w:tcW w:w="4818" w:type="dxa"/>
          </w:tcPr>
          <w:p w:rsidR="00927D4C" w:rsidRPr="00ED1D3D" w:rsidRDefault="00927D4C" w:rsidP="00BE5CA6">
            <w:pPr>
              <w:pStyle w:val="StyleZakonu"/>
              <w:rPr>
                <w:color w:val="000000"/>
                <w:szCs w:val="28"/>
                <w:u w:val="single"/>
              </w:rPr>
            </w:pPr>
            <w:r w:rsidRPr="00ED1D3D">
              <w:rPr>
                <w:color w:val="000000"/>
                <w:szCs w:val="28"/>
                <w:u w:val="single"/>
              </w:rPr>
              <w:t>10. Засіб масової інформації має право відмовити у наданні відповіді у таких випадках:</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54" w:name="n1956" w:colFirst="0" w:colLast="0"/>
            <w:bookmarkEnd w:id="1953"/>
            <w:r>
              <w:t>1956.</w:t>
            </w:r>
          </w:p>
        </w:tc>
        <w:tc>
          <w:tcPr>
            <w:tcW w:w="4818" w:type="dxa"/>
          </w:tcPr>
          <w:p w:rsidR="00927D4C" w:rsidRPr="00ED1D3D" w:rsidRDefault="00927D4C" w:rsidP="00BE5CA6">
            <w:pPr>
              <w:pStyle w:val="StyleZakonu"/>
              <w:rPr>
                <w:color w:val="000000"/>
                <w:szCs w:val="28"/>
                <w:u w:val="single"/>
              </w:rPr>
            </w:pPr>
            <w:r w:rsidRPr="00ED1D3D">
              <w:rPr>
                <w:color w:val="000000"/>
                <w:szCs w:val="28"/>
                <w:u w:val="single"/>
              </w:rPr>
              <w:t>1) якщо відповідь не містить посилання на інформацію, яка вважається недостовірною;</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55" w:name="n1957" w:colFirst="0" w:colLast="0"/>
            <w:bookmarkEnd w:id="1954"/>
            <w:r>
              <w:t>1957.</w:t>
            </w:r>
          </w:p>
        </w:tc>
        <w:tc>
          <w:tcPr>
            <w:tcW w:w="4818" w:type="dxa"/>
          </w:tcPr>
          <w:p w:rsidR="00927D4C" w:rsidRPr="00ED1D3D" w:rsidRDefault="00927D4C" w:rsidP="00BE5CA6">
            <w:pPr>
              <w:pStyle w:val="StyleZakonu"/>
              <w:rPr>
                <w:color w:val="000000"/>
                <w:szCs w:val="28"/>
                <w:u w:val="single"/>
              </w:rPr>
            </w:pPr>
            <w:r w:rsidRPr="00ED1D3D">
              <w:rPr>
                <w:color w:val="000000"/>
                <w:szCs w:val="28"/>
                <w:u w:val="single"/>
              </w:rPr>
              <w:t>2) якщо обсяг відповіді перевищує обсяг відомостей, що безпосередньо підлягають спростуванню;</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56" w:name="n1958" w:colFirst="0" w:colLast="0"/>
            <w:bookmarkEnd w:id="1955"/>
            <w:r>
              <w:lastRenderedPageBreak/>
              <w:t>1958.</w:t>
            </w:r>
          </w:p>
        </w:tc>
        <w:tc>
          <w:tcPr>
            <w:tcW w:w="4818" w:type="dxa"/>
          </w:tcPr>
          <w:p w:rsidR="00927D4C" w:rsidRPr="00ED1D3D" w:rsidRDefault="00927D4C" w:rsidP="00BE5CA6">
            <w:pPr>
              <w:pStyle w:val="StyleZakonu"/>
              <w:rPr>
                <w:color w:val="000000"/>
                <w:szCs w:val="28"/>
                <w:u w:val="single"/>
              </w:rPr>
            </w:pPr>
            <w:r w:rsidRPr="00ED1D3D">
              <w:rPr>
                <w:color w:val="000000"/>
                <w:szCs w:val="28"/>
                <w:u w:val="single"/>
              </w:rPr>
              <w:t>3) якщо відповідь не обмежується спростуванням фактів, що вважаються недостовірними;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57" w:name="n1959" w:colFirst="0" w:colLast="0"/>
            <w:bookmarkEnd w:id="1956"/>
            <w:r>
              <w:t>1959.</w:t>
            </w:r>
          </w:p>
        </w:tc>
        <w:tc>
          <w:tcPr>
            <w:tcW w:w="4818" w:type="dxa"/>
          </w:tcPr>
          <w:p w:rsidR="00927D4C" w:rsidRPr="00ED1D3D" w:rsidRDefault="00927D4C" w:rsidP="00BE5CA6">
            <w:pPr>
              <w:pStyle w:val="StyleZakonu"/>
              <w:rPr>
                <w:color w:val="000000"/>
                <w:szCs w:val="28"/>
                <w:u w:val="single"/>
              </w:rPr>
            </w:pPr>
            <w:r w:rsidRPr="00ED1D3D">
              <w:rPr>
                <w:color w:val="000000"/>
                <w:szCs w:val="28"/>
                <w:u w:val="single"/>
              </w:rPr>
              <w:t>4) якщо відповідь подана іншою мовою (крім надання відповіді державною мовою);</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58" w:name="n1960" w:colFirst="0" w:colLast="0"/>
            <w:bookmarkEnd w:id="1957"/>
            <w:r>
              <w:t>1960.</w:t>
            </w:r>
          </w:p>
        </w:tc>
        <w:tc>
          <w:tcPr>
            <w:tcW w:w="4818" w:type="dxa"/>
          </w:tcPr>
          <w:p w:rsidR="00927D4C" w:rsidRPr="00ED1D3D" w:rsidRDefault="00927D4C" w:rsidP="00BE5CA6">
            <w:pPr>
              <w:pStyle w:val="StyleZakonu"/>
              <w:rPr>
                <w:color w:val="000000"/>
                <w:szCs w:val="28"/>
                <w:u w:val="single"/>
              </w:rPr>
            </w:pPr>
            <w:r w:rsidRPr="00ED1D3D">
              <w:rPr>
                <w:color w:val="000000"/>
                <w:szCs w:val="28"/>
                <w:u w:val="single"/>
              </w:rPr>
              <w:t>5) якщо публікація відповіді спричинить порушення закону або прав третьої особи.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59" w:name="n1961" w:colFirst="0" w:colLast="0"/>
            <w:bookmarkEnd w:id="1958"/>
            <w:r>
              <w:t>1961.</w:t>
            </w:r>
          </w:p>
        </w:tc>
        <w:tc>
          <w:tcPr>
            <w:tcW w:w="4818" w:type="dxa"/>
          </w:tcPr>
          <w:p w:rsidR="00927D4C" w:rsidRPr="00ED1D3D" w:rsidRDefault="00927D4C" w:rsidP="00BE5CA6">
            <w:pPr>
              <w:pStyle w:val="StyleZakonu"/>
              <w:rPr>
                <w:szCs w:val="28"/>
                <w:u w:val="single"/>
              </w:rPr>
            </w:pPr>
            <w:r w:rsidRPr="00ED1D3D">
              <w:rPr>
                <w:szCs w:val="28"/>
                <w:u w:val="single"/>
              </w:rPr>
              <w:t>11. Ненадання права на відповідь може бути оскаржене в судовому порядку.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0E7DC4" w:rsidRDefault="00927D4C" w:rsidP="00BE5CA6">
            <w:pPr>
              <w:pStyle w:val="StyleZakonu"/>
              <w:rPr>
                <w:szCs w:val="28"/>
              </w:rPr>
            </w:pP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D1D3D" w:rsidRDefault="00927D4C" w:rsidP="00BE5CA6">
            <w:pPr>
              <w:spacing w:after="60" w:line="220" w:lineRule="exact"/>
              <w:ind w:firstLine="284"/>
              <w:jc w:val="both"/>
              <w:rPr>
                <w:b/>
                <w:szCs w:val="28"/>
              </w:rPr>
            </w:pPr>
            <w:r w:rsidRPr="00ED1D3D">
              <w:rPr>
                <w:rFonts w:eastAsia="Calibri"/>
                <w:b/>
                <w:szCs w:val="27"/>
                <w:lang w:eastAsia="en-US"/>
              </w:rPr>
              <w:t>Стаття 53. Матеріали передвиборної агітації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ED1D3D">
              <w:rPr>
                <w:rFonts w:eastAsia="Calibri"/>
                <w:b/>
                <w:szCs w:val="27"/>
                <w:lang w:eastAsia="en-US"/>
              </w:rPr>
              <w:t>1. Кандидат, партія (організація партії) – суб’єкти виборчого процесу можуть на власний розсуд виготовляти матеріали передвиборної агітації за рахунок і в межах коштів свого виборчого фонду. Кандидат, партія (організація партії) – суб’єкт виборчого процесу можуть також виготовляти друкован</w:t>
            </w:r>
            <w:r>
              <w:rPr>
                <w:rFonts w:eastAsia="Calibri"/>
                <w:b/>
                <w:szCs w:val="27"/>
                <w:lang w:eastAsia="en-US"/>
              </w:rPr>
              <w:t>і</w:t>
            </w:r>
            <w:r w:rsidRPr="00ED1D3D">
              <w:rPr>
                <w:rFonts w:eastAsia="Calibri"/>
                <w:b/>
                <w:szCs w:val="27"/>
                <w:lang w:eastAsia="en-US"/>
              </w:rPr>
              <w:t xml:space="preserve"> матеріал</w:t>
            </w:r>
            <w:r>
              <w:rPr>
                <w:rFonts w:eastAsia="Calibri"/>
                <w:b/>
                <w:szCs w:val="27"/>
                <w:lang w:eastAsia="en-US"/>
              </w:rPr>
              <w:t>и</w:t>
            </w:r>
            <w:r w:rsidRPr="00ED1D3D">
              <w:rPr>
                <w:rFonts w:eastAsia="Calibri"/>
                <w:b/>
                <w:szCs w:val="27"/>
                <w:lang w:eastAsia="en-US"/>
              </w:rPr>
              <w:t xml:space="preserve"> передвиборної агітації з використанням обладнання, що їм належить. Відомості, що містяться у </w:t>
            </w:r>
            <w:r>
              <w:rPr>
                <w:rFonts w:eastAsia="Calibri"/>
                <w:b/>
                <w:szCs w:val="27"/>
                <w:lang w:eastAsia="en-US"/>
              </w:rPr>
              <w:t>так</w:t>
            </w:r>
            <w:r w:rsidRPr="00ED1D3D">
              <w:rPr>
                <w:rFonts w:eastAsia="Calibri"/>
                <w:b/>
                <w:szCs w:val="27"/>
                <w:lang w:eastAsia="en-US"/>
              </w:rPr>
              <w:t xml:space="preserve">их матеріалах, повинні відповідати вимогам </w:t>
            </w:r>
            <w:r>
              <w:rPr>
                <w:rFonts w:eastAsia="Calibri"/>
                <w:b/>
                <w:szCs w:val="27"/>
                <w:lang w:eastAsia="en-US"/>
              </w:rPr>
              <w:t>законодавства</w:t>
            </w:r>
            <w:r w:rsidRPr="00ED1D3D">
              <w:rPr>
                <w:rFonts w:eastAsia="Calibri"/>
                <w:b/>
                <w:szCs w:val="27"/>
                <w:lang w:eastAsia="en-US"/>
              </w:rPr>
              <w:t>.</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rFonts w:eastAsia="Calibri"/>
                <w:b/>
                <w:szCs w:val="27"/>
                <w:lang w:eastAsia="en-US"/>
              </w:rPr>
              <w:t>2</w:t>
            </w:r>
            <w:r w:rsidRPr="00ED1D3D">
              <w:rPr>
                <w:rFonts w:eastAsia="Calibri"/>
                <w:b/>
                <w:szCs w:val="27"/>
                <w:lang w:eastAsia="en-US"/>
              </w:rPr>
              <w:t xml:space="preserve">. Друковані матеріали передвиборної агітації повинні містити відомості про </w:t>
            </w:r>
            <w:r>
              <w:rPr>
                <w:rFonts w:eastAsia="Calibri"/>
                <w:b/>
                <w:szCs w:val="27"/>
                <w:lang w:eastAsia="en-US"/>
              </w:rPr>
              <w:t>підприємство</w:t>
            </w:r>
            <w:r w:rsidRPr="00ED1D3D">
              <w:rPr>
                <w:rFonts w:eastAsia="Calibri"/>
                <w:b/>
                <w:szCs w:val="27"/>
                <w:lang w:eastAsia="en-US"/>
              </w:rPr>
              <w:t>, що здійснил</w:t>
            </w:r>
            <w:r>
              <w:rPr>
                <w:rFonts w:eastAsia="Calibri"/>
                <w:b/>
                <w:szCs w:val="27"/>
                <w:lang w:eastAsia="en-US"/>
              </w:rPr>
              <w:t>о</w:t>
            </w:r>
            <w:r w:rsidRPr="00ED1D3D">
              <w:rPr>
                <w:rFonts w:eastAsia="Calibri"/>
                <w:b/>
                <w:szCs w:val="27"/>
                <w:lang w:eastAsia="en-US"/>
              </w:rPr>
              <w:t xml:space="preserve"> друк, або </w:t>
            </w:r>
            <w:r>
              <w:rPr>
                <w:rFonts w:eastAsia="Calibri"/>
                <w:b/>
                <w:szCs w:val="27"/>
                <w:lang w:eastAsia="en-US"/>
              </w:rPr>
              <w:t>інформацію</w:t>
            </w:r>
            <w:r w:rsidRPr="00ED1D3D">
              <w:rPr>
                <w:rFonts w:eastAsia="Calibri"/>
                <w:b/>
                <w:szCs w:val="27"/>
                <w:lang w:eastAsia="en-US"/>
              </w:rPr>
              <w:t>, що друк здійснено з використанням обладнання відповідно</w:t>
            </w:r>
            <w:r>
              <w:rPr>
                <w:rFonts w:eastAsia="Calibri"/>
                <w:b/>
                <w:szCs w:val="27"/>
                <w:lang w:eastAsia="en-US"/>
              </w:rPr>
              <w:t>го</w:t>
            </w:r>
            <w:r w:rsidRPr="00ED1D3D">
              <w:rPr>
                <w:rFonts w:eastAsia="Calibri"/>
                <w:b/>
                <w:szCs w:val="27"/>
                <w:lang w:eastAsia="en-US"/>
              </w:rPr>
              <w:t xml:space="preserve"> кандидата або партії (організації партії), яка висунула кандидата (кандидатів), їх тираж, інформацію про осіб, відповідальних за випуск, та замовника відповідних матеріалів.</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rFonts w:eastAsia="Calibri"/>
                <w:b/>
                <w:szCs w:val="27"/>
                <w:lang w:eastAsia="en-US"/>
              </w:rPr>
              <w:t>3</w:t>
            </w:r>
            <w:r w:rsidRPr="00ED1D3D">
              <w:rPr>
                <w:rFonts w:eastAsia="Calibri"/>
                <w:b/>
                <w:szCs w:val="27"/>
                <w:lang w:eastAsia="en-US"/>
              </w:rPr>
              <w:t xml:space="preserve">. Місцеві органи виконавчої влади, органи влади Автономної Республіки Крим, органи місцевого самоврядування не пізніш як </w:t>
            </w:r>
            <w:r>
              <w:rPr>
                <w:rFonts w:eastAsia="Calibri"/>
                <w:b/>
                <w:szCs w:val="27"/>
                <w:lang w:eastAsia="en-US"/>
              </w:rPr>
              <w:t>у перший день виборчого процесу відповідних виборів</w:t>
            </w:r>
            <w:r w:rsidRPr="00ED1D3D">
              <w:rPr>
                <w:rFonts w:eastAsia="Calibri"/>
                <w:b/>
                <w:szCs w:val="27"/>
                <w:lang w:eastAsia="en-US"/>
              </w:rPr>
              <w:t xml:space="preserve"> відводять місця та обладнують стенди, дошки оголошень у людних місцях для розміщення матеріалів передвиборної агітації.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ED1D3D" w:rsidRDefault="00927D4C" w:rsidP="00BE5CA6">
            <w:pPr>
              <w:spacing w:after="60" w:line="220" w:lineRule="exact"/>
              <w:ind w:firstLine="284"/>
              <w:jc w:val="both"/>
              <w:rPr>
                <w:b/>
                <w:szCs w:val="28"/>
              </w:rPr>
            </w:pPr>
            <w:r w:rsidRPr="00ED1D3D">
              <w:rPr>
                <w:rFonts w:eastAsia="Calibri"/>
                <w:b/>
                <w:szCs w:val="27"/>
                <w:lang w:eastAsia="en-US"/>
              </w:rPr>
              <w:t>Стаття 54. Загальний порядок використання засобів масової інформації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ED1D3D">
              <w:rPr>
                <w:rFonts w:eastAsia="Calibri"/>
                <w:b/>
                <w:szCs w:val="27"/>
                <w:lang w:eastAsia="en-US"/>
              </w:rPr>
              <w:t>1. Передвиборна агітація з використанням засобів масової інформації проводиться з дотриманням принципу рівних умов та в порядку, передбаченому цим Кодексом.</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ED1D3D">
              <w:rPr>
                <w:rFonts w:eastAsia="Calibri"/>
                <w:b/>
                <w:szCs w:val="27"/>
                <w:lang w:eastAsia="en-US"/>
              </w:rPr>
              <w:t xml:space="preserve">2. Передвиборна агітація у засобах масової інформації за рахунок коштів виборчого фонду </w:t>
            </w:r>
            <w:r w:rsidRPr="00ED1D3D">
              <w:rPr>
                <w:rFonts w:eastAsia="Calibri"/>
                <w:b/>
                <w:szCs w:val="27"/>
                <w:lang w:eastAsia="en-US"/>
              </w:rPr>
              <w:lastRenderedPageBreak/>
              <w:t>кандидата, партії (організації партії) – суб’єкт</w:t>
            </w:r>
            <w:r>
              <w:rPr>
                <w:rFonts w:eastAsia="Calibri"/>
                <w:b/>
                <w:szCs w:val="27"/>
                <w:lang w:eastAsia="en-US"/>
              </w:rPr>
              <w:t>а</w:t>
            </w:r>
            <w:r w:rsidRPr="00ED1D3D">
              <w:rPr>
                <w:rFonts w:eastAsia="Calibri"/>
                <w:b/>
                <w:szCs w:val="27"/>
                <w:lang w:eastAsia="en-US"/>
              </w:rPr>
              <w:t xml:space="preserve"> виборчого процесу здійснюється на умовах рівної оплати за одиницю друкованої площі та </w:t>
            </w:r>
            <w:r>
              <w:rPr>
                <w:rFonts w:eastAsia="Calibri"/>
                <w:b/>
                <w:szCs w:val="27"/>
                <w:lang w:eastAsia="en-US"/>
              </w:rPr>
              <w:t xml:space="preserve">одиницю </w:t>
            </w:r>
            <w:r w:rsidRPr="00ED1D3D">
              <w:rPr>
                <w:rFonts w:eastAsia="Calibri"/>
                <w:b/>
                <w:szCs w:val="27"/>
                <w:lang w:eastAsia="en-US"/>
              </w:rPr>
              <w:t xml:space="preserve">ефірного часу </w:t>
            </w:r>
            <w:r>
              <w:rPr>
                <w:rFonts w:eastAsia="Calibri"/>
                <w:b/>
                <w:szCs w:val="27"/>
                <w:lang w:eastAsia="en-US"/>
              </w:rPr>
              <w:t xml:space="preserve">і </w:t>
            </w:r>
            <w:r w:rsidRPr="00ED1D3D">
              <w:rPr>
                <w:rFonts w:eastAsia="Calibri"/>
                <w:b/>
                <w:szCs w:val="27"/>
                <w:lang w:eastAsia="en-US"/>
              </w:rPr>
              <w:t>обмежується лише граничним розміром витрат виборчого фонду.</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spacing w:after="60" w:line="220" w:lineRule="exact"/>
              <w:ind w:firstLine="284"/>
              <w:jc w:val="both"/>
              <w:rPr>
                <w:szCs w:val="28"/>
              </w:rPr>
            </w:pPr>
            <w:r w:rsidRPr="00ED1D3D">
              <w:rPr>
                <w:rFonts w:eastAsia="Calibri"/>
                <w:b/>
                <w:szCs w:val="27"/>
                <w:lang w:eastAsia="en-US"/>
              </w:rPr>
              <w:t xml:space="preserve">3. Розцінки вартості одиниці друкованої площі та одиниці ефірного часу для проведення передвиборної агітації за рахунок коштів виборчих фондів встановлюються відповідним засобом масової інформації не пізніш як </w:t>
            </w:r>
            <w:r>
              <w:rPr>
                <w:rFonts w:eastAsia="Calibri"/>
                <w:b/>
                <w:szCs w:val="27"/>
                <w:lang w:eastAsia="en-US"/>
              </w:rPr>
              <w:t>у перший день виборчого процесу відповідних виборів</w:t>
            </w:r>
            <w:r w:rsidRPr="00ED1D3D">
              <w:rPr>
                <w:rFonts w:eastAsia="Calibri"/>
                <w:b/>
                <w:szCs w:val="27"/>
                <w:lang w:eastAsia="en-US"/>
              </w:rPr>
              <w:t xml:space="preserve">. При цьому засоби масової інформації можуть розрахувати такі розцінки вартості одиниці друкованої площі чи </w:t>
            </w:r>
            <w:r>
              <w:rPr>
                <w:rFonts w:eastAsia="Calibri"/>
                <w:b/>
                <w:szCs w:val="27"/>
                <w:lang w:eastAsia="en-US"/>
              </w:rPr>
              <w:t xml:space="preserve">одиниці </w:t>
            </w:r>
            <w:r w:rsidRPr="00ED1D3D">
              <w:rPr>
                <w:rFonts w:eastAsia="Calibri"/>
                <w:b/>
                <w:szCs w:val="27"/>
                <w:lang w:eastAsia="en-US"/>
              </w:rPr>
              <w:t>ефірного часу окремо для робочих днів і окремо для вихідних та святкових днів, а також окремо для різних за кількістю потенційної аудиторії періодів ефірного часу чи друкованої площі.</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ED1D3D">
              <w:rPr>
                <w:rFonts w:eastAsia="Calibri"/>
                <w:b/>
                <w:szCs w:val="27"/>
                <w:lang w:eastAsia="en-US"/>
              </w:rPr>
              <w:t>Розцінки вартості одиниці друкованої площі та одиниці ефірного часу для проведення передвиборної агітації не можуть змінюватися протягом виборчого процесу. Засіб масової інформації не може надавати знижку на оплату окремому кандидату, партії (організації партій) – суб’єкту виборчого процесу.</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ED1D3D">
              <w:rPr>
                <w:rFonts w:eastAsia="Calibri"/>
                <w:b/>
                <w:szCs w:val="27"/>
                <w:lang w:eastAsia="en-US"/>
              </w:rPr>
              <w:t xml:space="preserve">4. Засіб масової інформації, який надав ефірний час або друковану площу одному кандидату, партії (організації партії), не може відмовити у наданні ефірного часу чи друкованої площі на тих </w:t>
            </w:r>
            <w:r>
              <w:rPr>
                <w:rFonts w:eastAsia="Calibri"/>
                <w:b/>
                <w:szCs w:val="27"/>
                <w:lang w:eastAsia="en-US"/>
              </w:rPr>
              <w:t>самих</w:t>
            </w:r>
            <w:r w:rsidRPr="00ED1D3D">
              <w:rPr>
                <w:rFonts w:eastAsia="Calibri"/>
                <w:b/>
                <w:szCs w:val="27"/>
                <w:lang w:eastAsia="en-US"/>
              </w:rPr>
              <w:t xml:space="preserve"> умовах іншому кандидату, партії (організації партії). Ця вимога не поширюється на засоби масової інформації, засновниками (власниками) яких є партії (організації партії) – суб’єкти виборчого процесу.</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71A8" w:rsidRDefault="00927D4C" w:rsidP="00BE5CA6">
            <w:pPr>
              <w:spacing w:after="60" w:line="220" w:lineRule="exact"/>
              <w:ind w:firstLine="284"/>
              <w:jc w:val="both"/>
              <w:rPr>
                <w:b/>
                <w:szCs w:val="28"/>
              </w:rPr>
            </w:pPr>
            <w:r w:rsidRPr="003771A8">
              <w:rPr>
                <w:rFonts w:eastAsia="Calibri"/>
                <w:b/>
                <w:szCs w:val="27"/>
                <w:lang w:eastAsia="en-US"/>
              </w:rPr>
              <w:t>Стаття 55. Порядок використання електронних (аудіовізуальних) засобів масової інформації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1. Телерадіоорганізації зобов’язані не пізніш як </w:t>
            </w:r>
            <w:r>
              <w:rPr>
                <w:rFonts w:eastAsia="Calibri"/>
                <w:b/>
                <w:szCs w:val="27"/>
                <w:lang w:eastAsia="en-US"/>
              </w:rPr>
              <w:t>на третій день після початку виборчого процесу відповідних виборів</w:t>
            </w:r>
            <w:r w:rsidRPr="003771A8">
              <w:rPr>
                <w:rFonts w:eastAsia="Calibri"/>
                <w:b/>
                <w:szCs w:val="27"/>
                <w:lang w:eastAsia="en-US"/>
              </w:rPr>
              <w:t xml:space="preserve"> опублікувати в друкованих засобах масової інформації розцінки вартості однієї хвилини (секунди) ефірного часу. Телерадіоорганізації, які ведуть мовлення на загальнонаціональних каналах, здійснюють таку публікацію в газетах "Голос України" та </w:t>
            </w:r>
            <w:r w:rsidRPr="003771A8">
              <w:rPr>
                <w:rFonts w:eastAsia="Calibri"/>
                <w:b/>
                <w:szCs w:val="27"/>
                <w:lang w:eastAsia="en-US"/>
              </w:rPr>
              <w:lastRenderedPageBreak/>
              <w:t>"Урядовий кур’єр", регіональні та місцеві телерадіоорганізації – у відповідних регіональних та місцевих друкованих засобах масової інформації.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2. Протягом 20 хвилин до і після теле-, радіотрансляції передвиборної агітаційної теле-, радіопрограми кандидата, партії (організації партії) забороняється у будь-якій формі коментувати чи оцінювати зміст передвиборної агітаційної програми, </w:t>
            </w:r>
            <w:r>
              <w:rPr>
                <w:rFonts w:eastAsia="Calibri"/>
                <w:b/>
                <w:szCs w:val="27"/>
                <w:lang w:eastAsia="en-US"/>
              </w:rPr>
              <w:t>на</w:t>
            </w:r>
            <w:r w:rsidRPr="003771A8">
              <w:rPr>
                <w:rFonts w:eastAsia="Calibri"/>
                <w:b/>
                <w:szCs w:val="27"/>
                <w:lang w:eastAsia="en-US"/>
              </w:rPr>
              <w:t xml:space="preserve">давати будь-яку інформацію щодо </w:t>
            </w:r>
            <w:r>
              <w:rPr>
                <w:rFonts w:eastAsia="Calibri"/>
                <w:b/>
                <w:szCs w:val="27"/>
                <w:lang w:eastAsia="en-US"/>
              </w:rPr>
              <w:t>відповідних</w:t>
            </w:r>
            <w:r w:rsidRPr="003771A8">
              <w:rPr>
                <w:rFonts w:eastAsia="Calibri"/>
                <w:b/>
                <w:szCs w:val="27"/>
                <w:lang w:eastAsia="en-US"/>
              </w:rPr>
              <w:t xml:space="preserve"> кандидата, партії (організації партії).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3. Ефірний час за рахунок коштів виборчого фонду кандидата, партії (організації партії) надається на підставі угоди, що укладається між розпорядником поточного рахунку виборчого фонду кандидата, партії (організації партії) та телерадіоорганізацією. Без укладення такої угоди та надходження коштів на рахунок телерадіоорганізації надання ефірного часу забороняється.</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spacing w:after="60" w:line="220" w:lineRule="exact"/>
              <w:ind w:firstLine="284"/>
              <w:jc w:val="both"/>
              <w:rPr>
                <w:szCs w:val="28"/>
              </w:rPr>
            </w:pPr>
            <w:r w:rsidRPr="003771A8">
              <w:rPr>
                <w:rFonts w:eastAsia="Calibri"/>
                <w:b/>
                <w:szCs w:val="27"/>
                <w:lang w:eastAsia="en-US"/>
              </w:rPr>
              <w:t xml:space="preserve">4. Телерадіоорганізації зобов’язані здійснювати аудіо-, відеозапис усіх передач, що містять передвиборну агітацію, і зберігати </w:t>
            </w:r>
            <w:r>
              <w:rPr>
                <w:rFonts w:eastAsia="Calibri"/>
                <w:b/>
                <w:szCs w:val="27"/>
                <w:lang w:eastAsia="en-US"/>
              </w:rPr>
              <w:t>відповідні матеріали</w:t>
            </w:r>
            <w:r w:rsidRPr="003771A8">
              <w:rPr>
                <w:rFonts w:eastAsia="Calibri"/>
                <w:b/>
                <w:szCs w:val="27"/>
                <w:lang w:eastAsia="en-US"/>
              </w:rPr>
              <w:t xml:space="preserve"> </w:t>
            </w:r>
            <w:r>
              <w:rPr>
                <w:rFonts w:eastAsia="Calibri"/>
                <w:b/>
                <w:szCs w:val="27"/>
                <w:lang w:eastAsia="en-US"/>
              </w:rPr>
              <w:t xml:space="preserve">протягом </w:t>
            </w:r>
            <w:r w:rsidRPr="003771A8">
              <w:rPr>
                <w:rFonts w:eastAsia="Calibri"/>
                <w:b/>
                <w:szCs w:val="27"/>
                <w:lang w:eastAsia="en-US"/>
              </w:rPr>
              <w:t>тридцяти</w:t>
            </w:r>
            <w:r>
              <w:rPr>
                <w:rFonts w:eastAsia="Calibri"/>
                <w:b/>
                <w:szCs w:val="27"/>
                <w:lang w:eastAsia="en-US"/>
              </w:rPr>
              <w:t xml:space="preserve"> </w:t>
            </w:r>
            <w:r w:rsidRPr="003771A8">
              <w:rPr>
                <w:rFonts w:eastAsia="Calibri"/>
                <w:b/>
                <w:szCs w:val="27"/>
                <w:lang w:eastAsia="en-US"/>
              </w:rPr>
              <w:t>д</w:t>
            </w:r>
            <w:r>
              <w:rPr>
                <w:rFonts w:eastAsia="Calibri"/>
                <w:b/>
                <w:szCs w:val="27"/>
                <w:lang w:eastAsia="en-US"/>
              </w:rPr>
              <w:t>нів після</w:t>
            </w:r>
            <w:r w:rsidRPr="003771A8">
              <w:rPr>
                <w:rFonts w:eastAsia="Calibri"/>
                <w:b/>
                <w:szCs w:val="27"/>
                <w:lang w:eastAsia="en-US"/>
              </w:rPr>
              <w:t xml:space="preserve"> офіційного оголошення результатів виборів. </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5. Телерадіоорганізації за письмовими запитами Центральної виборчої комісії, територіальної виборчої комісії, Національної ради України з питань телебачення і радіомовлення зобов’язані надавати всю інформацію про виділення ефірного часу для проведення передвиборної агітації, а </w:t>
            </w:r>
            <w:r>
              <w:rPr>
                <w:rFonts w:eastAsia="Calibri"/>
                <w:b/>
                <w:szCs w:val="27"/>
                <w:lang w:eastAsia="en-US"/>
              </w:rPr>
              <w:t>в</w:t>
            </w:r>
            <w:r w:rsidRPr="003771A8">
              <w:rPr>
                <w:rFonts w:eastAsia="Calibri"/>
                <w:b/>
                <w:szCs w:val="27"/>
                <w:lang w:eastAsia="en-US"/>
              </w:rPr>
              <w:t xml:space="preserve"> разі необхідності – копії відповідних угод, платіжних документів </w:t>
            </w:r>
            <w:r>
              <w:rPr>
                <w:rFonts w:eastAsia="Calibri"/>
                <w:b/>
                <w:szCs w:val="27"/>
                <w:lang w:eastAsia="en-US"/>
              </w:rPr>
              <w:t>та</w:t>
            </w:r>
            <w:r w:rsidRPr="003771A8">
              <w:rPr>
                <w:rFonts w:eastAsia="Calibri"/>
                <w:b/>
                <w:szCs w:val="27"/>
                <w:lang w:eastAsia="en-US"/>
              </w:rPr>
              <w:t xml:space="preserve"> </w:t>
            </w:r>
            <w:r>
              <w:rPr>
                <w:rFonts w:eastAsia="Calibri"/>
                <w:b/>
                <w:szCs w:val="27"/>
                <w:lang w:eastAsia="en-US"/>
              </w:rPr>
              <w:t xml:space="preserve">аудіо-, відеозаписи </w:t>
            </w:r>
            <w:r w:rsidRPr="003771A8">
              <w:rPr>
                <w:rFonts w:eastAsia="Calibri"/>
                <w:b/>
                <w:szCs w:val="27"/>
                <w:lang w:eastAsia="en-US"/>
              </w:rPr>
              <w:t>передач на відповідних носіях інформації.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6. Замовниками політичної реклами, що </w:t>
            </w:r>
            <w:r>
              <w:rPr>
                <w:rFonts w:eastAsia="Calibri"/>
                <w:b/>
                <w:szCs w:val="27"/>
                <w:lang w:eastAsia="en-US"/>
              </w:rPr>
              <w:t>поширюється за</w:t>
            </w:r>
            <w:r w:rsidRPr="003771A8">
              <w:rPr>
                <w:rFonts w:eastAsia="Calibri"/>
                <w:b/>
                <w:szCs w:val="27"/>
                <w:lang w:eastAsia="en-US"/>
              </w:rPr>
              <w:t xml:space="preserve"> рахунок коштів виборчих фондів кандидатів, партій (організацій партій) під час виборчого процесу для показу телерадіоорганізаціями</w:t>
            </w:r>
            <w:r>
              <w:rPr>
                <w:rFonts w:eastAsia="Calibri"/>
                <w:b/>
                <w:szCs w:val="27"/>
                <w:lang w:eastAsia="en-US"/>
              </w:rPr>
              <w:t>,</w:t>
            </w:r>
            <w:r w:rsidRPr="003771A8">
              <w:rPr>
                <w:rFonts w:eastAsia="Calibri"/>
                <w:b/>
                <w:szCs w:val="27"/>
                <w:lang w:eastAsia="en-US"/>
              </w:rPr>
              <w:t xml:space="preserve"> можуть бути </w:t>
            </w:r>
            <w:r>
              <w:rPr>
                <w:rFonts w:eastAsia="Calibri"/>
                <w:b/>
                <w:szCs w:val="27"/>
                <w:lang w:eastAsia="en-US"/>
              </w:rPr>
              <w:t>лише</w:t>
            </w:r>
            <w:r w:rsidRPr="003771A8">
              <w:rPr>
                <w:rFonts w:eastAsia="Calibri"/>
                <w:b/>
                <w:szCs w:val="27"/>
                <w:lang w:eastAsia="en-US"/>
              </w:rPr>
              <w:t xml:space="preserve"> відповідні кандидати, партії (організації партії). Протягом демонстрації політичної реклами, що </w:t>
            </w:r>
            <w:r>
              <w:rPr>
                <w:rFonts w:eastAsia="Calibri"/>
                <w:b/>
                <w:szCs w:val="27"/>
                <w:lang w:eastAsia="en-US"/>
              </w:rPr>
              <w:t>пошир</w:t>
            </w:r>
            <w:r w:rsidRPr="003771A8">
              <w:rPr>
                <w:rFonts w:eastAsia="Calibri"/>
                <w:b/>
                <w:szCs w:val="27"/>
                <w:lang w:eastAsia="en-US"/>
              </w:rPr>
              <w:t xml:space="preserve">юється за рахунок коштів виборчого фонду </w:t>
            </w:r>
            <w:r>
              <w:rPr>
                <w:rFonts w:eastAsia="Calibri"/>
                <w:b/>
                <w:szCs w:val="27"/>
                <w:lang w:eastAsia="en-US"/>
              </w:rPr>
              <w:t>партії (організації партії)</w:t>
            </w:r>
            <w:r w:rsidRPr="003771A8">
              <w:rPr>
                <w:rFonts w:eastAsia="Calibri"/>
                <w:b/>
                <w:szCs w:val="27"/>
                <w:lang w:eastAsia="en-US"/>
              </w:rPr>
              <w:t xml:space="preserve">, обов’язково демонструється прізвище, ім’я та по батькові або </w:t>
            </w:r>
            <w:r w:rsidRPr="003771A8">
              <w:rPr>
                <w:rFonts w:eastAsia="Calibri"/>
                <w:b/>
                <w:szCs w:val="27"/>
                <w:lang w:eastAsia="en-US"/>
              </w:rPr>
              <w:lastRenderedPageBreak/>
              <w:t>найменування замовника у формі текстового повідомлення, яке має бути виконане контрастним кольором до фону</w:t>
            </w:r>
            <w:r>
              <w:rPr>
                <w:rFonts w:eastAsia="Calibri"/>
                <w:b/>
                <w:szCs w:val="27"/>
                <w:lang w:eastAsia="en-US"/>
              </w:rPr>
              <w:t>,</w:t>
            </w:r>
            <w:r w:rsidRPr="003771A8">
              <w:rPr>
                <w:rFonts w:eastAsia="Calibri"/>
                <w:b/>
                <w:szCs w:val="27"/>
                <w:lang w:eastAsia="en-US"/>
              </w:rPr>
              <w:t xml:space="preserve"> займати не менше 15 відсотків площі екрана та бути сприйнятним для глядача.</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Default="00927D4C" w:rsidP="00BE5CA6">
            <w:pPr>
              <w:pStyle w:val="StyleZakonu"/>
              <w:rPr>
                <w:b/>
                <w:i/>
                <w:szCs w:val="28"/>
                <w:u w:val="single"/>
              </w:rPr>
            </w:pPr>
            <w:r>
              <w:rPr>
                <w:b/>
                <w:i/>
                <w:szCs w:val="28"/>
                <w:u w:val="single"/>
              </w:rPr>
              <w:t>-3-Президент України</w:t>
            </w:r>
          </w:p>
          <w:p w:rsidR="00927D4C" w:rsidRDefault="00927D4C" w:rsidP="00BE5CA6">
            <w:pPr>
              <w:pStyle w:val="StyleZakonu"/>
              <w:rPr>
                <w:szCs w:val="28"/>
              </w:rPr>
            </w:pPr>
            <w:r>
              <w:rPr>
                <w:szCs w:val="28"/>
              </w:rPr>
              <w:t>(абзац п’ятий)</w:t>
            </w:r>
          </w:p>
          <w:p w:rsidR="00927D4C" w:rsidRPr="006A4627" w:rsidRDefault="00927D4C" w:rsidP="00BE5CA6">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927D4C" w:rsidRPr="00A21B4B" w:rsidRDefault="00927D4C" w:rsidP="00BE5CA6">
            <w:pPr>
              <w:pStyle w:val="StyleZakonu"/>
              <w:rPr>
                <w:b/>
                <w:i/>
                <w:szCs w:val="28"/>
              </w:rPr>
            </w:pPr>
            <w:r w:rsidRPr="00A21B4B">
              <w:rPr>
                <w:b/>
                <w:i/>
                <w:szCs w:val="28"/>
              </w:rPr>
              <w:t>Враховано</w:t>
            </w:r>
          </w:p>
        </w:tc>
        <w:tc>
          <w:tcPr>
            <w:tcW w:w="4818" w:type="dxa"/>
          </w:tcPr>
          <w:p w:rsidR="00927D4C" w:rsidRPr="003771A8" w:rsidRDefault="00927D4C" w:rsidP="00BE5CA6">
            <w:pPr>
              <w:pStyle w:val="StyleZakonu"/>
              <w:rPr>
                <w:rFonts w:eastAsia="Calibri"/>
                <w:b/>
                <w:szCs w:val="27"/>
                <w:lang w:eastAsia="en-US"/>
              </w:rPr>
            </w:pPr>
            <w:r>
              <w:rPr>
                <w:rFonts w:eastAsia="Calibri"/>
                <w:b/>
                <w:szCs w:val="27"/>
                <w:lang w:eastAsia="en-US"/>
              </w:rPr>
              <w:t>7. Матеріали передвиборної агітації з використанням електронних (аудіовізуальних) засобів масової інформації повинні титруватися та/або перекладатися на українську жестову мову з метою забезпечення їх доступності для осіб з порушеннями зору та слуху з урахуванням вимог, встановлених Національною радою України з питань телебачення і радіомовлення.</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71A8" w:rsidRDefault="00927D4C" w:rsidP="00BE5CA6">
            <w:pPr>
              <w:spacing w:after="60" w:line="220" w:lineRule="exact"/>
              <w:ind w:firstLine="284"/>
              <w:jc w:val="both"/>
              <w:rPr>
                <w:b/>
                <w:szCs w:val="28"/>
              </w:rPr>
            </w:pPr>
            <w:r w:rsidRPr="003771A8">
              <w:rPr>
                <w:rFonts w:eastAsia="Calibri"/>
                <w:b/>
                <w:szCs w:val="27"/>
                <w:lang w:eastAsia="en-US"/>
              </w:rPr>
              <w:t>Стаття 56. Порядок використання друкованих засобів масової інформації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1. Кандидат, партія (організація партії) – суб’єкти виборчого процесу мають право за рахунок коштів власного виборчого фонду публікувати агітаційні матеріали в друкованих засобах масової інформації.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2. Агітаційні матеріали, зазначені у частині першій цієї статті, публікуються на підставі угоди, що укладається між розпорядником поточного рахунку виборчого фонду кандидата, партії (організації партії) та редакцією друкованого засобу масової інформації. Без укладення угоди та надходження коштів на рахунок редакції друкованого засобу масової інформації публікація </w:t>
            </w:r>
            <w:r>
              <w:rPr>
                <w:rFonts w:eastAsia="Calibri"/>
                <w:b/>
                <w:szCs w:val="27"/>
                <w:lang w:eastAsia="en-US"/>
              </w:rPr>
              <w:t>так</w:t>
            </w:r>
            <w:r w:rsidRPr="003771A8">
              <w:rPr>
                <w:rFonts w:eastAsia="Calibri"/>
                <w:b/>
                <w:szCs w:val="27"/>
                <w:lang w:eastAsia="en-US"/>
              </w:rPr>
              <w:t>их матеріалів забороняється.</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3. Редакції друкованих засобів масової інформації усіх форм власності за письмовими запитами Центральної виборчої комісії, територіальної виборчої комісії зобов’язані надавати ї</w:t>
            </w:r>
            <w:r>
              <w:rPr>
                <w:rFonts w:eastAsia="Calibri"/>
                <w:b/>
                <w:szCs w:val="27"/>
                <w:lang w:eastAsia="en-US"/>
              </w:rPr>
              <w:t>м</w:t>
            </w:r>
            <w:r w:rsidRPr="003771A8">
              <w:rPr>
                <w:rFonts w:eastAsia="Calibri"/>
                <w:b/>
                <w:szCs w:val="27"/>
                <w:lang w:eastAsia="en-US"/>
              </w:rPr>
              <w:t xml:space="preserve"> інформацію про використання друкованої площі для розміщення агітаційних матеріалів кандидатів, партій (організацій партії), а в разі необхідності – надсилати копії відповідних </w:t>
            </w:r>
            <w:r w:rsidRPr="003771A8">
              <w:rPr>
                <w:rFonts w:eastAsia="Calibri"/>
                <w:b/>
                <w:szCs w:val="27"/>
                <w:lang w:eastAsia="en-US"/>
              </w:rPr>
              <w:lastRenderedPageBreak/>
              <w:t xml:space="preserve">угод, платіжних документів </w:t>
            </w:r>
            <w:r>
              <w:rPr>
                <w:rFonts w:eastAsia="Calibri"/>
                <w:b/>
                <w:szCs w:val="27"/>
                <w:lang w:eastAsia="en-US"/>
              </w:rPr>
              <w:t>т</w:t>
            </w:r>
            <w:r w:rsidRPr="003771A8">
              <w:rPr>
                <w:rFonts w:eastAsia="Calibri"/>
                <w:b/>
                <w:szCs w:val="27"/>
                <w:lang w:eastAsia="en-US"/>
              </w:rPr>
              <w:t>а відповідні публікації.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4. Друковані засоби масової інформації зобов’язані не пізніш як </w:t>
            </w:r>
            <w:r>
              <w:rPr>
                <w:rFonts w:eastAsia="Calibri"/>
                <w:b/>
                <w:szCs w:val="27"/>
                <w:lang w:eastAsia="en-US"/>
              </w:rPr>
              <w:t>на третій день після початку виборчого процесу відповідних виборів</w:t>
            </w:r>
            <w:r w:rsidRPr="003771A8">
              <w:rPr>
                <w:rFonts w:eastAsia="Calibri"/>
                <w:b/>
                <w:szCs w:val="27"/>
                <w:lang w:eastAsia="en-US"/>
              </w:rPr>
              <w:t xml:space="preserve">  опублікувати розцінки одиниці вартості друкованої площі. Загальнодержавні друковані засоби масової інформації здійснюють таку публікацію в газетах "Голос України" та "Урядовий кур’єр", а регіональні та місцеві – у відповідних друкованих засобах масової інформації.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71A8" w:rsidRDefault="00927D4C" w:rsidP="00BE5CA6">
            <w:pPr>
              <w:spacing w:after="60" w:line="220" w:lineRule="exact"/>
              <w:ind w:firstLine="284"/>
              <w:jc w:val="both"/>
              <w:rPr>
                <w:b/>
                <w:szCs w:val="28"/>
              </w:rPr>
            </w:pPr>
            <w:r w:rsidRPr="003771A8">
              <w:rPr>
                <w:rFonts w:eastAsia="Calibri"/>
                <w:b/>
                <w:szCs w:val="27"/>
                <w:lang w:eastAsia="en-US"/>
              </w:rPr>
              <w:t>Стаття 57. Обмеження щодо ведення передвиборної агітації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71A8" w:rsidRDefault="00927D4C" w:rsidP="00BE5CA6">
            <w:pPr>
              <w:spacing w:after="60" w:line="220" w:lineRule="exact"/>
              <w:ind w:firstLine="284"/>
              <w:jc w:val="both"/>
              <w:rPr>
                <w:rFonts w:eastAsia="Calibri"/>
                <w:b/>
                <w:szCs w:val="27"/>
                <w:lang w:eastAsia="en-US"/>
              </w:rPr>
            </w:pPr>
            <w:r w:rsidRPr="003771A8">
              <w:rPr>
                <w:rFonts w:eastAsia="Calibri"/>
                <w:b/>
                <w:szCs w:val="27"/>
                <w:lang w:eastAsia="en-US"/>
              </w:rPr>
              <w:t>1. Участь у передвиборній агітації забороняється:</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71A8" w:rsidRDefault="00927D4C" w:rsidP="00BE5CA6">
            <w:pPr>
              <w:spacing w:after="60" w:line="220" w:lineRule="exact"/>
              <w:ind w:firstLine="284"/>
              <w:jc w:val="both"/>
              <w:rPr>
                <w:rFonts w:eastAsia="Calibri"/>
                <w:b/>
                <w:szCs w:val="27"/>
                <w:lang w:eastAsia="en-US"/>
              </w:rPr>
            </w:pPr>
            <w:r w:rsidRPr="003771A8">
              <w:rPr>
                <w:rFonts w:eastAsia="Calibri"/>
                <w:b/>
                <w:szCs w:val="27"/>
                <w:lang w:eastAsia="en-US"/>
              </w:rPr>
              <w:t xml:space="preserve">1) </w:t>
            </w:r>
            <w:r w:rsidRPr="0076213C">
              <w:rPr>
                <w:b/>
              </w:rPr>
              <w:t xml:space="preserve">іноземцям та особам без громадянства, у тому числі </w:t>
            </w:r>
            <w:r>
              <w:rPr>
                <w:b/>
              </w:rPr>
              <w:t xml:space="preserve">шляхом </w:t>
            </w:r>
            <w:r w:rsidRPr="0076213C">
              <w:rPr>
                <w:b/>
              </w:rPr>
              <w:t>журналістськ</w:t>
            </w:r>
            <w:r>
              <w:rPr>
                <w:b/>
              </w:rPr>
              <w:t>ої</w:t>
            </w:r>
            <w:r w:rsidRPr="0076213C">
              <w:rPr>
                <w:b/>
              </w:rPr>
              <w:t xml:space="preserve"> діяльн</w:t>
            </w:r>
            <w:r>
              <w:rPr>
                <w:b/>
              </w:rPr>
              <w:t>ості</w:t>
            </w:r>
            <w:r w:rsidRPr="0076213C">
              <w:rPr>
                <w:b/>
              </w:rPr>
              <w:t xml:space="preserve"> чи у формі участі у концертах, виставах, спортивних змаганнях, інших публічних заходах, що проводяться на підтримку чи за підтримки кандидата (кандидатів) чи суб’єкта їх висування;</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71A8" w:rsidRDefault="00927D4C" w:rsidP="00BE5CA6">
            <w:pPr>
              <w:spacing w:after="60" w:line="220" w:lineRule="exact"/>
              <w:ind w:firstLine="284"/>
              <w:jc w:val="both"/>
              <w:rPr>
                <w:rFonts w:eastAsia="Calibri"/>
                <w:b/>
                <w:szCs w:val="27"/>
                <w:lang w:eastAsia="en-US"/>
              </w:rPr>
            </w:pPr>
            <w:r w:rsidRPr="003771A8">
              <w:rPr>
                <w:rFonts w:eastAsia="Calibri"/>
                <w:b/>
                <w:szCs w:val="27"/>
                <w:lang w:eastAsia="en-US"/>
              </w:rPr>
              <w:t xml:space="preserve">2) органам виконавчої влади, органам влади Автономної Республіки Крим та органам місцевого самоврядування, правоохоронним органам і судам, їх посадовим і службовим особам у робочий час (крім випадків, </w:t>
            </w:r>
            <w:r>
              <w:rPr>
                <w:rFonts w:eastAsia="Calibri"/>
                <w:b/>
                <w:szCs w:val="27"/>
                <w:lang w:eastAsia="en-US"/>
              </w:rPr>
              <w:t>якщо така</w:t>
            </w:r>
            <w:r w:rsidRPr="003771A8">
              <w:rPr>
                <w:rFonts w:eastAsia="Calibri"/>
                <w:b/>
                <w:szCs w:val="27"/>
                <w:lang w:eastAsia="en-US"/>
              </w:rPr>
              <w:t xml:space="preserve"> особа є кандидатом на відповідних виборах);</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3) членам виборчих комісій під час виконання обов’язків членів виборчих комісій на строк здійснення повноважень.</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71A8" w:rsidRDefault="00927D4C" w:rsidP="00BE5CA6">
            <w:pPr>
              <w:pStyle w:val="StyleZakonu"/>
              <w:rPr>
                <w:rFonts w:eastAsia="Calibri"/>
                <w:b/>
                <w:szCs w:val="27"/>
                <w:lang w:eastAsia="en-US"/>
              </w:rPr>
            </w:pPr>
            <w:r w:rsidRPr="0076213C">
              <w:rPr>
                <w:b/>
              </w:rPr>
              <w:t xml:space="preserve">Забороняється проведення агітаційних заходів, розповсюдження матеріалів передвиборної агітації, демонстрація агітаційних фільмів чи кліпів, розповсюдження виборчих листівок, плакатів, інших друкованих агітаційних матеріалів чи друкованих видань, у яких розміщено матеріали передвиборної агітації, публічні заклики голосувати за чи не голосувати за партії - суб’єктів виборчого процесу, кандидатів на відповідних виборах або публічна оцінка діяльності </w:t>
            </w:r>
            <w:r>
              <w:rPr>
                <w:b/>
              </w:rPr>
              <w:t>так</w:t>
            </w:r>
            <w:r w:rsidRPr="0076213C">
              <w:rPr>
                <w:b/>
              </w:rPr>
              <w:t xml:space="preserve">их партій чи кандидатів, під час проведення заходів, організованих органами державної влади, органами влади Автономної Республіки Крим, органами місцевого самоврядування, державними </w:t>
            </w:r>
            <w:r w:rsidRPr="0076213C">
              <w:rPr>
                <w:b/>
              </w:rPr>
              <w:lastRenderedPageBreak/>
              <w:t>чи комунальними підприємствами, закладами, установами, організаціями</w:t>
            </w:r>
            <w:r>
              <w:rPr>
                <w:b/>
              </w:rPr>
              <w:t>.</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2. У військових частинах (формуваннях)</w:t>
            </w:r>
            <w:r>
              <w:rPr>
                <w:rFonts w:eastAsia="Calibri"/>
                <w:b/>
                <w:szCs w:val="27"/>
                <w:lang w:eastAsia="en-US"/>
              </w:rPr>
              <w:t>,</w:t>
            </w:r>
            <w:r w:rsidRPr="003771A8">
              <w:rPr>
                <w:rFonts w:eastAsia="Calibri"/>
                <w:b/>
                <w:szCs w:val="27"/>
                <w:lang w:eastAsia="en-US"/>
              </w:rPr>
              <w:t xml:space="preserve"> в установах виконання покарань і слідчих ізоляторах передвиборна агітація обмежується. Відвід</w:t>
            </w:r>
            <w:r>
              <w:rPr>
                <w:rFonts w:eastAsia="Calibri"/>
                <w:b/>
                <w:szCs w:val="27"/>
                <w:lang w:eastAsia="en-US"/>
              </w:rPr>
              <w:t>ув</w:t>
            </w:r>
            <w:r w:rsidRPr="003771A8">
              <w:rPr>
                <w:rFonts w:eastAsia="Calibri"/>
                <w:b/>
                <w:szCs w:val="27"/>
                <w:lang w:eastAsia="en-US"/>
              </w:rPr>
              <w:t>ання військових частин (формувань)</w:t>
            </w:r>
            <w:r>
              <w:rPr>
                <w:rFonts w:eastAsia="Calibri"/>
                <w:b/>
                <w:szCs w:val="27"/>
                <w:lang w:eastAsia="en-US"/>
              </w:rPr>
              <w:t>,</w:t>
            </w:r>
            <w:r w:rsidRPr="003771A8">
              <w:rPr>
                <w:rFonts w:eastAsia="Calibri"/>
                <w:b/>
                <w:szCs w:val="27"/>
                <w:lang w:eastAsia="en-US"/>
              </w:rPr>
              <w:t xml:space="preserve"> установ виконання покарань і слідчих ізоляторів окремими кандидатами чи їх довіреними особами, представниками або уповноваженими особами партій (організацій партій) забороняється. Зустрічі </w:t>
            </w:r>
            <w:r>
              <w:rPr>
                <w:rFonts w:eastAsia="Calibri"/>
                <w:b/>
                <w:szCs w:val="27"/>
                <w:lang w:eastAsia="en-US"/>
              </w:rPr>
              <w:t>так</w:t>
            </w:r>
            <w:r w:rsidRPr="003771A8">
              <w:rPr>
                <w:rFonts w:eastAsia="Calibri"/>
                <w:b/>
                <w:szCs w:val="27"/>
                <w:lang w:eastAsia="en-US"/>
              </w:rPr>
              <w:t xml:space="preserve">их осіб з виборцями організовуються відповідними окружними виборчими комісіями разом з командирами військових частин (формувань) або керівниками установ виконання покарань і слідчих ізоляторів з обов’язковим повідомленням не пізніш як за три дні до дня зустрічі </w:t>
            </w:r>
            <w:r>
              <w:rPr>
                <w:rFonts w:eastAsia="Calibri"/>
                <w:b/>
                <w:szCs w:val="27"/>
                <w:lang w:eastAsia="en-US"/>
              </w:rPr>
              <w:t>в</w:t>
            </w:r>
            <w:r w:rsidRPr="003771A8">
              <w:rPr>
                <w:rFonts w:eastAsia="Calibri"/>
                <w:b/>
                <w:szCs w:val="27"/>
                <w:lang w:eastAsia="en-US"/>
              </w:rPr>
              <w:t>сіх довірених осіб кандидатів, уповноважених осіб партій (організацій партій) у відповідному територіальному виборчому окрузі.</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3. Поширення у будь-якій формі матеріалів, що містять заклики до ліквідації незалежності України, зміни конституційного ладу насильницьким шляхом, порушення суверенітету і територіальної цілісності держави, підриву її безпеки, незаконного захоплення державної влади, пропаганду війни, насильства та розпалювання міжетнічної, расової, релігійної ворожнечі, посягання на права і свободи людини, здоров’я населення, забороняється.</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4. </w:t>
            </w:r>
            <w:r>
              <w:rPr>
                <w:rFonts w:eastAsia="Calibri"/>
                <w:b/>
                <w:szCs w:val="27"/>
                <w:lang w:eastAsia="en-US"/>
              </w:rPr>
              <w:t>З</w:t>
            </w:r>
            <w:r w:rsidRPr="003771A8">
              <w:rPr>
                <w:rFonts w:eastAsia="Calibri"/>
                <w:b/>
                <w:szCs w:val="27"/>
                <w:lang w:eastAsia="en-US"/>
              </w:rPr>
              <w:t>асобам масової інформації, їх посадовим та службовим особам і творчим працівникам під час виборчого процесу у своїх матеріалах і передачах, не обумовлених угодами, укладеними відповідно до вимог частини третьої статті 55 і частини другої статті 56 цього Кодексу, забороняється агітувати за або проти кандидатів, партій (організацій партій)</w:t>
            </w:r>
            <w:r>
              <w:rPr>
                <w:rFonts w:eastAsia="Calibri"/>
                <w:b/>
                <w:szCs w:val="27"/>
                <w:lang w:eastAsia="en-US"/>
              </w:rPr>
              <w:t>,</w:t>
            </w:r>
            <w:r w:rsidRPr="003771A8">
              <w:rPr>
                <w:rFonts w:eastAsia="Calibri"/>
                <w:b/>
                <w:szCs w:val="27"/>
                <w:lang w:eastAsia="en-US"/>
              </w:rPr>
              <w:t xml:space="preserve"> оцінювати їхні передвиборні програми або </w:t>
            </w:r>
            <w:r>
              <w:rPr>
                <w:rFonts w:eastAsia="Calibri"/>
                <w:b/>
                <w:szCs w:val="27"/>
                <w:lang w:eastAsia="en-US"/>
              </w:rPr>
              <w:t>на</w:t>
            </w:r>
            <w:r w:rsidRPr="003771A8">
              <w:rPr>
                <w:rFonts w:eastAsia="Calibri"/>
                <w:b/>
                <w:szCs w:val="27"/>
                <w:lang w:eastAsia="en-US"/>
              </w:rPr>
              <w:t>давати їм перевагу в будь-якій формі.</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5. Забороняється </w:t>
            </w:r>
            <w:r>
              <w:rPr>
                <w:rFonts w:eastAsia="Calibri"/>
                <w:b/>
                <w:szCs w:val="27"/>
                <w:lang w:eastAsia="en-US"/>
              </w:rPr>
              <w:t>пошир</w:t>
            </w:r>
            <w:r w:rsidRPr="003771A8">
              <w:rPr>
                <w:rFonts w:eastAsia="Calibri"/>
                <w:b/>
                <w:szCs w:val="27"/>
                <w:lang w:eastAsia="en-US"/>
              </w:rPr>
              <w:t xml:space="preserve">ення завідомо неправдивих відомостей про кандидата, партію (організацію партії) – суб’єктів виборчого процесу. Засіб масової інформації, що оприлюднив інформацію, яку кандидат, партія (організація партії) вважають явно недостовірною, не пізніш як </w:t>
            </w:r>
            <w:r w:rsidRPr="003771A8">
              <w:rPr>
                <w:rFonts w:eastAsia="Calibri"/>
                <w:b/>
                <w:szCs w:val="27"/>
                <w:lang w:eastAsia="en-US"/>
              </w:rPr>
              <w:lastRenderedPageBreak/>
              <w:t xml:space="preserve">через три дні після дня оприлюднення таких матеріалів, але не пізніш як за два дні до дня виборів зобов’язаний надати кандидату, партії (організації партії), </w:t>
            </w:r>
            <w:r>
              <w:rPr>
                <w:rFonts w:eastAsia="Calibri"/>
                <w:b/>
                <w:szCs w:val="27"/>
                <w:lang w:eastAsia="en-US"/>
              </w:rPr>
              <w:t>стосовно</w:t>
            </w:r>
            <w:r w:rsidRPr="003771A8">
              <w:rPr>
                <w:rFonts w:eastAsia="Calibri"/>
                <w:b/>
                <w:szCs w:val="27"/>
                <w:lang w:eastAsia="en-US"/>
              </w:rPr>
              <w:t xml:space="preserve"> яких поширено недостовірні відомості, на їх</w:t>
            </w:r>
            <w:r>
              <w:rPr>
                <w:rFonts w:eastAsia="Calibri"/>
                <w:b/>
                <w:szCs w:val="27"/>
                <w:lang w:eastAsia="en-US"/>
              </w:rPr>
              <w:t>ню</w:t>
            </w:r>
            <w:r w:rsidRPr="003771A8">
              <w:rPr>
                <w:rFonts w:eastAsia="Calibri"/>
                <w:b/>
                <w:szCs w:val="27"/>
                <w:lang w:eastAsia="en-US"/>
              </w:rPr>
              <w:t xml:space="preserve"> вимогу можливість спростувати такі матеріали: надати такий </w:t>
            </w:r>
            <w:r>
              <w:rPr>
                <w:rFonts w:eastAsia="Calibri"/>
                <w:b/>
                <w:szCs w:val="27"/>
                <w:lang w:eastAsia="en-US"/>
              </w:rPr>
              <w:t>самий</w:t>
            </w:r>
            <w:r w:rsidRPr="003771A8">
              <w:rPr>
                <w:rFonts w:eastAsia="Calibri"/>
                <w:b/>
                <w:szCs w:val="27"/>
                <w:lang w:eastAsia="en-US"/>
              </w:rPr>
              <w:t xml:space="preserve"> ефірний час відповідно на телебаченні чи радіо або опублікувати в друкованому засобі масової інформації наданий кандидатом чи партією (організацією партії) матеріал, який </w:t>
            </w:r>
            <w:r>
              <w:rPr>
                <w:rFonts w:eastAsia="Calibri"/>
                <w:b/>
                <w:szCs w:val="27"/>
                <w:lang w:eastAsia="en-US"/>
              </w:rPr>
              <w:t>має</w:t>
            </w:r>
            <w:r w:rsidRPr="003771A8">
              <w:rPr>
                <w:rFonts w:eastAsia="Calibri"/>
                <w:b/>
                <w:szCs w:val="27"/>
                <w:lang w:eastAsia="en-US"/>
              </w:rPr>
              <w:t xml:space="preserve"> бути набраний таким самим шриф</w:t>
            </w:r>
            <w:r>
              <w:rPr>
                <w:rFonts w:eastAsia="Calibri"/>
                <w:b/>
                <w:szCs w:val="27"/>
                <w:lang w:eastAsia="en-US"/>
              </w:rPr>
              <w:t>том і розміщений під рубрикою "С</w:t>
            </w:r>
            <w:r w:rsidRPr="003771A8">
              <w:rPr>
                <w:rFonts w:eastAsia="Calibri"/>
                <w:b/>
                <w:szCs w:val="27"/>
                <w:lang w:eastAsia="en-US"/>
              </w:rPr>
              <w:t xml:space="preserve">простування" на тому </w:t>
            </w:r>
            <w:r>
              <w:rPr>
                <w:rFonts w:eastAsia="Calibri"/>
                <w:b/>
                <w:szCs w:val="27"/>
                <w:lang w:eastAsia="en-US"/>
              </w:rPr>
              <w:t>самому</w:t>
            </w:r>
            <w:r w:rsidRPr="003771A8">
              <w:rPr>
                <w:rFonts w:eastAsia="Calibri"/>
                <w:b/>
                <w:szCs w:val="27"/>
                <w:lang w:eastAsia="en-US"/>
              </w:rPr>
              <w:t xml:space="preserve"> місці шпальти в обсязі не меншому, ніж обсяг повідомлення, що спростовується. Спростування повинно містити посилання на відповідн</w:t>
            </w:r>
            <w:r>
              <w:rPr>
                <w:rFonts w:eastAsia="Calibri"/>
                <w:b/>
                <w:szCs w:val="27"/>
                <w:lang w:eastAsia="en-US"/>
              </w:rPr>
              <w:t>у</w:t>
            </w:r>
            <w:r w:rsidRPr="003771A8">
              <w:rPr>
                <w:rFonts w:eastAsia="Calibri"/>
                <w:b/>
                <w:szCs w:val="27"/>
                <w:lang w:eastAsia="en-US"/>
              </w:rPr>
              <w:t xml:space="preserve"> публікацію в друкованому засобі масової інформації, передачу на телебаченні</w:t>
            </w:r>
            <w:r>
              <w:rPr>
                <w:rFonts w:eastAsia="Calibri"/>
                <w:b/>
                <w:szCs w:val="27"/>
                <w:lang w:eastAsia="en-US"/>
              </w:rPr>
              <w:t xml:space="preserve"> або</w:t>
            </w:r>
            <w:r w:rsidRPr="003771A8">
              <w:rPr>
                <w:rFonts w:eastAsia="Calibri"/>
                <w:b/>
                <w:szCs w:val="27"/>
                <w:lang w:eastAsia="en-US"/>
              </w:rPr>
              <w:t xml:space="preserve"> радіо та на факти, що спростовуються. Спростування має бути оприлюднен</w:t>
            </w:r>
            <w:r>
              <w:rPr>
                <w:rFonts w:eastAsia="Calibri"/>
                <w:b/>
                <w:szCs w:val="27"/>
                <w:lang w:eastAsia="en-US"/>
              </w:rPr>
              <w:t>о</w:t>
            </w:r>
            <w:r w:rsidRPr="003771A8">
              <w:rPr>
                <w:rFonts w:eastAsia="Calibri"/>
                <w:b/>
                <w:szCs w:val="27"/>
                <w:lang w:eastAsia="en-US"/>
              </w:rPr>
              <w:t xml:space="preserve"> без додатків, коментарів </w:t>
            </w:r>
            <w:r>
              <w:rPr>
                <w:rFonts w:eastAsia="Calibri"/>
                <w:b/>
                <w:szCs w:val="27"/>
                <w:lang w:eastAsia="en-US"/>
              </w:rPr>
              <w:t>і</w:t>
            </w:r>
            <w:r w:rsidRPr="003771A8">
              <w:rPr>
                <w:rFonts w:eastAsia="Calibri"/>
                <w:b/>
                <w:szCs w:val="27"/>
                <w:lang w:eastAsia="en-US"/>
              </w:rPr>
              <w:t xml:space="preserve"> скорочень </w:t>
            </w:r>
            <w:r>
              <w:rPr>
                <w:rFonts w:eastAsia="Calibri"/>
                <w:b/>
                <w:szCs w:val="27"/>
                <w:lang w:eastAsia="en-US"/>
              </w:rPr>
              <w:t>та</w:t>
            </w:r>
            <w:r w:rsidRPr="003771A8">
              <w:rPr>
                <w:rFonts w:eastAsia="Calibri"/>
                <w:b/>
                <w:szCs w:val="27"/>
                <w:lang w:eastAsia="en-US"/>
              </w:rPr>
              <w:t xml:space="preserve"> здійсню</w:t>
            </w:r>
            <w:r>
              <w:rPr>
                <w:rFonts w:eastAsia="Calibri"/>
                <w:b/>
                <w:szCs w:val="27"/>
                <w:lang w:eastAsia="en-US"/>
              </w:rPr>
              <w:t>ється</w:t>
            </w:r>
            <w:r w:rsidRPr="003771A8">
              <w:rPr>
                <w:rFonts w:eastAsia="Calibri"/>
                <w:b/>
                <w:szCs w:val="27"/>
                <w:lang w:eastAsia="en-US"/>
              </w:rPr>
              <w:t xml:space="preserve"> за рахунок </w:t>
            </w:r>
            <w:r>
              <w:rPr>
                <w:rFonts w:eastAsia="Calibri"/>
                <w:b/>
                <w:szCs w:val="27"/>
                <w:lang w:eastAsia="en-US"/>
              </w:rPr>
              <w:t xml:space="preserve">коштів </w:t>
            </w:r>
            <w:r w:rsidRPr="003771A8">
              <w:rPr>
                <w:rFonts w:eastAsia="Calibri"/>
                <w:b/>
                <w:szCs w:val="27"/>
                <w:lang w:eastAsia="en-US"/>
              </w:rPr>
              <w:t>засобу масової інформації.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6. Забороняється проводити передвиборну агітацію, що супроводжується наданням виборцям </w:t>
            </w:r>
            <w:r>
              <w:rPr>
                <w:rFonts w:eastAsia="Calibri"/>
                <w:b/>
                <w:szCs w:val="27"/>
                <w:lang w:eastAsia="en-US"/>
              </w:rPr>
              <w:t>грошових коштів</w:t>
            </w:r>
            <w:r w:rsidRPr="003771A8">
              <w:rPr>
                <w:rFonts w:eastAsia="Calibri"/>
                <w:b/>
                <w:szCs w:val="27"/>
                <w:lang w:eastAsia="en-US"/>
              </w:rPr>
              <w:t xml:space="preserve"> чи безоплатно або на пільгових умовах товарів, послуг, робіт, цінних паперів, кредитів, лотерей. Така передвиборна агітація або надання виборцям грош</w:t>
            </w:r>
            <w:r>
              <w:rPr>
                <w:rFonts w:eastAsia="Calibri"/>
                <w:b/>
                <w:szCs w:val="27"/>
                <w:lang w:eastAsia="en-US"/>
              </w:rPr>
              <w:t>ових коштів</w:t>
            </w:r>
            <w:r w:rsidRPr="003771A8">
              <w:rPr>
                <w:rFonts w:eastAsia="Calibri"/>
                <w:b/>
                <w:szCs w:val="27"/>
                <w:lang w:eastAsia="en-US"/>
              </w:rPr>
              <w:t xml:space="preserve"> чи безоплатно або на пільгових умовах товарів, послуг, робіт, цінних паперів, кредитів, лотерей, що супроводжується закликами або пропозиціями голосувати чи не голосувати за певного кандидата, партію (організацію партії) або згадуванням імені кандидата, назви партії (організації партії) вважається підкупом виборців.</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7. Центральна виборча комісія не пізніш як на десятий день після початку виборчого процесу загальнодержавних виборів, чергових місцевих виборів розміщує на своєму офіційному веб</w:t>
            </w:r>
            <w:r>
              <w:rPr>
                <w:rFonts w:eastAsia="Calibri"/>
                <w:b/>
                <w:szCs w:val="27"/>
                <w:lang w:eastAsia="en-US"/>
              </w:rPr>
              <w:t>-</w:t>
            </w:r>
            <w:r w:rsidRPr="003771A8">
              <w:rPr>
                <w:rFonts w:eastAsia="Calibri"/>
                <w:b/>
                <w:szCs w:val="27"/>
                <w:lang w:eastAsia="en-US"/>
              </w:rPr>
              <w:t>сайті роз’яснення щодо заборони надання грош</w:t>
            </w:r>
            <w:r>
              <w:rPr>
                <w:rFonts w:eastAsia="Calibri"/>
                <w:b/>
                <w:szCs w:val="27"/>
                <w:lang w:eastAsia="en-US"/>
              </w:rPr>
              <w:t>ових коштів</w:t>
            </w:r>
            <w:r w:rsidRPr="003771A8">
              <w:rPr>
                <w:rFonts w:eastAsia="Calibri"/>
                <w:b/>
                <w:szCs w:val="27"/>
                <w:lang w:eastAsia="en-US"/>
              </w:rPr>
              <w:t xml:space="preserve"> чи безоплатно або на пільгових умовах товарів, послуг, робіт, цінних паперів, кредитів, лотерей.</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10. Включення до інформаційних теле-, радіопрограм передвиборних агітаційних матеріалів кандидатів, партій (організацій партій) </w:t>
            </w:r>
            <w:r w:rsidRPr="003771A8">
              <w:rPr>
                <w:rFonts w:eastAsia="Calibri"/>
                <w:b/>
                <w:szCs w:val="27"/>
                <w:lang w:eastAsia="en-US"/>
              </w:rPr>
              <w:lastRenderedPageBreak/>
              <w:t xml:space="preserve">або політичної реклами забороняється. Політична реклама повинна бути відокремлена від інших матеріалів і </w:t>
            </w:r>
            <w:r>
              <w:rPr>
                <w:rFonts w:eastAsia="Calibri"/>
                <w:b/>
                <w:szCs w:val="27"/>
                <w:lang w:eastAsia="en-US"/>
              </w:rPr>
              <w:t>п</w:t>
            </w:r>
            <w:r w:rsidRPr="003771A8">
              <w:rPr>
                <w:rFonts w:eastAsia="Calibri"/>
                <w:b/>
                <w:szCs w:val="27"/>
                <w:lang w:eastAsia="en-US"/>
              </w:rPr>
              <w:t>означена як така.</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11. Забороняється переривати передачі передвиборних програм кандидатів, партій (організацій партій) рекламою товарів, робіт, послуг та іншими повідомленнями. Забороняється розміщення політичної реклами в одному блоці з комерційною чи соціальною рекламою або використання комерційної чи соціальної реклами для здійснення передвиборної агітації у будь-якій формі.</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12. Забороняється проведення передвиборної агітації в </w:t>
            </w:r>
            <w:r>
              <w:rPr>
                <w:rFonts w:eastAsia="Calibri"/>
                <w:b/>
                <w:szCs w:val="27"/>
                <w:lang w:eastAsia="en-US"/>
              </w:rPr>
              <w:t>іноземних</w:t>
            </w:r>
            <w:r w:rsidRPr="003771A8">
              <w:rPr>
                <w:rFonts w:eastAsia="Calibri"/>
                <w:b/>
                <w:szCs w:val="27"/>
                <w:lang w:eastAsia="en-US"/>
              </w:rPr>
              <w:t xml:space="preserve"> засобах масової інформації, що діють на території України.</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14. Забороняється розміщення друкованих передвиборних агітаційних матеріалів, політичної реклами та повідомлень про перебіг виборчого процесу на пам’ятках архітектури, а також у місцях, де </w:t>
            </w:r>
            <w:r>
              <w:rPr>
                <w:rFonts w:eastAsia="Calibri"/>
                <w:b/>
                <w:szCs w:val="27"/>
                <w:lang w:eastAsia="en-US"/>
              </w:rPr>
              <w:t>такі матеріали можуть</w:t>
            </w:r>
            <w:r w:rsidRPr="003771A8">
              <w:rPr>
                <w:rFonts w:eastAsia="Calibri"/>
                <w:b/>
                <w:szCs w:val="27"/>
                <w:lang w:eastAsia="en-US"/>
              </w:rPr>
              <w:t xml:space="preserve"> перешкоджат</w:t>
            </w:r>
            <w:r>
              <w:rPr>
                <w:rFonts w:eastAsia="Calibri"/>
                <w:b/>
                <w:szCs w:val="27"/>
                <w:lang w:eastAsia="en-US"/>
              </w:rPr>
              <w:t>и</w:t>
            </w:r>
            <w:r w:rsidRPr="003771A8">
              <w:rPr>
                <w:rFonts w:eastAsia="Calibri"/>
                <w:b/>
                <w:szCs w:val="27"/>
                <w:lang w:eastAsia="en-US"/>
              </w:rPr>
              <w:t xml:space="preserve"> безпеці дорожнього руху.</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15. Кандидатам на відповідних виборах, які займають посади, у тому числі за сумісництвом, в органах виконавчої влади, органах влади Автономної Республіки Крим та органах місцевого самоврядування, державних, комунальних підприємствах, закладах, установах, організаціях, військових частинах (формуваннях), забороняється залучати для передвиборної агітації або використовувати для будь-якої роботи, пов’язаної з проведенням передвиборної агітації, підлеглих їм осіб, службовий транспорт, зв’язок, устаткування, приміщення, інші об’єкти та ресурси за місцем роботи, а також використовувати службові чи виробничі наради, збори колективу для проведення передвиборної агітації.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16. Забороняється виготовлення та </w:t>
            </w:r>
            <w:r>
              <w:rPr>
                <w:rFonts w:eastAsia="Calibri"/>
                <w:b/>
                <w:szCs w:val="27"/>
                <w:lang w:eastAsia="en-US"/>
              </w:rPr>
              <w:t>пошир</w:t>
            </w:r>
            <w:r w:rsidRPr="003771A8">
              <w:rPr>
                <w:rFonts w:eastAsia="Calibri"/>
                <w:b/>
                <w:szCs w:val="27"/>
                <w:lang w:eastAsia="en-US"/>
              </w:rPr>
              <w:t xml:space="preserve">ення друкованих передвиборних агітаційних матеріалів, що не містять відомостей про </w:t>
            </w:r>
            <w:r>
              <w:rPr>
                <w:rFonts w:eastAsia="Calibri"/>
                <w:b/>
                <w:szCs w:val="27"/>
                <w:lang w:eastAsia="en-US"/>
              </w:rPr>
              <w:t>підприємство</w:t>
            </w:r>
            <w:r w:rsidRPr="003771A8">
              <w:rPr>
                <w:rFonts w:eastAsia="Calibri"/>
                <w:b/>
                <w:szCs w:val="27"/>
                <w:lang w:eastAsia="en-US"/>
              </w:rPr>
              <w:t>, як</w:t>
            </w:r>
            <w:r>
              <w:rPr>
                <w:rFonts w:eastAsia="Calibri"/>
                <w:b/>
                <w:szCs w:val="27"/>
                <w:lang w:eastAsia="en-US"/>
              </w:rPr>
              <w:t>е</w:t>
            </w:r>
            <w:r w:rsidRPr="003771A8">
              <w:rPr>
                <w:rFonts w:eastAsia="Calibri"/>
                <w:b/>
                <w:szCs w:val="27"/>
                <w:lang w:eastAsia="en-US"/>
              </w:rPr>
              <w:t xml:space="preserve"> здійснил</w:t>
            </w:r>
            <w:r>
              <w:rPr>
                <w:rFonts w:eastAsia="Calibri"/>
                <w:b/>
                <w:szCs w:val="27"/>
                <w:lang w:eastAsia="en-US"/>
              </w:rPr>
              <w:t>о</w:t>
            </w:r>
            <w:r w:rsidRPr="003771A8">
              <w:rPr>
                <w:rFonts w:eastAsia="Calibri"/>
                <w:b/>
                <w:szCs w:val="27"/>
                <w:lang w:eastAsia="en-US"/>
              </w:rPr>
              <w:t xml:space="preserve"> друк, тираж, інформацію про осіб, відповідальних за випуск</w:t>
            </w:r>
            <w:r>
              <w:rPr>
                <w:rFonts w:eastAsia="Calibri"/>
                <w:b/>
                <w:szCs w:val="27"/>
                <w:lang w:eastAsia="en-US"/>
              </w:rPr>
              <w:t>,</w:t>
            </w:r>
            <w:r w:rsidRPr="003771A8">
              <w:rPr>
                <w:rFonts w:eastAsia="Calibri"/>
                <w:b/>
                <w:szCs w:val="27"/>
                <w:lang w:eastAsia="en-US"/>
              </w:rPr>
              <w:t xml:space="preserve"> та замовника </w:t>
            </w:r>
            <w:r>
              <w:rPr>
                <w:rFonts w:eastAsia="Calibri"/>
                <w:b/>
                <w:szCs w:val="27"/>
                <w:lang w:eastAsia="en-US"/>
              </w:rPr>
              <w:t>таких</w:t>
            </w:r>
            <w:r w:rsidRPr="003771A8">
              <w:rPr>
                <w:rFonts w:eastAsia="Calibri"/>
                <w:b/>
                <w:szCs w:val="27"/>
                <w:lang w:eastAsia="en-US"/>
              </w:rPr>
              <w:t xml:space="preserve"> матеріалів.</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71A8">
              <w:rPr>
                <w:rFonts w:eastAsia="Calibri"/>
                <w:b/>
                <w:szCs w:val="27"/>
                <w:lang w:eastAsia="en-US"/>
              </w:rPr>
              <w:t xml:space="preserve">17. Публікація агітаційних матеріалів у засобах масової інформації, </w:t>
            </w:r>
            <w:r>
              <w:rPr>
                <w:rFonts w:eastAsia="Calibri"/>
                <w:b/>
                <w:szCs w:val="27"/>
                <w:lang w:eastAsia="en-US"/>
              </w:rPr>
              <w:t>пошир</w:t>
            </w:r>
            <w:r w:rsidRPr="003771A8">
              <w:rPr>
                <w:rFonts w:eastAsia="Calibri"/>
                <w:b/>
                <w:szCs w:val="27"/>
                <w:lang w:eastAsia="en-US"/>
              </w:rPr>
              <w:t xml:space="preserve">ення виборчих листівок, </w:t>
            </w:r>
            <w:r w:rsidRPr="003771A8">
              <w:rPr>
                <w:rFonts w:eastAsia="Calibri"/>
                <w:b/>
                <w:szCs w:val="27"/>
                <w:lang w:eastAsia="en-US"/>
              </w:rPr>
              <w:lastRenderedPageBreak/>
              <w:t>розклеювання виборчих плакатів, публічні заклики голосувати за чи проти кандидатів, партій (організацій партій)</w:t>
            </w:r>
            <w:r>
              <w:rPr>
                <w:rFonts w:eastAsia="Calibri"/>
                <w:b/>
                <w:szCs w:val="27"/>
                <w:lang w:eastAsia="en-US"/>
              </w:rPr>
              <w:t>,</w:t>
            </w:r>
            <w:r w:rsidRPr="003771A8">
              <w:rPr>
                <w:rFonts w:eastAsia="Calibri"/>
                <w:b/>
                <w:szCs w:val="27"/>
                <w:lang w:eastAsia="en-US"/>
              </w:rPr>
              <w:t xml:space="preserve"> розповсюдження політичної реклами з часу припинення </w:t>
            </w:r>
            <w:r>
              <w:rPr>
                <w:rFonts w:eastAsia="Calibri"/>
                <w:b/>
                <w:szCs w:val="27"/>
                <w:lang w:eastAsia="en-US"/>
              </w:rPr>
              <w:t>передвиборної агітації забороняю</w:t>
            </w:r>
            <w:r w:rsidRPr="003771A8">
              <w:rPr>
                <w:rFonts w:eastAsia="Calibri"/>
                <w:b/>
                <w:szCs w:val="27"/>
                <w:lang w:eastAsia="en-US"/>
              </w:rPr>
              <w:t>ться. Передвиборні агітаційні матеріали знімаються з 24 години останньої п’ятниці, що передує дню виборів чи дню повторного голосування, відповідними службами місцевих органів виконавчої влади, органів влади Автономної Республіки Крим та органів місцевого самоврядування.</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rFonts w:eastAsia="Calibri"/>
                <w:b/>
                <w:szCs w:val="27"/>
                <w:lang w:eastAsia="en-US"/>
              </w:rPr>
              <w:t>18</w:t>
            </w:r>
            <w:r w:rsidRPr="003771A8">
              <w:rPr>
                <w:rFonts w:eastAsia="Calibri"/>
                <w:b/>
                <w:szCs w:val="27"/>
                <w:lang w:eastAsia="en-US"/>
              </w:rPr>
              <w:t>. Забороняється використання приміщен</w:t>
            </w:r>
            <w:r>
              <w:rPr>
                <w:rFonts w:eastAsia="Calibri"/>
                <w:b/>
                <w:szCs w:val="27"/>
                <w:lang w:eastAsia="en-US"/>
              </w:rPr>
              <w:t>ь</w:t>
            </w:r>
            <w:r w:rsidRPr="003771A8">
              <w:rPr>
                <w:rFonts w:eastAsia="Calibri"/>
                <w:b/>
                <w:szCs w:val="27"/>
                <w:lang w:eastAsia="en-US"/>
              </w:rPr>
              <w:t xml:space="preserve">, </w:t>
            </w:r>
            <w:r>
              <w:rPr>
                <w:rFonts w:eastAsia="Calibri"/>
                <w:b/>
                <w:szCs w:val="27"/>
                <w:lang w:eastAsia="en-US"/>
              </w:rPr>
              <w:t>в яких</w:t>
            </w:r>
            <w:r w:rsidRPr="003771A8">
              <w:rPr>
                <w:rFonts w:eastAsia="Calibri"/>
                <w:b/>
                <w:szCs w:val="27"/>
                <w:lang w:eastAsia="en-US"/>
              </w:rPr>
              <w:t xml:space="preserve"> розташовуються органи державної влади, органи влади Автономної Республіки Крим та органи місцевого самоврядування</w:t>
            </w:r>
            <w:r>
              <w:rPr>
                <w:rFonts w:eastAsia="Calibri"/>
                <w:b/>
                <w:szCs w:val="27"/>
                <w:lang w:eastAsia="en-US"/>
              </w:rPr>
              <w:t>,</w:t>
            </w:r>
            <w:r w:rsidRPr="003771A8">
              <w:rPr>
                <w:rFonts w:eastAsia="Calibri"/>
                <w:b/>
                <w:szCs w:val="27"/>
                <w:lang w:eastAsia="en-US"/>
              </w:rPr>
              <w:t xml:space="preserve"> для проведення заходів передвиборної агітації.</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rFonts w:eastAsia="Calibri"/>
                <w:b/>
                <w:szCs w:val="27"/>
                <w:lang w:eastAsia="en-US"/>
              </w:rPr>
              <w:t>19</w:t>
            </w:r>
            <w:r w:rsidRPr="003771A8">
              <w:rPr>
                <w:rFonts w:eastAsia="Calibri"/>
                <w:b/>
                <w:szCs w:val="27"/>
                <w:lang w:eastAsia="en-US"/>
              </w:rPr>
              <w:t>. Забороняється розміщення агітаційних матеріалів та політичної реклами на будинках і в приміщеннях органів державної влади, органів влади Автономної Республіки Крим та органів місцевого самоврядування, підприємств, установ і організацій державної та комунальної власності.</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Pr>
                <w:b/>
              </w:rPr>
              <w:t>20</w:t>
            </w:r>
            <w:r w:rsidRPr="0076213C">
              <w:rPr>
                <w:b/>
              </w:rPr>
              <w:t xml:space="preserve">. Розміщення матеріалів передвиборної агітації у транспортних засобах громадського користування та на їх зовнішній поверхні, у тому числі таксі, розміщення таких матеріалів у приміщеннях та на будівлях станцій метрополітену, автобусних та залізничних вокзалів, портів та аеропортів, зупинках громадського транспорту, а також розповсюдження матеріалів передвиборної агітації через телерадіотрансляційні або інші інформаційні мережі сповіщання пасажирів та інформаційні табло у приміщеннях станцій та вагонах метрополітену, автобусних та залізничних вокзалів, портів та аеропортів, </w:t>
            </w:r>
            <w:r>
              <w:rPr>
                <w:b/>
              </w:rPr>
              <w:t xml:space="preserve">на </w:t>
            </w:r>
            <w:r w:rsidRPr="0076213C">
              <w:rPr>
                <w:b/>
              </w:rPr>
              <w:t>зупинках громадського транспорту, на проїзних разових, місячних чи інших квитках забороняється.</w:t>
            </w:r>
          </w:p>
        </w:tc>
      </w:tr>
      <w:tr w:rsidR="00927D4C" w:rsidRPr="006A4627" w:rsidTr="00BE5CA6">
        <w:tc>
          <w:tcPr>
            <w:tcW w:w="576" w:type="dxa"/>
          </w:tcPr>
          <w:p w:rsidR="00927D4C" w:rsidRDefault="00927D4C" w:rsidP="00BE5CA6">
            <w:pPr>
              <w:pStyle w:val="StyleWisnow"/>
            </w:pPr>
          </w:p>
        </w:tc>
        <w:tc>
          <w:tcPr>
            <w:tcW w:w="4818" w:type="dxa"/>
          </w:tcPr>
          <w:p w:rsidR="00927D4C" w:rsidRPr="00ED1D3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Default="00927D4C" w:rsidP="00BE5CA6">
            <w:pPr>
              <w:pStyle w:val="StyleZakonu"/>
              <w:rPr>
                <w:b/>
              </w:rPr>
            </w:pPr>
            <w:r w:rsidRPr="003771A8">
              <w:rPr>
                <w:rFonts w:eastAsia="Calibri"/>
                <w:b/>
                <w:szCs w:val="27"/>
                <w:lang w:eastAsia="en-US"/>
              </w:rPr>
              <w:t>2</w:t>
            </w:r>
            <w:r>
              <w:rPr>
                <w:rFonts w:eastAsia="Calibri"/>
                <w:b/>
                <w:szCs w:val="27"/>
                <w:lang w:eastAsia="en-US"/>
              </w:rPr>
              <w:t>1</w:t>
            </w:r>
            <w:r w:rsidRPr="003771A8">
              <w:rPr>
                <w:rFonts w:eastAsia="Calibri"/>
                <w:b/>
                <w:szCs w:val="27"/>
                <w:lang w:eastAsia="en-US"/>
              </w:rPr>
              <w:t xml:space="preserve">. У разі надходження до Центральної виборчої комісії, окружної або територіальної виборчої комісії заяви чи іншого повідомлення </w:t>
            </w:r>
            <w:r>
              <w:rPr>
                <w:rFonts w:eastAsia="Calibri"/>
                <w:b/>
                <w:szCs w:val="27"/>
                <w:lang w:eastAsia="en-US"/>
              </w:rPr>
              <w:t>про</w:t>
            </w:r>
            <w:r w:rsidRPr="003771A8">
              <w:rPr>
                <w:rFonts w:eastAsia="Calibri"/>
                <w:b/>
                <w:szCs w:val="27"/>
                <w:lang w:eastAsia="en-US"/>
              </w:rPr>
              <w:t xml:space="preserve"> порушен</w:t>
            </w:r>
            <w:r>
              <w:rPr>
                <w:rFonts w:eastAsia="Calibri"/>
                <w:b/>
                <w:szCs w:val="27"/>
                <w:lang w:eastAsia="en-US"/>
              </w:rPr>
              <w:t>ня</w:t>
            </w:r>
            <w:r w:rsidRPr="003771A8">
              <w:rPr>
                <w:rFonts w:eastAsia="Calibri"/>
                <w:b/>
                <w:szCs w:val="27"/>
                <w:lang w:eastAsia="en-US"/>
              </w:rPr>
              <w:t xml:space="preserve">, </w:t>
            </w:r>
            <w:r>
              <w:rPr>
                <w:rFonts w:eastAsia="Calibri"/>
                <w:b/>
                <w:szCs w:val="27"/>
                <w:lang w:eastAsia="en-US"/>
              </w:rPr>
              <w:t>що</w:t>
            </w:r>
            <w:r w:rsidRPr="003771A8">
              <w:rPr>
                <w:rFonts w:eastAsia="Calibri"/>
                <w:b/>
                <w:szCs w:val="27"/>
                <w:lang w:eastAsia="en-US"/>
              </w:rPr>
              <w:t xml:space="preserve"> мають ознаки вчинення кримінального чи адміністративного правопорушення, відповідна виборча комісія </w:t>
            </w:r>
            <w:r w:rsidRPr="003771A8">
              <w:rPr>
                <w:rFonts w:eastAsia="Calibri"/>
                <w:b/>
                <w:szCs w:val="27"/>
                <w:lang w:eastAsia="en-US"/>
              </w:rPr>
              <w:lastRenderedPageBreak/>
              <w:t>невідкладно надсилає зазначене повідомлення до відповідних правоохоронних органів.</w:t>
            </w:r>
          </w:p>
        </w:tc>
      </w:tr>
      <w:tr w:rsidR="00927D4C" w:rsidRPr="006A4627" w:rsidTr="00BE5CA6">
        <w:tc>
          <w:tcPr>
            <w:tcW w:w="576" w:type="dxa"/>
          </w:tcPr>
          <w:p w:rsidR="00927D4C" w:rsidRPr="006A4627" w:rsidRDefault="00927D4C" w:rsidP="00BE5CA6">
            <w:pPr>
              <w:pStyle w:val="StyleWisnow"/>
            </w:pPr>
            <w:bookmarkStart w:id="1960" w:name="n1962" w:colFirst="0" w:colLast="0"/>
            <w:bookmarkEnd w:id="1959"/>
            <w:r>
              <w:lastRenderedPageBreak/>
              <w:t>1962.</w:t>
            </w:r>
          </w:p>
        </w:tc>
        <w:tc>
          <w:tcPr>
            <w:tcW w:w="4818" w:type="dxa"/>
          </w:tcPr>
          <w:p w:rsidR="00927D4C" w:rsidRPr="002C6A03" w:rsidRDefault="00927D4C" w:rsidP="00BE5CA6">
            <w:pPr>
              <w:pStyle w:val="StyleZakonu"/>
              <w:rPr>
                <w:color w:val="000000"/>
                <w:szCs w:val="28"/>
                <w:u w:val="single"/>
              </w:rPr>
            </w:pPr>
            <w:r w:rsidRPr="002C6A03">
              <w:rPr>
                <w:szCs w:val="28"/>
                <w:u w:val="single"/>
              </w:rPr>
              <w:t xml:space="preserve">Глава VI. </w:t>
            </w:r>
            <w:r w:rsidRPr="002C6A03">
              <w:rPr>
                <w:color w:val="000000"/>
                <w:szCs w:val="28"/>
                <w:u w:val="single"/>
              </w:rPr>
              <w:t xml:space="preserve">ПІДГОТОВКА І ПРОВЕДЕННЯ ГОЛОСУВАННЯ ТА </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Default="00927D4C" w:rsidP="00BE5CA6">
            <w:pPr>
              <w:pStyle w:val="StyleWisnow"/>
            </w:pPr>
            <w:r>
              <w:t>1963.</w:t>
            </w:r>
          </w:p>
        </w:tc>
        <w:tc>
          <w:tcPr>
            <w:tcW w:w="4818" w:type="dxa"/>
          </w:tcPr>
          <w:p w:rsidR="00927D4C" w:rsidRPr="002C6A03" w:rsidRDefault="00927D4C" w:rsidP="00BE5CA6">
            <w:pPr>
              <w:pStyle w:val="StyleZakonu"/>
              <w:rPr>
                <w:szCs w:val="28"/>
                <w:u w:val="single"/>
              </w:rPr>
            </w:pPr>
            <w:r w:rsidRPr="002C6A03">
              <w:rPr>
                <w:color w:val="000000"/>
                <w:szCs w:val="28"/>
                <w:u w:val="single"/>
              </w:rPr>
              <w:t>ПІДРАХУНКУ ГОЛОСІВ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61" w:name="n1964" w:colFirst="0" w:colLast="0"/>
            <w:bookmarkEnd w:id="1960"/>
            <w:r>
              <w:t>1964.</w:t>
            </w:r>
          </w:p>
        </w:tc>
        <w:tc>
          <w:tcPr>
            <w:tcW w:w="4818" w:type="dxa"/>
          </w:tcPr>
          <w:p w:rsidR="00927D4C" w:rsidRPr="006A4627" w:rsidRDefault="00927D4C" w:rsidP="00BE5CA6">
            <w:pPr>
              <w:pStyle w:val="StyleZakonu"/>
              <w:rPr>
                <w:color w:val="000000"/>
                <w:szCs w:val="28"/>
              </w:rPr>
            </w:pPr>
            <w:r w:rsidRPr="006A4627">
              <w:rPr>
                <w:szCs w:val="28"/>
              </w:rPr>
              <w:t xml:space="preserve">Розділ </w:t>
            </w:r>
            <w:r w:rsidRPr="002C6A03">
              <w:rPr>
                <w:bCs/>
                <w:caps/>
                <w:color w:val="000000"/>
                <w:szCs w:val="28"/>
                <w:u w:val="single"/>
              </w:rPr>
              <w:t>XV</w:t>
            </w:r>
            <w:r w:rsidRPr="006A4627">
              <w:rPr>
                <w:color w:val="000000"/>
                <w:szCs w:val="28"/>
              </w:rPr>
              <w:t>. ОФІЦІЙНІ СПОСТЕРІГАЧІ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Р</w:t>
            </w:r>
            <w:r>
              <w:rPr>
                <w:szCs w:val="28"/>
              </w:rPr>
              <w:t>ОЗДІЛ</w:t>
            </w:r>
            <w:r w:rsidRPr="006A4627">
              <w:rPr>
                <w:szCs w:val="28"/>
              </w:rPr>
              <w:t xml:space="preserve"> </w:t>
            </w:r>
            <w:r w:rsidRPr="002C6A03">
              <w:rPr>
                <w:b/>
                <w:szCs w:val="28"/>
              </w:rPr>
              <w:t>І</w:t>
            </w:r>
            <w:r w:rsidRPr="002C6A03">
              <w:rPr>
                <w:b/>
                <w:bCs/>
                <w:caps/>
                <w:color w:val="000000"/>
                <w:szCs w:val="28"/>
              </w:rPr>
              <w:t>X</w:t>
            </w:r>
            <w:r w:rsidRPr="006A4627">
              <w:rPr>
                <w:color w:val="000000"/>
                <w:szCs w:val="28"/>
              </w:rPr>
              <w:t>. ОФІЦІЙНІ СПОСТЕРІГАЧІ</w:t>
            </w:r>
          </w:p>
        </w:tc>
      </w:tr>
      <w:tr w:rsidR="00927D4C" w:rsidRPr="006A4627" w:rsidTr="00BE5CA6">
        <w:tc>
          <w:tcPr>
            <w:tcW w:w="576" w:type="dxa"/>
          </w:tcPr>
          <w:p w:rsidR="00927D4C" w:rsidRPr="006A4627" w:rsidRDefault="00927D4C" w:rsidP="00BE5CA6">
            <w:pPr>
              <w:pStyle w:val="StyleWisnow"/>
            </w:pPr>
            <w:bookmarkStart w:id="1962" w:name="n1965" w:colFirst="0" w:colLast="0"/>
            <w:bookmarkEnd w:id="1961"/>
            <w:r>
              <w:t>1965.</w:t>
            </w:r>
          </w:p>
        </w:tc>
        <w:tc>
          <w:tcPr>
            <w:tcW w:w="4818" w:type="dxa"/>
          </w:tcPr>
          <w:p w:rsidR="00927D4C" w:rsidRPr="006A4627" w:rsidRDefault="00927D4C" w:rsidP="00BE5CA6">
            <w:pPr>
              <w:pStyle w:val="StyleZakonu"/>
              <w:rPr>
                <w:szCs w:val="28"/>
              </w:rPr>
            </w:pPr>
            <w:r w:rsidRPr="006A4627">
              <w:rPr>
                <w:szCs w:val="28"/>
              </w:rPr>
              <w:t xml:space="preserve">Стаття </w:t>
            </w:r>
            <w:r w:rsidRPr="002C6A03">
              <w:rPr>
                <w:szCs w:val="28"/>
                <w:u w:val="single"/>
              </w:rPr>
              <w:t>194</w:t>
            </w:r>
            <w:r w:rsidRPr="006A4627">
              <w:rPr>
                <w:szCs w:val="28"/>
              </w:rPr>
              <w:t>. Офіційні спостерігачі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A4627">
              <w:rPr>
                <w:szCs w:val="28"/>
              </w:rPr>
              <w:t xml:space="preserve">Стаття </w:t>
            </w:r>
            <w:r>
              <w:rPr>
                <w:b/>
                <w:szCs w:val="28"/>
              </w:rPr>
              <w:t>58</w:t>
            </w:r>
            <w:r w:rsidRPr="006A4627">
              <w:rPr>
                <w:szCs w:val="28"/>
              </w:rPr>
              <w:t>. Офіційні спостерігачі</w:t>
            </w:r>
          </w:p>
        </w:tc>
      </w:tr>
      <w:tr w:rsidR="00927D4C" w:rsidRPr="006A4627" w:rsidTr="00BE5CA6">
        <w:tc>
          <w:tcPr>
            <w:tcW w:w="576" w:type="dxa"/>
          </w:tcPr>
          <w:p w:rsidR="00927D4C" w:rsidRPr="006A4627" w:rsidRDefault="00927D4C" w:rsidP="00BE5CA6">
            <w:pPr>
              <w:pStyle w:val="StyleWisnow"/>
            </w:pPr>
            <w:bookmarkStart w:id="1963" w:name="n1966" w:colFirst="0" w:colLast="0"/>
            <w:bookmarkEnd w:id="1962"/>
            <w:r>
              <w:t>1966.</w:t>
            </w:r>
          </w:p>
        </w:tc>
        <w:tc>
          <w:tcPr>
            <w:tcW w:w="4818" w:type="dxa"/>
          </w:tcPr>
          <w:p w:rsidR="00927D4C" w:rsidRPr="002C6A03" w:rsidRDefault="00927D4C" w:rsidP="00BE5CA6">
            <w:pPr>
              <w:pStyle w:val="StyleZakonu"/>
              <w:rPr>
                <w:szCs w:val="28"/>
                <w:u w:val="single"/>
              </w:rPr>
            </w:pPr>
            <w:r w:rsidRPr="002C6A03">
              <w:rPr>
                <w:szCs w:val="28"/>
                <w:u w:val="single"/>
              </w:rPr>
              <w:t>1. Спостереження за перебігом виборчого процесу на відповідних виборах можуть здійснювати: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2C6A03" w:rsidRDefault="00927D4C" w:rsidP="00BE5CA6">
            <w:pPr>
              <w:spacing w:after="60" w:line="220" w:lineRule="exact"/>
              <w:ind w:firstLine="284"/>
              <w:jc w:val="both"/>
              <w:rPr>
                <w:b/>
                <w:szCs w:val="28"/>
              </w:rPr>
            </w:pPr>
            <w:r w:rsidRPr="002C6A03">
              <w:rPr>
                <w:rFonts w:eastAsia="Calibri"/>
                <w:b/>
                <w:szCs w:val="27"/>
                <w:lang w:eastAsia="en-US"/>
              </w:rPr>
              <w:t>1. У виборчому процесі можуть брати участь офіційні спостерігачі від кандидатів, партій (організацій партії) – суб’єктів виборчого процесу, від громадських організацій, яким у порядку, встановленому цим Кодексом, надано дозвіл мати офіційних спостерігачів на відповідних виборах.</w:t>
            </w:r>
          </w:p>
        </w:tc>
      </w:tr>
      <w:tr w:rsidR="00927D4C" w:rsidRPr="006A4627" w:rsidTr="00BE5CA6">
        <w:tc>
          <w:tcPr>
            <w:tcW w:w="576" w:type="dxa"/>
          </w:tcPr>
          <w:p w:rsidR="00927D4C" w:rsidRPr="006A4627" w:rsidRDefault="00927D4C" w:rsidP="00BE5CA6">
            <w:pPr>
              <w:pStyle w:val="StyleWisnow"/>
            </w:pPr>
            <w:bookmarkStart w:id="1964" w:name="n1967" w:colFirst="0" w:colLast="0"/>
            <w:bookmarkEnd w:id="1963"/>
            <w:r>
              <w:t>1967.</w:t>
            </w:r>
          </w:p>
        </w:tc>
        <w:tc>
          <w:tcPr>
            <w:tcW w:w="4818" w:type="dxa"/>
          </w:tcPr>
          <w:p w:rsidR="00927D4C" w:rsidRPr="002C6A03" w:rsidRDefault="00927D4C" w:rsidP="00BE5CA6">
            <w:pPr>
              <w:pStyle w:val="StyleZakonu"/>
              <w:rPr>
                <w:szCs w:val="28"/>
                <w:u w:val="single"/>
              </w:rPr>
            </w:pPr>
            <w:r w:rsidRPr="002C6A03">
              <w:rPr>
                <w:szCs w:val="28"/>
                <w:u w:val="single"/>
              </w:rPr>
              <w:t xml:space="preserve">1) офіційні спостерігачі від партій, кандидатів </w:t>
            </w:r>
            <w:r w:rsidRPr="002C6A03">
              <w:rPr>
                <w:szCs w:val="28"/>
                <w:u w:val="single"/>
              </w:rPr>
              <w:sym w:font="Symbol" w:char="F02D"/>
            </w:r>
            <w:r w:rsidRPr="002C6A03">
              <w:rPr>
                <w:szCs w:val="28"/>
                <w:u w:val="single"/>
              </w:rPr>
              <w:t xml:space="preserve"> суб’єктів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C6A03">
              <w:rPr>
                <w:rFonts w:eastAsia="Calibri"/>
                <w:b/>
                <w:szCs w:val="27"/>
                <w:lang w:eastAsia="en-US"/>
              </w:rPr>
              <w:t>Офіційні спостерігачі від іноземних держав та міжнародних організацій можуть вести спостереження за ходом виборчого процесу. Міжнародний спостерігач не є суб’єктом виборчого процесу.</w:t>
            </w:r>
          </w:p>
        </w:tc>
      </w:tr>
      <w:tr w:rsidR="00927D4C" w:rsidRPr="006A4627" w:rsidTr="00BE5CA6">
        <w:tc>
          <w:tcPr>
            <w:tcW w:w="576" w:type="dxa"/>
          </w:tcPr>
          <w:p w:rsidR="00927D4C" w:rsidRPr="006A4627" w:rsidRDefault="00927D4C" w:rsidP="00BE5CA6">
            <w:pPr>
              <w:pStyle w:val="StyleWisnow"/>
            </w:pPr>
            <w:bookmarkStart w:id="1965" w:name="n1968" w:colFirst="0" w:colLast="0"/>
            <w:bookmarkEnd w:id="1964"/>
            <w:r>
              <w:t>1968.</w:t>
            </w:r>
          </w:p>
        </w:tc>
        <w:tc>
          <w:tcPr>
            <w:tcW w:w="4818" w:type="dxa"/>
          </w:tcPr>
          <w:p w:rsidR="00927D4C" w:rsidRPr="002C6A03" w:rsidRDefault="00927D4C" w:rsidP="00BE5CA6">
            <w:pPr>
              <w:pStyle w:val="StyleZakonu"/>
              <w:rPr>
                <w:szCs w:val="28"/>
                <w:u w:val="single"/>
              </w:rPr>
            </w:pPr>
            <w:r w:rsidRPr="002C6A03">
              <w:rPr>
                <w:szCs w:val="28"/>
                <w:u w:val="single"/>
              </w:rPr>
              <w:t>2) офіційні спостерігачі від громадських організацій, які мають право спостереження за виборами;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C6A03">
              <w:rPr>
                <w:rFonts w:eastAsia="Calibri"/>
                <w:b/>
                <w:szCs w:val="27"/>
                <w:lang w:eastAsia="en-US"/>
              </w:rPr>
              <w:t>2. Право суб’єкта виборчого процесу мати офіційних спостерігачів визначається цим Кодексом для кожного типу виборів.</w:t>
            </w:r>
          </w:p>
        </w:tc>
      </w:tr>
      <w:tr w:rsidR="00927D4C" w:rsidRPr="006A4627" w:rsidTr="00BE5CA6">
        <w:tc>
          <w:tcPr>
            <w:tcW w:w="576" w:type="dxa"/>
          </w:tcPr>
          <w:p w:rsidR="00927D4C" w:rsidRPr="006A4627" w:rsidRDefault="00927D4C" w:rsidP="00BE5CA6">
            <w:pPr>
              <w:pStyle w:val="StyleWisnow"/>
            </w:pPr>
            <w:bookmarkStart w:id="1966" w:name="n1969" w:colFirst="0" w:colLast="0"/>
            <w:bookmarkEnd w:id="1965"/>
            <w:r>
              <w:t>1969.</w:t>
            </w:r>
          </w:p>
        </w:tc>
        <w:tc>
          <w:tcPr>
            <w:tcW w:w="4818" w:type="dxa"/>
          </w:tcPr>
          <w:p w:rsidR="00927D4C" w:rsidRPr="002C6A03" w:rsidRDefault="00927D4C" w:rsidP="00BE5CA6">
            <w:pPr>
              <w:pStyle w:val="StyleZakonu"/>
              <w:rPr>
                <w:szCs w:val="28"/>
                <w:u w:val="single"/>
              </w:rPr>
            </w:pPr>
            <w:r w:rsidRPr="002C6A03">
              <w:rPr>
                <w:szCs w:val="28"/>
                <w:u w:val="single"/>
              </w:rPr>
              <w:t>3) офіційні спостерігачі від іноземних держав та міжнародних організацій.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C6A03">
              <w:rPr>
                <w:rFonts w:eastAsia="Calibri"/>
                <w:b/>
                <w:szCs w:val="27"/>
                <w:lang w:eastAsia="en-US"/>
              </w:rPr>
              <w:t>3. Офіційним спостерігачем може бути виборець (крім офіційних спостерігачів</w:t>
            </w:r>
            <w:r w:rsidRPr="002C6A03">
              <w:rPr>
                <w:rFonts w:ascii="Calibri" w:eastAsia="Calibri" w:hAnsi="Calibri"/>
                <w:b/>
                <w:szCs w:val="27"/>
                <w:lang w:eastAsia="en-US"/>
              </w:rPr>
              <w:t xml:space="preserve"> </w:t>
            </w:r>
            <w:r w:rsidRPr="002C6A03">
              <w:rPr>
                <w:rFonts w:eastAsia="Calibri"/>
                <w:b/>
                <w:szCs w:val="27"/>
                <w:lang w:eastAsia="en-US"/>
              </w:rPr>
              <w:t>від іноземних держав, міжнародних організацій). Офіційним спостерігачем не може бути:</w:t>
            </w:r>
          </w:p>
        </w:tc>
      </w:tr>
      <w:tr w:rsidR="00927D4C" w:rsidRPr="006A4627" w:rsidTr="00BE5CA6">
        <w:tc>
          <w:tcPr>
            <w:tcW w:w="576" w:type="dxa"/>
          </w:tcPr>
          <w:p w:rsidR="00927D4C" w:rsidRPr="006A4627" w:rsidRDefault="00927D4C" w:rsidP="00BE5CA6">
            <w:pPr>
              <w:pStyle w:val="StyleWisnow"/>
            </w:pPr>
            <w:bookmarkStart w:id="1967" w:name="n1970" w:colFirst="0" w:colLast="0"/>
            <w:bookmarkEnd w:id="1966"/>
            <w:r>
              <w:t>1970.</w:t>
            </w:r>
          </w:p>
        </w:tc>
        <w:tc>
          <w:tcPr>
            <w:tcW w:w="4818" w:type="dxa"/>
          </w:tcPr>
          <w:p w:rsidR="00927D4C" w:rsidRPr="002C6A03" w:rsidRDefault="00927D4C" w:rsidP="00BE5CA6">
            <w:pPr>
              <w:pStyle w:val="StyleZakonu"/>
              <w:rPr>
                <w:szCs w:val="28"/>
                <w:u w:val="single"/>
              </w:rPr>
            </w:pPr>
            <w:r w:rsidRPr="002C6A03">
              <w:rPr>
                <w:szCs w:val="28"/>
                <w:u w:val="single"/>
              </w:rPr>
              <w:t>2. Право суб’єкта виборчого процесу мати офіційних спостерігачів визначається цим Кодексом для кожного типу виборів.</w:t>
            </w:r>
          </w:p>
        </w:tc>
        <w:tc>
          <w:tcPr>
            <w:tcW w:w="3686" w:type="dxa"/>
          </w:tcPr>
          <w:p w:rsidR="00927D4C" w:rsidRDefault="00927D4C" w:rsidP="00BE5CA6">
            <w:pPr>
              <w:pStyle w:val="StyleZakonu"/>
              <w:rPr>
                <w:b/>
                <w:i/>
                <w:szCs w:val="28"/>
                <w:u w:val="single"/>
              </w:rPr>
            </w:pPr>
            <w:r>
              <w:rPr>
                <w:b/>
                <w:i/>
                <w:szCs w:val="28"/>
                <w:u w:val="single"/>
              </w:rPr>
              <w:t>-14-Президент України</w:t>
            </w:r>
          </w:p>
          <w:p w:rsidR="00927D4C" w:rsidRDefault="00927D4C" w:rsidP="00BE5CA6">
            <w:pPr>
              <w:pStyle w:val="StyleZakonu"/>
              <w:rPr>
                <w:szCs w:val="28"/>
              </w:rPr>
            </w:pPr>
            <w:r>
              <w:rPr>
                <w:szCs w:val="28"/>
              </w:rPr>
              <w:t>(абзац п’ятий)</w:t>
            </w:r>
          </w:p>
          <w:p w:rsidR="00927D4C" w:rsidRPr="00AB6EAD" w:rsidRDefault="00927D4C" w:rsidP="00BE5CA6">
            <w:pPr>
              <w:pStyle w:val="StyleZakonu"/>
              <w:rPr>
                <w:szCs w:val="28"/>
              </w:rPr>
            </w:pPr>
            <w:r w:rsidRPr="00043188">
              <w:rPr>
                <w:szCs w:val="28"/>
              </w:rPr>
              <w:t xml:space="preserve">Положення Кодексу викладено без урахування прийнятих законодавчих актів, спрямованих на удосконалення виборчого законодавства, зокрема: </w:t>
            </w:r>
            <w:r w:rsidRPr="00D167D9">
              <w:rPr>
                <w:szCs w:val="28"/>
              </w:rPr>
              <w:t xml:space="preserve">Закону України "Про внесення змін до деяких законів України щодо спостереження за виборчим процесом в Україні", згідно з яким офіційним спостерігачем на виборах Президента України, народних депутатів України, місцевих виборах не може бути особа, яка є громадянином (підданим) держави, визнаної Верховною Радою України державою-агресором або державою-окупантом; особа, пропозиції стосовно якої ініційовано або внесено державою, </w:t>
            </w:r>
            <w:r w:rsidRPr="00D167D9">
              <w:rPr>
                <w:szCs w:val="28"/>
              </w:rPr>
              <w:lastRenderedPageBreak/>
              <w:t>визнаною Верховною Радою України державою-агресором або державою-окупантом</w:t>
            </w:r>
            <w:r>
              <w:rPr>
                <w:szCs w:val="28"/>
              </w:rPr>
              <w:t>.</w:t>
            </w:r>
          </w:p>
        </w:tc>
        <w:tc>
          <w:tcPr>
            <w:tcW w:w="1987" w:type="dxa"/>
          </w:tcPr>
          <w:p w:rsidR="00927D4C" w:rsidRPr="006A4627" w:rsidRDefault="00927D4C" w:rsidP="00BE5CA6">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927D4C" w:rsidRPr="006A4627" w:rsidRDefault="00927D4C" w:rsidP="00BE5CA6">
            <w:pPr>
              <w:pStyle w:val="StyleZakonu"/>
              <w:rPr>
                <w:szCs w:val="28"/>
              </w:rPr>
            </w:pPr>
            <w:r w:rsidRPr="002C6A03">
              <w:rPr>
                <w:rFonts w:eastAsia="Calibri"/>
                <w:b/>
                <w:szCs w:val="27"/>
                <w:lang w:eastAsia="en-US"/>
              </w:rPr>
              <w:t>1) особа, яка є громадянином (підданим) держави, визнаної Верховною Радою України державою-агресором або державою-окупантом;</w:t>
            </w:r>
          </w:p>
        </w:tc>
      </w:tr>
      <w:tr w:rsidR="00927D4C" w:rsidRPr="006A4627" w:rsidTr="00BE5CA6">
        <w:tc>
          <w:tcPr>
            <w:tcW w:w="576" w:type="dxa"/>
          </w:tcPr>
          <w:p w:rsidR="00927D4C" w:rsidRPr="006A4627" w:rsidRDefault="00927D4C" w:rsidP="00BE5CA6">
            <w:pPr>
              <w:pStyle w:val="StyleWisnow"/>
            </w:pPr>
            <w:bookmarkStart w:id="1968" w:name="n1971" w:colFirst="0" w:colLast="0"/>
            <w:bookmarkEnd w:id="1967"/>
            <w:r>
              <w:t>1971.</w:t>
            </w:r>
          </w:p>
        </w:tc>
        <w:tc>
          <w:tcPr>
            <w:tcW w:w="4818" w:type="dxa"/>
          </w:tcPr>
          <w:p w:rsidR="00927D4C" w:rsidRPr="002C6A03" w:rsidRDefault="00927D4C" w:rsidP="00BE5CA6">
            <w:pPr>
              <w:pStyle w:val="StyleZakonu"/>
              <w:rPr>
                <w:szCs w:val="28"/>
                <w:u w:val="single"/>
              </w:rPr>
            </w:pPr>
            <w:r w:rsidRPr="002C6A03">
              <w:rPr>
                <w:szCs w:val="28"/>
                <w:u w:val="single"/>
              </w:rPr>
              <w:t>3. Офіційний спостерігач від суб’єкта виборчого процесу, громадської організації здійснює спостереження за виборами у межах відповідного територіального виборчого округу, в якому він зареєстрований як спостерігач.</w:t>
            </w:r>
          </w:p>
        </w:tc>
        <w:tc>
          <w:tcPr>
            <w:tcW w:w="3686" w:type="dxa"/>
          </w:tcPr>
          <w:p w:rsidR="00927D4C" w:rsidRDefault="00927D4C" w:rsidP="00BE5CA6">
            <w:pPr>
              <w:pStyle w:val="StyleZakonu"/>
              <w:rPr>
                <w:b/>
                <w:i/>
                <w:szCs w:val="28"/>
                <w:u w:val="single"/>
              </w:rPr>
            </w:pPr>
            <w:r>
              <w:rPr>
                <w:b/>
                <w:i/>
                <w:szCs w:val="28"/>
                <w:u w:val="single"/>
              </w:rPr>
              <w:t>-14-Президент України</w:t>
            </w:r>
          </w:p>
          <w:p w:rsidR="00927D4C" w:rsidRDefault="00927D4C" w:rsidP="00BE5CA6">
            <w:pPr>
              <w:pStyle w:val="StyleZakonu"/>
              <w:rPr>
                <w:szCs w:val="28"/>
              </w:rPr>
            </w:pPr>
            <w:r>
              <w:rPr>
                <w:szCs w:val="28"/>
              </w:rPr>
              <w:t>(абзац п’ятий)</w:t>
            </w:r>
          </w:p>
          <w:p w:rsidR="00927D4C" w:rsidRPr="006A4627" w:rsidRDefault="00927D4C" w:rsidP="00BE5CA6">
            <w:pPr>
              <w:pStyle w:val="StyleZakonu"/>
              <w:rPr>
                <w:szCs w:val="28"/>
              </w:rPr>
            </w:pPr>
            <w:r w:rsidRPr="00043188">
              <w:rPr>
                <w:szCs w:val="28"/>
              </w:rPr>
              <w:t xml:space="preserve">Положення Кодексу викладено без урахування прийнятих законодавчих актів, спрямованих на удосконалення виборчого законодавства, зокрема: </w:t>
            </w:r>
            <w:r w:rsidRPr="00D167D9">
              <w:rPr>
                <w:szCs w:val="28"/>
              </w:rPr>
              <w:t>Закону України "Про внесення змін до деяких законів України щодо спостереження за виборчим процесом в Україні", згідно з яким офіційним спостерігачем на виборах Президента України, народних депутатів України, місцевих виборах не може бути особа, яка є громадянином (підданим) держави, визнаної Верховною Радою України державою-агресором або державою-окупантом; особа, пропозиції стосовно якої ініційовано або внесено державою, визнаною Верховною Радою України державою-агресором або державою-окупантом</w:t>
            </w:r>
            <w:r>
              <w:rPr>
                <w:szCs w:val="28"/>
              </w:rPr>
              <w:t>.</w:t>
            </w:r>
          </w:p>
        </w:tc>
        <w:tc>
          <w:tcPr>
            <w:tcW w:w="1987" w:type="dxa"/>
          </w:tcPr>
          <w:p w:rsidR="00927D4C" w:rsidRPr="006A4627" w:rsidRDefault="00927D4C" w:rsidP="00BE5CA6">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927D4C" w:rsidRPr="006A4627" w:rsidRDefault="00927D4C" w:rsidP="00BE5CA6">
            <w:pPr>
              <w:pStyle w:val="StyleZakonu"/>
              <w:rPr>
                <w:szCs w:val="28"/>
              </w:rPr>
            </w:pPr>
            <w:r w:rsidRPr="002C6A03">
              <w:rPr>
                <w:rFonts w:eastAsia="Calibri"/>
                <w:b/>
                <w:szCs w:val="27"/>
                <w:lang w:eastAsia="en-US"/>
              </w:rPr>
              <w:t>2) особа, пропозиції стосовно якої ініційовано або внесено державою, визнаною Верховною Радою України державою-агресором або державою-окупантом;</w:t>
            </w:r>
          </w:p>
        </w:tc>
      </w:tr>
      <w:tr w:rsidR="00927D4C" w:rsidRPr="006A4627" w:rsidTr="00BE5CA6">
        <w:tc>
          <w:tcPr>
            <w:tcW w:w="576" w:type="dxa"/>
          </w:tcPr>
          <w:p w:rsidR="00927D4C" w:rsidRPr="006A4627" w:rsidRDefault="00927D4C" w:rsidP="00BE5CA6">
            <w:pPr>
              <w:pStyle w:val="StyleWisnow"/>
            </w:pPr>
            <w:bookmarkStart w:id="1969" w:name="n1972" w:colFirst="0" w:colLast="0"/>
            <w:bookmarkEnd w:id="1968"/>
            <w:r>
              <w:t>1972.</w:t>
            </w:r>
          </w:p>
        </w:tc>
        <w:tc>
          <w:tcPr>
            <w:tcW w:w="4818" w:type="dxa"/>
          </w:tcPr>
          <w:p w:rsidR="00927D4C" w:rsidRPr="002C6A03" w:rsidRDefault="00927D4C" w:rsidP="00BE5CA6">
            <w:pPr>
              <w:pStyle w:val="StyleZakonu"/>
              <w:rPr>
                <w:szCs w:val="28"/>
                <w:u w:val="single"/>
              </w:rPr>
            </w:pPr>
            <w:r w:rsidRPr="002C6A03">
              <w:rPr>
                <w:szCs w:val="28"/>
                <w:u w:val="single"/>
              </w:rPr>
              <w:t>4. Офіційний спостерігач, зазначений у пунктах 1 і 2 частини першої цієї статті, є суб’єктом відповідного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C6A03">
              <w:rPr>
                <w:rFonts w:eastAsia="Calibri"/>
                <w:b/>
                <w:szCs w:val="27"/>
                <w:lang w:eastAsia="en-US"/>
              </w:rPr>
              <w:t>3) член виборчої комісії;</w:t>
            </w:r>
          </w:p>
        </w:tc>
      </w:tr>
      <w:tr w:rsidR="00927D4C" w:rsidRPr="006A4627" w:rsidTr="00BE5CA6">
        <w:tc>
          <w:tcPr>
            <w:tcW w:w="576" w:type="dxa"/>
          </w:tcPr>
          <w:p w:rsidR="00927D4C" w:rsidRPr="006A4627" w:rsidRDefault="00927D4C" w:rsidP="00BE5CA6">
            <w:pPr>
              <w:pStyle w:val="StyleWisnow"/>
            </w:pPr>
            <w:bookmarkStart w:id="1970" w:name="n1973" w:colFirst="0" w:colLast="0"/>
            <w:bookmarkEnd w:id="1969"/>
            <w:r>
              <w:t>1973.</w:t>
            </w:r>
          </w:p>
        </w:tc>
        <w:tc>
          <w:tcPr>
            <w:tcW w:w="4818" w:type="dxa"/>
          </w:tcPr>
          <w:p w:rsidR="00927D4C" w:rsidRPr="002C6A03" w:rsidRDefault="00927D4C" w:rsidP="00BE5CA6">
            <w:pPr>
              <w:pStyle w:val="StyleZakonu"/>
              <w:rPr>
                <w:szCs w:val="28"/>
                <w:u w:val="single"/>
              </w:rPr>
            </w:pPr>
            <w:r w:rsidRPr="002C6A03">
              <w:rPr>
                <w:szCs w:val="28"/>
                <w:u w:val="single"/>
              </w:rPr>
              <w:t xml:space="preserve">5. Офіційні спостерігачі від іноземних держав та міжнародних організацій (далі </w:t>
            </w:r>
            <w:r w:rsidRPr="002C6A03">
              <w:rPr>
                <w:szCs w:val="28"/>
                <w:u w:val="single"/>
              </w:rPr>
              <w:sym w:font="Symbol" w:char="F02D"/>
            </w:r>
            <w:r w:rsidRPr="002C6A03">
              <w:rPr>
                <w:szCs w:val="28"/>
                <w:u w:val="single"/>
              </w:rPr>
              <w:t xml:space="preserve"> міжнародні спостерігачі) можуть вести спостереження за ходом виборчого процесу. Міжнародний спостерігач не є суб’єктом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C6A03">
              <w:rPr>
                <w:rFonts w:eastAsia="Calibri"/>
                <w:b/>
                <w:szCs w:val="27"/>
                <w:lang w:eastAsia="en-US"/>
              </w:rPr>
              <w:t xml:space="preserve">4) посадова або службова особа органу </w:t>
            </w:r>
            <w:r>
              <w:rPr>
                <w:rFonts w:eastAsia="Calibri"/>
                <w:b/>
                <w:szCs w:val="27"/>
                <w:lang w:eastAsia="en-US"/>
              </w:rPr>
              <w:t xml:space="preserve">виконавчої влади, органів прокуратури або суду, правоохоронних органів, інших </w:t>
            </w:r>
            <w:r w:rsidRPr="002C6A03">
              <w:rPr>
                <w:rFonts w:eastAsia="Calibri"/>
                <w:b/>
                <w:szCs w:val="27"/>
                <w:lang w:eastAsia="en-US"/>
              </w:rPr>
              <w:t>державн</w:t>
            </w:r>
            <w:r>
              <w:rPr>
                <w:rFonts w:eastAsia="Calibri"/>
                <w:b/>
                <w:szCs w:val="27"/>
                <w:lang w:eastAsia="en-US"/>
              </w:rPr>
              <w:t>их</w:t>
            </w:r>
            <w:r w:rsidRPr="002C6A03">
              <w:rPr>
                <w:rFonts w:eastAsia="Calibri"/>
                <w:b/>
                <w:szCs w:val="27"/>
                <w:lang w:eastAsia="en-US"/>
              </w:rPr>
              <w:t xml:space="preserve"> </w:t>
            </w:r>
            <w:r>
              <w:rPr>
                <w:rFonts w:eastAsia="Calibri"/>
                <w:b/>
                <w:szCs w:val="27"/>
                <w:lang w:eastAsia="en-US"/>
              </w:rPr>
              <w:t>органів</w:t>
            </w:r>
            <w:r w:rsidRPr="002C6A03">
              <w:rPr>
                <w:rFonts w:eastAsia="Calibri"/>
                <w:b/>
                <w:szCs w:val="27"/>
                <w:lang w:eastAsia="en-US"/>
              </w:rPr>
              <w:t>, орган</w:t>
            </w:r>
            <w:r>
              <w:rPr>
                <w:rFonts w:eastAsia="Calibri"/>
                <w:b/>
                <w:szCs w:val="27"/>
                <w:lang w:eastAsia="en-US"/>
              </w:rPr>
              <w:t>ів</w:t>
            </w:r>
            <w:r w:rsidRPr="002C6A03">
              <w:rPr>
                <w:rFonts w:eastAsia="Calibri"/>
                <w:b/>
                <w:szCs w:val="27"/>
                <w:lang w:eastAsia="en-US"/>
              </w:rPr>
              <w:t xml:space="preserve"> влади Автономної Республіки Крим</w:t>
            </w:r>
            <w:r>
              <w:rPr>
                <w:rFonts w:eastAsia="Calibri"/>
                <w:b/>
                <w:szCs w:val="27"/>
                <w:lang w:eastAsia="en-US"/>
              </w:rPr>
              <w:t xml:space="preserve"> чи</w:t>
            </w:r>
            <w:r w:rsidRPr="002C6A03">
              <w:rPr>
                <w:rFonts w:eastAsia="Calibri"/>
                <w:b/>
                <w:szCs w:val="27"/>
                <w:lang w:eastAsia="en-US"/>
              </w:rPr>
              <w:t xml:space="preserve"> орган</w:t>
            </w:r>
            <w:r>
              <w:rPr>
                <w:rFonts w:eastAsia="Calibri"/>
                <w:b/>
                <w:szCs w:val="27"/>
                <w:lang w:eastAsia="en-US"/>
              </w:rPr>
              <w:t>ів</w:t>
            </w:r>
            <w:r w:rsidRPr="002C6A03">
              <w:rPr>
                <w:rFonts w:eastAsia="Calibri"/>
                <w:b/>
                <w:szCs w:val="27"/>
                <w:lang w:eastAsia="en-US"/>
              </w:rPr>
              <w:t xml:space="preserve"> місцевого самоврядування;</w:t>
            </w:r>
          </w:p>
        </w:tc>
      </w:tr>
      <w:tr w:rsidR="00927D4C" w:rsidRPr="006A4627" w:rsidTr="00BE5CA6">
        <w:tc>
          <w:tcPr>
            <w:tcW w:w="576" w:type="dxa"/>
          </w:tcPr>
          <w:p w:rsidR="00927D4C" w:rsidRDefault="00927D4C" w:rsidP="00BE5CA6">
            <w:pPr>
              <w:pStyle w:val="StyleWisnow"/>
            </w:pPr>
          </w:p>
        </w:tc>
        <w:tc>
          <w:tcPr>
            <w:tcW w:w="4818" w:type="dxa"/>
          </w:tcPr>
          <w:p w:rsidR="00927D4C" w:rsidRPr="002C6A03"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C6A03">
              <w:rPr>
                <w:rFonts w:eastAsia="Calibri"/>
                <w:b/>
                <w:szCs w:val="27"/>
                <w:lang w:eastAsia="en-US"/>
              </w:rPr>
              <w:t>5) військовослужбовець</w:t>
            </w:r>
            <w:r>
              <w:rPr>
                <w:rFonts w:eastAsia="Calibri"/>
                <w:b/>
                <w:szCs w:val="27"/>
                <w:lang w:eastAsia="en-US"/>
              </w:rPr>
              <w:t>, поліцейський, співробітник Служби безпеки України, особа рядового чи начальницького складу Державної кримінально-виконавчої служби України;</w:t>
            </w:r>
          </w:p>
        </w:tc>
      </w:tr>
      <w:tr w:rsidR="00927D4C" w:rsidRPr="006A4627" w:rsidTr="00BE5CA6">
        <w:tc>
          <w:tcPr>
            <w:tcW w:w="576" w:type="dxa"/>
          </w:tcPr>
          <w:p w:rsidR="00927D4C" w:rsidRDefault="00927D4C" w:rsidP="00BE5CA6">
            <w:pPr>
              <w:pStyle w:val="StyleWisnow"/>
            </w:pPr>
          </w:p>
        </w:tc>
        <w:tc>
          <w:tcPr>
            <w:tcW w:w="4818" w:type="dxa"/>
          </w:tcPr>
          <w:p w:rsidR="00927D4C" w:rsidRPr="002C6A03"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2C6A03" w:rsidRDefault="00927D4C" w:rsidP="00BE5CA6">
            <w:pPr>
              <w:pStyle w:val="StyleZakonu"/>
              <w:rPr>
                <w:rFonts w:eastAsia="Calibri"/>
                <w:b/>
                <w:szCs w:val="27"/>
                <w:lang w:eastAsia="en-US"/>
              </w:rPr>
            </w:pPr>
            <w:r w:rsidRPr="00900EFE">
              <w:rPr>
                <w:rFonts w:eastAsia="Calibri"/>
                <w:b/>
                <w:lang w:eastAsia="en-US"/>
              </w:rPr>
              <w:t>6) особа, яка проходить альтернативну (невійськову) службу;</w:t>
            </w:r>
          </w:p>
        </w:tc>
      </w:tr>
      <w:tr w:rsidR="00927D4C" w:rsidRPr="006A4627" w:rsidTr="00BE5CA6">
        <w:tc>
          <w:tcPr>
            <w:tcW w:w="576" w:type="dxa"/>
          </w:tcPr>
          <w:p w:rsidR="00927D4C" w:rsidRDefault="00927D4C" w:rsidP="00BE5CA6">
            <w:pPr>
              <w:pStyle w:val="StyleWisnow"/>
            </w:pPr>
          </w:p>
        </w:tc>
        <w:tc>
          <w:tcPr>
            <w:tcW w:w="4818" w:type="dxa"/>
          </w:tcPr>
          <w:p w:rsidR="00927D4C" w:rsidRPr="002C6A03"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2C6A03" w:rsidRDefault="00927D4C" w:rsidP="00BE5CA6">
            <w:pPr>
              <w:pStyle w:val="StyleZakonu"/>
              <w:rPr>
                <w:rFonts w:eastAsia="Calibri"/>
                <w:b/>
                <w:szCs w:val="27"/>
                <w:lang w:eastAsia="en-US"/>
              </w:rPr>
            </w:pPr>
            <w:r w:rsidRPr="00900EFE">
              <w:rPr>
                <w:b/>
              </w:rPr>
              <w:t>7) особа, яка має судимість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p>
        </w:tc>
      </w:tr>
      <w:tr w:rsidR="00927D4C" w:rsidRPr="006A4627" w:rsidTr="00BE5CA6">
        <w:tc>
          <w:tcPr>
            <w:tcW w:w="576" w:type="dxa"/>
          </w:tcPr>
          <w:p w:rsidR="00927D4C" w:rsidRDefault="00927D4C" w:rsidP="00BE5CA6">
            <w:pPr>
              <w:pStyle w:val="StyleWisnow"/>
            </w:pPr>
          </w:p>
        </w:tc>
        <w:tc>
          <w:tcPr>
            <w:tcW w:w="4818" w:type="dxa"/>
          </w:tcPr>
          <w:p w:rsidR="00927D4C" w:rsidRPr="002C6A03"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C6A03">
              <w:rPr>
                <w:rFonts w:eastAsia="Calibri"/>
                <w:b/>
                <w:szCs w:val="27"/>
                <w:lang w:eastAsia="en-US"/>
              </w:rPr>
              <w:t xml:space="preserve">4. Повноваження офіційних спостерігачів починаються з дня їх реєстрації відповідною виборчою комісією у порядку, передбаченому цим Кодексом, і припиняються після </w:t>
            </w:r>
            <w:r>
              <w:rPr>
                <w:rFonts w:eastAsia="Calibri"/>
                <w:b/>
                <w:szCs w:val="27"/>
                <w:lang w:eastAsia="en-US"/>
              </w:rPr>
              <w:t xml:space="preserve">офіційного оголошення (офіційного оприлюднення) </w:t>
            </w:r>
            <w:r w:rsidRPr="002C6A03">
              <w:rPr>
                <w:rFonts w:eastAsia="Calibri"/>
                <w:b/>
                <w:szCs w:val="27"/>
                <w:lang w:eastAsia="en-US"/>
              </w:rPr>
              <w:t>Центральною виборчою комісією, територіальною виборчою комісією результатів відповідних виборів, якщо інше не встановлено цим Кодексом.</w:t>
            </w:r>
          </w:p>
        </w:tc>
      </w:tr>
      <w:tr w:rsidR="00927D4C" w:rsidRPr="006A4627" w:rsidTr="00BE5CA6">
        <w:tc>
          <w:tcPr>
            <w:tcW w:w="576" w:type="dxa"/>
          </w:tcPr>
          <w:p w:rsidR="00927D4C" w:rsidRDefault="00927D4C" w:rsidP="00BE5CA6">
            <w:pPr>
              <w:pStyle w:val="StyleWisnow"/>
            </w:pPr>
          </w:p>
        </w:tc>
        <w:tc>
          <w:tcPr>
            <w:tcW w:w="4818" w:type="dxa"/>
          </w:tcPr>
          <w:p w:rsidR="00927D4C" w:rsidRPr="002C6A03"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2C6A03" w:rsidRDefault="00927D4C" w:rsidP="00BE5CA6">
            <w:pPr>
              <w:pStyle w:val="StyleZakonu"/>
              <w:rPr>
                <w:rFonts w:eastAsia="Calibri"/>
                <w:b/>
                <w:szCs w:val="27"/>
                <w:lang w:eastAsia="en-US"/>
              </w:rPr>
            </w:pPr>
            <w:r w:rsidRPr="00900EFE">
              <w:rPr>
                <w:b/>
              </w:rPr>
              <w:t>У разі проведення повторного голосування офіційні спостерігачі на відповідних виборах продовжують здійснювати свої повноваження під час організації підготовки та проведення повторного голосування</w:t>
            </w:r>
            <w:r>
              <w:rPr>
                <w:b/>
              </w:rPr>
              <w:t xml:space="preserve">, їхні повноваження </w:t>
            </w:r>
            <w:r w:rsidRPr="00900EFE">
              <w:rPr>
                <w:b/>
              </w:rPr>
              <w:t>припиняються після офіційного оголошення (офіційного оприлюднення) результатів відповідних виборів.</w:t>
            </w:r>
          </w:p>
        </w:tc>
      </w:tr>
      <w:tr w:rsidR="00927D4C" w:rsidRPr="006A4627" w:rsidTr="00BE5CA6">
        <w:tc>
          <w:tcPr>
            <w:tcW w:w="576" w:type="dxa"/>
          </w:tcPr>
          <w:p w:rsidR="00927D4C" w:rsidRDefault="00927D4C" w:rsidP="00BE5CA6">
            <w:pPr>
              <w:pStyle w:val="StyleWisnow"/>
            </w:pPr>
          </w:p>
        </w:tc>
        <w:tc>
          <w:tcPr>
            <w:tcW w:w="4818" w:type="dxa"/>
          </w:tcPr>
          <w:p w:rsidR="00927D4C" w:rsidRPr="002C6A03"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C6A03">
              <w:rPr>
                <w:rFonts w:eastAsia="Calibri"/>
                <w:b/>
                <w:szCs w:val="27"/>
                <w:lang w:eastAsia="en-US"/>
              </w:rPr>
              <w:t>5. Офіційний спостерігач від суб’єкта виборчого процесу, громадської організації здійснює спостереження за виборами у межах відповідного територіального округу, в якому він зареєстрований як спостерігач.</w:t>
            </w:r>
            <w:r>
              <w:rPr>
                <w:rFonts w:eastAsia="Calibri"/>
                <w:b/>
                <w:szCs w:val="27"/>
                <w:lang w:eastAsia="en-US"/>
              </w:rPr>
              <w:t xml:space="preserve"> </w:t>
            </w:r>
            <w:r w:rsidRPr="001E53D4">
              <w:rPr>
                <w:rFonts w:eastAsia="Calibri"/>
                <w:b/>
                <w:bCs/>
                <w:lang w:eastAsia="en-US"/>
              </w:rPr>
              <w:t>Офіційний спостерігач від громадської організації, зареєстрований Центральною виборчою комісією</w:t>
            </w:r>
            <w:r>
              <w:rPr>
                <w:rFonts w:eastAsia="Calibri"/>
                <w:b/>
                <w:bCs/>
                <w:lang w:eastAsia="en-US"/>
              </w:rPr>
              <w:t>,</w:t>
            </w:r>
            <w:r w:rsidRPr="001E53D4">
              <w:rPr>
                <w:rFonts w:eastAsia="Calibri"/>
                <w:b/>
                <w:bCs/>
                <w:lang w:eastAsia="en-US"/>
              </w:rPr>
              <w:t xml:space="preserve"> здійснює спостереження за виборами на всій території загальнодержавного округу.</w:t>
            </w:r>
          </w:p>
        </w:tc>
      </w:tr>
      <w:tr w:rsidR="00927D4C" w:rsidRPr="006A4627" w:rsidTr="00BE5CA6">
        <w:tc>
          <w:tcPr>
            <w:tcW w:w="576" w:type="dxa"/>
          </w:tcPr>
          <w:p w:rsidR="00927D4C" w:rsidRDefault="00927D4C" w:rsidP="00BE5CA6">
            <w:pPr>
              <w:pStyle w:val="StyleWisnow"/>
            </w:pPr>
          </w:p>
        </w:tc>
        <w:tc>
          <w:tcPr>
            <w:tcW w:w="4818" w:type="dxa"/>
          </w:tcPr>
          <w:p w:rsidR="00927D4C" w:rsidRPr="002C6A03"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2C6A03">
              <w:rPr>
                <w:rFonts w:eastAsia="Calibri"/>
                <w:b/>
                <w:szCs w:val="27"/>
                <w:lang w:eastAsia="en-US"/>
              </w:rPr>
              <w:t>6. Виборча комісія, яка зареєструвала офіційного спостерігача, може достроково припинити його повноваження у разі встановлення фактів грубого або систематичного порушення ним Конституції України та законів України. Про припинення повноважень офіційного спостерігача приймається мотивоване рішення.</w:t>
            </w:r>
          </w:p>
        </w:tc>
      </w:tr>
      <w:tr w:rsidR="00927D4C" w:rsidRPr="006A4627" w:rsidTr="00BE5CA6">
        <w:tc>
          <w:tcPr>
            <w:tcW w:w="576" w:type="dxa"/>
          </w:tcPr>
          <w:p w:rsidR="00927D4C" w:rsidRDefault="00927D4C" w:rsidP="00BE5CA6">
            <w:pPr>
              <w:pStyle w:val="StyleWisnow"/>
            </w:pPr>
          </w:p>
        </w:tc>
        <w:tc>
          <w:tcPr>
            <w:tcW w:w="4818" w:type="dxa"/>
          </w:tcPr>
          <w:p w:rsidR="00927D4C" w:rsidRPr="002C6A03"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2C6A03" w:rsidRDefault="00927D4C" w:rsidP="00BE5CA6">
            <w:pPr>
              <w:pStyle w:val="StyleZakonu"/>
              <w:rPr>
                <w:rFonts w:eastAsia="Calibri"/>
                <w:b/>
                <w:szCs w:val="27"/>
                <w:lang w:eastAsia="en-US"/>
              </w:rPr>
            </w:pPr>
            <w:r w:rsidRPr="00900EFE">
              <w:rPr>
                <w:rFonts w:eastAsia="Calibri"/>
                <w:b/>
              </w:rPr>
              <w:t>7. Повноваження офіційного спостерігача від партії (організації партії), кандидата, висунутого партією (організацією партії), вважаються припиненими з моменту втрати відповідною партією (організацією партії) статусу суб’єкта виборчого процесу.</w:t>
            </w:r>
          </w:p>
        </w:tc>
      </w:tr>
      <w:tr w:rsidR="00927D4C" w:rsidRPr="006A4627" w:rsidTr="00BE5CA6">
        <w:tc>
          <w:tcPr>
            <w:tcW w:w="576" w:type="dxa"/>
          </w:tcPr>
          <w:p w:rsidR="00927D4C" w:rsidRPr="006A4627" w:rsidRDefault="00927D4C" w:rsidP="00BE5CA6">
            <w:pPr>
              <w:pStyle w:val="StyleWisnow"/>
            </w:pPr>
            <w:bookmarkStart w:id="1971" w:name="n1974" w:colFirst="0" w:colLast="0"/>
            <w:bookmarkEnd w:id="1970"/>
            <w:r>
              <w:t>1974.</w:t>
            </w:r>
          </w:p>
        </w:tc>
        <w:tc>
          <w:tcPr>
            <w:tcW w:w="4818" w:type="dxa"/>
          </w:tcPr>
          <w:p w:rsidR="00927D4C" w:rsidRPr="00372EAD" w:rsidRDefault="00927D4C" w:rsidP="00BE5CA6">
            <w:pPr>
              <w:pStyle w:val="StyleZakonu"/>
              <w:rPr>
                <w:szCs w:val="28"/>
                <w:u w:val="single"/>
              </w:rPr>
            </w:pPr>
            <w:r w:rsidRPr="00372EAD">
              <w:rPr>
                <w:szCs w:val="28"/>
                <w:u w:val="single"/>
              </w:rPr>
              <w:t>Стаття 195. Строки повноважень офіційних спостерігачів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72" w:name="n1975" w:colFirst="0" w:colLast="0"/>
            <w:bookmarkEnd w:id="1971"/>
            <w:r>
              <w:t>1975.</w:t>
            </w:r>
          </w:p>
        </w:tc>
        <w:tc>
          <w:tcPr>
            <w:tcW w:w="4818" w:type="dxa"/>
          </w:tcPr>
          <w:p w:rsidR="00927D4C" w:rsidRPr="00372EAD" w:rsidRDefault="00927D4C" w:rsidP="00BE5CA6">
            <w:pPr>
              <w:pStyle w:val="StyleZakonu"/>
              <w:rPr>
                <w:szCs w:val="28"/>
                <w:u w:val="single"/>
              </w:rPr>
            </w:pPr>
            <w:r w:rsidRPr="00372EAD">
              <w:rPr>
                <w:szCs w:val="28"/>
                <w:u w:val="single"/>
              </w:rPr>
              <w:t xml:space="preserve">1. Повноваження офіційних спостерігачів, зазначених у пункті 1 частини першої статті 194 цього Кодексу, починаються з дня їх реєстрації відповідною виборчою комісією у порядку, передбаченому статтею </w:t>
            </w:r>
            <w:r w:rsidRPr="00372EAD">
              <w:rPr>
                <w:szCs w:val="28"/>
                <w:u w:val="single"/>
              </w:rPr>
              <w:lastRenderedPageBreak/>
              <w:t>197 цього Кодексу, і припиняються після офіційного опублікування результатів відповідних виборів, крім випадків дострокового припинення їхніх повноважень.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73" w:name="n1976" w:colFirst="0" w:colLast="0"/>
            <w:bookmarkEnd w:id="1972"/>
            <w:r>
              <w:t>1976.</w:t>
            </w:r>
          </w:p>
        </w:tc>
        <w:tc>
          <w:tcPr>
            <w:tcW w:w="4818" w:type="dxa"/>
          </w:tcPr>
          <w:p w:rsidR="00927D4C" w:rsidRPr="00372EAD" w:rsidRDefault="00927D4C" w:rsidP="00BE5CA6">
            <w:pPr>
              <w:pStyle w:val="StyleZakonu"/>
              <w:rPr>
                <w:szCs w:val="28"/>
                <w:u w:val="single"/>
              </w:rPr>
            </w:pPr>
            <w:r w:rsidRPr="00372EAD">
              <w:rPr>
                <w:szCs w:val="28"/>
                <w:u w:val="single"/>
              </w:rPr>
              <w:t>2. Повноваження офіційних спостерігачів від громадських організацій, які мають право здійснювати спостереження за виборами, розпочинаються з дня їх реєстрації відповідною виборчою комісією у порядку, передбаченому статтею 197 цього Кодексу, і припиняються через п’ятнадцять днів після офіційного оприлюднення результатів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74" w:name="n1977" w:colFirst="0" w:colLast="0"/>
            <w:bookmarkEnd w:id="1973"/>
            <w:r>
              <w:t>1977.</w:t>
            </w:r>
          </w:p>
        </w:tc>
        <w:tc>
          <w:tcPr>
            <w:tcW w:w="4818" w:type="dxa"/>
          </w:tcPr>
          <w:p w:rsidR="00927D4C" w:rsidRPr="00372EAD" w:rsidRDefault="00927D4C" w:rsidP="00BE5CA6">
            <w:pPr>
              <w:pStyle w:val="StyleZakonu"/>
              <w:rPr>
                <w:szCs w:val="28"/>
                <w:u w:val="single"/>
              </w:rPr>
            </w:pPr>
            <w:r w:rsidRPr="00372EAD">
              <w:rPr>
                <w:szCs w:val="28"/>
                <w:u w:val="single"/>
              </w:rPr>
              <w:t xml:space="preserve">3. У разі прийняття рішення про проведення на виборах повторного голосування офіційні спостерігачі кандидатів, включених до виборчого бюлетеня для повторного голосування, офіційні спостерігачі від громадських організацій продовжують здійснювати свої повноваження під час організації підготовки та проведення повторного голосування. У такому випадку повноваження офіційних спостерігачів кандидатів припиняються після офіційного опублікування результатів відповідних виборів, а повноваження офіційних спостерігачів від громадських організацій </w:t>
            </w:r>
            <w:r w:rsidRPr="00372EAD">
              <w:rPr>
                <w:szCs w:val="28"/>
                <w:u w:val="single"/>
              </w:rPr>
              <w:sym w:font="Symbol" w:char="F02D"/>
            </w:r>
            <w:r w:rsidRPr="00372EAD">
              <w:rPr>
                <w:szCs w:val="28"/>
                <w:u w:val="single"/>
              </w:rPr>
              <w:t xml:space="preserve"> через п’ятнадцять днів після офіційного оприлюднення результатів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75" w:name="n1978" w:colFirst="0" w:colLast="0"/>
            <w:bookmarkEnd w:id="1974"/>
            <w:r>
              <w:t>1978.</w:t>
            </w:r>
          </w:p>
        </w:tc>
        <w:tc>
          <w:tcPr>
            <w:tcW w:w="4818" w:type="dxa"/>
          </w:tcPr>
          <w:p w:rsidR="00927D4C" w:rsidRPr="00372EAD" w:rsidRDefault="00927D4C" w:rsidP="00BE5CA6">
            <w:pPr>
              <w:pStyle w:val="StyleZakonu"/>
              <w:rPr>
                <w:szCs w:val="28"/>
                <w:u w:val="single"/>
              </w:rPr>
            </w:pPr>
            <w:r w:rsidRPr="00372EAD">
              <w:rPr>
                <w:szCs w:val="28"/>
                <w:u w:val="single"/>
              </w:rPr>
              <w:t>4. Повноваження офіційних спостерігачів від іноземних держав та міжнародних організацій починаються з дня їх акредитації Центральною виборчою комісією і припиняються через п’ятнадцять днів після офіційного оприлюднення результатів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76" w:name="n1979" w:colFirst="0" w:colLast="0"/>
            <w:bookmarkEnd w:id="1975"/>
            <w:r>
              <w:t>1979.</w:t>
            </w:r>
          </w:p>
        </w:tc>
        <w:tc>
          <w:tcPr>
            <w:tcW w:w="4818" w:type="dxa"/>
          </w:tcPr>
          <w:p w:rsidR="00927D4C" w:rsidRPr="00372EAD" w:rsidRDefault="00927D4C" w:rsidP="00BE5CA6">
            <w:pPr>
              <w:pStyle w:val="StyleZakonu"/>
              <w:rPr>
                <w:szCs w:val="28"/>
                <w:u w:val="single"/>
              </w:rPr>
            </w:pPr>
            <w:r w:rsidRPr="00372EAD">
              <w:rPr>
                <w:szCs w:val="28"/>
                <w:u w:val="single"/>
              </w:rPr>
              <w:t>5. Суб’єкт подання кандидатури офіційного спостерігача має право відкликати цього офіційного спостерігача, звернувшись із письмовою заявою до відповідної виборчої комісії про припинення його повноважень, і подати документи для реєстрації (акредитації) офіційним спостерігачем іншої особи в порядку, встановленому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77" w:name="n1980" w:colFirst="0" w:colLast="0"/>
            <w:bookmarkEnd w:id="1976"/>
            <w:r>
              <w:t>1980.</w:t>
            </w:r>
          </w:p>
        </w:tc>
        <w:tc>
          <w:tcPr>
            <w:tcW w:w="4818" w:type="dxa"/>
          </w:tcPr>
          <w:p w:rsidR="00927D4C" w:rsidRPr="00372EAD" w:rsidRDefault="00927D4C" w:rsidP="00BE5CA6">
            <w:pPr>
              <w:pStyle w:val="StyleZakonu"/>
              <w:rPr>
                <w:szCs w:val="28"/>
                <w:u w:val="single"/>
              </w:rPr>
            </w:pPr>
            <w:r w:rsidRPr="00372EAD">
              <w:rPr>
                <w:szCs w:val="28"/>
                <w:u w:val="single"/>
              </w:rPr>
              <w:t xml:space="preserve">6. Офіційний спостерігач має право у будь-який час звернутися до виборчої комісії, яка його зареєструвала (акредитувала), із заявою про складення своїх повноважень. На підставі такої заяви відповідна виборча комісія приймає рішення про скасування реєстрації (акредитації) офіційного спостерігача, копія </w:t>
            </w:r>
            <w:r w:rsidRPr="00372EAD">
              <w:rPr>
                <w:szCs w:val="28"/>
                <w:u w:val="single"/>
              </w:rPr>
              <w:lastRenderedPageBreak/>
              <w:t>якого надається суб’єкту подання кандидатури офіційного спостерігача.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78" w:name="n1981" w:colFirst="0" w:colLast="0"/>
            <w:bookmarkEnd w:id="1977"/>
            <w:r>
              <w:t>1981.</w:t>
            </w:r>
          </w:p>
        </w:tc>
        <w:tc>
          <w:tcPr>
            <w:tcW w:w="4818" w:type="dxa"/>
          </w:tcPr>
          <w:p w:rsidR="00927D4C" w:rsidRPr="00372EAD" w:rsidRDefault="00927D4C" w:rsidP="00BE5CA6">
            <w:pPr>
              <w:pStyle w:val="StyleZakonu"/>
              <w:rPr>
                <w:szCs w:val="28"/>
                <w:u w:val="single"/>
              </w:rPr>
            </w:pPr>
            <w:r w:rsidRPr="00372EAD">
              <w:rPr>
                <w:szCs w:val="28"/>
                <w:u w:val="single"/>
              </w:rPr>
              <w:t xml:space="preserve">7. На підставі заяви, поданої відповідно до частин третьої та четвертої цієї статті, не пізніше другого дня після надходження зазначеного документа, але не пізніше дня, що передує дню голосування, а в день голосування </w:t>
            </w:r>
            <w:r w:rsidRPr="00372EAD">
              <w:rPr>
                <w:szCs w:val="28"/>
                <w:u w:val="single"/>
              </w:rPr>
              <w:sym w:font="Symbol" w:char="F02D"/>
            </w:r>
            <w:r w:rsidRPr="00372EAD">
              <w:rPr>
                <w:szCs w:val="28"/>
                <w:u w:val="single"/>
              </w:rPr>
              <w:t xml:space="preserve"> невідкладно відповідна виборча комісія приймає рішення про скасування реєстрації офіційного спостерігача та про реєстрацію іншої особи. Копія рішення невідкладно видається заявникові.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79" w:name="n1982" w:colFirst="0" w:colLast="0"/>
            <w:bookmarkEnd w:id="1978"/>
            <w:r>
              <w:t>1982.</w:t>
            </w:r>
          </w:p>
        </w:tc>
        <w:tc>
          <w:tcPr>
            <w:tcW w:w="4818" w:type="dxa"/>
          </w:tcPr>
          <w:p w:rsidR="00927D4C" w:rsidRPr="00372EAD" w:rsidRDefault="00927D4C" w:rsidP="00BE5CA6">
            <w:pPr>
              <w:pStyle w:val="StyleZakonu"/>
              <w:rPr>
                <w:szCs w:val="28"/>
                <w:u w:val="single"/>
              </w:rPr>
            </w:pPr>
            <w:r w:rsidRPr="00372EAD">
              <w:rPr>
                <w:szCs w:val="28"/>
                <w:u w:val="single"/>
              </w:rPr>
              <w:t>Стаття 196. Участь громадських організацій у спостереженні на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80" w:name="n1983" w:colFirst="0" w:colLast="0"/>
            <w:bookmarkEnd w:id="1979"/>
            <w:r>
              <w:t>1983.</w:t>
            </w:r>
          </w:p>
        </w:tc>
        <w:tc>
          <w:tcPr>
            <w:tcW w:w="4818" w:type="dxa"/>
          </w:tcPr>
          <w:p w:rsidR="00927D4C" w:rsidRPr="00372EAD" w:rsidRDefault="00927D4C" w:rsidP="00BE5CA6">
            <w:pPr>
              <w:pStyle w:val="StyleZakonu"/>
              <w:rPr>
                <w:szCs w:val="28"/>
                <w:u w:val="single"/>
              </w:rPr>
            </w:pPr>
            <w:r w:rsidRPr="00372EAD">
              <w:rPr>
                <w:szCs w:val="28"/>
                <w:u w:val="single"/>
              </w:rPr>
              <w:t>1. Громадська організація, до статутної діяльності якої належать питання виборчого права, забезпечення дотримання і захисту виборчих прав громадян та/або виборчого процесу чи спостереження за ним, зареєстрована в установленому законом порядку, має право після надання згоди Центральної виборчої комісії мати офіційних спостерігачів на виборах на всій території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81" w:name="n1984" w:colFirst="0" w:colLast="0"/>
            <w:bookmarkEnd w:id="1980"/>
            <w:r>
              <w:t>1984.</w:t>
            </w:r>
          </w:p>
        </w:tc>
        <w:tc>
          <w:tcPr>
            <w:tcW w:w="4818" w:type="dxa"/>
          </w:tcPr>
          <w:p w:rsidR="00927D4C" w:rsidRPr="00372EAD" w:rsidRDefault="00927D4C" w:rsidP="00BE5CA6">
            <w:pPr>
              <w:pStyle w:val="StyleZakonu"/>
              <w:rPr>
                <w:szCs w:val="28"/>
                <w:u w:val="single"/>
              </w:rPr>
            </w:pPr>
            <w:r w:rsidRPr="00372EAD">
              <w:rPr>
                <w:szCs w:val="28"/>
                <w:u w:val="single"/>
              </w:rPr>
              <w:t>2. Громадська організація не пізніш як за тридцять днів до дня голосування на відповідних виборах може звернутися до Центральної виборчої комісії з клопотанням про надання їй згоди мати офіційних спостерігачів на відповідних виборах. До клопотання, підписаного керівником громадської організації та засвідченого печаткою організації, додаються копії статуту громадської організації та свідоцтва про державну реєстрацію громадської організації, засвідчені в нотаріальному порядку, заява керівника організації про зобов’язання організації надіслати до Центральної виборчої комісії проміжні та остаточні звіти за результатами спостереження на відповідних виборах для оприлюднення на офіційному веб-сайті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82" w:name="n1985" w:colFirst="0" w:colLast="0"/>
            <w:bookmarkEnd w:id="1981"/>
            <w:r>
              <w:t>1985.</w:t>
            </w:r>
          </w:p>
        </w:tc>
        <w:tc>
          <w:tcPr>
            <w:tcW w:w="4818" w:type="dxa"/>
          </w:tcPr>
          <w:p w:rsidR="00927D4C" w:rsidRPr="00372EAD" w:rsidRDefault="00927D4C" w:rsidP="00BE5CA6">
            <w:pPr>
              <w:pStyle w:val="StyleZakonu"/>
              <w:rPr>
                <w:szCs w:val="28"/>
                <w:u w:val="single"/>
              </w:rPr>
            </w:pPr>
            <w:r w:rsidRPr="00372EAD">
              <w:rPr>
                <w:szCs w:val="28"/>
                <w:u w:val="single"/>
              </w:rPr>
              <w:t xml:space="preserve">3. Центральна виборча комісія не пізніш як на п’ятий день з дня отримання клопотання, зазначеного у частині другій цієї статті, надає згоду громадській організації мати офіційних спостерігачів на відповідних виборах. Рішення про відмову у наданні такої згоди може бути прийнято лише з підстави порушення громадською організацією вимог, встановлених частинами першою та другою цієї статті. </w:t>
            </w:r>
            <w:r w:rsidRPr="00372EAD">
              <w:rPr>
                <w:szCs w:val="28"/>
                <w:u w:val="single"/>
              </w:rPr>
              <w:lastRenderedPageBreak/>
              <w:t xml:space="preserve">Копія рішення про надання згоди громадській організації мати офіційних спостерігачів на місцевих виборах або мотивована відмова у наданні такої згоди видається уповноваженому представнику громадської організації не пізніше ніж наступного дня після дня </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Default="00927D4C" w:rsidP="00BE5CA6">
            <w:pPr>
              <w:pStyle w:val="StyleWisnow"/>
            </w:pPr>
            <w:r>
              <w:t>1985.</w:t>
            </w:r>
          </w:p>
        </w:tc>
        <w:tc>
          <w:tcPr>
            <w:tcW w:w="4818" w:type="dxa"/>
          </w:tcPr>
          <w:p w:rsidR="00927D4C" w:rsidRPr="00372EAD" w:rsidRDefault="00927D4C" w:rsidP="00BE5CA6">
            <w:pPr>
              <w:pStyle w:val="StyleZakonu"/>
              <w:rPr>
                <w:szCs w:val="28"/>
                <w:u w:val="single"/>
              </w:rPr>
            </w:pPr>
            <w:r w:rsidRPr="00372EAD">
              <w:rPr>
                <w:szCs w:val="28"/>
                <w:u w:val="single"/>
              </w:rPr>
              <w:t>прийняття такого рішення. Громадська організація має право оскаржити до суду рішення про відмову у наданні їй згоди мати офіційних спостерігачів на місцевих виборах у порядку, встановленому Кодексом адміністративного судочинства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83" w:name="n1987" w:colFirst="0" w:colLast="0"/>
            <w:bookmarkEnd w:id="1982"/>
            <w:r>
              <w:t>1987.</w:t>
            </w:r>
          </w:p>
        </w:tc>
        <w:tc>
          <w:tcPr>
            <w:tcW w:w="4818" w:type="dxa"/>
          </w:tcPr>
          <w:p w:rsidR="00927D4C" w:rsidRPr="00372EAD" w:rsidRDefault="00927D4C" w:rsidP="00BE5CA6">
            <w:pPr>
              <w:pStyle w:val="StyleZakonu"/>
              <w:rPr>
                <w:szCs w:val="28"/>
                <w:u w:val="single"/>
              </w:rPr>
            </w:pPr>
            <w:r w:rsidRPr="00372EAD">
              <w:rPr>
                <w:szCs w:val="28"/>
                <w:u w:val="single"/>
              </w:rPr>
              <w:t>4. Центральна виборча комісія надсилає перелік громадських організацій, яким надана згода мати офіційних спостерігачів на виборах, із зазначенням строків чинності такої згоди, виборчій комісії Автономної Республіки Крим, обласним, Київській та Севастопольській міським виборчим комісіям.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84" w:name="n1988" w:colFirst="0" w:colLast="0"/>
            <w:bookmarkEnd w:id="1983"/>
            <w:r>
              <w:t>1988.</w:t>
            </w:r>
          </w:p>
        </w:tc>
        <w:tc>
          <w:tcPr>
            <w:tcW w:w="4818" w:type="dxa"/>
          </w:tcPr>
          <w:p w:rsidR="00927D4C" w:rsidRPr="00372EAD" w:rsidRDefault="00927D4C" w:rsidP="00BE5CA6">
            <w:pPr>
              <w:pStyle w:val="StyleZakonu"/>
              <w:rPr>
                <w:szCs w:val="28"/>
                <w:u w:val="single"/>
              </w:rPr>
            </w:pPr>
            <w:r w:rsidRPr="00372EAD">
              <w:rPr>
                <w:szCs w:val="28"/>
                <w:u w:val="single"/>
              </w:rPr>
              <w:t>5. Центральна виборча комісія не пізніш як за двадцять днів до дня голосування офіційно публікує у газетах "Голос України", "Урядовий кур’єр" та на своєму офіційному веб-сайті перелік громадських організацій, яким надано згоду мати офіційних спостерігачів на місцевих виборах на всій території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85" w:name="n1989" w:colFirst="0" w:colLast="0"/>
            <w:bookmarkEnd w:id="1984"/>
            <w:r>
              <w:t>1989.</w:t>
            </w:r>
          </w:p>
        </w:tc>
        <w:tc>
          <w:tcPr>
            <w:tcW w:w="4818" w:type="dxa"/>
          </w:tcPr>
          <w:p w:rsidR="00927D4C" w:rsidRPr="00372EAD" w:rsidRDefault="00927D4C" w:rsidP="00BE5CA6">
            <w:pPr>
              <w:pStyle w:val="StyleZakonu"/>
              <w:rPr>
                <w:szCs w:val="28"/>
                <w:u w:val="single"/>
              </w:rPr>
            </w:pPr>
            <w:r w:rsidRPr="00372EAD">
              <w:rPr>
                <w:szCs w:val="28"/>
                <w:u w:val="single"/>
              </w:rPr>
              <w:t>6. Громадські організації, які отримали згоду Центральної виборчої комісії мати офіційних спостерігачів на виборах і зареєстрували офіційних спостерігачів, надсилають до Центральної виборчої комісії проміжні та остаточні звіти за результатами спостереження на відповідних виборах для оприлюднення на офіційному веб-сайті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86" w:name="n1990" w:colFirst="0" w:colLast="0"/>
            <w:bookmarkEnd w:id="1985"/>
            <w:r>
              <w:t>1990.</w:t>
            </w:r>
          </w:p>
        </w:tc>
        <w:tc>
          <w:tcPr>
            <w:tcW w:w="4818" w:type="dxa"/>
          </w:tcPr>
          <w:p w:rsidR="00927D4C" w:rsidRPr="00372EAD" w:rsidRDefault="00927D4C" w:rsidP="00BE5CA6">
            <w:pPr>
              <w:pStyle w:val="StyleZakonu"/>
              <w:rPr>
                <w:szCs w:val="28"/>
                <w:u w:val="single"/>
              </w:rPr>
            </w:pPr>
            <w:r w:rsidRPr="00372EAD">
              <w:rPr>
                <w:szCs w:val="28"/>
                <w:u w:val="single"/>
              </w:rPr>
              <w:t>Стаття 197. Реєстрація офіційних спостерігачів від суб’єктів виборчого процесу, від громадських організацій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87" w:name="n1991" w:colFirst="0" w:colLast="0"/>
            <w:bookmarkEnd w:id="1986"/>
            <w:r>
              <w:t>1991.</w:t>
            </w:r>
          </w:p>
        </w:tc>
        <w:tc>
          <w:tcPr>
            <w:tcW w:w="4818" w:type="dxa"/>
          </w:tcPr>
          <w:p w:rsidR="00927D4C" w:rsidRPr="00372EAD" w:rsidRDefault="00927D4C" w:rsidP="00BE5CA6">
            <w:pPr>
              <w:pStyle w:val="StyleZakonu"/>
              <w:rPr>
                <w:szCs w:val="28"/>
                <w:u w:val="single"/>
              </w:rPr>
            </w:pPr>
            <w:r w:rsidRPr="00372EAD">
              <w:rPr>
                <w:szCs w:val="28"/>
                <w:u w:val="single"/>
              </w:rPr>
              <w:t>1. Офіційним спостерігачем від суб’єкта виборчого процесу чи від громадської організації може бути виборець. Не може бути офіційним спостерігачем: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88" w:name="n1992" w:colFirst="0" w:colLast="0"/>
            <w:bookmarkEnd w:id="1987"/>
            <w:r>
              <w:t>1992.</w:t>
            </w:r>
          </w:p>
        </w:tc>
        <w:tc>
          <w:tcPr>
            <w:tcW w:w="4818" w:type="dxa"/>
          </w:tcPr>
          <w:p w:rsidR="00927D4C" w:rsidRPr="00372EAD" w:rsidRDefault="00927D4C" w:rsidP="00BE5CA6">
            <w:pPr>
              <w:pStyle w:val="StyleZakonu"/>
              <w:rPr>
                <w:szCs w:val="28"/>
                <w:u w:val="single"/>
              </w:rPr>
            </w:pPr>
            <w:r w:rsidRPr="00372EAD">
              <w:rPr>
                <w:szCs w:val="28"/>
                <w:u w:val="single"/>
              </w:rPr>
              <w:t>1) член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89" w:name="n1993" w:colFirst="0" w:colLast="0"/>
            <w:bookmarkEnd w:id="1988"/>
            <w:r>
              <w:t>1993.</w:t>
            </w:r>
          </w:p>
        </w:tc>
        <w:tc>
          <w:tcPr>
            <w:tcW w:w="4818" w:type="dxa"/>
          </w:tcPr>
          <w:p w:rsidR="00927D4C" w:rsidRPr="00372EAD" w:rsidRDefault="00927D4C" w:rsidP="00BE5CA6">
            <w:pPr>
              <w:pStyle w:val="StyleZakonu"/>
              <w:rPr>
                <w:szCs w:val="28"/>
                <w:u w:val="single"/>
              </w:rPr>
            </w:pPr>
            <w:r w:rsidRPr="00372EAD">
              <w:rPr>
                <w:szCs w:val="28"/>
                <w:u w:val="single"/>
              </w:rPr>
              <w:t>2) посадова особа органу виконавчої влади, органу влади Автономної Республіки Крим, органу місцевого самоврядування або суду;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90" w:name="n1994" w:colFirst="0" w:colLast="0"/>
            <w:bookmarkEnd w:id="1989"/>
            <w:r>
              <w:t>1994.</w:t>
            </w:r>
          </w:p>
        </w:tc>
        <w:tc>
          <w:tcPr>
            <w:tcW w:w="4818" w:type="dxa"/>
          </w:tcPr>
          <w:p w:rsidR="00927D4C" w:rsidRPr="00372EAD" w:rsidRDefault="00927D4C" w:rsidP="00BE5CA6">
            <w:pPr>
              <w:pStyle w:val="StyleZakonu"/>
              <w:rPr>
                <w:szCs w:val="28"/>
                <w:u w:val="single"/>
              </w:rPr>
            </w:pPr>
            <w:r w:rsidRPr="00372EAD">
              <w:rPr>
                <w:szCs w:val="28"/>
                <w:u w:val="single"/>
              </w:rPr>
              <w:t>3) посадова або службова особа органів правопорядку;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91" w:name="n1995" w:colFirst="0" w:colLast="0"/>
            <w:bookmarkEnd w:id="1990"/>
            <w:r>
              <w:lastRenderedPageBreak/>
              <w:t>1995.</w:t>
            </w:r>
          </w:p>
        </w:tc>
        <w:tc>
          <w:tcPr>
            <w:tcW w:w="4818" w:type="dxa"/>
          </w:tcPr>
          <w:p w:rsidR="00927D4C" w:rsidRPr="00372EAD" w:rsidRDefault="00927D4C" w:rsidP="00BE5CA6">
            <w:pPr>
              <w:pStyle w:val="StyleZakonu"/>
              <w:rPr>
                <w:szCs w:val="28"/>
                <w:u w:val="single"/>
              </w:rPr>
            </w:pPr>
            <w:r w:rsidRPr="00372EAD">
              <w:rPr>
                <w:szCs w:val="28"/>
                <w:u w:val="single"/>
              </w:rPr>
              <w:t xml:space="preserve">4) військовослужбовець, </w:t>
            </w:r>
            <w:r w:rsidRPr="00372EAD">
              <w:rPr>
                <w:color w:val="000000"/>
                <w:szCs w:val="28"/>
                <w:u w:val="single"/>
              </w:rPr>
              <w:t>службовець рядового чи начальницького складу Національної поліції України, Служби безпеки України, особа рядового чи начальницького складу Державної кримінально-виконавчої служби України</w:t>
            </w:r>
            <w:r w:rsidRPr="00372EAD">
              <w:rPr>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92" w:name="n1996" w:colFirst="0" w:colLast="0"/>
            <w:bookmarkEnd w:id="1991"/>
            <w:r>
              <w:t>1996.</w:t>
            </w:r>
          </w:p>
        </w:tc>
        <w:tc>
          <w:tcPr>
            <w:tcW w:w="4818" w:type="dxa"/>
          </w:tcPr>
          <w:p w:rsidR="00927D4C" w:rsidRPr="00372EAD" w:rsidRDefault="00927D4C" w:rsidP="00BE5CA6">
            <w:pPr>
              <w:pStyle w:val="StyleZakonu"/>
              <w:rPr>
                <w:szCs w:val="28"/>
                <w:u w:val="single"/>
              </w:rPr>
            </w:pPr>
            <w:r w:rsidRPr="00372EAD">
              <w:rPr>
                <w:szCs w:val="28"/>
                <w:u w:val="single"/>
              </w:rPr>
              <w:t>5) особа, яка проходить альтернативну (невійськову) службу;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93" w:name="n1997" w:colFirst="0" w:colLast="0"/>
            <w:bookmarkEnd w:id="1992"/>
            <w:r>
              <w:t>1997.</w:t>
            </w:r>
          </w:p>
        </w:tc>
        <w:tc>
          <w:tcPr>
            <w:tcW w:w="4818" w:type="dxa"/>
          </w:tcPr>
          <w:p w:rsidR="00927D4C" w:rsidRPr="00372EAD" w:rsidRDefault="00927D4C" w:rsidP="00BE5CA6">
            <w:pPr>
              <w:pStyle w:val="StyleZakonu"/>
              <w:rPr>
                <w:szCs w:val="28"/>
                <w:u w:val="single"/>
              </w:rPr>
            </w:pPr>
            <w:r w:rsidRPr="00372EAD">
              <w:rPr>
                <w:szCs w:val="28"/>
                <w:u w:val="single"/>
              </w:rPr>
              <w:t xml:space="preserve">6) уповноважений представник або уповноважена особа організації партії </w:t>
            </w:r>
            <w:r w:rsidRPr="00372EAD">
              <w:rPr>
                <w:szCs w:val="28"/>
                <w:u w:val="single"/>
              </w:rPr>
              <w:sym w:font="Symbol" w:char="F02D"/>
            </w:r>
            <w:r w:rsidRPr="00372EAD">
              <w:rPr>
                <w:szCs w:val="28"/>
                <w:u w:val="single"/>
              </w:rPr>
              <w:t xml:space="preserve"> суб’єкта виборчого процесу, довірена особа кандидата;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94" w:name="n1998" w:colFirst="0" w:colLast="0"/>
            <w:bookmarkEnd w:id="1993"/>
            <w:r>
              <w:t>1998.</w:t>
            </w:r>
          </w:p>
        </w:tc>
        <w:tc>
          <w:tcPr>
            <w:tcW w:w="4818" w:type="dxa"/>
          </w:tcPr>
          <w:p w:rsidR="00927D4C" w:rsidRPr="00372EAD" w:rsidRDefault="00927D4C" w:rsidP="00BE5CA6">
            <w:pPr>
              <w:pStyle w:val="StyleZakonu"/>
              <w:rPr>
                <w:szCs w:val="28"/>
                <w:u w:val="single"/>
              </w:rPr>
            </w:pPr>
            <w:r w:rsidRPr="00372EAD">
              <w:rPr>
                <w:szCs w:val="28"/>
                <w:u w:val="single"/>
              </w:rPr>
              <w:t>7) особа, яка має судимість за вчинення тяжкого, особливо тяжкого злочину, злочину проти виборчих прав громадян чи злочину у сфері службової чи професійної діяльності, пов’язаної з наданням публічних послуг, що не погашена або не знята.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95" w:name="n1999" w:colFirst="0" w:colLast="0"/>
            <w:bookmarkEnd w:id="1994"/>
            <w:r>
              <w:t>1999.</w:t>
            </w:r>
          </w:p>
        </w:tc>
        <w:tc>
          <w:tcPr>
            <w:tcW w:w="4818" w:type="dxa"/>
          </w:tcPr>
          <w:p w:rsidR="00927D4C" w:rsidRPr="00372EAD" w:rsidRDefault="00927D4C" w:rsidP="00BE5CA6">
            <w:pPr>
              <w:pStyle w:val="StyleZakonu"/>
              <w:rPr>
                <w:szCs w:val="28"/>
                <w:u w:val="single"/>
              </w:rPr>
            </w:pPr>
            <w:r w:rsidRPr="00372EAD">
              <w:rPr>
                <w:szCs w:val="28"/>
                <w:u w:val="single"/>
              </w:rPr>
              <w:t>2. Офіційний спостерігач на загальнонаціональних виборах у територіальному виборчому окрузі реєструється окружною виборчою комісією за поданням довіреної особи кандидата, уповноваженої особи партії у відповідному територіальному або загальнодержавному виборчому окрузі, керівника громадської організації.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96" w:name="n2000" w:colFirst="0" w:colLast="0"/>
            <w:bookmarkEnd w:id="1995"/>
            <w:r>
              <w:t>2000.</w:t>
            </w:r>
          </w:p>
        </w:tc>
        <w:tc>
          <w:tcPr>
            <w:tcW w:w="4818" w:type="dxa"/>
          </w:tcPr>
          <w:p w:rsidR="00927D4C" w:rsidRPr="00372EAD" w:rsidRDefault="00927D4C" w:rsidP="00BE5CA6">
            <w:pPr>
              <w:pStyle w:val="StyleZakonu"/>
              <w:rPr>
                <w:szCs w:val="28"/>
                <w:u w:val="single"/>
              </w:rPr>
            </w:pPr>
            <w:r w:rsidRPr="00372EAD">
              <w:rPr>
                <w:szCs w:val="28"/>
                <w:u w:val="single"/>
              </w:rPr>
              <w:t xml:space="preserve">3. Офіційний спостерігач на місцевих виборах реєструється головною виборчою комісією відповідних виборів за поданням кандидата (довіреної особи кандидата), уповноваженої особи організації партії </w:t>
            </w:r>
            <w:r w:rsidRPr="00372EAD">
              <w:rPr>
                <w:szCs w:val="28"/>
                <w:u w:val="single"/>
              </w:rPr>
              <w:sym w:font="Symbol" w:char="F02D"/>
            </w:r>
            <w:r w:rsidRPr="00372EAD">
              <w:rPr>
                <w:szCs w:val="28"/>
                <w:u w:val="single"/>
              </w:rPr>
              <w:t xml:space="preserve"> суб’єкта відповідного виборчого процесу, керівника громадської організації.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97" w:name="n2001" w:colFirst="0" w:colLast="0"/>
            <w:bookmarkEnd w:id="1996"/>
            <w:r>
              <w:t>2001.</w:t>
            </w:r>
          </w:p>
        </w:tc>
        <w:tc>
          <w:tcPr>
            <w:tcW w:w="4818" w:type="dxa"/>
          </w:tcPr>
          <w:p w:rsidR="00927D4C" w:rsidRPr="00372EAD" w:rsidRDefault="00927D4C" w:rsidP="00BE5CA6">
            <w:pPr>
              <w:pStyle w:val="StyleZakonu"/>
              <w:rPr>
                <w:szCs w:val="28"/>
                <w:u w:val="single"/>
              </w:rPr>
            </w:pPr>
            <w:r w:rsidRPr="00372EAD">
              <w:rPr>
                <w:szCs w:val="28"/>
                <w:u w:val="single"/>
              </w:rPr>
              <w:t>4. У поданні про реєстрацію офіційних спостерігачів зазначаються їх прізвища, імена, по батькові, громадянство, дата народження, виборча адреса, місце роботи (заняття) та посада, номери контактних телефонів. До подання додаються заяви про згоду цих осіб бути офіційними спостерігачами від відповідного суб’єкта виборчого процесу чи від громадської організації.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98" w:name="n2002" w:colFirst="0" w:colLast="0"/>
            <w:bookmarkEnd w:id="1997"/>
            <w:r>
              <w:t>2002.</w:t>
            </w:r>
          </w:p>
        </w:tc>
        <w:tc>
          <w:tcPr>
            <w:tcW w:w="4818" w:type="dxa"/>
          </w:tcPr>
          <w:p w:rsidR="00927D4C" w:rsidRPr="00372EAD" w:rsidRDefault="00927D4C" w:rsidP="00BE5CA6">
            <w:pPr>
              <w:pStyle w:val="StyleZakonu"/>
              <w:rPr>
                <w:szCs w:val="28"/>
                <w:u w:val="single"/>
              </w:rPr>
            </w:pPr>
            <w:r w:rsidRPr="00372EAD">
              <w:rPr>
                <w:szCs w:val="28"/>
                <w:u w:val="single"/>
              </w:rPr>
              <w:t>5. Подання про реєстрацію офіційного спостерігача вноситься до відповідної виборчої комісії не пізніш як за п’ять днів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1999" w:name="n2003" w:colFirst="0" w:colLast="0"/>
            <w:bookmarkEnd w:id="1998"/>
            <w:r>
              <w:t>2003.</w:t>
            </w:r>
          </w:p>
        </w:tc>
        <w:tc>
          <w:tcPr>
            <w:tcW w:w="4818" w:type="dxa"/>
          </w:tcPr>
          <w:p w:rsidR="00927D4C" w:rsidRPr="00372EAD" w:rsidRDefault="00927D4C" w:rsidP="00BE5CA6">
            <w:pPr>
              <w:pStyle w:val="StyleZakonu"/>
              <w:rPr>
                <w:szCs w:val="28"/>
                <w:u w:val="single"/>
              </w:rPr>
            </w:pPr>
            <w:r w:rsidRPr="00372EAD">
              <w:rPr>
                <w:szCs w:val="28"/>
                <w:u w:val="single"/>
              </w:rPr>
              <w:t xml:space="preserve">6. Не пізніш як наступного дня після отримання подання, зазначеного у частині четвертій цієї статті, відповідна виборча комісія приймає рішення про реєстрацію офіційного спостерігача. Виборча комісія </w:t>
            </w:r>
            <w:r w:rsidRPr="00372EAD">
              <w:rPr>
                <w:szCs w:val="28"/>
                <w:u w:val="single"/>
              </w:rPr>
              <w:lastRenderedPageBreak/>
              <w:t xml:space="preserve">може відмовити у реєстрації офіційного спостерігача лише з підстав внесення подання неналежним суб’єктом або порушення положень частин першої </w:t>
            </w:r>
            <w:r w:rsidRPr="00372EAD">
              <w:rPr>
                <w:szCs w:val="28"/>
                <w:u w:val="single"/>
              </w:rPr>
              <w:sym w:font="Symbol" w:char="F02D"/>
            </w:r>
            <w:r w:rsidRPr="00372EAD">
              <w:rPr>
                <w:szCs w:val="28"/>
                <w:u w:val="single"/>
              </w:rPr>
              <w:t xml:space="preserve"> п’ятої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00" w:name="n2004" w:colFirst="0" w:colLast="0"/>
            <w:bookmarkEnd w:id="1999"/>
            <w:r>
              <w:t>2004.</w:t>
            </w:r>
          </w:p>
        </w:tc>
        <w:tc>
          <w:tcPr>
            <w:tcW w:w="4818" w:type="dxa"/>
          </w:tcPr>
          <w:p w:rsidR="00927D4C" w:rsidRPr="00372EAD" w:rsidRDefault="00927D4C" w:rsidP="00BE5CA6">
            <w:pPr>
              <w:pStyle w:val="StyleZakonu"/>
              <w:rPr>
                <w:szCs w:val="28"/>
                <w:u w:val="single"/>
              </w:rPr>
            </w:pPr>
            <w:r w:rsidRPr="00372EAD">
              <w:rPr>
                <w:szCs w:val="28"/>
                <w:u w:val="single"/>
              </w:rPr>
              <w:t xml:space="preserve">7. Технічні описки чи неточності, допущені у поданні, не є підставою для відхилення внесених кандидатур. При виявленні таких описок чи неточностей відповідна виборча комісія невідкладно повідомляє про це суб’єкта подання. Зазначені описки та неточності можуть бути виправлені шляхом внесення уточненого подання стосовно відповідних кандидатур не пізніше строку, зазначеного у частині п’ятій цієї статті, а в разі отримання вказаного повідомлення в останній день цього строку </w:t>
            </w:r>
            <w:r w:rsidRPr="00372EAD">
              <w:rPr>
                <w:szCs w:val="28"/>
                <w:u w:val="single"/>
              </w:rPr>
              <w:sym w:font="Symbol" w:char="F02D"/>
            </w:r>
            <w:r w:rsidRPr="00372EAD">
              <w:rPr>
                <w:szCs w:val="28"/>
                <w:u w:val="single"/>
              </w:rPr>
              <w:t xml:space="preserve"> наступного дня після дня отримання вказаного повідомлення. Якщо уточнене подання не надійшло у встановлений строк, відповідні кандидатури відхиляються.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01" w:name="n2005" w:colFirst="0" w:colLast="0"/>
            <w:bookmarkEnd w:id="2000"/>
            <w:r>
              <w:t>2005.</w:t>
            </w:r>
          </w:p>
        </w:tc>
        <w:tc>
          <w:tcPr>
            <w:tcW w:w="4818" w:type="dxa"/>
          </w:tcPr>
          <w:p w:rsidR="00927D4C" w:rsidRPr="00372EAD" w:rsidRDefault="00927D4C" w:rsidP="00BE5CA6">
            <w:pPr>
              <w:pStyle w:val="StyleZakonu"/>
              <w:rPr>
                <w:szCs w:val="28"/>
                <w:u w:val="single"/>
              </w:rPr>
            </w:pPr>
            <w:r w:rsidRPr="00372EAD">
              <w:rPr>
                <w:szCs w:val="28"/>
                <w:u w:val="single"/>
              </w:rPr>
              <w:t>8. Відповідна виборча комісія видає офіційному спостерігачу посвідчення за формою, встановленою Центральною виборчою комісією, невідкладно після прийняття рішення про його реєстрацію.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02" w:name="n2006" w:colFirst="0" w:colLast="0"/>
            <w:bookmarkEnd w:id="2001"/>
            <w:r>
              <w:t>2006.</w:t>
            </w:r>
          </w:p>
        </w:tc>
        <w:tc>
          <w:tcPr>
            <w:tcW w:w="4818" w:type="dxa"/>
          </w:tcPr>
          <w:p w:rsidR="00927D4C" w:rsidRPr="00372EAD" w:rsidRDefault="00927D4C" w:rsidP="00BE5CA6">
            <w:pPr>
              <w:pStyle w:val="StyleZakonu"/>
              <w:rPr>
                <w:szCs w:val="28"/>
                <w:u w:val="single"/>
              </w:rPr>
            </w:pPr>
            <w:r w:rsidRPr="00372EAD">
              <w:rPr>
                <w:szCs w:val="28"/>
                <w:u w:val="single"/>
              </w:rPr>
              <w:t>9. Реєстрацію офіційних спостерігачів у закордонному виборчому окрузі здійснює Центральна виборча комісія у порядку, встановленому цією статтею.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03" w:name="n2007" w:colFirst="0" w:colLast="0"/>
            <w:bookmarkEnd w:id="2002"/>
            <w:r>
              <w:t>2007.</w:t>
            </w:r>
          </w:p>
        </w:tc>
        <w:tc>
          <w:tcPr>
            <w:tcW w:w="4818" w:type="dxa"/>
          </w:tcPr>
          <w:p w:rsidR="00927D4C" w:rsidRPr="00372EAD" w:rsidRDefault="00927D4C" w:rsidP="00BE5CA6">
            <w:pPr>
              <w:pStyle w:val="StyleZakonu"/>
              <w:rPr>
                <w:szCs w:val="28"/>
                <w:u w:val="single"/>
              </w:rPr>
            </w:pPr>
            <w:r w:rsidRPr="00372EAD">
              <w:rPr>
                <w:szCs w:val="28"/>
                <w:u w:val="single"/>
              </w:rPr>
              <w:t>10. Офіційний спостерігач має право у будь-який час до дня голосування звернутися до виборчої комісії, яка зареєструвала офіційного спостерігача, із заявою про складення своїх повноважень.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04" w:name="n2008" w:colFirst="0" w:colLast="0"/>
            <w:bookmarkEnd w:id="2003"/>
            <w:r>
              <w:t>2008.</w:t>
            </w:r>
          </w:p>
        </w:tc>
        <w:tc>
          <w:tcPr>
            <w:tcW w:w="4818" w:type="dxa"/>
          </w:tcPr>
          <w:p w:rsidR="00927D4C" w:rsidRPr="00372EAD" w:rsidRDefault="00927D4C" w:rsidP="00BE5CA6">
            <w:pPr>
              <w:pStyle w:val="StyleZakonu"/>
              <w:rPr>
                <w:szCs w:val="28"/>
                <w:u w:val="single"/>
              </w:rPr>
            </w:pPr>
            <w:r w:rsidRPr="00372EAD">
              <w:rPr>
                <w:szCs w:val="28"/>
                <w:u w:val="single"/>
              </w:rPr>
              <w:t>Стаття 198. Права та обов’язки офіційних спостерігачів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05" w:name="n2009" w:colFirst="0" w:colLast="0"/>
            <w:bookmarkEnd w:id="2004"/>
            <w:r>
              <w:t>2009.</w:t>
            </w:r>
          </w:p>
        </w:tc>
        <w:tc>
          <w:tcPr>
            <w:tcW w:w="4818" w:type="dxa"/>
          </w:tcPr>
          <w:p w:rsidR="00927D4C" w:rsidRPr="00372EAD" w:rsidRDefault="00927D4C" w:rsidP="00BE5CA6">
            <w:pPr>
              <w:pStyle w:val="StyleZakonu"/>
              <w:rPr>
                <w:szCs w:val="28"/>
                <w:u w:val="single"/>
              </w:rPr>
            </w:pPr>
            <w:r w:rsidRPr="00372EAD">
              <w:rPr>
                <w:szCs w:val="28"/>
                <w:u w:val="single"/>
              </w:rPr>
              <w:t>1. Офіційний спостерігач від суб’єкта виборчого процесу чи від громадської організації має право: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06" w:name="n2010" w:colFirst="0" w:colLast="0"/>
            <w:bookmarkEnd w:id="2005"/>
            <w:r>
              <w:t>2010.</w:t>
            </w:r>
          </w:p>
        </w:tc>
        <w:tc>
          <w:tcPr>
            <w:tcW w:w="4818" w:type="dxa"/>
          </w:tcPr>
          <w:p w:rsidR="00927D4C" w:rsidRPr="00372EAD" w:rsidRDefault="00927D4C" w:rsidP="00BE5CA6">
            <w:pPr>
              <w:pStyle w:val="StyleZakonu"/>
              <w:rPr>
                <w:szCs w:val="28"/>
                <w:u w:val="single"/>
              </w:rPr>
            </w:pPr>
            <w:r w:rsidRPr="00372EAD">
              <w:rPr>
                <w:szCs w:val="28"/>
                <w:u w:val="single"/>
              </w:rPr>
              <w:t>1) доступу до приміщень виборчих комісій під час роботи виборчих комісій, у тому числі під час голосування та підрахунку голосів, перебувати на виборчих дільницях під час голосування, спостерігати з будь-якої відстані за діями членів виборчої комісії, у тому числі під час видачі бюлетенів виборцям і підрахунку голосів, не перешкоджаючи членам виборчої комісії фізично;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07" w:name="n2011" w:colFirst="0" w:colLast="0"/>
            <w:bookmarkEnd w:id="2006"/>
            <w:r>
              <w:lastRenderedPageBreak/>
              <w:t>2011.</w:t>
            </w:r>
          </w:p>
        </w:tc>
        <w:tc>
          <w:tcPr>
            <w:tcW w:w="4818" w:type="dxa"/>
          </w:tcPr>
          <w:p w:rsidR="00927D4C" w:rsidRPr="00372EAD" w:rsidRDefault="00927D4C" w:rsidP="00BE5CA6">
            <w:pPr>
              <w:pStyle w:val="StyleZakonu"/>
              <w:rPr>
                <w:szCs w:val="28"/>
                <w:u w:val="single"/>
              </w:rPr>
            </w:pPr>
            <w:r w:rsidRPr="00372EAD">
              <w:rPr>
                <w:szCs w:val="28"/>
                <w:u w:val="single"/>
              </w:rPr>
              <w:t>2) здійснювати фото- та кінозйомку, аудіо- та відеозаписи, не порушуючи при цьому таємниці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08" w:name="n2012" w:colFirst="0" w:colLast="0"/>
            <w:bookmarkEnd w:id="2007"/>
            <w:r>
              <w:t>2012.</w:t>
            </w:r>
          </w:p>
        </w:tc>
        <w:tc>
          <w:tcPr>
            <w:tcW w:w="4818" w:type="dxa"/>
          </w:tcPr>
          <w:p w:rsidR="00927D4C" w:rsidRPr="00372EAD" w:rsidRDefault="00927D4C" w:rsidP="00BE5CA6">
            <w:pPr>
              <w:pStyle w:val="StyleZakonu"/>
              <w:rPr>
                <w:szCs w:val="28"/>
                <w:u w:val="single"/>
              </w:rPr>
            </w:pPr>
            <w:r w:rsidRPr="00372EAD">
              <w:rPr>
                <w:szCs w:val="28"/>
                <w:u w:val="single"/>
              </w:rPr>
              <w:t>3) бути присутнім при виданні виборчих бюлетенів членам дільничної виборчої комісії, у тому числі для організації голосування виборців за місцем перебування, та при проведенні такого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09" w:name="n2013" w:colFirst="0" w:colLast="0"/>
            <w:bookmarkEnd w:id="2008"/>
            <w:r>
              <w:t>2013.</w:t>
            </w:r>
          </w:p>
        </w:tc>
        <w:tc>
          <w:tcPr>
            <w:tcW w:w="4818" w:type="dxa"/>
          </w:tcPr>
          <w:p w:rsidR="00927D4C" w:rsidRPr="00372EAD" w:rsidRDefault="00927D4C" w:rsidP="00BE5CA6">
            <w:pPr>
              <w:pStyle w:val="StyleZakonu"/>
              <w:rPr>
                <w:szCs w:val="28"/>
                <w:u w:val="single"/>
              </w:rPr>
            </w:pPr>
            <w:r w:rsidRPr="00372EAD">
              <w:rPr>
                <w:szCs w:val="28"/>
                <w:u w:val="single"/>
              </w:rPr>
              <w:t>4) бути присутнім з дотриманням вимог цього Кодексу на засіданнях дільничних, окружних та територіальних виборчих комісій, з урахуванням положень, встановлених пунктами 3 та 4 частини другої статті 117 цього Кодексу, у тому числі під час підрахунку голосів виборців на виборчій дільниці, встановлення підсумків голосування у територіальному виборчому окрузі чи на місцевих виборах, а також під час реєстрації подань, заяв та скарг, інших дій виборчої комісії або її членів,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10" w:name="n2014" w:colFirst="0" w:colLast="0"/>
            <w:bookmarkEnd w:id="2009"/>
            <w:r>
              <w:t>2014.</w:t>
            </w:r>
          </w:p>
        </w:tc>
        <w:tc>
          <w:tcPr>
            <w:tcW w:w="4818" w:type="dxa"/>
          </w:tcPr>
          <w:p w:rsidR="00927D4C" w:rsidRPr="00372EAD" w:rsidRDefault="00927D4C" w:rsidP="00BE5CA6">
            <w:pPr>
              <w:pStyle w:val="StyleZakonu"/>
              <w:rPr>
                <w:szCs w:val="28"/>
                <w:u w:val="single"/>
              </w:rPr>
            </w:pPr>
            <w:r w:rsidRPr="00372EAD">
              <w:rPr>
                <w:szCs w:val="28"/>
                <w:u w:val="single"/>
              </w:rPr>
              <w:t>5) звертатися із заявою чи скаргою у порядку, встановленому цим Кодексом чи іншими законами України, до відповідної виборчої комісії, інших державних органів чи до суду щодо усунення порушень виборчого законодавства у разі їх виявлення;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11" w:name="n2015" w:colFirst="0" w:colLast="0"/>
            <w:bookmarkEnd w:id="2010"/>
            <w:r>
              <w:t>2015.</w:t>
            </w:r>
          </w:p>
        </w:tc>
        <w:tc>
          <w:tcPr>
            <w:tcW w:w="4818" w:type="dxa"/>
          </w:tcPr>
          <w:p w:rsidR="00927D4C" w:rsidRPr="00372EAD" w:rsidRDefault="00927D4C" w:rsidP="00BE5CA6">
            <w:pPr>
              <w:pStyle w:val="StyleZakonu"/>
              <w:rPr>
                <w:szCs w:val="28"/>
                <w:u w:val="single"/>
              </w:rPr>
            </w:pPr>
            <w:r w:rsidRPr="00372EAD">
              <w:rPr>
                <w:szCs w:val="28"/>
                <w:u w:val="single"/>
              </w:rPr>
              <w:t>6) складати акт про порушення вимог виборчого законодавства у порядку, зазначеному у частині третій цієї статті, який може бути доданий до скарги чи позовної заяви;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12" w:name="n2016" w:colFirst="0" w:colLast="0"/>
            <w:bookmarkEnd w:id="2011"/>
            <w:r>
              <w:t>2016.</w:t>
            </w:r>
          </w:p>
        </w:tc>
        <w:tc>
          <w:tcPr>
            <w:tcW w:w="4818" w:type="dxa"/>
          </w:tcPr>
          <w:p w:rsidR="00927D4C" w:rsidRPr="00372EAD" w:rsidRDefault="00927D4C" w:rsidP="00BE5CA6">
            <w:pPr>
              <w:pStyle w:val="StyleZakonu"/>
              <w:rPr>
                <w:szCs w:val="28"/>
                <w:u w:val="single"/>
              </w:rPr>
            </w:pPr>
            <w:r w:rsidRPr="00372EAD">
              <w:rPr>
                <w:szCs w:val="28"/>
                <w:u w:val="single"/>
              </w:rPr>
              <w:t>7) звертатися до членів відповідної виборчої комісії з вимогою про невідкладне усунення порушень цього Кодексу в разі їх виявлення;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13" w:name="n2017" w:colFirst="0" w:colLast="0"/>
            <w:bookmarkEnd w:id="2012"/>
            <w:r>
              <w:t>2017.</w:t>
            </w:r>
          </w:p>
        </w:tc>
        <w:tc>
          <w:tcPr>
            <w:tcW w:w="4818" w:type="dxa"/>
          </w:tcPr>
          <w:p w:rsidR="00927D4C" w:rsidRPr="00372EAD" w:rsidRDefault="00927D4C" w:rsidP="00BE5CA6">
            <w:pPr>
              <w:pStyle w:val="StyleZakonu"/>
              <w:rPr>
                <w:szCs w:val="28"/>
                <w:u w:val="single"/>
              </w:rPr>
            </w:pPr>
            <w:r w:rsidRPr="00372EAD">
              <w:rPr>
                <w:szCs w:val="28"/>
                <w:u w:val="single"/>
              </w:rPr>
              <w:t>8) вживати необхідних не заборонених законом заходів щодо припинення протиправних дій під час голосування та підрахунку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14" w:name="n2018" w:colFirst="0" w:colLast="0"/>
            <w:bookmarkEnd w:id="2013"/>
            <w:r>
              <w:t>2018.</w:t>
            </w:r>
          </w:p>
        </w:tc>
        <w:tc>
          <w:tcPr>
            <w:tcW w:w="4818" w:type="dxa"/>
          </w:tcPr>
          <w:p w:rsidR="00927D4C" w:rsidRPr="00372EAD" w:rsidRDefault="00927D4C" w:rsidP="00BE5CA6">
            <w:pPr>
              <w:pStyle w:val="StyleZakonu"/>
              <w:rPr>
                <w:szCs w:val="28"/>
                <w:u w:val="single"/>
              </w:rPr>
            </w:pPr>
            <w:r w:rsidRPr="00372EAD">
              <w:rPr>
                <w:szCs w:val="28"/>
                <w:u w:val="single"/>
              </w:rPr>
              <w:t>9) отримувати копії протоколів про передання виборчих бюлетенів, про підрахунок голосів і встановлення результатів голосування та інших документів у випадках,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15" w:name="n2019" w:colFirst="0" w:colLast="0"/>
            <w:bookmarkEnd w:id="2014"/>
            <w:r>
              <w:t>2019.</w:t>
            </w:r>
          </w:p>
        </w:tc>
        <w:tc>
          <w:tcPr>
            <w:tcW w:w="4818" w:type="dxa"/>
          </w:tcPr>
          <w:p w:rsidR="00927D4C" w:rsidRPr="00372EAD" w:rsidRDefault="00927D4C" w:rsidP="00BE5CA6">
            <w:pPr>
              <w:pStyle w:val="StyleZakonu"/>
              <w:rPr>
                <w:szCs w:val="28"/>
                <w:u w:val="single"/>
              </w:rPr>
            </w:pPr>
            <w:r w:rsidRPr="00372EAD">
              <w:rPr>
                <w:szCs w:val="28"/>
                <w:u w:val="single"/>
              </w:rPr>
              <w:t>10) реалізувати інші права, передбачені цим Кодексом для офіційних спостерігачів.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16" w:name="n2020" w:colFirst="0" w:colLast="0"/>
            <w:bookmarkEnd w:id="2015"/>
            <w:r>
              <w:t>2020.</w:t>
            </w:r>
          </w:p>
        </w:tc>
        <w:tc>
          <w:tcPr>
            <w:tcW w:w="4818" w:type="dxa"/>
          </w:tcPr>
          <w:p w:rsidR="00927D4C" w:rsidRPr="00372EAD" w:rsidRDefault="00927D4C" w:rsidP="00BE5CA6">
            <w:pPr>
              <w:pStyle w:val="StyleZakonu"/>
              <w:rPr>
                <w:szCs w:val="28"/>
                <w:u w:val="single"/>
              </w:rPr>
            </w:pPr>
            <w:r w:rsidRPr="00372EAD">
              <w:rPr>
                <w:szCs w:val="28"/>
                <w:u w:val="single"/>
              </w:rPr>
              <w:t>2. Офіційний спостерігач від суб’єкта виборчого процесу чи від громадської організації не має права: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17" w:name="n2021" w:colFirst="0" w:colLast="0"/>
            <w:bookmarkEnd w:id="2016"/>
            <w:r>
              <w:lastRenderedPageBreak/>
              <w:t>2021.</w:t>
            </w:r>
          </w:p>
        </w:tc>
        <w:tc>
          <w:tcPr>
            <w:tcW w:w="4818" w:type="dxa"/>
          </w:tcPr>
          <w:p w:rsidR="00927D4C" w:rsidRPr="00372EAD" w:rsidRDefault="00927D4C" w:rsidP="00BE5CA6">
            <w:pPr>
              <w:pStyle w:val="StyleZakonu"/>
              <w:rPr>
                <w:szCs w:val="28"/>
                <w:u w:val="single"/>
              </w:rPr>
            </w:pPr>
            <w:r w:rsidRPr="00372EAD">
              <w:rPr>
                <w:szCs w:val="28"/>
                <w:u w:val="single"/>
              </w:rPr>
              <w:t>1) заповнювати замість виборця (у тому числі і на його прохання) виборчий бюлетень;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18" w:name="n2022" w:colFirst="0" w:colLast="0"/>
            <w:bookmarkEnd w:id="2017"/>
            <w:r>
              <w:t>2022.</w:t>
            </w:r>
          </w:p>
        </w:tc>
        <w:tc>
          <w:tcPr>
            <w:tcW w:w="4818" w:type="dxa"/>
          </w:tcPr>
          <w:p w:rsidR="00927D4C" w:rsidRPr="00372EAD" w:rsidRDefault="00927D4C" w:rsidP="00BE5CA6">
            <w:pPr>
              <w:pStyle w:val="StyleZakonu"/>
              <w:rPr>
                <w:szCs w:val="28"/>
                <w:u w:val="single"/>
              </w:rPr>
            </w:pPr>
            <w:r w:rsidRPr="00372EAD">
              <w:rPr>
                <w:szCs w:val="28"/>
                <w:u w:val="single"/>
              </w:rPr>
              <w:t>2) бути присутнім при заповненні виборцем виборчого бюлетеня у кабіні для таємного голосування або іншим чином порушувати таємницю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19" w:name="n2023" w:colFirst="0" w:colLast="0"/>
            <w:bookmarkEnd w:id="2018"/>
            <w:r>
              <w:t>2023.</w:t>
            </w:r>
          </w:p>
        </w:tc>
        <w:tc>
          <w:tcPr>
            <w:tcW w:w="4818" w:type="dxa"/>
          </w:tcPr>
          <w:p w:rsidR="00927D4C" w:rsidRPr="00372EAD" w:rsidRDefault="00927D4C" w:rsidP="00BE5CA6">
            <w:pPr>
              <w:pStyle w:val="StyleZakonu"/>
              <w:rPr>
                <w:szCs w:val="28"/>
                <w:u w:val="single"/>
              </w:rPr>
            </w:pPr>
            <w:r w:rsidRPr="00372EAD">
              <w:rPr>
                <w:szCs w:val="28"/>
                <w:u w:val="single"/>
              </w:rPr>
              <w:t>3) протиправно заважати членам виборчої комісії здійснювати свої повноваження;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20" w:name="n2024" w:colFirst="0" w:colLast="0"/>
            <w:bookmarkEnd w:id="2019"/>
            <w:r>
              <w:t>2024.</w:t>
            </w:r>
          </w:p>
        </w:tc>
        <w:tc>
          <w:tcPr>
            <w:tcW w:w="4818" w:type="dxa"/>
          </w:tcPr>
          <w:p w:rsidR="00927D4C" w:rsidRPr="00372EAD" w:rsidRDefault="00927D4C" w:rsidP="00BE5CA6">
            <w:pPr>
              <w:pStyle w:val="StyleZakonu"/>
              <w:rPr>
                <w:szCs w:val="28"/>
                <w:u w:val="single"/>
              </w:rPr>
            </w:pPr>
            <w:r w:rsidRPr="00372EAD">
              <w:rPr>
                <w:szCs w:val="28"/>
                <w:u w:val="single"/>
              </w:rPr>
              <w:t>4) чинити інші дії, що порушують законний перебіг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21" w:name="n2025" w:colFirst="0" w:colLast="0"/>
            <w:bookmarkEnd w:id="2020"/>
            <w:r>
              <w:t>2025.</w:t>
            </w:r>
          </w:p>
        </w:tc>
        <w:tc>
          <w:tcPr>
            <w:tcW w:w="4818" w:type="dxa"/>
          </w:tcPr>
          <w:p w:rsidR="00927D4C" w:rsidRPr="00372EAD" w:rsidRDefault="00927D4C" w:rsidP="00BE5CA6">
            <w:pPr>
              <w:pStyle w:val="StyleZakonu"/>
              <w:rPr>
                <w:szCs w:val="28"/>
                <w:u w:val="single"/>
              </w:rPr>
            </w:pPr>
            <w:r w:rsidRPr="00372EAD">
              <w:rPr>
                <w:szCs w:val="28"/>
                <w:u w:val="single"/>
              </w:rPr>
              <w:t>3. Акт про порушення вимог виборчого законодавства є документом, який засвідчує факт протиправно вчинених дій або бездіяльності виборчої комісії, члена виборчої комісії чи іншої особи. Такий акт складається невідкладно після виявлення порушення. Акт має бути підписаний особою, яка його склала, та не менш як двома іншими виборцями, які засвідчують факт такого порушення, із зазначенням їхніх прізвищ, імен, по батькові, виборчої адреси.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22" w:name="n2026" w:colFirst="0" w:colLast="0"/>
            <w:bookmarkEnd w:id="2021"/>
            <w:r>
              <w:t>2026.</w:t>
            </w:r>
          </w:p>
        </w:tc>
        <w:tc>
          <w:tcPr>
            <w:tcW w:w="4818" w:type="dxa"/>
          </w:tcPr>
          <w:p w:rsidR="00927D4C" w:rsidRPr="00372EAD" w:rsidRDefault="00927D4C" w:rsidP="00BE5CA6">
            <w:pPr>
              <w:pStyle w:val="StyleZakonu"/>
              <w:rPr>
                <w:szCs w:val="28"/>
                <w:u w:val="single"/>
              </w:rPr>
            </w:pPr>
            <w:r w:rsidRPr="00372EAD">
              <w:rPr>
                <w:szCs w:val="28"/>
                <w:u w:val="single"/>
              </w:rPr>
              <w:t>4. У разі порушення офіційним спостерігачем від суб’єкта виборчого процесу чи від громадської організації вимог частини другої цієї статті виборча комісія робить йому попередження. У випадку вчинення ним повторного або одноразового грубого порушення вимог частини другої цієї статті виборча комісія може позбавити його права бути присутнім на своєму засіданні в порядку, встановленому частиною шостою статті 117 цього Кодексу. Таке рішення може бути оскаржено офіційним спостерігачем до виборчої комісії вищого рівня або до суду в порядку, передбаченому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23" w:name="n2027" w:colFirst="0" w:colLast="0"/>
            <w:bookmarkEnd w:id="2022"/>
            <w:r>
              <w:t>2027.</w:t>
            </w:r>
          </w:p>
        </w:tc>
        <w:tc>
          <w:tcPr>
            <w:tcW w:w="4818" w:type="dxa"/>
          </w:tcPr>
          <w:p w:rsidR="00927D4C" w:rsidRPr="00372EAD" w:rsidRDefault="00927D4C" w:rsidP="00BE5CA6">
            <w:pPr>
              <w:pStyle w:val="StyleZakonu"/>
              <w:rPr>
                <w:szCs w:val="28"/>
                <w:u w:val="single"/>
              </w:rPr>
            </w:pPr>
            <w:r w:rsidRPr="00372EAD">
              <w:rPr>
                <w:szCs w:val="28"/>
                <w:u w:val="single"/>
              </w:rPr>
              <w:t>Стаття 199. Офіційні спостерігачі від іноземних держав, міжнародних організацій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szCs w:val="28"/>
              </w:rPr>
            </w:pPr>
            <w:r w:rsidRPr="00372EAD">
              <w:rPr>
                <w:szCs w:val="28"/>
              </w:rPr>
              <w:t xml:space="preserve">Стаття </w:t>
            </w:r>
            <w:r>
              <w:rPr>
                <w:b/>
                <w:szCs w:val="28"/>
              </w:rPr>
              <w:t>59</w:t>
            </w:r>
            <w:r w:rsidRPr="00372EAD">
              <w:rPr>
                <w:szCs w:val="28"/>
              </w:rPr>
              <w:t>. Офіційні спостерігачі від іноземних держав, міжнародних організацій</w:t>
            </w:r>
          </w:p>
        </w:tc>
      </w:tr>
      <w:tr w:rsidR="00927D4C" w:rsidRPr="006A4627" w:rsidTr="00BE5CA6">
        <w:tc>
          <w:tcPr>
            <w:tcW w:w="576" w:type="dxa"/>
          </w:tcPr>
          <w:p w:rsidR="00927D4C" w:rsidRPr="006A4627" w:rsidRDefault="00927D4C" w:rsidP="00BE5CA6">
            <w:pPr>
              <w:pStyle w:val="StyleWisnow"/>
            </w:pPr>
            <w:bookmarkStart w:id="2024" w:name="n2028" w:colFirst="0" w:colLast="0"/>
            <w:bookmarkEnd w:id="2023"/>
            <w:r>
              <w:t>2028.</w:t>
            </w:r>
          </w:p>
        </w:tc>
        <w:tc>
          <w:tcPr>
            <w:tcW w:w="4818" w:type="dxa"/>
          </w:tcPr>
          <w:p w:rsidR="00927D4C" w:rsidRPr="00372EAD" w:rsidRDefault="00927D4C" w:rsidP="00BE5CA6">
            <w:pPr>
              <w:pStyle w:val="StyleZakonu"/>
              <w:rPr>
                <w:szCs w:val="28"/>
                <w:u w:val="single"/>
              </w:rPr>
            </w:pPr>
            <w:r w:rsidRPr="00372EAD">
              <w:rPr>
                <w:szCs w:val="28"/>
                <w:u w:val="single"/>
              </w:rPr>
              <w:t xml:space="preserve">1. Офіційний спостерігач від іноземної держави, неурядової організації іноземної держави, міжнародної організації, міжнародної неурядової організації (міжнародний спостерігач) на загальнонаціональних та місцевих виборах акредитується Центральною виборчою комісією. Пропозиція щодо акредитації міжнародних спостерігачів подається іноземною державою, відповідною неурядовою організацією іноземної держави, міжнародною організацією, міжнародною неурядовою організацією безпосередньо до Центральної виборчої комісії або через Міністерство </w:t>
            </w:r>
            <w:r w:rsidRPr="00372EAD">
              <w:rPr>
                <w:szCs w:val="28"/>
                <w:u w:val="single"/>
              </w:rPr>
              <w:lastRenderedPageBreak/>
              <w:t>закордонних справ України після початку виборчого процесу, але не пізніше ніж за десять днів до дня голосування на відповідних місцевих виборах.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spacing w:after="60" w:line="220" w:lineRule="exact"/>
              <w:ind w:firstLine="284"/>
              <w:jc w:val="both"/>
              <w:rPr>
                <w:b/>
                <w:szCs w:val="28"/>
              </w:rPr>
            </w:pPr>
            <w:r w:rsidRPr="00372EAD">
              <w:rPr>
                <w:rFonts w:eastAsia="Calibri"/>
                <w:b/>
                <w:szCs w:val="27"/>
                <w:lang w:eastAsia="en-US"/>
              </w:rPr>
              <w:t xml:space="preserve">1. Офіційні спостерігачі від іноземних держав, міжнародних організацій реєструються Центральною виборчою комісією. Пропозиції щодо їх реєстрації подаються до Центральної виборчої комісії не пізніш як за сім днів до дня голосування на загальнодержавних виборах та не пізніш як за десять днів </w:t>
            </w:r>
            <w:r>
              <w:rPr>
                <w:rFonts w:eastAsia="Calibri"/>
                <w:b/>
                <w:szCs w:val="27"/>
                <w:lang w:eastAsia="en-US"/>
              </w:rPr>
              <w:t xml:space="preserve">до дня голосування </w:t>
            </w:r>
            <w:r w:rsidRPr="00372EAD">
              <w:rPr>
                <w:rFonts w:eastAsia="Calibri"/>
                <w:b/>
                <w:szCs w:val="27"/>
                <w:lang w:eastAsia="en-US"/>
              </w:rPr>
              <w:t>на місцевих виборах безпосередньо або через Міністерство закордонних справ України.</w:t>
            </w:r>
          </w:p>
        </w:tc>
      </w:tr>
      <w:tr w:rsidR="00927D4C" w:rsidRPr="006A4627" w:rsidTr="00BE5CA6">
        <w:tc>
          <w:tcPr>
            <w:tcW w:w="576" w:type="dxa"/>
          </w:tcPr>
          <w:p w:rsidR="00927D4C" w:rsidRPr="006A4627" w:rsidRDefault="00927D4C" w:rsidP="00BE5CA6">
            <w:pPr>
              <w:pStyle w:val="StyleWisnow"/>
            </w:pPr>
            <w:bookmarkStart w:id="2025" w:name="n2029" w:colFirst="0" w:colLast="0"/>
            <w:bookmarkEnd w:id="2024"/>
            <w:r>
              <w:t>2029.</w:t>
            </w:r>
          </w:p>
        </w:tc>
        <w:tc>
          <w:tcPr>
            <w:tcW w:w="4818" w:type="dxa"/>
          </w:tcPr>
          <w:p w:rsidR="00927D4C" w:rsidRPr="00372EAD" w:rsidRDefault="00927D4C" w:rsidP="00BE5CA6">
            <w:pPr>
              <w:pStyle w:val="StyleZakonu"/>
              <w:rPr>
                <w:szCs w:val="28"/>
                <w:u w:val="single"/>
              </w:rPr>
            </w:pPr>
            <w:r w:rsidRPr="00372EAD">
              <w:rPr>
                <w:szCs w:val="28"/>
                <w:u w:val="single"/>
              </w:rPr>
              <w:t>До пропозиції щодо акредитації спостерігача неурядової організації іноземної держави, міжнародної організації, міжнародної неурядової організації додається згода керівника відповідної організації надати Центральній виборчій комісії проміжні та остаточні звіти про результати спостереження на відповідних виборах для оприлюднення на офіційному веб-сайті Комісії (у разі необхідності у заяві може бути зазначено про відсутність намірів щодо підготовки організацією публічних звітів за результатами спостереження).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26" w:name="n2030" w:colFirst="0" w:colLast="0"/>
            <w:bookmarkEnd w:id="2025"/>
            <w:r>
              <w:t>2030.</w:t>
            </w:r>
          </w:p>
        </w:tc>
        <w:tc>
          <w:tcPr>
            <w:tcW w:w="4818" w:type="dxa"/>
          </w:tcPr>
          <w:p w:rsidR="00927D4C" w:rsidRPr="00372EAD" w:rsidRDefault="00927D4C" w:rsidP="00BE5CA6">
            <w:pPr>
              <w:pStyle w:val="StyleZakonu"/>
              <w:rPr>
                <w:szCs w:val="28"/>
                <w:u w:val="single"/>
              </w:rPr>
            </w:pPr>
            <w:r w:rsidRPr="00372EAD">
              <w:rPr>
                <w:szCs w:val="28"/>
                <w:u w:val="single"/>
              </w:rPr>
              <w:t>Центральна виборча комісія може відмовити в акредитації офіційним спостерігачем від іноземної держави, неурядової організації іноземної держави, міжнародної організації, міжнародної неурядової організації (міжнародним спостерігачем) особі з мотивів національної безпеки.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27" w:name="n2031" w:colFirst="0" w:colLast="0"/>
            <w:bookmarkEnd w:id="2026"/>
            <w:r>
              <w:t>2031.</w:t>
            </w:r>
          </w:p>
        </w:tc>
        <w:tc>
          <w:tcPr>
            <w:tcW w:w="4818" w:type="dxa"/>
          </w:tcPr>
          <w:p w:rsidR="00927D4C" w:rsidRPr="00372EAD" w:rsidRDefault="00927D4C" w:rsidP="00BE5CA6">
            <w:pPr>
              <w:pStyle w:val="StyleZakonu"/>
              <w:rPr>
                <w:szCs w:val="28"/>
                <w:u w:val="single"/>
              </w:rPr>
            </w:pPr>
            <w:r w:rsidRPr="00372EAD">
              <w:rPr>
                <w:szCs w:val="28"/>
                <w:u w:val="single"/>
              </w:rPr>
              <w:t>2. Акредитація міжнародних спостерігачів Центральною виборчою комісією проводиться не пізніше ніж на п’ятий день з дня отримання пропозиції щодо акредитації, але не пізніше ніж за один день до дня голосування. Порядок акредитації міжнародних спостерігачів визначається Центральною виборчою комісією. Рішення про відмову в акредитації може бути прийнято лише у випадку, якщо пропозиція щодо акредитації міжнародного спостерігача не відповідає вимогам частини першої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28" w:name="n2032" w:colFirst="0" w:colLast="0"/>
            <w:bookmarkEnd w:id="2027"/>
            <w:r>
              <w:t>2032.</w:t>
            </w:r>
          </w:p>
        </w:tc>
        <w:tc>
          <w:tcPr>
            <w:tcW w:w="4818" w:type="dxa"/>
          </w:tcPr>
          <w:p w:rsidR="00927D4C" w:rsidRPr="00372EAD" w:rsidRDefault="00927D4C" w:rsidP="00BE5CA6">
            <w:pPr>
              <w:pStyle w:val="StyleZakonu"/>
              <w:rPr>
                <w:szCs w:val="28"/>
                <w:u w:val="single"/>
              </w:rPr>
            </w:pPr>
            <w:r w:rsidRPr="00372EAD">
              <w:rPr>
                <w:szCs w:val="28"/>
                <w:u w:val="single"/>
              </w:rPr>
              <w:t xml:space="preserve">3. Громадянин України не може бути акредитований як міжнародний спостерігач. Громадянин України або іноземець чи особа без громадянства, </w:t>
            </w:r>
            <w:r w:rsidRPr="00941956">
              <w:rPr>
                <w:szCs w:val="28"/>
              </w:rPr>
              <w:t>які володіють українською мовою</w:t>
            </w:r>
            <w:r w:rsidRPr="00372EAD">
              <w:rPr>
                <w:szCs w:val="28"/>
                <w:u w:val="single"/>
              </w:rPr>
              <w:t xml:space="preserve">, може </w:t>
            </w:r>
            <w:r w:rsidRPr="00941956">
              <w:rPr>
                <w:szCs w:val="28"/>
              </w:rPr>
              <w:t>супроводжувати</w:t>
            </w:r>
            <w:r w:rsidRPr="00372EAD">
              <w:rPr>
                <w:szCs w:val="28"/>
                <w:u w:val="single"/>
              </w:rPr>
              <w:t xml:space="preserve"> акредитованих міжнародних спостерігачів у приміщеннях для голосування на виборчих дільницях </w:t>
            </w:r>
            <w:r w:rsidRPr="00941956">
              <w:rPr>
                <w:szCs w:val="28"/>
              </w:rPr>
              <w:t>та під час засідань виборчих комісій виключно для виконання функцій перекладача</w:t>
            </w:r>
            <w:r w:rsidRPr="00372EAD">
              <w:rPr>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2EAD">
              <w:rPr>
                <w:rFonts w:eastAsia="Calibri"/>
                <w:b/>
                <w:szCs w:val="27"/>
                <w:lang w:eastAsia="en-US"/>
              </w:rPr>
              <w:t xml:space="preserve">2. Громадяни України не можуть бути зареєстровані офіційними спостерігачами від іноземних держав чи міжнародних організацій. Громадяни України або іноземці чи особи без громадянства, </w:t>
            </w:r>
            <w:r w:rsidRPr="00941956">
              <w:rPr>
                <w:rFonts w:eastAsia="Calibri"/>
                <w:szCs w:val="27"/>
                <w:lang w:eastAsia="en-US"/>
              </w:rPr>
              <w:t>які володіють українською мовою</w:t>
            </w:r>
            <w:r w:rsidRPr="00372EAD">
              <w:rPr>
                <w:rFonts w:eastAsia="Calibri"/>
                <w:b/>
                <w:szCs w:val="27"/>
                <w:lang w:eastAsia="en-US"/>
              </w:rPr>
              <w:t xml:space="preserve">, можуть </w:t>
            </w:r>
            <w:r w:rsidRPr="00941956">
              <w:rPr>
                <w:rFonts w:eastAsia="Calibri"/>
                <w:szCs w:val="27"/>
                <w:lang w:eastAsia="en-US"/>
              </w:rPr>
              <w:t>супроводжувати</w:t>
            </w:r>
            <w:r w:rsidRPr="00372EAD">
              <w:rPr>
                <w:rFonts w:eastAsia="Calibri"/>
                <w:b/>
                <w:szCs w:val="27"/>
                <w:lang w:eastAsia="en-US"/>
              </w:rPr>
              <w:t xml:space="preserve"> зареєстрованих офіційних спостерігачів від іноземних держав</w:t>
            </w:r>
            <w:r>
              <w:rPr>
                <w:rFonts w:eastAsia="Calibri"/>
                <w:b/>
                <w:szCs w:val="27"/>
                <w:lang w:eastAsia="en-US"/>
              </w:rPr>
              <w:t>,</w:t>
            </w:r>
            <w:r w:rsidRPr="00372EAD">
              <w:rPr>
                <w:rFonts w:eastAsia="Calibri"/>
                <w:b/>
                <w:szCs w:val="27"/>
                <w:lang w:eastAsia="en-US"/>
              </w:rPr>
              <w:t xml:space="preserve"> міжнародних організацій на території виборчих дільниць </w:t>
            </w:r>
            <w:r w:rsidRPr="00941956">
              <w:rPr>
                <w:rFonts w:eastAsia="Calibri"/>
                <w:szCs w:val="27"/>
                <w:lang w:eastAsia="en-US"/>
              </w:rPr>
              <w:t>та під час засідань виборчих комісій виключно для виконання функцій перекладача</w:t>
            </w:r>
            <w:r w:rsidRPr="00372EAD">
              <w:rPr>
                <w:rFonts w:eastAsia="Calibri"/>
                <w:b/>
                <w:szCs w:val="27"/>
                <w:lang w:eastAsia="en-US"/>
              </w:rPr>
              <w:t xml:space="preserve"> (не більше однієї особи з кожним офіційним спостерігачем).</w:t>
            </w:r>
          </w:p>
        </w:tc>
      </w:tr>
      <w:bookmarkEnd w:id="2028"/>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2EAD">
              <w:rPr>
                <w:rFonts w:eastAsia="Calibri"/>
                <w:b/>
                <w:szCs w:val="27"/>
                <w:lang w:eastAsia="en-US"/>
              </w:rPr>
              <w:t xml:space="preserve">3. Рішення про реєстрацію офіційних спостерігачів від іноземних держав, міжнародних організацій приймається Центральною виборчою </w:t>
            </w:r>
            <w:r w:rsidRPr="00372EAD">
              <w:rPr>
                <w:rFonts w:eastAsia="Calibri"/>
                <w:b/>
                <w:szCs w:val="27"/>
                <w:lang w:eastAsia="en-US"/>
              </w:rPr>
              <w:lastRenderedPageBreak/>
              <w:t xml:space="preserve">комісією не пізніш як за п’ять днів до дня </w:t>
            </w:r>
            <w:r>
              <w:rPr>
                <w:rFonts w:eastAsia="Calibri"/>
                <w:b/>
                <w:szCs w:val="27"/>
                <w:lang w:eastAsia="en-US"/>
              </w:rPr>
              <w:t>голосування</w:t>
            </w:r>
            <w:r w:rsidRPr="00372EAD">
              <w:rPr>
                <w:rFonts w:eastAsia="Calibri"/>
                <w:b/>
                <w:szCs w:val="27"/>
                <w:lang w:eastAsia="en-US"/>
              </w:rPr>
              <w:t>.</w:t>
            </w:r>
          </w:p>
        </w:tc>
      </w:tr>
      <w:tr w:rsidR="00927D4C" w:rsidRPr="006A4627" w:rsidTr="00BE5CA6">
        <w:tc>
          <w:tcPr>
            <w:tcW w:w="576" w:type="dxa"/>
          </w:tcPr>
          <w:p w:rsidR="00927D4C" w:rsidRPr="006A4627" w:rsidRDefault="00927D4C" w:rsidP="00BE5CA6">
            <w:pPr>
              <w:pStyle w:val="StyleWisnow"/>
            </w:pPr>
            <w:bookmarkStart w:id="2029" w:name="n2033" w:colFirst="0" w:colLast="0"/>
            <w:r>
              <w:lastRenderedPageBreak/>
              <w:t>2033.</w:t>
            </w:r>
          </w:p>
        </w:tc>
        <w:tc>
          <w:tcPr>
            <w:tcW w:w="4818" w:type="dxa"/>
          </w:tcPr>
          <w:p w:rsidR="00927D4C" w:rsidRPr="00372EAD" w:rsidRDefault="00927D4C" w:rsidP="00BE5CA6">
            <w:pPr>
              <w:pStyle w:val="StyleZakonu"/>
              <w:rPr>
                <w:szCs w:val="28"/>
                <w:u w:val="single"/>
              </w:rPr>
            </w:pPr>
            <w:r w:rsidRPr="00372EAD">
              <w:rPr>
                <w:szCs w:val="28"/>
                <w:u w:val="single"/>
              </w:rPr>
              <w:t>4.</w:t>
            </w:r>
            <w:r w:rsidRPr="00941956">
              <w:rPr>
                <w:szCs w:val="28"/>
              </w:rPr>
              <w:t xml:space="preserve"> Центральна виборча комісія видає</w:t>
            </w:r>
            <w:r w:rsidRPr="00372EAD">
              <w:rPr>
                <w:szCs w:val="28"/>
                <w:u w:val="single"/>
              </w:rPr>
              <w:t xml:space="preserve"> акредитованому міжнародному спостерігачу </w:t>
            </w:r>
            <w:r w:rsidRPr="00941956">
              <w:rPr>
                <w:szCs w:val="28"/>
              </w:rPr>
              <w:t>посвідчення за встановленою нею формою.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2EAD">
              <w:rPr>
                <w:rFonts w:eastAsia="Calibri"/>
                <w:b/>
                <w:szCs w:val="27"/>
                <w:lang w:eastAsia="en-US"/>
              </w:rPr>
              <w:t xml:space="preserve">4. </w:t>
            </w:r>
            <w:r w:rsidRPr="00941956">
              <w:rPr>
                <w:rFonts w:eastAsia="Calibri"/>
                <w:szCs w:val="27"/>
                <w:lang w:eastAsia="en-US"/>
              </w:rPr>
              <w:t>Центральна виборча комісія видає</w:t>
            </w:r>
            <w:r w:rsidRPr="00372EAD">
              <w:rPr>
                <w:rFonts w:eastAsia="Calibri"/>
                <w:b/>
                <w:szCs w:val="27"/>
                <w:lang w:eastAsia="en-US"/>
              </w:rPr>
              <w:t xml:space="preserve"> офіційним спостерігачам від іноземних держав, міжнародних організацій </w:t>
            </w:r>
            <w:r w:rsidRPr="00941956">
              <w:rPr>
                <w:rFonts w:eastAsia="Calibri"/>
                <w:szCs w:val="27"/>
                <w:lang w:eastAsia="en-US"/>
              </w:rPr>
              <w:t>посвідчення за встановленою нею формою</w:t>
            </w:r>
            <w:r w:rsidRPr="00372EAD">
              <w:rPr>
                <w:rFonts w:eastAsia="Calibri"/>
                <w:b/>
                <w:szCs w:val="27"/>
                <w:lang w:eastAsia="en-US"/>
              </w:rPr>
              <w:t>.</w:t>
            </w:r>
          </w:p>
        </w:tc>
      </w:tr>
      <w:tr w:rsidR="00927D4C" w:rsidRPr="006A4627" w:rsidTr="00BE5CA6">
        <w:tc>
          <w:tcPr>
            <w:tcW w:w="576" w:type="dxa"/>
          </w:tcPr>
          <w:p w:rsidR="00927D4C" w:rsidRPr="006A4627" w:rsidRDefault="00927D4C" w:rsidP="00BE5CA6">
            <w:pPr>
              <w:pStyle w:val="StyleWisnow"/>
            </w:pPr>
            <w:bookmarkStart w:id="2030" w:name="n2034" w:colFirst="0" w:colLast="0"/>
            <w:bookmarkEnd w:id="2029"/>
            <w:r>
              <w:t>2034.</w:t>
            </w:r>
          </w:p>
        </w:tc>
        <w:tc>
          <w:tcPr>
            <w:tcW w:w="4818" w:type="dxa"/>
          </w:tcPr>
          <w:p w:rsidR="00927D4C" w:rsidRPr="00372EAD" w:rsidRDefault="00927D4C" w:rsidP="00BE5CA6">
            <w:pPr>
              <w:pStyle w:val="StyleZakonu"/>
              <w:rPr>
                <w:szCs w:val="28"/>
                <w:u w:val="single"/>
              </w:rPr>
            </w:pPr>
            <w:r w:rsidRPr="00372EAD">
              <w:rPr>
                <w:szCs w:val="28"/>
                <w:u w:val="single"/>
              </w:rPr>
              <w:t>5. Міжнародні спостерігачі здійснюють свою діяльність на території України, а також на закордонних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2EAD">
              <w:rPr>
                <w:rFonts w:eastAsia="Calibri"/>
                <w:b/>
                <w:szCs w:val="27"/>
                <w:lang w:eastAsia="en-US"/>
              </w:rPr>
              <w:t>5. Офіційні спостерігачі від іноземних держав, міжнародних організацій здійснюють свої повноваження на території України.</w:t>
            </w:r>
          </w:p>
        </w:tc>
      </w:tr>
      <w:tr w:rsidR="00927D4C" w:rsidRPr="006A4627" w:rsidTr="00BE5CA6">
        <w:tc>
          <w:tcPr>
            <w:tcW w:w="576" w:type="dxa"/>
          </w:tcPr>
          <w:p w:rsidR="00927D4C" w:rsidRPr="006A4627" w:rsidRDefault="00927D4C" w:rsidP="00BE5CA6">
            <w:pPr>
              <w:pStyle w:val="StyleWisnow"/>
            </w:pPr>
            <w:bookmarkStart w:id="2031" w:name="n2035" w:colFirst="0" w:colLast="0"/>
            <w:bookmarkEnd w:id="2030"/>
            <w:r>
              <w:t>2035.</w:t>
            </w:r>
          </w:p>
        </w:tc>
        <w:tc>
          <w:tcPr>
            <w:tcW w:w="4818" w:type="dxa"/>
          </w:tcPr>
          <w:p w:rsidR="00927D4C" w:rsidRPr="00372EAD" w:rsidRDefault="00927D4C" w:rsidP="00BE5CA6">
            <w:pPr>
              <w:pStyle w:val="StyleZakonu"/>
              <w:rPr>
                <w:szCs w:val="28"/>
                <w:u w:val="single"/>
              </w:rPr>
            </w:pPr>
            <w:r w:rsidRPr="00941956">
              <w:rPr>
                <w:szCs w:val="28"/>
              </w:rPr>
              <w:t>6.</w:t>
            </w:r>
            <w:r w:rsidRPr="00372EAD">
              <w:rPr>
                <w:szCs w:val="28"/>
                <w:u w:val="single"/>
              </w:rPr>
              <w:t xml:space="preserve"> Міжнародний спостерігач </w:t>
            </w:r>
            <w:r w:rsidRPr="00941956">
              <w:rPr>
                <w:szCs w:val="28"/>
              </w:rPr>
              <w:t>має право: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941956">
              <w:rPr>
                <w:rFonts w:eastAsia="Calibri"/>
                <w:szCs w:val="27"/>
                <w:lang w:eastAsia="en-US"/>
              </w:rPr>
              <w:t>6.</w:t>
            </w:r>
            <w:r w:rsidRPr="00372EAD">
              <w:rPr>
                <w:rFonts w:eastAsia="Calibri"/>
                <w:b/>
                <w:szCs w:val="27"/>
                <w:lang w:eastAsia="en-US"/>
              </w:rPr>
              <w:t xml:space="preserve"> Офіційний спостерігач від іноземної держави, міжнародної організації </w:t>
            </w:r>
            <w:r w:rsidRPr="00941956">
              <w:rPr>
                <w:rFonts w:eastAsia="Calibri"/>
                <w:szCs w:val="27"/>
                <w:lang w:eastAsia="en-US"/>
              </w:rPr>
              <w:t>має право:</w:t>
            </w:r>
          </w:p>
        </w:tc>
      </w:tr>
      <w:tr w:rsidR="00927D4C" w:rsidRPr="006A4627" w:rsidTr="00BE5CA6">
        <w:tc>
          <w:tcPr>
            <w:tcW w:w="576" w:type="dxa"/>
          </w:tcPr>
          <w:p w:rsidR="00927D4C" w:rsidRPr="006A4627" w:rsidRDefault="00927D4C" w:rsidP="00BE5CA6">
            <w:pPr>
              <w:pStyle w:val="StyleWisnow"/>
            </w:pPr>
            <w:bookmarkStart w:id="2032" w:name="n2036" w:colFirst="0" w:colLast="0"/>
            <w:bookmarkEnd w:id="2031"/>
            <w:r>
              <w:t>2036.</w:t>
            </w:r>
          </w:p>
        </w:tc>
        <w:tc>
          <w:tcPr>
            <w:tcW w:w="4818" w:type="dxa"/>
          </w:tcPr>
          <w:p w:rsidR="00927D4C" w:rsidRPr="00372EAD" w:rsidRDefault="00927D4C" w:rsidP="00BE5CA6">
            <w:pPr>
              <w:pStyle w:val="StyleZakonu"/>
              <w:rPr>
                <w:szCs w:val="28"/>
                <w:u w:val="single"/>
              </w:rPr>
            </w:pPr>
            <w:r w:rsidRPr="00941956">
              <w:rPr>
                <w:szCs w:val="28"/>
              </w:rPr>
              <w:t xml:space="preserve">1) бути присутнім на зустрічах кандидатів, </w:t>
            </w:r>
            <w:r w:rsidRPr="00372EAD">
              <w:rPr>
                <w:szCs w:val="28"/>
                <w:u w:val="single"/>
              </w:rPr>
              <w:t xml:space="preserve">їхніх довірених осіб, уповноважених осіб </w:t>
            </w:r>
            <w:r w:rsidRPr="00941956">
              <w:rPr>
                <w:szCs w:val="28"/>
              </w:rPr>
              <w:t>партій (організацій партій) з виборцями, на передвиборних зборах, мітингах, засіданнях виборчих комісій;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941956">
              <w:rPr>
                <w:rFonts w:eastAsia="Calibri"/>
                <w:szCs w:val="27"/>
                <w:lang w:eastAsia="en-US"/>
              </w:rPr>
              <w:t>1) бути присутнім на зустрічах кандидатів,</w:t>
            </w:r>
            <w:r w:rsidRPr="00372EAD">
              <w:rPr>
                <w:rFonts w:eastAsia="Calibri"/>
                <w:b/>
                <w:szCs w:val="27"/>
                <w:lang w:eastAsia="en-US"/>
              </w:rPr>
              <w:t xml:space="preserve"> їх </w:t>
            </w:r>
            <w:r w:rsidRPr="00941956">
              <w:rPr>
                <w:rFonts w:eastAsia="Calibri"/>
                <w:szCs w:val="27"/>
                <w:lang w:eastAsia="en-US"/>
              </w:rPr>
              <w:t>довірених осіб,</w:t>
            </w:r>
            <w:r w:rsidRPr="00372EAD">
              <w:rPr>
                <w:rFonts w:eastAsia="Calibri"/>
                <w:b/>
                <w:szCs w:val="27"/>
                <w:lang w:eastAsia="en-US"/>
              </w:rPr>
              <w:t xml:space="preserve"> представників, </w:t>
            </w:r>
            <w:r w:rsidRPr="00941956">
              <w:rPr>
                <w:rFonts w:eastAsia="Calibri"/>
                <w:szCs w:val="27"/>
                <w:lang w:eastAsia="en-US"/>
              </w:rPr>
              <w:t>уповноважених осіб партій (організацій партій)</w:t>
            </w:r>
            <w:r w:rsidRPr="00372EAD">
              <w:rPr>
                <w:rFonts w:eastAsia="Calibri"/>
                <w:b/>
                <w:szCs w:val="27"/>
                <w:lang w:eastAsia="en-US"/>
              </w:rPr>
              <w:t xml:space="preserve"> – суб’єктів виборчого процесу </w:t>
            </w:r>
            <w:r w:rsidRPr="00941956">
              <w:rPr>
                <w:rFonts w:eastAsia="Calibri"/>
                <w:szCs w:val="27"/>
                <w:lang w:eastAsia="en-US"/>
              </w:rPr>
              <w:t>з виборцями, на передвиборних зборах, мітингах, засіданнях виборчих комісій;</w:t>
            </w:r>
          </w:p>
        </w:tc>
      </w:tr>
      <w:tr w:rsidR="00927D4C" w:rsidRPr="006A4627" w:rsidTr="00BE5CA6">
        <w:tc>
          <w:tcPr>
            <w:tcW w:w="576" w:type="dxa"/>
          </w:tcPr>
          <w:p w:rsidR="00927D4C" w:rsidRPr="006A4627" w:rsidRDefault="00927D4C" w:rsidP="00BE5CA6">
            <w:pPr>
              <w:pStyle w:val="StyleWisnow"/>
            </w:pPr>
            <w:bookmarkStart w:id="2033" w:name="n2037" w:colFirst="0" w:colLast="0"/>
            <w:bookmarkEnd w:id="2032"/>
            <w:r>
              <w:t>2037.</w:t>
            </w:r>
          </w:p>
        </w:tc>
        <w:tc>
          <w:tcPr>
            <w:tcW w:w="4818" w:type="dxa"/>
          </w:tcPr>
          <w:p w:rsidR="00927D4C" w:rsidRPr="00941956" w:rsidRDefault="00927D4C" w:rsidP="00BE5CA6">
            <w:pPr>
              <w:pStyle w:val="StyleZakonu"/>
              <w:rPr>
                <w:szCs w:val="28"/>
              </w:rPr>
            </w:pPr>
            <w:r w:rsidRPr="00941956">
              <w:rPr>
                <w:szCs w:val="28"/>
              </w:rPr>
              <w:t>2) ознайомлюватися з матеріалами передвиборної агітації;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941956" w:rsidRDefault="00927D4C" w:rsidP="00BE5CA6">
            <w:pPr>
              <w:pStyle w:val="StyleZakonu"/>
              <w:rPr>
                <w:szCs w:val="28"/>
              </w:rPr>
            </w:pPr>
            <w:r w:rsidRPr="00941956">
              <w:rPr>
                <w:rFonts w:eastAsia="Calibri"/>
                <w:szCs w:val="27"/>
                <w:lang w:eastAsia="en-US"/>
              </w:rPr>
              <w:t xml:space="preserve">2) </w:t>
            </w:r>
            <w:r>
              <w:rPr>
                <w:rFonts w:eastAsia="Calibri"/>
                <w:szCs w:val="27"/>
                <w:lang w:eastAsia="en-US"/>
              </w:rPr>
              <w:t>ознайомлюватися</w:t>
            </w:r>
            <w:r w:rsidRPr="00941956">
              <w:rPr>
                <w:rFonts w:eastAsia="Calibri"/>
                <w:szCs w:val="27"/>
                <w:lang w:eastAsia="en-US"/>
              </w:rPr>
              <w:t xml:space="preserve"> з матеріалами передвиборної агітації;</w:t>
            </w:r>
          </w:p>
        </w:tc>
      </w:tr>
      <w:tr w:rsidR="00927D4C" w:rsidRPr="006A4627" w:rsidTr="00BE5CA6">
        <w:tc>
          <w:tcPr>
            <w:tcW w:w="576" w:type="dxa"/>
          </w:tcPr>
          <w:p w:rsidR="00927D4C" w:rsidRPr="006A4627" w:rsidRDefault="00927D4C" w:rsidP="00BE5CA6">
            <w:pPr>
              <w:pStyle w:val="StyleWisnow"/>
            </w:pPr>
            <w:bookmarkStart w:id="2034" w:name="n2038" w:colFirst="0" w:colLast="0"/>
            <w:bookmarkEnd w:id="2033"/>
            <w:r>
              <w:t>2038.</w:t>
            </w:r>
          </w:p>
        </w:tc>
        <w:tc>
          <w:tcPr>
            <w:tcW w:w="4818" w:type="dxa"/>
          </w:tcPr>
          <w:p w:rsidR="00927D4C" w:rsidRPr="00941956" w:rsidRDefault="00927D4C" w:rsidP="00BE5CA6">
            <w:pPr>
              <w:pStyle w:val="StyleZakonu"/>
              <w:rPr>
                <w:szCs w:val="28"/>
              </w:rPr>
            </w:pPr>
            <w:r w:rsidRPr="00941956">
              <w:rPr>
                <w:szCs w:val="28"/>
              </w:rPr>
              <w:t>3) бути присутнім на засіданнях виборчих комісій;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941956">
              <w:rPr>
                <w:rFonts w:eastAsia="Calibri"/>
                <w:szCs w:val="27"/>
                <w:lang w:eastAsia="en-US"/>
              </w:rPr>
              <w:t>3) бути присутнім</w:t>
            </w:r>
            <w:r w:rsidRPr="00372EAD">
              <w:rPr>
                <w:rFonts w:eastAsia="Calibri"/>
                <w:b/>
                <w:szCs w:val="27"/>
                <w:lang w:eastAsia="en-US"/>
              </w:rPr>
              <w:t xml:space="preserve"> </w:t>
            </w:r>
            <w:r>
              <w:rPr>
                <w:rFonts w:eastAsia="Calibri"/>
                <w:b/>
                <w:szCs w:val="27"/>
                <w:lang w:eastAsia="en-US"/>
              </w:rPr>
              <w:t>і</w:t>
            </w:r>
            <w:r w:rsidRPr="00372EAD">
              <w:rPr>
                <w:rFonts w:eastAsia="Calibri"/>
                <w:b/>
                <w:szCs w:val="27"/>
                <w:lang w:eastAsia="en-US"/>
              </w:rPr>
              <w:t xml:space="preserve">з дотриманням вимог цього Кодексу </w:t>
            </w:r>
            <w:r w:rsidRPr="00941956">
              <w:rPr>
                <w:rFonts w:eastAsia="Calibri"/>
                <w:szCs w:val="27"/>
                <w:lang w:eastAsia="en-US"/>
              </w:rPr>
              <w:t>на засіданнях</w:t>
            </w:r>
            <w:r>
              <w:rPr>
                <w:rFonts w:eastAsia="Calibri"/>
                <w:szCs w:val="27"/>
                <w:lang w:eastAsia="en-US"/>
              </w:rPr>
              <w:t>,</w:t>
            </w:r>
            <w:r w:rsidRPr="00372EAD">
              <w:rPr>
                <w:rFonts w:eastAsia="Calibri"/>
                <w:b/>
                <w:szCs w:val="27"/>
                <w:lang w:eastAsia="en-US"/>
              </w:rPr>
              <w:t xml:space="preserve"> перебувати у приміщеннях дільничних, окружних, територіальних </w:t>
            </w:r>
            <w:r w:rsidRPr="00941956">
              <w:rPr>
                <w:rFonts w:eastAsia="Calibri"/>
                <w:szCs w:val="27"/>
                <w:lang w:eastAsia="en-US"/>
              </w:rPr>
              <w:t>виборчих комісій</w:t>
            </w:r>
            <w:r w:rsidRPr="00372EAD">
              <w:rPr>
                <w:rFonts w:eastAsia="Calibri"/>
                <w:b/>
                <w:szCs w:val="27"/>
                <w:lang w:eastAsia="en-US"/>
              </w:rPr>
              <w:t xml:space="preserve">, спостерігати з будь-якої відстані за діями членів виборчої комісії, у тому числі під час видачі виборчих бюлетенів виборцям, підрахунку голосів, встановлення підсумків голосування, не заважаючи </w:t>
            </w:r>
            <w:r>
              <w:rPr>
                <w:rFonts w:eastAsia="Calibri"/>
                <w:b/>
                <w:szCs w:val="27"/>
                <w:lang w:eastAsia="en-US"/>
              </w:rPr>
              <w:t xml:space="preserve">при цьому </w:t>
            </w:r>
            <w:r w:rsidRPr="00372EAD">
              <w:rPr>
                <w:rFonts w:eastAsia="Calibri"/>
                <w:b/>
                <w:szCs w:val="27"/>
                <w:lang w:eastAsia="en-US"/>
              </w:rPr>
              <w:t>членам виборчої комісії фізично;</w:t>
            </w:r>
          </w:p>
        </w:tc>
      </w:tr>
      <w:tr w:rsidR="00927D4C" w:rsidRPr="006A4627" w:rsidTr="00BE5CA6">
        <w:tc>
          <w:tcPr>
            <w:tcW w:w="576" w:type="dxa"/>
          </w:tcPr>
          <w:p w:rsidR="00927D4C" w:rsidRPr="006A4627" w:rsidRDefault="00927D4C" w:rsidP="00BE5CA6">
            <w:pPr>
              <w:pStyle w:val="StyleWisnow"/>
            </w:pPr>
            <w:bookmarkStart w:id="2035" w:name="n2039" w:colFirst="0" w:colLast="0"/>
            <w:bookmarkEnd w:id="2034"/>
            <w:r>
              <w:t>2039.</w:t>
            </w:r>
          </w:p>
        </w:tc>
        <w:tc>
          <w:tcPr>
            <w:tcW w:w="4818" w:type="dxa"/>
          </w:tcPr>
          <w:p w:rsidR="00927D4C" w:rsidRPr="00372EAD" w:rsidRDefault="00927D4C" w:rsidP="00BE5CA6">
            <w:pPr>
              <w:pStyle w:val="StyleZakonu"/>
              <w:rPr>
                <w:szCs w:val="28"/>
                <w:u w:val="single"/>
              </w:rPr>
            </w:pPr>
            <w:r w:rsidRPr="00372EAD">
              <w:rPr>
                <w:szCs w:val="28"/>
                <w:u w:val="single"/>
              </w:rPr>
              <w:t>4) перебувати на виборчих дільницях під час голосування, а також на засіданнях дільничних виборчих комісій при підрахунку голосів виборців та окружних (територіальних) виборчих комісій при встановленні підсумків голосування, не заважаючи членам виборчих комісій фізично;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36" w:name="n2040" w:colFirst="0" w:colLast="0"/>
            <w:bookmarkEnd w:id="2035"/>
            <w:r>
              <w:t>2040.</w:t>
            </w:r>
          </w:p>
        </w:tc>
        <w:tc>
          <w:tcPr>
            <w:tcW w:w="4818" w:type="dxa"/>
          </w:tcPr>
          <w:p w:rsidR="00927D4C" w:rsidRPr="00372EAD" w:rsidRDefault="00927D4C" w:rsidP="00BE5CA6">
            <w:pPr>
              <w:pStyle w:val="StyleZakonu"/>
              <w:rPr>
                <w:szCs w:val="28"/>
                <w:u w:val="single"/>
              </w:rPr>
            </w:pPr>
            <w:r w:rsidRPr="00372EAD">
              <w:rPr>
                <w:szCs w:val="28"/>
                <w:u w:val="single"/>
              </w:rPr>
              <w:t>5) робити</w:t>
            </w:r>
            <w:r w:rsidRPr="005A74F5">
              <w:rPr>
                <w:szCs w:val="28"/>
              </w:rPr>
              <w:t xml:space="preserve"> фото-</w:t>
            </w:r>
            <w:r w:rsidRPr="00372EAD">
              <w:rPr>
                <w:szCs w:val="28"/>
                <w:u w:val="single"/>
              </w:rPr>
              <w:t xml:space="preserve"> та кінозйомки, аудіо- та відеозаписи</w:t>
            </w:r>
            <w:r w:rsidRPr="00785D88">
              <w:rPr>
                <w:szCs w:val="28"/>
                <w:u w:val="single"/>
              </w:rPr>
              <w:t>, не порушуючи</w:t>
            </w:r>
            <w:r w:rsidRPr="005A74F5">
              <w:rPr>
                <w:szCs w:val="28"/>
              </w:rPr>
              <w:t xml:space="preserve"> при цьому таємниці голосування</w:t>
            </w:r>
            <w:r w:rsidRPr="00372EAD">
              <w:rPr>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2EAD">
              <w:rPr>
                <w:rFonts w:eastAsia="Calibri"/>
                <w:b/>
                <w:szCs w:val="27"/>
                <w:lang w:eastAsia="en-US"/>
              </w:rPr>
              <w:t xml:space="preserve">4) здійснювати </w:t>
            </w:r>
            <w:r w:rsidRPr="005A74F5">
              <w:rPr>
                <w:rFonts w:eastAsia="Calibri"/>
                <w:szCs w:val="27"/>
                <w:lang w:eastAsia="en-US"/>
              </w:rPr>
              <w:t>фото-,</w:t>
            </w:r>
            <w:r w:rsidRPr="00372EAD">
              <w:rPr>
                <w:rFonts w:eastAsia="Calibri"/>
                <w:b/>
                <w:szCs w:val="27"/>
                <w:lang w:eastAsia="en-US"/>
              </w:rPr>
              <w:t xml:space="preserve"> відеозйомку та аудіозапис</w:t>
            </w:r>
            <w:r>
              <w:rPr>
                <w:rFonts w:eastAsia="Calibri"/>
                <w:b/>
                <w:szCs w:val="27"/>
                <w:lang w:eastAsia="en-US"/>
              </w:rPr>
              <w:t xml:space="preserve"> без порушення</w:t>
            </w:r>
            <w:r w:rsidRPr="005A74F5">
              <w:rPr>
                <w:rFonts w:eastAsia="Calibri"/>
                <w:szCs w:val="27"/>
                <w:lang w:eastAsia="en-US"/>
              </w:rPr>
              <w:t xml:space="preserve"> при цьому таємниці голосування</w:t>
            </w:r>
            <w:r w:rsidRPr="00372EAD">
              <w:rPr>
                <w:rFonts w:eastAsia="Calibri"/>
                <w:b/>
                <w:szCs w:val="27"/>
                <w:lang w:eastAsia="en-US"/>
              </w:rPr>
              <w:t xml:space="preserve"> виборців;</w:t>
            </w:r>
          </w:p>
        </w:tc>
      </w:tr>
      <w:tr w:rsidR="00927D4C" w:rsidRPr="006A4627" w:rsidTr="00BE5CA6">
        <w:tc>
          <w:tcPr>
            <w:tcW w:w="576" w:type="dxa"/>
          </w:tcPr>
          <w:p w:rsidR="00927D4C" w:rsidRPr="006A4627" w:rsidRDefault="00927D4C" w:rsidP="00BE5CA6">
            <w:pPr>
              <w:pStyle w:val="StyleWisnow"/>
            </w:pPr>
            <w:bookmarkStart w:id="2037" w:name="n2041" w:colFirst="0" w:colLast="0"/>
            <w:bookmarkEnd w:id="2036"/>
            <w:r>
              <w:t>2041.</w:t>
            </w:r>
          </w:p>
        </w:tc>
        <w:tc>
          <w:tcPr>
            <w:tcW w:w="4818" w:type="dxa"/>
          </w:tcPr>
          <w:p w:rsidR="00927D4C" w:rsidRPr="00372EAD" w:rsidRDefault="00927D4C" w:rsidP="00BE5CA6">
            <w:pPr>
              <w:pStyle w:val="StyleZakonu"/>
              <w:rPr>
                <w:szCs w:val="28"/>
                <w:u w:val="single"/>
              </w:rPr>
            </w:pPr>
            <w:r w:rsidRPr="00372EAD">
              <w:rPr>
                <w:szCs w:val="28"/>
                <w:u w:val="single"/>
              </w:rPr>
              <w:t>6) отримувати копії протоколів про підрахунок голосів і встановлення результатів голосування та інших документів у випадках,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38" w:name="n2042" w:colFirst="0" w:colLast="0"/>
            <w:bookmarkEnd w:id="2037"/>
            <w:r>
              <w:t>2042.</w:t>
            </w:r>
          </w:p>
        </w:tc>
        <w:tc>
          <w:tcPr>
            <w:tcW w:w="4818" w:type="dxa"/>
          </w:tcPr>
          <w:p w:rsidR="00927D4C" w:rsidRPr="00372EAD" w:rsidRDefault="00927D4C" w:rsidP="00BE5CA6">
            <w:pPr>
              <w:pStyle w:val="StyleZakonu"/>
              <w:rPr>
                <w:szCs w:val="28"/>
                <w:u w:val="single"/>
              </w:rPr>
            </w:pPr>
            <w:r w:rsidRPr="00372EAD">
              <w:rPr>
                <w:szCs w:val="28"/>
                <w:u w:val="single"/>
              </w:rPr>
              <w:t>7) після закінчення виборчого процесу публічно висловлювати свої зауваження та рекомендації</w:t>
            </w:r>
            <w:r w:rsidRPr="005A74F5">
              <w:rPr>
                <w:szCs w:val="28"/>
              </w:rPr>
              <w:t xml:space="preserve"> щодо</w:t>
            </w:r>
            <w:r w:rsidRPr="00372EAD">
              <w:rPr>
                <w:szCs w:val="28"/>
                <w:u w:val="single"/>
              </w:rPr>
              <w:t xml:space="preserve"> </w:t>
            </w:r>
            <w:r w:rsidRPr="005A74F5">
              <w:rPr>
                <w:szCs w:val="28"/>
              </w:rPr>
              <w:t>організації проведення</w:t>
            </w:r>
            <w:r w:rsidRPr="00372EAD">
              <w:rPr>
                <w:szCs w:val="28"/>
                <w:u w:val="single"/>
              </w:rPr>
              <w:t xml:space="preserve"> </w:t>
            </w:r>
            <w:r w:rsidRPr="005A74F5">
              <w:rPr>
                <w:szCs w:val="28"/>
              </w:rPr>
              <w:t xml:space="preserve">виборів та вдосконалення </w:t>
            </w:r>
            <w:r w:rsidRPr="005A74F5">
              <w:rPr>
                <w:szCs w:val="28"/>
              </w:rPr>
              <w:lastRenderedPageBreak/>
              <w:t>законодавства України з урахуванням міжнародного досвіду, проводити прес-конференції з додержанням вимог законодавства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2EAD">
              <w:rPr>
                <w:rFonts w:eastAsia="Calibri"/>
                <w:b/>
                <w:szCs w:val="27"/>
                <w:lang w:eastAsia="en-US"/>
              </w:rPr>
              <w:t xml:space="preserve">5) після проведення виборів висловлювати свої пропозиції </w:t>
            </w:r>
            <w:r w:rsidRPr="005A74F5">
              <w:rPr>
                <w:rFonts w:eastAsia="Calibri"/>
                <w:szCs w:val="27"/>
                <w:lang w:eastAsia="en-US"/>
              </w:rPr>
              <w:t>щодо організації проведення</w:t>
            </w:r>
            <w:r w:rsidRPr="00372EAD">
              <w:rPr>
                <w:rFonts w:eastAsia="Calibri"/>
                <w:b/>
                <w:szCs w:val="27"/>
                <w:lang w:eastAsia="en-US"/>
              </w:rPr>
              <w:t xml:space="preserve"> відповідних </w:t>
            </w:r>
            <w:r w:rsidRPr="005A74F5">
              <w:rPr>
                <w:rFonts w:eastAsia="Calibri"/>
                <w:szCs w:val="27"/>
                <w:lang w:eastAsia="en-US"/>
              </w:rPr>
              <w:t xml:space="preserve">виборів та вдосконалення законодавства України з </w:t>
            </w:r>
            <w:r w:rsidRPr="005A74F5">
              <w:rPr>
                <w:rFonts w:eastAsia="Calibri"/>
                <w:szCs w:val="27"/>
                <w:lang w:eastAsia="en-US"/>
              </w:rPr>
              <w:lastRenderedPageBreak/>
              <w:t>урахуванням міжнародного досвіду, проводити прес-конференції з додержанням вимог законодавства України;</w:t>
            </w:r>
          </w:p>
        </w:tc>
      </w:tr>
      <w:tr w:rsidR="00927D4C" w:rsidRPr="006A4627" w:rsidTr="00BE5CA6">
        <w:tc>
          <w:tcPr>
            <w:tcW w:w="576" w:type="dxa"/>
          </w:tcPr>
          <w:p w:rsidR="00927D4C" w:rsidRPr="006A4627" w:rsidRDefault="00927D4C" w:rsidP="00BE5CA6">
            <w:pPr>
              <w:pStyle w:val="StyleWisnow"/>
            </w:pPr>
            <w:bookmarkStart w:id="2039" w:name="n2043" w:colFirst="0" w:colLast="0"/>
            <w:bookmarkEnd w:id="2038"/>
            <w:r>
              <w:lastRenderedPageBreak/>
              <w:t>2043.</w:t>
            </w:r>
          </w:p>
        </w:tc>
        <w:tc>
          <w:tcPr>
            <w:tcW w:w="4818" w:type="dxa"/>
          </w:tcPr>
          <w:p w:rsidR="00927D4C" w:rsidRPr="00372EAD" w:rsidRDefault="00927D4C" w:rsidP="00BE5CA6">
            <w:pPr>
              <w:pStyle w:val="StyleZakonu"/>
              <w:rPr>
                <w:szCs w:val="28"/>
                <w:u w:val="single"/>
              </w:rPr>
            </w:pPr>
            <w:r w:rsidRPr="00372EAD">
              <w:rPr>
                <w:szCs w:val="28"/>
                <w:u w:val="single"/>
              </w:rPr>
              <w:t>8)</w:t>
            </w:r>
            <w:r w:rsidRPr="005A74F5">
              <w:rPr>
                <w:szCs w:val="28"/>
              </w:rPr>
              <w:t xml:space="preserve"> утворювати разом з іншими спостерігачами від іноземних держав, міжнародних організацій </w:t>
            </w:r>
            <w:r w:rsidRPr="00372EAD">
              <w:rPr>
                <w:szCs w:val="28"/>
                <w:u w:val="single"/>
              </w:rPr>
              <w:t xml:space="preserve">за погодженням з Центральною виборчою комісією </w:t>
            </w:r>
            <w:r w:rsidRPr="005A74F5">
              <w:rPr>
                <w:szCs w:val="28"/>
              </w:rPr>
              <w:t xml:space="preserve">тимчасові групи </w:t>
            </w:r>
            <w:r w:rsidRPr="00372EAD">
              <w:rPr>
                <w:szCs w:val="28"/>
                <w:u w:val="single"/>
              </w:rPr>
              <w:t>офіційних</w:t>
            </w:r>
            <w:r w:rsidRPr="005A74F5">
              <w:rPr>
                <w:szCs w:val="28"/>
              </w:rPr>
              <w:t xml:space="preserve"> спостерігачів для координації </w:t>
            </w:r>
            <w:r w:rsidRPr="00372EAD">
              <w:rPr>
                <w:szCs w:val="28"/>
                <w:u w:val="single"/>
              </w:rPr>
              <w:t>своєї</w:t>
            </w:r>
            <w:r w:rsidRPr="005A74F5">
              <w:rPr>
                <w:szCs w:val="28"/>
              </w:rPr>
              <w:t xml:space="preserve"> діяльності в межах повноважень,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2EAD">
              <w:rPr>
                <w:rFonts w:eastAsia="Calibri"/>
                <w:b/>
                <w:szCs w:val="27"/>
                <w:lang w:eastAsia="en-US"/>
              </w:rPr>
              <w:t xml:space="preserve">6) </w:t>
            </w:r>
            <w:r w:rsidRPr="005A74F5">
              <w:rPr>
                <w:rFonts w:eastAsia="Calibri"/>
                <w:szCs w:val="27"/>
                <w:lang w:eastAsia="en-US"/>
              </w:rPr>
              <w:t>утворювати разом з іншими спостерігачами від іноземних держав, міжнародних організацій тимчасові групи спостерігачів для координації</w:t>
            </w:r>
            <w:r w:rsidRPr="00372EAD">
              <w:rPr>
                <w:rFonts w:eastAsia="Calibri"/>
                <w:b/>
                <w:szCs w:val="27"/>
                <w:lang w:eastAsia="en-US"/>
              </w:rPr>
              <w:t xml:space="preserve"> їх</w:t>
            </w:r>
            <w:r>
              <w:rPr>
                <w:rFonts w:eastAsia="Calibri"/>
                <w:b/>
                <w:szCs w:val="27"/>
                <w:lang w:eastAsia="en-US"/>
              </w:rPr>
              <w:t>ньої</w:t>
            </w:r>
            <w:r w:rsidRPr="00372EAD">
              <w:rPr>
                <w:rFonts w:eastAsia="Calibri"/>
                <w:b/>
                <w:szCs w:val="27"/>
                <w:lang w:eastAsia="en-US"/>
              </w:rPr>
              <w:t xml:space="preserve"> </w:t>
            </w:r>
            <w:r w:rsidRPr="005A74F5">
              <w:rPr>
                <w:rFonts w:eastAsia="Calibri"/>
                <w:szCs w:val="27"/>
                <w:lang w:eastAsia="en-US"/>
              </w:rPr>
              <w:t>діяльності в межах повноважень, передбачених цим Кодексом;</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372EAD">
              <w:rPr>
                <w:rFonts w:eastAsia="Calibri"/>
                <w:b/>
                <w:szCs w:val="27"/>
                <w:lang w:eastAsia="en-US"/>
              </w:rPr>
              <w:t>7) отримувати копії протоколів, інших документів у випадках, передбачених цим Кодексом.</w:t>
            </w:r>
          </w:p>
        </w:tc>
      </w:tr>
      <w:tr w:rsidR="00927D4C" w:rsidRPr="006A4627" w:rsidTr="00BE5CA6">
        <w:tc>
          <w:tcPr>
            <w:tcW w:w="576" w:type="dxa"/>
          </w:tcPr>
          <w:p w:rsidR="00927D4C" w:rsidRPr="006A4627" w:rsidRDefault="00927D4C" w:rsidP="00BE5CA6">
            <w:pPr>
              <w:pStyle w:val="StyleWisnow"/>
            </w:pPr>
            <w:bookmarkStart w:id="2040" w:name="n2044" w:colFirst="0" w:colLast="0"/>
            <w:bookmarkEnd w:id="2039"/>
            <w:r>
              <w:t>2044.</w:t>
            </w:r>
          </w:p>
        </w:tc>
        <w:tc>
          <w:tcPr>
            <w:tcW w:w="4818" w:type="dxa"/>
          </w:tcPr>
          <w:p w:rsidR="00927D4C" w:rsidRPr="00372EAD" w:rsidRDefault="00927D4C" w:rsidP="00BE5CA6">
            <w:pPr>
              <w:pStyle w:val="StyleZakonu"/>
              <w:rPr>
                <w:szCs w:val="28"/>
                <w:u w:val="single"/>
              </w:rPr>
            </w:pPr>
            <w:r w:rsidRPr="00372EAD">
              <w:rPr>
                <w:szCs w:val="28"/>
                <w:u w:val="single"/>
              </w:rPr>
              <w:t>7. Міжнародні спостерігачі</w:t>
            </w:r>
            <w:r w:rsidRPr="005A74F5">
              <w:rPr>
                <w:szCs w:val="28"/>
              </w:rPr>
              <w:t xml:space="preserve"> здійснюють спостереження самостійно і незалежно</w:t>
            </w:r>
            <w:r w:rsidRPr="00372EAD">
              <w:rPr>
                <w:szCs w:val="28"/>
                <w:u w:val="single"/>
              </w:rPr>
              <w:t>, дотримуючись принципу політичної неупередженості та незалежності від суб’єктів виборчого процесу, поважаючи державний суверенітет та територіальну цілісність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2EAD">
              <w:rPr>
                <w:rFonts w:eastAsia="Calibri"/>
                <w:b/>
                <w:szCs w:val="27"/>
                <w:lang w:eastAsia="en-US"/>
              </w:rPr>
              <w:t xml:space="preserve">7. Офіційні спостерігачі від іноземних держав, міжнародних організацій </w:t>
            </w:r>
            <w:r w:rsidRPr="005A74F5">
              <w:rPr>
                <w:rFonts w:eastAsia="Calibri"/>
                <w:szCs w:val="27"/>
                <w:lang w:eastAsia="en-US"/>
              </w:rPr>
              <w:t xml:space="preserve">здійснюють спостереження </w:t>
            </w:r>
            <w:r>
              <w:rPr>
                <w:rFonts w:eastAsia="Calibri"/>
                <w:szCs w:val="27"/>
                <w:lang w:eastAsia="en-US"/>
              </w:rPr>
              <w:t xml:space="preserve">за виборчим процесом </w:t>
            </w:r>
            <w:r w:rsidRPr="005A74F5">
              <w:rPr>
                <w:rFonts w:eastAsia="Calibri"/>
                <w:szCs w:val="27"/>
                <w:lang w:eastAsia="en-US"/>
              </w:rPr>
              <w:t>самостійно і незалежно</w:t>
            </w:r>
            <w:r>
              <w:rPr>
                <w:rFonts w:eastAsia="Calibri"/>
                <w:szCs w:val="27"/>
                <w:lang w:eastAsia="en-US"/>
              </w:rPr>
              <w:t xml:space="preserve"> </w:t>
            </w:r>
            <w:r>
              <w:rPr>
                <w:rFonts w:eastAsia="Calibri"/>
                <w:b/>
                <w:szCs w:val="27"/>
                <w:lang w:eastAsia="en-US"/>
              </w:rPr>
              <w:t>з урахуванням обмежень, встановлених частиною десятою цієї статті</w:t>
            </w:r>
            <w:r w:rsidRPr="005A74F5">
              <w:rPr>
                <w:rFonts w:eastAsia="Calibri"/>
                <w:szCs w:val="27"/>
                <w:lang w:eastAsia="en-US"/>
              </w:rPr>
              <w:t>.</w:t>
            </w:r>
          </w:p>
        </w:tc>
      </w:tr>
      <w:tr w:rsidR="00927D4C" w:rsidRPr="006A4627" w:rsidTr="00BE5CA6">
        <w:tc>
          <w:tcPr>
            <w:tcW w:w="576" w:type="dxa"/>
          </w:tcPr>
          <w:p w:rsidR="00927D4C" w:rsidRPr="006A4627" w:rsidRDefault="00927D4C" w:rsidP="00BE5CA6">
            <w:pPr>
              <w:pStyle w:val="StyleWisnow"/>
            </w:pPr>
            <w:bookmarkStart w:id="2041" w:name="n2045" w:colFirst="0" w:colLast="0"/>
            <w:bookmarkEnd w:id="2040"/>
            <w:r>
              <w:t>2045.</w:t>
            </w:r>
          </w:p>
        </w:tc>
        <w:tc>
          <w:tcPr>
            <w:tcW w:w="4818" w:type="dxa"/>
          </w:tcPr>
          <w:p w:rsidR="00927D4C" w:rsidRPr="00372EAD" w:rsidRDefault="00927D4C" w:rsidP="00BE5CA6">
            <w:pPr>
              <w:pStyle w:val="StyleZakonu"/>
              <w:rPr>
                <w:szCs w:val="28"/>
                <w:u w:val="single"/>
              </w:rPr>
            </w:pPr>
            <w:r w:rsidRPr="005A74F5">
              <w:rPr>
                <w:szCs w:val="28"/>
              </w:rPr>
              <w:t>8. Міністерство закордонних справ України, інші органи виконавчої влади, органи влади Автономної Республіки Крим, органи місцевого самоврядування, виборчі комісії</w:t>
            </w:r>
            <w:r w:rsidRPr="00372EAD">
              <w:rPr>
                <w:szCs w:val="28"/>
                <w:u w:val="single"/>
              </w:rPr>
              <w:t xml:space="preserve"> сприяють міжнародним спостерігачам </w:t>
            </w:r>
            <w:r w:rsidRPr="005A74F5">
              <w:rPr>
                <w:szCs w:val="28"/>
              </w:rPr>
              <w:t>у здійсненні ними повноважень,</w:t>
            </w:r>
            <w:r w:rsidRPr="00372EAD">
              <w:rPr>
                <w:szCs w:val="28"/>
                <w:u w:val="single"/>
              </w:rPr>
              <w:t xml:space="preserve">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5A74F5">
              <w:rPr>
                <w:rFonts w:eastAsia="Calibri"/>
                <w:szCs w:val="27"/>
                <w:lang w:eastAsia="en-US"/>
              </w:rPr>
              <w:t>8. Міністерство закордонних справ України, інші органи виконавчої влади, органи влади Автономної Республіки Крим, органи місцевого самоврядування</w:t>
            </w:r>
            <w:r w:rsidRPr="00372EAD">
              <w:rPr>
                <w:rFonts w:eastAsia="Calibri"/>
                <w:b/>
                <w:szCs w:val="27"/>
                <w:lang w:eastAsia="en-US"/>
              </w:rPr>
              <w:t xml:space="preserve"> та </w:t>
            </w:r>
            <w:r w:rsidRPr="005A74F5">
              <w:rPr>
                <w:rFonts w:eastAsia="Calibri"/>
                <w:szCs w:val="27"/>
                <w:lang w:eastAsia="en-US"/>
              </w:rPr>
              <w:t xml:space="preserve">виборчі комісії </w:t>
            </w:r>
            <w:r w:rsidRPr="00372EAD">
              <w:rPr>
                <w:rFonts w:eastAsia="Calibri"/>
                <w:b/>
                <w:szCs w:val="27"/>
                <w:lang w:eastAsia="en-US"/>
              </w:rPr>
              <w:t xml:space="preserve">повинні сприяти офіційним спостерігачам від іноземних держав, міжнародних організацій </w:t>
            </w:r>
            <w:r w:rsidRPr="005A74F5">
              <w:rPr>
                <w:rFonts w:eastAsia="Calibri"/>
                <w:szCs w:val="27"/>
                <w:lang w:eastAsia="en-US"/>
              </w:rPr>
              <w:t>у здійсненні ними</w:t>
            </w:r>
            <w:r w:rsidRPr="00372EAD">
              <w:rPr>
                <w:rFonts w:eastAsia="Calibri"/>
                <w:b/>
                <w:szCs w:val="27"/>
                <w:lang w:eastAsia="en-US"/>
              </w:rPr>
              <w:t xml:space="preserve"> </w:t>
            </w:r>
            <w:r>
              <w:rPr>
                <w:rFonts w:eastAsia="Calibri"/>
                <w:b/>
                <w:szCs w:val="27"/>
                <w:lang w:eastAsia="en-US"/>
              </w:rPr>
              <w:t>своїх</w:t>
            </w:r>
            <w:r w:rsidRPr="00372EAD">
              <w:rPr>
                <w:rFonts w:eastAsia="Calibri"/>
                <w:b/>
                <w:szCs w:val="27"/>
                <w:lang w:eastAsia="en-US"/>
              </w:rPr>
              <w:t xml:space="preserve"> </w:t>
            </w:r>
            <w:r w:rsidRPr="005A74F5">
              <w:rPr>
                <w:rFonts w:eastAsia="Calibri"/>
                <w:szCs w:val="27"/>
                <w:lang w:eastAsia="en-US"/>
              </w:rPr>
              <w:t>повноважень.</w:t>
            </w:r>
          </w:p>
        </w:tc>
      </w:tr>
      <w:tr w:rsidR="00927D4C" w:rsidRPr="006A4627" w:rsidTr="00BE5CA6">
        <w:tc>
          <w:tcPr>
            <w:tcW w:w="576" w:type="dxa"/>
          </w:tcPr>
          <w:p w:rsidR="00927D4C" w:rsidRPr="006A4627" w:rsidRDefault="00927D4C" w:rsidP="00BE5CA6">
            <w:pPr>
              <w:pStyle w:val="StyleWisnow"/>
            </w:pPr>
            <w:bookmarkStart w:id="2042" w:name="n2046" w:colFirst="0" w:colLast="0"/>
            <w:bookmarkEnd w:id="2041"/>
            <w:r>
              <w:t>2046.</w:t>
            </w:r>
          </w:p>
        </w:tc>
        <w:tc>
          <w:tcPr>
            <w:tcW w:w="4818" w:type="dxa"/>
          </w:tcPr>
          <w:p w:rsidR="00927D4C" w:rsidRPr="00372EAD" w:rsidRDefault="00927D4C" w:rsidP="00BE5CA6">
            <w:pPr>
              <w:pStyle w:val="StyleZakonu"/>
              <w:rPr>
                <w:szCs w:val="28"/>
                <w:u w:val="single"/>
              </w:rPr>
            </w:pPr>
            <w:r w:rsidRPr="005A74F5">
              <w:rPr>
                <w:szCs w:val="28"/>
              </w:rPr>
              <w:t>9. Фінансове і матеріальне забезпечення діяльності</w:t>
            </w:r>
            <w:r w:rsidRPr="00372EAD">
              <w:rPr>
                <w:szCs w:val="28"/>
                <w:u w:val="single"/>
              </w:rPr>
              <w:t xml:space="preserve"> міжнародних спостерігачів</w:t>
            </w:r>
            <w:r w:rsidRPr="005A74F5">
              <w:rPr>
                <w:szCs w:val="28"/>
              </w:rPr>
              <w:t xml:space="preserve"> здійснюється за рахунок коштів держав чи організацій, </w:t>
            </w:r>
            <w:r w:rsidRPr="00785D88">
              <w:rPr>
                <w:szCs w:val="28"/>
                <w:u w:val="single"/>
              </w:rPr>
              <w:t xml:space="preserve">які </w:t>
            </w:r>
            <w:r w:rsidRPr="00372EAD">
              <w:rPr>
                <w:szCs w:val="28"/>
                <w:u w:val="single"/>
              </w:rPr>
              <w:t>направили цих спостерігачів в Україну</w:t>
            </w:r>
            <w:r w:rsidRPr="005A74F5">
              <w:rPr>
                <w:szCs w:val="28"/>
              </w:rPr>
              <w:t>, або</w:t>
            </w:r>
            <w:r w:rsidRPr="00372EAD">
              <w:rPr>
                <w:szCs w:val="28"/>
                <w:u w:val="single"/>
              </w:rPr>
              <w:t xml:space="preserve"> за </w:t>
            </w:r>
            <w:r w:rsidRPr="00785D88">
              <w:rPr>
                <w:szCs w:val="28"/>
                <w:u w:val="single"/>
              </w:rPr>
              <w:t>їхні власні кошти</w:t>
            </w:r>
            <w:r w:rsidRPr="005A74F5">
              <w:rPr>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5A74F5">
              <w:rPr>
                <w:rFonts w:eastAsia="Calibri"/>
                <w:szCs w:val="27"/>
                <w:lang w:eastAsia="en-US"/>
              </w:rPr>
              <w:t>9. Фінансове і матеріальне забезпечення діяльності</w:t>
            </w:r>
            <w:r w:rsidRPr="00372EAD">
              <w:rPr>
                <w:rFonts w:eastAsia="Calibri"/>
                <w:b/>
                <w:szCs w:val="27"/>
                <w:lang w:eastAsia="en-US"/>
              </w:rPr>
              <w:t xml:space="preserve"> офіційних спостерігачів від іноземних держав, міжнародних організацій </w:t>
            </w:r>
            <w:r w:rsidRPr="005A74F5">
              <w:rPr>
                <w:rFonts w:eastAsia="Calibri"/>
                <w:szCs w:val="27"/>
                <w:lang w:eastAsia="en-US"/>
              </w:rPr>
              <w:t xml:space="preserve">здійснюється за рахунок коштів держав чи організацій, </w:t>
            </w:r>
            <w:r>
              <w:rPr>
                <w:rFonts w:eastAsia="Calibri"/>
                <w:b/>
                <w:szCs w:val="27"/>
                <w:lang w:eastAsia="en-US"/>
              </w:rPr>
              <w:t>що</w:t>
            </w:r>
            <w:r w:rsidRPr="00372EAD">
              <w:rPr>
                <w:rFonts w:eastAsia="Calibri"/>
                <w:b/>
                <w:szCs w:val="27"/>
                <w:lang w:eastAsia="en-US"/>
              </w:rPr>
              <w:t xml:space="preserve"> скерували їх </w:t>
            </w:r>
            <w:r w:rsidRPr="005A74F5">
              <w:rPr>
                <w:rFonts w:eastAsia="Calibri"/>
                <w:szCs w:val="27"/>
                <w:lang w:eastAsia="en-US"/>
              </w:rPr>
              <w:t xml:space="preserve">в Україну, або за </w:t>
            </w:r>
            <w:r>
              <w:rPr>
                <w:rFonts w:eastAsia="Calibri"/>
                <w:b/>
                <w:szCs w:val="27"/>
                <w:lang w:eastAsia="en-US"/>
              </w:rPr>
              <w:t>рахунок власних коштів</w:t>
            </w:r>
            <w:r w:rsidRPr="005A74F5">
              <w:rPr>
                <w:rFonts w:eastAsia="Calibri"/>
                <w:szCs w:val="27"/>
                <w:lang w:eastAsia="en-US"/>
              </w:rPr>
              <w:t xml:space="preserve"> </w:t>
            </w:r>
            <w:r>
              <w:rPr>
                <w:rFonts w:eastAsia="Calibri"/>
                <w:szCs w:val="27"/>
                <w:lang w:eastAsia="en-US"/>
              </w:rPr>
              <w:t>зазначених</w:t>
            </w:r>
            <w:r w:rsidRPr="00372EAD">
              <w:rPr>
                <w:rFonts w:eastAsia="Calibri"/>
                <w:b/>
                <w:szCs w:val="27"/>
                <w:lang w:eastAsia="en-US"/>
              </w:rPr>
              <w:t xml:space="preserve"> спостерігачів.</w:t>
            </w:r>
          </w:p>
        </w:tc>
      </w:tr>
      <w:bookmarkEnd w:id="2042"/>
      <w:tr w:rsidR="00927D4C" w:rsidRPr="006A4627" w:rsidTr="00BE5CA6">
        <w:tc>
          <w:tcPr>
            <w:tcW w:w="576" w:type="dxa"/>
          </w:tcPr>
          <w:p w:rsidR="00927D4C" w:rsidRPr="006A4627" w:rsidRDefault="00927D4C" w:rsidP="00BE5CA6">
            <w:pPr>
              <w:pStyle w:val="StyleWisnow"/>
            </w:pPr>
            <w:r>
              <w:t>2047.</w:t>
            </w:r>
          </w:p>
        </w:tc>
        <w:tc>
          <w:tcPr>
            <w:tcW w:w="4818" w:type="dxa"/>
          </w:tcPr>
          <w:p w:rsidR="00927D4C" w:rsidRPr="00372EAD" w:rsidRDefault="00927D4C" w:rsidP="00BE5CA6">
            <w:pPr>
              <w:pStyle w:val="StyleZakonu"/>
              <w:rPr>
                <w:szCs w:val="28"/>
                <w:u w:val="single"/>
              </w:rPr>
            </w:pPr>
            <w:r w:rsidRPr="00372EAD">
              <w:rPr>
                <w:szCs w:val="28"/>
                <w:u w:val="single"/>
              </w:rPr>
              <w:t>10. Міжнародний спостерігач не має права втручатися в роботу виборчої комісії, чинити дії, що порушують законний перебіг виборчого процесу, заважати членам виборчої комісії здійснювати свої повноваження, заповнювати замість виборця</w:t>
            </w:r>
            <w:r w:rsidRPr="005A74F5">
              <w:rPr>
                <w:szCs w:val="28"/>
              </w:rPr>
              <w:t xml:space="preserve"> (у тому числі і на його прохання) виборчий бюлетень або іншим чином порушувати таємницю голосування, </w:t>
            </w:r>
            <w:r w:rsidRPr="00372EAD">
              <w:rPr>
                <w:szCs w:val="28"/>
                <w:u w:val="single"/>
              </w:rPr>
              <w:t>а також</w:t>
            </w:r>
            <w:r w:rsidRPr="005A74F5">
              <w:rPr>
                <w:szCs w:val="28"/>
              </w:rPr>
              <w:t xml:space="preserve"> використовувати свій статус у діяльності, не пов’язаній із спостереженням за ходом виборчого процесу. </w:t>
            </w:r>
            <w:r w:rsidRPr="00372EAD">
              <w:rPr>
                <w:szCs w:val="28"/>
                <w:u w:val="single"/>
              </w:rPr>
              <w:t>Вказані обмеження поширюються і на особу, яка</w:t>
            </w:r>
            <w:r w:rsidRPr="005A74F5">
              <w:rPr>
                <w:szCs w:val="28"/>
              </w:rPr>
              <w:t xml:space="preserve"> відповідно до частини </w:t>
            </w:r>
            <w:r w:rsidRPr="00372EAD">
              <w:rPr>
                <w:szCs w:val="28"/>
                <w:u w:val="single"/>
              </w:rPr>
              <w:t>третьої</w:t>
            </w:r>
            <w:r w:rsidRPr="005A74F5">
              <w:rPr>
                <w:szCs w:val="28"/>
              </w:rPr>
              <w:t xml:space="preserve"> цієї статті </w:t>
            </w:r>
            <w:r w:rsidRPr="00372EAD">
              <w:rPr>
                <w:szCs w:val="28"/>
                <w:u w:val="single"/>
              </w:rPr>
              <w:t>супроводжує міжнародного спостерігача,</w:t>
            </w:r>
            <w:r w:rsidRPr="009267C9">
              <w:rPr>
                <w:szCs w:val="28"/>
              </w:rPr>
              <w:t xml:space="preserve"> під час безпосередньої роботи з </w:t>
            </w:r>
            <w:r w:rsidRPr="00372EAD">
              <w:rPr>
                <w:szCs w:val="28"/>
                <w:u w:val="single"/>
              </w:rPr>
              <w:t>міжнародним</w:t>
            </w:r>
            <w:r w:rsidRPr="009267C9">
              <w:rPr>
                <w:szCs w:val="28"/>
              </w:rPr>
              <w:t xml:space="preserve"> спостерігачем.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372EAD">
              <w:rPr>
                <w:rFonts w:eastAsia="Calibri"/>
                <w:b/>
                <w:szCs w:val="27"/>
                <w:lang w:eastAsia="en-US"/>
              </w:rPr>
              <w:t xml:space="preserve">10. Офіційні спостерігачі від іноземних держав, міжнародних організацій не мають права втручатися у роботу виборчих комісій, чинити дії, що порушують законний хід виборчого процесу або неправомірно </w:t>
            </w:r>
            <w:r>
              <w:rPr>
                <w:rFonts w:eastAsia="Calibri"/>
                <w:b/>
                <w:szCs w:val="27"/>
                <w:lang w:eastAsia="en-US"/>
              </w:rPr>
              <w:t>перешкоджають</w:t>
            </w:r>
            <w:r w:rsidRPr="00372EAD">
              <w:rPr>
                <w:rFonts w:eastAsia="Calibri"/>
                <w:b/>
                <w:szCs w:val="27"/>
                <w:lang w:eastAsia="en-US"/>
              </w:rPr>
              <w:t xml:space="preserve"> членам виборчої комісії здійснювати свої повноваження; заповнювати замість виборця </w:t>
            </w:r>
            <w:r w:rsidRPr="005A74F5">
              <w:rPr>
                <w:rFonts w:eastAsia="Calibri"/>
                <w:szCs w:val="27"/>
                <w:lang w:eastAsia="en-US"/>
              </w:rPr>
              <w:t>(у тому числі на його прохання) виборчий бюлетень або іншим чином порушувати таємницю голосування</w:t>
            </w:r>
            <w:r w:rsidRPr="00372EAD">
              <w:rPr>
                <w:rFonts w:eastAsia="Calibri"/>
                <w:b/>
                <w:szCs w:val="27"/>
                <w:lang w:eastAsia="en-US"/>
              </w:rPr>
              <w:t xml:space="preserve"> та </w:t>
            </w:r>
            <w:r w:rsidRPr="005A74F5">
              <w:rPr>
                <w:rFonts w:eastAsia="Calibri"/>
                <w:szCs w:val="27"/>
                <w:lang w:eastAsia="en-US"/>
              </w:rPr>
              <w:t xml:space="preserve">використовувати свій статус у діяльності, не пов’язаній </w:t>
            </w:r>
            <w:r>
              <w:rPr>
                <w:rFonts w:eastAsia="Calibri"/>
                <w:szCs w:val="27"/>
                <w:lang w:eastAsia="en-US"/>
              </w:rPr>
              <w:t>і</w:t>
            </w:r>
            <w:r w:rsidRPr="005A74F5">
              <w:rPr>
                <w:rFonts w:eastAsia="Calibri"/>
                <w:szCs w:val="27"/>
                <w:lang w:eastAsia="en-US"/>
              </w:rPr>
              <w:t>з спостереженням за ходом виборчого процесу.</w:t>
            </w:r>
            <w:r w:rsidRPr="00372EAD">
              <w:rPr>
                <w:rFonts w:eastAsia="Calibri"/>
                <w:b/>
                <w:szCs w:val="27"/>
                <w:lang w:eastAsia="en-US"/>
              </w:rPr>
              <w:t xml:space="preserve"> </w:t>
            </w:r>
            <w:r>
              <w:rPr>
                <w:rFonts w:eastAsia="Calibri"/>
                <w:b/>
                <w:szCs w:val="27"/>
                <w:lang w:eastAsia="en-US"/>
              </w:rPr>
              <w:t>Зазначене</w:t>
            </w:r>
            <w:r w:rsidRPr="00372EAD">
              <w:rPr>
                <w:rFonts w:eastAsia="Calibri"/>
                <w:b/>
                <w:szCs w:val="27"/>
                <w:lang w:eastAsia="en-US"/>
              </w:rPr>
              <w:t xml:space="preserve"> обмеження поширюється </w:t>
            </w:r>
            <w:r>
              <w:rPr>
                <w:rFonts w:eastAsia="Calibri"/>
                <w:b/>
                <w:szCs w:val="27"/>
                <w:lang w:eastAsia="en-US"/>
              </w:rPr>
              <w:t>також</w:t>
            </w:r>
            <w:r w:rsidRPr="00372EAD">
              <w:rPr>
                <w:rFonts w:eastAsia="Calibri"/>
                <w:b/>
                <w:szCs w:val="27"/>
                <w:lang w:eastAsia="en-US"/>
              </w:rPr>
              <w:t xml:space="preserve"> на осіб, які </w:t>
            </w:r>
            <w:r w:rsidRPr="005A74F5">
              <w:rPr>
                <w:rFonts w:eastAsia="Calibri"/>
                <w:szCs w:val="27"/>
                <w:lang w:eastAsia="en-US"/>
              </w:rPr>
              <w:t>відповідно до частини</w:t>
            </w:r>
            <w:r w:rsidRPr="00372EAD">
              <w:rPr>
                <w:rFonts w:eastAsia="Calibri"/>
                <w:b/>
                <w:szCs w:val="27"/>
                <w:lang w:eastAsia="en-US"/>
              </w:rPr>
              <w:t xml:space="preserve"> другої </w:t>
            </w:r>
            <w:r w:rsidRPr="005A74F5">
              <w:rPr>
                <w:rFonts w:eastAsia="Calibri"/>
                <w:szCs w:val="27"/>
                <w:lang w:eastAsia="en-US"/>
              </w:rPr>
              <w:t>цієї статті</w:t>
            </w:r>
            <w:r w:rsidRPr="00372EAD">
              <w:rPr>
                <w:rFonts w:eastAsia="Calibri"/>
                <w:b/>
                <w:szCs w:val="27"/>
                <w:lang w:eastAsia="en-US"/>
              </w:rPr>
              <w:t xml:space="preserve"> супроводжують офіційних спостерігачів, </w:t>
            </w:r>
            <w:r w:rsidRPr="009267C9">
              <w:rPr>
                <w:rFonts w:eastAsia="Calibri"/>
                <w:szCs w:val="27"/>
                <w:lang w:eastAsia="en-US"/>
              </w:rPr>
              <w:t xml:space="preserve">під час </w:t>
            </w:r>
            <w:r w:rsidRPr="009267C9">
              <w:rPr>
                <w:rFonts w:eastAsia="Calibri"/>
                <w:szCs w:val="27"/>
                <w:lang w:eastAsia="en-US"/>
              </w:rPr>
              <w:lastRenderedPageBreak/>
              <w:t>безпосередньої роботи з</w:t>
            </w:r>
            <w:r w:rsidRPr="00372EAD">
              <w:rPr>
                <w:rFonts w:eastAsia="Calibri"/>
                <w:b/>
                <w:szCs w:val="27"/>
                <w:lang w:eastAsia="en-US"/>
              </w:rPr>
              <w:t xml:space="preserve"> офіційним </w:t>
            </w:r>
            <w:r w:rsidRPr="009267C9">
              <w:rPr>
                <w:rFonts w:eastAsia="Calibri"/>
                <w:szCs w:val="27"/>
                <w:lang w:eastAsia="en-US"/>
              </w:rPr>
              <w:t xml:space="preserve">спостерігачем </w:t>
            </w:r>
            <w:r w:rsidRPr="00372EAD">
              <w:rPr>
                <w:rFonts w:eastAsia="Calibri"/>
                <w:b/>
                <w:szCs w:val="27"/>
                <w:lang w:eastAsia="en-US"/>
              </w:rPr>
              <w:t>від іноземної держави, міжнародної організації.</w:t>
            </w:r>
          </w:p>
        </w:tc>
      </w:tr>
      <w:tr w:rsidR="00927D4C" w:rsidRPr="006A4627" w:rsidTr="00BE5CA6">
        <w:tc>
          <w:tcPr>
            <w:tcW w:w="576" w:type="dxa"/>
          </w:tcPr>
          <w:p w:rsidR="00927D4C" w:rsidRDefault="00927D4C" w:rsidP="00BE5CA6">
            <w:pPr>
              <w:pStyle w:val="StyleWisnow"/>
            </w:pPr>
            <w:bookmarkStart w:id="2043" w:name="n2047" w:colFirst="0" w:colLast="0"/>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850DC5" w:rsidRDefault="00927D4C" w:rsidP="00BE5CA6">
            <w:pPr>
              <w:spacing w:after="60" w:line="220" w:lineRule="exact"/>
              <w:ind w:firstLine="284"/>
              <w:jc w:val="both"/>
              <w:rPr>
                <w:rFonts w:eastAsia="Calibri"/>
                <w:b/>
                <w:szCs w:val="27"/>
                <w:lang w:eastAsia="en-US"/>
              </w:rPr>
            </w:pPr>
            <w:r w:rsidRPr="00850DC5">
              <w:rPr>
                <w:rFonts w:eastAsia="Calibri"/>
                <w:b/>
                <w:szCs w:val="27"/>
                <w:lang w:eastAsia="en-US"/>
              </w:rPr>
              <w:t>Стаття 60. Офіційні спостерігачі від громадських організацій</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 xml:space="preserve">1. Громадська організація, до статутної діяльності якої належать питання виборчого процесу та спостереження за ним, зареєстрована </w:t>
            </w:r>
            <w:r>
              <w:rPr>
                <w:rFonts w:eastAsia="Calibri"/>
                <w:b/>
                <w:szCs w:val="27"/>
                <w:lang w:eastAsia="en-US"/>
              </w:rPr>
              <w:t>в</w:t>
            </w:r>
            <w:r w:rsidRPr="00850DC5">
              <w:rPr>
                <w:rFonts w:eastAsia="Calibri"/>
                <w:b/>
                <w:szCs w:val="27"/>
                <w:lang w:eastAsia="en-US"/>
              </w:rPr>
              <w:t xml:space="preserve"> </w:t>
            </w:r>
            <w:r>
              <w:rPr>
                <w:rFonts w:eastAsia="Calibri"/>
                <w:b/>
                <w:szCs w:val="27"/>
                <w:lang w:eastAsia="en-US"/>
              </w:rPr>
              <w:t>у</w:t>
            </w:r>
            <w:r w:rsidRPr="00850DC5">
              <w:rPr>
                <w:rFonts w:eastAsia="Calibri"/>
                <w:b/>
                <w:szCs w:val="27"/>
                <w:lang w:eastAsia="en-US"/>
              </w:rPr>
              <w:t xml:space="preserve">становленому законом порядку, може звернутися до Центральної виборчої комісії не пізніш як за шістдесят днів до дня голосування на загальнодержавних виборах та не пізніш як за сорок днів </w:t>
            </w:r>
            <w:r>
              <w:rPr>
                <w:rFonts w:eastAsia="Calibri"/>
                <w:b/>
                <w:szCs w:val="27"/>
                <w:lang w:eastAsia="en-US"/>
              </w:rPr>
              <w:t>–</w:t>
            </w:r>
            <w:r w:rsidRPr="00850DC5">
              <w:rPr>
                <w:rFonts w:eastAsia="Calibri"/>
                <w:b/>
                <w:szCs w:val="27"/>
                <w:lang w:eastAsia="en-US"/>
              </w:rPr>
              <w:t xml:space="preserve"> </w:t>
            </w:r>
            <w:r>
              <w:rPr>
                <w:rFonts w:eastAsia="Calibri"/>
                <w:b/>
                <w:szCs w:val="27"/>
                <w:lang w:eastAsia="en-US"/>
              </w:rPr>
              <w:t xml:space="preserve">на </w:t>
            </w:r>
            <w:r w:rsidRPr="00850DC5">
              <w:rPr>
                <w:rFonts w:eastAsia="Calibri"/>
                <w:b/>
                <w:szCs w:val="27"/>
                <w:lang w:eastAsia="en-US"/>
              </w:rPr>
              <w:t>місцевих вибор</w:t>
            </w:r>
            <w:r>
              <w:rPr>
                <w:rFonts w:eastAsia="Calibri"/>
                <w:b/>
                <w:szCs w:val="27"/>
                <w:lang w:eastAsia="en-US"/>
              </w:rPr>
              <w:t>ах</w:t>
            </w:r>
            <w:r w:rsidRPr="00850DC5">
              <w:rPr>
                <w:rFonts w:eastAsia="Calibri"/>
                <w:b/>
                <w:szCs w:val="27"/>
                <w:lang w:eastAsia="en-US"/>
              </w:rPr>
              <w:t xml:space="preserve"> з клопотанням про дозвіл мати офіційних спостерігачів під час відповідних виборів.</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До клопотання, підписаного керівником громадської організації та засвідченого печаткою організації</w:t>
            </w:r>
            <w:r>
              <w:rPr>
                <w:rFonts w:eastAsia="Calibri"/>
                <w:b/>
                <w:szCs w:val="27"/>
                <w:lang w:eastAsia="en-US"/>
              </w:rPr>
              <w:t>,</w:t>
            </w:r>
            <w:r w:rsidRPr="00850DC5">
              <w:rPr>
                <w:rFonts w:eastAsia="Calibri"/>
                <w:b/>
                <w:szCs w:val="27"/>
                <w:lang w:eastAsia="en-US"/>
              </w:rPr>
              <w:t xml:space="preserve"> додається копія статуту громадської організації, засвідчена в порядку, встановленому Законом України "Про нотаріат", після початку виборчого процесу.</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2. Центральна виборча комісія не пізніш як на п’ятий день з дня отримання клопотання приймає рішення про надання дозволу громадській організації мати офіційних спостерігачів або про відмову в наданні такого дозволу.</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 xml:space="preserve">Підставою для відмови </w:t>
            </w:r>
            <w:r>
              <w:rPr>
                <w:rFonts w:eastAsia="Calibri"/>
                <w:b/>
                <w:szCs w:val="27"/>
                <w:lang w:eastAsia="en-US"/>
              </w:rPr>
              <w:t xml:space="preserve">у наданні дозволу мати офіційних спостерігачів </w:t>
            </w:r>
            <w:r w:rsidRPr="00850DC5">
              <w:rPr>
                <w:rFonts w:eastAsia="Calibri"/>
                <w:b/>
                <w:szCs w:val="27"/>
                <w:lang w:eastAsia="en-US"/>
              </w:rPr>
              <w:t xml:space="preserve">може бути лише порушення громадською організацією вимог, встановлених частиною першою цієї статті </w:t>
            </w:r>
            <w:r>
              <w:rPr>
                <w:rFonts w:eastAsia="Calibri"/>
                <w:b/>
                <w:szCs w:val="27"/>
                <w:lang w:eastAsia="en-US"/>
              </w:rPr>
              <w:t xml:space="preserve">та </w:t>
            </w:r>
            <w:r w:rsidRPr="00850DC5">
              <w:rPr>
                <w:rFonts w:eastAsia="Calibri"/>
                <w:b/>
                <w:szCs w:val="27"/>
                <w:lang w:eastAsia="en-US"/>
              </w:rPr>
              <w:t xml:space="preserve">частиною третьою статті 58 </w:t>
            </w:r>
            <w:r>
              <w:rPr>
                <w:rFonts w:eastAsia="Calibri"/>
                <w:b/>
                <w:szCs w:val="27"/>
                <w:lang w:eastAsia="en-US"/>
              </w:rPr>
              <w:t xml:space="preserve">цього </w:t>
            </w:r>
            <w:r w:rsidRPr="00850DC5">
              <w:rPr>
                <w:rFonts w:eastAsia="Calibri"/>
                <w:b/>
                <w:szCs w:val="27"/>
                <w:lang w:eastAsia="en-US"/>
              </w:rPr>
              <w:t>Кодексу. Копія рішення про надання дозволу громадській організації мати офіційних спостерігачів або про відмову в наданні такого дозволу видається представнику громадської організації не пізніш</w:t>
            </w:r>
            <w:r>
              <w:rPr>
                <w:rFonts w:eastAsia="Calibri"/>
                <w:b/>
                <w:szCs w:val="27"/>
                <w:lang w:eastAsia="en-US"/>
              </w:rPr>
              <w:t>е</w:t>
            </w:r>
            <w:r w:rsidRPr="00850DC5">
              <w:rPr>
                <w:rFonts w:eastAsia="Calibri"/>
                <w:b/>
                <w:szCs w:val="27"/>
                <w:lang w:eastAsia="en-US"/>
              </w:rPr>
              <w:t xml:space="preserve"> наступного дня після прийняття такого рішення. Громадська організація має право оскаржити до суду рішення про відмову в наданні їй дозволу мати офіційних спостерігачів.</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3. Центральна виборча комісія не пізніш як за сорок п’ять днів до дня голосування на загальнодержавних вибор</w:t>
            </w:r>
            <w:r>
              <w:rPr>
                <w:rFonts w:eastAsia="Calibri"/>
                <w:b/>
                <w:szCs w:val="27"/>
                <w:lang w:eastAsia="en-US"/>
              </w:rPr>
              <w:t>ах</w:t>
            </w:r>
            <w:r w:rsidRPr="00850DC5">
              <w:rPr>
                <w:rFonts w:eastAsia="Calibri"/>
                <w:b/>
                <w:szCs w:val="27"/>
                <w:lang w:eastAsia="en-US"/>
              </w:rPr>
              <w:t xml:space="preserve"> та не пізніш як за тридцять днів до дня голосування на місцевих </w:t>
            </w:r>
            <w:r>
              <w:rPr>
                <w:rFonts w:eastAsia="Calibri"/>
                <w:b/>
                <w:szCs w:val="27"/>
                <w:lang w:eastAsia="en-US"/>
              </w:rPr>
              <w:t xml:space="preserve">виборах </w:t>
            </w:r>
            <w:r w:rsidRPr="00850DC5">
              <w:rPr>
                <w:rFonts w:eastAsia="Calibri"/>
                <w:b/>
                <w:szCs w:val="27"/>
                <w:lang w:eastAsia="en-US"/>
              </w:rPr>
              <w:t>розміщує на своєму офіційному веб</w:t>
            </w:r>
            <w:r>
              <w:rPr>
                <w:rFonts w:eastAsia="Calibri"/>
                <w:b/>
                <w:szCs w:val="27"/>
                <w:lang w:eastAsia="en-US"/>
              </w:rPr>
              <w:t>-</w:t>
            </w:r>
            <w:r w:rsidRPr="00850DC5">
              <w:rPr>
                <w:rFonts w:eastAsia="Calibri"/>
                <w:b/>
                <w:szCs w:val="27"/>
                <w:lang w:eastAsia="en-US"/>
              </w:rPr>
              <w:t xml:space="preserve">сайті перелік громадських організацій, яким надано </w:t>
            </w:r>
            <w:r w:rsidRPr="00850DC5">
              <w:rPr>
                <w:rFonts w:eastAsia="Calibri"/>
                <w:b/>
                <w:szCs w:val="27"/>
                <w:lang w:eastAsia="en-US"/>
              </w:rPr>
              <w:lastRenderedPageBreak/>
              <w:t>дозвіл мати офіційних спостерігачів на відповідних виборах.</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 xml:space="preserve">4. </w:t>
            </w:r>
            <w:r w:rsidRPr="001E53D4">
              <w:rPr>
                <w:rFonts w:eastAsia="Calibri"/>
                <w:b/>
                <w:lang w:eastAsia="en-US"/>
              </w:rPr>
              <w:t xml:space="preserve">Не більше </w:t>
            </w:r>
            <w:r>
              <w:rPr>
                <w:rFonts w:eastAsia="Calibri"/>
                <w:b/>
                <w:lang w:eastAsia="en-US"/>
              </w:rPr>
              <w:t>двох</w:t>
            </w:r>
            <w:r w:rsidRPr="001E53D4">
              <w:rPr>
                <w:rFonts w:eastAsia="Calibri"/>
                <w:b/>
                <w:lang w:eastAsia="en-US"/>
              </w:rPr>
              <w:t xml:space="preserve"> офіційних спостерігачів від громадської організації може бути зареєстровано Центральною виборчою комісією</w:t>
            </w:r>
            <w:r w:rsidRPr="001E53D4">
              <w:rPr>
                <w:rFonts w:eastAsia="Calibri"/>
                <w:bCs/>
                <w:lang w:eastAsia="en-US"/>
              </w:rPr>
              <w:t xml:space="preserve">, </w:t>
            </w:r>
            <w:r w:rsidRPr="001E53D4">
              <w:rPr>
                <w:rFonts w:eastAsia="Calibri"/>
                <w:b/>
                <w:lang w:eastAsia="en-US"/>
              </w:rPr>
              <w:t>інші офіційні</w:t>
            </w:r>
            <w:r w:rsidRPr="001E53D4">
              <w:rPr>
                <w:rFonts w:eastAsia="Calibri"/>
                <w:bCs/>
                <w:lang w:eastAsia="en-US"/>
              </w:rPr>
              <w:t xml:space="preserve"> </w:t>
            </w:r>
            <w:r w:rsidRPr="001E53D4">
              <w:rPr>
                <w:rFonts w:eastAsia="Calibri"/>
                <w:b/>
                <w:lang w:eastAsia="en-US"/>
              </w:rPr>
              <w:t>спостерігачі від громадської організації реєструються відповідною окружною або територіальною виборчою комісією. Реєстрація здійснюється за поданням керівника громадської організації.</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У поданні про реєстрацію офіційного спостерігача зазначаються його прізвище, власне ім’я (усі власні імена) та по батькові (за наявності), число, місяць і рік народження, відомості про громадянство, місце роботи (заняття), займану посаду, місце проживання та адреса житла, номери контактних телефонів</w:t>
            </w:r>
            <w:r>
              <w:rPr>
                <w:rFonts w:eastAsia="Calibri"/>
                <w:b/>
                <w:szCs w:val="27"/>
                <w:lang w:eastAsia="en-US"/>
              </w:rPr>
              <w:t xml:space="preserve">, </w:t>
            </w:r>
            <w:r w:rsidRPr="00840750">
              <w:rPr>
                <w:rFonts w:eastAsia="Calibri"/>
                <w:b/>
                <w:lang w:eastAsia="en-US"/>
              </w:rPr>
              <w:t>відомості про відсутність судимості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r w:rsidRPr="00850DC5">
              <w:rPr>
                <w:rFonts w:eastAsia="Calibri"/>
                <w:b/>
                <w:szCs w:val="27"/>
                <w:lang w:eastAsia="en-US"/>
              </w:rPr>
              <w:t>.</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До подання дода</w:t>
            </w:r>
            <w:r>
              <w:rPr>
                <w:rFonts w:eastAsia="Calibri"/>
                <w:b/>
                <w:szCs w:val="27"/>
                <w:lang w:eastAsia="en-US"/>
              </w:rPr>
              <w:t>ю</w:t>
            </w:r>
            <w:r w:rsidRPr="00850DC5">
              <w:rPr>
                <w:rFonts w:eastAsia="Calibri"/>
                <w:b/>
                <w:szCs w:val="27"/>
                <w:lang w:eastAsia="en-US"/>
              </w:rPr>
              <w:t xml:space="preserve">ться заява про згоду </w:t>
            </w:r>
            <w:r>
              <w:rPr>
                <w:rFonts w:eastAsia="Calibri"/>
                <w:b/>
                <w:szCs w:val="27"/>
                <w:lang w:eastAsia="en-US"/>
              </w:rPr>
              <w:t>зазначеної</w:t>
            </w:r>
            <w:r w:rsidRPr="00850DC5">
              <w:rPr>
                <w:rFonts w:eastAsia="Calibri"/>
                <w:b/>
                <w:szCs w:val="27"/>
                <w:lang w:eastAsia="en-US"/>
              </w:rPr>
              <w:t xml:space="preserve"> особи бути офіційним спостерігачем від відповідної громадської організації та ксерокопія паспорта громадянина України (ксерокопія першої та другої сторінок паспорта громадянина України у вигляді паспортної книжечки або ксерокопія лицьового та зворотного боків паспорта громадянина України у вигляді картки) або ксерокопія першої та другої сторінок тимчасового посвідчення громадянина України (для осіб</w:t>
            </w:r>
            <w:r>
              <w:rPr>
                <w:rFonts w:eastAsia="Calibri"/>
                <w:b/>
                <w:szCs w:val="27"/>
                <w:lang w:eastAsia="en-US"/>
              </w:rPr>
              <w:t>,</w:t>
            </w:r>
            <w:r w:rsidRPr="00850DC5">
              <w:rPr>
                <w:rFonts w:eastAsia="Calibri"/>
                <w:b/>
                <w:szCs w:val="27"/>
                <w:lang w:eastAsia="en-US"/>
              </w:rPr>
              <w:t xml:space="preserve"> недавно прийнятих до громадянства України), а також копія рішення Центральної виборчої комісії про дозвіл мати офіційних спостерігачів на відповідних виборах.</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5. Подання про реєстрацію офіційного спостерігача від громадської організації (на паперовому носії та в електронному вигляді) за підписом керівника організації</w:t>
            </w:r>
            <w:r>
              <w:rPr>
                <w:rFonts w:eastAsia="Calibri"/>
                <w:b/>
                <w:szCs w:val="27"/>
                <w:lang w:eastAsia="en-US"/>
              </w:rPr>
              <w:t xml:space="preserve"> (уповноваженого на підставі довіреності представника громадської організації)</w:t>
            </w:r>
            <w:r w:rsidRPr="00850DC5">
              <w:rPr>
                <w:rFonts w:eastAsia="Calibri"/>
                <w:b/>
                <w:szCs w:val="27"/>
                <w:lang w:eastAsia="en-US"/>
              </w:rPr>
              <w:t xml:space="preserve">, що засвідчується печаткою громадської організації, вноситься до </w:t>
            </w:r>
            <w:r>
              <w:rPr>
                <w:rFonts w:eastAsia="Calibri"/>
                <w:b/>
                <w:szCs w:val="27"/>
                <w:lang w:eastAsia="en-US"/>
              </w:rPr>
              <w:t xml:space="preserve">Центральної виборчої комісії, </w:t>
            </w:r>
            <w:r w:rsidRPr="00850DC5">
              <w:rPr>
                <w:rFonts w:eastAsia="Calibri"/>
                <w:b/>
                <w:szCs w:val="27"/>
                <w:lang w:eastAsia="en-US"/>
              </w:rPr>
              <w:t xml:space="preserve">відповідної окружної або </w:t>
            </w:r>
            <w:r w:rsidRPr="00850DC5">
              <w:rPr>
                <w:rFonts w:eastAsia="Calibri"/>
                <w:b/>
                <w:szCs w:val="27"/>
                <w:lang w:eastAsia="en-US"/>
              </w:rPr>
              <w:lastRenderedPageBreak/>
              <w:t>територіальної виборчої комісії не пізніш як за п’ять днів до дня голосування.</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 xml:space="preserve">6. </w:t>
            </w:r>
            <w:r>
              <w:rPr>
                <w:rFonts w:eastAsia="Calibri"/>
                <w:b/>
                <w:szCs w:val="27"/>
                <w:lang w:eastAsia="en-US"/>
              </w:rPr>
              <w:t>Центральна виборча комісія, в</w:t>
            </w:r>
            <w:r w:rsidRPr="00850DC5">
              <w:rPr>
                <w:rFonts w:eastAsia="Calibri"/>
                <w:b/>
                <w:szCs w:val="27"/>
                <w:lang w:eastAsia="en-US"/>
              </w:rPr>
              <w:t>ідповідна окружна або територіальна виборча комісія здійснює реєстрацію офіційних спостерігачів у відповідному територіальному виборчому окрузі</w:t>
            </w:r>
            <w:r>
              <w:rPr>
                <w:rFonts w:eastAsia="Calibri"/>
                <w:b/>
                <w:szCs w:val="27"/>
                <w:lang w:eastAsia="en-US"/>
              </w:rPr>
              <w:t>, забезпечує виготовлення та видачу</w:t>
            </w:r>
            <w:r w:rsidRPr="00850DC5">
              <w:rPr>
                <w:rFonts w:eastAsia="Calibri"/>
                <w:b/>
                <w:szCs w:val="27"/>
                <w:lang w:eastAsia="en-US"/>
              </w:rPr>
              <w:t xml:space="preserve"> їм посвідчення за формою, встановленою Центральною виборчою комісією, не пізніше ніж на третій день після внесення подання.</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7. Підставою для відмови у реєстрації офіційного спостерігача від громадської організації може бути недотримання вимог, встановлених частинами четвертою</w:t>
            </w:r>
            <w:r>
              <w:rPr>
                <w:rFonts w:eastAsia="Calibri"/>
                <w:b/>
                <w:szCs w:val="27"/>
                <w:lang w:eastAsia="en-US"/>
              </w:rPr>
              <w:t xml:space="preserve"> і</w:t>
            </w:r>
            <w:r w:rsidRPr="00850DC5">
              <w:rPr>
                <w:rFonts w:eastAsia="Calibri"/>
                <w:b/>
                <w:szCs w:val="27"/>
                <w:lang w:eastAsia="en-US"/>
              </w:rPr>
              <w:t xml:space="preserve"> п’ятою цієї статті </w:t>
            </w:r>
            <w:r>
              <w:rPr>
                <w:rFonts w:eastAsia="Calibri"/>
                <w:b/>
                <w:szCs w:val="27"/>
                <w:lang w:eastAsia="en-US"/>
              </w:rPr>
              <w:t xml:space="preserve">та </w:t>
            </w:r>
            <w:r w:rsidRPr="00850DC5">
              <w:rPr>
                <w:rFonts w:eastAsia="Calibri"/>
                <w:b/>
                <w:szCs w:val="27"/>
                <w:lang w:eastAsia="en-US"/>
              </w:rPr>
              <w:t>частиною третьою статті 58</w:t>
            </w:r>
            <w:r>
              <w:rPr>
                <w:rFonts w:eastAsia="Calibri"/>
                <w:b/>
                <w:szCs w:val="27"/>
                <w:lang w:eastAsia="en-US"/>
              </w:rPr>
              <w:t xml:space="preserve"> цього</w:t>
            </w:r>
            <w:r w:rsidRPr="00850DC5">
              <w:rPr>
                <w:rFonts w:eastAsia="Calibri"/>
                <w:b/>
                <w:szCs w:val="27"/>
                <w:lang w:eastAsia="en-US"/>
              </w:rPr>
              <w:t xml:space="preserve"> Кодексу.</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 xml:space="preserve">8. Реєстрацію офіційних спостерігачів від громадських організацій у закордонному </w:t>
            </w:r>
            <w:r>
              <w:rPr>
                <w:rFonts w:eastAsia="Calibri"/>
                <w:b/>
                <w:szCs w:val="27"/>
                <w:lang w:eastAsia="en-US"/>
              </w:rPr>
              <w:t xml:space="preserve">виборчому </w:t>
            </w:r>
            <w:r w:rsidRPr="00850DC5">
              <w:rPr>
                <w:rFonts w:eastAsia="Calibri"/>
                <w:b/>
                <w:szCs w:val="27"/>
                <w:lang w:eastAsia="en-US"/>
              </w:rPr>
              <w:t>окрузі здійснює Центральна виборча комісія у порядку, встановленому цією статтею.</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9. Офіційний спостерігач від громадської організації має право:</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 xml:space="preserve">1) бути присутнім </w:t>
            </w:r>
            <w:r>
              <w:rPr>
                <w:rFonts w:eastAsia="Calibri"/>
                <w:b/>
                <w:szCs w:val="27"/>
                <w:lang w:eastAsia="en-US"/>
              </w:rPr>
              <w:t>і</w:t>
            </w:r>
            <w:r w:rsidRPr="00850DC5">
              <w:rPr>
                <w:rFonts w:eastAsia="Calibri"/>
                <w:b/>
                <w:szCs w:val="27"/>
                <w:lang w:eastAsia="en-US"/>
              </w:rPr>
              <w:t>з дотриманням вимог цього Кодексу на засіданнях окружної, територіальної (територіальних), дільничних виборчих комісій відповідного територіального виборчого округу;</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2) бути присутнім на зустрічах кандидатів, їх довірених осіб, представників, уповноважених осіб партій (організацій партій) – суб’єктів виборчого процесу з виборцями, на передвиборних зборах, мітингах;</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 xml:space="preserve">3) перебувати на виборчих дільницях під час голосування, спостерігати з будь-якої відстані за діями членів виборчої комісії, у тому числі під час видачі виборчих бюлетенів виборцям і підрахунку голосів виборців на виборчій дільниці та встановленні підсумків голосування, не заважаючи </w:t>
            </w:r>
            <w:r>
              <w:rPr>
                <w:rFonts w:eastAsia="Calibri"/>
                <w:b/>
                <w:szCs w:val="27"/>
                <w:lang w:eastAsia="en-US"/>
              </w:rPr>
              <w:t xml:space="preserve">при цьому </w:t>
            </w:r>
            <w:r w:rsidRPr="00850DC5">
              <w:rPr>
                <w:rFonts w:eastAsia="Calibri"/>
                <w:b/>
                <w:szCs w:val="27"/>
                <w:lang w:eastAsia="en-US"/>
              </w:rPr>
              <w:t>членам виборчої комісії фізично;</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4) здійснювати фото-, відеозйомку та аудіозапис</w:t>
            </w:r>
            <w:r>
              <w:rPr>
                <w:rFonts w:eastAsia="Calibri"/>
                <w:b/>
                <w:szCs w:val="27"/>
                <w:lang w:eastAsia="en-US"/>
              </w:rPr>
              <w:t xml:space="preserve"> без порушення </w:t>
            </w:r>
            <w:r w:rsidRPr="00850DC5">
              <w:rPr>
                <w:rFonts w:eastAsia="Calibri"/>
                <w:b/>
                <w:szCs w:val="27"/>
                <w:lang w:eastAsia="en-US"/>
              </w:rPr>
              <w:t>при цьому таємниці голосування виборців;</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5) бути присутнім під час голосування виборців за місцем їх перебування;</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6) звертатися у порядку, встановленому цим Кодексом</w:t>
            </w:r>
            <w:r>
              <w:rPr>
                <w:rFonts w:eastAsia="Calibri"/>
                <w:b/>
                <w:szCs w:val="27"/>
                <w:lang w:eastAsia="en-US"/>
              </w:rPr>
              <w:t>,</w:t>
            </w:r>
            <w:r w:rsidRPr="00850DC5">
              <w:rPr>
                <w:rFonts w:eastAsia="Calibri"/>
                <w:b/>
                <w:szCs w:val="27"/>
                <w:lang w:eastAsia="en-US"/>
              </w:rPr>
              <w:t xml:space="preserve"> до виборчих комісій в межах відповідного територіального округу із заявою чи скаргою щодо усунення порушень цього Кодексу в разі їх виявлення;</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7) скла</w:t>
            </w:r>
            <w:r>
              <w:rPr>
                <w:rFonts w:eastAsia="Calibri"/>
                <w:b/>
                <w:szCs w:val="27"/>
                <w:lang w:eastAsia="en-US"/>
              </w:rPr>
              <w:t>с</w:t>
            </w:r>
            <w:r w:rsidRPr="00850DC5">
              <w:rPr>
                <w:rFonts w:eastAsia="Calibri"/>
                <w:b/>
                <w:szCs w:val="27"/>
                <w:lang w:eastAsia="en-US"/>
              </w:rPr>
              <w:t>ти акт про виявлення порушен</w:t>
            </w:r>
            <w:r>
              <w:rPr>
                <w:rFonts w:eastAsia="Calibri"/>
                <w:b/>
                <w:szCs w:val="27"/>
                <w:lang w:eastAsia="en-US"/>
              </w:rPr>
              <w:t>ь</w:t>
            </w:r>
            <w:r w:rsidRPr="00850DC5">
              <w:rPr>
                <w:rFonts w:eastAsia="Calibri"/>
                <w:b/>
                <w:szCs w:val="27"/>
                <w:lang w:eastAsia="en-US"/>
              </w:rPr>
              <w:t xml:space="preserve"> цього Кодексу, що підписується ним та не менш як двома виборцями, які засвідчують факт </w:t>
            </w:r>
            <w:r>
              <w:rPr>
                <w:rFonts w:eastAsia="Calibri"/>
                <w:b/>
                <w:szCs w:val="27"/>
                <w:lang w:eastAsia="en-US"/>
              </w:rPr>
              <w:t>так</w:t>
            </w:r>
            <w:r w:rsidRPr="00850DC5">
              <w:rPr>
                <w:rFonts w:eastAsia="Calibri"/>
                <w:b/>
                <w:szCs w:val="27"/>
                <w:lang w:eastAsia="en-US"/>
              </w:rPr>
              <w:t>ого порушення, із зазначенням їх</w:t>
            </w:r>
            <w:r>
              <w:rPr>
                <w:rFonts w:eastAsia="Calibri"/>
                <w:b/>
                <w:szCs w:val="27"/>
                <w:lang w:eastAsia="en-US"/>
              </w:rPr>
              <w:t>ніх</w:t>
            </w:r>
            <w:r w:rsidRPr="00850DC5">
              <w:rPr>
                <w:rFonts w:eastAsia="Calibri"/>
                <w:b/>
                <w:szCs w:val="27"/>
                <w:lang w:eastAsia="en-US"/>
              </w:rPr>
              <w:t xml:space="preserve"> прізвищ, імен, по батькові, місця проживання та адреси житла, та подати його до відповідної виборчої комісії чи до суду;</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8) вживати необхідних заходів у межах законодавства щодо припинення протиправних дій під час голосування та підрахунку голосів виборців на виборчій дільниці;</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9) отримувати копії протоколів та інших документів у випадках, передбачених цим Кодексом;</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10) реалізовувати інші права, передбачені цим Кодексом для офіційних спостерігачів.</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10. Офіційний спостерігач від громадської організації не має права:</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 xml:space="preserve">1) втручатися в роботу виборчої комісії, чинити дії, що порушують хід виборчого процесу або </w:t>
            </w:r>
            <w:r>
              <w:rPr>
                <w:rFonts w:eastAsia="Calibri"/>
                <w:b/>
                <w:szCs w:val="27"/>
                <w:lang w:eastAsia="en-US"/>
              </w:rPr>
              <w:t>перешкоджають</w:t>
            </w:r>
            <w:r w:rsidRPr="00850DC5">
              <w:rPr>
                <w:rFonts w:eastAsia="Calibri"/>
                <w:b/>
                <w:szCs w:val="27"/>
                <w:lang w:eastAsia="en-US"/>
              </w:rPr>
              <w:t xml:space="preserve"> членам виборчої комісії здійснювати свої повноваження;</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2) заповнювати замість виборця (у тому числі на його прохання) виборчий бюлетень;</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3) бути присутнім при заповненні виборцем виборчого бюлетеня у кабіні (кімнаті) для таємного голосування або іншим чином порушувати таємницю голосування.</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 xml:space="preserve">11. У разі порушення офіційним спостерігачем від громадської організації вимог частини десятої цієї статті виборча комісія </w:t>
            </w:r>
            <w:r>
              <w:rPr>
                <w:rFonts w:eastAsia="Calibri"/>
                <w:b/>
                <w:szCs w:val="27"/>
                <w:lang w:eastAsia="en-US"/>
              </w:rPr>
              <w:t>виносить</w:t>
            </w:r>
            <w:r w:rsidRPr="00850DC5">
              <w:rPr>
                <w:rFonts w:eastAsia="Calibri"/>
                <w:b/>
                <w:szCs w:val="27"/>
                <w:lang w:eastAsia="en-US"/>
              </w:rPr>
              <w:t xml:space="preserve"> йому попередження. У </w:t>
            </w:r>
            <w:r>
              <w:rPr>
                <w:rFonts w:eastAsia="Calibri"/>
                <w:b/>
                <w:szCs w:val="27"/>
                <w:lang w:eastAsia="en-US"/>
              </w:rPr>
              <w:t>разі</w:t>
            </w:r>
            <w:r w:rsidRPr="00850DC5">
              <w:rPr>
                <w:rFonts w:eastAsia="Calibri"/>
                <w:b/>
                <w:szCs w:val="27"/>
                <w:lang w:eastAsia="en-US"/>
              </w:rPr>
              <w:t xml:space="preserve"> повторного або грубого порушення вимог частини десятої цієї статті виборча комісія може позбавити </w:t>
            </w:r>
            <w:r>
              <w:rPr>
                <w:rFonts w:eastAsia="Calibri"/>
                <w:b/>
                <w:szCs w:val="27"/>
                <w:lang w:eastAsia="en-US"/>
              </w:rPr>
              <w:t xml:space="preserve">офіційного спостерігача від громадської організації </w:t>
            </w:r>
            <w:r w:rsidRPr="00850DC5">
              <w:rPr>
                <w:rFonts w:eastAsia="Calibri"/>
                <w:b/>
                <w:szCs w:val="27"/>
                <w:lang w:eastAsia="en-US"/>
              </w:rPr>
              <w:t xml:space="preserve">права бути присутнім на засіданні </w:t>
            </w:r>
            <w:r>
              <w:rPr>
                <w:rFonts w:eastAsia="Calibri"/>
                <w:b/>
                <w:szCs w:val="27"/>
                <w:lang w:eastAsia="en-US"/>
              </w:rPr>
              <w:t xml:space="preserve">виборчої комісії </w:t>
            </w:r>
            <w:r w:rsidRPr="00850DC5">
              <w:rPr>
                <w:rFonts w:eastAsia="Calibri"/>
                <w:b/>
                <w:szCs w:val="27"/>
                <w:lang w:eastAsia="en-US"/>
              </w:rPr>
              <w:t>в порядку, встановленому цим Кодексом.</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 xml:space="preserve">12. Громадська організація має право відкликати свого офіційного спостерігача, звернувшись до відповідної </w:t>
            </w:r>
            <w:r>
              <w:rPr>
                <w:rFonts w:eastAsia="Calibri"/>
                <w:b/>
                <w:szCs w:val="27"/>
                <w:lang w:eastAsia="en-US"/>
              </w:rPr>
              <w:t>виборчої комісії, яка його зареєструвала,</w:t>
            </w:r>
            <w:r w:rsidRPr="00850DC5">
              <w:rPr>
                <w:rFonts w:eastAsia="Calibri"/>
                <w:b/>
                <w:szCs w:val="27"/>
                <w:lang w:eastAsia="en-US"/>
              </w:rPr>
              <w:t xml:space="preserve"> з письмовою заявою про припинення повноважень</w:t>
            </w:r>
            <w:r>
              <w:rPr>
                <w:rFonts w:eastAsia="Calibri"/>
                <w:b/>
                <w:szCs w:val="27"/>
                <w:lang w:eastAsia="en-US"/>
              </w:rPr>
              <w:t xml:space="preserve"> такого спостерігача,</w:t>
            </w:r>
            <w:r w:rsidRPr="00850DC5">
              <w:rPr>
                <w:rFonts w:eastAsia="Calibri"/>
                <w:b/>
                <w:szCs w:val="27"/>
                <w:lang w:eastAsia="en-US"/>
              </w:rPr>
              <w:t xml:space="preserve"> </w:t>
            </w:r>
            <w:r>
              <w:rPr>
                <w:rFonts w:eastAsia="Calibri"/>
                <w:b/>
                <w:szCs w:val="27"/>
                <w:lang w:eastAsia="en-US"/>
              </w:rPr>
              <w:t>та</w:t>
            </w:r>
            <w:r w:rsidRPr="00850DC5">
              <w:rPr>
                <w:rFonts w:eastAsia="Calibri"/>
                <w:b/>
                <w:szCs w:val="27"/>
                <w:lang w:eastAsia="en-US"/>
              </w:rPr>
              <w:t xml:space="preserve"> подати документи для реєстрації іншої особи в порядку, встановленому цим Кодексом.</w:t>
            </w:r>
          </w:p>
        </w:tc>
      </w:tr>
      <w:tr w:rsidR="00927D4C" w:rsidRPr="006A4627" w:rsidTr="00BE5CA6">
        <w:tc>
          <w:tcPr>
            <w:tcW w:w="576" w:type="dxa"/>
          </w:tcPr>
          <w:p w:rsidR="00927D4C" w:rsidRDefault="00927D4C" w:rsidP="00BE5CA6">
            <w:pPr>
              <w:pStyle w:val="StyleWisnow"/>
            </w:pPr>
          </w:p>
        </w:tc>
        <w:tc>
          <w:tcPr>
            <w:tcW w:w="4818" w:type="dxa"/>
          </w:tcPr>
          <w:p w:rsidR="00927D4C" w:rsidRPr="00372EAD" w:rsidRDefault="00927D4C" w:rsidP="00BE5CA6">
            <w:pPr>
              <w:pStyle w:val="StyleZakonu"/>
              <w:rPr>
                <w:szCs w:val="28"/>
                <w:u w:val="single"/>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372EAD" w:rsidRDefault="00927D4C" w:rsidP="00BE5CA6">
            <w:pPr>
              <w:pStyle w:val="StyleZakonu"/>
              <w:rPr>
                <w:rFonts w:eastAsia="Calibri"/>
                <w:b/>
                <w:szCs w:val="27"/>
                <w:lang w:eastAsia="en-US"/>
              </w:rPr>
            </w:pPr>
            <w:r w:rsidRPr="00850DC5">
              <w:rPr>
                <w:rFonts w:eastAsia="Calibri"/>
                <w:b/>
                <w:szCs w:val="27"/>
                <w:lang w:eastAsia="en-US"/>
              </w:rPr>
              <w:t>13. Офіційний спостерігач від громадської організації має право у будь-який час звернутися до виборчої комісії, яка його зареєструвала, із заявою про складення своїх повноважень. На підставі такої заяви виборч</w:t>
            </w:r>
            <w:r>
              <w:rPr>
                <w:rFonts w:eastAsia="Calibri"/>
                <w:b/>
                <w:szCs w:val="27"/>
                <w:lang w:eastAsia="en-US"/>
              </w:rPr>
              <w:t>а</w:t>
            </w:r>
            <w:r w:rsidRPr="00850DC5">
              <w:rPr>
                <w:rFonts w:eastAsia="Calibri"/>
                <w:b/>
                <w:szCs w:val="27"/>
                <w:lang w:eastAsia="en-US"/>
              </w:rPr>
              <w:t xml:space="preserve"> комісі</w:t>
            </w:r>
            <w:r>
              <w:rPr>
                <w:rFonts w:eastAsia="Calibri"/>
                <w:b/>
                <w:szCs w:val="27"/>
                <w:lang w:eastAsia="en-US"/>
              </w:rPr>
              <w:t>я</w:t>
            </w:r>
            <w:r w:rsidRPr="00850DC5">
              <w:rPr>
                <w:rFonts w:eastAsia="Calibri"/>
                <w:b/>
                <w:szCs w:val="27"/>
                <w:lang w:eastAsia="en-US"/>
              </w:rPr>
              <w:t xml:space="preserve"> приймає рішення про скасування реєстрації офіційного спостерігача, копія якого надається або направляється керівнику відповідної громадської організації.</w:t>
            </w:r>
          </w:p>
        </w:tc>
      </w:tr>
      <w:tr w:rsidR="00927D4C" w:rsidRPr="006A4627" w:rsidTr="00BE5CA6">
        <w:tc>
          <w:tcPr>
            <w:tcW w:w="576" w:type="dxa"/>
          </w:tcPr>
          <w:p w:rsidR="00927D4C" w:rsidRPr="006A4627" w:rsidRDefault="00927D4C" w:rsidP="00BE5CA6">
            <w:pPr>
              <w:pStyle w:val="StyleWisnow"/>
            </w:pPr>
            <w:bookmarkStart w:id="2044" w:name="n2048" w:colFirst="0" w:colLast="0"/>
            <w:bookmarkEnd w:id="2043"/>
            <w:r>
              <w:t>2048.</w:t>
            </w:r>
          </w:p>
        </w:tc>
        <w:tc>
          <w:tcPr>
            <w:tcW w:w="4818" w:type="dxa"/>
          </w:tcPr>
          <w:p w:rsidR="00927D4C" w:rsidRPr="006601AF" w:rsidRDefault="00927D4C" w:rsidP="00BE5CA6">
            <w:pPr>
              <w:pStyle w:val="StyleZakonu"/>
              <w:rPr>
                <w:color w:val="000000"/>
                <w:szCs w:val="28"/>
                <w:u w:val="single"/>
              </w:rPr>
            </w:pPr>
            <w:r w:rsidRPr="006601AF">
              <w:rPr>
                <w:szCs w:val="28"/>
                <w:u w:val="single"/>
              </w:rPr>
              <w:t>Розділ ХVI</w:t>
            </w:r>
            <w:r w:rsidRPr="006601AF">
              <w:rPr>
                <w:color w:val="000000"/>
                <w:szCs w:val="28"/>
                <w:u w:val="single"/>
              </w:rPr>
              <w:t>. ВИБОРЧІ БЮЛЕТЕНІ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45" w:name="n2049" w:colFirst="0" w:colLast="0"/>
            <w:bookmarkEnd w:id="2044"/>
            <w:r>
              <w:t>2049.</w:t>
            </w:r>
          </w:p>
        </w:tc>
        <w:tc>
          <w:tcPr>
            <w:tcW w:w="4818" w:type="dxa"/>
          </w:tcPr>
          <w:p w:rsidR="00927D4C" w:rsidRPr="006601AF" w:rsidRDefault="00927D4C" w:rsidP="00BE5CA6">
            <w:pPr>
              <w:pStyle w:val="StyleZakonu"/>
              <w:rPr>
                <w:bCs/>
                <w:szCs w:val="28"/>
                <w:u w:val="single"/>
              </w:rPr>
            </w:pPr>
            <w:r w:rsidRPr="006601AF">
              <w:rPr>
                <w:bCs/>
                <w:szCs w:val="28"/>
                <w:u w:val="single"/>
              </w:rPr>
              <w:t>Стаття 200. Виборчий бюлетень</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046" w:name="n2050" w:colFirst="0" w:colLast="0"/>
            <w:bookmarkEnd w:id="2045"/>
            <w:r>
              <w:t>2050.</w:t>
            </w:r>
          </w:p>
        </w:tc>
        <w:tc>
          <w:tcPr>
            <w:tcW w:w="4818" w:type="dxa"/>
          </w:tcPr>
          <w:p w:rsidR="00927D4C" w:rsidRPr="006601AF" w:rsidRDefault="00927D4C" w:rsidP="00BE5CA6">
            <w:pPr>
              <w:pStyle w:val="StyleZakonu"/>
              <w:rPr>
                <w:szCs w:val="28"/>
                <w:u w:val="single"/>
              </w:rPr>
            </w:pPr>
            <w:r w:rsidRPr="006601AF">
              <w:rPr>
                <w:szCs w:val="28"/>
                <w:u w:val="single"/>
              </w:rPr>
              <w:t>1. Голосування виборців на виборах здійснюється за допомогою виборчого бюлетеня.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47" w:name="n2051" w:colFirst="0" w:colLast="0"/>
            <w:bookmarkEnd w:id="2046"/>
            <w:r>
              <w:t>2051.</w:t>
            </w:r>
          </w:p>
        </w:tc>
        <w:tc>
          <w:tcPr>
            <w:tcW w:w="4818" w:type="dxa"/>
          </w:tcPr>
          <w:p w:rsidR="00927D4C" w:rsidRPr="006601AF" w:rsidRDefault="00927D4C" w:rsidP="00BE5CA6">
            <w:pPr>
              <w:pStyle w:val="StyleZakonu"/>
              <w:rPr>
                <w:szCs w:val="28"/>
                <w:u w:val="single"/>
              </w:rPr>
            </w:pPr>
            <w:r w:rsidRPr="006601AF">
              <w:rPr>
                <w:szCs w:val="28"/>
                <w:u w:val="single"/>
              </w:rPr>
              <w:t>2. Виборчі бюлетені для голосування на відповідних виборах повинні бути однаковими за розміром, кольором та змістом. Ступінь захисту виборчого бюлетеня для загальнонаціональних виборів встановлюється Центральною виборчою комісією. Ступінь захисту виборчого бюлетеня для місцевих виборів встановлюється головною виборчою комісією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48" w:name="n2052" w:colFirst="0" w:colLast="0"/>
            <w:bookmarkEnd w:id="2047"/>
            <w:r>
              <w:t>2052.</w:t>
            </w:r>
          </w:p>
        </w:tc>
        <w:tc>
          <w:tcPr>
            <w:tcW w:w="4818" w:type="dxa"/>
          </w:tcPr>
          <w:p w:rsidR="00927D4C" w:rsidRPr="006601AF" w:rsidRDefault="00927D4C" w:rsidP="00BE5CA6">
            <w:pPr>
              <w:pStyle w:val="StyleZakonu"/>
              <w:rPr>
                <w:szCs w:val="28"/>
                <w:u w:val="single"/>
              </w:rPr>
            </w:pPr>
            <w:r w:rsidRPr="006601AF">
              <w:rPr>
                <w:szCs w:val="28"/>
                <w:u w:val="single"/>
              </w:rPr>
              <w:t>3. Форма та колір виборчого бюлетеня затверджуються для всіх типів виборів Центральною виборчою комісією не пізніш як за сорок днів до дня голосування. Форма і колір виборчих бюлетенів для місцевих виборів не можуть змінюватися до початку виборчого процесу наступних чергових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49" w:name="n2053" w:colFirst="0" w:colLast="0"/>
            <w:bookmarkEnd w:id="2048"/>
            <w:r>
              <w:t>2053.</w:t>
            </w:r>
          </w:p>
        </w:tc>
        <w:tc>
          <w:tcPr>
            <w:tcW w:w="4818" w:type="dxa"/>
          </w:tcPr>
          <w:p w:rsidR="00927D4C" w:rsidRPr="006601AF" w:rsidRDefault="00927D4C" w:rsidP="00BE5CA6">
            <w:pPr>
              <w:pStyle w:val="StyleZakonu"/>
              <w:rPr>
                <w:szCs w:val="28"/>
                <w:u w:val="single"/>
              </w:rPr>
            </w:pPr>
            <w:r w:rsidRPr="006601AF">
              <w:rPr>
                <w:szCs w:val="28"/>
                <w:u w:val="single"/>
              </w:rPr>
              <w:t xml:space="preserve">4. Зміст виборчого бюлетеня для загальнонаціональних виборів затверджується Центральною виборчою комісією. Зміст виборчого бюлетеня для місцевих виборів встановлюється головною виборчою комісією відповідних місцевих виборів з урахуванням вимог частин п’ятої </w:t>
            </w:r>
            <w:r w:rsidRPr="006601AF">
              <w:rPr>
                <w:szCs w:val="28"/>
                <w:u w:val="single"/>
              </w:rPr>
              <w:sym w:font="Symbol" w:char="F02D"/>
            </w:r>
            <w:r w:rsidRPr="006601AF">
              <w:rPr>
                <w:szCs w:val="28"/>
                <w:u w:val="single"/>
              </w:rPr>
              <w:t xml:space="preserve"> восьмої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50" w:name="n2054" w:colFirst="0" w:colLast="0"/>
            <w:bookmarkEnd w:id="2049"/>
            <w:r>
              <w:t>2054.</w:t>
            </w:r>
          </w:p>
        </w:tc>
        <w:tc>
          <w:tcPr>
            <w:tcW w:w="4818" w:type="dxa"/>
          </w:tcPr>
          <w:p w:rsidR="00927D4C" w:rsidRPr="006601AF" w:rsidRDefault="00927D4C" w:rsidP="00BE5CA6">
            <w:pPr>
              <w:pStyle w:val="StyleZakonu"/>
              <w:rPr>
                <w:szCs w:val="28"/>
                <w:u w:val="single"/>
              </w:rPr>
            </w:pPr>
            <w:r w:rsidRPr="006601AF">
              <w:rPr>
                <w:szCs w:val="28"/>
                <w:u w:val="single"/>
              </w:rPr>
              <w:t>5. Виборчий бюлетень повинен містити: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51" w:name="n2055" w:colFirst="0" w:colLast="0"/>
            <w:bookmarkEnd w:id="2050"/>
            <w:r>
              <w:t>2055.</w:t>
            </w:r>
          </w:p>
        </w:tc>
        <w:tc>
          <w:tcPr>
            <w:tcW w:w="4818" w:type="dxa"/>
          </w:tcPr>
          <w:p w:rsidR="00927D4C" w:rsidRPr="006601AF" w:rsidRDefault="00927D4C" w:rsidP="00BE5CA6">
            <w:pPr>
              <w:pStyle w:val="StyleZakonu"/>
              <w:rPr>
                <w:szCs w:val="28"/>
                <w:u w:val="single"/>
              </w:rPr>
            </w:pPr>
            <w:r w:rsidRPr="006601AF">
              <w:rPr>
                <w:szCs w:val="28"/>
                <w:u w:val="single"/>
              </w:rPr>
              <w:t>1) назву виборів та дату голосування (повторного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52" w:name="n2056" w:colFirst="0" w:colLast="0"/>
            <w:bookmarkEnd w:id="2051"/>
            <w:r>
              <w:lastRenderedPageBreak/>
              <w:t>2056.</w:t>
            </w:r>
          </w:p>
        </w:tc>
        <w:tc>
          <w:tcPr>
            <w:tcW w:w="4818" w:type="dxa"/>
          </w:tcPr>
          <w:p w:rsidR="00927D4C" w:rsidRPr="006601AF" w:rsidRDefault="00927D4C" w:rsidP="00BE5CA6">
            <w:pPr>
              <w:pStyle w:val="StyleZakonu"/>
              <w:rPr>
                <w:szCs w:val="28"/>
                <w:u w:val="single"/>
              </w:rPr>
            </w:pPr>
            <w:r w:rsidRPr="006601AF">
              <w:rPr>
                <w:szCs w:val="28"/>
                <w:u w:val="single"/>
              </w:rPr>
              <w:t>2) номер територіального (одномандатного, багатомандатного) виборчого округу або (у випадку загальнонаціональних виборів) позначення закордонного виборчого округу;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53" w:name="n2057" w:colFirst="0" w:colLast="0"/>
            <w:bookmarkEnd w:id="2052"/>
            <w:r>
              <w:t>2057.</w:t>
            </w:r>
          </w:p>
        </w:tc>
        <w:tc>
          <w:tcPr>
            <w:tcW w:w="4818" w:type="dxa"/>
          </w:tcPr>
          <w:p w:rsidR="00927D4C" w:rsidRPr="006601AF" w:rsidRDefault="00927D4C" w:rsidP="00BE5CA6">
            <w:pPr>
              <w:pStyle w:val="StyleZakonu"/>
              <w:rPr>
                <w:szCs w:val="28"/>
                <w:u w:val="single"/>
              </w:rPr>
            </w:pPr>
            <w:r w:rsidRPr="006601AF">
              <w:rPr>
                <w:szCs w:val="28"/>
                <w:u w:val="single"/>
              </w:rPr>
              <w:t>3) номер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54" w:name="n2058" w:colFirst="0" w:colLast="0"/>
            <w:bookmarkEnd w:id="2053"/>
            <w:r>
              <w:t>2058.</w:t>
            </w:r>
          </w:p>
        </w:tc>
        <w:tc>
          <w:tcPr>
            <w:tcW w:w="4818" w:type="dxa"/>
          </w:tcPr>
          <w:p w:rsidR="00927D4C" w:rsidRPr="006601AF" w:rsidRDefault="00927D4C" w:rsidP="00BE5CA6">
            <w:pPr>
              <w:pStyle w:val="StyleZakonu"/>
              <w:rPr>
                <w:szCs w:val="28"/>
                <w:u w:val="single"/>
              </w:rPr>
            </w:pPr>
            <w:r w:rsidRPr="006601AF">
              <w:rPr>
                <w:szCs w:val="28"/>
                <w:u w:val="single"/>
              </w:rPr>
              <w:t>4) позначення місця для печатки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55" w:name="n2059" w:colFirst="0" w:colLast="0"/>
            <w:bookmarkEnd w:id="2054"/>
            <w:r>
              <w:t>2059.</w:t>
            </w:r>
          </w:p>
        </w:tc>
        <w:tc>
          <w:tcPr>
            <w:tcW w:w="4818" w:type="dxa"/>
          </w:tcPr>
          <w:p w:rsidR="00927D4C" w:rsidRPr="006601AF" w:rsidRDefault="00927D4C" w:rsidP="00BE5CA6">
            <w:pPr>
              <w:pStyle w:val="StyleZakonu"/>
              <w:rPr>
                <w:szCs w:val="28"/>
                <w:u w:val="single"/>
              </w:rPr>
            </w:pPr>
            <w:r w:rsidRPr="006601AF">
              <w:rPr>
                <w:szCs w:val="28"/>
                <w:u w:val="single"/>
              </w:rPr>
              <w:t>5) позначення місця для прізвища та підпису члена дільничної виборчої комісії, який видаватиме виборчий бюлетень.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56" w:name="n2060" w:colFirst="0" w:colLast="0"/>
            <w:bookmarkEnd w:id="2055"/>
            <w:r>
              <w:t>2060.</w:t>
            </w:r>
          </w:p>
        </w:tc>
        <w:tc>
          <w:tcPr>
            <w:tcW w:w="4818" w:type="dxa"/>
          </w:tcPr>
          <w:p w:rsidR="00927D4C" w:rsidRPr="006601AF" w:rsidRDefault="00927D4C" w:rsidP="00BE5CA6">
            <w:pPr>
              <w:pStyle w:val="StyleZakonu"/>
              <w:rPr>
                <w:szCs w:val="28"/>
                <w:u w:val="single"/>
              </w:rPr>
            </w:pPr>
            <w:r w:rsidRPr="006601AF">
              <w:rPr>
                <w:szCs w:val="28"/>
                <w:u w:val="single"/>
              </w:rPr>
              <w:t>6. Виборчий бюлетень містить роз’яснення щодо порядку його заповнення виборцем під час голосування, яке повинно займати не більше 20 відсотків площі бюлетеня.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57" w:name="n2061" w:colFirst="0" w:colLast="0"/>
            <w:bookmarkEnd w:id="2056"/>
            <w:r>
              <w:t>2061.</w:t>
            </w:r>
          </w:p>
        </w:tc>
        <w:tc>
          <w:tcPr>
            <w:tcW w:w="4818" w:type="dxa"/>
          </w:tcPr>
          <w:p w:rsidR="00927D4C" w:rsidRPr="006601AF" w:rsidRDefault="00927D4C" w:rsidP="00BE5CA6">
            <w:pPr>
              <w:pStyle w:val="StyleZakonu"/>
              <w:rPr>
                <w:szCs w:val="28"/>
                <w:u w:val="single"/>
              </w:rPr>
            </w:pPr>
            <w:r w:rsidRPr="006601AF">
              <w:rPr>
                <w:szCs w:val="28"/>
                <w:u w:val="single"/>
              </w:rPr>
              <w:t>7. Текст виборчого бюлетеня викладається державною мовою і повинен бути розміщений на одному аркуші та лише з одного боку.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58" w:name="n2062" w:colFirst="0" w:colLast="0"/>
            <w:bookmarkEnd w:id="2057"/>
            <w:r>
              <w:t>2062.</w:t>
            </w:r>
          </w:p>
        </w:tc>
        <w:tc>
          <w:tcPr>
            <w:tcW w:w="4818" w:type="dxa"/>
          </w:tcPr>
          <w:p w:rsidR="00927D4C" w:rsidRPr="006601AF" w:rsidRDefault="00927D4C" w:rsidP="00BE5CA6">
            <w:pPr>
              <w:pStyle w:val="StyleZakonu"/>
              <w:rPr>
                <w:szCs w:val="28"/>
                <w:u w:val="single"/>
              </w:rPr>
            </w:pPr>
            <w:r w:rsidRPr="006601AF">
              <w:rPr>
                <w:szCs w:val="28"/>
                <w:u w:val="single"/>
              </w:rPr>
              <w:t>8. Додаткові вимоги до форми та змісту виборчого бюлетеня для відповідного типу виборів встановлюються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59" w:name="n2063" w:colFirst="0" w:colLast="0"/>
            <w:bookmarkEnd w:id="2058"/>
            <w:r>
              <w:t>2063.</w:t>
            </w:r>
          </w:p>
        </w:tc>
        <w:tc>
          <w:tcPr>
            <w:tcW w:w="4818" w:type="dxa"/>
          </w:tcPr>
          <w:p w:rsidR="00927D4C" w:rsidRPr="006601AF" w:rsidRDefault="00927D4C" w:rsidP="00BE5CA6">
            <w:pPr>
              <w:pStyle w:val="StyleZakonu"/>
              <w:rPr>
                <w:szCs w:val="28"/>
                <w:u w:val="single"/>
              </w:rPr>
            </w:pPr>
            <w:r w:rsidRPr="006601AF">
              <w:rPr>
                <w:szCs w:val="28"/>
                <w:u w:val="single"/>
              </w:rPr>
              <w:t>9. Виборчий бюлетень має контрольний талон, відокремлений лінією відриву. Контрольний талон повинен містити: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60" w:name="n2064" w:colFirst="0" w:colLast="0"/>
            <w:bookmarkEnd w:id="2059"/>
            <w:r>
              <w:t>2064.</w:t>
            </w:r>
          </w:p>
        </w:tc>
        <w:tc>
          <w:tcPr>
            <w:tcW w:w="4818" w:type="dxa"/>
          </w:tcPr>
          <w:p w:rsidR="00927D4C" w:rsidRPr="006601AF" w:rsidRDefault="00927D4C" w:rsidP="00BE5CA6">
            <w:pPr>
              <w:pStyle w:val="StyleZakonu"/>
              <w:rPr>
                <w:szCs w:val="28"/>
                <w:u w:val="single"/>
              </w:rPr>
            </w:pPr>
            <w:r w:rsidRPr="006601AF">
              <w:rPr>
                <w:szCs w:val="28"/>
                <w:u w:val="single"/>
              </w:rPr>
              <w:t>1) відомості та позначення, зазначені у пунктах 1</w:t>
            </w:r>
            <w:r w:rsidRPr="006601AF">
              <w:rPr>
                <w:szCs w:val="28"/>
                <w:u w:val="single"/>
              </w:rPr>
              <w:sym w:font="Symbol" w:char="F02D"/>
            </w:r>
            <w:r w:rsidRPr="006601AF">
              <w:rPr>
                <w:szCs w:val="28"/>
                <w:u w:val="single"/>
              </w:rPr>
              <w:t>3 і 5 частини п’ятої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61" w:name="n2065" w:colFirst="0" w:colLast="0"/>
            <w:bookmarkEnd w:id="2060"/>
            <w:r>
              <w:t>2065.</w:t>
            </w:r>
          </w:p>
        </w:tc>
        <w:tc>
          <w:tcPr>
            <w:tcW w:w="4818" w:type="dxa"/>
          </w:tcPr>
          <w:p w:rsidR="00927D4C" w:rsidRPr="006601AF" w:rsidRDefault="00927D4C" w:rsidP="00BE5CA6">
            <w:pPr>
              <w:pStyle w:val="StyleZakonu"/>
              <w:rPr>
                <w:szCs w:val="28"/>
                <w:u w:val="single"/>
              </w:rPr>
            </w:pPr>
            <w:r w:rsidRPr="006601AF">
              <w:rPr>
                <w:szCs w:val="28"/>
                <w:u w:val="single"/>
              </w:rPr>
              <w:t>2) позначення місця для номера, за яким виборця внесено до списку виборців для голосування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62" w:name="n2066" w:colFirst="0" w:colLast="0"/>
            <w:bookmarkEnd w:id="2061"/>
            <w:r>
              <w:t>2066.</w:t>
            </w:r>
          </w:p>
        </w:tc>
        <w:tc>
          <w:tcPr>
            <w:tcW w:w="4818" w:type="dxa"/>
          </w:tcPr>
          <w:p w:rsidR="00927D4C" w:rsidRPr="006601AF" w:rsidRDefault="00927D4C" w:rsidP="00BE5CA6">
            <w:pPr>
              <w:pStyle w:val="StyleZakonu"/>
              <w:rPr>
                <w:szCs w:val="28"/>
                <w:u w:val="single"/>
              </w:rPr>
            </w:pPr>
            <w:r w:rsidRPr="006601AF">
              <w:rPr>
                <w:szCs w:val="28"/>
                <w:u w:val="single"/>
              </w:rPr>
              <w:t>3) позначення місця для підпису виборця, який отримує виборчий бюлетень.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63" w:name="n2067" w:colFirst="0" w:colLast="0"/>
            <w:bookmarkEnd w:id="2062"/>
            <w:r>
              <w:t>2067.</w:t>
            </w:r>
          </w:p>
        </w:tc>
        <w:tc>
          <w:tcPr>
            <w:tcW w:w="4818" w:type="dxa"/>
          </w:tcPr>
          <w:p w:rsidR="00927D4C" w:rsidRPr="006601AF" w:rsidRDefault="00927D4C" w:rsidP="00BE5CA6">
            <w:pPr>
              <w:pStyle w:val="StyleZakonu"/>
              <w:rPr>
                <w:szCs w:val="28"/>
                <w:u w:val="single"/>
              </w:rPr>
            </w:pPr>
            <w:r w:rsidRPr="006601AF">
              <w:rPr>
                <w:szCs w:val="28"/>
                <w:u w:val="single"/>
              </w:rPr>
              <w:t>Стаття 201. Статус виборчого бюлетеня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64" w:name="n2068" w:colFirst="0" w:colLast="0"/>
            <w:bookmarkEnd w:id="2063"/>
            <w:r>
              <w:t>2068.</w:t>
            </w:r>
          </w:p>
        </w:tc>
        <w:tc>
          <w:tcPr>
            <w:tcW w:w="4818" w:type="dxa"/>
          </w:tcPr>
          <w:p w:rsidR="00927D4C" w:rsidRPr="006601AF" w:rsidRDefault="00927D4C" w:rsidP="00BE5CA6">
            <w:pPr>
              <w:pStyle w:val="StyleZakonu"/>
              <w:rPr>
                <w:szCs w:val="28"/>
                <w:u w:val="single"/>
              </w:rPr>
            </w:pPr>
            <w:r w:rsidRPr="006601AF">
              <w:rPr>
                <w:szCs w:val="28"/>
                <w:u w:val="single"/>
              </w:rPr>
              <w:t>1. Виборчий бюлетень є документом суворої звітності. Виборчі комісії забезпечують облік отриманих та виданих виборчих бюлетенів відповідно до вимог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65" w:name="n2069" w:colFirst="0" w:colLast="0"/>
            <w:bookmarkEnd w:id="2064"/>
            <w:r>
              <w:t>2069.</w:t>
            </w:r>
          </w:p>
        </w:tc>
        <w:tc>
          <w:tcPr>
            <w:tcW w:w="4818" w:type="dxa"/>
          </w:tcPr>
          <w:p w:rsidR="00927D4C" w:rsidRPr="006601AF" w:rsidRDefault="00927D4C" w:rsidP="00BE5CA6">
            <w:pPr>
              <w:pStyle w:val="StyleZakonu"/>
              <w:rPr>
                <w:szCs w:val="28"/>
                <w:u w:val="single"/>
              </w:rPr>
            </w:pPr>
            <w:r w:rsidRPr="006601AF">
              <w:rPr>
                <w:szCs w:val="28"/>
                <w:u w:val="single"/>
              </w:rPr>
              <w:t xml:space="preserve">2. Документація, що забезпечує облік виборчих бюлетенів для загальнодержавних виборів, передається підприємствами-виготовлювачами, окружними та дільничними виборчими комісіями до Центральної виборчої комісії, а для місцевих виборів </w:t>
            </w:r>
            <w:r w:rsidRPr="006601AF">
              <w:rPr>
                <w:szCs w:val="28"/>
                <w:u w:val="single"/>
              </w:rPr>
              <w:sym w:font="Symbol" w:char="F02D"/>
            </w:r>
            <w:r w:rsidRPr="006601AF">
              <w:rPr>
                <w:szCs w:val="28"/>
                <w:u w:val="single"/>
              </w:rPr>
              <w:t xml:space="preserve"> до головної виборчої комісії відповідних місцевих виборів. Охорона виборчих бюлетенів на відповідних </w:t>
            </w:r>
            <w:r w:rsidRPr="006601AF">
              <w:rPr>
                <w:szCs w:val="28"/>
                <w:u w:val="single"/>
              </w:rPr>
              <w:lastRenderedPageBreak/>
              <w:t xml:space="preserve">місцевих виборах під час передачі виборчим комісіям забезпечується органами Національної поліції України, а в разі необхідності, за зверненням Центральної виборчої комісії, </w:t>
            </w:r>
            <w:r w:rsidRPr="006601AF">
              <w:rPr>
                <w:szCs w:val="28"/>
                <w:u w:val="single"/>
              </w:rPr>
              <w:sym w:font="Symbol" w:char="F02D"/>
            </w:r>
            <w:r w:rsidRPr="006601AF">
              <w:rPr>
                <w:szCs w:val="28"/>
                <w:u w:val="single"/>
              </w:rPr>
              <w:t xml:space="preserve"> покладається на співробітників Служби безпеки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66" w:name="n2070" w:colFirst="0" w:colLast="0"/>
            <w:bookmarkEnd w:id="2065"/>
            <w:r>
              <w:t>2070.</w:t>
            </w:r>
          </w:p>
        </w:tc>
        <w:tc>
          <w:tcPr>
            <w:tcW w:w="4818" w:type="dxa"/>
          </w:tcPr>
          <w:p w:rsidR="00927D4C" w:rsidRPr="006601AF" w:rsidRDefault="00927D4C" w:rsidP="00BE5CA6">
            <w:pPr>
              <w:pStyle w:val="StyleZakonu"/>
              <w:rPr>
                <w:szCs w:val="28"/>
                <w:u w:val="single"/>
              </w:rPr>
            </w:pPr>
            <w:r w:rsidRPr="006601AF">
              <w:rPr>
                <w:szCs w:val="28"/>
                <w:u w:val="single"/>
              </w:rPr>
              <w:t>3. Виборча комісія, зазначена у частині другій цієї статті, після офіційного оприлюднення результатів виборів забезпечує передання облікової документації на збереження до відповідних архівних установ.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67" w:name="n2071" w:colFirst="0" w:colLast="0"/>
            <w:bookmarkEnd w:id="2066"/>
            <w:r>
              <w:t>2071.</w:t>
            </w:r>
          </w:p>
        </w:tc>
        <w:tc>
          <w:tcPr>
            <w:tcW w:w="4818" w:type="dxa"/>
          </w:tcPr>
          <w:p w:rsidR="00927D4C" w:rsidRPr="006601AF" w:rsidRDefault="00927D4C" w:rsidP="00BE5CA6">
            <w:pPr>
              <w:pStyle w:val="StyleZakonu"/>
              <w:rPr>
                <w:bCs/>
                <w:szCs w:val="28"/>
                <w:u w:val="single"/>
              </w:rPr>
            </w:pPr>
            <w:r w:rsidRPr="006601AF">
              <w:rPr>
                <w:bCs/>
                <w:szCs w:val="28"/>
                <w:u w:val="single"/>
              </w:rPr>
              <w:t>Стаття 202. Порядок виготовлення виборчих бюлетенів поліграфічним підприємством</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068" w:name="n2072" w:colFirst="0" w:colLast="0"/>
            <w:bookmarkEnd w:id="2067"/>
            <w:r>
              <w:t>2072.</w:t>
            </w:r>
          </w:p>
        </w:tc>
        <w:tc>
          <w:tcPr>
            <w:tcW w:w="4818" w:type="dxa"/>
          </w:tcPr>
          <w:p w:rsidR="00927D4C" w:rsidRPr="006601AF" w:rsidRDefault="00927D4C" w:rsidP="00BE5CA6">
            <w:pPr>
              <w:pStyle w:val="StyleZakonu"/>
              <w:rPr>
                <w:szCs w:val="28"/>
                <w:u w:val="single"/>
              </w:rPr>
            </w:pPr>
            <w:r w:rsidRPr="006601AF">
              <w:rPr>
                <w:szCs w:val="28"/>
                <w:u w:val="single"/>
              </w:rPr>
              <w:t>1. Виборчі бюлетені для кожної виборчої дільниці виготовляються у кількості, що на 0, 5 відсотка перевищує кількість виборців, які включені до попереднього списку виборців на виборчій дільниці,</w:t>
            </w:r>
            <w:r w:rsidRPr="006601AF">
              <w:rPr>
                <w:color w:val="000000"/>
                <w:szCs w:val="28"/>
                <w:u w:val="single"/>
              </w:rPr>
              <w:t xml:space="preserve"> з можливим відхиленням від зазначеної кількості з урахуванням кратності розміщення виборчих бюлетенів у межах поліграфічного листа при їх виготовленні.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69" w:name="n2073" w:colFirst="0" w:colLast="0"/>
            <w:bookmarkEnd w:id="2068"/>
            <w:r>
              <w:t>2073.</w:t>
            </w:r>
          </w:p>
        </w:tc>
        <w:tc>
          <w:tcPr>
            <w:tcW w:w="4818" w:type="dxa"/>
          </w:tcPr>
          <w:p w:rsidR="00927D4C" w:rsidRPr="006601AF" w:rsidRDefault="00927D4C" w:rsidP="00BE5CA6">
            <w:pPr>
              <w:pStyle w:val="StyleZakonu"/>
              <w:rPr>
                <w:szCs w:val="28"/>
                <w:u w:val="single"/>
              </w:rPr>
            </w:pPr>
            <w:r w:rsidRPr="006601AF">
              <w:rPr>
                <w:szCs w:val="28"/>
                <w:u w:val="single"/>
              </w:rPr>
              <w:t>2. Центральна виборча комісія забезпечує виготовлення виборчих бюлетенів для загальнонаціональних виборів не пізніш як за сім днів до дня голосування у централізованому порядку державним поліграфічним підприємством на підставі договору, укладеного між Комісією та цим підприємством.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70" w:name="n2074" w:colFirst="0" w:colLast="0"/>
            <w:bookmarkEnd w:id="2069"/>
            <w:r>
              <w:t>2074.</w:t>
            </w:r>
          </w:p>
        </w:tc>
        <w:tc>
          <w:tcPr>
            <w:tcW w:w="4818" w:type="dxa"/>
          </w:tcPr>
          <w:p w:rsidR="00927D4C" w:rsidRPr="006601AF" w:rsidRDefault="00927D4C" w:rsidP="00BE5CA6">
            <w:pPr>
              <w:pStyle w:val="StyleZakonu"/>
              <w:rPr>
                <w:color w:val="000000"/>
                <w:szCs w:val="28"/>
                <w:u w:val="single"/>
              </w:rPr>
            </w:pPr>
            <w:r w:rsidRPr="006601AF">
              <w:rPr>
                <w:szCs w:val="28"/>
                <w:u w:val="single"/>
              </w:rPr>
              <w:t xml:space="preserve">3. </w:t>
            </w:r>
            <w:r w:rsidRPr="006601AF">
              <w:rPr>
                <w:color w:val="000000"/>
                <w:szCs w:val="28"/>
                <w:u w:val="single"/>
              </w:rPr>
              <w:t>Головна виборча комісія місцевих виборів забезпечує виготовлення не пізніш як за сім днів до дня голосування виборчих бюлетенів для відповідних місцевих виборів визначеним відповідною комісією поліграфічним підприємством</w:t>
            </w:r>
            <w:r w:rsidRPr="006601AF">
              <w:rPr>
                <w:szCs w:val="28"/>
                <w:u w:val="single"/>
              </w:rPr>
              <w:t xml:space="preserve"> </w:t>
            </w:r>
            <w:r w:rsidRPr="006601AF">
              <w:rPr>
                <w:color w:val="000000"/>
                <w:szCs w:val="28"/>
                <w:u w:val="single"/>
              </w:rPr>
              <w:t>будь-якої форми власності на підставі договору, укладеного між цією виборчою комісією та цим підприємством.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71" w:name="n2075" w:colFirst="0" w:colLast="0"/>
            <w:bookmarkEnd w:id="2070"/>
            <w:r>
              <w:t>2075.</w:t>
            </w:r>
          </w:p>
        </w:tc>
        <w:tc>
          <w:tcPr>
            <w:tcW w:w="4818" w:type="dxa"/>
          </w:tcPr>
          <w:p w:rsidR="00927D4C" w:rsidRPr="006601AF" w:rsidRDefault="00927D4C" w:rsidP="00BE5CA6">
            <w:pPr>
              <w:pStyle w:val="StyleZakonu"/>
              <w:rPr>
                <w:strike/>
                <w:szCs w:val="28"/>
                <w:u w:val="single"/>
              </w:rPr>
            </w:pPr>
            <w:r w:rsidRPr="006601AF">
              <w:rPr>
                <w:szCs w:val="28"/>
                <w:u w:val="single"/>
              </w:rPr>
              <w:t>4. Виборча комісія, зазначена у частині другій чи третій цієї статті, визначає підприємство, яке виготовлятиме виборчі бюлетені, на власний розсуд без проведення тендерних (конкурсних) процедур.</w:t>
            </w:r>
          </w:p>
        </w:tc>
        <w:tc>
          <w:tcPr>
            <w:tcW w:w="3686" w:type="dxa"/>
          </w:tcPr>
          <w:p w:rsidR="00927D4C" w:rsidRPr="007E5FCF" w:rsidRDefault="00927D4C" w:rsidP="00BE5CA6">
            <w:pPr>
              <w:spacing w:after="60" w:line="220" w:lineRule="exact"/>
              <w:jc w:val="both"/>
              <w:rPr>
                <w:b/>
                <w:i/>
                <w:u w:val="single"/>
              </w:rPr>
            </w:pPr>
            <w:r>
              <w:rPr>
                <w:b/>
                <w:i/>
                <w:u w:val="single"/>
              </w:rPr>
              <w:t>-</w:t>
            </w:r>
            <w:r w:rsidRPr="007E5FCF">
              <w:rPr>
                <w:b/>
                <w:i/>
                <w:u w:val="single"/>
              </w:rPr>
              <w:t>12</w:t>
            </w:r>
            <w:r>
              <w:rPr>
                <w:b/>
                <w:i/>
                <w:u w:val="single"/>
              </w:rPr>
              <w:t>- Президент України</w:t>
            </w:r>
          </w:p>
          <w:p w:rsidR="00927D4C" w:rsidRPr="007E5FCF" w:rsidRDefault="00927D4C" w:rsidP="00BE5CA6">
            <w:pPr>
              <w:spacing w:after="60" w:line="220" w:lineRule="exact"/>
              <w:ind w:firstLine="284"/>
              <w:jc w:val="both"/>
            </w:pPr>
            <w:r w:rsidRPr="007E5FCF">
              <w:t xml:space="preserve">Кодексом встановлюється, що закупівля товарів, робіт і послуг за рахунок коштів Державного бюджету України, бюджету Автономної Республіки Крим, місцевих бюджетів для підготовки та проведення виборів здійснюється виборчими комісіями без проведення тендерних (конкурсних) процедур у порядку, встановленому </w:t>
            </w:r>
            <w:r w:rsidRPr="007E5FCF">
              <w:lastRenderedPageBreak/>
              <w:t>Кабінетом Міністрів України (частина третя статті 166).</w:t>
            </w:r>
          </w:p>
          <w:p w:rsidR="00927D4C" w:rsidRPr="007E5FCF" w:rsidRDefault="00927D4C" w:rsidP="00BE5CA6">
            <w:pPr>
              <w:spacing w:after="60" w:line="220" w:lineRule="exact"/>
              <w:ind w:firstLine="284"/>
              <w:jc w:val="both"/>
            </w:pPr>
            <w:r w:rsidRPr="007E5FCF">
              <w:t xml:space="preserve">Слід зауважити, що правові та економічні засади здійснення закупівель товарів, робіт і послуг для забезпечення потреб держави та територіальної громади установлює Закон України "Про публічні закупівлі", за яким умови, порядок та процедури закупівель товарів, робіт і послуг регулюються виключно цим Законом та/або Законом України "Про особливості здійснення закупівель товарів, робіт і послуг для гарантованого забезпечення потреб оборони", крім випадків, передбачених цим Законом, і не можуть встановлюватися або змінюватися іншими законами України, крім законів, що містять виключно норми щодо внесення змін до цього Закону та/або до Закону України "Про особливості здійснення закупівель товарів, робіт і послуг для гарантованого забезпечення потреб оборони" (частина друга статті 2). </w:t>
            </w:r>
          </w:p>
          <w:p w:rsidR="00927D4C" w:rsidRPr="007E5FCF" w:rsidRDefault="00927D4C" w:rsidP="00BE5CA6">
            <w:pPr>
              <w:pStyle w:val="StyleZakonu"/>
            </w:pPr>
            <w:r w:rsidRPr="007E5FCF">
              <w:t>Випадки, в яких дія Закону України "Про публічні закупівлі" не поширюється на предмет закупівлі, визначено частинами третьою та четвертою статті 2 цього Закону. Однак закупівля товарів, робіт і послуг для підготовки і проведення виборів в Україні названим Законом не віднесена до таких випадків.</w:t>
            </w:r>
          </w:p>
        </w:tc>
        <w:tc>
          <w:tcPr>
            <w:tcW w:w="1987" w:type="dxa"/>
          </w:tcPr>
          <w:p w:rsidR="00927D4C" w:rsidRPr="00F800E2" w:rsidRDefault="00927D4C" w:rsidP="00BE5CA6">
            <w:pPr>
              <w:pStyle w:val="StyleZakonu"/>
              <w:rPr>
                <w:b/>
                <w:i/>
                <w:szCs w:val="28"/>
              </w:rPr>
            </w:pPr>
            <w:r>
              <w:rPr>
                <w:b/>
                <w:i/>
                <w:szCs w:val="28"/>
              </w:rPr>
              <w:lastRenderedPageBreak/>
              <w:t>Враховано</w:t>
            </w: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72" w:name="n2076" w:colFirst="0" w:colLast="0"/>
            <w:bookmarkEnd w:id="2071"/>
            <w:r>
              <w:t>2076.</w:t>
            </w:r>
          </w:p>
        </w:tc>
        <w:tc>
          <w:tcPr>
            <w:tcW w:w="4818" w:type="dxa"/>
          </w:tcPr>
          <w:p w:rsidR="00927D4C" w:rsidRPr="006601AF" w:rsidRDefault="00927D4C" w:rsidP="00BE5CA6">
            <w:pPr>
              <w:pStyle w:val="StyleZakonu"/>
              <w:rPr>
                <w:szCs w:val="28"/>
                <w:u w:val="single"/>
              </w:rPr>
            </w:pPr>
            <w:r w:rsidRPr="006601AF">
              <w:rPr>
                <w:szCs w:val="28"/>
                <w:u w:val="single"/>
              </w:rPr>
              <w:t>5. Підприємство-виготовлювач виборчих бюлетенів забезпечує:</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73" w:name="n2077" w:colFirst="0" w:colLast="0"/>
            <w:bookmarkEnd w:id="2072"/>
            <w:r>
              <w:t>2077.</w:t>
            </w:r>
          </w:p>
        </w:tc>
        <w:tc>
          <w:tcPr>
            <w:tcW w:w="4818" w:type="dxa"/>
          </w:tcPr>
          <w:p w:rsidR="00927D4C" w:rsidRPr="006601AF" w:rsidRDefault="00927D4C" w:rsidP="00BE5CA6">
            <w:pPr>
              <w:pStyle w:val="StyleZakonu"/>
              <w:rPr>
                <w:szCs w:val="28"/>
                <w:u w:val="single"/>
              </w:rPr>
            </w:pPr>
            <w:r w:rsidRPr="006601AF">
              <w:rPr>
                <w:szCs w:val="28"/>
                <w:u w:val="single"/>
              </w:rPr>
              <w:t>1) точну відповідність виготовленої та замовленої кількості виборчих бюлетенів;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74" w:name="n2078" w:colFirst="0" w:colLast="0"/>
            <w:bookmarkEnd w:id="2073"/>
            <w:r>
              <w:t>2078.</w:t>
            </w:r>
          </w:p>
        </w:tc>
        <w:tc>
          <w:tcPr>
            <w:tcW w:w="4818" w:type="dxa"/>
          </w:tcPr>
          <w:p w:rsidR="00927D4C" w:rsidRPr="006601AF" w:rsidRDefault="00927D4C" w:rsidP="00BE5CA6">
            <w:pPr>
              <w:pStyle w:val="StyleZakonu"/>
              <w:rPr>
                <w:szCs w:val="28"/>
                <w:u w:val="single"/>
              </w:rPr>
            </w:pPr>
            <w:r w:rsidRPr="006601AF">
              <w:rPr>
                <w:szCs w:val="28"/>
                <w:u w:val="single"/>
              </w:rPr>
              <w:t>2) суворе дотримання вимог щодо обліку та передання виготовлених виборчих бюлетенів замовнику в порядку, встановленому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75" w:name="n2079" w:colFirst="0" w:colLast="0"/>
            <w:bookmarkEnd w:id="2074"/>
            <w:r>
              <w:t>2079.</w:t>
            </w:r>
          </w:p>
        </w:tc>
        <w:tc>
          <w:tcPr>
            <w:tcW w:w="4818" w:type="dxa"/>
          </w:tcPr>
          <w:p w:rsidR="00927D4C" w:rsidRPr="006601AF" w:rsidRDefault="00927D4C" w:rsidP="00BE5CA6">
            <w:pPr>
              <w:pStyle w:val="StyleZakonu"/>
              <w:rPr>
                <w:szCs w:val="28"/>
                <w:u w:val="single"/>
              </w:rPr>
            </w:pPr>
            <w:r w:rsidRPr="006601AF">
              <w:rPr>
                <w:szCs w:val="28"/>
                <w:u w:val="single"/>
              </w:rPr>
              <w:t>6. Технічні відходи, поліграфічний брак, а також друкарські форми знищуються в порядку та строки, визначені договором на виготовлення виборчих бюлетенів.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76" w:name="n2080" w:colFirst="0" w:colLast="0"/>
            <w:bookmarkEnd w:id="2075"/>
            <w:r>
              <w:lastRenderedPageBreak/>
              <w:t>2080.</w:t>
            </w:r>
          </w:p>
        </w:tc>
        <w:tc>
          <w:tcPr>
            <w:tcW w:w="4818" w:type="dxa"/>
          </w:tcPr>
          <w:p w:rsidR="00927D4C" w:rsidRPr="006601AF" w:rsidRDefault="00927D4C" w:rsidP="00BE5CA6">
            <w:pPr>
              <w:pStyle w:val="StyleZakonu"/>
              <w:rPr>
                <w:szCs w:val="28"/>
                <w:u w:val="single"/>
              </w:rPr>
            </w:pPr>
            <w:r w:rsidRPr="006601AF">
              <w:rPr>
                <w:szCs w:val="28"/>
                <w:u w:val="single"/>
              </w:rPr>
              <w:t xml:space="preserve">7. Виборча комісія </w:t>
            </w:r>
            <w:r w:rsidRPr="006601AF">
              <w:rPr>
                <w:szCs w:val="28"/>
                <w:u w:val="single"/>
              </w:rPr>
              <w:sym w:font="Symbol" w:char="F02D"/>
            </w:r>
            <w:r w:rsidRPr="006601AF">
              <w:rPr>
                <w:szCs w:val="28"/>
                <w:u w:val="single"/>
              </w:rPr>
              <w:t xml:space="preserve"> замовник виборчих бюлетенів отримує бюлетені в упаковці підприємства-виготовлювача на підставі акта прийому-передачі виборчих бюлетенів за формою, встановленою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77" w:name="n2081" w:colFirst="0" w:colLast="0"/>
            <w:bookmarkEnd w:id="2076"/>
            <w:r>
              <w:t>2081.</w:t>
            </w:r>
          </w:p>
        </w:tc>
        <w:tc>
          <w:tcPr>
            <w:tcW w:w="4818" w:type="dxa"/>
          </w:tcPr>
          <w:p w:rsidR="00927D4C" w:rsidRPr="006601AF" w:rsidRDefault="00927D4C" w:rsidP="00BE5CA6">
            <w:pPr>
              <w:pStyle w:val="StyleZakonu"/>
              <w:rPr>
                <w:color w:val="000000"/>
                <w:szCs w:val="28"/>
                <w:u w:val="single"/>
              </w:rPr>
            </w:pPr>
            <w:r w:rsidRPr="006601AF">
              <w:rPr>
                <w:color w:val="000000"/>
                <w:szCs w:val="28"/>
                <w:u w:val="single"/>
              </w:rPr>
              <w:t>8. Зведена інформація на підставі актів прийому-передачі про кількість виборчих бюлетенів для загальнонаціональних виборів, виготовлених для кожного територіального (закордонного) виборчого округу, оприлюднюється не пізніш як за два дні до дня голосування на офіційному сайті Центральної виборчої комісії. Зазначена інформація про кількість виборчих бюлетенів для відповідних місцевих виборів оприлюднюється головною виборчою комісією відповідних місцевих виборів не пізніш як за два дні до дня голосування на офіційному сайті відповідної місцевої ради.</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2078" w:name="n2082" w:colFirst="0" w:colLast="0"/>
            <w:bookmarkEnd w:id="2077"/>
            <w:r>
              <w:t>2082.</w:t>
            </w:r>
          </w:p>
        </w:tc>
        <w:tc>
          <w:tcPr>
            <w:tcW w:w="4818" w:type="dxa"/>
          </w:tcPr>
          <w:p w:rsidR="00927D4C" w:rsidRPr="006601AF" w:rsidRDefault="00927D4C" w:rsidP="00BE5CA6">
            <w:pPr>
              <w:pStyle w:val="StyleZakonu"/>
              <w:rPr>
                <w:szCs w:val="28"/>
                <w:u w:val="single"/>
              </w:rPr>
            </w:pPr>
            <w:r w:rsidRPr="006601AF">
              <w:rPr>
                <w:szCs w:val="28"/>
                <w:u w:val="single"/>
              </w:rPr>
              <w:t>9. Акти прийому-передачі виборчих бюлетенів для загальнонаціональних виборів із зазначенням кількості отриманих виборчих бюлетенів для кожного територіального (закордонного) виборчого округу оприлюднюються не пізніше наступного дня після дня підписання кожного такого акта на офіційному сайті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79" w:name="n2083" w:colFirst="0" w:colLast="0"/>
            <w:bookmarkEnd w:id="2078"/>
            <w:r>
              <w:t>2083.</w:t>
            </w:r>
          </w:p>
        </w:tc>
        <w:tc>
          <w:tcPr>
            <w:tcW w:w="4818" w:type="dxa"/>
          </w:tcPr>
          <w:p w:rsidR="00927D4C" w:rsidRPr="006601AF" w:rsidRDefault="00927D4C" w:rsidP="00BE5CA6">
            <w:pPr>
              <w:pStyle w:val="StyleZakonu"/>
              <w:rPr>
                <w:szCs w:val="28"/>
                <w:u w:val="single"/>
              </w:rPr>
            </w:pPr>
            <w:r w:rsidRPr="006601AF">
              <w:rPr>
                <w:szCs w:val="28"/>
                <w:u w:val="single"/>
              </w:rPr>
              <w:t>10. Головна виборча комісія місцевих виборів на першу вимогу надає для ознайомлення акти прийому-передачі виборчих бюлетенів для відповідних місцевих виборів кандидатам, їхнім довіреним особам, уповноваженим особам організацій партій, представникам засобів масової інформації.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80" w:name="n2084" w:colFirst="0" w:colLast="0"/>
            <w:bookmarkEnd w:id="2079"/>
            <w:r>
              <w:t>2084.</w:t>
            </w:r>
          </w:p>
        </w:tc>
        <w:tc>
          <w:tcPr>
            <w:tcW w:w="4818" w:type="dxa"/>
          </w:tcPr>
          <w:p w:rsidR="00927D4C" w:rsidRPr="006601AF" w:rsidRDefault="00927D4C" w:rsidP="00BE5CA6">
            <w:pPr>
              <w:pStyle w:val="StyleZakonu"/>
              <w:rPr>
                <w:szCs w:val="28"/>
                <w:u w:val="single"/>
              </w:rPr>
            </w:pPr>
            <w:r w:rsidRPr="006601AF">
              <w:rPr>
                <w:szCs w:val="28"/>
                <w:u w:val="single"/>
              </w:rPr>
              <w:t>11. Контроль за виготовленням виборчих бюлетенів для загальнонаціональних виборів на підприємстві-виготовлювачі, дотриманням вимог щодо знищення друкарських форм, технічних відходів, поліграфічного браку здійснюється контрольною комісією, яка утворюється Центральною виборчою комісією не пізніш як у день затвердження форми виборчого бюлетеня. Контрольна комісія утворюється за поданнями політичних партій, представлених фракціями у поточному скликанні Верховної Ради України (не більш як по дві особи від партії).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81" w:name="n2085" w:colFirst="0" w:colLast="0"/>
            <w:bookmarkEnd w:id="2080"/>
            <w:r>
              <w:t>2085.</w:t>
            </w:r>
          </w:p>
        </w:tc>
        <w:tc>
          <w:tcPr>
            <w:tcW w:w="4818" w:type="dxa"/>
          </w:tcPr>
          <w:p w:rsidR="00927D4C" w:rsidRPr="006601AF" w:rsidRDefault="00927D4C" w:rsidP="00BE5CA6">
            <w:pPr>
              <w:pStyle w:val="StyleZakonu"/>
              <w:rPr>
                <w:szCs w:val="28"/>
                <w:u w:val="single"/>
              </w:rPr>
            </w:pPr>
            <w:r w:rsidRPr="006601AF">
              <w:rPr>
                <w:szCs w:val="28"/>
                <w:u w:val="single"/>
              </w:rPr>
              <w:t xml:space="preserve">12. На місцевих виборах контроль за виготовленням виборчих бюлетенів на підприємствах-виготовлювачах, дотриманням вимог щодо знищення </w:t>
            </w:r>
            <w:r w:rsidRPr="006601AF">
              <w:rPr>
                <w:szCs w:val="28"/>
                <w:u w:val="single"/>
              </w:rPr>
              <w:lastRenderedPageBreak/>
              <w:t>друкарських форм, технічних відходів, поліграфічного браку, помилково виготовлених виборчих бюлетенів здійснюється контрольною комісією, яка утворюється відповідною територіальною виборчою комісією за поданням місцевих організацій політичних партій, про утворення депутатських фракцій яких оголошено на першій черговій сесії Верховної Ради України поточного скликання, не пізніш як у день затвердження тексту виборчого бюлетеня.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82" w:name="n2086" w:colFirst="0" w:colLast="0"/>
            <w:bookmarkEnd w:id="2081"/>
            <w:r>
              <w:t>2086.</w:t>
            </w:r>
          </w:p>
        </w:tc>
        <w:tc>
          <w:tcPr>
            <w:tcW w:w="4818" w:type="dxa"/>
          </w:tcPr>
          <w:p w:rsidR="00927D4C" w:rsidRPr="006601AF" w:rsidRDefault="00927D4C" w:rsidP="00BE5CA6">
            <w:pPr>
              <w:pStyle w:val="StyleZakonu"/>
              <w:rPr>
                <w:szCs w:val="28"/>
                <w:u w:val="single"/>
              </w:rPr>
            </w:pPr>
            <w:r w:rsidRPr="006601AF">
              <w:rPr>
                <w:szCs w:val="28"/>
                <w:u w:val="single"/>
              </w:rPr>
              <w:t>13. У разі відсутності подань, визначених частинами одинадцятою та дванадцятою цієї статті, відповідна виборча комісія забезпечує формування контрольної комісії за поданням суб’єктів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83" w:name="n2087" w:colFirst="0" w:colLast="0"/>
            <w:bookmarkEnd w:id="2082"/>
            <w:r>
              <w:t>2087.</w:t>
            </w:r>
          </w:p>
        </w:tc>
        <w:tc>
          <w:tcPr>
            <w:tcW w:w="4818" w:type="dxa"/>
          </w:tcPr>
          <w:p w:rsidR="00927D4C" w:rsidRPr="006601AF" w:rsidRDefault="00927D4C" w:rsidP="00BE5CA6">
            <w:pPr>
              <w:pStyle w:val="StyleZakonu"/>
              <w:rPr>
                <w:bCs/>
                <w:szCs w:val="28"/>
                <w:u w:val="single"/>
              </w:rPr>
            </w:pPr>
            <w:r w:rsidRPr="006601AF">
              <w:rPr>
                <w:bCs/>
                <w:szCs w:val="28"/>
                <w:u w:val="single"/>
              </w:rPr>
              <w:t>Стаття 203. Виготовлення виборчих бюлетенів дільничною виборчою комісією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084" w:name="n2088" w:colFirst="0" w:colLast="0"/>
            <w:bookmarkEnd w:id="2083"/>
            <w:r>
              <w:t>2088.</w:t>
            </w:r>
          </w:p>
        </w:tc>
        <w:tc>
          <w:tcPr>
            <w:tcW w:w="4818" w:type="dxa"/>
          </w:tcPr>
          <w:p w:rsidR="00927D4C" w:rsidRPr="006601AF" w:rsidRDefault="00927D4C" w:rsidP="00BE5CA6">
            <w:pPr>
              <w:pStyle w:val="StyleZakonu"/>
              <w:rPr>
                <w:szCs w:val="28"/>
                <w:u w:val="single"/>
              </w:rPr>
            </w:pPr>
            <w:r w:rsidRPr="006601AF">
              <w:rPr>
                <w:szCs w:val="28"/>
                <w:u w:val="single"/>
              </w:rPr>
              <w:t>1. Виборчі бюлетені для загальнонаціональних виборів можуть бути виготовлені, як виняток, з дозволу Центральної виборчої комісії безпосередньо лише дільничною виборчою комісією спеціальної виборчої дільниці, утвореної на судні, що перебуває в день голосування у плаванні під Державним Прапором України, на полярній станції України. Рішення Центральної виборчої комісії про надання такого дозволу разом із визначенням кількості виборчих бюлетенів, які дозволяється виготовити, може бути прийнято не пізніше ніж за три дні до дня голосування на підставі подання відповідної окружної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85" w:name="n2089" w:colFirst="0" w:colLast="0"/>
            <w:bookmarkEnd w:id="2084"/>
            <w:r>
              <w:t>2089.</w:t>
            </w:r>
          </w:p>
        </w:tc>
        <w:tc>
          <w:tcPr>
            <w:tcW w:w="4818" w:type="dxa"/>
          </w:tcPr>
          <w:p w:rsidR="00927D4C" w:rsidRPr="006601AF" w:rsidRDefault="00927D4C" w:rsidP="00BE5CA6">
            <w:pPr>
              <w:pStyle w:val="StyleZakonu"/>
              <w:rPr>
                <w:szCs w:val="28"/>
                <w:u w:val="single"/>
              </w:rPr>
            </w:pPr>
            <w:r w:rsidRPr="006601AF">
              <w:rPr>
                <w:szCs w:val="28"/>
                <w:u w:val="single"/>
              </w:rPr>
              <w:t>2. У поданні окружної виборчої комісії, зазначеному у частині першій цієї статті, вказується: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86" w:name="n2090" w:colFirst="0" w:colLast="0"/>
            <w:bookmarkEnd w:id="2085"/>
            <w:r>
              <w:t>2090.</w:t>
            </w:r>
          </w:p>
        </w:tc>
        <w:tc>
          <w:tcPr>
            <w:tcW w:w="4818" w:type="dxa"/>
          </w:tcPr>
          <w:p w:rsidR="00927D4C" w:rsidRPr="006601AF" w:rsidRDefault="00927D4C" w:rsidP="00BE5CA6">
            <w:pPr>
              <w:pStyle w:val="StyleZakonu"/>
              <w:rPr>
                <w:szCs w:val="28"/>
                <w:u w:val="single"/>
              </w:rPr>
            </w:pPr>
            <w:r w:rsidRPr="006601AF">
              <w:rPr>
                <w:szCs w:val="28"/>
                <w:u w:val="single"/>
              </w:rPr>
              <w:t>1) номер виборчої дільниці, утвореної на відповідному судні чи на полярній станції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87" w:name="n2091" w:colFirst="0" w:colLast="0"/>
            <w:bookmarkEnd w:id="2086"/>
            <w:r>
              <w:t>2091.</w:t>
            </w:r>
          </w:p>
        </w:tc>
        <w:tc>
          <w:tcPr>
            <w:tcW w:w="4818" w:type="dxa"/>
          </w:tcPr>
          <w:p w:rsidR="00927D4C" w:rsidRPr="006601AF" w:rsidRDefault="00927D4C" w:rsidP="00BE5CA6">
            <w:pPr>
              <w:pStyle w:val="StyleZakonu"/>
              <w:rPr>
                <w:szCs w:val="28"/>
                <w:u w:val="single"/>
              </w:rPr>
            </w:pPr>
            <w:r w:rsidRPr="006601AF">
              <w:rPr>
                <w:szCs w:val="28"/>
                <w:u w:val="single"/>
              </w:rPr>
              <w:t>2) назва судна чи полярної станції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88" w:name="n2092" w:colFirst="0" w:colLast="0"/>
            <w:bookmarkEnd w:id="2087"/>
            <w:r>
              <w:t>2092.</w:t>
            </w:r>
          </w:p>
        </w:tc>
        <w:tc>
          <w:tcPr>
            <w:tcW w:w="4818" w:type="dxa"/>
          </w:tcPr>
          <w:p w:rsidR="00927D4C" w:rsidRPr="006601AF" w:rsidRDefault="00927D4C" w:rsidP="00BE5CA6">
            <w:pPr>
              <w:pStyle w:val="StyleZakonu"/>
              <w:rPr>
                <w:szCs w:val="28"/>
                <w:u w:val="single"/>
              </w:rPr>
            </w:pPr>
            <w:r w:rsidRPr="006601AF">
              <w:rPr>
                <w:szCs w:val="28"/>
                <w:u w:val="single"/>
              </w:rPr>
              <w:t>3) кількість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89" w:name="n2093" w:colFirst="0" w:colLast="0"/>
            <w:bookmarkEnd w:id="2088"/>
            <w:r>
              <w:t>2093.</w:t>
            </w:r>
          </w:p>
        </w:tc>
        <w:tc>
          <w:tcPr>
            <w:tcW w:w="4818" w:type="dxa"/>
          </w:tcPr>
          <w:p w:rsidR="00927D4C" w:rsidRPr="006601AF" w:rsidRDefault="00927D4C" w:rsidP="00BE5CA6">
            <w:pPr>
              <w:pStyle w:val="StyleZakonu"/>
              <w:rPr>
                <w:szCs w:val="28"/>
                <w:u w:val="single"/>
              </w:rPr>
            </w:pPr>
            <w:r w:rsidRPr="006601AF">
              <w:rPr>
                <w:szCs w:val="28"/>
                <w:u w:val="single"/>
              </w:rPr>
              <w:t>4) кількість виборчих бюлетенів, необхідних для організації голосування на такій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90" w:name="n2094" w:colFirst="0" w:colLast="0"/>
            <w:bookmarkEnd w:id="2089"/>
            <w:r>
              <w:t>2094.</w:t>
            </w:r>
          </w:p>
        </w:tc>
        <w:tc>
          <w:tcPr>
            <w:tcW w:w="4818" w:type="dxa"/>
          </w:tcPr>
          <w:p w:rsidR="00927D4C" w:rsidRPr="006601AF" w:rsidRDefault="00927D4C" w:rsidP="00BE5CA6">
            <w:pPr>
              <w:pStyle w:val="StyleZakonu"/>
              <w:rPr>
                <w:szCs w:val="28"/>
                <w:u w:val="single"/>
              </w:rPr>
            </w:pPr>
            <w:r w:rsidRPr="006601AF">
              <w:rPr>
                <w:szCs w:val="28"/>
                <w:u w:val="single"/>
              </w:rPr>
              <w:t>5) день і час, коли відповідне судно покинуло останній порт на території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91" w:name="n2095" w:colFirst="0" w:colLast="0"/>
            <w:bookmarkEnd w:id="2090"/>
            <w:r>
              <w:t>2095.</w:t>
            </w:r>
          </w:p>
        </w:tc>
        <w:tc>
          <w:tcPr>
            <w:tcW w:w="4818" w:type="dxa"/>
          </w:tcPr>
          <w:p w:rsidR="00927D4C" w:rsidRPr="006601AF" w:rsidRDefault="00927D4C" w:rsidP="00BE5CA6">
            <w:pPr>
              <w:pStyle w:val="StyleZakonu"/>
              <w:rPr>
                <w:szCs w:val="28"/>
                <w:u w:val="single"/>
              </w:rPr>
            </w:pPr>
            <w:r w:rsidRPr="006601AF">
              <w:rPr>
                <w:szCs w:val="28"/>
                <w:u w:val="single"/>
              </w:rPr>
              <w:t xml:space="preserve">3. Виборчі бюлетені, виготовлені підприємством, зазначеним у частині третій статті 202 цього Кодексу, для дільниці, зазначеної у частині першій цієї статті, після надання дозволу на виготовлення бюлетенів </w:t>
            </w:r>
            <w:r w:rsidRPr="006601AF">
              <w:rPr>
                <w:szCs w:val="28"/>
                <w:u w:val="single"/>
              </w:rPr>
              <w:lastRenderedPageBreak/>
              <w:t>дільничною виборчою комісією погашаються та запаковуються Центральною виборчою комісією (якщо вони не були передані до окружної виборчої комісії) або окружною виборчою комісією у порядку, встановленому частиною сьомою статті 202 цього Кодексу, про що складається акт за формою і в порядку, встановленими частиною десятою статті 118 цього Кодексу. Відомості зазначеного акта враховуються Центральною виборчою комісією при складанні протоколу про результати виборів або окружною виборчою комісією при складанні протоколу про підсумки голосування в межах територіального виборчого округу.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92" w:name="n2096" w:colFirst="0" w:colLast="0"/>
            <w:bookmarkEnd w:id="2091"/>
            <w:r>
              <w:t>2096.</w:t>
            </w:r>
          </w:p>
        </w:tc>
        <w:tc>
          <w:tcPr>
            <w:tcW w:w="4818" w:type="dxa"/>
          </w:tcPr>
          <w:p w:rsidR="00927D4C" w:rsidRPr="006601AF" w:rsidRDefault="00927D4C" w:rsidP="00BE5CA6">
            <w:pPr>
              <w:pStyle w:val="StyleZakonu"/>
              <w:rPr>
                <w:bCs/>
                <w:szCs w:val="28"/>
                <w:u w:val="single"/>
              </w:rPr>
            </w:pPr>
            <w:r w:rsidRPr="006601AF">
              <w:rPr>
                <w:bCs/>
                <w:szCs w:val="28"/>
                <w:u w:val="single"/>
              </w:rPr>
              <w:t>Стаття 204. Порядок приймання виборчих бюлетенів для загальнонаціональних виборів окружними виборчими комісіями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093" w:name="n2097" w:colFirst="0" w:colLast="0"/>
            <w:bookmarkEnd w:id="2092"/>
            <w:r>
              <w:t>2097.</w:t>
            </w:r>
          </w:p>
        </w:tc>
        <w:tc>
          <w:tcPr>
            <w:tcW w:w="4818" w:type="dxa"/>
          </w:tcPr>
          <w:p w:rsidR="00927D4C" w:rsidRPr="006601AF" w:rsidRDefault="00927D4C" w:rsidP="00BE5CA6">
            <w:pPr>
              <w:pStyle w:val="StyleZakonu"/>
              <w:rPr>
                <w:szCs w:val="28"/>
                <w:u w:val="single"/>
              </w:rPr>
            </w:pPr>
            <w:r w:rsidRPr="006601AF">
              <w:rPr>
                <w:szCs w:val="28"/>
                <w:u w:val="single"/>
              </w:rPr>
              <w:t>1. Окружна виборча комісія приймає виборчі бюлетені в упаковці підприємства-виготовлювача від уповноваженого члена Центральної виборчої комісії або представника Секретаріату Центральної виборчої комісії, уповноваженого рішенням Центральної виборчої комісії, на своєму засіданні не раніш як за сім днів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94" w:name="n2098" w:colFirst="0" w:colLast="0"/>
            <w:bookmarkEnd w:id="2093"/>
            <w:r>
              <w:t>2098.</w:t>
            </w:r>
          </w:p>
        </w:tc>
        <w:tc>
          <w:tcPr>
            <w:tcW w:w="4818" w:type="dxa"/>
          </w:tcPr>
          <w:p w:rsidR="00927D4C" w:rsidRPr="006601AF" w:rsidRDefault="00927D4C" w:rsidP="00BE5CA6">
            <w:pPr>
              <w:pStyle w:val="StyleZakonu"/>
              <w:rPr>
                <w:szCs w:val="28"/>
                <w:u w:val="single"/>
              </w:rPr>
            </w:pPr>
            <w:r w:rsidRPr="006601AF">
              <w:rPr>
                <w:szCs w:val="28"/>
                <w:u w:val="single"/>
              </w:rPr>
              <w:t xml:space="preserve">2. Окружна виборча комісія складає у трьох примірниках протокол про прийняття виборчих бюлетенів. Зазначений протокол складається у порядку, передбаченому частиною десятою статті 118 цього Кодексу, а також підписується уповноваженим членом або представником Секретаріату Центральної виборчої комісії, уповноваженим рішенням Центральної виборчої комісії, який здійснює передання виборчих бюлетенів. Перший примірник протоколу передається до Центральної виборчої комісії, другий </w:t>
            </w:r>
            <w:r w:rsidRPr="006601AF">
              <w:rPr>
                <w:szCs w:val="28"/>
                <w:u w:val="single"/>
              </w:rPr>
              <w:sym w:font="Symbol" w:char="F02D"/>
            </w:r>
            <w:r w:rsidRPr="006601AF">
              <w:rPr>
                <w:szCs w:val="28"/>
                <w:u w:val="single"/>
              </w:rPr>
              <w:t xml:space="preserve"> зберігається в окружній виборчій комісії, третій </w:t>
            </w:r>
            <w:r w:rsidRPr="006601AF">
              <w:rPr>
                <w:szCs w:val="28"/>
                <w:u w:val="single"/>
              </w:rPr>
              <w:sym w:font="Symbol" w:char="F02D"/>
            </w:r>
            <w:r w:rsidRPr="006601AF">
              <w:rPr>
                <w:szCs w:val="28"/>
                <w:u w:val="single"/>
              </w:rPr>
              <w:t xml:space="preserve"> невідкладно вивішується в приміщенні окружної виборчої комісії для загального ознайомлення.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95" w:name="n2099" w:colFirst="0" w:colLast="0"/>
            <w:bookmarkEnd w:id="2094"/>
            <w:r>
              <w:t>2099.</w:t>
            </w:r>
          </w:p>
        </w:tc>
        <w:tc>
          <w:tcPr>
            <w:tcW w:w="4818" w:type="dxa"/>
          </w:tcPr>
          <w:p w:rsidR="00927D4C" w:rsidRPr="006601AF" w:rsidRDefault="00927D4C" w:rsidP="00BE5CA6">
            <w:pPr>
              <w:pStyle w:val="StyleZakonu"/>
              <w:rPr>
                <w:szCs w:val="28"/>
                <w:u w:val="single"/>
              </w:rPr>
            </w:pPr>
            <w:r w:rsidRPr="006601AF">
              <w:rPr>
                <w:szCs w:val="28"/>
                <w:u w:val="single"/>
              </w:rPr>
              <w:t xml:space="preserve">3. Кандидат, його довірена особа, уповноважена особа партії </w:t>
            </w:r>
            <w:r w:rsidRPr="006601AF">
              <w:rPr>
                <w:szCs w:val="28"/>
                <w:u w:val="single"/>
              </w:rPr>
              <w:sym w:font="Symbol" w:char="F02D"/>
            </w:r>
            <w:r w:rsidRPr="006601AF">
              <w:rPr>
                <w:szCs w:val="28"/>
                <w:u w:val="single"/>
              </w:rPr>
              <w:t xml:space="preserve"> суб’єкта виборчого процесу, офіційний спостерігач, який був присутнім при переданні виборчих бюлетенів, має право на своє прохання невідкладно отримати копію зазначеного у частині другій цієї статті протоколу, засвідчену на кожній сторінці головою і секретарем окружної виборчої </w:t>
            </w:r>
            <w:r w:rsidRPr="006601AF">
              <w:rPr>
                <w:szCs w:val="28"/>
                <w:u w:val="single"/>
              </w:rPr>
              <w:lastRenderedPageBreak/>
              <w:t xml:space="preserve">комісії та скріплену печаткою комісії, з розрахунку не більш як по одній копії протоколу для кандидата або партії </w:t>
            </w:r>
            <w:r w:rsidRPr="006601AF">
              <w:rPr>
                <w:szCs w:val="28"/>
                <w:u w:val="single"/>
              </w:rPr>
              <w:sym w:font="Symbol" w:char="F02D"/>
            </w:r>
            <w:r w:rsidRPr="006601AF">
              <w:rPr>
                <w:szCs w:val="28"/>
                <w:u w:val="single"/>
              </w:rPr>
              <w:t xml:space="preserve"> суб’єкта виборчого процесу.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96" w:name="n2100" w:colFirst="0" w:colLast="0"/>
            <w:bookmarkEnd w:id="2095"/>
            <w:r>
              <w:t>2100.</w:t>
            </w:r>
          </w:p>
        </w:tc>
        <w:tc>
          <w:tcPr>
            <w:tcW w:w="4818" w:type="dxa"/>
          </w:tcPr>
          <w:p w:rsidR="00927D4C" w:rsidRPr="006601AF" w:rsidRDefault="00927D4C" w:rsidP="00BE5CA6">
            <w:pPr>
              <w:pStyle w:val="StyleZakonu"/>
              <w:rPr>
                <w:szCs w:val="28"/>
                <w:u w:val="single"/>
              </w:rPr>
            </w:pPr>
            <w:r w:rsidRPr="006601AF">
              <w:rPr>
                <w:szCs w:val="28"/>
                <w:u w:val="single"/>
              </w:rPr>
              <w:t>4. Окружна виборча комісія забезпечує збереження та охорону отриманих виборчих бюлетенів. Виборчі бюлетені зберігаються у приміщенні окружної виборчої комісії в металевій шафі або окремій кімнаті, що має лише один вхід, яка опечатується стрічкою з проставленням на ній підписів усіх присутніх на засіданні комісії та печатки комісії. Металева шафа чи окрема кімната постійно (до передання бюлетенів дільничним виборчим комісіям) перебуває під охороною працівника Національної поліції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97" w:name="n2101" w:colFirst="0" w:colLast="0"/>
            <w:bookmarkEnd w:id="2096"/>
            <w:r>
              <w:t>2101.</w:t>
            </w:r>
          </w:p>
        </w:tc>
        <w:tc>
          <w:tcPr>
            <w:tcW w:w="4818" w:type="dxa"/>
          </w:tcPr>
          <w:p w:rsidR="00927D4C" w:rsidRPr="006601AF" w:rsidRDefault="00927D4C" w:rsidP="00BE5CA6">
            <w:pPr>
              <w:pStyle w:val="StyleZakonu"/>
              <w:rPr>
                <w:bCs/>
                <w:szCs w:val="28"/>
                <w:u w:val="single"/>
              </w:rPr>
            </w:pPr>
            <w:r w:rsidRPr="006601AF">
              <w:rPr>
                <w:bCs/>
                <w:szCs w:val="28"/>
                <w:u w:val="single"/>
              </w:rPr>
              <w:t>Стаття 205. Порядок передання виборчих бюлетенів дільничним виборчим комісіям</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098" w:name="n2102" w:colFirst="0" w:colLast="0"/>
            <w:bookmarkEnd w:id="2097"/>
            <w:r>
              <w:t>2102.</w:t>
            </w:r>
          </w:p>
        </w:tc>
        <w:tc>
          <w:tcPr>
            <w:tcW w:w="4818" w:type="dxa"/>
          </w:tcPr>
          <w:p w:rsidR="00927D4C" w:rsidRPr="006601AF" w:rsidRDefault="00927D4C" w:rsidP="00BE5CA6">
            <w:pPr>
              <w:pStyle w:val="StyleZakonu"/>
              <w:rPr>
                <w:szCs w:val="28"/>
                <w:u w:val="single"/>
              </w:rPr>
            </w:pPr>
            <w:r w:rsidRPr="006601AF">
              <w:rPr>
                <w:szCs w:val="28"/>
                <w:u w:val="single"/>
              </w:rPr>
              <w:t xml:space="preserve">1. Окружна (територіальна) виборча комісія не раніш як за три дні до дня голосування, але не пізніш як </w:t>
            </w:r>
            <w:r w:rsidRPr="006601AF">
              <w:rPr>
                <w:color w:val="000000"/>
                <w:szCs w:val="28"/>
                <w:u w:val="single"/>
              </w:rPr>
              <w:t xml:space="preserve">о 12 годині напередодні дня голосування </w:t>
            </w:r>
            <w:r w:rsidRPr="006601AF">
              <w:rPr>
                <w:szCs w:val="28"/>
                <w:u w:val="single"/>
              </w:rPr>
              <w:t>на своєму засіданні передає виборчі бюлетені в упаковці підприємства-виготовлювача дільничним виборчим комісіям відповідного виборчого округу (адміністративно-територіальної одиниці). Виборчі бюлетені приймають не менш як три члени кожної дільничної виборчої комісії, які представляють різних суб’єктів подання кандидатур до складу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099" w:name="n2103" w:colFirst="0" w:colLast="0"/>
            <w:bookmarkEnd w:id="2098"/>
            <w:r>
              <w:t>2103.</w:t>
            </w:r>
          </w:p>
        </w:tc>
        <w:tc>
          <w:tcPr>
            <w:tcW w:w="4818" w:type="dxa"/>
          </w:tcPr>
          <w:p w:rsidR="00927D4C" w:rsidRPr="006601AF" w:rsidRDefault="00927D4C" w:rsidP="00BE5CA6">
            <w:pPr>
              <w:pStyle w:val="StyleZakonu"/>
              <w:rPr>
                <w:szCs w:val="28"/>
                <w:u w:val="single"/>
              </w:rPr>
            </w:pPr>
            <w:r w:rsidRPr="006601AF">
              <w:rPr>
                <w:szCs w:val="28"/>
                <w:u w:val="single"/>
              </w:rPr>
              <w:t>2. Дільничній виборчій комісії передаються усі виборчі бюлетені, на яких зазначений номер відповідної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00" w:name="n2104" w:colFirst="0" w:colLast="0"/>
            <w:bookmarkEnd w:id="2099"/>
            <w:r>
              <w:t>2104.</w:t>
            </w:r>
          </w:p>
        </w:tc>
        <w:tc>
          <w:tcPr>
            <w:tcW w:w="4818" w:type="dxa"/>
          </w:tcPr>
          <w:p w:rsidR="00927D4C" w:rsidRPr="006601AF" w:rsidRDefault="00927D4C" w:rsidP="00BE5CA6">
            <w:pPr>
              <w:pStyle w:val="StyleZakonu"/>
              <w:rPr>
                <w:szCs w:val="28"/>
                <w:u w:val="single"/>
              </w:rPr>
            </w:pPr>
            <w:r w:rsidRPr="006601AF">
              <w:rPr>
                <w:szCs w:val="28"/>
                <w:u w:val="single"/>
              </w:rPr>
              <w:t>3. Про передання виборчих бюлетенів дільничним виборчим комісіям окружна (територіальна) виборча комісія складає протокол в порядку і за формою, встановленими частиною десятою статті 118 цього Кодексу. У протоколі зазначаються: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01" w:name="n2105" w:colFirst="0" w:colLast="0"/>
            <w:bookmarkEnd w:id="2100"/>
            <w:r>
              <w:t>2105.</w:t>
            </w:r>
          </w:p>
        </w:tc>
        <w:tc>
          <w:tcPr>
            <w:tcW w:w="4818" w:type="dxa"/>
          </w:tcPr>
          <w:p w:rsidR="00927D4C" w:rsidRPr="006601AF" w:rsidRDefault="00927D4C" w:rsidP="00BE5CA6">
            <w:pPr>
              <w:pStyle w:val="StyleZakonu"/>
              <w:rPr>
                <w:szCs w:val="28"/>
                <w:u w:val="single"/>
              </w:rPr>
            </w:pPr>
            <w:r w:rsidRPr="006601AF">
              <w:rPr>
                <w:szCs w:val="28"/>
                <w:u w:val="single"/>
              </w:rPr>
              <w:t>1) номер територіального виборчого округу (назва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02" w:name="n2106" w:colFirst="0" w:colLast="0"/>
            <w:bookmarkEnd w:id="2101"/>
            <w:r>
              <w:t>2106.</w:t>
            </w:r>
          </w:p>
        </w:tc>
        <w:tc>
          <w:tcPr>
            <w:tcW w:w="4818" w:type="dxa"/>
          </w:tcPr>
          <w:p w:rsidR="00927D4C" w:rsidRPr="006601AF" w:rsidRDefault="00927D4C" w:rsidP="00BE5CA6">
            <w:pPr>
              <w:pStyle w:val="StyleZakonu"/>
              <w:rPr>
                <w:szCs w:val="28"/>
                <w:u w:val="single"/>
              </w:rPr>
            </w:pPr>
            <w:r w:rsidRPr="006601AF">
              <w:rPr>
                <w:szCs w:val="28"/>
                <w:u w:val="single"/>
              </w:rPr>
              <w:t>2) загальна кількість виборчих бюлетенів для відповідних виборів, отриманих окружною (територіальною)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03" w:name="n2107" w:colFirst="0" w:colLast="0"/>
            <w:bookmarkEnd w:id="2102"/>
            <w:r>
              <w:t>2107.</w:t>
            </w:r>
          </w:p>
        </w:tc>
        <w:tc>
          <w:tcPr>
            <w:tcW w:w="4818" w:type="dxa"/>
          </w:tcPr>
          <w:p w:rsidR="00927D4C" w:rsidRPr="006601AF" w:rsidRDefault="00927D4C" w:rsidP="00BE5CA6">
            <w:pPr>
              <w:pStyle w:val="StyleZakonu"/>
              <w:rPr>
                <w:szCs w:val="28"/>
                <w:u w:val="single"/>
              </w:rPr>
            </w:pPr>
            <w:r w:rsidRPr="006601AF">
              <w:rPr>
                <w:szCs w:val="28"/>
                <w:u w:val="single"/>
              </w:rPr>
              <w:t xml:space="preserve">3) номер кожної виборчої дільниці, членам виборчої комісії якої передаються бюлетені; для місцевих виборів </w:t>
            </w:r>
            <w:r w:rsidRPr="006601AF">
              <w:rPr>
                <w:szCs w:val="28"/>
                <w:u w:val="single"/>
              </w:rPr>
              <w:sym w:font="Symbol" w:char="F02D"/>
            </w:r>
            <w:r w:rsidRPr="006601AF">
              <w:rPr>
                <w:szCs w:val="28"/>
                <w:u w:val="single"/>
              </w:rPr>
              <w:t xml:space="preserve"> також номер (номери) відповідного одномандатного чи багатомандатного виборчого округу (округів);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04" w:name="n2108" w:colFirst="0" w:colLast="0"/>
            <w:bookmarkEnd w:id="2103"/>
            <w:r>
              <w:lastRenderedPageBreak/>
              <w:t>2108.</w:t>
            </w:r>
          </w:p>
        </w:tc>
        <w:tc>
          <w:tcPr>
            <w:tcW w:w="4818" w:type="dxa"/>
          </w:tcPr>
          <w:p w:rsidR="00927D4C" w:rsidRPr="006601AF" w:rsidRDefault="00927D4C" w:rsidP="00BE5CA6">
            <w:pPr>
              <w:pStyle w:val="StyleZakonu"/>
              <w:rPr>
                <w:szCs w:val="28"/>
                <w:u w:val="single"/>
              </w:rPr>
            </w:pPr>
            <w:r w:rsidRPr="006601AF">
              <w:rPr>
                <w:szCs w:val="28"/>
                <w:u w:val="single"/>
              </w:rPr>
              <w:t>4) кількість виборців на виборчій дільниці згідно із списком виборців для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05" w:name="n2109" w:colFirst="0" w:colLast="0"/>
            <w:bookmarkEnd w:id="2104"/>
            <w:r>
              <w:t>2109.</w:t>
            </w:r>
          </w:p>
        </w:tc>
        <w:tc>
          <w:tcPr>
            <w:tcW w:w="4818" w:type="dxa"/>
          </w:tcPr>
          <w:p w:rsidR="00927D4C" w:rsidRPr="006601AF" w:rsidRDefault="00927D4C" w:rsidP="00BE5CA6">
            <w:pPr>
              <w:pStyle w:val="StyleZakonu"/>
              <w:rPr>
                <w:szCs w:val="28"/>
                <w:u w:val="single"/>
              </w:rPr>
            </w:pPr>
            <w:r w:rsidRPr="006601AF">
              <w:rPr>
                <w:szCs w:val="28"/>
                <w:u w:val="single"/>
              </w:rPr>
              <w:t>5) кількість переданих на виборчу дільницю виборчих бюлетенів для відповідних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06" w:name="n2110" w:colFirst="0" w:colLast="0"/>
            <w:bookmarkEnd w:id="2105"/>
            <w:r>
              <w:t>2110.</w:t>
            </w:r>
          </w:p>
        </w:tc>
        <w:tc>
          <w:tcPr>
            <w:tcW w:w="4818" w:type="dxa"/>
          </w:tcPr>
          <w:p w:rsidR="00927D4C" w:rsidRPr="006601AF" w:rsidRDefault="00927D4C" w:rsidP="00BE5CA6">
            <w:pPr>
              <w:pStyle w:val="StyleZakonu"/>
              <w:rPr>
                <w:szCs w:val="28"/>
                <w:u w:val="single"/>
              </w:rPr>
            </w:pPr>
            <w:r w:rsidRPr="006601AF">
              <w:rPr>
                <w:szCs w:val="28"/>
                <w:u w:val="single"/>
              </w:rPr>
              <w:t>6) прізвища та підписи членів дільничної виборчої комісії, які прийняли виборчі бюлетені;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07" w:name="n2111" w:colFirst="0" w:colLast="0"/>
            <w:bookmarkEnd w:id="2106"/>
            <w:r>
              <w:t>2111.</w:t>
            </w:r>
          </w:p>
        </w:tc>
        <w:tc>
          <w:tcPr>
            <w:tcW w:w="4818" w:type="dxa"/>
          </w:tcPr>
          <w:p w:rsidR="00927D4C" w:rsidRPr="006601AF" w:rsidRDefault="00927D4C" w:rsidP="00BE5CA6">
            <w:pPr>
              <w:pStyle w:val="StyleZakonu"/>
              <w:rPr>
                <w:szCs w:val="28"/>
                <w:u w:val="single"/>
              </w:rPr>
            </w:pPr>
            <w:r w:rsidRPr="006601AF">
              <w:rPr>
                <w:szCs w:val="28"/>
                <w:u w:val="single"/>
              </w:rPr>
              <w:t xml:space="preserve">7) у випадку, зазначеному у частині третій статті 203 цього Кодексу, </w:t>
            </w:r>
            <w:r w:rsidRPr="006601AF">
              <w:rPr>
                <w:szCs w:val="28"/>
                <w:u w:val="single"/>
              </w:rPr>
              <w:sym w:font="Symbol" w:char="F02D"/>
            </w:r>
            <w:r w:rsidRPr="006601AF">
              <w:rPr>
                <w:szCs w:val="28"/>
                <w:u w:val="single"/>
              </w:rPr>
              <w:t xml:space="preserve"> також кількість виборчих бюлетенів, погашених окружною виборчою комісією, що були призначені для спеціальних виборчих дільниць, утворених на судні, що перебуває в день виборів у плаванні під Державним Прапором України, на полярній станції України, яким надано дозвіл на виготовлення бюлетенів відповідно до частини першої статті 203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08" w:name="n2112" w:colFirst="0" w:colLast="0"/>
            <w:bookmarkEnd w:id="2107"/>
            <w:r>
              <w:t>2112.</w:t>
            </w:r>
          </w:p>
        </w:tc>
        <w:tc>
          <w:tcPr>
            <w:tcW w:w="4818" w:type="dxa"/>
          </w:tcPr>
          <w:p w:rsidR="00927D4C" w:rsidRPr="006601AF" w:rsidRDefault="00927D4C" w:rsidP="00BE5CA6">
            <w:pPr>
              <w:pStyle w:val="StyleZakonu"/>
              <w:rPr>
                <w:szCs w:val="28"/>
                <w:u w:val="single"/>
              </w:rPr>
            </w:pPr>
            <w:r w:rsidRPr="006601AF">
              <w:rPr>
                <w:szCs w:val="28"/>
                <w:u w:val="single"/>
              </w:rPr>
              <w:t xml:space="preserve">4. Протокол про передання дільничним виборчим комісіям виборчих бюлетенів для загальнонаціональних виборів складається у кількості примірників, на три більшій, ніж кількість осіб, які входять до складу окружної виборчої комісії. Примірники протоколу нумеруються і мають однакову юридичну силу. Перший примірник протоколу надсилається до Центральної виборчої комісії, другий </w:t>
            </w:r>
            <w:r w:rsidRPr="006601AF">
              <w:rPr>
                <w:szCs w:val="28"/>
                <w:u w:val="single"/>
              </w:rPr>
              <w:sym w:font="Symbol" w:char="F02D"/>
            </w:r>
            <w:r w:rsidRPr="006601AF">
              <w:rPr>
                <w:szCs w:val="28"/>
                <w:u w:val="single"/>
              </w:rPr>
              <w:t xml:space="preserve"> зберігається в окружній виборчій комісії, третій </w:t>
            </w:r>
            <w:r w:rsidRPr="006601AF">
              <w:rPr>
                <w:szCs w:val="28"/>
                <w:u w:val="single"/>
              </w:rPr>
              <w:sym w:font="Symbol" w:char="F02D"/>
            </w:r>
            <w:r w:rsidRPr="006601AF">
              <w:rPr>
                <w:szCs w:val="28"/>
                <w:u w:val="single"/>
              </w:rPr>
              <w:t xml:space="preserve"> невідкладно вивішується у приміщенні окружної виборчої комісії для загального ознайомлення. Решта по одному примірнику протоколу надається членам окружної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09" w:name="n2113" w:colFirst="0" w:colLast="0"/>
            <w:bookmarkEnd w:id="2108"/>
            <w:r>
              <w:t>2113.</w:t>
            </w:r>
          </w:p>
        </w:tc>
        <w:tc>
          <w:tcPr>
            <w:tcW w:w="4818" w:type="dxa"/>
          </w:tcPr>
          <w:p w:rsidR="00927D4C" w:rsidRPr="006601AF" w:rsidRDefault="00927D4C" w:rsidP="00BE5CA6">
            <w:pPr>
              <w:pStyle w:val="StyleZakonu"/>
              <w:rPr>
                <w:szCs w:val="28"/>
                <w:u w:val="single"/>
              </w:rPr>
            </w:pPr>
            <w:r w:rsidRPr="006601AF">
              <w:rPr>
                <w:szCs w:val="28"/>
                <w:u w:val="single"/>
              </w:rPr>
              <w:t xml:space="preserve">5. Протокол про передання дільничним виборчим комісіям виборчих бюлетенів для місцевих виборів складається у кількості примірників, на два більшій, ніж кількість осіб, які входять до складу територіальної виборчої комісії. Примірники протоколу нумеруються і мають однакову юридичну силу. Перший примірник протоколу зберігається в територіальній виборчій комісії, другий </w:t>
            </w:r>
            <w:r w:rsidRPr="006601AF">
              <w:rPr>
                <w:szCs w:val="28"/>
                <w:u w:val="single"/>
              </w:rPr>
              <w:sym w:font="Symbol" w:char="F02D"/>
            </w:r>
            <w:r w:rsidRPr="006601AF">
              <w:rPr>
                <w:szCs w:val="28"/>
                <w:u w:val="single"/>
              </w:rPr>
              <w:t xml:space="preserve"> невідкладно вивішується у приміщенні територіальної виборчої комісії для загального ознайомлення. Решта по одному примірнику протоколу надається членам територіальної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10" w:name="n2114" w:colFirst="0" w:colLast="0"/>
            <w:bookmarkEnd w:id="2109"/>
            <w:r>
              <w:t>2114.</w:t>
            </w:r>
          </w:p>
        </w:tc>
        <w:tc>
          <w:tcPr>
            <w:tcW w:w="4818" w:type="dxa"/>
          </w:tcPr>
          <w:p w:rsidR="00927D4C" w:rsidRPr="006601AF" w:rsidRDefault="00927D4C" w:rsidP="00BE5CA6">
            <w:pPr>
              <w:pStyle w:val="StyleZakonu"/>
              <w:rPr>
                <w:szCs w:val="28"/>
                <w:u w:val="single"/>
              </w:rPr>
            </w:pPr>
            <w:r w:rsidRPr="006601AF">
              <w:rPr>
                <w:szCs w:val="28"/>
                <w:u w:val="single"/>
              </w:rPr>
              <w:t xml:space="preserve">6. Витяг із протоколу, зазначеного у частинах третій та четвертій цієї статті, за формою, встановленою Центральною виборчою комісією, із зазначенням відомостей, що стосуються відповідної </w:t>
            </w:r>
            <w:r w:rsidRPr="006601AF">
              <w:rPr>
                <w:szCs w:val="28"/>
                <w:u w:val="single"/>
              </w:rPr>
              <w:lastRenderedPageBreak/>
              <w:t>виборчої дільниці, надається разом з виборчими бюлетенями представникам кожної дільничної виборчої комісії, які отримали виборчі бюлетені, за підписами голови і секретаря окружної (територіальної) виборчої комісії та трьох членів відповідної дільничної виборчої комісії, засвідчений печаткою окружної (територіальної)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11" w:name="n2115" w:colFirst="0" w:colLast="0"/>
            <w:bookmarkEnd w:id="2110"/>
            <w:r>
              <w:t>2115.</w:t>
            </w:r>
          </w:p>
        </w:tc>
        <w:tc>
          <w:tcPr>
            <w:tcW w:w="4818" w:type="dxa"/>
          </w:tcPr>
          <w:p w:rsidR="00927D4C" w:rsidRPr="006601AF" w:rsidRDefault="00927D4C" w:rsidP="00BE5CA6">
            <w:pPr>
              <w:pStyle w:val="StyleZakonu"/>
              <w:rPr>
                <w:szCs w:val="28"/>
                <w:u w:val="single"/>
              </w:rPr>
            </w:pPr>
            <w:r w:rsidRPr="006601AF">
              <w:rPr>
                <w:szCs w:val="28"/>
                <w:u w:val="single"/>
              </w:rPr>
              <w:t xml:space="preserve">7. Окружна (територіальна) виборча комісія зобов’язана на прохання кандидата, його довіреної особи, уповноваженої особи партії (організації партії), офіційного спостерігача, який був присутнім при переданні виборчих бюлетенів, невідкладно надати йому копію зазначеного у частині третій цієї статті протоколу, засвідчену на кожній сторінці головою і секретарем окружної (територіальної) виборчої комісії та скріплену печаткою комісії, з розрахунку не більш як по одній копії протоколу для кандидата або партії (організації партії) </w:t>
            </w:r>
            <w:r w:rsidRPr="006601AF">
              <w:rPr>
                <w:szCs w:val="28"/>
                <w:u w:val="single"/>
              </w:rPr>
              <w:sym w:font="Symbol" w:char="F02D"/>
            </w:r>
            <w:r w:rsidRPr="006601AF">
              <w:rPr>
                <w:szCs w:val="28"/>
                <w:u w:val="single"/>
              </w:rPr>
              <w:t xml:space="preserve"> суб’єкта виборчого процесу, громадської організації.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12" w:name="n2116" w:colFirst="0" w:colLast="0"/>
            <w:bookmarkEnd w:id="2111"/>
            <w:r>
              <w:t>2116.</w:t>
            </w:r>
          </w:p>
        </w:tc>
        <w:tc>
          <w:tcPr>
            <w:tcW w:w="4818" w:type="dxa"/>
          </w:tcPr>
          <w:p w:rsidR="00927D4C" w:rsidRPr="006601AF" w:rsidRDefault="00927D4C" w:rsidP="00BE5CA6">
            <w:pPr>
              <w:pStyle w:val="StyleZakonu"/>
              <w:rPr>
                <w:bCs/>
                <w:szCs w:val="28"/>
                <w:u w:val="single"/>
              </w:rPr>
            </w:pPr>
            <w:r w:rsidRPr="006601AF">
              <w:rPr>
                <w:bCs/>
                <w:szCs w:val="28"/>
                <w:u w:val="single"/>
              </w:rPr>
              <w:t>Стаття 206. Порядок приймання виборчих бюлетенів дільничними виборчими комісіями звичайних та спеціальних виборчих дільниць</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113" w:name="n2117" w:colFirst="0" w:colLast="0"/>
            <w:bookmarkEnd w:id="2112"/>
            <w:r>
              <w:t>2117.</w:t>
            </w:r>
          </w:p>
        </w:tc>
        <w:tc>
          <w:tcPr>
            <w:tcW w:w="4818" w:type="dxa"/>
          </w:tcPr>
          <w:p w:rsidR="00927D4C" w:rsidRPr="006601AF" w:rsidRDefault="00927D4C" w:rsidP="00BE5CA6">
            <w:pPr>
              <w:pStyle w:val="StyleZakonu"/>
              <w:rPr>
                <w:szCs w:val="28"/>
                <w:u w:val="single"/>
              </w:rPr>
            </w:pPr>
            <w:r w:rsidRPr="006601AF">
              <w:rPr>
                <w:szCs w:val="28"/>
                <w:u w:val="single"/>
              </w:rPr>
              <w:t>1. Члени дільничної виборчої комісії звичайної чи спеціальної виборчої дільниці (крім дільниць на суднах, що перебувають на цей час у плаванні під Державним Прапором України, та на полярній станції України) транспортують виборчі бюлетені, отримані ними відповідно до статті 205 цього Кодексу, до приміщення дільничної виборчої комісії у супроводі працівника Національної поліції України, на якого покладається обов’язок охорони.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14" w:name="n2118" w:colFirst="0" w:colLast="0"/>
            <w:bookmarkEnd w:id="2113"/>
            <w:r>
              <w:t>2118.</w:t>
            </w:r>
          </w:p>
        </w:tc>
        <w:tc>
          <w:tcPr>
            <w:tcW w:w="4818" w:type="dxa"/>
          </w:tcPr>
          <w:p w:rsidR="00927D4C" w:rsidRPr="006601AF" w:rsidRDefault="00927D4C" w:rsidP="00BE5CA6">
            <w:pPr>
              <w:pStyle w:val="StyleZakonu"/>
              <w:rPr>
                <w:szCs w:val="28"/>
                <w:u w:val="single"/>
              </w:rPr>
            </w:pPr>
            <w:r w:rsidRPr="006601AF">
              <w:rPr>
                <w:szCs w:val="28"/>
                <w:u w:val="single"/>
              </w:rPr>
              <w:t>2. Приймання виборчих бюлетенів дільничною виборчою комісією відбувається на засіданні дільничної виборчої комісії невідкладно після прибуття членів виборчої комісії, які отримали бюлетені. Після розпакування бюлетенів секретар комісії проставляє у визначених місцях кожного виборчого бюлетеня печатку дільничної виборчої комісії. Інший визначений протокольним рішенням комісії член дільничної виборчої комісії перераховує отримані виборчі бюлетені, перевіряючи відповідність номерів виборчої дільниці та виборчого округу, зазначених на бюлетенях.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15" w:name="n2119" w:colFirst="0" w:colLast="0"/>
            <w:bookmarkEnd w:id="2114"/>
            <w:r>
              <w:lastRenderedPageBreak/>
              <w:t>2119.</w:t>
            </w:r>
          </w:p>
        </w:tc>
        <w:tc>
          <w:tcPr>
            <w:tcW w:w="4818" w:type="dxa"/>
          </w:tcPr>
          <w:p w:rsidR="00927D4C" w:rsidRPr="006601AF" w:rsidRDefault="00927D4C" w:rsidP="00BE5CA6">
            <w:pPr>
              <w:pStyle w:val="StyleZakonu"/>
              <w:rPr>
                <w:szCs w:val="28"/>
                <w:u w:val="single"/>
              </w:rPr>
            </w:pPr>
            <w:r w:rsidRPr="006601AF">
              <w:rPr>
                <w:szCs w:val="28"/>
                <w:u w:val="single"/>
              </w:rPr>
              <w:t>3. При підрахунку виборчих бюлетенів визначений виборчою комісією член комісії рахує виборчі бюлетені вголос. Інші члени комісії спостерігають за підрахунком. При підрахунку виборчих бюлетенів забороняється поділ комісії на кілька груп, кожна з яких підраховує частину бюлетенів.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16" w:name="n2120" w:colFirst="0" w:colLast="0"/>
            <w:bookmarkEnd w:id="2115"/>
            <w:r>
              <w:t>2120.</w:t>
            </w:r>
          </w:p>
        </w:tc>
        <w:tc>
          <w:tcPr>
            <w:tcW w:w="4818" w:type="dxa"/>
          </w:tcPr>
          <w:p w:rsidR="00927D4C" w:rsidRPr="006601AF" w:rsidRDefault="00927D4C" w:rsidP="00BE5CA6">
            <w:pPr>
              <w:pStyle w:val="StyleZakonu"/>
              <w:rPr>
                <w:szCs w:val="28"/>
                <w:u w:val="single"/>
              </w:rPr>
            </w:pPr>
            <w:r w:rsidRPr="006601AF">
              <w:rPr>
                <w:szCs w:val="28"/>
                <w:u w:val="single"/>
              </w:rPr>
              <w:t>4. У разі виявлення виборчих бюлетенів, призначених для інших виборів, з невідповідними номерами виборчої дільниці чи територіального (одномандатного, багатомандатного) округу дільнична виборча комісія складає акт за формою і в порядку, передбаченими частиною десятою статті 118 цього Кодексу, в якому зазначаються вид і кількість таких бюлетенів. Про виявлення таких бюлетенів невідкладно повідомляється окружна (територіальна) виборча комісія, яка передала ці бюлетені. Зазначені бюлетені не зараховуються до виборчих бюлетенів, отриманих дільничною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17" w:name="n2121" w:colFirst="0" w:colLast="0"/>
            <w:bookmarkEnd w:id="2116"/>
            <w:r>
              <w:t>2121.</w:t>
            </w:r>
          </w:p>
        </w:tc>
        <w:tc>
          <w:tcPr>
            <w:tcW w:w="4818" w:type="dxa"/>
          </w:tcPr>
          <w:p w:rsidR="00927D4C" w:rsidRPr="006601AF" w:rsidRDefault="00927D4C" w:rsidP="00BE5CA6">
            <w:pPr>
              <w:pStyle w:val="StyleZakonu"/>
              <w:rPr>
                <w:szCs w:val="28"/>
                <w:u w:val="single"/>
              </w:rPr>
            </w:pPr>
            <w:r w:rsidRPr="006601AF">
              <w:rPr>
                <w:szCs w:val="28"/>
                <w:u w:val="single"/>
              </w:rPr>
              <w:t>5. У разі виявлення невідповідності підрахованої кількості виборчих бюлетенів та кількості, зазначеній у витягу з протоколу окружної (територіальної) виборчої комісії про передання виборчих бюлетенів, у тому числі з підстав, зазначених у частині четвертій цієї статті, дільнична виборча комісія складає у двох примірниках акт про розходження із зазначенням встановленої рішенням дільничної виборчої комісії причини розходження. Цей акт складається за формою і в порядку, передбаченими частиною десятою статті 118 цього Кодексу. Один примірник акта передається до окружної (територіальної) виборчої комісії, а другий зберігається у дільничній виборчій комісії. За наявності зазначених розходжень кількістю виборчих бюлетенів, отриманих дільничною виборчою комісією, вважається кількість, встановлена на засіданні дільничної виборчої комісії та зафіксована в акті про розходження і в протоколі засідання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18" w:name="n2122" w:colFirst="0" w:colLast="0"/>
            <w:bookmarkEnd w:id="2117"/>
            <w:r>
              <w:t>2122.</w:t>
            </w:r>
          </w:p>
        </w:tc>
        <w:tc>
          <w:tcPr>
            <w:tcW w:w="4818" w:type="dxa"/>
          </w:tcPr>
          <w:p w:rsidR="00927D4C" w:rsidRPr="006601AF" w:rsidRDefault="00927D4C" w:rsidP="00BE5CA6">
            <w:pPr>
              <w:pStyle w:val="StyleZakonu"/>
              <w:rPr>
                <w:szCs w:val="28"/>
                <w:u w:val="single"/>
              </w:rPr>
            </w:pPr>
            <w:r w:rsidRPr="006601AF">
              <w:rPr>
                <w:szCs w:val="28"/>
                <w:u w:val="single"/>
              </w:rPr>
              <w:t xml:space="preserve">6. Виборчі бюлетені зберігаються у приміщенні дільничної виборчої комісії у сейфі (металевій шафі), який (яка) опечатується на тому ж засіданні комісії стрічкою з проставленням на ній підписів усіх присутніх на засіданні виборчої комісії та печатки виборчої комісії і постійно (до початку ранкового підготовчого засідання комісії, передбаченого статтею </w:t>
            </w:r>
            <w:r w:rsidRPr="006601AF">
              <w:rPr>
                <w:szCs w:val="28"/>
                <w:u w:val="single"/>
              </w:rPr>
              <w:lastRenderedPageBreak/>
              <w:t>213 цього Кодексу) перебуває під охороною працівника Національної поліції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19" w:name="n2123" w:colFirst="0" w:colLast="0"/>
            <w:bookmarkEnd w:id="2118"/>
            <w:r>
              <w:t>2123.</w:t>
            </w:r>
          </w:p>
        </w:tc>
        <w:tc>
          <w:tcPr>
            <w:tcW w:w="4818" w:type="dxa"/>
          </w:tcPr>
          <w:p w:rsidR="00927D4C" w:rsidRPr="006601AF" w:rsidRDefault="00927D4C" w:rsidP="00BE5CA6">
            <w:pPr>
              <w:pStyle w:val="StyleZakonu"/>
              <w:rPr>
                <w:bCs/>
                <w:szCs w:val="28"/>
                <w:u w:val="single"/>
              </w:rPr>
            </w:pPr>
            <w:r w:rsidRPr="006601AF">
              <w:rPr>
                <w:bCs/>
                <w:szCs w:val="28"/>
                <w:u w:val="single"/>
              </w:rPr>
              <w:t>Стаття 207. Порядок передання виборчих бюлетенів дільничним виборчим комісіям закордонних виборчих дільниць</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120" w:name="n2124" w:colFirst="0" w:colLast="0"/>
            <w:bookmarkEnd w:id="2119"/>
            <w:r>
              <w:t>2124.</w:t>
            </w:r>
          </w:p>
        </w:tc>
        <w:tc>
          <w:tcPr>
            <w:tcW w:w="4818" w:type="dxa"/>
          </w:tcPr>
          <w:p w:rsidR="00927D4C" w:rsidRPr="006601AF" w:rsidRDefault="00927D4C" w:rsidP="00BE5CA6">
            <w:pPr>
              <w:pStyle w:val="StyleZakonu"/>
              <w:rPr>
                <w:szCs w:val="28"/>
                <w:u w:val="single"/>
              </w:rPr>
            </w:pPr>
            <w:r w:rsidRPr="006601AF">
              <w:rPr>
                <w:szCs w:val="28"/>
                <w:u w:val="single"/>
              </w:rPr>
              <w:t>1. Дільничним виборчим комісіям закордонних виборчих дільниць виборчі бюлетені в упаковці підприємства-виготовлювача передаються не раніш як за вісім днів до дня голосування через Міністерство закордонних справ України у порядку, встановленому Центральною виборчою комісією. Про передання виборчих бюлетенів Міністерству закордонних справ Центральна виборча комісія складає протокол, зазначений у частині третій статті 205 цього Кодексу. Протокол складається у двох примірниках, один із яких залишається у Центральній виборчій комісії, а другий разом з витягами з протоколу для кожної закордонної виборчої дільниці передається до Міністерства закордонних справ України. Відомості зазначеного протоколу не пізніше наступного дня оприлюднюються на офіційному сайті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21" w:name="n2125" w:colFirst="0" w:colLast="0"/>
            <w:bookmarkEnd w:id="2120"/>
            <w:r>
              <w:t>2125.</w:t>
            </w:r>
          </w:p>
        </w:tc>
        <w:tc>
          <w:tcPr>
            <w:tcW w:w="4818" w:type="dxa"/>
          </w:tcPr>
          <w:p w:rsidR="00927D4C" w:rsidRPr="006601AF" w:rsidRDefault="00927D4C" w:rsidP="00BE5CA6">
            <w:pPr>
              <w:pStyle w:val="StyleZakonu"/>
              <w:rPr>
                <w:szCs w:val="28"/>
                <w:u w:val="single"/>
              </w:rPr>
            </w:pPr>
            <w:r w:rsidRPr="006601AF">
              <w:rPr>
                <w:szCs w:val="28"/>
                <w:u w:val="single"/>
              </w:rPr>
              <w:t>2. Міністерство закордонних справ України через відповідні закордонні дипломатичні установи України не пізніш як за 20 годин до дня голосування передає виборчі бюлетені дільничним виборчим комісіям закордонних виборчих дільниць.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22" w:name="n2126" w:colFirst="0" w:colLast="0"/>
            <w:bookmarkEnd w:id="2121"/>
            <w:r>
              <w:t>2126.</w:t>
            </w:r>
          </w:p>
        </w:tc>
        <w:tc>
          <w:tcPr>
            <w:tcW w:w="4818" w:type="dxa"/>
          </w:tcPr>
          <w:p w:rsidR="00927D4C" w:rsidRPr="006601AF" w:rsidRDefault="00927D4C" w:rsidP="00BE5CA6">
            <w:pPr>
              <w:pStyle w:val="StyleZakonu"/>
              <w:rPr>
                <w:szCs w:val="28"/>
                <w:u w:val="single"/>
              </w:rPr>
            </w:pPr>
            <w:r w:rsidRPr="006601AF">
              <w:rPr>
                <w:szCs w:val="28"/>
                <w:u w:val="single"/>
              </w:rPr>
              <w:t xml:space="preserve">3. Дільнична виборча комісія приймає виборчі бюлетені у порядку, встановленому частинами другою </w:t>
            </w:r>
            <w:r w:rsidRPr="006601AF">
              <w:rPr>
                <w:szCs w:val="28"/>
                <w:u w:val="single"/>
              </w:rPr>
              <w:sym w:font="Symbol" w:char="F02D"/>
            </w:r>
            <w:r w:rsidRPr="006601AF">
              <w:rPr>
                <w:szCs w:val="28"/>
                <w:u w:val="single"/>
              </w:rPr>
              <w:t xml:space="preserve"> п’ятою статті 206 цього Кодексу. Прийняті і перераховані виборчі бюлетені зберігаються у сейфі, який опечатується у порядку, визначеному частиною шостою статті 206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23" w:name="n2127" w:colFirst="0" w:colLast="0"/>
            <w:bookmarkEnd w:id="2122"/>
            <w:r>
              <w:t>2127.</w:t>
            </w:r>
          </w:p>
        </w:tc>
        <w:tc>
          <w:tcPr>
            <w:tcW w:w="4818" w:type="dxa"/>
          </w:tcPr>
          <w:p w:rsidR="00927D4C" w:rsidRPr="006601AF" w:rsidRDefault="00927D4C" w:rsidP="00BE5CA6">
            <w:pPr>
              <w:pStyle w:val="StyleZakonu"/>
              <w:rPr>
                <w:szCs w:val="28"/>
                <w:u w:val="single"/>
              </w:rPr>
            </w:pPr>
            <w:r w:rsidRPr="006601AF">
              <w:rPr>
                <w:szCs w:val="28"/>
                <w:u w:val="single"/>
              </w:rPr>
              <w:t>4. Копії протоколу, зазначеного у частині першій цієї статті, надаються представникам кандидатів або партій у Центральній виборчій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24" w:name="n2128" w:colFirst="0" w:colLast="0"/>
            <w:bookmarkEnd w:id="2123"/>
            <w:r>
              <w:t>2128.</w:t>
            </w:r>
          </w:p>
        </w:tc>
        <w:tc>
          <w:tcPr>
            <w:tcW w:w="4818" w:type="dxa"/>
          </w:tcPr>
          <w:p w:rsidR="00927D4C" w:rsidRPr="006601AF" w:rsidRDefault="00927D4C" w:rsidP="00BE5CA6">
            <w:pPr>
              <w:pStyle w:val="StyleZakonu"/>
              <w:rPr>
                <w:bCs/>
                <w:szCs w:val="28"/>
                <w:u w:val="single"/>
              </w:rPr>
            </w:pPr>
            <w:r w:rsidRPr="006601AF">
              <w:rPr>
                <w:bCs/>
                <w:szCs w:val="28"/>
                <w:u w:val="single"/>
              </w:rPr>
              <w:t>Стаття 208. Порядок внесення змін до виборчого бюлетеня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125" w:name="n2129" w:colFirst="0" w:colLast="0"/>
            <w:bookmarkEnd w:id="2124"/>
            <w:r>
              <w:t>2129.</w:t>
            </w:r>
          </w:p>
        </w:tc>
        <w:tc>
          <w:tcPr>
            <w:tcW w:w="4818" w:type="dxa"/>
          </w:tcPr>
          <w:p w:rsidR="00927D4C" w:rsidRPr="006601AF" w:rsidRDefault="00927D4C" w:rsidP="00BE5CA6">
            <w:pPr>
              <w:pStyle w:val="StyleZakonu"/>
              <w:rPr>
                <w:szCs w:val="28"/>
                <w:u w:val="single"/>
              </w:rPr>
            </w:pPr>
            <w:r w:rsidRPr="006601AF">
              <w:rPr>
                <w:szCs w:val="28"/>
                <w:u w:val="single"/>
              </w:rPr>
              <w:t xml:space="preserve">1. Якщо відповідно до цього Кодексу текст виборчого бюлетеня містить перелік прізвищ кандидатів, зареєстрованих для участі у відповідних виборах, після прийняття рішення про скасування реєстрації чи оголошення про вибуття з балотування кандидата після виготовлення виборчих бюлетенів </w:t>
            </w:r>
            <w:r w:rsidRPr="006601AF">
              <w:rPr>
                <w:szCs w:val="28"/>
                <w:u w:val="single"/>
              </w:rPr>
              <w:lastRenderedPageBreak/>
              <w:t>відповідно Центральна виборча комісія, головна виборча комісія місцевих виборів приймає рішення про внесення змін до виборчого бюлетеня.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26" w:name="n2130" w:colFirst="0" w:colLast="0"/>
            <w:bookmarkEnd w:id="2125"/>
            <w:r>
              <w:t>2130.</w:t>
            </w:r>
          </w:p>
        </w:tc>
        <w:tc>
          <w:tcPr>
            <w:tcW w:w="4818" w:type="dxa"/>
          </w:tcPr>
          <w:p w:rsidR="00927D4C" w:rsidRPr="006601AF" w:rsidRDefault="00927D4C" w:rsidP="00BE5CA6">
            <w:pPr>
              <w:pStyle w:val="StyleZakonu"/>
              <w:rPr>
                <w:szCs w:val="28"/>
                <w:u w:val="single"/>
              </w:rPr>
            </w:pPr>
            <w:r w:rsidRPr="006601AF">
              <w:rPr>
                <w:szCs w:val="28"/>
                <w:u w:val="single"/>
              </w:rPr>
              <w:t>2. Зміни до виборчих бюлетенів вносяться членами дільничних виборчих комісій з використанням штампу "Вибув". Форма штампу "Вибув" затверджується Центральною виборчою комісією не пізніш як за тридцять п’ять днів до дня голосування. Окружні (територіальні) виборчі комісії не пізніш як за десять днів до дня голосування забезпечують виготовлення таких штампів. Штампи передаються дільничним виборчим комісіям разом з виборчими бюлетенями.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27" w:name="n2131" w:colFirst="0" w:colLast="0"/>
            <w:bookmarkEnd w:id="2126"/>
            <w:r>
              <w:t>2131.</w:t>
            </w:r>
          </w:p>
        </w:tc>
        <w:tc>
          <w:tcPr>
            <w:tcW w:w="4818" w:type="dxa"/>
          </w:tcPr>
          <w:p w:rsidR="00927D4C" w:rsidRPr="006601AF" w:rsidRDefault="00927D4C" w:rsidP="00BE5CA6">
            <w:pPr>
              <w:pStyle w:val="StyleZakonu"/>
              <w:rPr>
                <w:szCs w:val="28"/>
                <w:u w:val="single"/>
              </w:rPr>
            </w:pPr>
            <w:r w:rsidRPr="006601AF">
              <w:rPr>
                <w:szCs w:val="28"/>
                <w:u w:val="single"/>
              </w:rPr>
              <w:t>3. Вносити зміни до виборчого бюлетеня без рішення відповідно Центральної виборчої комісії, головної виборчої комісії місцевих виборів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28" w:name="n2132" w:colFirst="0" w:colLast="0"/>
            <w:bookmarkEnd w:id="2127"/>
            <w:r>
              <w:t>2132.</w:t>
            </w:r>
          </w:p>
        </w:tc>
        <w:tc>
          <w:tcPr>
            <w:tcW w:w="4818" w:type="dxa"/>
          </w:tcPr>
          <w:p w:rsidR="00927D4C" w:rsidRPr="006601AF" w:rsidRDefault="00927D4C" w:rsidP="00BE5CA6">
            <w:pPr>
              <w:pStyle w:val="StyleZakonu"/>
              <w:rPr>
                <w:szCs w:val="28"/>
                <w:u w:val="single"/>
              </w:rPr>
            </w:pPr>
            <w:r w:rsidRPr="006601AF">
              <w:rPr>
                <w:szCs w:val="28"/>
                <w:u w:val="single"/>
              </w:rPr>
              <w:t>4. Якщо рішення про внесення змін до виборчого бюлетеня, зазначене у частині першій цієї статті, прийнято до передання виборчих бюлетенів дільничним виборчим комісіям у порядку, встановленому статтями 207 або 225 цього Кодексу, зміни до виборчого бюлетеня проводяться при прийманні дільничною виборчою комісією виборчих бюлетенів перед проставленням секретарем виборчої комісії відтиску печатки відповідно до частини другої статті 206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29" w:name="n2133" w:colFirst="0" w:colLast="0"/>
            <w:bookmarkEnd w:id="2128"/>
            <w:r>
              <w:t>2133.</w:t>
            </w:r>
          </w:p>
        </w:tc>
        <w:tc>
          <w:tcPr>
            <w:tcW w:w="4818" w:type="dxa"/>
          </w:tcPr>
          <w:p w:rsidR="00927D4C" w:rsidRPr="006601AF" w:rsidRDefault="00927D4C" w:rsidP="00BE5CA6">
            <w:pPr>
              <w:pStyle w:val="StyleZakonu"/>
              <w:rPr>
                <w:szCs w:val="28"/>
                <w:u w:val="single"/>
              </w:rPr>
            </w:pPr>
            <w:r w:rsidRPr="006601AF">
              <w:rPr>
                <w:szCs w:val="28"/>
                <w:u w:val="single"/>
              </w:rPr>
              <w:t>5. Внесення змін до виборчого бюлетеня здійснює визначений протокольним рішенням комісії член цієї комісії, який проставляє відбиток штампу "Вибув" у виборчому бюлетені на квадраті біля прізвища кандидата, реєстрацію якого скасовано. Штамп ставиться горизонтально і не повинен заходити на текст бюлетеня з прізвищем та іншими персональними даними іншого кандидата.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30" w:name="n2134" w:colFirst="0" w:colLast="0"/>
            <w:bookmarkEnd w:id="2129"/>
            <w:r>
              <w:t>2134.</w:t>
            </w:r>
          </w:p>
        </w:tc>
        <w:tc>
          <w:tcPr>
            <w:tcW w:w="4818" w:type="dxa"/>
          </w:tcPr>
          <w:p w:rsidR="00927D4C" w:rsidRPr="006601AF" w:rsidRDefault="00927D4C" w:rsidP="00BE5CA6">
            <w:pPr>
              <w:pStyle w:val="StyleZakonu"/>
              <w:rPr>
                <w:szCs w:val="28"/>
                <w:u w:val="single"/>
              </w:rPr>
            </w:pPr>
            <w:r w:rsidRPr="006601AF">
              <w:rPr>
                <w:szCs w:val="28"/>
                <w:u w:val="single"/>
              </w:rPr>
              <w:t>6. Якщо рішення, зазначене у частині першій цієї статті, прийнято після отримання виборчих бюлетенів дільничними виборчими комісіями, внесення змін до бюлетенів відбувається на засіданні дільничної виборчої комісії у порядку, встановленому частинами сьомою та восьмою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31" w:name="n2135" w:colFirst="0" w:colLast="0"/>
            <w:bookmarkEnd w:id="2130"/>
            <w:r>
              <w:t>2135.</w:t>
            </w:r>
          </w:p>
        </w:tc>
        <w:tc>
          <w:tcPr>
            <w:tcW w:w="4818" w:type="dxa"/>
          </w:tcPr>
          <w:p w:rsidR="00927D4C" w:rsidRPr="006601AF" w:rsidRDefault="00927D4C" w:rsidP="00BE5CA6">
            <w:pPr>
              <w:pStyle w:val="StyleZakonu"/>
              <w:rPr>
                <w:szCs w:val="28"/>
                <w:u w:val="single"/>
              </w:rPr>
            </w:pPr>
            <w:r w:rsidRPr="006601AF">
              <w:rPr>
                <w:szCs w:val="28"/>
                <w:u w:val="single"/>
              </w:rPr>
              <w:t xml:space="preserve">7. Дільнична виборча комісія відкриває сейф (металеву шафу), де зберігаються виборчі бюлетені, у порядку, встановленому частинами другою </w:t>
            </w:r>
            <w:r w:rsidRPr="006601AF">
              <w:rPr>
                <w:szCs w:val="28"/>
                <w:u w:val="single"/>
              </w:rPr>
              <w:sym w:font="Symbol" w:char="F02D"/>
            </w:r>
            <w:r w:rsidRPr="006601AF">
              <w:rPr>
                <w:szCs w:val="28"/>
                <w:u w:val="single"/>
              </w:rPr>
              <w:t xml:space="preserve"> четвертою та сьомою статті 213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32" w:name="n2136" w:colFirst="0" w:colLast="0"/>
            <w:bookmarkEnd w:id="2131"/>
            <w:r>
              <w:lastRenderedPageBreak/>
              <w:t>2136.</w:t>
            </w:r>
          </w:p>
        </w:tc>
        <w:tc>
          <w:tcPr>
            <w:tcW w:w="4818" w:type="dxa"/>
          </w:tcPr>
          <w:p w:rsidR="00927D4C" w:rsidRPr="006601AF" w:rsidRDefault="00927D4C" w:rsidP="00BE5CA6">
            <w:pPr>
              <w:pStyle w:val="StyleZakonu"/>
              <w:rPr>
                <w:szCs w:val="28"/>
                <w:u w:val="single"/>
              </w:rPr>
            </w:pPr>
            <w:r w:rsidRPr="006601AF">
              <w:rPr>
                <w:szCs w:val="28"/>
                <w:u w:val="single"/>
              </w:rPr>
              <w:t>8. Після внесення змін до виборчих бюлетенів у порядку, встановленому частиною другою цієї статті, виборчі бюлетені перераховуються у порядку, встановленому частинами третьою і четвертою статті 206 цього Кодексу. Сейф (металева шафа) із виборчими бюлетенями, до яких внесено зміни, опечатується у порядку, встановленому частиною шостою статті 206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33" w:name="n2137" w:colFirst="0" w:colLast="0"/>
            <w:bookmarkEnd w:id="2132"/>
            <w:r>
              <w:t>2137.</w:t>
            </w:r>
          </w:p>
        </w:tc>
        <w:tc>
          <w:tcPr>
            <w:tcW w:w="4818" w:type="dxa"/>
          </w:tcPr>
          <w:p w:rsidR="00927D4C" w:rsidRPr="006601AF" w:rsidRDefault="00927D4C" w:rsidP="00BE5CA6">
            <w:pPr>
              <w:pStyle w:val="StyleZakonu"/>
              <w:rPr>
                <w:szCs w:val="28"/>
                <w:u w:val="single"/>
              </w:rPr>
            </w:pPr>
            <w:r w:rsidRPr="006601AF">
              <w:rPr>
                <w:szCs w:val="28"/>
                <w:u w:val="single"/>
              </w:rPr>
              <w:t>9. Про зміни, внесені до виборчого бюлетеня відповідно до рішення Центральної виборчої комісії, повідомляється кожному виборцю під час видачі виборчого бюлетеня при голосуванні.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34" w:name="n2138" w:colFirst="0" w:colLast="0"/>
            <w:bookmarkEnd w:id="2133"/>
            <w:r>
              <w:t>2138.</w:t>
            </w:r>
          </w:p>
        </w:tc>
        <w:tc>
          <w:tcPr>
            <w:tcW w:w="4818" w:type="dxa"/>
          </w:tcPr>
          <w:p w:rsidR="00927D4C" w:rsidRPr="006601AF" w:rsidRDefault="00927D4C" w:rsidP="00BE5CA6">
            <w:pPr>
              <w:pStyle w:val="StyleZakonu"/>
              <w:rPr>
                <w:szCs w:val="28"/>
                <w:u w:val="single"/>
              </w:rPr>
            </w:pPr>
            <w:r w:rsidRPr="006601AF">
              <w:rPr>
                <w:szCs w:val="28"/>
                <w:u w:val="single"/>
              </w:rPr>
              <w:t>10. Якщо до виборчих бюлетенів внесено зміни без рішення, зазначеного в частині першій цієї статті, або невідповідно до такого рішення, дільнична виборча комісія на своєму засіданні складає про це у двох примірниках акт за формою і в порядку, передбаченими частиною десятою статті 118 цього Кодексу. В акті зазначаються кількість отриманих виборчих бюлетенів, кількість зіпсованих виборчих бюлетенів та прізвища осіб, з вини яких це сталося. Один примірник цього акта невідкладно передається до окружної виборчої комісії, другий примірник зберігається у дільничній виборчій комісії. Відомості зазначеного акта враховуються дільничною виборчою комісією при складанні протоколу про підрахунок голосів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35" w:name="n2139" w:colFirst="0" w:colLast="0"/>
            <w:bookmarkEnd w:id="2134"/>
            <w:r>
              <w:t>2139.</w:t>
            </w:r>
          </w:p>
        </w:tc>
        <w:tc>
          <w:tcPr>
            <w:tcW w:w="4818" w:type="dxa"/>
          </w:tcPr>
          <w:p w:rsidR="00927D4C" w:rsidRPr="006601AF" w:rsidRDefault="00927D4C" w:rsidP="00BE5CA6">
            <w:pPr>
              <w:pStyle w:val="StyleZakonu"/>
              <w:rPr>
                <w:szCs w:val="28"/>
                <w:u w:val="single"/>
              </w:rPr>
            </w:pPr>
            <w:r w:rsidRPr="006601AF">
              <w:rPr>
                <w:szCs w:val="28"/>
                <w:u w:val="single"/>
              </w:rPr>
              <w:t>11. Зіпсовані бюлетені погашаються в порядку, встановленому частиною сьомою статті 222 цього Кодексу, та упаковуються в порядку, встановленому частиною дев’ятою статті 220 цього Кодексу. На пакеті зазначається: "Зіпсовані виборчі бюлетені". Запаковані зіпсовані бюлетені зберігаються у дільничній виборчій комісії до дня голосування і передаються до окружної (територіальної) виборчої комісії разом з іншою виборчою документацією у порядку, передбаченому статтею 230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36" w:name="n2140" w:colFirst="0" w:colLast="0"/>
            <w:bookmarkEnd w:id="2135"/>
            <w:r>
              <w:t>2140.</w:t>
            </w:r>
          </w:p>
        </w:tc>
        <w:tc>
          <w:tcPr>
            <w:tcW w:w="4818" w:type="dxa"/>
          </w:tcPr>
          <w:p w:rsidR="00927D4C" w:rsidRPr="006601AF" w:rsidRDefault="00927D4C" w:rsidP="00BE5CA6">
            <w:pPr>
              <w:pStyle w:val="StyleZakonu"/>
              <w:rPr>
                <w:szCs w:val="28"/>
                <w:u w:val="single"/>
              </w:rPr>
            </w:pPr>
            <w:r w:rsidRPr="006601AF">
              <w:rPr>
                <w:szCs w:val="28"/>
                <w:u w:val="single"/>
              </w:rPr>
              <w:t xml:space="preserve">12. За необхідності на підставі акта, зазначеного у частині десятій цієї статті, Центральна виборча комісія за зверненням окружної виборчої комісії, головна виборча комісія місцевих виборів може прийняти рішення про передрук відповідної кількості виборчих бюлетенів. Виготовлення цих бюлетенів, їх передання окружним та дільничним виборчим комісіям </w:t>
            </w:r>
            <w:r w:rsidRPr="006601AF">
              <w:rPr>
                <w:szCs w:val="28"/>
                <w:u w:val="single"/>
              </w:rPr>
              <w:lastRenderedPageBreak/>
              <w:t>здійснюється у порядку, встановленому цим Кодексом, та у строки, встановлені Центральною виборчою комісією, головною виборчою комісією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37" w:name="n2141" w:colFirst="0" w:colLast="0"/>
            <w:bookmarkEnd w:id="2136"/>
            <w:r>
              <w:t>2141.</w:t>
            </w:r>
          </w:p>
        </w:tc>
        <w:tc>
          <w:tcPr>
            <w:tcW w:w="4818" w:type="dxa"/>
          </w:tcPr>
          <w:p w:rsidR="00927D4C" w:rsidRPr="006601AF" w:rsidRDefault="00927D4C" w:rsidP="00BE5CA6">
            <w:pPr>
              <w:pStyle w:val="StyleZakonu"/>
              <w:rPr>
                <w:szCs w:val="28"/>
                <w:u w:val="single"/>
              </w:rPr>
            </w:pPr>
            <w:r w:rsidRPr="006601AF">
              <w:rPr>
                <w:szCs w:val="28"/>
                <w:u w:val="single"/>
              </w:rPr>
              <w:t>13. Виборчий бюлетень, до якого не внесено зміни відповідно до рішення, зазначеного у частині першій цієї статті, або внесено зміни без зазначеного рішення чи невідповідно до такого рішення, вважається недійсним.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38" w:name="n2142" w:colFirst="0" w:colLast="0"/>
            <w:bookmarkEnd w:id="2137"/>
            <w:r>
              <w:t>2142.</w:t>
            </w:r>
          </w:p>
        </w:tc>
        <w:tc>
          <w:tcPr>
            <w:tcW w:w="4818" w:type="dxa"/>
          </w:tcPr>
          <w:p w:rsidR="00927D4C" w:rsidRPr="006601AF" w:rsidRDefault="00927D4C" w:rsidP="00BE5CA6">
            <w:pPr>
              <w:pStyle w:val="StyleZakonu"/>
              <w:rPr>
                <w:szCs w:val="28"/>
                <w:u w:val="single"/>
              </w:rPr>
            </w:pPr>
            <w:r w:rsidRPr="006601AF">
              <w:rPr>
                <w:szCs w:val="28"/>
                <w:u w:val="single"/>
              </w:rPr>
              <w:t>14. Особи, винні у протиправному псуванні виборчих бюлетенів, відшкодовують завдану шкоду в порядку, встановленому законом.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39" w:name="n2143" w:colFirst="0" w:colLast="0"/>
            <w:bookmarkEnd w:id="2138"/>
            <w:r>
              <w:t>2143.</w:t>
            </w:r>
          </w:p>
        </w:tc>
        <w:tc>
          <w:tcPr>
            <w:tcW w:w="4818" w:type="dxa"/>
          </w:tcPr>
          <w:p w:rsidR="00927D4C" w:rsidRPr="006A4627" w:rsidRDefault="00927D4C" w:rsidP="00BE5CA6">
            <w:pPr>
              <w:pStyle w:val="StyleZakonu"/>
              <w:rPr>
                <w:bCs/>
                <w:szCs w:val="28"/>
              </w:rPr>
            </w:pPr>
            <w:r w:rsidRPr="006A4627">
              <w:rPr>
                <w:bCs/>
                <w:szCs w:val="28"/>
              </w:rPr>
              <w:t xml:space="preserve">Розділ </w:t>
            </w:r>
            <w:r w:rsidRPr="006601AF">
              <w:rPr>
                <w:bCs/>
                <w:szCs w:val="28"/>
                <w:u w:val="single"/>
              </w:rPr>
              <w:t>ХVII</w:t>
            </w:r>
            <w:r w:rsidRPr="006A4627">
              <w:rPr>
                <w:bCs/>
                <w:szCs w:val="28"/>
              </w:rPr>
              <w:t>. ПІДГОТОВКА ТА ПРОВЕДЕННЯ ГОЛОСУВАННЯ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Р</w:t>
            </w:r>
            <w:r>
              <w:rPr>
                <w:bCs/>
                <w:szCs w:val="28"/>
              </w:rPr>
              <w:t>ОЗДІЛ</w:t>
            </w:r>
            <w:r w:rsidRPr="006A4627">
              <w:rPr>
                <w:bCs/>
                <w:szCs w:val="28"/>
              </w:rPr>
              <w:t xml:space="preserve"> </w:t>
            </w:r>
            <w:r w:rsidRPr="006601AF">
              <w:rPr>
                <w:b/>
                <w:bCs/>
                <w:szCs w:val="28"/>
              </w:rPr>
              <w:t>Х</w:t>
            </w:r>
            <w:r w:rsidRPr="006A4627">
              <w:rPr>
                <w:bCs/>
                <w:szCs w:val="28"/>
              </w:rPr>
              <w:t>. ПІДГОТОВКА ТА ПРОВЕДЕННЯ ГОЛОСУВАННЯ</w:t>
            </w:r>
          </w:p>
        </w:tc>
      </w:tr>
      <w:bookmarkEnd w:id="2139"/>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rStyle w:val="FontStyle"/>
                <w:szCs w:val="28"/>
              </w:rPr>
            </w:pP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4C103A" w:rsidRDefault="00927D4C" w:rsidP="00BE5CA6">
            <w:pPr>
              <w:spacing w:after="60"/>
              <w:ind w:firstLine="709"/>
              <w:jc w:val="both"/>
              <w:rPr>
                <w:bCs/>
                <w:szCs w:val="28"/>
              </w:rPr>
            </w:pPr>
            <w:r w:rsidRPr="007919A3">
              <w:rPr>
                <w:rFonts w:eastAsia="Calibri"/>
                <w:b/>
                <w:lang w:eastAsia="en-US"/>
              </w:rPr>
              <w:t xml:space="preserve">Стаття 61. Матеріально-технічне забезпечення підготовки та проведення виборів </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rStyle w:val="FontStyle"/>
                <w:szCs w:val="28"/>
              </w:rPr>
            </w:pP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bCs/>
                <w:szCs w:val="28"/>
              </w:rPr>
            </w:pPr>
            <w:r w:rsidRPr="007919A3">
              <w:rPr>
                <w:rFonts w:eastAsia="Calibri"/>
                <w:b/>
                <w:lang w:eastAsia="en-US"/>
              </w:rPr>
              <w:t xml:space="preserve">1. Місцеві органи виконавчої влади, органи місцевого самоврядування або інші органи (посадові особи), які відповідно до закону здійснюють їх повноваження, </w:t>
            </w:r>
            <w:r w:rsidRPr="008D3852">
              <w:rPr>
                <w:rFonts w:eastAsia="Calibri"/>
                <w:b/>
                <w:lang w:eastAsia="en-US"/>
              </w:rPr>
              <w:t>їх посадові та службові особи зобов’язані сприяти виборчим комісіям у реалізації їх повноважень:</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rStyle w:val="FontStyle"/>
                <w:szCs w:val="28"/>
              </w:rPr>
            </w:pP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bCs/>
                <w:szCs w:val="28"/>
              </w:rPr>
            </w:pPr>
            <w:r w:rsidRPr="00E447CC">
              <w:rPr>
                <w:rFonts w:eastAsia="Calibri"/>
                <w:b/>
                <w:lang w:eastAsia="en-US"/>
              </w:rPr>
              <w:t>1)</w:t>
            </w:r>
            <w:r w:rsidRPr="008D3852">
              <w:rPr>
                <w:rFonts w:eastAsia="Calibri"/>
                <w:b/>
                <w:lang w:eastAsia="en-US"/>
              </w:rPr>
              <w:t xml:space="preserve"> надавати їм необхідні приміщення </w:t>
            </w:r>
            <w:r w:rsidRPr="007919A3">
              <w:rPr>
                <w:rFonts w:eastAsia="Calibri"/>
                <w:b/>
                <w:lang w:eastAsia="en-US"/>
              </w:rPr>
              <w:t>для організації їх роботи та проведення голосування відповідно до вимог цього Кодексу та нормативів облаштування таких приміщень, встановлених Центральною виборчою комісією.</w:t>
            </w:r>
            <w:r w:rsidRPr="008D3852">
              <w:rPr>
                <w:rFonts w:eastAsia="Calibri"/>
                <w:b/>
                <w:lang w:eastAsia="en-US"/>
              </w:rPr>
              <w:t xml:space="preserve"> </w:t>
            </w:r>
            <w:r w:rsidRPr="00E447CC">
              <w:rPr>
                <w:rFonts w:eastAsia="Calibri"/>
                <w:b/>
                <w:lang w:eastAsia="en-US"/>
              </w:rPr>
              <w:t xml:space="preserve">У </w:t>
            </w:r>
            <w:r w:rsidRPr="008D3852">
              <w:rPr>
                <w:rFonts w:eastAsia="Calibri"/>
                <w:b/>
                <w:lang w:eastAsia="en-US"/>
              </w:rPr>
              <w:t xml:space="preserve">виняткових випадках для забезпечення належної організації роботи окружних виборчих комісій, за поданням голів обласних державних адміністрацій, приміщення для </w:t>
            </w:r>
            <w:r w:rsidRPr="00E447CC">
              <w:rPr>
                <w:rFonts w:eastAsia="Calibri"/>
                <w:b/>
                <w:lang w:eastAsia="en-US"/>
              </w:rPr>
              <w:t>таких</w:t>
            </w:r>
            <w:r w:rsidRPr="008D3852">
              <w:rPr>
                <w:rFonts w:eastAsia="Calibri"/>
                <w:b/>
                <w:lang w:eastAsia="en-US"/>
              </w:rPr>
              <w:t xml:space="preserve"> виборчих комісій можуть надаватися поза межами відповідного територіального округу;</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rStyle w:val="FontStyle"/>
                <w:szCs w:val="28"/>
              </w:rPr>
            </w:pP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bCs/>
                <w:szCs w:val="28"/>
              </w:rPr>
            </w:pPr>
            <w:r w:rsidRPr="00E447CC">
              <w:rPr>
                <w:rFonts w:eastAsia="Calibri"/>
                <w:b/>
                <w:lang w:eastAsia="en-US"/>
              </w:rPr>
              <w:t xml:space="preserve">2) </w:t>
            </w:r>
            <w:r w:rsidRPr="008D3852">
              <w:rPr>
                <w:rFonts w:eastAsia="Calibri"/>
                <w:b/>
                <w:lang w:eastAsia="en-US"/>
              </w:rPr>
              <w:t>забезпечувати їх охорону, а також охорону виборчих бюлетенів та іншої виборчої доку</w:t>
            </w:r>
            <w:r>
              <w:rPr>
                <w:rFonts w:eastAsia="Calibri"/>
                <w:b/>
                <w:lang w:eastAsia="en-US"/>
              </w:rPr>
              <w:t>ментації;</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rStyle w:val="FontStyle"/>
                <w:szCs w:val="28"/>
              </w:rPr>
            </w:pP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r w:rsidRPr="00E447CC">
              <w:rPr>
                <w:rFonts w:eastAsia="Calibri"/>
                <w:b/>
                <w:lang w:eastAsia="en-US"/>
              </w:rPr>
              <w:t xml:space="preserve">3) </w:t>
            </w:r>
            <w:r w:rsidRPr="008D3852">
              <w:rPr>
                <w:rFonts w:eastAsia="Calibri"/>
                <w:b/>
                <w:lang w:eastAsia="en-US"/>
              </w:rPr>
              <w:t xml:space="preserve">надавати згідно із встановленими Центральною виборчою комісією нормами транспортні засоби, засоби зв’язку, обладнання, інвентар, оргтехніку, що підлягають поверненню після припинення повноважень виборчих комісій. Порядок оплати зазначених послуг та </w:t>
            </w:r>
            <w:r w:rsidRPr="008D3852">
              <w:rPr>
                <w:rFonts w:eastAsia="Calibri"/>
                <w:b/>
                <w:lang w:eastAsia="en-US"/>
              </w:rPr>
              <w:lastRenderedPageBreak/>
              <w:t>відшкодування встановлюється Кабінетом Міністрів України.</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rStyle w:val="FontStyle"/>
                <w:szCs w:val="28"/>
              </w:rPr>
            </w:pP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r w:rsidRPr="008D3852">
              <w:rPr>
                <w:rFonts w:eastAsia="Calibri"/>
                <w:b/>
                <w:lang w:eastAsia="en-US"/>
              </w:rPr>
              <w:t xml:space="preserve">Органи Національної поліції </w:t>
            </w:r>
            <w:r w:rsidRPr="00E447CC">
              <w:rPr>
                <w:rFonts w:eastAsia="Calibri"/>
                <w:b/>
                <w:lang w:eastAsia="en-US"/>
              </w:rPr>
              <w:t xml:space="preserve">України </w:t>
            </w:r>
            <w:r w:rsidRPr="008D3852">
              <w:rPr>
                <w:rFonts w:eastAsia="Calibri"/>
                <w:b/>
                <w:lang w:eastAsia="en-US"/>
              </w:rPr>
              <w:t>зобов’язані не пізніш як за вісім днів до дня виборів забезпечити цілодобову охорону приміщень виборчих комісій, а також у разі необхідності, за зверненням Центральної виборчої комісії, – органів ведення Державного реєстру виборців.</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rStyle w:val="FontStyle"/>
                <w:szCs w:val="28"/>
              </w:rPr>
            </w:pP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2140" w:name="n2144" w:colFirst="0" w:colLast="0"/>
            <w:r>
              <w:t>2144.</w:t>
            </w:r>
          </w:p>
        </w:tc>
        <w:tc>
          <w:tcPr>
            <w:tcW w:w="4818" w:type="dxa"/>
          </w:tcPr>
          <w:p w:rsidR="00927D4C" w:rsidRPr="006A4627" w:rsidRDefault="00927D4C" w:rsidP="00BE5CA6">
            <w:pPr>
              <w:pStyle w:val="StyleZakonu"/>
              <w:rPr>
                <w:bCs/>
                <w:szCs w:val="28"/>
              </w:rPr>
            </w:pPr>
            <w:r w:rsidRPr="006A4627">
              <w:rPr>
                <w:rStyle w:val="FontStyle"/>
                <w:szCs w:val="28"/>
              </w:rPr>
              <w:t xml:space="preserve">Стаття </w:t>
            </w:r>
            <w:r w:rsidRPr="006601AF">
              <w:rPr>
                <w:rStyle w:val="FontStyle"/>
                <w:szCs w:val="28"/>
                <w:u w:val="single"/>
              </w:rPr>
              <w:t>209</w:t>
            </w:r>
            <w:r w:rsidRPr="006A4627">
              <w:rPr>
                <w:rStyle w:val="FontStyle"/>
                <w:szCs w:val="28"/>
              </w:rPr>
              <w:t xml:space="preserve">. </w:t>
            </w:r>
            <w:r w:rsidRPr="006A4627">
              <w:rPr>
                <w:bCs/>
                <w:szCs w:val="28"/>
              </w:rPr>
              <w:t>Приміщення для голосування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r w:rsidRPr="006A4627">
              <w:rPr>
                <w:rStyle w:val="FontStyle"/>
                <w:szCs w:val="28"/>
              </w:rPr>
              <w:t xml:space="preserve">Стаття </w:t>
            </w:r>
            <w:r>
              <w:rPr>
                <w:rStyle w:val="FontStyle"/>
                <w:b/>
                <w:szCs w:val="28"/>
              </w:rPr>
              <w:t>62</w:t>
            </w:r>
            <w:r w:rsidRPr="006A4627">
              <w:rPr>
                <w:rStyle w:val="FontStyle"/>
                <w:szCs w:val="28"/>
              </w:rPr>
              <w:t xml:space="preserve">. </w:t>
            </w:r>
            <w:r>
              <w:rPr>
                <w:rStyle w:val="FontStyle"/>
                <w:b/>
                <w:szCs w:val="28"/>
              </w:rPr>
              <w:t xml:space="preserve">Приміщення дільничної виборчої комісії та </w:t>
            </w:r>
            <w:r w:rsidRPr="00076D79">
              <w:rPr>
                <w:rStyle w:val="FontStyle"/>
                <w:szCs w:val="28"/>
              </w:rPr>
              <w:t>п</w:t>
            </w:r>
            <w:r w:rsidRPr="006A4627">
              <w:rPr>
                <w:bCs/>
                <w:szCs w:val="28"/>
              </w:rPr>
              <w:t>риміщення для голосування</w:t>
            </w:r>
          </w:p>
        </w:tc>
      </w:tr>
      <w:tr w:rsidR="00927D4C" w:rsidRPr="006A4627" w:rsidTr="00BE5CA6">
        <w:trPr>
          <w:trHeight w:val="1916"/>
        </w:trPr>
        <w:tc>
          <w:tcPr>
            <w:tcW w:w="576" w:type="dxa"/>
          </w:tcPr>
          <w:p w:rsidR="00927D4C" w:rsidRPr="006A4627" w:rsidRDefault="00927D4C" w:rsidP="00BE5CA6">
            <w:pPr>
              <w:pStyle w:val="StyleWisnow"/>
            </w:pPr>
            <w:bookmarkStart w:id="2141" w:name="n2145" w:colFirst="0" w:colLast="0"/>
            <w:bookmarkEnd w:id="2140"/>
            <w:r>
              <w:t>2145.</w:t>
            </w:r>
          </w:p>
        </w:tc>
        <w:tc>
          <w:tcPr>
            <w:tcW w:w="4818" w:type="dxa"/>
          </w:tcPr>
          <w:p w:rsidR="00927D4C" w:rsidRPr="00B030CC" w:rsidRDefault="00927D4C" w:rsidP="00BE5CA6">
            <w:pPr>
              <w:pStyle w:val="StyleZakonu"/>
              <w:rPr>
                <w:szCs w:val="28"/>
                <w:u w:val="single"/>
              </w:rPr>
            </w:pPr>
            <w:r w:rsidRPr="00B030CC">
              <w:rPr>
                <w:szCs w:val="28"/>
              </w:rPr>
              <w:t>1. Голосування</w:t>
            </w:r>
            <w:r w:rsidRPr="00B030CC">
              <w:rPr>
                <w:szCs w:val="28"/>
                <w:u w:val="single"/>
              </w:rPr>
              <w:t xml:space="preserve"> виборців </w:t>
            </w:r>
            <w:r w:rsidRPr="00B030CC">
              <w:rPr>
                <w:szCs w:val="28"/>
              </w:rPr>
              <w:t>проводиться у спеціально відведених та облаштованих приміщеннях, в яких обладнуються кабіни для таємного голосування та визначаються місця видачі виборчих бюлетенів і встановлення виборчих скриньок.</w:t>
            </w:r>
            <w:r w:rsidRPr="00B030CC">
              <w:rPr>
                <w:szCs w:val="28"/>
                <w:u w:val="single"/>
              </w:rPr>
              <w:t xml:space="preserve"> На одній виборчій дільниці облаштовується одне приміщення для голосування. Контроль за облаштуванням приміщення для голосування покладається на дільничну виборчу комісію.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601AF" w:rsidRDefault="00927D4C" w:rsidP="00BE5CA6">
            <w:pPr>
              <w:spacing w:after="60" w:line="220" w:lineRule="exact"/>
              <w:ind w:firstLine="284"/>
              <w:jc w:val="both"/>
              <w:rPr>
                <w:b/>
                <w:szCs w:val="28"/>
              </w:rPr>
            </w:pPr>
            <w:r w:rsidRPr="00B030CC">
              <w:rPr>
                <w:rFonts w:eastAsia="Calibri"/>
                <w:szCs w:val="27"/>
                <w:lang w:eastAsia="en-US"/>
              </w:rPr>
              <w:t>1. Голосування проводиться у спеціально відведених та облаштованих приміщеннях, в яких обладнуються кабіни для таємного голосування та визначаються місця видачі виборчих бюлетенів і встановлення виборчих скриньок.</w:t>
            </w:r>
            <w:r w:rsidRPr="006601AF">
              <w:rPr>
                <w:rFonts w:eastAsia="Calibri"/>
                <w:b/>
                <w:szCs w:val="27"/>
                <w:lang w:eastAsia="en-US"/>
              </w:rPr>
              <w:t xml:space="preserve"> Обладнання приміщення для голосування покладається на дільничну виборчу комісію.</w:t>
            </w:r>
          </w:p>
        </w:tc>
      </w:tr>
      <w:tr w:rsidR="00927D4C" w:rsidRPr="006A4627" w:rsidTr="00BE5CA6">
        <w:tc>
          <w:tcPr>
            <w:tcW w:w="576" w:type="dxa"/>
          </w:tcPr>
          <w:p w:rsidR="00927D4C" w:rsidRPr="006A4627" w:rsidRDefault="00927D4C" w:rsidP="00BE5CA6">
            <w:pPr>
              <w:pStyle w:val="StyleWisnow"/>
            </w:pPr>
            <w:bookmarkStart w:id="2142" w:name="n2146" w:colFirst="0" w:colLast="0"/>
            <w:bookmarkEnd w:id="2141"/>
            <w:r>
              <w:t>2146.</w:t>
            </w:r>
          </w:p>
        </w:tc>
        <w:tc>
          <w:tcPr>
            <w:tcW w:w="4818" w:type="dxa"/>
          </w:tcPr>
          <w:p w:rsidR="00927D4C" w:rsidRPr="00B030CC" w:rsidRDefault="00927D4C" w:rsidP="00BE5CA6">
            <w:pPr>
              <w:pStyle w:val="StyleZakonu"/>
              <w:rPr>
                <w:szCs w:val="28"/>
                <w:u w:val="single"/>
              </w:rPr>
            </w:pPr>
            <w:r w:rsidRPr="00B030CC">
              <w:rPr>
                <w:szCs w:val="28"/>
                <w:u w:val="single"/>
              </w:rPr>
              <w:t>2. Розміщення обладнання у приміщенні для голосування планується таким чином, щоб місця видачі виборчих бюлетенів, вхід і вихід з кабін для таємного голосування, виборчі скриньки знаходилися у полі зору членів дільничної виборчої комісії та осіб, які відповідно до цього Кодексу мають право бути присутніми у приміщенні для голосування, а також забезпечувалася його доступність для осіб з інвалідністю, які користуються кріслами колісними чи мають труднощі у пересуванні.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601AF">
              <w:rPr>
                <w:rFonts w:eastAsia="Calibri"/>
                <w:b/>
                <w:szCs w:val="27"/>
                <w:lang w:eastAsia="en-US"/>
              </w:rPr>
              <w:t xml:space="preserve">2. </w:t>
            </w:r>
            <w:r>
              <w:rPr>
                <w:rFonts w:eastAsia="Calibri"/>
                <w:b/>
                <w:szCs w:val="27"/>
                <w:lang w:eastAsia="en-US"/>
              </w:rPr>
              <w:t>Місцеві</w:t>
            </w:r>
            <w:r w:rsidRPr="006601AF">
              <w:rPr>
                <w:rFonts w:eastAsia="Calibri"/>
                <w:b/>
                <w:szCs w:val="27"/>
                <w:lang w:eastAsia="en-US"/>
              </w:rPr>
              <w:t xml:space="preserve"> органи </w:t>
            </w:r>
            <w:r>
              <w:rPr>
                <w:rFonts w:eastAsia="Calibri"/>
                <w:b/>
                <w:szCs w:val="27"/>
                <w:lang w:eastAsia="en-US"/>
              </w:rPr>
              <w:t>виконавчої влади</w:t>
            </w:r>
            <w:r w:rsidRPr="006601AF">
              <w:rPr>
                <w:rFonts w:eastAsia="Calibri"/>
                <w:b/>
                <w:szCs w:val="27"/>
                <w:lang w:eastAsia="en-US"/>
              </w:rPr>
              <w:t xml:space="preserve">, </w:t>
            </w:r>
            <w:r>
              <w:rPr>
                <w:rFonts w:eastAsia="Calibri"/>
                <w:b/>
                <w:szCs w:val="27"/>
                <w:lang w:eastAsia="en-US"/>
              </w:rPr>
              <w:t xml:space="preserve">органи місцевого самоврядування або інші органи (посадові особи), </w:t>
            </w:r>
            <w:r w:rsidRPr="006601AF">
              <w:rPr>
                <w:rFonts w:eastAsia="Calibri"/>
                <w:b/>
                <w:szCs w:val="27"/>
                <w:lang w:eastAsia="en-US"/>
              </w:rPr>
              <w:t>які відповідно до закону здійснюють їх повноваження, забезпечують звичайні виборчі дільниці н</w:t>
            </w:r>
            <w:r>
              <w:rPr>
                <w:rFonts w:eastAsia="Calibri"/>
                <w:b/>
                <w:szCs w:val="27"/>
                <w:lang w:eastAsia="en-US"/>
              </w:rPr>
              <w:t>алежними</w:t>
            </w:r>
            <w:r w:rsidRPr="006601AF">
              <w:rPr>
                <w:rFonts w:eastAsia="Calibri"/>
                <w:b/>
                <w:szCs w:val="27"/>
                <w:lang w:eastAsia="en-US"/>
              </w:rPr>
              <w:t xml:space="preserve"> </w:t>
            </w:r>
            <w:r>
              <w:rPr>
                <w:rFonts w:eastAsia="Calibri"/>
                <w:b/>
                <w:szCs w:val="27"/>
                <w:lang w:eastAsia="en-US"/>
              </w:rPr>
              <w:t xml:space="preserve">приміщеннями </w:t>
            </w:r>
            <w:r w:rsidRPr="006601AF">
              <w:rPr>
                <w:rFonts w:eastAsia="Calibri"/>
                <w:b/>
                <w:szCs w:val="27"/>
                <w:lang w:eastAsia="en-US"/>
              </w:rPr>
              <w:t>для</w:t>
            </w:r>
            <w:r>
              <w:rPr>
                <w:rFonts w:eastAsia="Calibri"/>
                <w:b/>
                <w:szCs w:val="27"/>
                <w:lang w:eastAsia="en-US"/>
              </w:rPr>
              <w:t xml:space="preserve"> організації їх роботи та проведення </w:t>
            </w:r>
            <w:r w:rsidRPr="006601AF">
              <w:rPr>
                <w:rFonts w:eastAsia="Calibri"/>
                <w:b/>
                <w:szCs w:val="27"/>
                <w:lang w:eastAsia="en-US"/>
              </w:rPr>
              <w:t>голосування відповідно до вимог цього Кодексу та нормативів</w:t>
            </w:r>
            <w:r>
              <w:rPr>
                <w:rFonts w:eastAsia="Calibri"/>
                <w:b/>
                <w:szCs w:val="27"/>
                <w:lang w:eastAsia="en-US"/>
              </w:rPr>
              <w:t xml:space="preserve"> облаштування таких приміщень</w:t>
            </w:r>
            <w:r w:rsidRPr="006601AF">
              <w:rPr>
                <w:rFonts w:eastAsia="Calibri"/>
                <w:b/>
                <w:szCs w:val="27"/>
                <w:lang w:eastAsia="en-US"/>
              </w:rPr>
              <w:t xml:space="preserve">, встановлених Центральною виборчою комісією, </w:t>
            </w:r>
            <w:r>
              <w:rPr>
                <w:rFonts w:eastAsia="Calibri"/>
                <w:b/>
                <w:szCs w:val="27"/>
                <w:lang w:eastAsia="en-US"/>
              </w:rPr>
              <w:t xml:space="preserve">а також </w:t>
            </w:r>
            <w:r w:rsidRPr="006601AF">
              <w:rPr>
                <w:rFonts w:eastAsia="Calibri"/>
                <w:b/>
                <w:szCs w:val="27"/>
                <w:lang w:eastAsia="en-US"/>
              </w:rPr>
              <w:t>надають технічну допомогу в їх облаштуванні.</w:t>
            </w:r>
          </w:p>
        </w:tc>
      </w:tr>
      <w:tr w:rsidR="00927D4C" w:rsidRPr="006A4627" w:rsidTr="00BE5CA6">
        <w:tc>
          <w:tcPr>
            <w:tcW w:w="576" w:type="dxa"/>
          </w:tcPr>
          <w:p w:rsidR="00927D4C" w:rsidRPr="006A4627" w:rsidRDefault="00927D4C" w:rsidP="00BE5CA6">
            <w:pPr>
              <w:pStyle w:val="StyleWisnow"/>
            </w:pPr>
            <w:bookmarkStart w:id="2143" w:name="n2147" w:colFirst="0" w:colLast="0"/>
            <w:bookmarkEnd w:id="2142"/>
            <w:r>
              <w:t>2147.</w:t>
            </w:r>
          </w:p>
        </w:tc>
        <w:tc>
          <w:tcPr>
            <w:tcW w:w="4818" w:type="dxa"/>
          </w:tcPr>
          <w:p w:rsidR="00927D4C" w:rsidRPr="00B030CC" w:rsidRDefault="00927D4C" w:rsidP="00BE5CA6">
            <w:pPr>
              <w:pStyle w:val="StyleZakonu"/>
              <w:rPr>
                <w:szCs w:val="28"/>
                <w:u w:val="single"/>
              </w:rPr>
            </w:pPr>
            <w:r w:rsidRPr="00B030CC">
              <w:rPr>
                <w:szCs w:val="28"/>
                <w:u w:val="single"/>
              </w:rPr>
              <w:t>3. Безпосередньо перед входом до приміщення для голосування дільнична виборча комісія в обов’язковому порядку розміщує інформаційні плакати, що роз’яснюють порядок голосування та відповідальність за порушення законодавства про вибори.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601AF">
              <w:rPr>
                <w:rFonts w:eastAsia="Calibri"/>
                <w:b/>
                <w:szCs w:val="27"/>
                <w:lang w:eastAsia="en-US"/>
              </w:rPr>
              <w:t>Керівники закладів, установ, полярної станції України, капітани суден, де утворені спеціальні виборчі дільниці, забезпечують спеціальні виборчі дільниці н</w:t>
            </w:r>
            <w:r>
              <w:rPr>
                <w:rFonts w:eastAsia="Calibri"/>
                <w:b/>
                <w:szCs w:val="27"/>
                <w:lang w:eastAsia="en-US"/>
              </w:rPr>
              <w:t>алежними</w:t>
            </w:r>
            <w:r w:rsidRPr="006601AF">
              <w:rPr>
                <w:rFonts w:eastAsia="Calibri"/>
                <w:b/>
                <w:szCs w:val="27"/>
                <w:lang w:eastAsia="en-US"/>
              </w:rPr>
              <w:t xml:space="preserve"> </w:t>
            </w:r>
            <w:r>
              <w:rPr>
                <w:rFonts w:eastAsia="Calibri"/>
                <w:b/>
                <w:szCs w:val="27"/>
                <w:lang w:eastAsia="en-US"/>
              </w:rPr>
              <w:t xml:space="preserve">приміщеннями дільничної виборчої комісії та </w:t>
            </w:r>
            <w:r w:rsidRPr="006601AF">
              <w:rPr>
                <w:rFonts w:eastAsia="Calibri"/>
                <w:b/>
                <w:szCs w:val="27"/>
                <w:lang w:eastAsia="en-US"/>
              </w:rPr>
              <w:t xml:space="preserve">приміщеннями для </w:t>
            </w:r>
            <w:r>
              <w:rPr>
                <w:rFonts w:eastAsia="Calibri"/>
                <w:b/>
                <w:szCs w:val="27"/>
                <w:lang w:eastAsia="en-US"/>
              </w:rPr>
              <w:t xml:space="preserve">організації їх роботи та проведення </w:t>
            </w:r>
            <w:r w:rsidRPr="006601AF">
              <w:rPr>
                <w:rFonts w:eastAsia="Calibri"/>
                <w:b/>
                <w:szCs w:val="27"/>
                <w:lang w:eastAsia="en-US"/>
              </w:rPr>
              <w:t>голосування</w:t>
            </w:r>
            <w:r>
              <w:rPr>
                <w:rFonts w:eastAsia="Calibri"/>
                <w:b/>
                <w:szCs w:val="27"/>
                <w:lang w:eastAsia="en-US"/>
              </w:rPr>
              <w:t xml:space="preserve"> відповідно до вимог цього Кодексу та нормативів облаштування таких приміщень</w:t>
            </w:r>
            <w:r w:rsidRPr="006601AF">
              <w:rPr>
                <w:rFonts w:eastAsia="Calibri"/>
                <w:b/>
                <w:szCs w:val="27"/>
                <w:lang w:eastAsia="en-US"/>
              </w:rPr>
              <w:t>,</w:t>
            </w:r>
            <w:r>
              <w:rPr>
                <w:rFonts w:eastAsia="Calibri"/>
                <w:b/>
                <w:szCs w:val="27"/>
                <w:lang w:eastAsia="en-US"/>
              </w:rPr>
              <w:t xml:space="preserve"> встановлених Центральною виборчою комісією</w:t>
            </w:r>
            <w:r w:rsidRPr="006601AF">
              <w:rPr>
                <w:rFonts w:eastAsia="Calibri"/>
                <w:b/>
                <w:szCs w:val="27"/>
                <w:lang w:eastAsia="en-US"/>
              </w:rPr>
              <w:t>.</w:t>
            </w:r>
          </w:p>
        </w:tc>
      </w:tr>
      <w:tr w:rsidR="00927D4C" w:rsidRPr="006A4627" w:rsidTr="00BE5CA6">
        <w:tc>
          <w:tcPr>
            <w:tcW w:w="576" w:type="dxa"/>
          </w:tcPr>
          <w:p w:rsidR="00927D4C" w:rsidRPr="006A4627" w:rsidRDefault="00927D4C" w:rsidP="00BE5CA6">
            <w:pPr>
              <w:pStyle w:val="StyleWisnow"/>
            </w:pPr>
            <w:bookmarkStart w:id="2144" w:name="n2148" w:colFirst="0" w:colLast="0"/>
            <w:bookmarkEnd w:id="2143"/>
            <w:r>
              <w:t>2148.</w:t>
            </w:r>
          </w:p>
        </w:tc>
        <w:tc>
          <w:tcPr>
            <w:tcW w:w="4818" w:type="dxa"/>
          </w:tcPr>
          <w:p w:rsidR="00927D4C" w:rsidRPr="00B030CC" w:rsidRDefault="00927D4C" w:rsidP="00BE5CA6">
            <w:pPr>
              <w:pStyle w:val="StyleZakonu"/>
              <w:rPr>
                <w:szCs w:val="28"/>
                <w:u w:val="single"/>
              </w:rPr>
            </w:pPr>
            <w:r w:rsidRPr="00B030CC">
              <w:rPr>
                <w:szCs w:val="28"/>
                <w:u w:val="single"/>
              </w:rPr>
              <w:t xml:space="preserve">4. Приміщення для голосування повинні відповідати державним будівельним нормам та </w:t>
            </w:r>
            <w:r w:rsidRPr="00B030CC">
              <w:rPr>
                <w:szCs w:val="28"/>
                <w:u w:val="single"/>
              </w:rPr>
              <w:lastRenderedPageBreak/>
              <w:t>державним стандартам щодо безперешкодного доступу для людей з інвалідністю.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r w:rsidRPr="006601AF">
              <w:rPr>
                <w:rFonts w:eastAsia="Calibri"/>
                <w:b/>
                <w:szCs w:val="27"/>
                <w:lang w:eastAsia="en-US"/>
              </w:rPr>
              <w:t xml:space="preserve">Керівники закордонних дипломатичних установ України, військових частин (формувань), дислокованих за межами України, де утворені закордонні виборчі дільниці, забезпечують </w:t>
            </w:r>
            <w:r w:rsidRPr="006601AF">
              <w:rPr>
                <w:rFonts w:eastAsia="Calibri"/>
                <w:b/>
                <w:szCs w:val="27"/>
                <w:lang w:eastAsia="en-US"/>
              </w:rPr>
              <w:lastRenderedPageBreak/>
              <w:t>закордонні виборчі дільниці н</w:t>
            </w:r>
            <w:r>
              <w:rPr>
                <w:rFonts w:eastAsia="Calibri"/>
                <w:b/>
                <w:szCs w:val="27"/>
                <w:lang w:eastAsia="en-US"/>
              </w:rPr>
              <w:t>алежними</w:t>
            </w:r>
            <w:r w:rsidRPr="006601AF">
              <w:rPr>
                <w:rFonts w:eastAsia="Calibri"/>
                <w:b/>
                <w:szCs w:val="27"/>
                <w:lang w:eastAsia="en-US"/>
              </w:rPr>
              <w:t xml:space="preserve"> </w:t>
            </w:r>
            <w:r>
              <w:rPr>
                <w:rFonts w:eastAsia="Calibri"/>
                <w:b/>
                <w:szCs w:val="27"/>
                <w:lang w:eastAsia="en-US"/>
              </w:rPr>
              <w:t xml:space="preserve">приміщеннями </w:t>
            </w:r>
            <w:r w:rsidRPr="006601AF">
              <w:rPr>
                <w:rFonts w:eastAsia="Calibri"/>
                <w:b/>
                <w:szCs w:val="27"/>
                <w:lang w:eastAsia="en-US"/>
              </w:rPr>
              <w:t xml:space="preserve">для </w:t>
            </w:r>
            <w:r>
              <w:rPr>
                <w:rFonts w:eastAsia="Calibri"/>
                <w:b/>
                <w:szCs w:val="27"/>
                <w:lang w:eastAsia="en-US"/>
              </w:rPr>
              <w:t xml:space="preserve">організації їх роботи та проведення </w:t>
            </w:r>
            <w:r w:rsidRPr="006601AF">
              <w:rPr>
                <w:rFonts w:eastAsia="Calibri"/>
                <w:b/>
                <w:szCs w:val="27"/>
                <w:lang w:eastAsia="en-US"/>
              </w:rPr>
              <w:t>голосування</w:t>
            </w:r>
            <w:r>
              <w:rPr>
                <w:rFonts w:eastAsia="Calibri"/>
                <w:b/>
                <w:szCs w:val="27"/>
                <w:lang w:eastAsia="en-US"/>
              </w:rPr>
              <w:t xml:space="preserve"> відповідно до вимог цього Кодексу та нормативів облаштування таких приміщень</w:t>
            </w:r>
            <w:r w:rsidRPr="006601AF">
              <w:rPr>
                <w:rFonts w:eastAsia="Calibri"/>
                <w:b/>
                <w:szCs w:val="27"/>
                <w:lang w:eastAsia="en-US"/>
              </w:rPr>
              <w:t xml:space="preserve">, </w:t>
            </w:r>
            <w:r>
              <w:rPr>
                <w:rFonts w:eastAsia="Calibri"/>
                <w:b/>
                <w:szCs w:val="27"/>
                <w:lang w:eastAsia="en-US"/>
              </w:rPr>
              <w:t>встановлених Центральною виборчою комісією</w:t>
            </w:r>
            <w:r w:rsidRPr="006601AF">
              <w:rPr>
                <w:rFonts w:eastAsia="Calibri"/>
                <w:b/>
                <w:szCs w:val="27"/>
                <w:lang w:eastAsia="en-US"/>
              </w:rPr>
              <w:t>.</w:t>
            </w:r>
          </w:p>
        </w:tc>
      </w:tr>
      <w:bookmarkEnd w:id="2144"/>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601AF" w:rsidRDefault="00927D4C" w:rsidP="00BE5CA6">
            <w:pPr>
              <w:spacing w:after="60" w:line="220" w:lineRule="exact"/>
              <w:ind w:firstLine="284"/>
              <w:jc w:val="both"/>
              <w:rPr>
                <w:rFonts w:eastAsia="Calibri"/>
                <w:b/>
                <w:szCs w:val="27"/>
                <w:lang w:eastAsia="en-US"/>
              </w:rPr>
            </w:pPr>
            <w:r w:rsidRPr="006601AF">
              <w:rPr>
                <w:rFonts w:eastAsia="Calibri"/>
                <w:b/>
                <w:szCs w:val="27"/>
                <w:lang w:eastAsia="en-US"/>
              </w:rPr>
              <w:t>3. Приміщення для голосування для малої виборчої дільниці повинно мати площу не менше 50 квадратних метрів, середньої – не менше 75 квадратних метрів, великої – не менше 90 квадратних метрів.</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601AF" w:rsidRDefault="00927D4C" w:rsidP="00BE5CA6">
            <w:pPr>
              <w:spacing w:after="60" w:line="220" w:lineRule="exact"/>
              <w:ind w:firstLine="284"/>
              <w:jc w:val="both"/>
              <w:rPr>
                <w:rFonts w:eastAsia="Calibri"/>
                <w:b/>
                <w:szCs w:val="27"/>
                <w:lang w:eastAsia="en-US"/>
              </w:rPr>
            </w:pPr>
            <w:r w:rsidRPr="006601AF">
              <w:rPr>
                <w:rFonts w:eastAsia="Calibri"/>
                <w:b/>
                <w:szCs w:val="27"/>
                <w:lang w:eastAsia="en-US"/>
              </w:rPr>
              <w:t>У разі відсутності в межах звичайної або спеціальної чи закордонної виборчої дільниці приміщення з відповідною площею приміщення для голосування на відповідній виборчій дільниці може мати меншу площу за нормативами, встановленими Центральною виборчою комісією.</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Default="00927D4C" w:rsidP="00BE5CA6">
            <w:pPr>
              <w:pStyle w:val="StyleZakonu"/>
              <w:rPr>
                <w:b/>
                <w:i/>
                <w:szCs w:val="28"/>
                <w:u w:val="single"/>
              </w:rPr>
            </w:pPr>
            <w:r>
              <w:rPr>
                <w:b/>
                <w:i/>
                <w:szCs w:val="28"/>
                <w:u w:val="single"/>
              </w:rPr>
              <w:t>-3-Президент України</w:t>
            </w:r>
          </w:p>
          <w:p w:rsidR="00927D4C" w:rsidRDefault="00927D4C" w:rsidP="00BE5CA6">
            <w:pPr>
              <w:pStyle w:val="StyleZakonu"/>
              <w:rPr>
                <w:szCs w:val="28"/>
              </w:rPr>
            </w:pPr>
            <w:r>
              <w:rPr>
                <w:szCs w:val="28"/>
              </w:rPr>
              <w:t>(абзац п’ятий)</w:t>
            </w:r>
          </w:p>
          <w:p w:rsidR="00927D4C" w:rsidRPr="006A4627" w:rsidRDefault="00927D4C" w:rsidP="00BE5CA6">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927D4C" w:rsidRPr="006A4627" w:rsidRDefault="00927D4C" w:rsidP="00BE5CA6">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927D4C" w:rsidRPr="006601AF" w:rsidRDefault="00927D4C" w:rsidP="00BE5CA6">
            <w:pPr>
              <w:spacing w:after="60" w:line="220" w:lineRule="exact"/>
              <w:ind w:firstLine="284"/>
              <w:jc w:val="both"/>
              <w:rPr>
                <w:rFonts w:eastAsia="Calibri"/>
                <w:b/>
                <w:szCs w:val="27"/>
                <w:lang w:eastAsia="en-US"/>
              </w:rPr>
            </w:pPr>
            <w:r w:rsidRPr="006601AF">
              <w:rPr>
                <w:rFonts w:eastAsia="Calibri"/>
                <w:b/>
                <w:szCs w:val="27"/>
                <w:lang w:eastAsia="en-US"/>
              </w:rPr>
              <w:t xml:space="preserve">4. Приміщення </w:t>
            </w:r>
            <w:r>
              <w:rPr>
                <w:rFonts w:eastAsia="Calibri"/>
                <w:b/>
                <w:szCs w:val="27"/>
                <w:lang w:eastAsia="en-US"/>
              </w:rPr>
              <w:t xml:space="preserve">дільничної виборчої комісії та приміщення </w:t>
            </w:r>
            <w:r w:rsidRPr="006601AF">
              <w:rPr>
                <w:rFonts w:eastAsia="Calibri"/>
                <w:b/>
                <w:szCs w:val="27"/>
                <w:lang w:eastAsia="en-US"/>
              </w:rPr>
              <w:t xml:space="preserve">для голосування повинні відповідати </w:t>
            </w:r>
            <w:r>
              <w:rPr>
                <w:rFonts w:eastAsia="Calibri"/>
                <w:b/>
                <w:szCs w:val="27"/>
                <w:lang w:eastAsia="en-US"/>
              </w:rPr>
              <w:t>вимогам цього Кодексу, а також встановленим вимогам щодо санітарних та технічних норм, державним будівельним нормам, в тому числі щодо</w:t>
            </w:r>
            <w:r w:rsidRPr="006601AF">
              <w:rPr>
                <w:rFonts w:eastAsia="Calibri"/>
                <w:b/>
                <w:szCs w:val="27"/>
                <w:lang w:eastAsia="en-US"/>
              </w:rPr>
              <w:t xml:space="preserve"> </w:t>
            </w:r>
            <w:r>
              <w:rPr>
                <w:rFonts w:eastAsia="Calibri"/>
                <w:b/>
                <w:szCs w:val="27"/>
                <w:lang w:eastAsia="en-US"/>
              </w:rPr>
              <w:t xml:space="preserve">безперешкодного доступу для осіб </w:t>
            </w:r>
            <w:r w:rsidRPr="006601AF">
              <w:rPr>
                <w:rFonts w:eastAsia="Calibri"/>
                <w:b/>
                <w:szCs w:val="27"/>
                <w:lang w:eastAsia="en-US"/>
              </w:rPr>
              <w:t>з інвалідністю</w:t>
            </w:r>
            <w:r>
              <w:rPr>
                <w:rFonts w:eastAsia="Calibri"/>
                <w:b/>
                <w:szCs w:val="27"/>
                <w:lang w:eastAsia="en-US"/>
              </w:rPr>
              <w:t xml:space="preserve"> та інших маломобільних груп населення</w:t>
            </w:r>
            <w:r w:rsidRPr="006601AF">
              <w:rPr>
                <w:rFonts w:eastAsia="Calibri"/>
                <w:b/>
                <w:szCs w:val="27"/>
                <w:lang w:eastAsia="en-US"/>
              </w:rPr>
              <w:t>.</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Default="00927D4C" w:rsidP="00BE5CA6">
            <w:pPr>
              <w:pStyle w:val="StyleZakonu"/>
              <w:rPr>
                <w:b/>
                <w:i/>
                <w:szCs w:val="28"/>
                <w:u w:val="single"/>
              </w:rPr>
            </w:pPr>
          </w:p>
        </w:tc>
        <w:tc>
          <w:tcPr>
            <w:tcW w:w="1987" w:type="dxa"/>
          </w:tcPr>
          <w:p w:rsidR="00927D4C" w:rsidRPr="004D0B72" w:rsidRDefault="00927D4C" w:rsidP="00BE5CA6">
            <w:pPr>
              <w:pStyle w:val="StyleZakonu"/>
              <w:rPr>
                <w:b/>
                <w:i/>
                <w:szCs w:val="28"/>
              </w:rPr>
            </w:pPr>
          </w:p>
        </w:tc>
        <w:tc>
          <w:tcPr>
            <w:tcW w:w="4818" w:type="dxa"/>
          </w:tcPr>
          <w:p w:rsidR="00927D4C" w:rsidRPr="006601AF" w:rsidRDefault="00927D4C" w:rsidP="00BE5CA6">
            <w:pPr>
              <w:spacing w:after="60" w:line="220" w:lineRule="exact"/>
              <w:ind w:firstLine="284"/>
              <w:jc w:val="both"/>
              <w:rPr>
                <w:rFonts w:eastAsia="Calibri"/>
                <w:b/>
                <w:szCs w:val="27"/>
                <w:lang w:eastAsia="en-US"/>
              </w:rPr>
            </w:pPr>
            <w:r w:rsidRPr="00A9724F">
              <w:rPr>
                <w:rFonts w:eastAsia="Calibri"/>
                <w:b/>
                <w:szCs w:val="27"/>
                <w:lang w:eastAsia="en-US"/>
              </w:rPr>
              <w:t>Нормативи облаштування приміщення дільничної виборчої комісії та приміщення для голосування встановлюються Центральною виборчою комісією.</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Default="00927D4C" w:rsidP="00BE5CA6">
            <w:pPr>
              <w:pStyle w:val="StyleZakonu"/>
              <w:rPr>
                <w:b/>
                <w:i/>
                <w:szCs w:val="28"/>
                <w:u w:val="single"/>
              </w:rPr>
            </w:pPr>
            <w:r>
              <w:rPr>
                <w:b/>
                <w:i/>
                <w:szCs w:val="28"/>
                <w:u w:val="single"/>
              </w:rPr>
              <w:t>-3-Президент України</w:t>
            </w:r>
          </w:p>
          <w:p w:rsidR="00927D4C" w:rsidRDefault="00927D4C" w:rsidP="00BE5CA6">
            <w:pPr>
              <w:pStyle w:val="StyleZakonu"/>
              <w:rPr>
                <w:szCs w:val="28"/>
              </w:rPr>
            </w:pPr>
            <w:r>
              <w:rPr>
                <w:szCs w:val="28"/>
              </w:rPr>
              <w:t>(абзац п’ятий)</w:t>
            </w:r>
          </w:p>
          <w:p w:rsidR="00927D4C" w:rsidRPr="006A4627" w:rsidRDefault="00927D4C" w:rsidP="00BE5CA6">
            <w:pPr>
              <w:pStyle w:val="StyleZakonu"/>
              <w:rPr>
                <w:szCs w:val="28"/>
              </w:rPr>
            </w:pPr>
            <w:r w:rsidRPr="00D504C6">
              <w:rPr>
                <w:szCs w:val="28"/>
              </w:rPr>
              <w:t xml:space="preserve">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w:t>
            </w:r>
            <w:r w:rsidRPr="00D504C6">
              <w:rPr>
                <w:szCs w:val="28"/>
              </w:rPr>
              <w:lastRenderedPageBreak/>
              <w:t>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927D4C" w:rsidRPr="006A4627" w:rsidRDefault="00927D4C" w:rsidP="00BE5CA6">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927D4C" w:rsidRPr="006601AF" w:rsidRDefault="00927D4C" w:rsidP="00BE5CA6">
            <w:pPr>
              <w:spacing w:after="60" w:line="220" w:lineRule="exact"/>
              <w:ind w:firstLine="284"/>
              <w:jc w:val="both"/>
              <w:rPr>
                <w:rFonts w:eastAsia="Calibri"/>
                <w:b/>
                <w:szCs w:val="27"/>
                <w:lang w:eastAsia="en-US"/>
              </w:rPr>
            </w:pPr>
            <w:r w:rsidRPr="006601AF">
              <w:rPr>
                <w:rFonts w:eastAsia="Calibri"/>
                <w:b/>
                <w:szCs w:val="27"/>
                <w:lang w:eastAsia="en-US"/>
              </w:rPr>
              <w:t xml:space="preserve">У разі якщо приміщення </w:t>
            </w:r>
            <w:r>
              <w:rPr>
                <w:rFonts w:eastAsia="Calibri"/>
                <w:b/>
                <w:szCs w:val="27"/>
                <w:lang w:eastAsia="en-US"/>
              </w:rPr>
              <w:t xml:space="preserve">дільничної виборчої комісії та приміщення </w:t>
            </w:r>
            <w:r w:rsidRPr="006601AF">
              <w:rPr>
                <w:rFonts w:eastAsia="Calibri"/>
                <w:b/>
                <w:szCs w:val="27"/>
                <w:lang w:eastAsia="en-US"/>
              </w:rPr>
              <w:t xml:space="preserve">для голосування неможливо повністю пристосувати для потреб осіб з інвалідністю та інших маломобільних груп населення, відповідні місцеві органи виконавчої влади та органи місцевого самоврядування </w:t>
            </w:r>
            <w:r w:rsidRPr="006601AF">
              <w:rPr>
                <w:rFonts w:eastAsia="Calibri"/>
                <w:b/>
                <w:szCs w:val="27"/>
                <w:lang w:eastAsia="en-US"/>
              </w:rPr>
              <w:lastRenderedPageBreak/>
              <w:t xml:space="preserve">організовують безперешкодний доступ зазначених осіб до </w:t>
            </w:r>
            <w:r>
              <w:rPr>
                <w:rFonts w:eastAsia="Calibri"/>
                <w:b/>
                <w:szCs w:val="27"/>
                <w:lang w:eastAsia="en-US"/>
              </w:rPr>
              <w:t>таких</w:t>
            </w:r>
            <w:r w:rsidRPr="006601AF">
              <w:rPr>
                <w:rFonts w:eastAsia="Calibri"/>
                <w:b/>
                <w:szCs w:val="27"/>
                <w:lang w:eastAsia="en-US"/>
              </w:rPr>
              <w:t xml:space="preserve"> приміщень.</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601AF" w:rsidRDefault="00927D4C" w:rsidP="00BE5CA6">
            <w:pPr>
              <w:spacing w:after="60" w:line="220" w:lineRule="exact"/>
              <w:ind w:firstLine="284"/>
              <w:jc w:val="both"/>
              <w:rPr>
                <w:rFonts w:eastAsia="Calibri"/>
                <w:b/>
                <w:szCs w:val="27"/>
                <w:lang w:eastAsia="en-US"/>
              </w:rPr>
            </w:pPr>
            <w:r w:rsidRPr="006601AF">
              <w:rPr>
                <w:rFonts w:eastAsia="Calibri"/>
                <w:b/>
                <w:szCs w:val="27"/>
                <w:lang w:eastAsia="en-US"/>
              </w:rPr>
              <w:t xml:space="preserve">5. Приміщення для голосування повинно бути обладнане достатньою кількістю кабін для таємного голосування. Для малих виборчих дільниць кількість таких кабін повинна бути не менше двох, для середніх </w:t>
            </w:r>
            <w:r>
              <w:rPr>
                <w:rFonts w:eastAsia="Calibri"/>
                <w:b/>
                <w:szCs w:val="27"/>
                <w:lang w:eastAsia="en-US"/>
              </w:rPr>
              <w:t xml:space="preserve">– </w:t>
            </w:r>
            <w:r w:rsidRPr="006601AF">
              <w:rPr>
                <w:rFonts w:eastAsia="Calibri"/>
                <w:b/>
                <w:szCs w:val="27"/>
                <w:lang w:eastAsia="en-US"/>
              </w:rPr>
              <w:t>не менше чотирьох, для великих – не менше шести.</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Default="00927D4C" w:rsidP="00BE5CA6">
            <w:pPr>
              <w:pStyle w:val="StyleZakonu"/>
              <w:rPr>
                <w:b/>
                <w:i/>
                <w:szCs w:val="28"/>
                <w:u w:val="single"/>
              </w:rPr>
            </w:pPr>
            <w:r>
              <w:rPr>
                <w:b/>
                <w:i/>
                <w:szCs w:val="28"/>
                <w:u w:val="single"/>
              </w:rPr>
              <w:t>-3-Президент України</w:t>
            </w:r>
          </w:p>
          <w:p w:rsidR="00927D4C" w:rsidRDefault="00927D4C" w:rsidP="00BE5CA6">
            <w:pPr>
              <w:pStyle w:val="StyleZakonu"/>
              <w:rPr>
                <w:szCs w:val="28"/>
              </w:rPr>
            </w:pPr>
            <w:r>
              <w:rPr>
                <w:szCs w:val="28"/>
              </w:rPr>
              <w:t>(абзац п’ятий)</w:t>
            </w:r>
          </w:p>
          <w:p w:rsidR="00927D4C" w:rsidRPr="006A4627" w:rsidRDefault="00927D4C" w:rsidP="00BE5CA6">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927D4C" w:rsidRPr="006A4627" w:rsidRDefault="00927D4C" w:rsidP="00BE5CA6">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927D4C" w:rsidRPr="006601AF" w:rsidRDefault="00927D4C" w:rsidP="00BE5CA6">
            <w:pPr>
              <w:spacing w:after="60" w:line="220" w:lineRule="exact"/>
              <w:ind w:firstLine="284"/>
              <w:jc w:val="both"/>
              <w:rPr>
                <w:rFonts w:eastAsia="Calibri"/>
                <w:b/>
                <w:szCs w:val="27"/>
                <w:lang w:eastAsia="en-US"/>
              </w:rPr>
            </w:pPr>
            <w:r w:rsidRPr="006601AF">
              <w:rPr>
                <w:rFonts w:eastAsia="Calibri"/>
                <w:b/>
                <w:szCs w:val="27"/>
                <w:lang w:eastAsia="en-US"/>
              </w:rPr>
              <w:t xml:space="preserve">Розміщення обладнання у приміщенні для голосування планується таким чином, щоб місця видачі виборчих бюлетенів, вхід і вихід з кабін для таємного голосування, виборчі скриньки були у полі зору членів дільничної виборчої комісії та осіб, які відповідно до цього Кодексу мають право бути присутніми </w:t>
            </w:r>
            <w:r>
              <w:rPr>
                <w:rFonts w:eastAsia="Calibri"/>
                <w:b/>
                <w:szCs w:val="27"/>
                <w:lang w:eastAsia="en-US"/>
              </w:rPr>
              <w:t>у</w:t>
            </w:r>
            <w:r w:rsidRPr="006601AF">
              <w:rPr>
                <w:rFonts w:eastAsia="Calibri"/>
                <w:b/>
                <w:szCs w:val="27"/>
                <w:lang w:eastAsia="en-US"/>
              </w:rPr>
              <w:t xml:space="preserve"> приміщенні для голосування, а також </w:t>
            </w:r>
            <w:r>
              <w:rPr>
                <w:rFonts w:eastAsia="Calibri"/>
                <w:b/>
                <w:szCs w:val="27"/>
                <w:lang w:eastAsia="en-US"/>
              </w:rPr>
              <w:t xml:space="preserve">щоб </w:t>
            </w:r>
            <w:r w:rsidRPr="006601AF">
              <w:rPr>
                <w:rFonts w:eastAsia="Calibri"/>
                <w:b/>
                <w:szCs w:val="27"/>
                <w:lang w:eastAsia="en-US"/>
              </w:rPr>
              <w:t>забезпечувалося вільне пересування виборців, у тому числі осіб на кріслах колісних та інших маломобільних груп населе</w:t>
            </w:r>
            <w:r>
              <w:rPr>
                <w:rFonts w:eastAsia="Calibri"/>
                <w:b/>
                <w:szCs w:val="27"/>
                <w:lang w:eastAsia="en-US"/>
              </w:rPr>
              <w:t>ння.</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601AF" w:rsidRDefault="00927D4C" w:rsidP="00BE5CA6">
            <w:pPr>
              <w:spacing w:after="60" w:line="220" w:lineRule="exact"/>
              <w:ind w:firstLine="284"/>
              <w:jc w:val="both"/>
              <w:rPr>
                <w:rFonts w:eastAsia="Calibri"/>
                <w:b/>
                <w:szCs w:val="27"/>
                <w:lang w:eastAsia="en-US"/>
              </w:rPr>
            </w:pPr>
            <w:r w:rsidRPr="006601AF">
              <w:rPr>
                <w:rFonts w:eastAsia="Calibri"/>
                <w:b/>
                <w:szCs w:val="27"/>
                <w:lang w:eastAsia="en-US"/>
              </w:rPr>
              <w:t>6. Кожна виборча дільниця забезпечується необхідною кількістю виборчих скриньок – стаціонарних (великих) та переносних (малих). Для голосування використовуються виборчі скриньки, виготовлені з прозорого матеріалу за розмірами, встановленими Центральною виборчою комісією. Мала виборча дільниця повинна мати не менше двох стаціонарних виборчих скриньок, середня – не менше чотирьох стаціонарних виборчих скриньок, велика – не менше шести стаціонарних виборчих скриньок. Кожна виборча дільниця повинна мати не менше двох переносних виборчих скриньок.</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601AF" w:rsidRDefault="00927D4C" w:rsidP="00BE5CA6">
            <w:pPr>
              <w:spacing w:after="60" w:line="220" w:lineRule="exact"/>
              <w:ind w:firstLine="284"/>
              <w:jc w:val="both"/>
              <w:rPr>
                <w:rFonts w:eastAsia="Calibri"/>
                <w:b/>
                <w:szCs w:val="27"/>
                <w:lang w:eastAsia="en-US"/>
              </w:rPr>
            </w:pPr>
            <w:r w:rsidRPr="006601AF">
              <w:rPr>
                <w:rFonts w:eastAsia="Calibri"/>
                <w:b/>
                <w:szCs w:val="27"/>
                <w:lang w:eastAsia="en-US"/>
              </w:rPr>
              <w:t xml:space="preserve">Стаціонарні виборчі скриньки </w:t>
            </w:r>
            <w:r>
              <w:rPr>
                <w:rFonts w:eastAsia="Calibri"/>
                <w:b/>
                <w:szCs w:val="27"/>
                <w:lang w:eastAsia="en-US"/>
              </w:rPr>
              <w:t>розміщуються</w:t>
            </w:r>
            <w:r w:rsidRPr="006601AF">
              <w:rPr>
                <w:rFonts w:eastAsia="Calibri"/>
                <w:b/>
                <w:szCs w:val="27"/>
                <w:lang w:eastAsia="en-US"/>
              </w:rPr>
              <w:t xml:space="preserve"> у приміщенні для голосування так</w:t>
            </w:r>
            <w:r>
              <w:rPr>
                <w:rFonts w:eastAsia="Calibri"/>
                <w:b/>
                <w:szCs w:val="27"/>
                <w:lang w:eastAsia="en-US"/>
              </w:rPr>
              <w:t>им чином</w:t>
            </w:r>
            <w:r w:rsidRPr="006601AF">
              <w:rPr>
                <w:rFonts w:eastAsia="Calibri"/>
                <w:b/>
                <w:szCs w:val="27"/>
                <w:lang w:eastAsia="en-US"/>
              </w:rPr>
              <w:t xml:space="preserve">, щоб </w:t>
            </w:r>
            <w:r w:rsidRPr="006601AF">
              <w:rPr>
                <w:rFonts w:eastAsia="Calibri"/>
                <w:b/>
                <w:szCs w:val="27"/>
                <w:lang w:eastAsia="en-US"/>
              </w:rPr>
              <w:lastRenderedPageBreak/>
              <w:t>виборці при підході до них мали можливість проходити через кабіни для таємного голосування.</w:t>
            </w:r>
          </w:p>
        </w:tc>
      </w:tr>
      <w:tr w:rsidR="00927D4C" w:rsidRPr="006A4627" w:rsidTr="00BE5CA6">
        <w:tc>
          <w:tcPr>
            <w:tcW w:w="576" w:type="dxa"/>
          </w:tcPr>
          <w:p w:rsidR="00927D4C" w:rsidRDefault="00927D4C" w:rsidP="00BE5CA6">
            <w:pPr>
              <w:pStyle w:val="StyleWisnow"/>
            </w:pPr>
          </w:p>
        </w:tc>
        <w:tc>
          <w:tcPr>
            <w:tcW w:w="4818" w:type="dxa"/>
          </w:tcPr>
          <w:p w:rsidR="00927D4C" w:rsidRPr="006A4627" w:rsidRDefault="00927D4C" w:rsidP="00BE5CA6">
            <w:pPr>
              <w:pStyle w:val="StyleZakonu"/>
              <w:rPr>
                <w:szCs w:val="28"/>
              </w:rPr>
            </w:pP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601AF" w:rsidRDefault="00927D4C" w:rsidP="00BE5CA6">
            <w:pPr>
              <w:spacing w:after="60" w:line="220" w:lineRule="exact"/>
              <w:ind w:firstLine="284"/>
              <w:jc w:val="both"/>
              <w:rPr>
                <w:rFonts w:eastAsia="Calibri"/>
                <w:b/>
                <w:szCs w:val="27"/>
                <w:lang w:eastAsia="en-US"/>
              </w:rPr>
            </w:pPr>
            <w:r w:rsidRPr="006601AF">
              <w:rPr>
                <w:rFonts w:eastAsia="Calibri"/>
                <w:b/>
                <w:szCs w:val="27"/>
                <w:lang w:eastAsia="en-US"/>
              </w:rPr>
              <w:t>Порядок виготовлення, обліку, використання та зберігання виборчих скриньок визначається Центральною виборчою комісією.</w:t>
            </w:r>
          </w:p>
        </w:tc>
      </w:tr>
      <w:tr w:rsidR="00927D4C" w:rsidRPr="006A4627" w:rsidTr="00BE5CA6">
        <w:tc>
          <w:tcPr>
            <w:tcW w:w="576" w:type="dxa"/>
          </w:tcPr>
          <w:p w:rsidR="00927D4C" w:rsidRPr="006A4627" w:rsidRDefault="00927D4C" w:rsidP="00BE5CA6">
            <w:pPr>
              <w:pStyle w:val="StyleWisnow"/>
            </w:pPr>
            <w:bookmarkStart w:id="2145" w:name="n2149" w:colFirst="0" w:colLast="0"/>
            <w:r>
              <w:t>2149.</w:t>
            </w:r>
          </w:p>
        </w:tc>
        <w:tc>
          <w:tcPr>
            <w:tcW w:w="4818" w:type="dxa"/>
          </w:tcPr>
          <w:p w:rsidR="00927D4C" w:rsidRPr="00462EF2" w:rsidRDefault="00927D4C" w:rsidP="00BE5CA6">
            <w:pPr>
              <w:pStyle w:val="StyleZakonu"/>
              <w:rPr>
                <w:bCs/>
                <w:szCs w:val="28"/>
                <w:u w:val="single"/>
              </w:rPr>
            </w:pPr>
            <w:r w:rsidRPr="00462EF2">
              <w:rPr>
                <w:bCs/>
                <w:szCs w:val="28"/>
                <w:u w:val="single"/>
              </w:rPr>
              <w:t>Стаття 210. Кабіни для голосування та виборчі скриньки</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146" w:name="n2150" w:colFirst="0" w:colLast="0"/>
            <w:bookmarkEnd w:id="2145"/>
            <w:r>
              <w:t>2150.</w:t>
            </w:r>
          </w:p>
        </w:tc>
        <w:tc>
          <w:tcPr>
            <w:tcW w:w="4818" w:type="dxa"/>
          </w:tcPr>
          <w:p w:rsidR="00927D4C" w:rsidRPr="00462EF2" w:rsidRDefault="00927D4C" w:rsidP="00BE5CA6">
            <w:pPr>
              <w:pStyle w:val="StyleZakonu"/>
              <w:rPr>
                <w:szCs w:val="28"/>
                <w:u w:val="single"/>
              </w:rPr>
            </w:pPr>
            <w:r w:rsidRPr="00462EF2">
              <w:rPr>
                <w:szCs w:val="28"/>
                <w:u w:val="single"/>
              </w:rPr>
              <w:t xml:space="preserve">1. Приміщення для голосування повинно бути обладнане достатньою кількістю кабін для таємного голосування. Для малих виборчих дільниць кількість таких кабін повинна бути не менше двох, для середніх </w:t>
            </w:r>
            <w:r w:rsidRPr="00462EF2">
              <w:rPr>
                <w:szCs w:val="28"/>
                <w:u w:val="single"/>
              </w:rPr>
              <w:sym w:font="Symbol" w:char="F02D"/>
            </w:r>
            <w:r w:rsidRPr="00462EF2">
              <w:rPr>
                <w:szCs w:val="28"/>
                <w:u w:val="single"/>
              </w:rPr>
              <w:t xml:space="preserve"> не менше чотирьох, для великих </w:t>
            </w:r>
            <w:r w:rsidRPr="00462EF2">
              <w:rPr>
                <w:szCs w:val="28"/>
                <w:u w:val="single"/>
              </w:rPr>
              <w:sym w:font="Symbol" w:char="F02D"/>
            </w:r>
            <w:r w:rsidRPr="00462EF2">
              <w:rPr>
                <w:szCs w:val="28"/>
                <w:u w:val="single"/>
              </w:rPr>
              <w:t xml:space="preserve"> не менше шести.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47" w:name="n2151" w:colFirst="0" w:colLast="0"/>
            <w:bookmarkEnd w:id="2146"/>
            <w:r>
              <w:t>2151.</w:t>
            </w:r>
          </w:p>
        </w:tc>
        <w:tc>
          <w:tcPr>
            <w:tcW w:w="4818" w:type="dxa"/>
          </w:tcPr>
          <w:p w:rsidR="00927D4C" w:rsidRPr="00462EF2" w:rsidRDefault="00927D4C" w:rsidP="00BE5CA6">
            <w:pPr>
              <w:pStyle w:val="StyleZakonu"/>
              <w:rPr>
                <w:szCs w:val="28"/>
                <w:u w:val="single"/>
              </w:rPr>
            </w:pPr>
            <w:r w:rsidRPr="00462EF2">
              <w:rPr>
                <w:szCs w:val="28"/>
                <w:u w:val="single"/>
              </w:rPr>
              <w:t>2. Для голосування використовуються виборчі скриньки, до яких виборці опускають заповнені виборчі бюлетені.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48" w:name="n2152" w:colFirst="0" w:colLast="0"/>
            <w:bookmarkEnd w:id="2147"/>
            <w:r>
              <w:t>2152.</w:t>
            </w:r>
          </w:p>
        </w:tc>
        <w:tc>
          <w:tcPr>
            <w:tcW w:w="4818" w:type="dxa"/>
          </w:tcPr>
          <w:p w:rsidR="00927D4C" w:rsidRPr="00462EF2" w:rsidRDefault="00927D4C" w:rsidP="00BE5CA6">
            <w:pPr>
              <w:pStyle w:val="StyleZakonu"/>
              <w:rPr>
                <w:szCs w:val="28"/>
                <w:u w:val="single"/>
              </w:rPr>
            </w:pPr>
            <w:r w:rsidRPr="00462EF2">
              <w:rPr>
                <w:szCs w:val="28"/>
                <w:u w:val="single"/>
              </w:rPr>
              <w:t>3. Виборчі скриньки виготовляються з прозорого матеріалу за розмірами, встановленими Центральною виборчою комісією. Порядок виготовлення, обліку, використання та зберігання виборчих скриньок визначається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49" w:name="n2153" w:colFirst="0" w:colLast="0"/>
            <w:bookmarkEnd w:id="2148"/>
            <w:r>
              <w:t>2153.</w:t>
            </w:r>
          </w:p>
        </w:tc>
        <w:tc>
          <w:tcPr>
            <w:tcW w:w="4818" w:type="dxa"/>
          </w:tcPr>
          <w:p w:rsidR="00927D4C" w:rsidRPr="00462EF2" w:rsidRDefault="00927D4C" w:rsidP="00BE5CA6">
            <w:pPr>
              <w:pStyle w:val="StyleZakonu"/>
              <w:rPr>
                <w:szCs w:val="28"/>
                <w:u w:val="single"/>
              </w:rPr>
            </w:pPr>
            <w:r w:rsidRPr="00462EF2">
              <w:rPr>
                <w:szCs w:val="28"/>
                <w:u w:val="single"/>
              </w:rPr>
              <w:t xml:space="preserve">4. Кожна виборча дільниця забезпечується необхідною кількістю виборчих скриньок </w:t>
            </w:r>
            <w:r w:rsidRPr="00462EF2">
              <w:rPr>
                <w:szCs w:val="28"/>
                <w:u w:val="single"/>
              </w:rPr>
              <w:sym w:font="Symbol" w:char="F02D"/>
            </w:r>
            <w:r w:rsidRPr="00462EF2">
              <w:rPr>
                <w:szCs w:val="28"/>
                <w:u w:val="single"/>
              </w:rPr>
              <w:t xml:space="preserve"> стаціонарних (великих) та переносних (малих). Мала виборча дільниця повинна мати не менше двох стаціонарних виборчих скриньок, середня </w:t>
            </w:r>
            <w:r w:rsidRPr="00462EF2">
              <w:rPr>
                <w:szCs w:val="28"/>
                <w:u w:val="single"/>
              </w:rPr>
              <w:sym w:font="Symbol" w:char="F02D"/>
            </w:r>
            <w:r w:rsidRPr="00462EF2">
              <w:rPr>
                <w:szCs w:val="28"/>
                <w:u w:val="single"/>
              </w:rPr>
              <w:t xml:space="preserve"> не менше трьох стаціонарних виборчих скриньок, велика </w:t>
            </w:r>
            <w:r w:rsidRPr="00462EF2">
              <w:rPr>
                <w:szCs w:val="28"/>
                <w:u w:val="single"/>
              </w:rPr>
              <w:sym w:font="Symbol" w:char="F02D"/>
            </w:r>
            <w:r w:rsidRPr="00462EF2">
              <w:rPr>
                <w:szCs w:val="28"/>
                <w:u w:val="single"/>
              </w:rPr>
              <w:t xml:space="preserve"> не менше чотирьох стаціонарних виборчих скриньок. Кожна виборча дільниця повинна мати не менше двох переносних виборчих скриньок.</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50" w:name="n2154" w:colFirst="0" w:colLast="0"/>
            <w:bookmarkEnd w:id="2149"/>
            <w:r>
              <w:t>2154.</w:t>
            </w:r>
          </w:p>
        </w:tc>
        <w:tc>
          <w:tcPr>
            <w:tcW w:w="4818" w:type="dxa"/>
          </w:tcPr>
          <w:p w:rsidR="00927D4C" w:rsidRPr="00462EF2" w:rsidRDefault="00927D4C" w:rsidP="00BE5CA6">
            <w:pPr>
              <w:pStyle w:val="StyleZakonu"/>
              <w:rPr>
                <w:szCs w:val="28"/>
                <w:u w:val="single"/>
              </w:rPr>
            </w:pPr>
            <w:r w:rsidRPr="00462EF2">
              <w:rPr>
                <w:szCs w:val="28"/>
                <w:u w:val="single"/>
              </w:rPr>
              <w:t>5. Кожній виборчій скриньці присвоюється власний номер у межах виборчої дільниці, який проставляється дільничною виборчою комісією на цій скриньці.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51" w:name="n2155" w:colFirst="0" w:colLast="0"/>
            <w:bookmarkEnd w:id="2150"/>
            <w:r>
              <w:t>2155.</w:t>
            </w:r>
          </w:p>
        </w:tc>
        <w:tc>
          <w:tcPr>
            <w:tcW w:w="4818" w:type="dxa"/>
          </w:tcPr>
          <w:p w:rsidR="00927D4C" w:rsidRPr="00462EF2" w:rsidRDefault="00927D4C" w:rsidP="00BE5CA6">
            <w:pPr>
              <w:pStyle w:val="StyleZakonu"/>
              <w:rPr>
                <w:szCs w:val="28"/>
                <w:u w:val="single"/>
              </w:rPr>
            </w:pPr>
            <w:r w:rsidRPr="00462EF2">
              <w:rPr>
                <w:szCs w:val="28"/>
                <w:u w:val="single"/>
              </w:rPr>
              <w:t>6. Стаціонарні виборчі скриньки встановлюються у приміщенні для голосування так, щоб виборці при підході до них мали можливість проходити через кабіни для таємного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52" w:name="n2156" w:colFirst="0" w:colLast="0"/>
            <w:bookmarkEnd w:id="2151"/>
            <w:r>
              <w:t>2156.</w:t>
            </w:r>
          </w:p>
        </w:tc>
        <w:tc>
          <w:tcPr>
            <w:tcW w:w="4818" w:type="dxa"/>
          </w:tcPr>
          <w:p w:rsidR="00927D4C" w:rsidRPr="00462EF2" w:rsidRDefault="00927D4C" w:rsidP="00BE5CA6">
            <w:pPr>
              <w:pStyle w:val="StyleZakonu"/>
              <w:rPr>
                <w:bCs/>
                <w:szCs w:val="28"/>
                <w:u w:val="single"/>
              </w:rPr>
            </w:pPr>
            <w:r w:rsidRPr="00462EF2">
              <w:rPr>
                <w:bCs/>
                <w:szCs w:val="28"/>
                <w:u w:val="single"/>
              </w:rPr>
              <w:t>Стаття 211. Розподіл обов’язків членів дільничної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153" w:name="n2157" w:colFirst="0" w:colLast="0"/>
            <w:bookmarkEnd w:id="2152"/>
            <w:r>
              <w:t>2157.</w:t>
            </w:r>
          </w:p>
        </w:tc>
        <w:tc>
          <w:tcPr>
            <w:tcW w:w="4818" w:type="dxa"/>
          </w:tcPr>
          <w:p w:rsidR="00927D4C" w:rsidRPr="00462EF2" w:rsidRDefault="00927D4C" w:rsidP="00BE5CA6">
            <w:pPr>
              <w:pStyle w:val="StyleZakonu"/>
              <w:rPr>
                <w:szCs w:val="28"/>
                <w:u w:val="single"/>
              </w:rPr>
            </w:pPr>
            <w:r w:rsidRPr="00462EF2">
              <w:rPr>
                <w:szCs w:val="28"/>
                <w:u w:val="single"/>
              </w:rPr>
              <w:t xml:space="preserve">1. Дільнична виборча комісія в останній день перед днем голосування на своєму засіданні, яке розпочинається не раніше 18 години напередодні дня голосування, розподіляє обов’язки членів дільничної </w:t>
            </w:r>
            <w:r w:rsidRPr="00462EF2">
              <w:rPr>
                <w:szCs w:val="28"/>
                <w:u w:val="single"/>
              </w:rPr>
              <w:lastRenderedPageBreak/>
              <w:t>виборчої комісії на день голосування (за винятком голови та секретаря комісії) щодо: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54" w:name="n2158" w:colFirst="0" w:colLast="0"/>
            <w:bookmarkEnd w:id="2153"/>
            <w:r>
              <w:t>2158.</w:t>
            </w:r>
          </w:p>
        </w:tc>
        <w:tc>
          <w:tcPr>
            <w:tcW w:w="4818" w:type="dxa"/>
          </w:tcPr>
          <w:p w:rsidR="00927D4C" w:rsidRPr="00462EF2" w:rsidRDefault="00927D4C" w:rsidP="00BE5CA6">
            <w:pPr>
              <w:pStyle w:val="StyleZakonu"/>
              <w:rPr>
                <w:szCs w:val="28"/>
                <w:u w:val="single"/>
              </w:rPr>
            </w:pPr>
            <w:r w:rsidRPr="00462EF2">
              <w:rPr>
                <w:szCs w:val="28"/>
                <w:u w:val="single"/>
              </w:rPr>
              <w:t>1) встановлення особи виборця та його наявності у списку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55" w:name="n2159" w:colFirst="0" w:colLast="0"/>
            <w:bookmarkEnd w:id="2154"/>
            <w:r>
              <w:t>2159.</w:t>
            </w:r>
          </w:p>
        </w:tc>
        <w:tc>
          <w:tcPr>
            <w:tcW w:w="4818" w:type="dxa"/>
          </w:tcPr>
          <w:p w:rsidR="00927D4C" w:rsidRPr="00462EF2" w:rsidRDefault="00927D4C" w:rsidP="00BE5CA6">
            <w:pPr>
              <w:pStyle w:val="StyleZakonu"/>
              <w:rPr>
                <w:szCs w:val="28"/>
                <w:u w:val="single"/>
              </w:rPr>
            </w:pPr>
            <w:r w:rsidRPr="00462EF2">
              <w:rPr>
                <w:szCs w:val="28"/>
                <w:u w:val="single"/>
              </w:rPr>
              <w:t>2) видачі виборцю виборчого бюлетеня;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56" w:name="n2160" w:colFirst="0" w:colLast="0"/>
            <w:bookmarkEnd w:id="2155"/>
            <w:r>
              <w:t>2160.</w:t>
            </w:r>
          </w:p>
        </w:tc>
        <w:tc>
          <w:tcPr>
            <w:tcW w:w="4818" w:type="dxa"/>
          </w:tcPr>
          <w:p w:rsidR="00927D4C" w:rsidRPr="00462EF2" w:rsidRDefault="00927D4C" w:rsidP="00BE5CA6">
            <w:pPr>
              <w:pStyle w:val="StyleZakonu"/>
              <w:rPr>
                <w:szCs w:val="28"/>
                <w:u w:val="single"/>
              </w:rPr>
            </w:pPr>
            <w:r w:rsidRPr="00462EF2">
              <w:rPr>
                <w:szCs w:val="28"/>
                <w:u w:val="single"/>
              </w:rPr>
              <w:t>3) контролю за проходженням виборців у кабіни для таємного голосування та (за наявності) належним станом стендів у кабінах;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57" w:name="n2161" w:colFirst="0" w:colLast="0"/>
            <w:bookmarkEnd w:id="2156"/>
            <w:r>
              <w:t>2161.</w:t>
            </w:r>
          </w:p>
        </w:tc>
        <w:tc>
          <w:tcPr>
            <w:tcW w:w="4818" w:type="dxa"/>
          </w:tcPr>
          <w:p w:rsidR="00927D4C" w:rsidRPr="00462EF2" w:rsidRDefault="00927D4C" w:rsidP="00BE5CA6">
            <w:pPr>
              <w:pStyle w:val="StyleZakonu"/>
              <w:rPr>
                <w:szCs w:val="28"/>
                <w:u w:val="single"/>
              </w:rPr>
            </w:pPr>
            <w:r w:rsidRPr="00462EF2">
              <w:rPr>
                <w:szCs w:val="28"/>
                <w:u w:val="single"/>
              </w:rPr>
              <w:t>4) контролю за виборчими скриньками;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58" w:name="n2162" w:colFirst="0" w:colLast="0"/>
            <w:bookmarkEnd w:id="2157"/>
            <w:r>
              <w:t>2162.</w:t>
            </w:r>
          </w:p>
        </w:tc>
        <w:tc>
          <w:tcPr>
            <w:tcW w:w="4818" w:type="dxa"/>
          </w:tcPr>
          <w:p w:rsidR="00927D4C" w:rsidRPr="00462EF2" w:rsidRDefault="00927D4C" w:rsidP="00BE5CA6">
            <w:pPr>
              <w:pStyle w:val="StyleZakonu"/>
              <w:rPr>
                <w:szCs w:val="28"/>
                <w:u w:val="single"/>
              </w:rPr>
            </w:pPr>
            <w:r w:rsidRPr="00462EF2">
              <w:rPr>
                <w:szCs w:val="28"/>
                <w:u w:val="single"/>
              </w:rPr>
              <w:t>5) контролю входу та виходу із приміщення для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59" w:name="n2163" w:colFirst="0" w:colLast="0"/>
            <w:bookmarkEnd w:id="2158"/>
            <w:r>
              <w:t>2163.</w:t>
            </w:r>
          </w:p>
        </w:tc>
        <w:tc>
          <w:tcPr>
            <w:tcW w:w="4818" w:type="dxa"/>
          </w:tcPr>
          <w:p w:rsidR="00927D4C" w:rsidRPr="00462EF2" w:rsidRDefault="00927D4C" w:rsidP="00BE5CA6">
            <w:pPr>
              <w:pStyle w:val="StyleZakonu"/>
              <w:rPr>
                <w:szCs w:val="28"/>
                <w:u w:val="single"/>
              </w:rPr>
            </w:pPr>
            <w:r w:rsidRPr="00462EF2">
              <w:rPr>
                <w:szCs w:val="28"/>
                <w:u w:val="single"/>
              </w:rPr>
              <w:t>6) контролю за забезпеченням доступності осіб з інвалідності та інших маломобільних груп населення до приміщення виборчої дільниці, кабіни для таємного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60" w:name="n2164" w:colFirst="0" w:colLast="0"/>
            <w:bookmarkEnd w:id="2159"/>
            <w:r>
              <w:t>2164.</w:t>
            </w:r>
          </w:p>
        </w:tc>
        <w:tc>
          <w:tcPr>
            <w:tcW w:w="4818" w:type="dxa"/>
          </w:tcPr>
          <w:p w:rsidR="00927D4C" w:rsidRPr="00462EF2" w:rsidRDefault="00927D4C" w:rsidP="00BE5CA6">
            <w:pPr>
              <w:pStyle w:val="StyleZakonu"/>
              <w:rPr>
                <w:szCs w:val="28"/>
                <w:u w:val="single"/>
              </w:rPr>
            </w:pPr>
            <w:r w:rsidRPr="00462EF2">
              <w:rPr>
                <w:szCs w:val="28"/>
                <w:u w:val="single"/>
              </w:rPr>
              <w:t>2. Комісія визначає трьох членів комісії, які організовують голосування виборців за місцем їх перебування. До них обов’язково включаються по одному члену комісії, яким доручені обов’язки, передбачені пунктами 1 і 2 частини першої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61" w:name="n2165" w:colFirst="0" w:colLast="0"/>
            <w:bookmarkEnd w:id="2160"/>
            <w:r>
              <w:t>2165.</w:t>
            </w:r>
          </w:p>
        </w:tc>
        <w:tc>
          <w:tcPr>
            <w:tcW w:w="4818" w:type="dxa"/>
          </w:tcPr>
          <w:p w:rsidR="00927D4C" w:rsidRPr="00462EF2" w:rsidRDefault="00927D4C" w:rsidP="00BE5CA6">
            <w:pPr>
              <w:pStyle w:val="StyleZakonu"/>
              <w:rPr>
                <w:szCs w:val="28"/>
                <w:u w:val="single"/>
              </w:rPr>
            </w:pPr>
            <w:r w:rsidRPr="00462EF2">
              <w:rPr>
                <w:szCs w:val="28"/>
                <w:u w:val="single"/>
              </w:rPr>
              <w:t>3. Члени комісії, які організовують голосування виборців за місцем перебування, повинні бути представниками різних суб’єктів подання кандидатур до складу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62" w:name="n2166" w:colFirst="0" w:colLast="0"/>
            <w:bookmarkEnd w:id="2161"/>
            <w:r>
              <w:t>2166.</w:t>
            </w:r>
          </w:p>
        </w:tc>
        <w:tc>
          <w:tcPr>
            <w:tcW w:w="4818" w:type="dxa"/>
          </w:tcPr>
          <w:p w:rsidR="00927D4C" w:rsidRPr="00462EF2" w:rsidRDefault="00927D4C" w:rsidP="00BE5CA6">
            <w:pPr>
              <w:pStyle w:val="StyleZakonu"/>
              <w:rPr>
                <w:bCs/>
                <w:szCs w:val="28"/>
                <w:u w:val="single"/>
              </w:rPr>
            </w:pPr>
            <w:r w:rsidRPr="00462EF2">
              <w:rPr>
                <w:bCs/>
                <w:szCs w:val="28"/>
                <w:u w:val="single"/>
              </w:rPr>
              <w:t>Стаття 212. Підготовка голосування виборців за місцем їх перебування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163" w:name="n2167" w:colFirst="0" w:colLast="0"/>
            <w:bookmarkEnd w:id="2162"/>
            <w:r>
              <w:t>2167.</w:t>
            </w:r>
          </w:p>
        </w:tc>
        <w:tc>
          <w:tcPr>
            <w:tcW w:w="4818" w:type="dxa"/>
          </w:tcPr>
          <w:p w:rsidR="00927D4C" w:rsidRPr="00462EF2" w:rsidRDefault="00927D4C" w:rsidP="00BE5CA6">
            <w:pPr>
              <w:pStyle w:val="StyleZakonu"/>
              <w:rPr>
                <w:szCs w:val="28"/>
                <w:u w:val="single"/>
              </w:rPr>
            </w:pPr>
            <w:r w:rsidRPr="00462EF2">
              <w:rPr>
                <w:szCs w:val="28"/>
                <w:u w:val="single"/>
              </w:rPr>
              <w:t>1. Виборцю, який внесений до списку виборців на виборчій дільниці, але за віком, у зв’язку з інвалідністю чи за станом здоров’я потребує зміни місця голосування на місце перебування, на підставі заяви або згоди такого виборця дільнична виборча комісія надає можливість голосувати за місцем перебування цього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64" w:name="n2168" w:colFirst="0" w:colLast="0"/>
            <w:bookmarkEnd w:id="2163"/>
            <w:r>
              <w:t>2168.</w:t>
            </w:r>
          </w:p>
        </w:tc>
        <w:tc>
          <w:tcPr>
            <w:tcW w:w="4818" w:type="dxa"/>
          </w:tcPr>
          <w:p w:rsidR="00927D4C" w:rsidRPr="00462EF2" w:rsidRDefault="00927D4C" w:rsidP="00BE5CA6">
            <w:pPr>
              <w:pStyle w:val="StyleZakonu"/>
              <w:rPr>
                <w:szCs w:val="28"/>
                <w:u w:val="single"/>
              </w:rPr>
            </w:pPr>
            <w:r w:rsidRPr="00462EF2">
              <w:rPr>
                <w:szCs w:val="28"/>
                <w:u w:val="single"/>
              </w:rPr>
              <w:t>2. Для організації голосування виборців, не здатних пересуватися самостійно, за їх місцем перебування дільнична виборча комісія в останній день перед днем голосування на своєму засіданні, зазначеному у статті 211 цього Кодексу, виготовляє витяг із списку виборців за формою, встановленою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65" w:name="n2169" w:colFirst="0" w:colLast="0"/>
            <w:bookmarkEnd w:id="2164"/>
            <w:r>
              <w:t>2169.</w:t>
            </w:r>
          </w:p>
        </w:tc>
        <w:tc>
          <w:tcPr>
            <w:tcW w:w="4818" w:type="dxa"/>
          </w:tcPr>
          <w:p w:rsidR="00927D4C" w:rsidRPr="00462EF2" w:rsidRDefault="00927D4C" w:rsidP="00BE5CA6">
            <w:pPr>
              <w:pStyle w:val="StyleZakonu"/>
              <w:rPr>
                <w:szCs w:val="28"/>
                <w:u w:val="single"/>
              </w:rPr>
            </w:pPr>
            <w:r w:rsidRPr="00462EF2">
              <w:rPr>
                <w:szCs w:val="28"/>
                <w:u w:val="single"/>
              </w:rPr>
              <w:t>3. До витягу із списку виборців включаються: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66" w:name="n2170" w:colFirst="0" w:colLast="0"/>
            <w:bookmarkEnd w:id="2165"/>
            <w:r>
              <w:lastRenderedPageBreak/>
              <w:t>2170.</w:t>
            </w:r>
          </w:p>
        </w:tc>
        <w:tc>
          <w:tcPr>
            <w:tcW w:w="4818" w:type="dxa"/>
          </w:tcPr>
          <w:p w:rsidR="00927D4C" w:rsidRPr="00462EF2" w:rsidRDefault="00927D4C" w:rsidP="00BE5CA6">
            <w:pPr>
              <w:pStyle w:val="StyleZakonu"/>
              <w:rPr>
                <w:szCs w:val="28"/>
                <w:u w:val="single"/>
              </w:rPr>
            </w:pPr>
            <w:r w:rsidRPr="00462EF2">
              <w:rPr>
                <w:szCs w:val="28"/>
                <w:u w:val="single"/>
              </w:rPr>
              <w:t xml:space="preserve">1) без рішення комісії </w:t>
            </w:r>
            <w:r w:rsidRPr="00462EF2">
              <w:rPr>
                <w:szCs w:val="28"/>
                <w:u w:val="single"/>
              </w:rPr>
              <w:sym w:font="Symbol" w:char="F02D"/>
            </w:r>
            <w:r w:rsidRPr="00462EF2">
              <w:rPr>
                <w:szCs w:val="28"/>
                <w:u w:val="single"/>
              </w:rPr>
              <w:t xml:space="preserve"> виборці, які потребують голосування за місцем перебування, щодо яких у списку виборців для голосування зазначена відмітка, передбачена пунктом 4 частини шостої статті 153 цього Кодексу, якщо такі виборці до 12 години останнього дня перед днем голосування письмово або особисто не повідомили відповідну дільничну виборчу комісію про своє бажання проголосувати у приміщенні для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67" w:name="n2171" w:colFirst="0" w:colLast="0"/>
            <w:bookmarkEnd w:id="2166"/>
            <w:r>
              <w:t>2171.</w:t>
            </w:r>
          </w:p>
        </w:tc>
        <w:tc>
          <w:tcPr>
            <w:tcW w:w="4818" w:type="dxa"/>
          </w:tcPr>
          <w:p w:rsidR="00927D4C" w:rsidRPr="00462EF2" w:rsidRDefault="00927D4C" w:rsidP="00BE5CA6">
            <w:pPr>
              <w:pStyle w:val="StyleZakonu"/>
              <w:rPr>
                <w:szCs w:val="28"/>
                <w:u w:val="single"/>
              </w:rPr>
            </w:pPr>
            <w:r w:rsidRPr="00462EF2">
              <w:rPr>
                <w:szCs w:val="28"/>
                <w:u w:val="single"/>
              </w:rPr>
              <w:t xml:space="preserve">2) за рішенням дільничної виборчої комісії </w:t>
            </w:r>
            <w:r w:rsidRPr="00462EF2">
              <w:rPr>
                <w:szCs w:val="28"/>
                <w:u w:val="single"/>
              </w:rPr>
              <w:sym w:font="Symbol" w:char="F02D"/>
            </w:r>
            <w:r w:rsidRPr="00462EF2">
              <w:rPr>
                <w:szCs w:val="28"/>
                <w:u w:val="single"/>
              </w:rPr>
              <w:t xml:space="preserve"> виборці, які тимчасово не здатні самостійно пересуватися, на підставі їх заяви та довідки про стан здоров’я виборця, яка засвідчує факт тимчасової нездатності виборця пересуватися самостійно, за формою, встановленою </w:t>
            </w:r>
            <w:r w:rsidRPr="00462EF2">
              <w:rPr>
                <w:color w:val="000000"/>
                <w:szCs w:val="28"/>
                <w:u w:val="single"/>
              </w:rPr>
              <w:t>центральним органом виконавчої влади з формування та забезпечення реалізації державної політики у сфері охорони здоров’я спільно з Центральною виборчою комісією</w:t>
            </w:r>
            <w:r w:rsidRPr="00462EF2">
              <w:rPr>
                <w:szCs w:val="28"/>
                <w:u w:val="single"/>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68" w:name="n2172" w:colFirst="0" w:colLast="0"/>
            <w:bookmarkEnd w:id="2167"/>
            <w:r>
              <w:t>2172.</w:t>
            </w:r>
          </w:p>
        </w:tc>
        <w:tc>
          <w:tcPr>
            <w:tcW w:w="4818" w:type="dxa"/>
          </w:tcPr>
          <w:p w:rsidR="00927D4C" w:rsidRPr="00462EF2" w:rsidRDefault="00927D4C" w:rsidP="00BE5CA6">
            <w:pPr>
              <w:pStyle w:val="StyleZakonu"/>
              <w:rPr>
                <w:szCs w:val="28"/>
                <w:u w:val="single"/>
              </w:rPr>
            </w:pPr>
            <w:r w:rsidRPr="00462EF2">
              <w:rPr>
                <w:szCs w:val="28"/>
                <w:u w:val="single"/>
              </w:rPr>
              <w:t>4. Виборці включаються до витягу зі списку виборців під номерами, за якими вони включені до уточненого списку виборців на виборчій дільниці. При включенні виборця до витягу із списку виборців для голосування за місцем перебування у списку виборців на виборчій дільниці у графі "підпис виборця" секретар дільничної виборчої комісії робить запис "голосує за місцем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69" w:name="n2173" w:colFirst="0" w:colLast="0"/>
            <w:bookmarkEnd w:id="2168"/>
            <w:r>
              <w:t>2173.</w:t>
            </w:r>
          </w:p>
        </w:tc>
        <w:tc>
          <w:tcPr>
            <w:tcW w:w="4818" w:type="dxa"/>
          </w:tcPr>
          <w:p w:rsidR="00927D4C" w:rsidRPr="00462EF2" w:rsidRDefault="00927D4C" w:rsidP="00BE5CA6">
            <w:pPr>
              <w:pStyle w:val="StyleZakonu"/>
              <w:rPr>
                <w:szCs w:val="28"/>
                <w:u w:val="single"/>
              </w:rPr>
            </w:pPr>
            <w:r w:rsidRPr="00462EF2">
              <w:rPr>
                <w:szCs w:val="28"/>
                <w:u w:val="single"/>
              </w:rPr>
              <w:t>5. Виборець, який тимчасово не здатний пересуватися самостійно, подає поштою або через інших осіб власноручно написану заяву з проханням забезпечити йому голосування за місцем його перебування із зазначенням місця перебування виборця разом з доданою до неї довідкою, зазначеною у пункті 2 частини третьої цієї статті. Така заява повинна бути подана до дільничної виборчої комісії не пізніше 20 години останньої п’ятниці перед днем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70" w:name="n2174" w:colFirst="0" w:colLast="0"/>
            <w:bookmarkEnd w:id="2169"/>
            <w:r>
              <w:t>2174.</w:t>
            </w:r>
          </w:p>
        </w:tc>
        <w:tc>
          <w:tcPr>
            <w:tcW w:w="4818" w:type="dxa"/>
          </w:tcPr>
          <w:p w:rsidR="00927D4C" w:rsidRPr="00462EF2" w:rsidRDefault="00927D4C" w:rsidP="00BE5CA6">
            <w:pPr>
              <w:pStyle w:val="StyleZakonu"/>
              <w:rPr>
                <w:szCs w:val="28"/>
                <w:u w:val="single"/>
              </w:rPr>
            </w:pPr>
            <w:r w:rsidRPr="00462EF2">
              <w:rPr>
                <w:szCs w:val="28"/>
                <w:u w:val="single"/>
              </w:rPr>
              <w:t>6. Заява, передбачена частиною четвертою цієї статті, є зобов’язанням виборця забезпечити умови для дотримання вимог щодо порядку голосування, передбачених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71" w:name="n2175" w:colFirst="0" w:colLast="0"/>
            <w:bookmarkEnd w:id="2170"/>
            <w:r>
              <w:t>2175.</w:t>
            </w:r>
          </w:p>
        </w:tc>
        <w:tc>
          <w:tcPr>
            <w:tcW w:w="4818" w:type="dxa"/>
          </w:tcPr>
          <w:p w:rsidR="00927D4C" w:rsidRPr="00462EF2" w:rsidRDefault="00927D4C" w:rsidP="00BE5CA6">
            <w:pPr>
              <w:pStyle w:val="StyleZakonu"/>
              <w:rPr>
                <w:szCs w:val="28"/>
                <w:u w:val="single"/>
              </w:rPr>
            </w:pPr>
            <w:r w:rsidRPr="00462EF2">
              <w:rPr>
                <w:szCs w:val="28"/>
                <w:u w:val="single"/>
              </w:rPr>
              <w:t xml:space="preserve">7. У разі необхідності копія медичної довідки, зазначеної у пункті 2 частини третьої цієї статті, засвідчується головою (заступником голови) і </w:t>
            </w:r>
            <w:r w:rsidRPr="00462EF2">
              <w:rPr>
                <w:szCs w:val="28"/>
                <w:u w:val="single"/>
              </w:rPr>
              <w:lastRenderedPageBreak/>
              <w:t>секретарем дільничної виборчої комісії та скріплюється печаткою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72" w:name="n2176" w:colFirst="0" w:colLast="0"/>
            <w:bookmarkEnd w:id="2171"/>
            <w:r>
              <w:t>2176.</w:t>
            </w:r>
          </w:p>
        </w:tc>
        <w:tc>
          <w:tcPr>
            <w:tcW w:w="4818" w:type="dxa"/>
          </w:tcPr>
          <w:p w:rsidR="00927D4C" w:rsidRPr="00462EF2" w:rsidRDefault="00927D4C" w:rsidP="00BE5CA6">
            <w:pPr>
              <w:pStyle w:val="StyleZakonu"/>
              <w:rPr>
                <w:szCs w:val="28"/>
                <w:u w:val="single"/>
              </w:rPr>
            </w:pPr>
            <w:r w:rsidRPr="00462EF2">
              <w:rPr>
                <w:szCs w:val="28"/>
                <w:u w:val="single"/>
              </w:rPr>
              <w:t>8. На спеціальних виборчих дільницях, утворених у стаціонарних лікувальних закладах, голосування за місцем перебування виборця проводиться на підставі власноручно написаної заяви виборця з проханням забезпечити йому голосування за місцем його перебування у зв’язку з необхідністю дотримання постільного режиму, засвідченою головним лікарем, підпис якого засвідчується печаткою закладу.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73" w:name="n2177" w:colFirst="0" w:colLast="0"/>
            <w:bookmarkEnd w:id="2172"/>
            <w:r>
              <w:t>2177.</w:t>
            </w:r>
          </w:p>
        </w:tc>
        <w:tc>
          <w:tcPr>
            <w:tcW w:w="4818" w:type="dxa"/>
          </w:tcPr>
          <w:p w:rsidR="00927D4C" w:rsidRPr="00462EF2" w:rsidRDefault="00927D4C" w:rsidP="00BE5CA6">
            <w:pPr>
              <w:pStyle w:val="StyleZakonu"/>
              <w:rPr>
                <w:szCs w:val="28"/>
                <w:u w:val="single"/>
              </w:rPr>
            </w:pPr>
            <w:r w:rsidRPr="00462EF2">
              <w:rPr>
                <w:szCs w:val="28"/>
                <w:u w:val="single"/>
              </w:rPr>
              <w:t>9. Заява виборця про бажання голосувати за місцем його перебування з доданою до неї медичною довідкою, зазначеною у пункті 2 частини третьої цієї статті, або її копією, засвідченою відповідно до частини сьомої цієї статті, реєструється дільничною виборчою комісією в окремому журналі, де зазначаються день і час її надходження, прізвище, ім’я, по батькові та адреса місця проживання (місця перебування) виборця, а також спосіб її отримання та (у разі надання її певною особою) зазначається прізвище, ім’я та по батькові цієї особи та документ, який це засвідчив.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74" w:name="n2178" w:colFirst="0" w:colLast="0"/>
            <w:bookmarkEnd w:id="2173"/>
            <w:r>
              <w:t>2178.</w:t>
            </w:r>
          </w:p>
        </w:tc>
        <w:tc>
          <w:tcPr>
            <w:tcW w:w="4818" w:type="dxa"/>
          </w:tcPr>
          <w:p w:rsidR="00927D4C" w:rsidRPr="00462EF2" w:rsidRDefault="00927D4C" w:rsidP="00BE5CA6">
            <w:pPr>
              <w:pStyle w:val="StyleZakonu"/>
              <w:rPr>
                <w:szCs w:val="28"/>
                <w:u w:val="single"/>
              </w:rPr>
            </w:pPr>
            <w:r w:rsidRPr="00462EF2">
              <w:rPr>
                <w:szCs w:val="28"/>
                <w:u w:val="single"/>
              </w:rPr>
              <w:t>10. Дільнична виборча комісія може здійснити перевірку наявності у виборця підстав для голосування за місцем його перебування. Така перевірка проводиться за рішенням дільничної виборчої комісії не менш ніж трьома членами комісії, які є представниками різних суб’єктів подання кандидатур, до прийняття рішення, зазначеного у пункті 2 частини третьої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75" w:name="n2179" w:colFirst="0" w:colLast="0"/>
            <w:bookmarkEnd w:id="2174"/>
            <w:r>
              <w:t>2179.</w:t>
            </w:r>
          </w:p>
        </w:tc>
        <w:tc>
          <w:tcPr>
            <w:tcW w:w="4818" w:type="dxa"/>
          </w:tcPr>
          <w:p w:rsidR="00927D4C" w:rsidRPr="00462EF2" w:rsidRDefault="00927D4C" w:rsidP="00BE5CA6">
            <w:pPr>
              <w:pStyle w:val="StyleZakonu"/>
              <w:rPr>
                <w:szCs w:val="28"/>
                <w:u w:val="single"/>
              </w:rPr>
            </w:pPr>
            <w:r w:rsidRPr="00462EF2">
              <w:rPr>
                <w:szCs w:val="28"/>
                <w:u w:val="single"/>
              </w:rPr>
              <w:t>11. Перевірка, зазначена у частині десятій цієї статті, спрямовується на встановлення факту написання виборцем заяви про надання йому можливості голосувати за місцем свого перебування та факту видання відповідною медичною установою чи лікувальним закладом довідки, яка засвідчує неможливість виборця самостійно пересуватися у зв’язку зі станом здоров’я. Така перевірка проводиться з дотриманням прав та свобод виборця шляхом: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76" w:name="n2180" w:colFirst="0" w:colLast="0"/>
            <w:bookmarkEnd w:id="2175"/>
            <w:r>
              <w:t>2180.</w:t>
            </w:r>
          </w:p>
        </w:tc>
        <w:tc>
          <w:tcPr>
            <w:tcW w:w="4818" w:type="dxa"/>
          </w:tcPr>
          <w:p w:rsidR="00927D4C" w:rsidRPr="00462EF2" w:rsidRDefault="00927D4C" w:rsidP="00BE5CA6">
            <w:pPr>
              <w:pStyle w:val="StyleZakonu"/>
              <w:rPr>
                <w:szCs w:val="28"/>
                <w:u w:val="single"/>
              </w:rPr>
            </w:pPr>
            <w:r w:rsidRPr="00462EF2">
              <w:rPr>
                <w:szCs w:val="28"/>
                <w:u w:val="single"/>
              </w:rPr>
              <w:t>1) особистого відвідування виборця членами дільничної виборчої комісії за адресою, зазначеною у заяві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77" w:name="n2181" w:colFirst="0" w:colLast="0"/>
            <w:bookmarkEnd w:id="2176"/>
            <w:r>
              <w:t>2181.</w:t>
            </w:r>
          </w:p>
        </w:tc>
        <w:tc>
          <w:tcPr>
            <w:tcW w:w="4818" w:type="dxa"/>
          </w:tcPr>
          <w:p w:rsidR="00927D4C" w:rsidRPr="00462EF2" w:rsidRDefault="00927D4C" w:rsidP="00BE5CA6">
            <w:pPr>
              <w:pStyle w:val="StyleZakonu"/>
              <w:rPr>
                <w:szCs w:val="28"/>
                <w:u w:val="single"/>
              </w:rPr>
            </w:pPr>
            <w:r w:rsidRPr="00462EF2">
              <w:rPr>
                <w:szCs w:val="28"/>
                <w:u w:val="single"/>
              </w:rPr>
              <w:t>2) опитування такого виборця за вказаним ним номером телефону;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78" w:name="n2182" w:colFirst="0" w:colLast="0"/>
            <w:bookmarkEnd w:id="2177"/>
            <w:r>
              <w:lastRenderedPageBreak/>
              <w:t>2182.</w:t>
            </w:r>
          </w:p>
        </w:tc>
        <w:tc>
          <w:tcPr>
            <w:tcW w:w="4818" w:type="dxa"/>
          </w:tcPr>
          <w:p w:rsidR="00927D4C" w:rsidRPr="00462EF2" w:rsidRDefault="00927D4C" w:rsidP="00BE5CA6">
            <w:pPr>
              <w:pStyle w:val="StyleZakonu"/>
              <w:rPr>
                <w:szCs w:val="28"/>
                <w:u w:val="single"/>
              </w:rPr>
            </w:pPr>
            <w:r w:rsidRPr="00462EF2">
              <w:rPr>
                <w:szCs w:val="28"/>
                <w:u w:val="single"/>
              </w:rPr>
              <w:t>3) звернення до відповідного закладу чи установи із запитом про підтвердження достовірності виданої довідки, що засвідчує тимчасову нездатність виборця самостійно пересуватися, чи уточнення отриманих відомостей.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79" w:name="n2183" w:colFirst="0" w:colLast="0"/>
            <w:bookmarkEnd w:id="2178"/>
            <w:r>
              <w:t>2183.</w:t>
            </w:r>
          </w:p>
        </w:tc>
        <w:tc>
          <w:tcPr>
            <w:tcW w:w="4818" w:type="dxa"/>
          </w:tcPr>
          <w:p w:rsidR="00927D4C" w:rsidRPr="00462EF2" w:rsidRDefault="00927D4C" w:rsidP="00BE5CA6">
            <w:pPr>
              <w:pStyle w:val="StyleZakonu"/>
              <w:rPr>
                <w:szCs w:val="28"/>
                <w:u w:val="single"/>
              </w:rPr>
            </w:pPr>
            <w:r w:rsidRPr="00462EF2">
              <w:rPr>
                <w:szCs w:val="28"/>
                <w:u w:val="single"/>
              </w:rPr>
              <w:t>12. Результат перевірки факту тимчасової нездатності виборця пересуватися самостійно, проведеної відповідно до частин десятої та одинадцятої цієї статті, оформляється у вигляді акта за підписом визначених членів дільничної виборчої комісії за формою, встановленою Центральною виборчою комісією. Зазначений акт береться до уваги дільничною виборчою комісією при прийнятті рішення щодо включення (невключення) виборця, від якого надійшла заява про надання йому можливості голосувати за місцем свого перебування, до витягу із списку виборців для голосування за місцем перебування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80" w:name="n2184" w:colFirst="0" w:colLast="0"/>
            <w:bookmarkEnd w:id="2179"/>
            <w:r>
              <w:t>2184.</w:t>
            </w:r>
          </w:p>
        </w:tc>
        <w:tc>
          <w:tcPr>
            <w:tcW w:w="4818" w:type="dxa"/>
          </w:tcPr>
          <w:p w:rsidR="00927D4C" w:rsidRPr="00462EF2" w:rsidRDefault="00927D4C" w:rsidP="00BE5CA6">
            <w:pPr>
              <w:pStyle w:val="StyleZakonu"/>
              <w:rPr>
                <w:szCs w:val="28"/>
                <w:u w:val="single"/>
              </w:rPr>
            </w:pPr>
            <w:r w:rsidRPr="00462EF2">
              <w:rPr>
                <w:szCs w:val="28"/>
                <w:u w:val="single"/>
              </w:rPr>
              <w:t>13. У разі якщо перевірка, проведена відповідно до частин десятої та одинадцятої цієї статті, не підтвердила факту тимчасової нездатності виборця пересуватися самостійно, дільнична виборча комісія приймає рішення про відмову у наданні такому виборцю можливості голосувати за місцем його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81" w:name="n2185" w:colFirst="0" w:colLast="0"/>
            <w:bookmarkEnd w:id="2180"/>
            <w:r>
              <w:t>2185.</w:t>
            </w:r>
          </w:p>
        </w:tc>
        <w:tc>
          <w:tcPr>
            <w:tcW w:w="4818" w:type="dxa"/>
          </w:tcPr>
          <w:p w:rsidR="00927D4C" w:rsidRPr="00462EF2" w:rsidRDefault="00927D4C" w:rsidP="00BE5CA6">
            <w:pPr>
              <w:pStyle w:val="StyleZakonu"/>
              <w:rPr>
                <w:szCs w:val="28"/>
                <w:u w:val="single"/>
              </w:rPr>
            </w:pPr>
            <w:r w:rsidRPr="00462EF2">
              <w:rPr>
                <w:szCs w:val="28"/>
                <w:u w:val="single"/>
              </w:rPr>
              <w:t>Стаття 213. Підготовка списків виборців до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82" w:name="n2186" w:colFirst="0" w:colLast="0"/>
            <w:bookmarkEnd w:id="2181"/>
            <w:r>
              <w:t>2186.</w:t>
            </w:r>
          </w:p>
        </w:tc>
        <w:tc>
          <w:tcPr>
            <w:tcW w:w="4818" w:type="dxa"/>
          </w:tcPr>
          <w:p w:rsidR="00927D4C" w:rsidRPr="00462EF2" w:rsidRDefault="00927D4C" w:rsidP="00BE5CA6">
            <w:pPr>
              <w:pStyle w:val="StyleZakonu"/>
              <w:rPr>
                <w:szCs w:val="28"/>
                <w:u w:val="single"/>
              </w:rPr>
            </w:pPr>
            <w:r w:rsidRPr="00462EF2">
              <w:rPr>
                <w:szCs w:val="28"/>
                <w:u w:val="single"/>
              </w:rPr>
              <w:t>1. Після складання витягу зі списку виборців відповідно до статті 212 цього Кодексу, однак не раніше 20 години, дільнична виборча комісія на тому ж засіданні готує уточнені списки виборців до проведення голосування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83" w:name="n2187" w:colFirst="0" w:colLast="0"/>
            <w:bookmarkEnd w:id="2182"/>
            <w:r>
              <w:t>2187.</w:t>
            </w:r>
          </w:p>
        </w:tc>
        <w:tc>
          <w:tcPr>
            <w:tcW w:w="4818" w:type="dxa"/>
          </w:tcPr>
          <w:p w:rsidR="00927D4C" w:rsidRPr="00462EF2" w:rsidRDefault="00927D4C" w:rsidP="00BE5CA6">
            <w:pPr>
              <w:pStyle w:val="StyleZakonu"/>
              <w:rPr>
                <w:szCs w:val="28"/>
                <w:u w:val="single"/>
              </w:rPr>
            </w:pPr>
            <w:r w:rsidRPr="00462EF2">
              <w:rPr>
                <w:szCs w:val="28"/>
                <w:u w:val="single"/>
              </w:rPr>
              <w:t>2. Дільнична виборча комісія звичайної виборчої дільниці вносить зміни до уточненого списку виборців з підстав та в порядку, встановлених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84" w:name="n2188" w:colFirst="0" w:colLast="0"/>
            <w:bookmarkEnd w:id="2183"/>
            <w:r>
              <w:t>2188.</w:t>
            </w:r>
          </w:p>
        </w:tc>
        <w:tc>
          <w:tcPr>
            <w:tcW w:w="4818" w:type="dxa"/>
          </w:tcPr>
          <w:p w:rsidR="00927D4C" w:rsidRPr="00462EF2" w:rsidRDefault="00927D4C" w:rsidP="00BE5CA6">
            <w:pPr>
              <w:pStyle w:val="StyleZakonu"/>
              <w:rPr>
                <w:szCs w:val="28"/>
                <w:u w:val="single"/>
              </w:rPr>
            </w:pPr>
            <w:r w:rsidRPr="00462EF2">
              <w:rPr>
                <w:szCs w:val="28"/>
                <w:u w:val="single"/>
              </w:rPr>
              <w:t>3. Кожен член дільничної виборчої комісії, відповідальний за роботу із списком виборців відповідно до пункту 1 частини першої статті 211 цього Кодексу, підраховує окремо по кожному дорученому йому аркушу уточненого списку виборців кількість виборців, внесених до уточненого списку виборців на виборчій дільниці, та вносить ці відомості на зазначений аркуш списку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85" w:name="n2189" w:colFirst="0" w:colLast="0"/>
            <w:bookmarkEnd w:id="2184"/>
            <w:r>
              <w:lastRenderedPageBreak/>
              <w:t>2189.</w:t>
            </w:r>
          </w:p>
        </w:tc>
        <w:tc>
          <w:tcPr>
            <w:tcW w:w="4818" w:type="dxa"/>
          </w:tcPr>
          <w:p w:rsidR="00927D4C" w:rsidRPr="00462EF2" w:rsidRDefault="00927D4C" w:rsidP="00BE5CA6">
            <w:pPr>
              <w:pStyle w:val="StyleZakonu"/>
              <w:rPr>
                <w:szCs w:val="28"/>
                <w:u w:val="single"/>
              </w:rPr>
            </w:pPr>
            <w:r w:rsidRPr="00462EF2">
              <w:rPr>
                <w:szCs w:val="28"/>
                <w:u w:val="single"/>
              </w:rPr>
              <w:t>4. Після внесення відомостей, передбачених частиною третьою цієї статті, член дільничної виборчої комісії підписує кожен аркуш списку виборців, підсумовує відповідні дані з усіх доручених йому аркушів списку виборців і передає їх та сумарні відомості по цих аркушах голові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86" w:name="n2190" w:colFirst="0" w:colLast="0"/>
            <w:bookmarkEnd w:id="2185"/>
            <w:r>
              <w:t>2190.</w:t>
            </w:r>
          </w:p>
        </w:tc>
        <w:tc>
          <w:tcPr>
            <w:tcW w:w="4818" w:type="dxa"/>
          </w:tcPr>
          <w:p w:rsidR="00927D4C" w:rsidRPr="00462EF2" w:rsidRDefault="00927D4C" w:rsidP="00BE5CA6">
            <w:pPr>
              <w:pStyle w:val="StyleZakonu"/>
              <w:rPr>
                <w:szCs w:val="28"/>
                <w:u w:val="single"/>
              </w:rPr>
            </w:pPr>
            <w:r w:rsidRPr="00462EF2">
              <w:rPr>
                <w:szCs w:val="28"/>
                <w:u w:val="single"/>
              </w:rPr>
              <w:t>5. Голова дільничної виборчої комісії оголошує зазначену кількість виборців по кожному аркушу уточненого списку виборців і засвідчує ці відомості своїм підписом. Голова комісії підсумовує зазначені відомості у межах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87" w:name="n2191" w:colFirst="0" w:colLast="0"/>
            <w:bookmarkEnd w:id="2186"/>
            <w:r>
              <w:t>2191.</w:t>
            </w:r>
          </w:p>
        </w:tc>
        <w:tc>
          <w:tcPr>
            <w:tcW w:w="4818" w:type="dxa"/>
          </w:tcPr>
          <w:p w:rsidR="00927D4C" w:rsidRPr="00462EF2" w:rsidRDefault="00927D4C" w:rsidP="00BE5CA6">
            <w:pPr>
              <w:pStyle w:val="StyleZakonu"/>
              <w:rPr>
                <w:szCs w:val="28"/>
                <w:u w:val="single"/>
              </w:rPr>
            </w:pPr>
            <w:r w:rsidRPr="00462EF2">
              <w:rPr>
                <w:szCs w:val="28"/>
                <w:u w:val="single"/>
              </w:rPr>
              <w:t>6. Голова комісії оголошує встановлену відповідно до частини п’ятої цієї статті загальну кількість виборців, включених до уточненого списку виборців на виборчій дільниці. На вимогу члена дільничної виборчої комісії правильність встановленої кількості може бути перевірена комісією. Зазначена кількість виборців вноситься на останню сторінку списку виборців та фіксується у протоколі засідання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88" w:name="n2192" w:colFirst="0" w:colLast="0"/>
            <w:bookmarkEnd w:id="2187"/>
            <w:r>
              <w:t>2192.</w:t>
            </w:r>
          </w:p>
        </w:tc>
        <w:tc>
          <w:tcPr>
            <w:tcW w:w="4818" w:type="dxa"/>
          </w:tcPr>
          <w:p w:rsidR="00927D4C" w:rsidRPr="00462EF2" w:rsidRDefault="00927D4C" w:rsidP="00BE5CA6">
            <w:pPr>
              <w:pStyle w:val="StyleZakonu"/>
              <w:rPr>
                <w:szCs w:val="28"/>
                <w:u w:val="single"/>
              </w:rPr>
            </w:pPr>
            <w:r w:rsidRPr="00462EF2">
              <w:rPr>
                <w:szCs w:val="28"/>
                <w:u w:val="single"/>
              </w:rPr>
              <w:t>7. Голова комісії оголошує встановлену відповідно до частини п’ятої цієї статті кількість виборців, включених до уточненого списку виборців на виборчій дільниці на підставі рішень про тимчасову зміну місця голосування. На вимогу члена дільничної виборчої комісії правильність встановленої кількості може бути перевірена комісією. Зазначена кількість виборців вноситься на останню сторінку списку виборців та фіксується у протоколі засідання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89" w:name="n2193" w:colFirst="0" w:colLast="0"/>
            <w:bookmarkEnd w:id="2188"/>
            <w:r>
              <w:t>2193.</w:t>
            </w:r>
          </w:p>
        </w:tc>
        <w:tc>
          <w:tcPr>
            <w:tcW w:w="4818" w:type="dxa"/>
          </w:tcPr>
          <w:p w:rsidR="00927D4C" w:rsidRPr="00462EF2" w:rsidRDefault="00927D4C" w:rsidP="00BE5CA6">
            <w:pPr>
              <w:pStyle w:val="StyleZakonu"/>
              <w:rPr>
                <w:szCs w:val="28"/>
                <w:u w:val="single"/>
              </w:rPr>
            </w:pPr>
            <w:r w:rsidRPr="00462EF2">
              <w:rPr>
                <w:szCs w:val="28"/>
                <w:u w:val="single"/>
              </w:rPr>
              <w:t>8. На підставі витягу зі списку виборців, виготовленого дільничною виборчою комісією відповідно до статті 212 цього Кодексу, голова комісії оголошує кількість виборців, включених до витягу із списку виборців для голосування за місцем перебування. Зазначена кількість виборців вноситься на останню сторінку списку виборців та фіксується у протоколі засідання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90" w:name="n2194" w:colFirst="0" w:colLast="0"/>
            <w:bookmarkEnd w:id="2189"/>
            <w:r>
              <w:t>2194.</w:t>
            </w:r>
          </w:p>
        </w:tc>
        <w:tc>
          <w:tcPr>
            <w:tcW w:w="4818" w:type="dxa"/>
          </w:tcPr>
          <w:p w:rsidR="00927D4C" w:rsidRPr="00462EF2" w:rsidRDefault="00927D4C" w:rsidP="00BE5CA6">
            <w:pPr>
              <w:pStyle w:val="StyleZakonu"/>
              <w:rPr>
                <w:szCs w:val="28"/>
                <w:u w:val="single"/>
              </w:rPr>
            </w:pPr>
            <w:r w:rsidRPr="00462EF2">
              <w:rPr>
                <w:szCs w:val="28"/>
                <w:u w:val="single"/>
              </w:rPr>
              <w:t>9. Уточнений список виборців, витяг зі списку виборців та протокол зазначеного засідання комісії зберігаються до ранкового засідання дільничної виборчої комісії у сейфі (металевій шафі) разом із виборчими бюлетенями у приміщенні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91" w:name="n2195" w:colFirst="0" w:colLast="0"/>
            <w:bookmarkEnd w:id="2190"/>
            <w:r>
              <w:lastRenderedPageBreak/>
              <w:t>2195.</w:t>
            </w:r>
          </w:p>
        </w:tc>
        <w:tc>
          <w:tcPr>
            <w:tcW w:w="4818" w:type="dxa"/>
          </w:tcPr>
          <w:p w:rsidR="00927D4C" w:rsidRPr="00462EF2" w:rsidRDefault="00927D4C" w:rsidP="00BE5CA6">
            <w:pPr>
              <w:pStyle w:val="StyleZakonu"/>
              <w:rPr>
                <w:szCs w:val="28"/>
                <w:u w:val="single"/>
              </w:rPr>
            </w:pPr>
            <w:r w:rsidRPr="00462EF2">
              <w:rPr>
                <w:szCs w:val="28"/>
                <w:u w:val="single"/>
              </w:rPr>
              <w:t>10. Перед відкриттям сейфа (металевої шафи), до якого кладуть документи, зазначені у частині дев’ятій цієї статті, члени комісії та інші особи, які мають право бути присутніми на засіданні комісії, присутні оглядають сейф (металеву шафу), де зберігаються виборчі бюлетені, та перевіряють цілісність сейфа (металевої шафи), автентичність та цілісність стрічки, якою було опечатано сейф (металеву шафу).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92" w:name="n2196" w:colFirst="0" w:colLast="0"/>
            <w:bookmarkEnd w:id="2191"/>
            <w:r>
              <w:t>2196.</w:t>
            </w:r>
          </w:p>
        </w:tc>
        <w:tc>
          <w:tcPr>
            <w:tcW w:w="4818" w:type="dxa"/>
          </w:tcPr>
          <w:p w:rsidR="00927D4C" w:rsidRPr="00462EF2" w:rsidRDefault="00927D4C" w:rsidP="00BE5CA6">
            <w:pPr>
              <w:pStyle w:val="StyleZakonu"/>
              <w:rPr>
                <w:szCs w:val="28"/>
                <w:u w:val="single"/>
              </w:rPr>
            </w:pPr>
            <w:r w:rsidRPr="00462EF2">
              <w:rPr>
                <w:szCs w:val="28"/>
                <w:u w:val="single"/>
              </w:rPr>
              <w:t>11. Якщо при огляді виявлено пошкодження сейфа (металевої шафи), де зберігаються виборчі бюлетені, пошкодження стрічки, якою було опечатано сейф (металеву шафу), або невідповідність підписів чи відтиску печатки на ній підписам і відтиску печатки, проставленим на засіданні, на якому приймалися виборчі бюлетені відповідно до статті 206 цього Кодексу, голова дільничної виборчої комісії негайно повідомляє про це Національну поліцію України та окружну виборчу комісію. Після цього голова комісії невідкладно відкриває сейф (металеву шафу) та виймає наявні у ньому виборчі бюлетені. Члени дільничної виборчої комісії перевіряють виборчі бюлетені, зокрема щодо відповідності номера виборчої дільниці та номера територіального виборчого округу (округів), наявності відтиску печатки цієї дільничної виборчої комісії, після чого перераховують виборчі бюлетені кожного виду у порядку, визначеному частиною третьою статті 206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93" w:name="n2197" w:colFirst="0" w:colLast="0"/>
            <w:bookmarkEnd w:id="2192"/>
            <w:r>
              <w:t>2197.</w:t>
            </w:r>
          </w:p>
        </w:tc>
        <w:tc>
          <w:tcPr>
            <w:tcW w:w="4818" w:type="dxa"/>
          </w:tcPr>
          <w:p w:rsidR="00927D4C" w:rsidRPr="00462EF2" w:rsidRDefault="00927D4C" w:rsidP="00BE5CA6">
            <w:pPr>
              <w:pStyle w:val="StyleZakonu"/>
              <w:rPr>
                <w:szCs w:val="28"/>
                <w:u w:val="single"/>
              </w:rPr>
            </w:pPr>
            <w:r w:rsidRPr="00462EF2">
              <w:rPr>
                <w:szCs w:val="28"/>
                <w:u w:val="single"/>
              </w:rPr>
              <w:t>12. Дільнична виборча комісія складає акт за формою і в порядку, передбаченими частиною десятою статті 118 цього Кодексу, про виявлені ознаки відкриття сейфу (металевої шафи) та про встановлену внаслідок перерахунку кількість виборчих бюлетенів. Кількість виявлених у сейфі (металевій шафі) виборчих бюлетенів фіксується також у протоколі засідання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94" w:name="n2198" w:colFirst="0" w:colLast="0"/>
            <w:bookmarkEnd w:id="2193"/>
            <w:r>
              <w:t>2198.</w:t>
            </w:r>
          </w:p>
        </w:tc>
        <w:tc>
          <w:tcPr>
            <w:tcW w:w="4818" w:type="dxa"/>
          </w:tcPr>
          <w:p w:rsidR="00927D4C" w:rsidRPr="00462EF2" w:rsidRDefault="00927D4C" w:rsidP="00BE5CA6">
            <w:pPr>
              <w:pStyle w:val="StyleZakonu"/>
              <w:rPr>
                <w:szCs w:val="28"/>
                <w:u w:val="single"/>
              </w:rPr>
            </w:pPr>
            <w:r w:rsidRPr="00462EF2">
              <w:rPr>
                <w:szCs w:val="28"/>
                <w:u w:val="single"/>
              </w:rPr>
              <w:t>13. У разі виявлення невідповідності встановленої кількості та кількості бюлетенів, вказаній у витягу з протоколу окружної виборчої комісії, зазначеному у частині шостій статті 205 цього Кодексу, або в акті про розходження, зазначеному у частині п’ятій статті 206 цього Кодексу, кількість втрачених чи виявлених надлишкових бюлетенів вказується в акті, зазначеному у частині дванадцятій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95" w:name="n2199" w:colFirst="0" w:colLast="0"/>
            <w:bookmarkEnd w:id="2194"/>
            <w:r>
              <w:lastRenderedPageBreak/>
              <w:t>2199.</w:t>
            </w:r>
          </w:p>
        </w:tc>
        <w:tc>
          <w:tcPr>
            <w:tcW w:w="4818" w:type="dxa"/>
          </w:tcPr>
          <w:p w:rsidR="00927D4C" w:rsidRPr="00462EF2" w:rsidRDefault="00927D4C" w:rsidP="00BE5CA6">
            <w:pPr>
              <w:pStyle w:val="StyleZakonu"/>
              <w:rPr>
                <w:szCs w:val="28"/>
                <w:u w:val="single"/>
              </w:rPr>
            </w:pPr>
            <w:r w:rsidRPr="00462EF2">
              <w:rPr>
                <w:szCs w:val="28"/>
                <w:u w:val="single"/>
              </w:rPr>
              <w:t>14. У випадку, зазначеному у частині тринадцятій цієї статті, встановлена внаслідок перерахунку кількість виборчих бюлетенів відповідного виду вважається кількістю виборчих бюлетенів цього виду, отриманих дільничною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96" w:name="n2200" w:colFirst="0" w:colLast="0"/>
            <w:bookmarkEnd w:id="2195"/>
            <w:r>
              <w:t>2200.</w:t>
            </w:r>
          </w:p>
        </w:tc>
        <w:tc>
          <w:tcPr>
            <w:tcW w:w="4818" w:type="dxa"/>
          </w:tcPr>
          <w:p w:rsidR="00927D4C" w:rsidRPr="00462EF2" w:rsidRDefault="00927D4C" w:rsidP="00BE5CA6">
            <w:pPr>
              <w:pStyle w:val="StyleZakonu"/>
              <w:rPr>
                <w:szCs w:val="28"/>
                <w:u w:val="single"/>
              </w:rPr>
            </w:pPr>
            <w:r w:rsidRPr="00462EF2">
              <w:rPr>
                <w:szCs w:val="28"/>
                <w:u w:val="single"/>
              </w:rPr>
              <w:t>15. Якщо сейф (металева шафа) та стрічка, якою було опечатано сейф (металеву шафу), не пошкоджені і стрічка має відповідні підписи і печатку, сейф (металева шафа) з виборчими бюлетенями відкривається.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97" w:name="n2201" w:colFirst="0" w:colLast="0"/>
            <w:bookmarkEnd w:id="2196"/>
            <w:r>
              <w:t>2201.</w:t>
            </w:r>
          </w:p>
        </w:tc>
        <w:tc>
          <w:tcPr>
            <w:tcW w:w="4818" w:type="dxa"/>
          </w:tcPr>
          <w:p w:rsidR="00927D4C" w:rsidRPr="00462EF2" w:rsidRDefault="00927D4C" w:rsidP="00BE5CA6">
            <w:pPr>
              <w:pStyle w:val="StyleZakonu"/>
              <w:rPr>
                <w:szCs w:val="28"/>
                <w:u w:val="single"/>
              </w:rPr>
            </w:pPr>
            <w:r w:rsidRPr="00462EF2">
              <w:rPr>
                <w:szCs w:val="28"/>
                <w:u w:val="single"/>
              </w:rPr>
              <w:t>16. Голова дільничної виборчої комісії кладе до сейфа (металевої шафи) документи, зазначені у частині дев’ятій цієї статті, після чого сейф (металева шафа) опечатується у порядку, встановленому частиною шостою статті 206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198" w:name="n2202" w:colFirst="0" w:colLast="0"/>
            <w:bookmarkEnd w:id="2197"/>
            <w:r>
              <w:t>2202.</w:t>
            </w:r>
          </w:p>
        </w:tc>
        <w:tc>
          <w:tcPr>
            <w:tcW w:w="4818" w:type="dxa"/>
          </w:tcPr>
          <w:p w:rsidR="00927D4C" w:rsidRPr="00462EF2" w:rsidRDefault="00927D4C" w:rsidP="00BE5CA6">
            <w:pPr>
              <w:pStyle w:val="StyleZakonu"/>
              <w:rPr>
                <w:bCs/>
                <w:szCs w:val="28"/>
                <w:u w:val="single"/>
              </w:rPr>
            </w:pPr>
            <w:r w:rsidRPr="00462EF2">
              <w:rPr>
                <w:rStyle w:val="FontStyle"/>
                <w:szCs w:val="28"/>
                <w:u w:val="single"/>
              </w:rPr>
              <w:t xml:space="preserve">Стаття 214. </w:t>
            </w:r>
            <w:r w:rsidRPr="00462EF2">
              <w:rPr>
                <w:bCs/>
                <w:szCs w:val="28"/>
                <w:u w:val="single"/>
              </w:rPr>
              <w:t>Ранкове підготовче засідання дільничної виборчої комісії</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2199" w:name="n2203" w:colFirst="0" w:colLast="0"/>
            <w:bookmarkEnd w:id="2198"/>
            <w:r>
              <w:t>2203.</w:t>
            </w:r>
          </w:p>
        </w:tc>
        <w:tc>
          <w:tcPr>
            <w:tcW w:w="4818" w:type="dxa"/>
          </w:tcPr>
          <w:p w:rsidR="00927D4C" w:rsidRPr="00462EF2" w:rsidRDefault="00927D4C" w:rsidP="00BE5CA6">
            <w:pPr>
              <w:pStyle w:val="StyleZakonu"/>
              <w:rPr>
                <w:szCs w:val="28"/>
                <w:u w:val="single"/>
              </w:rPr>
            </w:pPr>
            <w:r w:rsidRPr="00462EF2">
              <w:rPr>
                <w:szCs w:val="28"/>
                <w:u w:val="single"/>
              </w:rPr>
              <w:t>1. Дільнична виборча комісія у день голосування не раніш як за сорок п’ять хвилин до початку голосування проводить підготовче засідання. Засідання розпочинається у приміщенні, де зберігаються виборчі бюлетені.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00" w:name="n2204" w:colFirst="0" w:colLast="0"/>
            <w:bookmarkEnd w:id="2199"/>
            <w:r>
              <w:t>2204.</w:t>
            </w:r>
          </w:p>
        </w:tc>
        <w:tc>
          <w:tcPr>
            <w:tcW w:w="4818" w:type="dxa"/>
          </w:tcPr>
          <w:p w:rsidR="00927D4C" w:rsidRPr="00462EF2" w:rsidRDefault="00927D4C" w:rsidP="00BE5CA6">
            <w:pPr>
              <w:pStyle w:val="StyleZakonu"/>
              <w:rPr>
                <w:szCs w:val="28"/>
                <w:u w:val="single"/>
              </w:rPr>
            </w:pPr>
            <w:r w:rsidRPr="00462EF2">
              <w:rPr>
                <w:szCs w:val="28"/>
                <w:u w:val="single"/>
              </w:rPr>
              <w:t>2. На початку засідання члени комісії та інші особи, які мають право бути присутніми на засіданні комісії, присутні оглядають сейф (металеву шафу), де зберігаються виборчі бюлетені та перевіряють автентичність і цілісність стрічки, якою було опечатано сейф (металеву шафу).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01" w:name="n2205" w:colFirst="0" w:colLast="0"/>
            <w:bookmarkEnd w:id="2200"/>
            <w:r>
              <w:t>2205.</w:t>
            </w:r>
          </w:p>
        </w:tc>
        <w:tc>
          <w:tcPr>
            <w:tcW w:w="4818" w:type="dxa"/>
          </w:tcPr>
          <w:p w:rsidR="00927D4C" w:rsidRPr="00462EF2" w:rsidRDefault="00927D4C" w:rsidP="00BE5CA6">
            <w:pPr>
              <w:pStyle w:val="StyleZakonu"/>
              <w:rPr>
                <w:szCs w:val="28"/>
                <w:u w:val="single"/>
              </w:rPr>
            </w:pPr>
            <w:r w:rsidRPr="00462EF2">
              <w:rPr>
                <w:szCs w:val="28"/>
                <w:u w:val="single"/>
              </w:rPr>
              <w:t xml:space="preserve">3. Якщо при огляді виявлено пошкодження сейфа (металевої шафи), де зберігаються виборчі бюлетені, пошкодження стрічки, якою було опечатано сейф (металеву шафу), або невідповідність підписів чи відтиску печатки на ній підписам і відтиску печатки, проставленим на засіданні, зазначеному у статті 206 цього Кодексу, дільнична виборча комісія вчиняє дії, передбачені частинами одинадцятою </w:t>
            </w:r>
            <w:r w:rsidRPr="00462EF2">
              <w:rPr>
                <w:szCs w:val="28"/>
                <w:u w:val="single"/>
              </w:rPr>
              <w:sym w:font="Symbol" w:char="F02D"/>
            </w:r>
            <w:r w:rsidRPr="00462EF2">
              <w:rPr>
                <w:szCs w:val="28"/>
                <w:u w:val="single"/>
              </w:rPr>
              <w:t xml:space="preserve"> чотирнадцятою статті 213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02" w:name="n2206" w:colFirst="0" w:colLast="0"/>
            <w:bookmarkEnd w:id="2201"/>
            <w:r>
              <w:t>2206.</w:t>
            </w:r>
          </w:p>
        </w:tc>
        <w:tc>
          <w:tcPr>
            <w:tcW w:w="4818" w:type="dxa"/>
          </w:tcPr>
          <w:p w:rsidR="00927D4C" w:rsidRPr="00462EF2" w:rsidRDefault="00927D4C" w:rsidP="00BE5CA6">
            <w:pPr>
              <w:pStyle w:val="StyleZakonu"/>
              <w:rPr>
                <w:szCs w:val="28"/>
                <w:u w:val="single"/>
              </w:rPr>
            </w:pPr>
            <w:r w:rsidRPr="00462EF2">
              <w:rPr>
                <w:szCs w:val="28"/>
                <w:u w:val="single"/>
              </w:rPr>
              <w:t xml:space="preserve">4. Якщо сейф (металева шафа) та стрічка, якою було опечатано сейф (металеву шафу), не пошкоджені і стрічка має відповідні підписи і печатку, сейф (металева шафа) з виборчими бюлетенями відкривається. Голова дільничної виборчої комісії на підставі витягу з протоколу окружної (територіальної) виборчої комісії, зазначеного у частині шостій статті </w:t>
            </w:r>
            <w:r w:rsidRPr="00462EF2">
              <w:rPr>
                <w:szCs w:val="28"/>
                <w:u w:val="single"/>
              </w:rPr>
              <w:lastRenderedPageBreak/>
              <w:t>205 цього Кодексу, акта про розходження, зазначеного у частині п’ятій статті 206 цього Кодексу, або акта, зазначеного у частині дванадцятій статті 213 цього Кодексу, оголошує кількість виборчих бюлетенів, отриманих дільничною виборчою комісією. Ця кількість фіксується у протоколі засідання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03" w:name="n2207" w:colFirst="0" w:colLast="0"/>
            <w:bookmarkEnd w:id="2202"/>
            <w:r>
              <w:t>2207.</w:t>
            </w:r>
          </w:p>
        </w:tc>
        <w:tc>
          <w:tcPr>
            <w:tcW w:w="4818" w:type="dxa"/>
          </w:tcPr>
          <w:p w:rsidR="00927D4C" w:rsidRPr="00462EF2" w:rsidRDefault="00927D4C" w:rsidP="00BE5CA6">
            <w:pPr>
              <w:pStyle w:val="StyleZakonu"/>
              <w:rPr>
                <w:szCs w:val="28"/>
                <w:u w:val="single"/>
              </w:rPr>
            </w:pPr>
            <w:r w:rsidRPr="00462EF2">
              <w:rPr>
                <w:szCs w:val="28"/>
                <w:u w:val="single"/>
              </w:rPr>
              <w:t>5. Секретар дільничної виборчої комісії вносить кількість виборчих бюлетенів, отриманих дільничною виборчою комісією, встановлену відповідно до частин шостої або сьомої цієї статті, до протоколу дільничної виборчої комісії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04" w:name="n2208" w:colFirst="0" w:colLast="0"/>
            <w:bookmarkEnd w:id="2203"/>
            <w:r>
              <w:t>2208.</w:t>
            </w:r>
          </w:p>
        </w:tc>
        <w:tc>
          <w:tcPr>
            <w:tcW w:w="4818" w:type="dxa"/>
          </w:tcPr>
          <w:p w:rsidR="00927D4C" w:rsidRPr="00462EF2" w:rsidRDefault="00927D4C" w:rsidP="00BE5CA6">
            <w:pPr>
              <w:pStyle w:val="StyleZakonu"/>
              <w:rPr>
                <w:szCs w:val="28"/>
                <w:u w:val="single"/>
              </w:rPr>
            </w:pPr>
            <w:r w:rsidRPr="00462EF2">
              <w:rPr>
                <w:szCs w:val="28"/>
                <w:u w:val="single"/>
              </w:rPr>
              <w:t>6. Голова дільничної виборчої комісії передає необхідну кількість виборчих бюлетенів членам дільничної виборчої комісії, які будуть видавати виборчі бюлетені виборцям у приміщенні для голосування та організовуватимуть голосування за місцем перебування виборців відповідно до розподілу обов’язків, передбаченого статтею 211 цього Кодексу. Члену виборчої комісії, який видаватиме виборчі бюлетені при проведенні голосування виборців за місцем їх перебування, виборчі бюлетені видаються у кількості, що дорівнює кількості виборців, включених до витягу зі списку виборців, з резервом 1</w:t>
            </w:r>
            <w:r w:rsidRPr="00462EF2">
              <w:rPr>
                <w:szCs w:val="28"/>
                <w:u w:val="single"/>
              </w:rPr>
              <w:sym w:font="Symbol" w:char="F02D"/>
            </w:r>
            <w:r w:rsidRPr="00462EF2">
              <w:rPr>
                <w:szCs w:val="28"/>
                <w:u w:val="single"/>
              </w:rPr>
              <w:t>2 бюлетені. Жодного виборчого бюлетеня у сейфі (металевій шафі) не може залишатися.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05" w:name="n2209" w:colFirst="0" w:colLast="0"/>
            <w:bookmarkEnd w:id="2204"/>
            <w:r>
              <w:t>2209.</w:t>
            </w:r>
          </w:p>
        </w:tc>
        <w:tc>
          <w:tcPr>
            <w:tcW w:w="4818" w:type="dxa"/>
          </w:tcPr>
          <w:p w:rsidR="00927D4C" w:rsidRPr="00462EF2" w:rsidRDefault="00927D4C" w:rsidP="00BE5CA6">
            <w:pPr>
              <w:pStyle w:val="StyleZakonu"/>
              <w:rPr>
                <w:szCs w:val="28"/>
                <w:u w:val="single"/>
              </w:rPr>
            </w:pPr>
            <w:r w:rsidRPr="00462EF2">
              <w:rPr>
                <w:szCs w:val="28"/>
                <w:u w:val="single"/>
              </w:rPr>
              <w:t>7. Члени комісії засвідчують отримання виборчих бюлетенів відповідно до частини сьомої цієї статті, проставляючи підпис у відомості про видання виборчих бюлетенів та аркушів списку виборців, та забезпечують їх збереження і дотримання встановленого цим Кодексом порядку їх видачі виборцям. Форма зазначеної відомості встановлюється Центральною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06" w:name="n2210" w:colFirst="0" w:colLast="0"/>
            <w:bookmarkEnd w:id="2205"/>
            <w:r>
              <w:t>2210.</w:t>
            </w:r>
          </w:p>
        </w:tc>
        <w:tc>
          <w:tcPr>
            <w:tcW w:w="4818" w:type="dxa"/>
          </w:tcPr>
          <w:p w:rsidR="00927D4C" w:rsidRPr="00462EF2" w:rsidRDefault="00927D4C" w:rsidP="00BE5CA6">
            <w:pPr>
              <w:pStyle w:val="StyleZakonu"/>
              <w:rPr>
                <w:szCs w:val="28"/>
                <w:u w:val="single"/>
              </w:rPr>
            </w:pPr>
            <w:r w:rsidRPr="00462EF2">
              <w:rPr>
                <w:szCs w:val="28"/>
                <w:u w:val="single"/>
              </w:rPr>
              <w:t xml:space="preserve">8. Голова дільничної виборчої комісії на підставі відомостей, зафіксованих на останній сторінці списку виборців відповідно до частин шостої </w:t>
            </w:r>
            <w:r w:rsidRPr="00462EF2">
              <w:rPr>
                <w:szCs w:val="28"/>
                <w:u w:val="single"/>
              </w:rPr>
              <w:sym w:font="Symbol" w:char="F02D"/>
            </w:r>
            <w:r w:rsidRPr="00462EF2">
              <w:rPr>
                <w:szCs w:val="28"/>
                <w:u w:val="single"/>
              </w:rPr>
              <w:t xml:space="preserve"> восьмої статті 213 цього Кодексу, оголошує:</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07" w:name="n2211" w:colFirst="0" w:colLast="0"/>
            <w:bookmarkEnd w:id="2206"/>
            <w:r>
              <w:t>2211.</w:t>
            </w:r>
          </w:p>
        </w:tc>
        <w:tc>
          <w:tcPr>
            <w:tcW w:w="4818" w:type="dxa"/>
          </w:tcPr>
          <w:p w:rsidR="00927D4C" w:rsidRPr="00462EF2" w:rsidRDefault="00927D4C" w:rsidP="00BE5CA6">
            <w:pPr>
              <w:pStyle w:val="StyleZakonu"/>
              <w:rPr>
                <w:szCs w:val="28"/>
                <w:u w:val="single"/>
              </w:rPr>
            </w:pPr>
            <w:r w:rsidRPr="00462EF2">
              <w:rPr>
                <w:szCs w:val="28"/>
                <w:u w:val="single"/>
              </w:rPr>
              <w:t>1) загальну кількість виборців, включених до уточненого списку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08" w:name="n2212" w:colFirst="0" w:colLast="0"/>
            <w:bookmarkEnd w:id="2207"/>
            <w:r>
              <w:t>2212.</w:t>
            </w:r>
          </w:p>
        </w:tc>
        <w:tc>
          <w:tcPr>
            <w:tcW w:w="4818" w:type="dxa"/>
          </w:tcPr>
          <w:p w:rsidR="00927D4C" w:rsidRPr="00462EF2" w:rsidRDefault="00927D4C" w:rsidP="00BE5CA6">
            <w:pPr>
              <w:pStyle w:val="StyleZakonu"/>
              <w:rPr>
                <w:szCs w:val="28"/>
                <w:u w:val="single"/>
              </w:rPr>
            </w:pPr>
            <w:r w:rsidRPr="00462EF2">
              <w:rPr>
                <w:szCs w:val="28"/>
                <w:u w:val="single"/>
              </w:rPr>
              <w:t>2) кількість виборців, включених до уточненого списку виборців на виборчій дільниці на підставі рішень про тимчасову зміну місця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09" w:name="n2213" w:colFirst="0" w:colLast="0"/>
            <w:bookmarkEnd w:id="2208"/>
            <w:r>
              <w:lastRenderedPageBreak/>
              <w:t>2213.</w:t>
            </w:r>
          </w:p>
        </w:tc>
        <w:tc>
          <w:tcPr>
            <w:tcW w:w="4818" w:type="dxa"/>
          </w:tcPr>
          <w:p w:rsidR="00927D4C" w:rsidRPr="00462EF2" w:rsidRDefault="00927D4C" w:rsidP="00BE5CA6">
            <w:pPr>
              <w:pStyle w:val="StyleZakonu"/>
              <w:rPr>
                <w:szCs w:val="28"/>
                <w:u w:val="single"/>
              </w:rPr>
            </w:pPr>
            <w:r w:rsidRPr="00462EF2">
              <w:rPr>
                <w:szCs w:val="28"/>
                <w:u w:val="single"/>
              </w:rPr>
              <w:t>3) кількість виборців, включених до витягу зі списку виборців для голосування за місцем перебування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10" w:name="n2214" w:colFirst="0" w:colLast="0"/>
            <w:bookmarkEnd w:id="2209"/>
            <w:r>
              <w:t>2214.</w:t>
            </w:r>
          </w:p>
        </w:tc>
        <w:tc>
          <w:tcPr>
            <w:tcW w:w="4818" w:type="dxa"/>
          </w:tcPr>
          <w:p w:rsidR="00927D4C" w:rsidRPr="00462EF2" w:rsidRDefault="00927D4C" w:rsidP="00BE5CA6">
            <w:pPr>
              <w:pStyle w:val="StyleZakonu"/>
              <w:rPr>
                <w:szCs w:val="28"/>
                <w:u w:val="single"/>
              </w:rPr>
            </w:pPr>
            <w:r w:rsidRPr="00462EF2">
              <w:rPr>
                <w:szCs w:val="28"/>
                <w:u w:val="single"/>
              </w:rPr>
              <w:t>9. Секретар дільничної виборчої комісії вносить кількості, зазначені у пунктах 1</w:t>
            </w:r>
            <w:r w:rsidRPr="00462EF2">
              <w:rPr>
                <w:szCs w:val="28"/>
                <w:u w:val="single"/>
              </w:rPr>
              <w:sym w:font="Symbol" w:char="F02D"/>
            </w:r>
            <w:r w:rsidRPr="00462EF2">
              <w:rPr>
                <w:szCs w:val="28"/>
                <w:u w:val="single"/>
              </w:rPr>
              <w:t>3 частини восьмої цієї статті, до протоколу дільничної виборчої комісії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11" w:name="n2215" w:colFirst="0" w:colLast="0"/>
            <w:bookmarkEnd w:id="2210"/>
            <w:r>
              <w:t>2215.</w:t>
            </w:r>
          </w:p>
        </w:tc>
        <w:tc>
          <w:tcPr>
            <w:tcW w:w="4818" w:type="dxa"/>
          </w:tcPr>
          <w:p w:rsidR="00927D4C" w:rsidRPr="00462EF2" w:rsidRDefault="00927D4C" w:rsidP="00BE5CA6">
            <w:pPr>
              <w:pStyle w:val="StyleZakonu"/>
              <w:rPr>
                <w:szCs w:val="28"/>
                <w:u w:val="single"/>
              </w:rPr>
            </w:pPr>
            <w:r w:rsidRPr="00462EF2">
              <w:rPr>
                <w:szCs w:val="28"/>
                <w:u w:val="single"/>
              </w:rPr>
              <w:t>10. Голова дільничної виборчої комісії передає аркуші списку виборців для голосування членам дільничної виборчої комісії, уповноваженим працювати зі списком виборців у день голосування відповідно до розподілу обов’язків, передбаченого статтею 211 цього Кодексу. Відповідні члени комісії забезпечують їх збереження і дотримання встановленого цим Кодексом порядку їх використання. Кількість виборців, зазначених на відповідних аркушах списку виборців, встановлена відповідно до частини третьої статті 213 цього Кодексу, фіксується у відомості, зазначеній у частині восьмій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12" w:name="n2216" w:colFirst="0" w:colLast="0"/>
            <w:bookmarkEnd w:id="2211"/>
            <w:r>
              <w:t>2216.</w:t>
            </w:r>
          </w:p>
        </w:tc>
        <w:tc>
          <w:tcPr>
            <w:tcW w:w="4818" w:type="dxa"/>
          </w:tcPr>
          <w:p w:rsidR="00927D4C" w:rsidRPr="00462EF2" w:rsidRDefault="00927D4C" w:rsidP="00BE5CA6">
            <w:pPr>
              <w:pStyle w:val="StyleZakonu"/>
              <w:rPr>
                <w:szCs w:val="28"/>
                <w:u w:val="single"/>
              </w:rPr>
            </w:pPr>
            <w:r w:rsidRPr="00462EF2">
              <w:rPr>
                <w:szCs w:val="28"/>
                <w:u w:val="single"/>
              </w:rPr>
              <w:t xml:space="preserve">11. Після виконання дій, зазначених у частинах другій </w:t>
            </w:r>
            <w:r w:rsidRPr="00462EF2">
              <w:rPr>
                <w:szCs w:val="28"/>
                <w:u w:val="single"/>
              </w:rPr>
              <w:sym w:font="Symbol" w:char="F02D"/>
            </w:r>
            <w:r w:rsidRPr="00462EF2">
              <w:rPr>
                <w:szCs w:val="28"/>
                <w:u w:val="single"/>
              </w:rPr>
              <w:t xml:space="preserve"> десятій цієї статті, засідання дільничної виборчої комісії продовжується у приміщенні для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13" w:name="n2217" w:colFirst="0" w:colLast="0"/>
            <w:bookmarkEnd w:id="2212"/>
            <w:r>
              <w:t>2217.</w:t>
            </w:r>
          </w:p>
        </w:tc>
        <w:tc>
          <w:tcPr>
            <w:tcW w:w="4818" w:type="dxa"/>
          </w:tcPr>
          <w:p w:rsidR="00927D4C" w:rsidRPr="00462EF2" w:rsidRDefault="00927D4C" w:rsidP="00BE5CA6">
            <w:pPr>
              <w:pStyle w:val="StyleZakonu"/>
              <w:rPr>
                <w:szCs w:val="28"/>
                <w:u w:val="single"/>
              </w:rPr>
            </w:pPr>
            <w:r w:rsidRPr="00462EF2">
              <w:rPr>
                <w:szCs w:val="28"/>
                <w:u w:val="single"/>
              </w:rPr>
              <w:t>12. Голова дільничної виборчої комісії надає для огляду членам дільничної виборчої комісії, присутнім кандидатам, їхнім довіреним особам, уповноваженим особам партій (організацій партій), офіційним спостерігачам, представникам засобів масової інформації почергово всі наявні на виборчій дільниці виборчі скриньки, оголошуючи номер кожної скриньки. Після огляду кожної виборчої скриньки вона опломбовується спеціальною номерною пломбою. Голова комісії оголошує номер такої скриньки та номер пломби, що фіксується у протоколі засідання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14" w:name="n2218" w:colFirst="0" w:colLast="0"/>
            <w:bookmarkEnd w:id="2213"/>
            <w:r>
              <w:t>2218.</w:t>
            </w:r>
          </w:p>
        </w:tc>
        <w:tc>
          <w:tcPr>
            <w:tcW w:w="4818" w:type="dxa"/>
          </w:tcPr>
          <w:p w:rsidR="00927D4C" w:rsidRPr="00462EF2" w:rsidRDefault="00927D4C" w:rsidP="00BE5CA6">
            <w:pPr>
              <w:pStyle w:val="StyleZakonu"/>
              <w:rPr>
                <w:szCs w:val="28"/>
                <w:u w:val="single"/>
              </w:rPr>
            </w:pPr>
            <w:r w:rsidRPr="00462EF2">
              <w:rPr>
                <w:szCs w:val="28"/>
                <w:u w:val="single"/>
              </w:rPr>
              <w:t xml:space="preserve">13. Після опломбування виборчої скриньки до неї опускається контрольний лист, у якому зазначаються тип і вид виборів, дата голосування, номер виборчої дільниці, номер виборчої скриньки, час вкидання контрольного листа до виборчої скриньки, прізвища та підписи присутніх членів дільничної виборчої комісії та, за бажанням, присутніх при цьому кандидатів, їхніх довірених осіб, уповноважених осіб партій </w:t>
            </w:r>
            <w:r w:rsidRPr="00462EF2">
              <w:rPr>
                <w:szCs w:val="28"/>
                <w:u w:val="single"/>
              </w:rPr>
              <w:lastRenderedPageBreak/>
              <w:t>(організацій партій), офіційних спостерігачів. Підписи скріплюються печаткою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15" w:name="n2219" w:colFirst="0" w:colLast="0"/>
            <w:bookmarkEnd w:id="2214"/>
            <w:r>
              <w:t>2219.</w:t>
            </w:r>
          </w:p>
        </w:tc>
        <w:tc>
          <w:tcPr>
            <w:tcW w:w="4818" w:type="dxa"/>
          </w:tcPr>
          <w:p w:rsidR="00927D4C" w:rsidRPr="00462EF2" w:rsidRDefault="00927D4C" w:rsidP="00BE5CA6">
            <w:pPr>
              <w:pStyle w:val="StyleZakonu"/>
              <w:rPr>
                <w:szCs w:val="28"/>
                <w:u w:val="single"/>
              </w:rPr>
            </w:pPr>
            <w:r w:rsidRPr="00462EF2">
              <w:rPr>
                <w:szCs w:val="28"/>
                <w:u w:val="single"/>
              </w:rPr>
              <w:t>14. Після вкидання контрольного листа до виборчої скриньки голова виборчої комісії надає для огляду наступну виборчу скриньку і виконує з нею дії, передбачені частинами дванадцятою і тринадцятою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16" w:name="n2220" w:colFirst="0" w:colLast="0"/>
            <w:bookmarkEnd w:id="2215"/>
            <w:r>
              <w:t>2220.</w:t>
            </w:r>
          </w:p>
        </w:tc>
        <w:tc>
          <w:tcPr>
            <w:tcW w:w="4818" w:type="dxa"/>
          </w:tcPr>
          <w:p w:rsidR="00927D4C" w:rsidRPr="00462EF2" w:rsidRDefault="00927D4C" w:rsidP="00BE5CA6">
            <w:pPr>
              <w:pStyle w:val="StyleZakonu"/>
              <w:rPr>
                <w:szCs w:val="28"/>
                <w:u w:val="single"/>
              </w:rPr>
            </w:pPr>
            <w:r w:rsidRPr="00462EF2">
              <w:rPr>
                <w:szCs w:val="28"/>
                <w:u w:val="single"/>
              </w:rPr>
              <w:t>15. Після опломбування або опечатування останньої виборчої скриньки і вкидання до неї контрольного листа та встановлення стаціонарних (великих) виборчих скриньок на відведені для них місця приміщення для голосування вважається готовим до проведення голосування. Переносні (малі) виборчі скриньки розміщуються у приміщенні для голосування отворами для виборчих бюлетенів униз у полі зору членів виборчої комісії та інших осіб, присутніх під час голосування відповідно до вимог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17" w:name="n2221" w:colFirst="0" w:colLast="0"/>
            <w:bookmarkEnd w:id="2216"/>
            <w:r>
              <w:t>2221.</w:t>
            </w:r>
          </w:p>
        </w:tc>
        <w:tc>
          <w:tcPr>
            <w:tcW w:w="4818" w:type="dxa"/>
          </w:tcPr>
          <w:p w:rsidR="00927D4C" w:rsidRPr="00462EF2" w:rsidRDefault="00927D4C" w:rsidP="00BE5CA6">
            <w:pPr>
              <w:pStyle w:val="StyleZakonu"/>
              <w:rPr>
                <w:szCs w:val="28"/>
                <w:u w:val="single"/>
              </w:rPr>
            </w:pPr>
            <w:r w:rsidRPr="00462EF2">
              <w:rPr>
                <w:szCs w:val="28"/>
                <w:u w:val="single"/>
              </w:rPr>
              <w:t>16. Перед початком голосування дільнична виборча комісія інформує окружну (територіальну) виборчу комісію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18" w:name="n2222" w:colFirst="0" w:colLast="0"/>
            <w:bookmarkEnd w:id="2217"/>
            <w:r>
              <w:t>2222.</w:t>
            </w:r>
          </w:p>
        </w:tc>
        <w:tc>
          <w:tcPr>
            <w:tcW w:w="4818" w:type="dxa"/>
          </w:tcPr>
          <w:p w:rsidR="00927D4C" w:rsidRPr="00462EF2" w:rsidRDefault="00927D4C" w:rsidP="00BE5CA6">
            <w:pPr>
              <w:pStyle w:val="StyleZakonu"/>
              <w:rPr>
                <w:szCs w:val="28"/>
                <w:u w:val="single"/>
              </w:rPr>
            </w:pPr>
            <w:r w:rsidRPr="00462EF2">
              <w:rPr>
                <w:szCs w:val="28"/>
                <w:u w:val="single"/>
              </w:rPr>
              <w:t>1) кількість виборців, внесених до уточненого списку виборців для голосування на виборчій дільниці, на момент початку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19" w:name="n2223" w:colFirst="0" w:colLast="0"/>
            <w:bookmarkEnd w:id="2218"/>
            <w:r>
              <w:t>2223.</w:t>
            </w:r>
          </w:p>
        </w:tc>
        <w:tc>
          <w:tcPr>
            <w:tcW w:w="4818" w:type="dxa"/>
          </w:tcPr>
          <w:p w:rsidR="00927D4C" w:rsidRPr="00462EF2" w:rsidRDefault="00927D4C" w:rsidP="00BE5CA6">
            <w:pPr>
              <w:pStyle w:val="StyleZakonu"/>
              <w:rPr>
                <w:szCs w:val="28"/>
                <w:u w:val="single"/>
              </w:rPr>
            </w:pPr>
            <w:r w:rsidRPr="00462EF2">
              <w:rPr>
                <w:szCs w:val="28"/>
                <w:u w:val="single"/>
              </w:rPr>
              <w:t>2) кількість виборців, внесених до уточненого списку виборців на підставі рішень про тимчасову зміну місця голосування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20" w:name="n2224" w:colFirst="0" w:colLast="0"/>
            <w:bookmarkEnd w:id="2219"/>
            <w:r>
              <w:t>2224.</w:t>
            </w:r>
          </w:p>
        </w:tc>
        <w:tc>
          <w:tcPr>
            <w:tcW w:w="4818" w:type="dxa"/>
          </w:tcPr>
          <w:p w:rsidR="00927D4C" w:rsidRPr="00462EF2" w:rsidRDefault="00927D4C" w:rsidP="00BE5CA6">
            <w:pPr>
              <w:pStyle w:val="StyleZakonu"/>
              <w:rPr>
                <w:szCs w:val="28"/>
                <w:u w:val="single"/>
              </w:rPr>
            </w:pPr>
            <w:r w:rsidRPr="00462EF2">
              <w:rPr>
                <w:szCs w:val="28"/>
                <w:u w:val="single"/>
              </w:rPr>
              <w:t>3) кількість виборців, внесених до витягу зі списку виборців для голосування за місцем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21" w:name="n2225" w:colFirst="0" w:colLast="0"/>
            <w:bookmarkEnd w:id="2220"/>
            <w:r>
              <w:t>2225.</w:t>
            </w:r>
          </w:p>
        </w:tc>
        <w:tc>
          <w:tcPr>
            <w:tcW w:w="4818" w:type="dxa"/>
          </w:tcPr>
          <w:p w:rsidR="00927D4C" w:rsidRPr="00462EF2" w:rsidRDefault="00927D4C" w:rsidP="00BE5CA6">
            <w:pPr>
              <w:pStyle w:val="StyleZakonu"/>
              <w:rPr>
                <w:szCs w:val="28"/>
                <w:u w:val="single"/>
              </w:rPr>
            </w:pPr>
            <w:r w:rsidRPr="00462EF2">
              <w:rPr>
                <w:szCs w:val="28"/>
                <w:u w:val="single"/>
              </w:rPr>
              <w:t>17. При проведенні загальнонаціональних виборів окружна виборча комісія передає зазначені відомості, узагальнені в межах територіального виборчого округу, до Центральної виборчої комісії через автоматизовану інформаційно-аналітичну систему та електронними засобами зв’язку не пізніше десятої години дня голосування. Окружна виборча комісія передає також до Центральної виборчої комісії відомості про виборчі дільниці, які не відкрилися і не розпочали проведення голосування виборців на час передання повідомлення, зазначений у частині другій цієї статті, та про заходи, вжиті у зв’язку з цим окружною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22" w:name="n2226" w:colFirst="0" w:colLast="0"/>
            <w:bookmarkEnd w:id="2221"/>
            <w:r>
              <w:lastRenderedPageBreak/>
              <w:t>2226.</w:t>
            </w:r>
          </w:p>
        </w:tc>
        <w:tc>
          <w:tcPr>
            <w:tcW w:w="4818" w:type="dxa"/>
          </w:tcPr>
          <w:p w:rsidR="00927D4C" w:rsidRPr="00462EF2" w:rsidRDefault="00927D4C" w:rsidP="00BE5CA6">
            <w:pPr>
              <w:pStyle w:val="StyleZakonu"/>
              <w:rPr>
                <w:szCs w:val="28"/>
                <w:u w:val="single"/>
              </w:rPr>
            </w:pPr>
            <w:r w:rsidRPr="00462EF2">
              <w:rPr>
                <w:szCs w:val="28"/>
                <w:u w:val="single"/>
              </w:rPr>
              <w:t>18. Центральна виборча комісія невідкладно після отримання відомостей, зазначених у частині сімнадцятій цієї статті, оприлюднює їх на своєму офіційному сайті, а також публікує їх у друкованих засобах масової інформації не пізніш як на другий день після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23" w:name="n2227" w:colFirst="0" w:colLast="0"/>
            <w:bookmarkEnd w:id="2222"/>
            <w:r>
              <w:t>2227.</w:t>
            </w:r>
          </w:p>
        </w:tc>
        <w:tc>
          <w:tcPr>
            <w:tcW w:w="4818" w:type="dxa"/>
          </w:tcPr>
          <w:p w:rsidR="00927D4C" w:rsidRPr="00462EF2" w:rsidRDefault="00927D4C" w:rsidP="00BE5CA6">
            <w:pPr>
              <w:pStyle w:val="StyleZakonu"/>
              <w:rPr>
                <w:szCs w:val="28"/>
                <w:u w:val="single"/>
              </w:rPr>
            </w:pPr>
            <w:r w:rsidRPr="00462EF2">
              <w:rPr>
                <w:szCs w:val="28"/>
                <w:u w:val="single"/>
              </w:rPr>
              <w:t>19. При проведенні місцевих виборів головна виборча комісія відповідних виборів не пізніше десятої години дня голосування оприлюднює у порядку, встановленому цим Кодексом, отримані відомості, зазначені у частині шістнадцятій цієї статті, узагальнені в межах відповідної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24" w:name="n2228" w:colFirst="0" w:colLast="0"/>
            <w:bookmarkEnd w:id="2223"/>
            <w:r>
              <w:t>2228.</w:t>
            </w:r>
          </w:p>
        </w:tc>
        <w:tc>
          <w:tcPr>
            <w:tcW w:w="4818" w:type="dxa"/>
          </w:tcPr>
          <w:p w:rsidR="00927D4C" w:rsidRPr="00462EF2" w:rsidRDefault="00927D4C" w:rsidP="00BE5CA6">
            <w:pPr>
              <w:pStyle w:val="StyleZakonu"/>
              <w:rPr>
                <w:bCs/>
                <w:szCs w:val="28"/>
                <w:u w:val="single"/>
              </w:rPr>
            </w:pPr>
            <w:r w:rsidRPr="00462EF2">
              <w:rPr>
                <w:bCs/>
                <w:szCs w:val="28"/>
                <w:u w:val="single"/>
              </w:rPr>
              <w:t>Стаття 215. Організація голосування виборців на виборчій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225" w:name="n2229" w:colFirst="0" w:colLast="0"/>
            <w:bookmarkEnd w:id="2224"/>
            <w:r>
              <w:t>2229.</w:t>
            </w:r>
          </w:p>
        </w:tc>
        <w:tc>
          <w:tcPr>
            <w:tcW w:w="4818" w:type="dxa"/>
          </w:tcPr>
          <w:p w:rsidR="00927D4C" w:rsidRPr="00462EF2" w:rsidRDefault="00927D4C" w:rsidP="00BE5CA6">
            <w:pPr>
              <w:pStyle w:val="StyleZakonu"/>
              <w:rPr>
                <w:szCs w:val="28"/>
                <w:u w:val="single"/>
              </w:rPr>
            </w:pPr>
            <w:r w:rsidRPr="00462EF2">
              <w:rPr>
                <w:szCs w:val="28"/>
                <w:u w:val="single"/>
              </w:rPr>
              <w:t>1. Голосування проводиться в день виборів з 8 до 20 години. На закордонних виборчих дільницях голосування проводиться за місцевим часом країни, де утворені ці дільниці. Протягом часу голосування дільнична виборча комісія не може розглядати питання і приймати рішення.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26" w:name="n2230" w:colFirst="0" w:colLast="0"/>
            <w:bookmarkEnd w:id="2225"/>
            <w:r>
              <w:t>2230.</w:t>
            </w:r>
          </w:p>
        </w:tc>
        <w:tc>
          <w:tcPr>
            <w:tcW w:w="4818" w:type="dxa"/>
          </w:tcPr>
          <w:p w:rsidR="00927D4C" w:rsidRPr="00462EF2" w:rsidRDefault="00927D4C" w:rsidP="00BE5CA6">
            <w:pPr>
              <w:pStyle w:val="StyleZakonu"/>
              <w:rPr>
                <w:szCs w:val="28"/>
                <w:u w:val="single"/>
              </w:rPr>
            </w:pPr>
            <w:r w:rsidRPr="00462EF2">
              <w:rPr>
                <w:szCs w:val="28"/>
                <w:u w:val="single"/>
              </w:rPr>
              <w:t>2. Протягом часу, зазначеного у частині першій цієї статті, забороняється закриття доступу виборців у приміщення для голосування, припинення (перерви у проведенні) голосування, залучення членів дільничної виборчої комісії до виконання дій, не передбачених цією статтею та статтями 216 і 217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27" w:name="n2231" w:colFirst="0" w:colLast="0"/>
            <w:bookmarkEnd w:id="2226"/>
            <w:r>
              <w:t>2231.</w:t>
            </w:r>
          </w:p>
        </w:tc>
        <w:tc>
          <w:tcPr>
            <w:tcW w:w="4818" w:type="dxa"/>
          </w:tcPr>
          <w:p w:rsidR="00927D4C" w:rsidRPr="00462EF2" w:rsidRDefault="00927D4C" w:rsidP="00BE5CA6">
            <w:pPr>
              <w:pStyle w:val="StyleZakonu"/>
              <w:rPr>
                <w:szCs w:val="28"/>
                <w:u w:val="single"/>
              </w:rPr>
            </w:pPr>
            <w:r w:rsidRPr="00462EF2">
              <w:rPr>
                <w:szCs w:val="28"/>
                <w:u w:val="single"/>
              </w:rPr>
              <w:t>3. Організація проведення голосування та підтримання у приміщенні для голосування належного порядку, забезпечення доступу осіб з інвалідністю та створення необхідних умов для дотримання таємності волевиявлення виборців під час голосування покладаються на дільничну виборчу комісію.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28" w:name="n2232" w:colFirst="0" w:colLast="0"/>
            <w:bookmarkEnd w:id="2227"/>
            <w:r>
              <w:t>2232.</w:t>
            </w:r>
          </w:p>
        </w:tc>
        <w:tc>
          <w:tcPr>
            <w:tcW w:w="4818" w:type="dxa"/>
          </w:tcPr>
          <w:p w:rsidR="00927D4C" w:rsidRPr="00462EF2" w:rsidRDefault="00927D4C" w:rsidP="00BE5CA6">
            <w:pPr>
              <w:pStyle w:val="StyleZakonu"/>
              <w:rPr>
                <w:szCs w:val="28"/>
                <w:u w:val="single"/>
              </w:rPr>
            </w:pPr>
            <w:r w:rsidRPr="00462EF2">
              <w:rPr>
                <w:szCs w:val="28"/>
                <w:u w:val="single"/>
              </w:rPr>
              <w:t xml:space="preserve">4. У разі вчинення у приміщенні для голосування порушення громадського порядку чи іншого правопорушення, за яке законом встановлено відповідальність, виборцем, іншою особою голова або заступник голови дільничної виборчої комісії мають право запросити у приміщення для голосування працівника Національної поліції України, який повинен вивести порушника із приміщення для голосування і вжити до нього передбачених законом заходів поза приміщенням для голосування. Перебування працівника Національної поліції України </w:t>
            </w:r>
            <w:r w:rsidRPr="00462EF2">
              <w:rPr>
                <w:szCs w:val="28"/>
                <w:u w:val="single"/>
              </w:rPr>
              <w:lastRenderedPageBreak/>
              <w:t>у приміщенні для голосування в інших випадках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29" w:name="n2233" w:colFirst="0" w:colLast="0"/>
            <w:bookmarkEnd w:id="2228"/>
            <w:r>
              <w:t>2233.</w:t>
            </w:r>
          </w:p>
        </w:tc>
        <w:tc>
          <w:tcPr>
            <w:tcW w:w="4818" w:type="dxa"/>
          </w:tcPr>
          <w:p w:rsidR="00927D4C" w:rsidRPr="00462EF2" w:rsidRDefault="00927D4C" w:rsidP="00BE5CA6">
            <w:pPr>
              <w:pStyle w:val="StyleZakonu"/>
              <w:rPr>
                <w:szCs w:val="28"/>
                <w:u w:val="single"/>
              </w:rPr>
            </w:pPr>
            <w:r w:rsidRPr="00462EF2">
              <w:rPr>
                <w:szCs w:val="28"/>
                <w:u w:val="single"/>
              </w:rPr>
              <w:t>5. У разі пошкодження виборчої скриньки під час голосування вона опечатується головою і не менш як трьома членами виборчої комісії, які є представниками різних суб’єктів подання кандидатур до складу комісії, у спосіб, що унеможливлює подальше опускання до неї чи виймання з неї виборчих бюлетенів. Ця виборча скринька зберігається в приміщенні для голосування в полі зору членів виборчої комісії та інших осіб, присутніх на виборчій дільниці під час голосування відповідно до вимог цього Кодексу, і не використовується до закінчення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30" w:name="n2234" w:colFirst="0" w:colLast="0"/>
            <w:bookmarkEnd w:id="2229"/>
            <w:r>
              <w:t>2234.</w:t>
            </w:r>
          </w:p>
        </w:tc>
        <w:tc>
          <w:tcPr>
            <w:tcW w:w="4818" w:type="dxa"/>
          </w:tcPr>
          <w:p w:rsidR="00927D4C" w:rsidRPr="00462EF2" w:rsidRDefault="00927D4C" w:rsidP="00BE5CA6">
            <w:pPr>
              <w:pStyle w:val="StyleZakonu"/>
              <w:rPr>
                <w:color w:val="000000"/>
                <w:szCs w:val="28"/>
                <w:u w:val="single"/>
              </w:rPr>
            </w:pPr>
            <w:r w:rsidRPr="00462EF2">
              <w:rPr>
                <w:szCs w:val="28"/>
                <w:u w:val="single"/>
              </w:rPr>
              <w:t xml:space="preserve">6. </w:t>
            </w:r>
            <w:r w:rsidRPr="00462EF2">
              <w:rPr>
                <w:color w:val="000000"/>
                <w:szCs w:val="28"/>
                <w:u w:val="single"/>
              </w:rPr>
              <w:t>За 5 хвилин до закінчення голосування голова дільничної виборчої комісії оголошує про закінчення голосування та припинення доступу виборців до приміщення для голосування о 20 годині. Виборці, які на 20 годину прибули до виборчої дільниці, мають право проголосувати. Для забезпечення реалізації цього права виборців один із членів комісії о 20 годині за дорученням голови дільничної виборчої комісії підходить до входу у приміщення для голосування та запрошує всіх виборців, які очікують перед входом до приміщення для голосування, зайти у приміщення для голосування. Усім зазначеним виборцям надається можливість проголосувати. Виборці, які прибули на виборчу дільницю після 20 години, у приміщення для голосування не допускаються.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31" w:name="n2235" w:colFirst="0" w:colLast="0"/>
            <w:bookmarkEnd w:id="2230"/>
            <w:r>
              <w:t>2235.</w:t>
            </w:r>
          </w:p>
        </w:tc>
        <w:tc>
          <w:tcPr>
            <w:tcW w:w="4818" w:type="dxa"/>
          </w:tcPr>
          <w:p w:rsidR="00927D4C" w:rsidRPr="00462EF2" w:rsidRDefault="00927D4C" w:rsidP="00BE5CA6">
            <w:pPr>
              <w:pStyle w:val="StyleZakonu"/>
              <w:rPr>
                <w:szCs w:val="28"/>
                <w:u w:val="single"/>
              </w:rPr>
            </w:pPr>
            <w:r w:rsidRPr="00462EF2">
              <w:rPr>
                <w:color w:val="000000"/>
                <w:szCs w:val="28"/>
                <w:u w:val="single"/>
              </w:rPr>
              <w:t xml:space="preserve">7. </w:t>
            </w:r>
            <w:r w:rsidRPr="00462EF2">
              <w:rPr>
                <w:szCs w:val="28"/>
                <w:u w:val="single"/>
              </w:rPr>
              <w:t>Після виходу з приміщення для голосування останнього виборця вільний доступ виборців та інших осіб у зазначене приміщення припиняється (крім членів дільничної виборчої комісії та осіб, які мають право бути присутніми на підсумковому засіданні дільничної виборчої комісії).</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2232" w:name="n2236" w:colFirst="0" w:colLast="0"/>
            <w:bookmarkEnd w:id="2231"/>
            <w:r>
              <w:t>2236.</w:t>
            </w:r>
          </w:p>
        </w:tc>
        <w:tc>
          <w:tcPr>
            <w:tcW w:w="4818" w:type="dxa"/>
          </w:tcPr>
          <w:p w:rsidR="00927D4C" w:rsidRPr="00462EF2" w:rsidRDefault="00927D4C" w:rsidP="00BE5CA6">
            <w:pPr>
              <w:pStyle w:val="StyleZakonu"/>
              <w:rPr>
                <w:szCs w:val="28"/>
                <w:u w:val="single"/>
              </w:rPr>
            </w:pPr>
            <w:r w:rsidRPr="00462EF2">
              <w:rPr>
                <w:szCs w:val="28"/>
                <w:u w:val="single"/>
              </w:rPr>
              <w:t>8. На виборчій дільниці, утвореній на судні, що перебуває в день виборів у плаванні під Державним Прапором України, на полярній станції України, дільнична виборча комісія може оголосити голосування закінченим раніше часу, визначеного частиною першою цієї статті, якщо в голосуванні взяли участь усі виборці, включені до списку виборців для голосування на цій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33" w:name="n2237" w:colFirst="0" w:colLast="0"/>
            <w:bookmarkEnd w:id="2232"/>
            <w:r>
              <w:t>2237.</w:t>
            </w:r>
          </w:p>
        </w:tc>
        <w:tc>
          <w:tcPr>
            <w:tcW w:w="4818" w:type="dxa"/>
          </w:tcPr>
          <w:p w:rsidR="00927D4C" w:rsidRPr="00462EF2" w:rsidRDefault="00927D4C" w:rsidP="00BE5CA6">
            <w:pPr>
              <w:pStyle w:val="StyleZakonu"/>
              <w:rPr>
                <w:bCs/>
                <w:szCs w:val="28"/>
                <w:u w:val="single"/>
              </w:rPr>
            </w:pPr>
            <w:r w:rsidRPr="00462EF2">
              <w:rPr>
                <w:bCs/>
                <w:szCs w:val="28"/>
                <w:u w:val="single"/>
              </w:rPr>
              <w:t>Стаття</w:t>
            </w:r>
            <w:r w:rsidRPr="00462EF2">
              <w:rPr>
                <w:szCs w:val="28"/>
                <w:u w:val="single"/>
              </w:rPr>
              <w:t xml:space="preserve"> </w:t>
            </w:r>
            <w:r w:rsidRPr="00462EF2">
              <w:rPr>
                <w:bCs/>
                <w:szCs w:val="28"/>
                <w:u w:val="single"/>
              </w:rPr>
              <w:t>216. Порядок отримання виборчого бюлетеня виборцем</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234" w:name="n2238" w:colFirst="0" w:colLast="0"/>
            <w:bookmarkEnd w:id="2233"/>
            <w:r>
              <w:lastRenderedPageBreak/>
              <w:t>2238.</w:t>
            </w:r>
          </w:p>
        </w:tc>
        <w:tc>
          <w:tcPr>
            <w:tcW w:w="4818" w:type="dxa"/>
          </w:tcPr>
          <w:p w:rsidR="00927D4C" w:rsidRPr="00462EF2" w:rsidRDefault="00927D4C" w:rsidP="00BE5CA6">
            <w:pPr>
              <w:pStyle w:val="StyleZakonu"/>
              <w:rPr>
                <w:szCs w:val="28"/>
                <w:u w:val="single"/>
              </w:rPr>
            </w:pPr>
            <w:r w:rsidRPr="00462EF2">
              <w:rPr>
                <w:szCs w:val="28"/>
                <w:u w:val="single"/>
              </w:rPr>
              <w:t xml:space="preserve">1. При проведенні голосування на виборчій дільниці два члени дільничної виборчої комісії надають виборцю можливість проголосувати у порядку, встановленому частинами другою </w:t>
            </w:r>
            <w:r w:rsidRPr="00462EF2">
              <w:rPr>
                <w:szCs w:val="28"/>
                <w:u w:val="single"/>
              </w:rPr>
              <w:sym w:font="Symbol" w:char="F02D"/>
            </w:r>
            <w:r w:rsidRPr="00462EF2">
              <w:rPr>
                <w:szCs w:val="28"/>
                <w:u w:val="single"/>
              </w:rPr>
              <w:t xml:space="preserve"> п’ятою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35" w:name="n2239" w:colFirst="0" w:colLast="0"/>
            <w:bookmarkEnd w:id="2234"/>
            <w:r>
              <w:t>2239.</w:t>
            </w:r>
          </w:p>
        </w:tc>
        <w:tc>
          <w:tcPr>
            <w:tcW w:w="4818" w:type="dxa"/>
          </w:tcPr>
          <w:p w:rsidR="00927D4C" w:rsidRPr="00462EF2" w:rsidRDefault="00927D4C" w:rsidP="00BE5CA6">
            <w:pPr>
              <w:pStyle w:val="StyleZakonu"/>
              <w:rPr>
                <w:szCs w:val="28"/>
                <w:u w:val="single"/>
              </w:rPr>
            </w:pPr>
            <w:r w:rsidRPr="00462EF2">
              <w:rPr>
                <w:szCs w:val="28"/>
                <w:u w:val="single"/>
              </w:rPr>
              <w:t xml:space="preserve">2. Виборець пред’являє відповідному члену дільничної виборчої комісії, уповноваженому відповідно до частини першої статті 211 цього Кодексу працювати зі списком виборців, один із документів, зазначених відповідно у частинах другій </w:t>
            </w:r>
            <w:r w:rsidRPr="00462EF2">
              <w:rPr>
                <w:szCs w:val="28"/>
                <w:u w:val="single"/>
              </w:rPr>
              <w:sym w:font="Symbol" w:char="F02D"/>
            </w:r>
            <w:r w:rsidRPr="00462EF2">
              <w:rPr>
                <w:szCs w:val="28"/>
                <w:u w:val="single"/>
              </w:rPr>
              <w:t xml:space="preserve"> п’ятій статті 10 цього Кодексу. Член комісії перевіряє наявність виборця у списку виборців на відповідній виборчій дільниці та, за його наявності, надає виборцю список для підпису.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36" w:name="n2240" w:colFirst="0" w:colLast="0"/>
            <w:bookmarkEnd w:id="2235"/>
            <w:r>
              <w:t>2240.</w:t>
            </w:r>
          </w:p>
        </w:tc>
        <w:tc>
          <w:tcPr>
            <w:tcW w:w="4818" w:type="dxa"/>
          </w:tcPr>
          <w:p w:rsidR="00927D4C" w:rsidRPr="00462EF2" w:rsidRDefault="00927D4C" w:rsidP="00BE5CA6">
            <w:pPr>
              <w:pStyle w:val="StyleZakonu"/>
              <w:rPr>
                <w:szCs w:val="28"/>
                <w:u w:val="single"/>
              </w:rPr>
            </w:pPr>
            <w:r w:rsidRPr="00462EF2">
              <w:rPr>
                <w:szCs w:val="28"/>
                <w:u w:val="single"/>
              </w:rPr>
              <w:t>3. У разі включення виборця до уточненого списку виборців на виборчій дільниці на підставі рішення про тимчасову зміну місця голосування виборець надає члену комісії посвідчення про тимчасову зміну місця голосування. Член комісії перевіряє відповідність персональних даних виборця у списку виборців та у посвідченні, а також відповідність номера виборчої дільниці номеру, вказаному у посвідченні. У разі невідповідності цих даних такому виборцю відмовляється в отриманні бюлетеня. Посвідчення про тимчасову зміну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37" w:name="n2241" w:colFirst="0" w:colLast="0"/>
            <w:bookmarkEnd w:id="2236"/>
            <w:r>
              <w:t>2241.</w:t>
            </w:r>
          </w:p>
        </w:tc>
        <w:tc>
          <w:tcPr>
            <w:tcW w:w="4818" w:type="dxa"/>
          </w:tcPr>
          <w:p w:rsidR="00927D4C" w:rsidRPr="00462EF2" w:rsidRDefault="00927D4C" w:rsidP="00BE5CA6">
            <w:pPr>
              <w:pStyle w:val="StyleZakonu"/>
              <w:rPr>
                <w:szCs w:val="28"/>
                <w:u w:val="single"/>
              </w:rPr>
            </w:pPr>
            <w:r w:rsidRPr="00462EF2">
              <w:rPr>
                <w:szCs w:val="28"/>
                <w:u w:val="single"/>
              </w:rPr>
              <w:t>місця голосування зберігаються у члена виборчої комісії і додаються до списку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38" w:name="n2242" w:colFirst="0" w:colLast="0"/>
            <w:bookmarkEnd w:id="2237"/>
            <w:r>
              <w:t>2242.</w:t>
            </w:r>
          </w:p>
        </w:tc>
        <w:tc>
          <w:tcPr>
            <w:tcW w:w="4818" w:type="dxa"/>
          </w:tcPr>
          <w:p w:rsidR="00927D4C" w:rsidRPr="00462EF2" w:rsidRDefault="00927D4C" w:rsidP="00BE5CA6">
            <w:pPr>
              <w:pStyle w:val="StyleZakonu"/>
              <w:rPr>
                <w:szCs w:val="28"/>
                <w:u w:val="single"/>
              </w:rPr>
            </w:pPr>
            <w:r w:rsidRPr="00462EF2">
              <w:rPr>
                <w:szCs w:val="28"/>
                <w:u w:val="single"/>
              </w:rPr>
              <w:t>4. Член дільничної виборчої комісії, уповноважений відповідно до частини першої статті 211 цього Кодексу видавати виборцям бюлетені, готує виборчий бюлетень для видання виборцю. При цьому зазначений член дільничної виборчої комісії вписує своє прізвище і ставить підпис у визначеному місці на виборчому бюлетені і контрольному талоні виборчого бюлетеня, який має бути виданий виборцю, проставляє на контрольному талоні цього бюлетеня у позначеному місці номер, за яким виборця внесено до списку виборців на дільниці. Під час видання виборцю виборчого бюлетеня забороняється робити на виборчих бюлетенях будь-які інші позначки, крім передбачених цією частиною.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39" w:name="n2243" w:colFirst="0" w:colLast="0"/>
            <w:bookmarkEnd w:id="2238"/>
            <w:r>
              <w:t>2243.</w:t>
            </w:r>
          </w:p>
        </w:tc>
        <w:tc>
          <w:tcPr>
            <w:tcW w:w="4818" w:type="dxa"/>
          </w:tcPr>
          <w:p w:rsidR="00927D4C" w:rsidRPr="00462EF2" w:rsidRDefault="00927D4C" w:rsidP="00BE5CA6">
            <w:pPr>
              <w:pStyle w:val="StyleZakonu"/>
              <w:rPr>
                <w:szCs w:val="28"/>
                <w:u w:val="single"/>
              </w:rPr>
            </w:pPr>
            <w:r w:rsidRPr="00462EF2">
              <w:rPr>
                <w:szCs w:val="28"/>
                <w:u w:val="single"/>
              </w:rPr>
              <w:t>5. Виборець розписується за отримання виборчого бюлетеня у списку виборців та на визначеному місці на контрольному талоні виборчого бюлетеня.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40" w:name="n2244" w:colFirst="0" w:colLast="0"/>
            <w:bookmarkEnd w:id="2239"/>
            <w:r>
              <w:lastRenderedPageBreak/>
              <w:t>2244.</w:t>
            </w:r>
          </w:p>
        </w:tc>
        <w:tc>
          <w:tcPr>
            <w:tcW w:w="4818" w:type="dxa"/>
          </w:tcPr>
          <w:p w:rsidR="00927D4C" w:rsidRPr="00462EF2" w:rsidRDefault="00927D4C" w:rsidP="00BE5CA6">
            <w:pPr>
              <w:pStyle w:val="StyleZakonu"/>
              <w:rPr>
                <w:szCs w:val="28"/>
                <w:u w:val="single"/>
              </w:rPr>
            </w:pPr>
            <w:r w:rsidRPr="00462EF2">
              <w:rPr>
                <w:szCs w:val="28"/>
                <w:u w:val="single"/>
              </w:rPr>
              <w:t>6. Член виборчої комісії відокремлює від виборчого бюлетеня контрольний талон та видає виборцю виборчий бюлетень для голосування. Контрольний талон виборчого бюлетеня зберігається у члена комісії, який видав виборчий бюлетень.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41" w:name="n2245" w:colFirst="0" w:colLast="0"/>
            <w:bookmarkEnd w:id="2240"/>
            <w:r>
              <w:t>2245.</w:t>
            </w:r>
          </w:p>
        </w:tc>
        <w:tc>
          <w:tcPr>
            <w:tcW w:w="4818" w:type="dxa"/>
          </w:tcPr>
          <w:p w:rsidR="00927D4C" w:rsidRPr="00462EF2" w:rsidRDefault="00927D4C" w:rsidP="00BE5CA6">
            <w:pPr>
              <w:pStyle w:val="StyleZakonu"/>
              <w:rPr>
                <w:bCs/>
                <w:szCs w:val="28"/>
                <w:u w:val="single"/>
              </w:rPr>
            </w:pPr>
            <w:r w:rsidRPr="00462EF2">
              <w:rPr>
                <w:bCs/>
                <w:szCs w:val="28"/>
                <w:u w:val="single"/>
              </w:rPr>
              <w:t>Стаття 217. Порядок голосування виборця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242" w:name="n2246" w:colFirst="0" w:colLast="0"/>
            <w:bookmarkEnd w:id="2241"/>
            <w:r>
              <w:t>2246.</w:t>
            </w:r>
          </w:p>
        </w:tc>
        <w:tc>
          <w:tcPr>
            <w:tcW w:w="4818" w:type="dxa"/>
          </w:tcPr>
          <w:p w:rsidR="00927D4C" w:rsidRPr="00462EF2" w:rsidRDefault="00927D4C" w:rsidP="00BE5CA6">
            <w:pPr>
              <w:pStyle w:val="StyleZakonu"/>
              <w:rPr>
                <w:szCs w:val="28"/>
                <w:u w:val="single"/>
              </w:rPr>
            </w:pPr>
            <w:r w:rsidRPr="00462EF2">
              <w:rPr>
                <w:szCs w:val="28"/>
                <w:u w:val="single"/>
              </w:rPr>
              <w:t>1. Виборець може перебувати у приміщенні для голосування лише протягом часу, необхідного для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43" w:name="n2247" w:colFirst="0" w:colLast="0"/>
            <w:bookmarkEnd w:id="2242"/>
            <w:r>
              <w:t>2247.</w:t>
            </w:r>
          </w:p>
        </w:tc>
        <w:tc>
          <w:tcPr>
            <w:tcW w:w="4818" w:type="dxa"/>
          </w:tcPr>
          <w:p w:rsidR="00927D4C" w:rsidRPr="00462EF2" w:rsidRDefault="00927D4C" w:rsidP="00BE5CA6">
            <w:pPr>
              <w:pStyle w:val="StyleZakonu"/>
              <w:rPr>
                <w:szCs w:val="28"/>
                <w:u w:val="single"/>
              </w:rPr>
            </w:pPr>
            <w:r w:rsidRPr="00462EF2">
              <w:rPr>
                <w:szCs w:val="28"/>
                <w:u w:val="single"/>
              </w:rPr>
              <w:t>2. Виборчий бюлетень заповнюється виборцем особисто в кабіні для таємного голосування. Під час заповнення виборчих бюлетенів забороняється присутність у кабіні для таємного голосування інших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44" w:name="n2248" w:colFirst="0" w:colLast="0"/>
            <w:bookmarkEnd w:id="2243"/>
            <w:r>
              <w:t>2248.</w:t>
            </w:r>
          </w:p>
        </w:tc>
        <w:tc>
          <w:tcPr>
            <w:tcW w:w="4818" w:type="dxa"/>
          </w:tcPr>
          <w:p w:rsidR="00927D4C" w:rsidRPr="00462EF2" w:rsidRDefault="00927D4C" w:rsidP="00BE5CA6">
            <w:pPr>
              <w:pStyle w:val="StyleZakonu"/>
              <w:rPr>
                <w:szCs w:val="28"/>
                <w:u w:val="single"/>
              </w:rPr>
            </w:pPr>
            <w:r w:rsidRPr="00462EF2">
              <w:rPr>
                <w:szCs w:val="28"/>
                <w:u w:val="single"/>
              </w:rPr>
              <w:t>3. Виборець, який внаслідок інвалідності або стану здоров’я не може самостійно заповнити виборчий бюлетень, має право з відома голови або іншого члена дільничної виборчої комісії скористатися допомогою іншого виборця, крім члена виборчої комісії, кандидата, довіреної чи уповноваженої особи, офіційного спостерігача.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45" w:name="n2249" w:colFirst="0" w:colLast="0"/>
            <w:bookmarkEnd w:id="2244"/>
            <w:r>
              <w:t>2249.</w:t>
            </w:r>
          </w:p>
        </w:tc>
        <w:tc>
          <w:tcPr>
            <w:tcW w:w="4818" w:type="dxa"/>
          </w:tcPr>
          <w:p w:rsidR="00927D4C" w:rsidRPr="00462EF2" w:rsidRDefault="00927D4C" w:rsidP="00BE5CA6">
            <w:pPr>
              <w:pStyle w:val="StyleZakonu"/>
              <w:rPr>
                <w:szCs w:val="28"/>
                <w:u w:val="single"/>
              </w:rPr>
            </w:pPr>
            <w:r w:rsidRPr="00462EF2">
              <w:rPr>
                <w:szCs w:val="28"/>
                <w:u w:val="single"/>
              </w:rPr>
              <w:t>Така допомога виборцю відповідно до його волевиявлення та у порядку, встановленому цим Кодексом, не вважається голосуванням замість цього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46" w:name="n2250" w:colFirst="0" w:colLast="0"/>
            <w:bookmarkEnd w:id="2245"/>
            <w:r>
              <w:t>2250.</w:t>
            </w:r>
          </w:p>
        </w:tc>
        <w:tc>
          <w:tcPr>
            <w:tcW w:w="4818" w:type="dxa"/>
          </w:tcPr>
          <w:p w:rsidR="00927D4C" w:rsidRPr="00462EF2" w:rsidRDefault="00927D4C" w:rsidP="00BE5CA6">
            <w:pPr>
              <w:pStyle w:val="StyleZakonu"/>
              <w:rPr>
                <w:szCs w:val="28"/>
                <w:u w:val="single"/>
              </w:rPr>
            </w:pPr>
            <w:r w:rsidRPr="00462EF2">
              <w:rPr>
                <w:szCs w:val="28"/>
                <w:u w:val="single"/>
              </w:rPr>
              <w:t>4. Виборець не має права передавати свій виборчий бюлетень іншим особам. Отримання виборчого бюлетеня від інших осіб (крім уповноваженого члена виборчої комісії, який видає бюлетені), заохочення або змушування виборців до передання виборчого бюлетеня іншим особам шляхом підкупу, погроз або в інший спосіб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47" w:name="n2251" w:colFirst="0" w:colLast="0"/>
            <w:bookmarkEnd w:id="2246"/>
            <w:r>
              <w:t>2251.</w:t>
            </w:r>
          </w:p>
        </w:tc>
        <w:tc>
          <w:tcPr>
            <w:tcW w:w="4818" w:type="dxa"/>
          </w:tcPr>
          <w:p w:rsidR="00927D4C" w:rsidRPr="00462EF2" w:rsidRDefault="00927D4C" w:rsidP="00BE5CA6">
            <w:pPr>
              <w:pStyle w:val="StyleZakonu"/>
              <w:rPr>
                <w:szCs w:val="28"/>
                <w:u w:val="single"/>
              </w:rPr>
            </w:pPr>
            <w:r w:rsidRPr="00462EF2">
              <w:rPr>
                <w:szCs w:val="28"/>
                <w:u w:val="single"/>
              </w:rPr>
              <w:t>5. Порядок заповнення виборчого бюлетеня виборцем визначається цим Кодексом для кожного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48" w:name="n2252" w:colFirst="0" w:colLast="0"/>
            <w:bookmarkEnd w:id="2247"/>
            <w:r>
              <w:t>2252.</w:t>
            </w:r>
          </w:p>
        </w:tc>
        <w:tc>
          <w:tcPr>
            <w:tcW w:w="4818" w:type="dxa"/>
          </w:tcPr>
          <w:p w:rsidR="00927D4C" w:rsidRPr="00462EF2" w:rsidRDefault="00927D4C" w:rsidP="00BE5CA6">
            <w:pPr>
              <w:pStyle w:val="StyleZakonu"/>
              <w:rPr>
                <w:szCs w:val="28"/>
                <w:u w:val="single"/>
              </w:rPr>
            </w:pPr>
            <w:r w:rsidRPr="00462EF2">
              <w:rPr>
                <w:szCs w:val="28"/>
                <w:u w:val="single"/>
              </w:rPr>
              <w:t xml:space="preserve">6. Виборець особисто опускає заповнений виборчий бюлетень до виборчої скриньки. Виборець, який через інвалідність або стан здоров’я не може самостійно опустити виборчий бюлетень до виборчої скриньки, має право з відома голови або іншого члена дільничної виборчої комісії доручити зробити це у своїй присутності іншій особі, крім члена виборчої комісії, кандидата, довіреної особи кандидата, </w:t>
            </w:r>
            <w:r w:rsidRPr="00462EF2">
              <w:rPr>
                <w:szCs w:val="28"/>
                <w:u w:val="single"/>
              </w:rPr>
              <w:lastRenderedPageBreak/>
              <w:t>уповноваженої особи партії (організації партії), офіційного спостерігача.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49" w:name="n2253" w:colFirst="0" w:colLast="0"/>
            <w:bookmarkEnd w:id="2248"/>
            <w:r>
              <w:t>2253.</w:t>
            </w:r>
          </w:p>
        </w:tc>
        <w:tc>
          <w:tcPr>
            <w:tcW w:w="4818" w:type="dxa"/>
          </w:tcPr>
          <w:p w:rsidR="00927D4C" w:rsidRPr="00462EF2" w:rsidRDefault="00927D4C" w:rsidP="00BE5CA6">
            <w:pPr>
              <w:pStyle w:val="StyleZakonu"/>
              <w:rPr>
                <w:szCs w:val="28"/>
                <w:u w:val="single"/>
              </w:rPr>
            </w:pPr>
            <w:r w:rsidRPr="00462EF2">
              <w:rPr>
                <w:szCs w:val="28"/>
                <w:u w:val="single"/>
              </w:rPr>
              <w:t>7. У разі якщо виборець, заповнюючи виборчий бюлетень, припустився помилки, він має право невідкладно звернутися з письмовою заявою до члена виборчої комісії, який видав йому виборчий бюлетень, з проханням видати йому інший виборчий бюлетень. Член виборчої комісії видає виборцю інший виборчий бюлетень у порядку, встановленому статтею 216 цього Кодексу, тільки в обмін на невикористаний помилково заповнений виборчий бюлетень, про що зазначений член дільничної виборчої комісії робить відповідну позначку в списку виборців напроти прізвища виборця, яку засвідчує своїм підписом.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50" w:name="n2254" w:colFirst="0" w:colLast="0"/>
            <w:bookmarkEnd w:id="2249"/>
            <w:r>
              <w:t>2254.</w:t>
            </w:r>
          </w:p>
        </w:tc>
        <w:tc>
          <w:tcPr>
            <w:tcW w:w="4818" w:type="dxa"/>
          </w:tcPr>
          <w:p w:rsidR="00927D4C" w:rsidRPr="00462EF2" w:rsidRDefault="00927D4C" w:rsidP="00BE5CA6">
            <w:pPr>
              <w:pStyle w:val="StyleZakonu"/>
              <w:rPr>
                <w:szCs w:val="28"/>
                <w:u w:val="single"/>
              </w:rPr>
            </w:pPr>
            <w:r w:rsidRPr="00462EF2">
              <w:rPr>
                <w:szCs w:val="28"/>
                <w:u w:val="single"/>
              </w:rPr>
              <w:t>8. Повернутий виборчий бюлетень негайно погашається членом комісії, котрий його видав, як невикористаний, про що складається акт за формою, встановленою Центральною виборчою комісією. Цей акт підписується двома членами дільничної виборчої комісії, що оформляли видачу бюлетеня, та виборцем, який повернув виборчий бюлетень, і долучається до списку виборців. Погашений виборчий бюлетень разом із відокремленим від нього контрольним талоном зберігається до підрахунку голосів у члена комісії, який видав бюлетень. При підрахунку голосів цей бюлетень враховується як невикористаний і запаковується разом із контрольним талоном у пакет з невикористаними виборчими бюлетенями відповідно до частини сьомої статті 222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51" w:name="n2255" w:colFirst="0" w:colLast="0"/>
            <w:bookmarkEnd w:id="2250"/>
            <w:r>
              <w:t>2255.</w:t>
            </w:r>
          </w:p>
        </w:tc>
        <w:tc>
          <w:tcPr>
            <w:tcW w:w="4818" w:type="dxa"/>
          </w:tcPr>
          <w:p w:rsidR="00927D4C" w:rsidRPr="00462EF2" w:rsidRDefault="00927D4C" w:rsidP="00BE5CA6">
            <w:pPr>
              <w:pStyle w:val="StyleZakonu"/>
              <w:rPr>
                <w:szCs w:val="28"/>
                <w:u w:val="single"/>
              </w:rPr>
            </w:pPr>
            <w:r w:rsidRPr="00462EF2">
              <w:rPr>
                <w:szCs w:val="28"/>
                <w:u w:val="single"/>
              </w:rPr>
              <w:t>9. Видача виборчого бюлетеня замість помилково заповненого одному і тому ж виборцю допускається лише один раз.</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52" w:name="n2256" w:colFirst="0" w:colLast="0"/>
            <w:bookmarkEnd w:id="2251"/>
            <w:r>
              <w:t>2256.</w:t>
            </w:r>
          </w:p>
        </w:tc>
        <w:tc>
          <w:tcPr>
            <w:tcW w:w="4818" w:type="dxa"/>
          </w:tcPr>
          <w:p w:rsidR="00927D4C" w:rsidRPr="00462EF2" w:rsidRDefault="00927D4C" w:rsidP="00BE5CA6">
            <w:pPr>
              <w:pStyle w:val="StyleZakonu"/>
              <w:rPr>
                <w:szCs w:val="28"/>
                <w:u w:val="single"/>
              </w:rPr>
            </w:pPr>
            <w:r w:rsidRPr="00462EF2">
              <w:rPr>
                <w:szCs w:val="28"/>
                <w:u w:val="single"/>
              </w:rPr>
              <w:t>10. Виборець не має права виносити виборчий бюлетень за межі виборчої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53" w:name="n2257" w:colFirst="0" w:colLast="0"/>
            <w:bookmarkEnd w:id="2252"/>
            <w:r>
              <w:t>2257.</w:t>
            </w:r>
          </w:p>
        </w:tc>
        <w:tc>
          <w:tcPr>
            <w:tcW w:w="4818" w:type="dxa"/>
          </w:tcPr>
          <w:p w:rsidR="00927D4C" w:rsidRPr="00462EF2" w:rsidRDefault="00927D4C" w:rsidP="00BE5CA6">
            <w:pPr>
              <w:pStyle w:val="StyleZakonu"/>
              <w:rPr>
                <w:bCs/>
                <w:szCs w:val="28"/>
                <w:u w:val="single"/>
              </w:rPr>
            </w:pPr>
            <w:r w:rsidRPr="00462EF2">
              <w:rPr>
                <w:bCs/>
                <w:szCs w:val="28"/>
                <w:u w:val="single"/>
              </w:rPr>
              <w:t xml:space="preserve">11. У випадку, якщо виборець отримав виборчий бюлетень, але залишив виборчу дільницю, не вкинувши виборчий бюлетень до виборчої скриньки, такий бюлетень вилучається членами виборчої комісії, про що складається акт, що підписується всіма присутніми членами виборчої комісії. Даний бюлетень погашається шляхом перекреслювання його головою дільничної виборчої комісії. У подальшому такий бюлетень враховується як зіпсований та додається у </w:t>
            </w:r>
            <w:r w:rsidRPr="00462EF2">
              <w:rPr>
                <w:bCs/>
                <w:szCs w:val="28"/>
                <w:u w:val="single"/>
              </w:rPr>
              <w:lastRenderedPageBreak/>
              <w:t>відповідний конверт під час підрахунку голосів виборців.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254" w:name="n2258" w:colFirst="0" w:colLast="0"/>
            <w:bookmarkEnd w:id="2253"/>
            <w:r>
              <w:t>2258.</w:t>
            </w:r>
          </w:p>
        </w:tc>
        <w:tc>
          <w:tcPr>
            <w:tcW w:w="4818" w:type="dxa"/>
          </w:tcPr>
          <w:p w:rsidR="00927D4C" w:rsidRPr="00462EF2" w:rsidRDefault="00927D4C" w:rsidP="00BE5CA6">
            <w:pPr>
              <w:pStyle w:val="StyleZakonu"/>
              <w:rPr>
                <w:bCs/>
                <w:szCs w:val="28"/>
                <w:u w:val="single"/>
              </w:rPr>
            </w:pPr>
            <w:r w:rsidRPr="00462EF2">
              <w:rPr>
                <w:bCs/>
                <w:szCs w:val="28"/>
                <w:u w:val="single"/>
              </w:rPr>
              <w:t>Стаття 218. Порядок організації голосування виборців за місцем перебування</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255" w:name="n2259" w:colFirst="0" w:colLast="0"/>
            <w:bookmarkEnd w:id="2254"/>
            <w:r>
              <w:t>2259.</w:t>
            </w:r>
          </w:p>
        </w:tc>
        <w:tc>
          <w:tcPr>
            <w:tcW w:w="4818" w:type="dxa"/>
          </w:tcPr>
          <w:p w:rsidR="00927D4C" w:rsidRPr="00462EF2" w:rsidRDefault="00927D4C" w:rsidP="00BE5CA6">
            <w:pPr>
              <w:pStyle w:val="StyleZakonu"/>
              <w:rPr>
                <w:szCs w:val="28"/>
                <w:u w:val="single"/>
              </w:rPr>
            </w:pPr>
            <w:r w:rsidRPr="00462EF2">
              <w:rPr>
                <w:szCs w:val="28"/>
                <w:u w:val="single"/>
              </w:rPr>
              <w:t>1. Голосування виборців за місцем перебування організовується з таким розрахунком, щоб члени дільничної виборчої комісії, які організовують таке голосування, повернулися у приміщення для голосування не пізніш як за годину до часу закінчення голосування, встановленого частиною першою статті 215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56" w:name="n2260" w:colFirst="0" w:colLast="0"/>
            <w:bookmarkEnd w:id="2255"/>
            <w:r>
              <w:t>2260.</w:t>
            </w:r>
          </w:p>
        </w:tc>
        <w:tc>
          <w:tcPr>
            <w:tcW w:w="4818" w:type="dxa"/>
          </w:tcPr>
          <w:p w:rsidR="00927D4C" w:rsidRPr="00462EF2" w:rsidRDefault="00927D4C" w:rsidP="00BE5CA6">
            <w:pPr>
              <w:pStyle w:val="StyleZakonu"/>
              <w:rPr>
                <w:szCs w:val="28"/>
                <w:u w:val="single"/>
              </w:rPr>
            </w:pPr>
            <w:r w:rsidRPr="00462EF2">
              <w:rPr>
                <w:szCs w:val="28"/>
                <w:u w:val="single"/>
              </w:rPr>
              <w:t>2. Голосування виборців за місцем їх перебування організовують у день голосування члени дільничної виборчої комісії, визначені рішенням виборчої комісії відповідно до частин другої та третьої статті 211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57" w:name="n2261" w:colFirst="0" w:colLast="0"/>
            <w:bookmarkEnd w:id="2256"/>
            <w:r>
              <w:t>2261.</w:t>
            </w:r>
          </w:p>
        </w:tc>
        <w:tc>
          <w:tcPr>
            <w:tcW w:w="4818" w:type="dxa"/>
          </w:tcPr>
          <w:p w:rsidR="00927D4C" w:rsidRPr="00462EF2" w:rsidRDefault="00927D4C" w:rsidP="00BE5CA6">
            <w:pPr>
              <w:pStyle w:val="StyleZakonu"/>
              <w:rPr>
                <w:szCs w:val="28"/>
                <w:u w:val="single"/>
              </w:rPr>
            </w:pPr>
            <w:r w:rsidRPr="00462EF2">
              <w:rPr>
                <w:szCs w:val="28"/>
                <w:u w:val="single"/>
              </w:rPr>
              <w:t>3. Голова дільничної виборчої комісії оголошує про те, що члени дільничної виборчої комісії відбувають для організації голосування виборців за місцем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58" w:name="n2262" w:colFirst="0" w:colLast="0"/>
            <w:bookmarkEnd w:id="2257"/>
            <w:r>
              <w:t>2262.</w:t>
            </w:r>
          </w:p>
        </w:tc>
        <w:tc>
          <w:tcPr>
            <w:tcW w:w="4818" w:type="dxa"/>
          </w:tcPr>
          <w:p w:rsidR="00927D4C" w:rsidRPr="00462EF2" w:rsidRDefault="00927D4C" w:rsidP="00BE5CA6">
            <w:pPr>
              <w:pStyle w:val="StyleZakonu"/>
              <w:rPr>
                <w:szCs w:val="28"/>
                <w:u w:val="single"/>
              </w:rPr>
            </w:pPr>
            <w:r w:rsidRPr="00462EF2">
              <w:rPr>
                <w:szCs w:val="28"/>
                <w:u w:val="single"/>
              </w:rPr>
              <w:t>4. Голова дільничної виборчої комісії після оголошення, зазначеного в частині третій цієї статті, видає визначеним членам виборчої комісії витяг із списку виборців, складений відповідно до частини другої статті 212 цього Кодексу, та оголошує кількість виборців, внесених до витягу із списку.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59" w:name="n2263" w:colFirst="0" w:colLast="0"/>
            <w:bookmarkEnd w:id="2258"/>
            <w:r>
              <w:t>2263.</w:t>
            </w:r>
          </w:p>
        </w:tc>
        <w:tc>
          <w:tcPr>
            <w:tcW w:w="4818" w:type="dxa"/>
          </w:tcPr>
          <w:p w:rsidR="00927D4C" w:rsidRPr="00462EF2" w:rsidRDefault="00927D4C" w:rsidP="00BE5CA6">
            <w:pPr>
              <w:pStyle w:val="StyleZakonu"/>
              <w:rPr>
                <w:szCs w:val="28"/>
                <w:u w:val="single"/>
              </w:rPr>
            </w:pPr>
            <w:r w:rsidRPr="00462EF2">
              <w:rPr>
                <w:szCs w:val="28"/>
                <w:u w:val="single"/>
              </w:rPr>
              <w:t>5. Голова дільничної виборчої комісії видає членам комісії, які організовують голосування за місцем перебування виборців, опломбовану переносну виборчу скриньку, в яку при цьому опускається другий контрольний лист. У контрольному листі зазначаються номер виборчої скриньки, час виходу (година та хвилини) членів виборчої комісії для проведення голосування виборців за місцем перебування, кількість отриманих ними виборчих бюлетенів, прізвища членів дільничної виборчої комісії, які проводять голосування за місцем перебування виборців, у тому числі члена виборчої комісії, якому видані виборчі бюлетені. Контрольний лист підписується присутніми членами виборчої комісії та, за бажанням, кандидатами, їхніми довіреними особами, уповноваженими особами партій (організацій партій), офіційними спостерігачами; їхні підписи скріплюються печаткою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60" w:name="n2264" w:colFirst="0" w:colLast="0"/>
            <w:bookmarkEnd w:id="2259"/>
            <w:r>
              <w:lastRenderedPageBreak/>
              <w:t>2264.</w:t>
            </w:r>
          </w:p>
        </w:tc>
        <w:tc>
          <w:tcPr>
            <w:tcW w:w="4818" w:type="dxa"/>
          </w:tcPr>
          <w:p w:rsidR="00927D4C" w:rsidRPr="00462EF2" w:rsidRDefault="00927D4C" w:rsidP="00BE5CA6">
            <w:pPr>
              <w:pStyle w:val="StyleZakonu"/>
              <w:rPr>
                <w:szCs w:val="28"/>
                <w:u w:val="single"/>
              </w:rPr>
            </w:pPr>
            <w:r w:rsidRPr="00462EF2">
              <w:rPr>
                <w:szCs w:val="28"/>
                <w:u w:val="single"/>
              </w:rPr>
              <w:t>6. У випадках, передбачених цим Кодексом, членам комісії видаються примірники інформаційних матеріалів, розміщених на стендах у кабінах для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61" w:name="n2265" w:colFirst="0" w:colLast="0"/>
            <w:bookmarkEnd w:id="2260"/>
            <w:r>
              <w:t>2265.</w:t>
            </w:r>
          </w:p>
        </w:tc>
        <w:tc>
          <w:tcPr>
            <w:tcW w:w="4818" w:type="dxa"/>
          </w:tcPr>
          <w:p w:rsidR="00927D4C" w:rsidRPr="00462EF2" w:rsidRDefault="00927D4C" w:rsidP="00BE5CA6">
            <w:pPr>
              <w:pStyle w:val="StyleZakonu"/>
              <w:rPr>
                <w:szCs w:val="28"/>
                <w:u w:val="single"/>
              </w:rPr>
            </w:pPr>
            <w:r w:rsidRPr="00462EF2">
              <w:rPr>
                <w:szCs w:val="28"/>
                <w:u w:val="single"/>
              </w:rPr>
              <w:t>7. Під час проведення голосування за місцем перебування виборця мають право бути присутні кандидати, їхні довірені особи, уповноважені особи партій (організацій партій), офіційні спостерігачі з дотриманням обмежень, встановлених пунктами 3 і 4 частини другої статті 117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62" w:name="n2266" w:colFirst="0" w:colLast="0"/>
            <w:bookmarkEnd w:id="2261"/>
            <w:r>
              <w:t>2266.</w:t>
            </w:r>
          </w:p>
        </w:tc>
        <w:tc>
          <w:tcPr>
            <w:tcW w:w="4818" w:type="dxa"/>
          </w:tcPr>
          <w:p w:rsidR="00927D4C" w:rsidRPr="00462EF2" w:rsidRDefault="00927D4C" w:rsidP="00BE5CA6">
            <w:pPr>
              <w:pStyle w:val="StyleZakonu"/>
              <w:rPr>
                <w:szCs w:val="28"/>
                <w:u w:val="single"/>
              </w:rPr>
            </w:pPr>
            <w:r w:rsidRPr="00462EF2">
              <w:rPr>
                <w:szCs w:val="28"/>
                <w:u w:val="single"/>
              </w:rPr>
              <w:t>8. Виборець чи члени його сім’ї не можуть відмовити у присутності при проведенні голосування членів комісії, які проводять голосування, осіб, зазначених у частині сьомій цієї статті. У разі відмови допустити зазначених осіб у приміщення, де перебуває виборець, члени дільничної виборчої комісії відмовляють йому у проведенні голосування за місцем його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63" w:name="n2267" w:colFirst="0" w:colLast="0"/>
            <w:bookmarkEnd w:id="2262"/>
            <w:r>
              <w:t>2267.</w:t>
            </w:r>
          </w:p>
        </w:tc>
        <w:tc>
          <w:tcPr>
            <w:tcW w:w="4818" w:type="dxa"/>
          </w:tcPr>
          <w:p w:rsidR="00927D4C" w:rsidRPr="00462EF2" w:rsidRDefault="00927D4C" w:rsidP="00BE5CA6">
            <w:pPr>
              <w:pStyle w:val="StyleZakonu"/>
              <w:rPr>
                <w:szCs w:val="28"/>
                <w:u w:val="single"/>
              </w:rPr>
            </w:pPr>
            <w:r w:rsidRPr="00462EF2">
              <w:rPr>
                <w:szCs w:val="28"/>
                <w:u w:val="single"/>
              </w:rPr>
              <w:t xml:space="preserve">9. Член дільничної виборчої комісії на підставі витягу із списку виборців за умови надання виборцем одного з документів, зазначених у частині другій статті 10 цього Кодексу, видає виборцю виборчий бюлетень (у разі одночасного проведення різних виборів </w:t>
            </w:r>
            <w:r w:rsidRPr="00462EF2">
              <w:rPr>
                <w:szCs w:val="28"/>
                <w:u w:val="single"/>
              </w:rPr>
              <w:sym w:font="Symbol" w:char="F02D"/>
            </w:r>
            <w:r w:rsidRPr="00462EF2">
              <w:rPr>
                <w:szCs w:val="28"/>
                <w:u w:val="single"/>
              </w:rPr>
              <w:t xml:space="preserve"> по одному бюлетеню для кожного виду виборів). При цьому член дільничної виборчої комісії вписує своє прізвище і розписується у визначених місцях на виборчому бюлетені та контрольному талоні виборчого бюлетеня, а також проставляє на контрольному талоні виборчого бюлетеня номер виборця у списку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64" w:name="n2268" w:colFirst="0" w:colLast="0"/>
            <w:bookmarkEnd w:id="2263"/>
            <w:r>
              <w:t>2268.</w:t>
            </w:r>
          </w:p>
        </w:tc>
        <w:tc>
          <w:tcPr>
            <w:tcW w:w="4818" w:type="dxa"/>
          </w:tcPr>
          <w:p w:rsidR="00927D4C" w:rsidRPr="00462EF2" w:rsidRDefault="00927D4C" w:rsidP="00BE5CA6">
            <w:pPr>
              <w:pStyle w:val="StyleZakonu"/>
              <w:rPr>
                <w:szCs w:val="28"/>
                <w:u w:val="single"/>
              </w:rPr>
            </w:pPr>
            <w:r w:rsidRPr="00462EF2">
              <w:rPr>
                <w:szCs w:val="28"/>
                <w:u w:val="single"/>
              </w:rPr>
              <w:t>10. Виборець розписується у контрольному талоні виборчого бюлетеня та у витягу із списку виборців. Член дільничної виборчої комісії видає виборцю виборчий бюлетень. У випадках, передбачених цим Кодексом, член комісії надає виборцю для ознайомлення інформаційні матеріали, зазначені у частині шостій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65" w:name="n2269" w:colFirst="0" w:colLast="0"/>
            <w:bookmarkEnd w:id="2264"/>
            <w:r>
              <w:t>2269.</w:t>
            </w:r>
          </w:p>
        </w:tc>
        <w:tc>
          <w:tcPr>
            <w:tcW w:w="4818" w:type="dxa"/>
          </w:tcPr>
          <w:p w:rsidR="00927D4C" w:rsidRPr="00462EF2" w:rsidRDefault="00927D4C" w:rsidP="00BE5CA6">
            <w:pPr>
              <w:pStyle w:val="StyleZakonu"/>
              <w:rPr>
                <w:szCs w:val="28"/>
                <w:u w:val="single"/>
              </w:rPr>
            </w:pPr>
            <w:r w:rsidRPr="00462EF2">
              <w:rPr>
                <w:szCs w:val="28"/>
                <w:u w:val="single"/>
              </w:rPr>
              <w:t xml:space="preserve">11. Виборець заповнює та опускає виборчий бюлетень (бюлетені) до переносної виборчої скриньки. Член сім’ї виборця (або особа, яка здійснює за ним догляд) має право бути присутнім при голосуванні виборця, допомогти йому заповнити виборчий бюлетень та опустити його у виборчу скриньку, якщо </w:t>
            </w:r>
            <w:r w:rsidRPr="00462EF2">
              <w:rPr>
                <w:szCs w:val="28"/>
                <w:u w:val="single"/>
              </w:rPr>
              <w:lastRenderedPageBreak/>
              <w:t>виборець внаслідок фізичних вад чи стану здоров’я не може самостійно виконати ці дії.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66" w:name="n2270" w:colFirst="0" w:colLast="0"/>
            <w:bookmarkEnd w:id="2265"/>
            <w:r>
              <w:t>2270.</w:t>
            </w:r>
          </w:p>
        </w:tc>
        <w:tc>
          <w:tcPr>
            <w:tcW w:w="4818" w:type="dxa"/>
          </w:tcPr>
          <w:p w:rsidR="00927D4C" w:rsidRPr="00462EF2" w:rsidRDefault="00927D4C" w:rsidP="00BE5CA6">
            <w:pPr>
              <w:pStyle w:val="StyleZakonu"/>
              <w:rPr>
                <w:szCs w:val="28"/>
                <w:u w:val="single"/>
              </w:rPr>
            </w:pPr>
            <w:r w:rsidRPr="00462EF2">
              <w:rPr>
                <w:szCs w:val="28"/>
                <w:u w:val="single"/>
              </w:rPr>
              <w:t>12. У разі якщо виборець, заповнюючи виборчий бюлетень, припустився помилки, він має право невідкладно звернутися з письмовою заявою до члена виборчої комісії, який видав йому виборчий бюлетень, з проханням видати йому інший виборчий бюлетень. Член виборчої комісії видає виборцю інший виборчий бюлетень у порядку, встановленому статтею 216 цього Кодексу, тільки в обмін на невикористаний помилково заповнений виборчий бюлетень, про що зазначений член дільничної виборчої комісії робить відповідну позначку в списку виборців напроти прізвища виборця, яку засвідчує своїм підписом.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67" w:name="n2271" w:colFirst="0" w:colLast="0"/>
            <w:bookmarkEnd w:id="2266"/>
            <w:r>
              <w:t>2271.</w:t>
            </w:r>
          </w:p>
        </w:tc>
        <w:tc>
          <w:tcPr>
            <w:tcW w:w="4818" w:type="dxa"/>
          </w:tcPr>
          <w:p w:rsidR="00927D4C" w:rsidRPr="00462EF2" w:rsidRDefault="00927D4C" w:rsidP="00BE5CA6">
            <w:pPr>
              <w:pStyle w:val="StyleZakonu"/>
              <w:rPr>
                <w:szCs w:val="28"/>
                <w:u w:val="single"/>
              </w:rPr>
            </w:pPr>
            <w:r w:rsidRPr="00462EF2">
              <w:rPr>
                <w:szCs w:val="28"/>
                <w:u w:val="single"/>
              </w:rPr>
              <w:t>13. Повернутий виборчий бюлетень негайно погашається членом комісії, котрий його видав, як невикористаний, про що складається акт за формою, встановленою Центральною виборчою комісією. Цей акт підписується двома членами дільничної виборчої комісії, що оформляли видачу бюлетеня, та виборцем, який повернув виборчий бюлетень, і долучається до витягу із списку виборців. Погашений виборчий бюлетень разом із відокремленим від нього контрольним талоном зберігається до підрахунку голосів у члена комісії, який видав бюлетень. При підрахунку голосів цей бюлетень враховується як невикористаний і запаковується разом із контрольним талоном у пакет з невикористаними виборчими бюлетенями відповідно до частини сьомої статті 222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68" w:name="n2272" w:colFirst="0" w:colLast="0"/>
            <w:bookmarkEnd w:id="2267"/>
            <w:r>
              <w:t>2272.</w:t>
            </w:r>
          </w:p>
        </w:tc>
        <w:tc>
          <w:tcPr>
            <w:tcW w:w="4818" w:type="dxa"/>
          </w:tcPr>
          <w:p w:rsidR="00927D4C" w:rsidRPr="00462EF2" w:rsidRDefault="00927D4C" w:rsidP="00BE5CA6">
            <w:pPr>
              <w:pStyle w:val="StyleZakonu"/>
              <w:rPr>
                <w:szCs w:val="28"/>
                <w:u w:val="single"/>
              </w:rPr>
            </w:pPr>
            <w:r w:rsidRPr="00462EF2">
              <w:rPr>
                <w:szCs w:val="28"/>
                <w:u w:val="single"/>
              </w:rPr>
              <w:t>14. Видача виборчого бюлетеня замість помилково заповненого одному і тому ж виборцю допускається лише один раз.</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69" w:name="n2273" w:colFirst="0" w:colLast="0"/>
            <w:bookmarkEnd w:id="2268"/>
            <w:r>
              <w:t>2273.</w:t>
            </w:r>
          </w:p>
        </w:tc>
        <w:tc>
          <w:tcPr>
            <w:tcW w:w="4818" w:type="dxa"/>
          </w:tcPr>
          <w:p w:rsidR="00927D4C" w:rsidRPr="00462EF2" w:rsidRDefault="00927D4C" w:rsidP="00BE5CA6">
            <w:pPr>
              <w:pStyle w:val="StyleZakonu"/>
              <w:rPr>
                <w:szCs w:val="28"/>
                <w:u w:val="single"/>
              </w:rPr>
            </w:pPr>
            <w:r w:rsidRPr="00462EF2">
              <w:rPr>
                <w:szCs w:val="28"/>
                <w:u w:val="single"/>
              </w:rPr>
              <w:t>15. Після проведення голосування виборців за місцем перебування та повернення членів комісії у приміщення для голосування член дільничної виборчої комісії, який видав виборцю виборчий бюлетень, у списку виборців для голосування напроти прізвища виборця робить позначку "голосував за місцем перебування", зазначає своє прізвище та ініціали і ставить свій підпис.</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70" w:name="n2274" w:colFirst="0" w:colLast="0"/>
            <w:bookmarkEnd w:id="2269"/>
            <w:r>
              <w:t>2274.</w:t>
            </w:r>
          </w:p>
        </w:tc>
        <w:tc>
          <w:tcPr>
            <w:tcW w:w="4818" w:type="dxa"/>
          </w:tcPr>
          <w:p w:rsidR="00927D4C" w:rsidRPr="00462EF2" w:rsidRDefault="00927D4C" w:rsidP="00BE5CA6">
            <w:pPr>
              <w:pStyle w:val="StyleZakonu"/>
              <w:rPr>
                <w:szCs w:val="28"/>
                <w:u w:val="single"/>
              </w:rPr>
            </w:pPr>
            <w:r w:rsidRPr="00462EF2">
              <w:rPr>
                <w:szCs w:val="28"/>
                <w:u w:val="single"/>
              </w:rPr>
              <w:t xml:space="preserve">16. У разі якщо виборець, включений до витягу із списку виборців для голосування за місцем перебування, прибув у приміщення для голосування </w:t>
            </w:r>
            <w:r w:rsidRPr="00462EF2">
              <w:rPr>
                <w:szCs w:val="28"/>
                <w:u w:val="single"/>
              </w:rPr>
              <w:lastRenderedPageBreak/>
              <w:t>після того, як члени дільничної виборчої комісії відбули для організації голосування за місцем перебування, такому виборцю не може бути виданий бюлетень для голосування до повернення членів комісії, які організовують голосування за місцем перебування, та з’ясування питання, чи не проголосував цей виборець за місцем перебування. Якщо після повернення зазначених членів комісії встановлено, що виборець не проголосував за місцем перебування, йому надається можливість проголосувати у порядку, встановленому статтями 216 і 217 цього Кодексу. Виборець ставить свій підпис у списку виборців для голосування замість позначки, передбаченої частиною дванадцятою цієї статті. Про видання виборчого бюлетеня такому виборцю складається акт за формою, встановленою Центральною виборчою комісією, який підписується виборцем, головою або заступником голови комісії, одним із членів комісії, який проводив голосування за місцем перебування, та членом комісії, який видав виборцю бюлетень. Зазначений акт долучається до списку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71" w:name="n2275" w:colFirst="0" w:colLast="0"/>
            <w:bookmarkEnd w:id="2270"/>
            <w:r>
              <w:t>2275.</w:t>
            </w:r>
          </w:p>
        </w:tc>
        <w:tc>
          <w:tcPr>
            <w:tcW w:w="4818" w:type="dxa"/>
          </w:tcPr>
          <w:p w:rsidR="00927D4C" w:rsidRPr="00462EF2" w:rsidRDefault="00927D4C" w:rsidP="00BE5CA6">
            <w:pPr>
              <w:pStyle w:val="StyleZakonu"/>
              <w:rPr>
                <w:szCs w:val="28"/>
                <w:u w:val="single"/>
              </w:rPr>
            </w:pPr>
            <w:r w:rsidRPr="00462EF2">
              <w:rPr>
                <w:szCs w:val="28"/>
                <w:u w:val="single"/>
              </w:rPr>
              <w:t>17. Витяг із списку виборців, за яким організовувалося голосування виборців за місцем перебування, додається до списку виборців і є його невід’ємною складовою частиною. До списку виборців додаються також письмові заяви виборців разом з документами, що засвідчують їх нездатність пересуватися самостійно, чи їх копіями.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72" w:name="n2276" w:colFirst="0" w:colLast="0"/>
            <w:bookmarkEnd w:id="2271"/>
            <w:r>
              <w:t>2276.</w:t>
            </w:r>
          </w:p>
        </w:tc>
        <w:tc>
          <w:tcPr>
            <w:tcW w:w="4818" w:type="dxa"/>
          </w:tcPr>
          <w:p w:rsidR="00927D4C" w:rsidRPr="00462EF2" w:rsidRDefault="00927D4C" w:rsidP="00BE5CA6">
            <w:pPr>
              <w:pStyle w:val="StyleZakonu"/>
              <w:rPr>
                <w:szCs w:val="28"/>
                <w:u w:val="single"/>
              </w:rPr>
            </w:pPr>
            <w:r w:rsidRPr="00462EF2">
              <w:rPr>
                <w:szCs w:val="28"/>
                <w:u w:val="single"/>
              </w:rPr>
              <w:t>18. Положення цієї статті не застосовуються на закордонних виборчих дільницях.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73" w:name="n2277" w:colFirst="0" w:colLast="0"/>
            <w:bookmarkEnd w:id="2272"/>
            <w:r>
              <w:t>2277.</w:t>
            </w:r>
          </w:p>
        </w:tc>
        <w:tc>
          <w:tcPr>
            <w:tcW w:w="4818" w:type="dxa"/>
          </w:tcPr>
          <w:p w:rsidR="00927D4C" w:rsidRPr="00462EF2" w:rsidRDefault="00927D4C" w:rsidP="00BE5CA6">
            <w:pPr>
              <w:pStyle w:val="StyleZakonu"/>
              <w:rPr>
                <w:bCs/>
                <w:szCs w:val="28"/>
                <w:u w:val="single"/>
              </w:rPr>
            </w:pPr>
            <w:r w:rsidRPr="00462EF2">
              <w:rPr>
                <w:bCs/>
                <w:szCs w:val="28"/>
                <w:u w:val="single"/>
              </w:rPr>
              <w:t>Стаття 219. Вечірнє повідомлення виборчих комісій</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274" w:name="n2278" w:colFirst="0" w:colLast="0"/>
            <w:bookmarkEnd w:id="2273"/>
            <w:r>
              <w:t>2278.</w:t>
            </w:r>
          </w:p>
        </w:tc>
        <w:tc>
          <w:tcPr>
            <w:tcW w:w="4818" w:type="dxa"/>
          </w:tcPr>
          <w:p w:rsidR="00927D4C" w:rsidRPr="00462EF2" w:rsidRDefault="00927D4C" w:rsidP="00BE5CA6">
            <w:pPr>
              <w:pStyle w:val="StyleZakonu"/>
              <w:rPr>
                <w:szCs w:val="28"/>
                <w:u w:val="single"/>
              </w:rPr>
            </w:pPr>
            <w:r w:rsidRPr="00462EF2">
              <w:rPr>
                <w:szCs w:val="28"/>
                <w:u w:val="single"/>
              </w:rPr>
              <w:t>1. Невідкладно після закінчення голосування дільнична виборча комісія передає до окружної (територіальної) виборчої комісії попередні відомості про: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75" w:name="n2279" w:colFirst="0" w:colLast="0"/>
            <w:bookmarkEnd w:id="2274"/>
            <w:r>
              <w:t>2279.</w:t>
            </w:r>
          </w:p>
        </w:tc>
        <w:tc>
          <w:tcPr>
            <w:tcW w:w="4818" w:type="dxa"/>
          </w:tcPr>
          <w:p w:rsidR="00927D4C" w:rsidRPr="00462EF2" w:rsidRDefault="00927D4C" w:rsidP="00BE5CA6">
            <w:pPr>
              <w:pStyle w:val="StyleZakonu"/>
              <w:rPr>
                <w:szCs w:val="28"/>
                <w:u w:val="single"/>
              </w:rPr>
            </w:pPr>
            <w:r w:rsidRPr="00462EF2">
              <w:rPr>
                <w:szCs w:val="28"/>
                <w:u w:val="single"/>
              </w:rPr>
              <w:t>1) кількість виборців, які отримали виборчі бюлетені у приміщенні для голосування, на момент закінчення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76" w:name="n2280" w:colFirst="0" w:colLast="0"/>
            <w:bookmarkEnd w:id="2275"/>
            <w:r>
              <w:t>2280.</w:t>
            </w:r>
          </w:p>
        </w:tc>
        <w:tc>
          <w:tcPr>
            <w:tcW w:w="4818" w:type="dxa"/>
          </w:tcPr>
          <w:p w:rsidR="00927D4C" w:rsidRPr="00462EF2" w:rsidRDefault="00927D4C" w:rsidP="00BE5CA6">
            <w:pPr>
              <w:pStyle w:val="StyleZakonu"/>
              <w:rPr>
                <w:szCs w:val="28"/>
                <w:u w:val="single"/>
              </w:rPr>
            </w:pPr>
            <w:r w:rsidRPr="00462EF2">
              <w:rPr>
                <w:szCs w:val="28"/>
                <w:u w:val="single"/>
              </w:rPr>
              <w:t>2) кількість виборців, які отримали виборчі бюлетені на підставі посвідчень про тимчасову зміну місця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77" w:name="n2281" w:colFirst="0" w:colLast="0"/>
            <w:bookmarkEnd w:id="2276"/>
            <w:r>
              <w:lastRenderedPageBreak/>
              <w:t>2281.</w:t>
            </w:r>
          </w:p>
        </w:tc>
        <w:tc>
          <w:tcPr>
            <w:tcW w:w="4818" w:type="dxa"/>
          </w:tcPr>
          <w:p w:rsidR="00927D4C" w:rsidRPr="00462EF2" w:rsidRDefault="00927D4C" w:rsidP="00BE5CA6">
            <w:pPr>
              <w:pStyle w:val="StyleZakonu"/>
              <w:rPr>
                <w:szCs w:val="28"/>
                <w:u w:val="single"/>
              </w:rPr>
            </w:pPr>
            <w:r w:rsidRPr="00462EF2">
              <w:rPr>
                <w:szCs w:val="28"/>
                <w:u w:val="single"/>
              </w:rPr>
              <w:t>3) кількість виборців, які отримали виборчі бюлетені за місцем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78" w:name="n2282" w:colFirst="0" w:colLast="0"/>
            <w:bookmarkEnd w:id="2277"/>
            <w:r>
              <w:t>2282.</w:t>
            </w:r>
          </w:p>
        </w:tc>
        <w:tc>
          <w:tcPr>
            <w:tcW w:w="4818" w:type="dxa"/>
          </w:tcPr>
          <w:p w:rsidR="00927D4C" w:rsidRPr="00462EF2" w:rsidRDefault="00927D4C" w:rsidP="00BE5CA6">
            <w:pPr>
              <w:pStyle w:val="StyleZakonu"/>
              <w:rPr>
                <w:szCs w:val="28"/>
                <w:u w:val="single"/>
              </w:rPr>
            </w:pPr>
            <w:r w:rsidRPr="00462EF2">
              <w:rPr>
                <w:szCs w:val="28"/>
                <w:u w:val="single"/>
              </w:rPr>
              <w:t>2. Дільнична виборча комісія спеціальної виборчої дільниці, утвореної на судні, що перебуває в день голосування у плаванні під Державним Прапором України, на полярній станції України, невідкладно передає технічними засобами зв’язку попередні відомості, зазначені у пунктах 1 і 2 частини першої цієї статті, до відповідної окружної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79" w:name="n2283" w:colFirst="0" w:colLast="0"/>
            <w:bookmarkEnd w:id="2278"/>
            <w:r>
              <w:t>2283.</w:t>
            </w:r>
          </w:p>
        </w:tc>
        <w:tc>
          <w:tcPr>
            <w:tcW w:w="4818" w:type="dxa"/>
          </w:tcPr>
          <w:p w:rsidR="00927D4C" w:rsidRPr="00462EF2" w:rsidRDefault="00927D4C" w:rsidP="00BE5CA6">
            <w:pPr>
              <w:pStyle w:val="StyleZakonu"/>
              <w:rPr>
                <w:szCs w:val="28"/>
                <w:u w:val="single"/>
              </w:rPr>
            </w:pPr>
            <w:r w:rsidRPr="00462EF2">
              <w:rPr>
                <w:szCs w:val="28"/>
                <w:u w:val="single"/>
              </w:rPr>
              <w:t>3. Дільнична виборча комісія закордонної виборчої дільниці невідкладно після закінчення голосування передає технічними засобами зв’язку попередні відомості, зазначені у частині першій цієї статті, до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80" w:name="n2284" w:colFirst="0" w:colLast="0"/>
            <w:bookmarkEnd w:id="2279"/>
            <w:r>
              <w:t>2284.</w:t>
            </w:r>
          </w:p>
        </w:tc>
        <w:tc>
          <w:tcPr>
            <w:tcW w:w="4818" w:type="dxa"/>
          </w:tcPr>
          <w:p w:rsidR="00927D4C" w:rsidRPr="00462EF2" w:rsidRDefault="00927D4C" w:rsidP="00BE5CA6">
            <w:pPr>
              <w:pStyle w:val="StyleZakonu"/>
              <w:rPr>
                <w:szCs w:val="28"/>
                <w:u w:val="single"/>
              </w:rPr>
            </w:pPr>
            <w:r w:rsidRPr="00462EF2">
              <w:rPr>
                <w:szCs w:val="28"/>
                <w:u w:val="single"/>
              </w:rPr>
              <w:t>4. При проведенні загальнонаціональних виборів окружна виборча комісія передає зазначені відомості, узагальнені в межах територіального виборчого округу, до Центральної виборчої комісії через автоматизовану інформаційно-аналітичну систему та телеграфом (телетайпом) не пізніше 23 години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81" w:name="n2285" w:colFirst="0" w:colLast="0"/>
            <w:bookmarkEnd w:id="2280"/>
            <w:r>
              <w:t>2285.</w:t>
            </w:r>
          </w:p>
        </w:tc>
        <w:tc>
          <w:tcPr>
            <w:tcW w:w="4818" w:type="dxa"/>
          </w:tcPr>
          <w:p w:rsidR="00927D4C" w:rsidRPr="00462EF2" w:rsidRDefault="00927D4C" w:rsidP="00BE5CA6">
            <w:pPr>
              <w:pStyle w:val="StyleZakonu"/>
              <w:rPr>
                <w:szCs w:val="28"/>
                <w:u w:val="single"/>
              </w:rPr>
            </w:pPr>
            <w:r w:rsidRPr="00462EF2">
              <w:rPr>
                <w:szCs w:val="28"/>
                <w:u w:val="single"/>
              </w:rPr>
              <w:t>5. Центральна виборча комісія невідкладно після отримання зазначених відомостей оприлюднює їх на своєму офіційному сайті, а також публікує їх у друкованих засобах масової інформації не пізніш як на другий день після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82" w:name="n2286" w:colFirst="0" w:colLast="0"/>
            <w:bookmarkEnd w:id="2281"/>
            <w:r>
              <w:t>2286.</w:t>
            </w:r>
          </w:p>
        </w:tc>
        <w:tc>
          <w:tcPr>
            <w:tcW w:w="4818" w:type="dxa"/>
          </w:tcPr>
          <w:p w:rsidR="00927D4C" w:rsidRPr="00462EF2" w:rsidRDefault="00927D4C" w:rsidP="00BE5CA6">
            <w:pPr>
              <w:pStyle w:val="StyleZakonu"/>
              <w:rPr>
                <w:szCs w:val="28"/>
                <w:u w:val="single"/>
              </w:rPr>
            </w:pPr>
            <w:r w:rsidRPr="00462EF2">
              <w:rPr>
                <w:szCs w:val="28"/>
                <w:u w:val="single"/>
              </w:rPr>
              <w:t>6. При проведенні місцевих виборів головна виборча комісія не пізніше дня, наступного після дня голосування на відповідних місцевих виборах, оприлюднює у порядку, встановленому цим Кодексом, отримані відомості, зазначені у частині першій цієї статті, узагальнені в межах відповідної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83" w:name="n2287" w:colFirst="0" w:colLast="0"/>
            <w:bookmarkEnd w:id="2282"/>
            <w:r>
              <w:t>2287.</w:t>
            </w:r>
          </w:p>
        </w:tc>
        <w:tc>
          <w:tcPr>
            <w:tcW w:w="4818" w:type="dxa"/>
          </w:tcPr>
          <w:p w:rsidR="00927D4C" w:rsidRPr="00462EF2" w:rsidRDefault="00927D4C" w:rsidP="00BE5CA6">
            <w:pPr>
              <w:pStyle w:val="StyleZakonu"/>
              <w:rPr>
                <w:rStyle w:val="FontStyle"/>
                <w:szCs w:val="28"/>
                <w:u w:val="single"/>
              </w:rPr>
            </w:pPr>
            <w:r w:rsidRPr="00462EF2">
              <w:rPr>
                <w:rStyle w:val="FontStyle"/>
                <w:szCs w:val="28"/>
                <w:u w:val="single"/>
              </w:rPr>
              <w:t>Розділ ХVIII. ПІДРАХУНОК ГОЛОСІВ ТА ВСТАНОВЛЕННЯ ПІДСУМКІВ ГОЛОСУВАННЯ</w:t>
            </w:r>
          </w:p>
        </w:tc>
        <w:tc>
          <w:tcPr>
            <w:tcW w:w="3686" w:type="dxa"/>
          </w:tcPr>
          <w:p w:rsidR="00927D4C" w:rsidRPr="006A4627" w:rsidRDefault="00927D4C" w:rsidP="00BE5CA6">
            <w:pPr>
              <w:pStyle w:val="StyleZakonu"/>
              <w:rPr>
                <w:rStyle w:val="FontStyle"/>
                <w:szCs w:val="28"/>
              </w:rPr>
            </w:pPr>
          </w:p>
        </w:tc>
        <w:tc>
          <w:tcPr>
            <w:tcW w:w="1987" w:type="dxa"/>
          </w:tcPr>
          <w:p w:rsidR="00927D4C" w:rsidRPr="006A4627" w:rsidRDefault="00927D4C" w:rsidP="00BE5CA6">
            <w:pPr>
              <w:pStyle w:val="StyleZakonu"/>
              <w:rPr>
                <w:rStyle w:val="FontStyle"/>
                <w:szCs w:val="28"/>
              </w:rPr>
            </w:pPr>
          </w:p>
        </w:tc>
        <w:tc>
          <w:tcPr>
            <w:tcW w:w="4818" w:type="dxa"/>
          </w:tcPr>
          <w:p w:rsidR="00927D4C" w:rsidRPr="006A4627" w:rsidRDefault="00927D4C" w:rsidP="00BE5CA6">
            <w:pPr>
              <w:pStyle w:val="StyleZakonu"/>
              <w:rPr>
                <w:rStyle w:val="FontStyle"/>
                <w:szCs w:val="28"/>
              </w:rPr>
            </w:pPr>
          </w:p>
        </w:tc>
      </w:tr>
      <w:tr w:rsidR="00927D4C" w:rsidRPr="006A4627" w:rsidTr="00BE5CA6">
        <w:tc>
          <w:tcPr>
            <w:tcW w:w="576" w:type="dxa"/>
          </w:tcPr>
          <w:p w:rsidR="00927D4C" w:rsidRPr="006A4627" w:rsidRDefault="00927D4C" w:rsidP="00BE5CA6">
            <w:pPr>
              <w:pStyle w:val="StyleWisnow"/>
            </w:pPr>
            <w:bookmarkStart w:id="2284" w:name="n2288" w:colFirst="0" w:colLast="0"/>
            <w:bookmarkEnd w:id="2283"/>
            <w:r>
              <w:t>2288.</w:t>
            </w:r>
          </w:p>
        </w:tc>
        <w:tc>
          <w:tcPr>
            <w:tcW w:w="4818" w:type="dxa"/>
          </w:tcPr>
          <w:p w:rsidR="00927D4C" w:rsidRPr="00462EF2" w:rsidRDefault="00927D4C" w:rsidP="00BE5CA6">
            <w:pPr>
              <w:pStyle w:val="StyleZakonu"/>
              <w:rPr>
                <w:bCs/>
                <w:szCs w:val="28"/>
                <w:u w:val="single"/>
              </w:rPr>
            </w:pPr>
            <w:r w:rsidRPr="00462EF2">
              <w:rPr>
                <w:bCs/>
                <w:szCs w:val="28"/>
                <w:u w:val="single"/>
              </w:rPr>
              <w:t>Стаття 220. Підсумкове засідання дільничної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285" w:name="n2289" w:colFirst="0" w:colLast="0"/>
            <w:bookmarkEnd w:id="2284"/>
            <w:r>
              <w:t>2289.</w:t>
            </w:r>
          </w:p>
        </w:tc>
        <w:tc>
          <w:tcPr>
            <w:tcW w:w="4818" w:type="dxa"/>
          </w:tcPr>
          <w:p w:rsidR="00927D4C" w:rsidRPr="00462EF2" w:rsidRDefault="00927D4C" w:rsidP="00BE5CA6">
            <w:pPr>
              <w:pStyle w:val="StyleZakonu"/>
              <w:rPr>
                <w:szCs w:val="28"/>
                <w:u w:val="single"/>
              </w:rPr>
            </w:pPr>
            <w:r w:rsidRPr="00462EF2">
              <w:rPr>
                <w:szCs w:val="28"/>
                <w:u w:val="single"/>
              </w:rPr>
              <w:t xml:space="preserve">1. Підсумкове засідання дільничної виборчої комісії розпочинається після закінчення голосування виборців на виборчій дільниці та передання повідомлення, зазначеного у частині першій статті 219 цього Кодексу, і проводиться у тому ж приміщенні, де відбувалося голосування. Підсумкове засідання </w:t>
            </w:r>
            <w:r w:rsidRPr="00462EF2">
              <w:rPr>
                <w:szCs w:val="28"/>
                <w:u w:val="single"/>
              </w:rPr>
              <w:lastRenderedPageBreak/>
              <w:t>проводиться без перерви і закінчується після складення, підписання та запакування усіх примірників протоколу про підрахунок голосів виборців на виборчій дільниці відповідно до частини дев’ятої статті 227 цього Кодексу та видання копій цього протоколу відповідно до частини одинадцятої статті 227 цього Кодексу. На підсумковому засіданні, крім членів відповідної дільничної виборчої комісії, мають право бути присутніми тільки особи, зазначені у частині другій статті 117 цього Кодексу. Присутність інших осіб на підсумковому засіданні дільничної виборчої комісії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86" w:name="n2290" w:colFirst="0" w:colLast="0"/>
            <w:bookmarkEnd w:id="2285"/>
            <w:r>
              <w:t>2290.</w:t>
            </w:r>
          </w:p>
        </w:tc>
        <w:tc>
          <w:tcPr>
            <w:tcW w:w="4818" w:type="dxa"/>
          </w:tcPr>
          <w:p w:rsidR="00927D4C" w:rsidRPr="00462EF2" w:rsidRDefault="00927D4C" w:rsidP="00BE5CA6">
            <w:pPr>
              <w:pStyle w:val="StyleZakonu"/>
              <w:rPr>
                <w:szCs w:val="28"/>
                <w:u w:val="single"/>
              </w:rPr>
            </w:pPr>
            <w:r w:rsidRPr="00462EF2">
              <w:rPr>
                <w:szCs w:val="28"/>
                <w:u w:val="single"/>
              </w:rPr>
              <w:t>2. Якщо одночасно із загальнонаціональними виборами проводяться місцеві вибори чи місцевий референдум, підрахунок голосів на місцевих виборах чи референдумі проводиться після закінчення складання протоколу про підрахунок голосів виборців із загальнонаціональних виборів на виборчій дільниці та його підписання у встановленому порядку на цьому ж засіданні дільничної виборчої комісії. Пакети з протоколами та з іншою виборчою документацією, що стосується загальнонаціональних виборів, до закінчення засідання дільничної виборчої комісії зберігаються у приміщенні, де відбувається засідання, у полі зору членів дільничної виборчої комісії та осіб, які присутні на засіданні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87" w:name="n2291" w:colFirst="0" w:colLast="0"/>
            <w:bookmarkEnd w:id="2286"/>
            <w:r>
              <w:t>2291.</w:t>
            </w:r>
          </w:p>
        </w:tc>
        <w:tc>
          <w:tcPr>
            <w:tcW w:w="4818" w:type="dxa"/>
          </w:tcPr>
          <w:p w:rsidR="00927D4C" w:rsidRPr="00462EF2" w:rsidRDefault="00927D4C" w:rsidP="00BE5CA6">
            <w:pPr>
              <w:pStyle w:val="StyleZakonu"/>
              <w:rPr>
                <w:szCs w:val="28"/>
                <w:u w:val="single"/>
              </w:rPr>
            </w:pPr>
            <w:r w:rsidRPr="00462EF2">
              <w:rPr>
                <w:szCs w:val="28"/>
                <w:u w:val="single"/>
              </w:rPr>
              <w:t>3. На час проведення підсумкового засідання дільнична виборча комісія протокольним рішенням доручає ведення протоколу засідання виборчої комісії заступнику голови дільничної виборчої комісії або іншому члену дільничної виборчої комісії. Секретар дільничної виборчої комісії на цьому засіданні вносить відомості до протоколу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88" w:name="n2292" w:colFirst="0" w:colLast="0"/>
            <w:bookmarkEnd w:id="2287"/>
            <w:r>
              <w:t>2292.</w:t>
            </w:r>
          </w:p>
        </w:tc>
        <w:tc>
          <w:tcPr>
            <w:tcW w:w="4818" w:type="dxa"/>
          </w:tcPr>
          <w:p w:rsidR="00927D4C" w:rsidRPr="00462EF2" w:rsidRDefault="00927D4C" w:rsidP="00BE5CA6">
            <w:pPr>
              <w:pStyle w:val="StyleZakonu"/>
              <w:rPr>
                <w:szCs w:val="28"/>
                <w:u w:val="single"/>
              </w:rPr>
            </w:pPr>
            <w:r w:rsidRPr="00462EF2">
              <w:rPr>
                <w:szCs w:val="28"/>
                <w:u w:val="single"/>
              </w:rPr>
              <w:t>4. У протоколі підсумкового засідання дільничної виборчої комісії зазначаються відомості про кількість присутніх членів дільничної виборчої комісії, інших осіб, які були присутні під час проведення підрахунку голосів, а також всі рішення, які приймалися дільничною виборчою комісією під час проведення засідання, із зазначенням результатів голосування за кожну внесену пропозицію.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89" w:name="n2293" w:colFirst="0" w:colLast="0"/>
            <w:bookmarkEnd w:id="2288"/>
            <w:r>
              <w:t>2293.</w:t>
            </w:r>
          </w:p>
        </w:tc>
        <w:tc>
          <w:tcPr>
            <w:tcW w:w="4818" w:type="dxa"/>
          </w:tcPr>
          <w:p w:rsidR="00927D4C" w:rsidRPr="00462EF2" w:rsidRDefault="00927D4C" w:rsidP="00BE5CA6">
            <w:pPr>
              <w:pStyle w:val="StyleZakonu"/>
              <w:rPr>
                <w:szCs w:val="28"/>
                <w:u w:val="single"/>
              </w:rPr>
            </w:pPr>
            <w:r w:rsidRPr="00462EF2">
              <w:rPr>
                <w:szCs w:val="28"/>
                <w:u w:val="single"/>
              </w:rPr>
              <w:t xml:space="preserve">5. У разі якщо під час проведення голосування до дільничної виборчої комісії надходили заяви, скарги </w:t>
            </w:r>
            <w:r w:rsidRPr="00462EF2">
              <w:rPr>
                <w:szCs w:val="28"/>
                <w:u w:val="single"/>
              </w:rPr>
              <w:lastRenderedPageBreak/>
              <w:t>стосовно порушень, що мали місце під час проведення голосування на виборчій дільниці, дільнична виборча комісія розглядає їх на початку засідання до початку підрахунку голосів виборців на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90" w:name="n2294" w:colFirst="0" w:colLast="0"/>
            <w:bookmarkEnd w:id="2289"/>
            <w:r>
              <w:t>2294.</w:t>
            </w:r>
          </w:p>
        </w:tc>
        <w:tc>
          <w:tcPr>
            <w:tcW w:w="4818" w:type="dxa"/>
          </w:tcPr>
          <w:p w:rsidR="00927D4C" w:rsidRPr="00462EF2" w:rsidRDefault="00927D4C" w:rsidP="00BE5CA6">
            <w:pPr>
              <w:pStyle w:val="StyleZakonu"/>
              <w:rPr>
                <w:szCs w:val="28"/>
                <w:u w:val="single"/>
              </w:rPr>
            </w:pPr>
            <w:r w:rsidRPr="00462EF2">
              <w:rPr>
                <w:szCs w:val="28"/>
                <w:u w:val="single"/>
              </w:rPr>
              <w:t>6. Підрахунок голосів виборців на виборчій дільниці здійснюється відкрито і прозоро виключно членами дільничної виборчої комісії. Підрахунок голосів виборців на виборчій дільниці проводиться у послідовності викладених положень статей 221</w:t>
            </w:r>
            <w:r w:rsidRPr="00462EF2">
              <w:rPr>
                <w:szCs w:val="28"/>
                <w:u w:val="single"/>
              </w:rPr>
              <w:sym w:font="Symbol" w:char="F02D"/>
            </w:r>
            <w:r w:rsidRPr="00462EF2">
              <w:rPr>
                <w:szCs w:val="28"/>
                <w:u w:val="single"/>
              </w:rPr>
              <w:t>224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91" w:name="n2295" w:colFirst="0" w:colLast="0"/>
            <w:bookmarkEnd w:id="2290"/>
            <w:r>
              <w:t>2295.</w:t>
            </w:r>
          </w:p>
        </w:tc>
        <w:tc>
          <w:tcPr>
            <w:tcW w:w="4818" w:type="dxa"/>
          </w:tcPr>
          <w:p w:rsidR="00927D4C" w:rsidRPr="00462EF2" w:rsidRDefault="00927D4C" w:rsidP="00BE5CA6">
            <w:pPr>
              <w:pStyle w:val="StyleZakonu"/>
              <w:rPr>
                <w:szCs w:val="28"/>
                <w:u w:val="single"/>
              </w:rPr>
            </w:pPr>
            <w:r w:rsidRPr="00462EF2">
              <w:rPr>
                <w:szCs w:val="28"/>
                <w:u w:val="single"/>
              </w:rPr>
              <w:t>7. Підрахунок голосів на виборчій дільниці, утвореній на судні, що перебуває в день виборів у плаванні під Державним Прапором України, на полярній станції України, проводиться у порядку, встановленому цим Кодексом, відразу після оголошення про закінчення голосування та передання повідомлення, передбаченого частиною другою статті 219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92" w:name="n2296" w:colFirst="0" w:colLast="0"/>
            <w:bookmarkEnd w:id="2291"/>
            <w:r>
              <w:t>2296.</w:t>
            </w:r>
          </w:p>
        </w:tc>
        <w:tc>
          <w:tcPr>
            <w:tcW w:w="4818" w:type="dxa"/>
          </w:tcPr>
          <w:p w:rsidR="00927D4C" w:rsidRPr="00462EF2" w:rsidRDefault="00927D4C" w:rsidP="00BE5CA6">
            <w:pPr>
              <w:pStyle w:val="StyleZakonu"/>
              <w:rPr>
                <w:szCs w:val="28"/>
                <w:u w:val="single"/>
              </w:rPr>
            </w:pPr>
            <w:r w:rsidRPr="00462EF2">
              <w:rPr>
                <w:szCs w:val="28"/>
                <w:u w:val="single"/>
              </w:rPr>
              <w:t>8. Дільнична виборча комісія під час підрахунку голосів складає протокол про підрахунок голосів виборців на виборчій дільниці. Усі відомості, встановлені під час підрахунку голосів, вносяться до зазначеного протоколу прописом та цифрами.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93" w:name="n2297" w:colFirst="0" w:colLast="0"/>
            <w:bookmarkEnd w:id="2292"/>
            <w:r>
              <w:t>2297.</w:t>
            </w:r>
          </w:p>
        </w:tc>
        <w:tc>
          <w:tcPr>
            <w:tcW w:w="4818" w:type="dxa"/>
          </w:tcPr>
          <w:p w:rsidR="00927D4C" w:rsidRPr="00462EF2" w:rsidRDefault="00927D4C" w:rsidP="00BE5CA6">
            <w:pPr>
              <w:pStyle w:val="StyleZakonu"/>
              <w:rPr>
                <w:szCs w:val="28"/>
                <w:u w:val="single"/>
              </w:rPr>
            </w:pPr>
            <w:r w:rsidRPr="00462EF2">
              <w:rPr>
                <w:szCs w:val="28"/>
                <w:u w:val="single"/>
              </w:rPr>
              <w:t>9. Дільнична виборча комісія запаковує опрацьовані виборчі документи у паперові пакети. Пакет з виборчими документами заклеюється. На пакеті робиться напис, який вказує на дату та вид виборів, вид запакованих документів, а також зазначаються номер відповідного виборчого округу або позначення закордонного виборчого округу, номер виборчої дільниці, дату і час пакування, ставляться підписи усіх присутніх членів дільничної виборчої комісії та печатка дільничної виборчої комісії. Кожний пакет мають право підписати особи, зазначені у частині першій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94" w:name="n2298" w:colFirst="0" w:colLast="0"/>
            <w:bookmarkEnd w:id="2293"/>
            <w:r>
              <w:t>2298.</w:t>
            </w:r>
          </w:p>
        </w:tc>
        <w:tc>
          <w:tcPr>
            <w:tcW w:w="4818" w:type="dxa"/>
          </w:tcPr>
          <w:p w:rsidR="00927D4C" w:rsidRPr="00462EF2" w:rsidRDefault="00927D4C" w:rsidP="00BE5CA6">
            <w:pPr>
              <w:pStyle w:val="StyleZakonu"/>
              <w:rPr>
                <w:bCs/>
                <w:szCs w:val="28"/>
                <w:u w:val="single"/>
              </w:rPr>
            </w:pPr>
            <w:r w:rsidRPr="00462EF2">
              <w:rPr>
                <w:bCs/>
                <w:szCs w:val="28"/>
                <w:u w:val="single"/>
              </w:rPr>
              <w:t>Стаття 221. Опрацювання списку виборців та витягу із списку виборців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295" w:name="n2299" w:colFirst="0" w:colLast="0"/>
            <w:bookmarkEnd w:id="2294"/>
            <w:r>
              <w:t>2299.</w:t>
            </w:r>
          </w:p>
        </w:tc>
        <w:tc>
          <w:tcPr>
            <w:tcW w:w="4818" w:type="dxa"/>
          </w:tcPr>
          <w:p w:rsidR="00927D4C" w:rsidRPr="00462EF2" w:rsidRDefault="00927D4C" w:rsidP="00BE5CA6">
            <w:pPr>
              <w:pStyle w:val="StyleZakonu"/>
              <w:rPr>
                <w:szCs w:val="28"/>
                <w:u w:val="single"/>
              </w:rPr>
            </w:pPr>
            <w:r w:rsidRPr="00462EF2">
              <w:rPr>
                <w:szCs w:val="28"/>
                <w:u w:val="single"/>
              </w:rPr>
              <w:t>1. Кожний член дільничної виборчої комісії, відповідальний за роботу із списком виборців, підраховує та вносить на кожний отриманий ним аркуш списку виборців для голосування такі відомості по кожному аркушу окремо:</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96" w:name="n2300" w:colFirst="0" w:colLast="0"/>
            <w:bookmarkEnd w:id="2295"/>
            <w:r>
              <w:lastRenderedPageBreak/>
              <w:t>2300.</w:t>
            </w:r>
          </w:p>
        </w:tc>
        <w:tc>
          <w:tcPr>
            <w:tcW w:w="4818" w:type="dxa"/>
          </w:tcPr>
          <w:p w:rsidR="00927D4C" w:rsidRPr="00462EF2" w:rsidRDefault="00927D4C" w:rsidP="00BE5CA6">
            <w:pPr>
              <w:pStyle w:val="StyleZakonu"/>
              <w:rPr>
                <w:szCs w:val="28"/>
                <w:u w:val="single"/>
              </w:rPr>
            </w:pPr>
            <w:r w:rsidRPr="00462EF2">
              <w:rPr>
                <w:szCs w:val="28"/>
                <w:u w:val="single"/>
              </w:rPr>
              <w:t>1) кількість виборців, які отримали виборчі бюлетені у приміщенні для голосування (за підписами виборців в уточненому списку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97" w:name="n2301" w:colFirst="0" w:colLast="0"/>
            <w:bookmarkEnd w:id="2296"/>
            <w:r>
              <w:t>2301.</w:t>
            </w:r>
          </w:p>
        </w:tc>
        <w:tc>
          <w:tcPr>
            <w:tcW w:w="4818" w:type="dxa"/>
          </w:tcPr>
          <w:p w:rsidR="00927D4C" w:rsidRPr="00462EF2" w:rsidRDefault="00927D4C" w:rsidP="00BE5CA6">
            <w:pPr>
              <w:pStyle w:val="StyleZakonu"/>
              <w:rPr>
                <w:szCs w:val="28"/>
                <w:u w:val="single"/>
              </w:rPr>
            </w:pPr>
            <w:r w:rsidRPr="00462EF2">
              <w:rPr>
                <w:szCs w:val="28"/>
                <w:u w:val="single"/>
              </w:rPr>
              <w:t>2) кількість виборців, які отримали виборчі бюлетені на підставі рішення про тимчасову зміну місця голосування (за підписами виборців в уточненому списку виборців та посвідченнями про зміну місця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98" w:name="n2302" w:colFirst="0" w:colLast="0"/>
            <w:bookmarkEnd w:id="2297"/>
            <w:r>
              <w:t>2302.</w:t>
            </w:r>
          </w:p>
        </w:tc>
        <w:tc>
          <w:tcPr>
            <w:tcW w:w="4818" w:type="dxa"/>
          </w:tcPr>
          <w:p w:rsidR="00927D4C" w:rsidRPr="00462EF2" w:rsidRDefault="00927D4C" w:rsidP="00BE5CA6">
            <w:pPr>
              <w:pStyle w:val="StyleZakonu"/>
              <w:rPr>
                <w:szCs w:val="28"/>
                <w:u w:val="single"/>
              </w:rPr>
            </w:pPr>
            <w:r w:rsidRPr="00462EF2">
              <w:rPr>
                <w:szCs w:val="28"/>
                <w:u w:val="single"/>
              </w:rPr>
              <w:t>3) кількість виборців, які отримали бюлетені за місцем перебування (за відміткою "голосував за місцем перебування" в уточненому списку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299" w:name="n2303" w:colFirst="0" w:colLast="0"/>
            <w:bookmarkEnd w:id="2298"/>
            <w:r>
              <w:t>2303.</w:t>
            </w:r>
          </w:p>
        </w:tc>
        <w:tc>
          <w:tcPr>
            <w:tcW w:w="4818" w:type="dxa"/>
          </w:tcPr>
          <w:p w:rsidR="00927D4C" w:rsidRPr="00462EF2" w:rsidRDefault="00927D4C" w:rsidP="00BE5CA6">
            <w:pPr>
              <w:pStyle w:val="StyleZakonu"/>
              <w:rPr>
                <w:szCs w:val="28"/>
                <w:u w:val="single"/>
              </w:rPr>
            </w:pPr>
            <w:r w:rsidRPr="00462EF2">
              <w:rPr>
                <w:szCs w:val="28"/>
                <w:u w:val="single"/>
              </w:rPr>
              <w:t>2. Після внесення відомостей, передбачених частиною першою цієї статті, член дільничної виборчої комісії підписує кожний аркуш списку виборців, підсумовує відповідні дані з усіх отриманих ним аркушів списку виборців і передає їх та сумарні відомості по цих аркушах голові виборчої комісії. Зазначені сумарні відомості фіксуються у відомості, зазначеній у частині дев’ятій статті 213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00" w:name="n2304" w:colFirst="0" w:colLast="0"/>
            <w:bookmarkEnd w:id="2299"/>
            <w:r>
              <w:t>2304.</w:t>
            </w:r>
          </w:p>
        </w:tc>
        <w:tc>
          <w:tcPr>
            <w:tcW w:w="4818" w:type="dxa"/>
          </w:tcPr>
          <w:p w:rsidR="00927D4C" w:rsidRPr="00462EF2" w:rsidRDefault="00927D4C" w:rsidP="00BE5CA6">
            <w:pPr>
              <w:pStyle w:val="StyleZakonu"/>
              <w:rPr>
                <w:szCs w:val="28"/>
                <w:u w:val="single"/>
              </w:rPr>
            </w:pPr>
            <w:r w:rsidRPr="00462EF2">
              <w:rPr>
                <w:szCs w:val="28"/>
                <w:u w:val="single"/>
              </w:rPr>
              <w:t>3. Голова та секретар дільничної виборчої комісії підсумовують зазначені відомості у межах дільниці. На вимогу члена дільничної виборчої комісії правильність встановленої кількості може бути перевірена комісією. Голова комісії вносить перевірені відомості на останній аркуш уточненого списку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01" w:name="n2305" w:colFirst="0" w:colLast="0"/>
            <w:bookmarkEnd w:id="2300"/>
            <w:r>
              <w:t>2305.</w:t>
            </w:r>
          </w:p>
        </w:tc>
        <w:tc>
          <w:tcPr>
            <w:tcW w:w="4818" w:type="dxa"/>
          </w:tcPr>
          <w:p w:rsidR="00927D4C" w:rsidRPr="00462EF2" w:rsidRDefault="00927D4C" w:rsidP="00BE5CA6">
            <w:pPr>
              <w:pStyle w:val="StyleZakonu"/>
              <w:rPr>
                <w:szCs w:val="28"/>
                <w:u w:val="single"/>
              </w:rPr>
            </w:pPr>
            <w:r w:rsidRPr="00462EF2">
              <w:rPr>
                <w:szCs w:val="28"/>
                <w:u w:val="single"/>
              </w:rPr>
              <w:t>4. Голова дільничної виборчої комісії оголошує кількість виборців, які отримали виборчі бюлетені у приміщенні для голосування, встановлену відповідно до частини третьої цієї статті. Ця кількість заноситься секретарем дільничної виборчої комісії до протоколу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02" w:name="n2306" w:colFirst="0" w:colLast="0"/>
            <w:bookmarkEnd w:id="2301"/>
            <w:r>
              <w:t>2306.</w:t>
            </w:r>
          </w:p>
        </w:tc>
        <w:tc>
          <w:tcPr>
            <w:tcW w:w="4818" w:type="dxa"/>
          </w:tcPr>
          <w:p w:rsidR="00927D4C" w:rsidRPr="00462EF2" w:rsidRDefault="00927D4C" w:rsidP="00BE5CA6">
            <w:pPr>
              <w:pStyle w:val="StyleZakonu"/>
              <w:rPr>
                <w:szCs w:val="28"/>
                <w:u w:val="single"/>
              </w:rPr>
            </w:pPr>
            <w:r w:rsidRPr="00462EF2">
              <w:rPr>
                <w:szCs w:val="28"/>
                <w:u w:val="single"/>
              </w:rPr>
              <w:t>5. Голова дільничної виборчої комісії оголошує кількість виборців, які отримали виборчі бюлетені на підставі рішення про тимчасову зміну місця голосування, встановлену відповідно до частини третьої цієї статті. Ця кількість заноситься секретарем дільничної виборчої комісії до протоколу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03" w:name="n2307" w:colFirst="0" w:colLast="0"/>
            <w:bookmarkEnd w:id="2302"/>
            <w:r>
              <w:t>2307.</w:t>
            </w:r>
          </w:p>
        </w:tc>
        <w:tc>
          <w:tcPr>
            <w:tcW w:w="4818" w:type="dxa"/>
          </w:tcPr>
          <w:p w:rsidR="00927D4C" w:rsidRPr="00462EF2" w:rsidRDefault="00927D4C" w:rsidP="00BE5CA6">
            <w:pPr>
              <w:pStyle w:val="StyleZakonu"/>
              <w:rPr>
                <w:szCs w:val="28"/>
                <w:u w:val="single"/>
              </w:rPr>
            </w:pPr>
            <w:r w:rsidRPr="00462EF2">
              <w:rPr>
                <w:szCs w:val="28"/>
                <w:u w:val="single"/>
              </w:rPr>
              <w:t xml:space="preserve">6. Член дільничної виборчої комісії, який працював з витягом із списку виборців при проведенні голосування за місцем перебування виборців, підраховує кількість виборців, які отримали бюлетені за місцем перебування (за підписами виборців у витягу </w:t>
            </w:r>
            <w:r w:rsidRPr="00462EF2">
              <w:rPr>
                <w:szCs w:val="28"/>
                <w:u w:val="single"/>
              </w:rPr>
              <w:lastRenderedPageBreak/>
              <w:t>зі списку виборців), вносить цю кількість у кінці витягу із списку виборців та засвідчує своїм підписом, після чого передає витяг із списку виборців голові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04" w:name="n2308" w:colFirst="0" w:colLast="0"/>
            <w:bookmarkEnd w:id="2303"/>
            <w:r>
              <w:t>2308.</w:t>
            </w:r>
          </w:p>
        </w:tc>
        <w:tc>
          <w:tcPr>
            <w:tcW w:w="4818" w:type="dxa"/>
          </w:tcPr>
          <w:p w:rsidR="00927D4C" w:rsidRPr="00462EF2" w:rsidRDefault="00927D4C" w:rsidP="00BE5CA6">
            <w:pPr>
              <w:pStyle w:val="StyleZakonu"/>
              <w:rPr>
                <w:szCs w:val="28"/>
                <w:u w:val="single"/>
              </w:rPr>
            </w:pPr>
            <w:r w:rsidRPr="00462EF2">
              <w:rPr>
                <w:szCs w:val="28"/>
                <w:u w:val="single"/>
              </w:rPr>
              <w:t>7. Голова комісії оголошує кількість виборців, які отримали виборчі бюлетені за місцем перебування, встановлену відповідно до частини шостої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05" w:name="n2309" w:colFirst="0" w:colLast="0"/>
            <w:bookmarkEnd w:id="2304"/>
            <w:r>
              <w:t>2309.</w:t>
            </w:r>
          </w:p>
        </w:tc>
        <w:tc>
          <w:tcPr>
            <w:tcW w:w="4818" w:type="dxa"/>
          </w:tcPr>
          <w:p w:rsidR="00927D4C" w:rsidRPr="00462EF2" w:rsidRDefault="00927D4C" w:rsidP="00BE5CA6">
            <w:pPr>
              <w:pStyle w:val="StyleZakonu"/>
              <w:rPr>
                <w:szCs w:val="28"/>
                <w:u w:val="single"/>
              </w:rPr>
            </w:pPr>
            <w:r w:rsidRPr="00462EF2">
              <w:rPr>
                <w:szCs w:val="28"/>
                <w:u w:val="single"/>
              </w:rPr>
              <w:t>8. Дільнична виборча комісія перевіряє, чи дорівнюють одна одній кількості виборців, які отримали виборчі бюлетені за місцем перебування, встановлені відповідно до частини третьої та частини шостої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06" w:name="n2310" w:colFirst="0" w:colLast="0"/>
            <w:bookmarkEnd w:id="2305"/>
            <w:r>
              <w:t>2310.</w:t>
            </w:r>
          </w:p>
        </w:tc>
        <w:tc>
          <w:tcPr>
            <w:tcW w:w="4818" w:type="dxa"/>
          </w:tcPr>
          <w:p w:rsidR="00927D4C" w:rsidRPr="00462EF2" w:rsidRDefault="00927D4C" w:rsidP="00BE5CA6">
            <w:pPr>
              <w:pStyle w:val="StyleZakonu"/>
              <w:rPr>
                <w:szCs w:val="28"/>
                <w:u w:val="single"/>
              </w:rPr>
            </w:pPr>
            <w:r w:rsidRPr="00462EF2">
              <w:rPr>
                <w:szCs w:val="28"/>
                <w:u w:val="single"/>
              </w:rPr>
              <w:t>9. У разі відповідності кількостей, зазначених у частині восьмій цієї статті, ця кількість оголошується головою комісії як кількість виборців, які отримали виборчі бюлетені за місцем перебування, та вноситься секретарем комісії до протоколу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07" w:name="n2311" w:colFirst="0" w:colLast="0"/>
            <w:bookmarkEnd w:id="2306"/>
            <w:r>
              <w:t>2311.</w:t>
            </w:r>
          </w:p>
        </w:tc>
        <w:tc>
          <w:tcPr>
            <w:tcW w:w="4818" w:type="dxa"/>
          </w:tcPr>
          <w:p w:rsidR="00927D4C" w:rsidRPr="00462EF2" w:rsidRDefault="00927D4C" w:rsidP="00BE5CA6">
            <w:pPr>
              <w:pStyle w:val="StyleZakonu"/>
              <w:rPr>
                <w:szCs w:val="28"/>
                <w:u w:val="single"/>
              </w:rPr>
            </w:pPr>
            <w:r w:rsidRPr="00462EF2">
              <w:rPr>
                <w:szCs w:val="28"/>
                <w:u w:val="single"/>
              </w:rPr>
              <w:t>10. У разі невідповідності кількостей, зазначених у частині восьмій цієї статті, дільнична виборча комісія складає про це акт у порядку, передбаченому частиною десятою статті 118 цього Кодексу, із зазначенням встановленої причини розходження. Після цього виборча комісія приймає протокольне рішення щодо встановлення кількості виборців, які отримали виборчі бюлетені за місцем перебування. Ця кількість оголошується головою комісії і заноситься секретарем комісії до протоколу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08" w:name="n2312" w:colFirst="0" w:colLast="0"/>
            <w:bookmarkEnd w:id="2307"/>
            <w:r>
              <w:t>2312.</w:t>
            </w:r>
          </w:p>
        </w:tc>
        <w:tc>
          <w:tcPr>
            <w:tcW w:w="4818" w:type="dxa"/>
          </w:tcPr>
          <w:p w:rsidR="00927D4C" w:rsidRPr="00462EF2" w:rsidRDefault="00927D4C" w:rsidP="00BE5CA6">
            <w:pPr>
              <w:pStyle w:val="StyleZakonu"/>
              <w:rPr>
                <w:szCs w:val="28"/>
                <w:u w:val="single"/>
              </w:rPr>
            </w:pPr>
            <w:r w:rsidRPr="00462EF2">
              <w:rPr>
                <w:szCs w:val="28"/>
                <w:u w:val="single"/>
              </w:rPr>
              <w:t>11. Список виборців для голосування, доданий до нього витяг із списку виборців, за яким проводилося голосування виборців за місцем їх перебування, заяви виборців разом з копіями відповідних документів, на підставі яких складався витяг із списку виборців, посвідчення про зміну місця голосування запаковуються у порядку, встановленому частиною дев’ятою статті 220 цього Кодексу. На пакеті робиться напис "Список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09" w:name="n2313" w:colFirst="0" w:colLast="0"/>
            <w:bookmarkEnd w:id="2308"/>
            <w:r>
              <w:t>2313.</w:t>
            </w:r>
          </w:p>
        </w:tc>
        <w:tc>
          <w:tcPr>
            <w:tcW w:w="4818" w:type="dxa"/>
          </w:tcPr>
          <w:p w:rsidR="00927D4C" w:rsidRPr="00462EF2" w:rsidRDefault="00927D4C" w:rsidP="00BE5CA6">
            <w:pPr>
              <w:pStyle w:val="StyleZakonu"/>
              <w:rPr>
                <w:bCs/>
                <w:szCs w:val="28"/>
                <w:u w:val="single"/>
              </w:rPr>
            </w:pPr>
            <w:r w:rsidRPr="00462EF2">
              <w:rPr>
                <w:bCs/>
                <w:szCs w:val="28"/>
                <w:u w:val="single"/>
              </w:rPr>
              <w:t>Стаття 222. Опрацювання невикористаних виборчих бюлетенів та контрольних талонів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310" w:name="n2314" w:colFirst="0" w:colLast="0"/>
            <w:bookmarkEnd w:id="2309"/>
            <w:r>
              <w:t>2314.</w:t>
            </w:r>
          </w:p>
        </w:tc>
        <w:tc>
          <w:tcPr>
            <w:tcW w:w="4818" w:type="dxa"/>
          </w:tcPr>
          <w:p w:rsidR="00927D4C" w:rsidRPr="00462EF2" w:rsidRDefault="00927D4C" w:rsidP="00BE5CA6">
            <w:pPr>
              <w:pStyle w:val="StyleZakonu"/>
              <w:rPr>
                <w:szCs w:val="28"/>
                <w:u w:val="single"/>
              </w:rPr>
            </w:pPr>
            <w:r w:rsidRPr="00462EF2">
              <w:rPr>
                <w:szCs w:val="28"/>
                <w:u w:val="single"/>
              </w:rPr>
              <w:t xml:space="preserve">1. Членам дільничної виборчої комісії, крім голови комісії, члена дільничної виборчої комісії, який веде протокол засідання комісії, та секретаря дільничної виборчої комісії, який вносить відомості до протоколу </w:t>
            </w:r>
            <w:r w:rsidRPr="00462EF2">
              <w:rPr>
                <w:szCs w:val="28"/>
                <w:u w:val="single"/>
              </w:rPr>
              <w:lastRenderedPageBreak/>
              <w:t>про підрахунок голосів на виборчій дільниці, з моменту початку їх роботи з виборчими бюлетенями при підрахунку голосів забороняється користуватися ручками чи будь-якими іншими пишучими засобами.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11" w:name="n2315" w:colFirst="0" w:colLast="0"/>
            <w:bookmarkEnd w:id="2310"/>
            <w:r>
              <w:t>2315.</w:t>
            </w:r>
          </w:p>
        </w:tc>
        <w:tc>
          <w:tcPr>
            <w:tcW w:w="4818" w:type="dxa"/>
          </w:tcPr>
          <w:p w:rsidR="00927D4C" w:rsidRPr="00462EF2" w:rsidRDefault="00927D4C" w:rsidP="00BE5CA6">
            <w:pPr>
              <w:pStyle w:val="StyleZakonu"/>
              <w:rPr>
                <w:szCs w:val="28"/>
                <w:u w:val="single"/>
              </w:rPr>
            </w:pPr>
            <w:r w:rsidRPr="00462EF2">
              <w:rPr>
                <w:szCs w:val="28"/>
                <w:u w:val="single"/>
              </w:rPr>
              <w:t>2. Члени дільничної виборчої комісії, які отримали виборчі бюлетені відповідно до частини дев’ятої статті 213 цього Кодексу, почергово публічно перераховують у порядку, встановленому частиною третьою статті 206 цього Кодексу, невикористані виборчі бюлетені, які залишилися у них, з урахуванням повернутих бюлетенів, зазначених у частині восьмій статті 217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12" w:name="n2316" w:colFirst="0" w:colLast="0"/>
            <w:bookmarkEnd w:id="2311"/>
            <w:r>
              <w:t>2316.</w:t>
            </w:r>
          </w:p>
        </w:tc>
        <w:tc>
          <w:tcPr>
            <w:tcW w:w="4818" w:type="dxa"/>
          </w:tcPr>
          <w:p w:rsidR="00927D4C" w:rsidRPr="00462EF2" w:rsidRDefault="00927D4C" w:rsidP="00BE5CA6">
            <w:pPr>
              <w:pStyle w:val="StyleZakonu"/>
              <w:rPr>
                <w:szCs w:val="28"/>
                <w:u w:val="single"/>
              </w:rPr>
            </w:pPr>
            <w:r w:rsidRPr="00462EF2">
              <w:rPr>
                <w:szCs w:val="28"/>
                <w:u w:val="single"/>
              </w:rPr>
              <w:t xml:space="preserve">3. Член комісії, зазначений у частині другій цієї статті, публічно перевіряє, чи сума кількості виборчих бюлетенів, виданих зазначеним членом комісії виборцям (за кількістю підписів виборців у відповідних аркушах списку виборців, зазначеною у пункті 1 частини першої статті 221 цього Кодексу, а у випадку члена комісії, який проводив голосування за місцем перебування виборців, </w:t>
            </w:r>
            <w:r w:rsidRPr="00462EF2">
              <w:rPr>
                <w:szCs w:val="28"/>
                <w:u w:val="single"/>
              </w:rPr>
              <w:sym w:font="Symbol" w:char="F02D"/>
            </w:r>
            <w:r w:rsidRPr="00462EF2">
              <w:rPr>
                <w:szCs w:val="28"/>
                <w:u w:val="single"/>
              </w:rPr>
              <w:t xml:space="preserve"> також за кількістю підписів виборців у витягу із списку виборців, встановленою відповідно до частини шостої статті 221 цього Кодексу), та кількості виборчих бюлетенів, які залишилися невикористаними у члена дільничної виборчої комісії, дорівнює кількості виборчих бюлетенів, отриманих цим членом комісії відповідно до відомості видачі виборчих бюлетенів, зазначеної у частині дев’ятій статті 213 цього Кодексу. У разі відповідності цих кількостей член дільничної виборчої комісії передає підраховані невикористані бюлетені голові дільничної виборчої комісії. Голова виборчої комісії зазначає кількість невикористаних виборчих бюлетенів, які повернуті членом комісії, у відомості видачі бюлетенів, зазначеній у частині дев’ятій статті 213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13" w:name="n2317" w:colFirst="0" w:colLast="0"/>
            <w:bookmarkEnd w:id="2312"/>
            <w:r>
              <w:t>2317.</w:t>
            </w:r>
          </w:p>
        </w:tc>
        <w:tc>
          <w:tcPr>
            <w:tcW w:w="4818" w:type="dxa"/>
          </w:tcPr>
          <w:p w:rsidR="00927D4C" w:rsidRPr="00462EF2" w:rsidRDefault="00927D4C" w:rsidP="00BE5CA6">
            <w:pPr>
              <w:pStyle w:val="StyleZakonu"/>
              <w:rPr>
                <w:szCs w:val="28"/>
                <w:u w:val="single"/>
              </w:rPr>
            </w:pPr>
            <w:r w:rsidRPr="00462EF2">
              <w:rPr>
                <w:szCs w:val="28"/>
                <w:u w:val="single"/>
              </w:rPr>
              <w:t>4. У разі невідповідності кількостей, зазначених у частині третій цієї статті, дільнична виборча комісія складає акт у порядку, передбаченому частиною десятою статті 118 цього Кодексу, із зазначенням ймовірної причини такої невідповідності.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14" w:name="n2318" w:colFirst="0" w:colLast="0"/>
            <w:bookmarkEnd w:id="2313"/>
            <w:r>
              <w:t>2318.</w:t>
            </w:r>
          </w:p>
        </w:tc>
        <w:tc>
          <w:tcPr>
            <w:tcW w:w="4818" w:type="dxa"/>
          </w:tcPr>
          <w:p w:rsidR="00927D4C" w:rsidRPr="00462EF2" w:rsidRDefault="00927D4C" w:rsidP="00BE5CA6">
            <w:pPr>
              <w:pStyle w:val="StyleZakonu"/>
              <w:rPr>
                <w:szCs w:val="28"/>
                <w:u w:val="single"/>
              </w:rPr>
            </w:pPr>
            <w:r w:rsidRPr="00462EF2">
              <w:rPr>
                <w:szCs w:val="28"/>
                <w:u w:val="single"/>
              </w:rPr>
              <w:t xml:space="preserve">5. Після виконання дій, зазначених у частинах другій та третій цієї статті, усіма членами дільничної виборчої комісії, які видавали виборцям виборчі бюлетені, голова дільничної виборчої комісії </w:t>
            </w:r>
            <w:r w:rsidRPr="00462EF2">
              <w:rPr>
                <w:szCs w:val="28"/>
                <w:u w:val="single"/>
              </w:rPr>
              <w:lastRenderedPageBreak/>
              <w:t>підсумовує кількість невикористаних виборчих бюлетенів та оголошує її. Оголошена кількість невикористаних бюлетенів заноситься секретарем дільничної виборчої комісії до протоколу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15" w:name="n2319" w:colFirst="0" w:colLast="0"/>
            <w:bookmarkEnd w:id="2314"/>
            <w:r>
              <w:t>2319.</w:t>
            </w:r>
          </w:p>
        </w:tc>
        <w:tc>
          <w:tcPr>
            <w:tcW w:w="4818" w:type="dxa"/>
          </w:tcPr>
          <w:p w:rsidR="00927D4C" w:rsidRPr="00462EF2" w:rsidRDefault="00927D4C" w:rsidP="00BE5CA6">
            <w:pPr>
              <w:pStyle w:val="StyleZakonu"/>
              <w:rPr>
                <w:szCs w:val="28"/>
                <w:u w:val="single"/>
              </w:rPr>
            </w:pPr>
            <w:r w:rsidRPr="00462EF2">
              <w:rPr>
                <w:szCs w:val="28"/>
                <w:u w:val="single"/>
              </w:rPr>
              <w:t>6. За необхідності або на вимогу члена комісії невикористані виборчі бюлетені можуть бути повторно перераховані. Підрахунок бюлетенів проводиться у порядку, встановленому частиною третьою статті 206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16" w:name="n2320" w:colFirst="0" w:colLast="0"/>
            <w:bookmarkEnd w:id="2315"/>
            <w:r>
              <w:t>2320.</w:t>
            </w:r>
          </w:p>
        </w:tc>
        <w:tc>
          <w:tcPr>
            <w:tcW w:w="4818" w:type="dxa"/>
          </w:tcPr>
          <w:p w:rsidR="00927D4C" w:rsidRPr="00462EF2" w:rsidRDefault="00927D4C" w:rsidP="00BE5CA6">
            <w:pPr>
              <w:pStyle w:val="StyleZakonu"/>
              <w:rPr>
                <w:szCs w:val="28"/>
                <w:u w:val="single"/>
              </w:rPr>
            </w:pPr>
            <w:r w:rsidRPr="00462EF2">
              <w:rPr>
                <w:szCs w:val="28"/>
                <w:u w:val="single"/>
              </w:rPr>
              <w:t>7. Невикористані виборчі бюлетені погашаються шляхом відокремлення правого нижнього кута виборчого бюлетеня. Погашені невикористані виборчі бюлетені разом з виборчими бюлетенями, зазначеними у частині восьмій статті 217 цього Кодексу, запаковуються у порядку, встановленому частиною дев’ятою статті 220 цього Кодексу. На пакеті робиться напис "Невикористані виборчі бюлетені".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17" w:name="n2321" w:colFirst="0" w:colLast="0"/>
            <w:bookmarkEnd w:id="2316"/>
            <w:r>
              <w:t>2321.</w:t>
            </w:r>
          </w:p>
        </w:tc>
        <w:tc>
          <w:tcPr>
            <w:tcW w:w="4818" w:type="dxa"/>
          </w:tcPr>
          <w:p w:rsidR="00927D4C" w:rsidRPr="00462EF2" w:rsidRDefault="00927D4C" w:rsidP="00BE5CA6">
            <w:pPr>
              <w:pStyle w:val="StyleZakonu"/>
              <w:rPr>
                <w:szCs w:val="28"/>
                <w:u w:val="single"/>
              </w:rPr>
            </w:pPr>
            <w:r w:rsidRPr="00462EF2">
              <w:rPr>
                <w:szCs w:val="28"/>
                <w:u w:val="single"/>
              </w:rPr>
              <w:t>8. Члени дільничної виборчої комісії, які видавали виборчі бюлетені виборцям, почергово вголос перераховують у порядку, встановленому частиною третьою статті 206 цього Кодексу, наявні у них контрольні талони виданих виборчих бюлетенів. Член дільничної виборчої комісії передає підраховані контрольні талони виданих виборчих бюлетенів голові дільничної виборчої комісії. Голова дільничної виборчої комісії зазначає встановлену кожним членом комісії кількість контрольних талонів виданих виборчих бюлетенів у відомості видачі виборчих бюлетенів, зазначеній у частині дев’ятій статті 213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18" w:name="n2322" w:colFirst="0" w:colLast="0"/>
            <w:bookmarkEnd w:id="2317"/>
            <w:r>
              <w:t>2322.</w:t>
            </w:r>
          </w:p>
        </w:tc>
        <w:tc>
          <w:tcPr>
            <w:tcW w:w="4818" w:type="dxa"/>
          </w:tcPr>
          <w:p w:rsidR="00927D4C" w:rsidRPr="00462EF2" w:rsidRDefault="00927D4C" w:rsidP="00BE5CA6">
            <w:pPr>
              <w:pStyle w:val="StyleZakonu"/>
              <w:rPr>
                <w:szCs w:val="28"/>
                <w:u w:val="single"/>
              </w:rPr>
            </w:pPr>
            <w:r w:rsidRPr="00462EF2">
              <w:rPr>
                <w:szCs w:val="28"/>
                <w:u w:val="single"/>
              </w:rPr>
              <w:t>9. Голова комісії підсумовує загальну кількість контрольних талонів виданих виборчих бюлетенів та оголошує її.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19" w:name="n2323" w:colFirst="0" w:colLast="0"/>
            <w:bookmarkEnd w:id="2318"/>
            <w:r>
              <w:t>2323.</w:t>
            </w:r>
          </w:p>
        </w:tc>
        <w:tc>
          <w:tcPr>
            <w:tcW w:w="4818" w:type="dxa"/>
          </w:tcPr>
          <w:p w:rsidR="00927D4C" w:rsidRPr="00462EF2" w:rsidRDefault="00927D4C" w:rsidP="00BE5CA6">
            <w:pPr>
              <w:pStyle w:val="StyleZakonu"/>
              <w:rPr>
                <w:szCs w:val="28"/>
                <w:u w:val="single"/>
              </w:rPr>
            </w:pPr>
            <w:r w:rsidRPr="00462EF2">
              <w:rPr>
                <w:szCs w:val="28"/>
                <w:u w:val="single"/>
              </w:rPr>
              <w:t>10. Дільнична виборча комісія перевіряє, чи дорівнює загальна кількість контрольних талонів виданих виборчих бюлетенів, зазначена у частині дев’ятій цієї статті, сумі кількостей, зазначених у частинах шостій та сьомій статті 221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20" w:name="n2324" w:colFirst="0" w:colLast="0"/>
            <w:bookmarkEnd w:id="2319"/>
            <w:r>
              <w:t>2324.</w:t>
            </w:r>
          </w:p>
        </w:tc>
        <w:tc>
          <w:tcPr>
            <w:tcW w:w="4818" w:type="dxa"/>
          </w:tcPr>
          <w:p w:rsidR="00927D4C" w:rsidRPr="00462EF2" w:rsidRDefault="00927D4C" w:rsidP="00BE5CA6">
            <w:pPr>
              <w:pStyle w:val="StyleZakonu"/>
              <w:rPr>
                <w:szCs w:val="28"/>
                <w:u w:val="single"/>
              </w:rPr>
            </w:pPr>
            <w:r w:rsidRPr="00462EF2">
              <w:rPr>
                <w:szCs w:val="28"/>
                <w:u w:val="single"/>
              </w:rPr>
              <w:t xml:space="preserve">11. За необхідності або на вимогу члена дільничної виборчої комісії контрольні талони виданих виборчих бюлетенів можуть бути повторно перераховані. Підрахунок контрольних талонів виданих виборчих </w:t>
            </w:r>
            <w:r w:rsidRPr="00462EF2">
              <w:rPr>
                <w:szCs w:val="28"/>
                <w:u w:val="single"/>
              </w:rPr>
              <w:lastRenderedPageBreak/>
              <w:t>бюлетенів проводиться у порядку, встановленому частиною третьою статті 206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21" w:name="n2325" w:colFirst="0" w:colLast="0"/>
            <w:bookmarkEnd w:id="2320"/>
            <w:r>
              <w:t>2325.</w:t>
            </w:r>
          </w:p>
        </w:tc>
        <w:tc>
          <w:tcPr>
            <w:tcW w:w="4818" w:type="dxa"/>
          </w:tcPr>
          <w:p w:rsidR="00927D4C" w:rsidRPr="00462EF2" w:rsidRDefault="00927D4C" w:rsidP="00BE5CA6">
            <w:pPr>
              <w:pStyle w:val="StyleZakonu"/>
              <w:rPr>
                <w:szCs w:val="28"/>
                <w:u w:val="single"/>
              </w:rPr>
            </w:pPr>
            <w:r w:rsidRPr="00462EF2">
              <w:rPr>
                <w:szCs w:val="28"/>
                <w:u w:val="single"/>
              </w:rPr>
              <w:t>12. У разі відповідності кількостей, зазначених у частині десятій цієї статті, голова дільничної виборчої комісії оголошує її як кількість виборців, що отримали виборчі бюлетені на виборчій дільниці. Секретар дільничної виборчої комісії заносить цю кількість до протоколу про підрахунок голосів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22" w:name="n2326" w:colFirst="0" w:colLast="0"/>
            <w:bookmarkEnd w:id="2321"/>
            <w:r>
              <w:t>2326.</w:t>
            </w:r>
          </w:p>
        </w:tc>
        <w:tc>
          <w:tcPr>
            <w:tcW w:w="4818" w:type="dxa"/>
          </w:tcPr>
          <w:p w:rsidR="00927D4C" w:rsidRPr="00462EF2" w:rsidRDefault="00927D4C" w:rsidP="00BE5CA6">
            <w:pPr>
              <w:pStyle w:val="StyleZakonu"/>
              <w:rPr>
                <w:szCs w:val="28"/>
                <w:u w:val="single"/>
              </w:rPr>
            </w:pPr>
            <w:r w:rsidRPr="00462EF2">
              <w:rPr>
                <w:szCs w:val="28"/>
                <w:u w:val="single"/>
              </w:rPr>
              <w:t>13. У разі невідповідності кількостей, зазначених у частині десятій цієї статті, дільнична виборча комісія складає про це акт у порядку, передбаченому частиною десятою статті 118 цього Кодексу. Після цього виборча комісія приймає протокольне рішення щодо встановлення кількості виборців, які отримали виборчі бюлетені. Ця кількість оголошується і заноситься до протоколу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23" w:name="n2327" w:colFirst="0" w:colLast="0"/>
            <w:bookmarkEnd w:id="2322"/>
            <w:r>
              <w:t>2327.</w:t>
            </w:r>
          </w:p>
        </w:tc>
        <w:tc>
          <w:tcPr>
            <w:tcW w:w="4818" w:type="dxa"/>
          </w:tcPr>
          <w:p w:rsidR="00927D4C" w:rsidRPr="00462EF2" w:rsidRDefault="00927D4C" w:rsidP="00BE5CA6">
            <w:pPr>
              <w:pStyle w:val="StyleZakonu"/>
              <w:rPr>
                <w:szCs w:val="28"/>
                <w:u w:val="single"/>
              </w:rPr>
            </w:pPr>
            <w:r w:rsidRPr="00462EF2">
              <w:rPr>
                <w:szCs w:val="28"/>
                <w:u w:val="single"/>
              </w:rPr>
              <w:t>14. Контрольні талони виданих виборчих бюлетенів запаковуються у порядку, встановленому частиною восьмою статті 220 цього Кодексу. На пакеті робиться напис "Контрольні талони".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24" w:name="n2328" w:colFirst="0" w:colLast="0"/>
            <w:bookmarkEnd w:id="2323"/>
            <w:r>
              <w:t>2328.</w:t>
            </w:r>
          </w:p>
        </w:tc>
        <w:tc>
          <w:tcPr>
            <w:tcW w:w="4818" w:type="dxa"/>
          </w:tcPr>
          <w:p w:rsidR="00927D4C" w:rsidRPr="00462EF2" w:rsidRDefault="00927D4C" w:rsidP="00BE5CA6">
            <w:pPr>
              <w:pStyle w:val="StyleZakonu"/>
              <w:rPr>
                <w:szCs w:val="28"/>
                <w:u w:val="single"/>
              </w:rPr>
            </w:pPr>
            <w:r w:rsidRPr="00462EF2">
              <w:rPr>
                <w:szCs w:val="28"/>
                <w:u w:val="single"/>
              </w:rPr>
              <w:t>15. Дільнична виборча комісія перевіряє, чи дорівнює кількість виборчих бюлетенів, отриманих дільничною виборчою комісією, сумі кількості невикористаних виборчих бюлетенів і кількості виборців, які отримали виборчі бюлетені. У разі невідповідності цих даних дільнична виборча комісія складає про це акт у порядку, передбаченому частиною десятою статті 118 цього Кодексу, із зазначенням встановленої її рішенням причини такої розбіжності.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25" w:name="n2329" w:colFirst="0" w:colLast="0"/>
            <w:bookmarkEnd w:id="2324"/>
            <w:r>
              <w:t>2329.</w:t>
            </w:r>
          </w:p>
        </w:tc>
        <w:tc>
          <w:tcPr>
            <w:tcW w:w="4818" w:type="dxa"/>
          </w:tcPr>
          <w:p w:rsidR="00927D4C" w:rsidRPr="00462EF2" w:rsidRDefault="00927D4C" w:rsidP="00BE5CA6">
            <w:pPr>
              <w:pStyle w:val="StyleZakonu"/>
              <w:rPr>
                <w:szCs w:val="28"/>
                <w:u w:val="single"/>
              </w:rPr>
            </w:pPr>
            <w:r w:rsidRPr="00462EF2">
              <w:rPr>
                <w:szCs w:val="28"/>
                <w:u w:val="single"/>
              </w:rPr>
              <w:t>16. Пакети із документами, зазначені у частині одинадцятій статті 221 цього Кодексу, частинами сьомою та чотирнадцятою цієї статті, зберігаються до кінця засідання у приміщенні для голосування у полі зору членів дільничної виборчої комісії та осіб, присутніх на засіданні.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26" w:name="n2330" w:colFirst="0" w:colLast="0"/>
            <w:bookmarkEnd w:id="2325"/>
            <w:r>
              <w:t>2330.</w:t>
            </w:r>
          </w:p>
        </w:tc>
        <w:tc>
          <w:tcPr>
            <w:tcW w:w="4818" w:type="dxa"/>
          </w:tcPr>
          <w:p w:rsidR="00927D4C" w:rsidRPr="00462EF2" w:rsidRDefault="00927D4C" w:rsidP="00BE5CA6">
            <w:pPr>
              <w:pStyle w:val="StyleZakonu"/>
              <w:rPr>
                <w:bCs/>
                <w:szCs w:val="28"/>
                <w:u w:val="single"/>
              </w:rPr>
            </w:pPr>
            <w:r w:rsidRPr="00462EF2">
              <w:rPr>
                <w:bCs/>
                <w:szCs w:val="28"/>
                <w:u w:val="single"/>
              </w:rPr>
              <w:t>Стаття 223. Порядок відкриття виборчих скриньок</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327" w:name="n2331" w:colFirst="0" w:colLast="0"/>
            <w:bookmarkEnd w:id="2326"/>
            <w:r>
              <w:t>2331.</w:t>
            </w:r>
          </w:p>
        </w:tc>
        <w:tc>
          <w:tcPr>
            <w:tcW w:w="4818" w:type="dxa"/>
          </w:tcPr>
          <w:p w:rsidR="00927D4C" w:rsidRPr="00462EF2" w:rsidRDefault="00927D4C" w:rsidP="00BE5CA6">
            <w:pPr>
              <w:pStyle w:val="StyleZakonu"/>
              <w:rPr>
                <w:szCs w:val="28"/>
                <w:u w:val="single"/>
              </w:rPr>
            </w:pPr>
            <w:r w:rsidRPr="00462EF2">
              <w:rPr>
                <w:szCs w:val="28"/>
                <w:u w:val="single"/>
              </w:rPr>
              <w:t>1. Після закінчення виконання дій, передбачених статтею 222 цього Кодексу, дільнична виборча комісія перевіряє цілісність пломб на виборчих скриньках.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28" w:name="n2332" w:colFirst="0" w:colLast="0"/>
            <w:bookmarkEnd w:id="2327"/>
            <w:r>
              <w:t>2332.</w:t>
            </w:r>
          </w:p>
        </w:tc>
        <w:tc>
          <w:tcPr>
            <w:tcW w:w="4818" w:type="dxa"/>
          </w:tcPr>
          <w:p w:rsidR="00927D4C" w:rsidRPr="00462EF2" w:rsidRDefault="00927D4C" w:rsidP="00BE5CA6">
            <w:pPr>
              <w:pStyle w:val="StyleZakonu"/>
              <w:rPr>
                <w:szCs w:val="28"/>
                <w:u w:val="single"/>
              </w:rPr>
            </w:pPr>
            <w:r w:rsidRPr="00462EF2">
              <w:rPr>
                <w:szCs w:val="28"/>
                <w:u w:val="single"/>
              </w:rPr>
              <w:t xml:space="preserve">2. У разі виявлення на виборчих скриньках пошкоджень пломб або печаток чи інших пошкоджень, </w:t>
            </w:r>
            <w:r w:rsidRPr="00462EF2">
              <w:rPr>
                <w:szCs w:val="28"/>
                <w:u w:val="single"/>
              </w:rPr>
              <w:lastRenderedPageBreak/>
              <w:t>які порушують цілісність виборчої скриньки, дільнична виборча комісія складає про це акт за формою та в порядку, передбаченими частиною десятою статті 118 цього Кодексу, із зазначенням характеру виявлених пошкоджень.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29" w:name="n2333" w:colFirst="0" w:colLast="0"/>
            <w:bookmarkEnd w:id="2328"/>
            <w:r>
              <w:t>2333.</w:t>
            </w:r>
          </w:p>
        </w:tc>
        <w:tc>
          <w:tcPr>
            <w:tcW w:w="4818" w:type="dxa"/>
          </w:tcPr>
          <w:p w:rsidR="00927D4C" w:rsidRPr="00462EF2" w:rsidRDefault="00927D4C" w:rsidP="00BE5CA6">
            <w:pPr>
              <w:pStyle w:val="StyleZakonu"/>
              <w:rPr>
                <w:szCs w:val="28"/>
                <w:u w:val="single"/>
              </w:rPr>
            </w:pPr>
            <w:r w:rsidRPr="00462EF2">
              <w:rPr>
                <w:szCs w:val="28"/>
                <w:u w:val="single"/>
              </w:rPr>
              <w:t>3. Виборчі скриньки відкриваються дільничною виборчою комісією почергово. Першими відкриваються переносні виборчі скриньки, що використовувалися при голосуванні виборців за місцем перебування, а останніми відкриваються, у разі їх наявності, виборчі скриньки з пошкодженими печатками або пломбами, а також іншими пошкодженнями, виявленими під час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30" w:name="n2334" w:colFirst="0" w:colLast="0"/>
            <w:bookmarkEnd w:id="2329"/>
            <w:r>
              <w:t>2334.</w:t>
            </w:r>
          </w:p>
        </w:tc>
        <w:tc>
          <w:tcPr>
            <w:tcW w:w="4818" w:type="dxa"/>
          </w:tcPr>
          <w:p w:rsidR="00927D4C" w:rsidRPr="00462EF2" w:rsidRDefault="00927D4C" w:rsidP="00BE5CA6">
            <w:pPr>
              <w:pStyle w:val="StyleZakonu"/>
              <w:rPr>
                <w:szCs w:val="28"/>
                <w:u w:val="single"/>
              </w:rPr>
            </w:pPr>
            <w:r w:rsidRPr="00462EF2">
              <w:rPr>
                <w:szCs w:val="28"/>
                <w:u w:val="single"/>
              </w:rPr>
              <w:t xml:space="preserve">4. При відкритті непошкодженої виборчої скриньки її вміст висипається на стіл, за яким розміщуються члени дільничної виборчої комісії. При цьому перевіряється наявність у виборчій скриньці контрольного листа (у переносній виборчій скриньці </w:t>
            </w:r>
            <w:r w:rsidRPr="00462EF2">
              <w:rPr>
                <w:szCs w:val="28"/>
                <w:u w:val="single"/>
              </w:rPr>
              <w:sym w:font="Symbol" w:char="F02D"/>
            </w:r>
            <w:r w:rsidRPr="00462EF2">
              <w:rPr>
                <w:szCs w:val="28"/>
                <w:u w:val="single"/>
              </w:rPr>
              <w:t xml:space="preserve"> двох контрольних листів).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31" w:name="n2335" w:colFirst="0" w:colLast="0"/>
            <w:bookmarkEnd w:id="2330"/>
            <w:r>
              <w:t>2335.</w:t>
            </w:r>
          </w:p>
        </w:tc>
        <w:tc>
          <w:tcPr>
            <w:tcW w:w="4818" w:type="dxa"/>
          </w:tcPr>
          <w:p w:rsidR="00927D4C" w:rsidRPr="00462EF2" w:rsidRDefault="00927D4C" w:rsidP="00BE5CA6">
            <w:pPr>
              <w:pStyle w:val="StyleZakonu"/>
              <w:rPr>
                <w:szCs w:val="28"/>
                <w:u w:val="single"/>
              </w:rPr>
            </w:pPr>
            <w:r w:rsidRPr="00462EF2">
              <w:rPr>
                <w:szCs w:val="28"/>
                <w:u w:val="single"/>
              </w:rPr>
              <w:t xml:space="preserve">5. Виборчі бюлетені з пошкодженої виборчої скриньки виймаються по одному без їх перемішування. Дільнична виборча комісія підраховує кількість виборчих бюлетенів, що знаходяться у цій виборчій скриньці. При цьому перевіряється наявність у цій виборчій скриньці контрольного листа, який повинен бути вийнятий останнім (у переносній виборчій скриньці </w:t>
            </w:r>
            <w:r w:rsidRPr="00462EF2">
              <w:rPr>
                <w:szCs w:val="28"/>
                <w:u w:val="single"/>
              </w:rPr>
              <w:sym w:font="Symbol" w:char="F02D"/>
            </w:r>
            <w:r w:rsidRPr="00462EF2">
              <w:rPr>
                <w:szCs w:val="28"/>
                <w:u w:val="single"/>
              </w:rPr>
              <w:t xml:space="preserve"> двох контрольних листів).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32" w:name="n2336" w:colFirst="0" w:colLast="0"/>
            <w:bookmarkEnd w:id="2331"/>
            <w:r>
              <w:t>2336.</w:t>
            </w:r>
          </w:p>
        </w:tc>
        <w:tc>
          <w:tcPr>
            <w:tcW w:w="4818" w:type="dxa"/>
          </w:tcPr>
          <w:p w:rsidR="00927D4C" w:rsidRPr="00462EF2" w:rsidRDefault="00927D4C" w:rsidP="00BE5CA6">
            <w:pPr>
              <w:pStyle w:val="StyleZakonu"/>
              <w:rPr>
                <w:szCs w:val="28"/>
                <w:u w:val="single"/>
              </w:rPr>
            </w:pPr>
            <w:r w:rsidRPr="00462EF2">
              <w:rPr>
                <w:szCs w:val="28"/>
                <w:u w:val="single"/>
              </w:rPr>
              <w:t xml:space="preserve">6. Загальна кількість виборчих бюлетенів у кожній виборчій скриньці підраховується окремо (у разі одночасного проведення різних виборів </w:t>
            </w:r>
            <w:r w:rsidRPr="00462EF2">
              <w:rPr>
                <w:szCs w:val="28"/>
                <w:u w:val="single"/>
              </w:rPr>
              <w:sym w:font="Symbol" w:char="F02D"/>
            </w:r>
            <w:r w:rsidRPr="00462EF2">
              <w:rPr>
                <w:szCs w:val="28"/>
                <w:u w:val="single"/>
              </w:rPr>
              <w:t xml:space="preserve"> також окремо для кожного виду виборів). Встановлення результатів голосування по кожній скриньці окремо не</w:t>
            </w:r>
            <w:r w:rsidRPr="00462EF2">
              <w:rPr>
                <w:szCs w:val="28"/>
                <w:u w:val="single"/>
                <w:lang w:val="ru-RU"/>
              </w:rPr>
              <w:t xml:space="preserve"> </w:t>
            </w:r>
            <w:r w:rsidRPr="00462EF2">
              <w:rPr>
                <w:szCs w:val="28"/>
                <w:u w:val="single"/>
              </w:rPr>
              <w:t>проводиться. Підрахунок виборчих бюлетенів проводиться у порядку, встановленому частиною третьою статті 206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33" w:name="n2337" w:colFirst="0" w:colLast="0"/>
            <w:bookmarkEnd w:id="2332"/>
            <w:r>
              <w:t>2337.</w:t>
            </w:r>
          </w:p>
        </w:tc>
        <w:tc>
          <w:tcPr>
            <w:tcW w:w="4818" w:type="dxa"/>
          </w:tcPr>
          <w:p w:rsidR="00927D4C" w:rsidRPr="00462EF2" w:rsidRDefault="00927D4C" w:rsidP="00BE5CA6">
            <w:pPr>
              <w:pStyle w:val="StyleZakonu"/>
              <w:rPr>
                <w:szCs w:val="28"/>
                <w:u w:val="single"/>
              </w:rPr>
            </w:pPr>
            <w:r w:rsidRPr="00462EF2">
              <w:rPr>
                <w:szCs w:val="28"/>
                <w:u w:val="single"/>
              </w:rPr>
              <w:t xml:space="preserve">7. Усі виявлені у виборчих скриньках предмети, що не є виборчими бюлетенями встановленої форми, складаються окремо і не підраховуються. До предметів відносять і контрольні листи. У разі виникнення сумнівів, чи є предмет виборчим бюлетенем, дільнична виборча комісія вирішує це питання шляхом прийняття протокольного рішення, яке фіксується у протоколі засідання комісії. При цьому кожен член виборчої комісії має право особисто оглянути предмет. </w:t>
            </w:r>
            <w:r w:rsidRPr="00462EF2">
              <w:rPr>
                <w:szCs w:val="28"/>
                <w:u w:val="single"/>
              </w:rPr>
              <w:lastRenderedPageBreak/>
              <w:t>На час його огляду підрахунок виборчих бюлетенів припиняється. Предмети, що не є виборчими бюлетенями, запаковуються у порядку, зазначеному у частині дев’ятій статті 220 цього Кодексу. На пакеті робиться напис "Предмети".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34" w:name="n2338" w:colFirst="0" w:colLast="0"/>
            <w:bookmarkEnd w:id="2333"/>
            <w:r>
              <w:t>2338.</w:t>
            </w:r>
          </w:p>
        </w:tc>
        <w:tc>
          <w:tcPr>
            <w:tcW w:w="4818" w:type="dxa"/>
          </w:tcPr>
          <w:p w:rsidR="00927D4C" w:rsidRPr="00462EF2" w:rsidRDefault="00927D4C" w:rsidP="00BE5CA6">
            <w:pPr>
              <w:pStyle w:val="StyleZakonu"/>
              <w:rPr>
                <w:szCs w:val="28"/>
                <w:u w:val="single"/>
              </w:rPr>
            </w:pPr>
            <w:r w:rsidRPr="00462EF2">
              <w:rPr>
                <w:szCs w:val="28"/>
                <w:u w:val="single"/>
              </w:rPr>
              <w:t>8. Якщо при відкритті переносної виборчої скриньки у ній виявиться більше виборчих бюлетенів, ніж зазначено у контрольному листі у цій виборчій скриньці, дільнична виборча комісія складає акт про таку невідповідність за формою та в порядку, передбаченими частиною десятою статті 118 цього Кодексу, в якому зазначає кількість виборчих бюлетенів, що знаходяться у цій виборчій скриньці, та прізвища членів дільничної виборчої комісії, чиї підписи стоять на вказаних виборчих бюлетенях.</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35" w:name="n2339" w:colFirst="0" w:colLast="0"/>
            <w:bookmarkEnd w:id="2334"/>
            <w:r>
              <w:t>2339.</w:t>
            </w:r>
          </w:p>
        </w:tc>
        <w:tc>
          <w:tcPr>
            <w:tcW w:w="4818" w:type="dxa"/>
          </w:tcPr>
          <w:p w:rsidR="00927D4C" w:rsidRPr="00462EF2" w:rsidRDefault="00927D4C" w:rsidP="00BE5CA6">
            <w:pPr>
              <w:pStyle w:val="StyleZakonu"/>
              <w:rPr>
                <w:szCs w:val="28"/>
                <w:u w:val="single"/>
              </w:rPr>
            </w:pPr>
            <w:r w:rsidRPr="00462EF2">
              <w:rPr>
                <w:szCs w:val="28"/>
                <w:u w:val="single"/>
              </w:rPr>
              <w:t>9. При складанні акта, зазначеного у частині восьмій цієї статті, комісія перевіряє, чи виборчі бюлетені, виявлені у переносній скриньці, мають номери відповідного територіального (одномандатного, багатомандатного) виборчого округу та відповідної виборчої дільниці, відбиток печатки відповідної дільничної виборчої комісії, зазначені прізвища та проставлені підписи членів відповідної дільничної виборчої комісії, які проводили голосування виборців за місцем перебування. Бюлетені з неналежними переліченими ознаками не підлягають врахуванню при встановленні під час підрахунку голосів загальної кількості виборців, які взяли участь у голосуванні, та при підрахунку голосів виборців. Якщо після їх відокремлення від виборчих бюлетенів, що підлягають врахуванню, невідповідність, зазначена у частині восьмій цієї статті, усунута, виборчі бюлетені з належними ознаками підлягають врахуванню при встановленні загальної кількості виборців, які взяли участь у голосуванні, та підрахунку голосів виборців на виборчій дільниці. Якщо бюлетенів з неналежними ознаками не виявлено або їх відокремлення від виборчих бюлетенів, що підлягають врахуванню, не усуває невідповідність, зазначену у частині восьмій цієї статті, усі виборчі бюлетені з переносної виборчої скриньки не підлягають врахуванню при встановленні загальної кількості виборців, які взяли участь у голосуванні, та при підрахунку голосів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36" w:name="n2340" w:colFirst="0" w:colLast="0"/>
            <w:bookmarkEnd w:id="2335"/>
            <w:r>
              <w:lastRenderedPageBreak/>
              <w:t>2340.</w:t>
            </w:r>
          </w:p>
        </w:tc>
        <w:tc>
          <w:tcPr>
            <w:tcW w:w="4818" w:type="dxa"/>
          </w:tcPr>
          <w:p w:rsidR="00927D4C" w:rsidRPr="00462EF2" w:rsidRDefault="00927D4C" w:rsidP="00BE5CA6">
            <w:pPr>
              <w:pStyle w:val="StyleZakonu"/>
              <w:rPr>
                <w:szCs w:val="28"/>
                <w:u w:val="single"/>
              </w:rPr>
            </w:pPr>
            <w:r w:rsidRPr="00462EF2">
              <w:rPr>
                <w:szCs w:val="28"/>
                <w:u w:val="single"/>
              </w:rPr>
              <w:t xml:space="preserve">10. У разі відсутності у виборчій скриньці контрольного листа (у переносній виборчій скриньці </w:t>
            </w:r>
            <w:r w:rsidRPr="00462EF2">
              <w:rPr>
                <w:szCs w:val="28"/>
                <w:u w:val="single"/>
              </w:rPr>
              <w:sym w:font="Symbol" w:char="F02D"/>
            </w:r>
            <w:r w:rsidRPr="00462EF2">
              <w:rPr>
                <w:szCs w:val="28"/>
                <w:u w:val="single"/>
              </w:rPr>
              <w:t xml:space="preserve"> двох контрольних листів) дільнична виборча комісія складає за формою і в порядку, передбаченими частиною десятою статті 118 цього Кодексу, акт про відсутність у виборчій скриньці контрольного листа (контрольних листів), в якому зазначає кількість виборчих бюлетенів, що знаходяться у цій виборчій скриньці. Вказані виборчі бюлетені не підлягають врахуванню при встановленні загальної кількості виборців, які взяли участь у голосуванні, та при підрахунку голосів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37" w:name="n2341" w:colFirst="0" w:colLast="0"/>
            <w:bookmarkEnd w:id="2336"/>
            <w:r>
              <w:t>2341.</w:t>
            </w:r>
          </w:p>
        </w:tc>
        <w:tc>
          <w:tcPr>
            <w:tcW w:w="4818" w:type="dxa"/>
          </w:tcPr>
          <w:p w:rsidR="00927D4C" w:rsidRPr="00462EF2" w:rsidRDefault="00927D4C" w:rsidP="00BE5CA6">
            <w:pPr>
              <w:pStyle w:val="StyleZakonu"/>
              <w:rPr>
                <w:szCs w:val="28"/>
                <w:u w:val="single"/>
              </w:rPr>
            </w:pPr>
            <w:r w:rsidRPr="00462EF2">
              <w:rPr>
                <w:szCs w:val="28"/>
                <w:u w:val="single"/>
              </w:rPr>
              <w:t>11. У разі виникнення сумнівів у членів комісії щодо достовірності контрольного листа та в інших сумнівних ситуаціях у випадках, зазначених у частинах восьмій і десятій цієї статті, дільнична виборча комісія приймає шляхом голосування протокольне рішення щодо визнання виборчих бюлетенів, що знаходяться у виборчій скриньці, такими, що не підлягають врахуванню при встановленні загальної кількості виборців, які взяли участь у голосуванні, та при підрахунку голосів виборців. Відповідне рішення та результати голосування фіксуються у протоколі засідання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38" w:name="n2342" w:colFirst="0" w:colLast="0"/>
            <w:bookmarkEnd w:id="2337"/>
            <w:r>
              <w:t>2342.</w:t>
            </w:r>
          </w:p>
        </w:tc>
        <w:tc>
          <w:tcPr>
            <w:tcW w:w="4818" w:type="dxa"/>
          </w:tcPr>
          <w:p w:rsidR="00927D4C" w:rsidRPr="00462EF2" w:rsidRDefault="00927D4C" w:rsidP="00BE5CA6">
            <w:pPr>
              <w:pStyle w:val="StyleZakonu"/>
              <w:rPr>
                <w:szCs w:val="28"/>
                <w:u w:val="single"/>
              </w:rPr>
            </w:pPr>
            <w:r w:rsidRPr="00462EF2">
              <w:rPr>
                <w:szCs w:val="28"/>
                <w:u w:val="single"/>
              </w:rPr>
              <w:t xml:space="preserve">12. Кількість виборчих бюлетенів у кожній виборчій скриньці (у разі одночасного проведення різних виборів </w:t>
            </w:r>
            <w:r w:rsidRPr="00462EF2">
              <w:rPr>
                <w:szCs w:val="28"/>
                <w:u w:val="single"/>
              </w:rPr>
              <w:sym w:font="Symbol" w:char="F02D"/>
            </w:r>
            <w:r w:rsidRPr="00462EF2">
              <w:rPr>
                <w:szCs w:val="28"/>
                <w:u w:val="single"/>
              </w:rPr>
              <w:t xml:space="preserve"> окремо для кожного виду виборів) за винятком предметів та виборчих бюлетенів, які не підлягають врахуванню, та номер відповідної виборчої скриньки оголошуються і заносяться до протоколу про підрахунок голосів виборців на виборчій дільниці. Після відкриття останньої скриньки загальна кількість бюлетенів у скриньках підсумовується (у разі одночасного проведення різних виборів </w:t>
            </w:r>
            <w:r w:rsidRPr="00462EF2">
              <w:rPr>
                <w:szCs w:val="28"/>
                <w:u w:val="single"/>
              </w:rPr>
              <w:sym w:font="Symbol" w:char="F02D"/>
            </w:r>
            <w:r w:rsidRPr="00462EF2">
              <w:rPr>
                <w:szCs w:val="28"/>
                <w:u w:val="single"/>
              </w:rPr>
              <w:t xml:space="preserve"> окремо для кожного виду виборів). Встановлена у підсумку підрахунку кількість виборчих бюлетенів є кількістю виборців, які взяли участь у голосуванні. Ця кількість оголошується головою дільничної виборчої комісії і заноситься секретарем дільничної виборчої комісії до протоколу дільничної виборчої комісії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39" w:name="n2343" w:colFirst="0" w:colLast="0"/>
            <w:bookmarkEnd w:id="2338"/>
            <w:r>
              <w:t>2343.</w:t>
            </w:r>
          </w:p>
        </w:tc>
        <w:tc>
          <w:tcPr>
            <w:tcW w:w="4818" w:type="dxa"/>
          </w:tcPr>
          <w:p w:rsidR="00927D4C" w:rsidRPr="00462EF2" w:rsidRDefault="00927D4C" w:rsidP="00BE5CA6">
            <w:pPr>
              <w:pStyle w:val="StyleZakonu"/>
              <w:rPr>
                <w:szCs w:val="28"/>
                <w:u w:val="single"/>
              </w:rPr>
            </w:pPr>
            <w:r w:rsidRPr="00462EF2">
              <w:rPr>
                <w:szCs w:val="28"/>
                <w:u w:val="single"/>
              </w:rPr>
              <w:t xml:space="preserve">13. Виявлені у виборчих скриньках виборчі бюлетені, на яких зазначені номери територіального (одномандатного, багатомандатного) виборчого округу та (або) виборчої дільниці не відповідають </w:t>
            </w:r>
            <w:r w:rsidRPr="00462EF2">
              <w:rPr>
                <w:szCs w:val="28"/>
                <w:u w:val="single"/>
              </w:rPr>
              <w:lastRenderedPageBreak/>
              <w:t>номерам відповідної виборчої дільниці, відповідного територіального (одномандатного, багатомандатного) виборчого округу, а також виборчі бюлетені, на яких відсутній відтиск печатки цієї дільничної виборчої комісії або наявний відтиск печатки іншої виборчої комісії чи будь-якої іншої печатки, відсутній підпис члена дільничної виборчої комісії, який видавав виборчі бюлетені, або наявний підпис іншого члена дільничної виборчої комісії, не уповноваженого видавати виборчі бюлетені, або підпис іншої особи, яка не є членом дільничної виборчої комісії, вважаються такими, що не підлягають врахуванню при встановленні загальної кількості виборців, які взяли участь у голосуванні, та при підрахунку голосів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40" w:name="n2344" w:colFirst="0" w:colLast="0"/>
            <w:bookmarkEnd w:id="2339"/>
            <w:r>
              <w:t>2344.</w:t>
            </w:r>
          </w:p>
        </w:tc>
        <w:tc>
          <w:tcPr>
            <w:tcW w:w="4818" w:type="dxa"/>
          </w:tcPr>
          <w:p w:rsidR="00927D4C" w:rsidRPr="00462EF2" w:rsidRDefault="00927D4C" w:rsidP="00BE5CA6">
            <w:pPr>
              <w:pStyle w:val="StyleZakonu"/>
              <w:rPr>
                <w:szCs w:val="28"/>
                <w:u w:val="single"/>
              </w:rPr>
            </w:pPr>
            <w:r w:rsidRPr="00462EF2">
              <w:rPr>
                <w:szCs w:val="28"/>
                <w:u w:val="single"/>
              </w:rPr>
              <w:t>14. Виборчі бюлетені, котрі відповідно до частин дев’ятої, десятої, одинадцятої та тринадцятої цієї статті не підлягають врахуванню при встановленні загальної кількості виборців, які взяли участь у голосуванні, та при підрахунку голосів виборців, підраховуються. Встановлена кількість таких бюлетенів заноситься до протоколу про підрахунок голосів виборців. Зазначені бюлетені запаковуються окремо у порядку, встановленому частиною дев’ятою статті 220 цього Кодексу. На пакеті робиться напис "Виборчі бюлетені, що не підлягають врахуванню".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41" w:name="n2345" w:colFirst="0" w:colLast="0"/>
            <w:bookmarkEnd w:id="2340"/>
            <w:r>
              <w:t>2345.</w:t>
            </w:r>
          </w:p>
        </w:tc>
        <w:tc>
          <w:tcPr>
            <w:tcW w:w="4818" w:type="dxa"/>
          </w:tcPr>
          <w:p w:rsidR="00927D4C" w:rsidRPr="00462EF2" w:rsidRDefault="00927D4C" w:rsidP="00BE5CA6">
            <w:pPr>
              <w:pStyle w:val="StyleZakonu"/>
              <w:rPr>
                <w:bCs/>
                <w:szCs w:val="28"/>
                <w:u w:val="single"/>
              </w:rPr>
            </w:pPr>
            <w:r w:rsidRPr="00462EF2">
              <w:rPr>
                <w:bCs/>
                <w:szCs w:val="28"/>
                <w:u w:val="single"/>
              </w:rPr>
              <w:t>Стаття 224. Порядок підрахунку голосів виборців на виборчій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342" w:name="n2346" w:colFirst="0" w:colLast="0"/>
            <w:bookmarkEnd w:id="2341"/>
            <w:r>
              <w:t>2346.</w:t>
            </w:r>
          </w:p>
        </w:tc>
        <w:tc>
          <w:tcPr>
            <w:tcW w:w="4818" w:type="dxa"/>
          </w:tcPr>
          <w:p w:rsidR="00927D4C" w:rsidRPr="00462EF2" w:rsidRDefault="00927D4C" w:rsidP="00BE5CA6">
            <w:pPr>
              <w:pStyle w:val="StyleZakonu"/>
              <w:rPr>
                <w:szCs w:val="28"/>
                <w:u w:val="single"/>
              </w:rPr>
            </w:pPr>
            <w:r w:rsidRPr="00462EF2">
              <w:rPr>
                <w:szCs w:val="28"/>
                <w:u w:val="single"/>
              </w:rPr>
              <w:t>1. Виборчі бюлетені, які підлягають врахуванню, розкладаються на місця, позначені окремими табличками відповідно до кандидатів чи суб’єктів їх висування у порядку, що визначається цим Кодексом для відповідного типу виборів, а також напис "Недійсні".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43" w:name="n2347" w:colFirst="0" w:colLast="0"/>
            <w:bookmarkEnd w:id="2342"/>
            <w:r>
              <w:t>2347.</w:t>
            </w:r>
          </w:p>
        </w:tc>
        <w:tc>
          <w:tcPr>
            <w:tcW w:w="4818" w:type="dxa"/>
          </w:tcPr>
          <w:p w:rsidR="00927D4C" w:rsidRPr="00462EF2" w:rsidRDefault="00927D4C" w:rsidP="00BE5CA6">
            <w:pPr>
              <w:pStyle w:val="StyleZakonu"/>
              <w:rPr>
                <w:szCs w:val="28"/>
                <w:u w:val="single"/>
              </w:rPr>
            </w:pPr>
            <w:r w:rsidRPr="00462EF2">
              <w:rPr>
                <w:szCs w:val="28"/>
                <w:u w:val="single"/>
              </w:rPr>
              <w:t>2. При розкладанні виборчих бюлетенів визначений дільничною виборчою комісією член дільничної виборчої комісії показує кожний виборчий бюлетень усім членам виборчої комісії, оголошуючи результат волевиявлення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44" w:name="n2348" w:colFirst="0" w:colLast="0"/>
            <w:bookmarkEnd w:id="2343"/>
            <w:r>
              <w:t>2348.</w:t>
            </w:r>
          </w:p>
        </w:tc>
        <w:tc>
          <w:tcPr>
            <w:tcW w:w="4818" w:type="dxa"/>
          </w:tcPr>
          <w:p w:rsidR="00927D4C" w:rsidRPr="00462EF2" w:rsidRDefault="00927D4C" w:rsidP="00BE5CA6">
            <w:pPr>
              <w:pStyle w:val="StyleZakonu"/>
              <w:rPr>
                <w:szCs w:val="28"/>
                <w:u w:val="single"/>
              </w:rPr>
            </w:pPr>
            <w:r w:rsidRPr="00462EF2">
              <w:rPr>
                <w:szCs w:val="28"/>
                <w:u w:val="single"/>
              </w:rPr>
              <w:t>3. Недійсним вважається виборчий бюлетень: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45" w:name="n2349" w:colFirst="0" w:colLast="0"/>
            <w:bookmarkEnd w:id="2344"/>
            <w:r>
              <w:t>2349.</w:t>
            </w:r>
          </w:p>
        </w:tc>
        <w:tc>
          <w:tcPr>
            <w:tcW w:w="4818" w:type="dxa"/>
          </w:tcPr>
          <w:p w:rsidR="00927D4C" w:rsidRPr="00462EF2" w:rsidRDefault="00927D4C" w:rsidP="00BE5CA6">
            <w:pPr>
              <w:pStyle w:val="StyleZakonu"/>
              <w:rPr>
                <w:szCs w:val="28"/>
                <w:u w:val="single"/>
              </w:rPr>
            </w:pPr>
            <w:r w:rsidRPr="00462EF2">
              <w:rPr>
                <w:szCs w:val="28"/>
                <w:u w:val="single"/>
              </w:rPr>
              <w:t>1) якщо не відокремлено контрольний талон виборчого бюлетеня;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46" w:name="n2350" w:colFirst="0" w:colLast="0"/>
            <w:bookmarkEnd w:id="2345"/>
            <w:r>
              <w:t>2350.</w:t>
            </w:r>
          </w:p>
        </w:tc>
        <w:tc>
          <w:tcPr>
            <w:tcW w:w="4818" w:type="dxa"/>
          </w:tcPr>
          <w:p w:rsidR="00927D4C" w:rsidRPr="00462EF2" w:rsidRDefault="00927D4C" w:rsidP="00BE5CA6">
            <w:pPr>
              <w:pStyle w:val="StyleZakonu"/>
              <w:rPr>
                <w:szCs w:val="28"/>
                <w:u w:val="single"/>
              </w:rPr>
            </w:pPr>
            <w:r w:rsidRPr="00462EF2">
              <w:rPr>
                <w:szCs w:val="28"/>
                <w:u w:val="single"/>
              </w:rPr>
              <w:t xml:space="preserve">2) якщо порушено правила заповнення виборчого бюлетеня, встановлені цим Кодексом для відповідного </w:t>
            </w:r>
            <w:r w:rsidRPr="00462EF2">
              <w:rPr>
                <w:szCs w:val="28"/>
                <w:u w:val="single"/>
              </w:rPr>
              <w:lastRenderedPageBreak/>
              <w:t>типу виборів, що унеможливлює встановлення змісту волевиявлення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47" w:name="n2351" w:colFirst="0" w:colLast="0"/>
            <w:bookmarkEnd w:id="2346"/>
            <w:r>
              <w:t>2351.</w:t>
            </w:r>
          </w:p>
        </w:tc>
        <w:tc>
          <w:tcPr>
            <w:tcW w:w="4818" w:type="dxa"/>
          </w:tcPr>
          <w:p w:rsidR="00927D4C" w:rsidRPr="00462EF2" w:rsidRDefault="00927D4C" w:rsidP="00BE5CA6">
            <w:pPr>
              <w:pStyle w:val="StyleZakonu"/>
              <w:rPr>
                <w:szCs w:val="28"/>
                <w:u w:val="single"/>
              </w:rPr>
            </w:pPr>
            <w:r w:rsidRPr="00462EF2">
              <w:rPr>
                <w:szCs w:val="28"/>
                <w:u w:val="single"/>
              </w:rPr>
              <w:t>3) якщо з інших причин неможливо встановити зміст волевиявлення виборця.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48" w:name="n2352" w:colFirst="0" w:colLast="0"/>
            <w:bookmarkEnd w:id="2347"/>
            <w:r>
              <w:t>2352.</w:t>
            </w:r>
          </w:p>
        </w:tc>
        <w:tc>
          <w:tcPr>
            <w:tcW w:w="4818" w:type="dxa"/>
          </w:tcPr>
          <w:p w:rsidR="00927D4C" w:rsidRPr="00462EF2" w:rsidRDefault="00927D4C" w:rsidP="00BE5CA6">
            <w:pPr>
              <w:pStyle w:val="StyleZakonu"/>
              <w:rPr>
                <w:szCs w:val="28"/>
                <w:u w:val="single"/>
              </w:rPr>
            </w:pPr>
            <w:r w:rsidRPr="00462EF2">
              <w:rPr>
                <w:szCs w:val="28"/>
                <w:u w:val="single"/>
              </w:rPr>
              <w:t>4. У разі виникнення сумнівів у членів виборчої комісії щодо дійсності виборчого бюлетеня чи змісту волевиявлення виборця дільнична виборча комісія вирішує це питання шляхом прийняття протокольного рішення. Перед голосуванням щодо такого рішення кожен член виборчої комісії має право особисто оглянути виборчий бюлетень. На час огляду виборчого бюлетеня та голосування робота з іншими виборчими бюлетенями припиняється. Відповідне протокольне рішення та результати голосування фіксуються у протоколі засідання дільничної виборчої комісії. Рішення про визнання бюлетеня недійсним приймається більшістю голосів присутніх членів комісії. У випадку рівного поділу голосів бюлетень вважається недійсним.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49" w:name="n2353" w:colFirst="0" w:colLast="0"/>
            <w:bookmarkEnd w:id="2348"/>
            <w:r>
              <w:t>2353.</w:t>
            </w:r>
          </w:p>
        </w:tc>
        <w:tc>
          <w:tcPr>
            <w:tcW w:w="4818" w:type="dxa"/>
          </w:tcPr>
          <w:p w:rsidR="00927D4C" w:rsidRPr="00462EF2" w:rsidRDefault="00927D4C" w:rsidP="00BE5CA6">
            <w:pPr>
              <w:pStyle w:val="StyleZakonu"/>
              <w:rPr>
                <w:szCs w:val="28"/>
                <w:u w:val="single"/>
              </w:rPr>
            </w:pPr>
            <w:r w:rsidRPr="00462EF2">
              <w:rPr>
                <w:szCs w:val="28"/>
                <w:u w:val="single"/>
              </w:rPr>
              <w:t>5. Недійсні виборчі бюлетені підраховуються окремо у порядку, встановленому частиною третьою статті 206 цього Кодексу. Ця кількість оголошується головою дільничної виборчої комісії і заноситься секретарем виборчої комісії до протоколу дільничної виборчої комісії про підрахунок голосів виборців на виборчій дільниці. Недійсні виборчі бюлетені запаковуються у порядку, встановленому частиною дев’ятою статті 220 цього Кодексу. На пакеті робиться напис "Недійсні виборчі бюлетені".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50" w:name="n2354" w:colFirst="0" w:colLast="0"/>
            <w:bookmarkEnd w:id="2349"/>
            <w:r>
              <w:t>2354.</w:t>
            </w:r>
          </w:p>
        </w:tc>
        <w:tc>
          <w:tcPr>
            <w:tcW w:w="4818" w:type="dxa"/>
          </w:tcPr>
          <w:p w:rsidR="00927D4C" w:rsidRPr="00462EF2" w:rsidRDefault="00927D4C" w:rsidP="00BE5CA6">
            <w:pPr>
              <w:pStyle w:val="StyleZakonu"/>
              <w:rPr>
                <w:szCs w:val="28"/>
                <w:u w:val="single"/>
              </w:rPr>
            </w:pPr>
            <w:r w:rsidRPr="00462EF2">
              <w:rPr>
                <w:szCs w:val="28"/>
                <w:u w:val="single"/>
              </w:rPr>
              <w:t>6. Підсумки голосування виборців на виборчій дільниці встановлюються у порядку, встановленому цим Кодексом для кожного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51" w:name="n2355" w:colFirst="0" w:colLast="0"/>
            <w:bookmarkEnd w:id="2350"/>
            <w:r>
              <w:t>2355.</w:t>
            </w:r>
          </w:p>
        </w:tc>
        <w:tc>
          <w:tcPr>
            <w:tcW w:w="4818" w:type="dxa"/>
          </w:tcPr>
          <w:p w:rsidR="00927D4C" w:rsidRPr="00462EF2" w:rsidRDefault="00927D4C" w:rsidP="00BE5CA6">
            <w:pPr>
              <w:pStyle w:val="StyleZakonu"/>
              <w:rPr>
                <w:bCs/>
                <w:szCs w:val="28"/>
                <w:u w:val="single"/>
              </w:rPr>
            </w:pPr>
            <w:r w:rsidRPr="00462EF2">
              <w:rPr>
                <w:bCs/>
                <w:szCs w:val="28"/>
                <w:u w:val="single"/>
              </w:rPr>
              <w:t>Стаття 225. Бланк протоколу дільничної виборчої комісії про підрахунок голосів виборців на виборчій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352" w:name="n2356" w:colFirst="0" w:colLast="0"/>
            <w:bookmarkEnd w:id="2351"/>
            <w:r>
              <w:t>2356.</w:t>
            </w:r>
          </w:p>
        </w:tc>
        <w:tc>
          <w:tcPr>
            <w:tcW w:w="4818" w:type="dxa"/>
          </w:tcPr>
          <w:p w:rsidR="00927D4C" w:rsidRPr="00462EF2" w:rsidRDefault="00927D4C" w:rsidP="00BE5CA6">
            <w:pPr>
              <w:pStyle w:val="StyleZakonu"/>
              <w:rPr>
                <w:szCs w:val="28"/>
                <w:u w:val="single"/>
              </w:rPr>
            </w:pPr>
            <w:r w:rsidRPr="00462EF2">
              <w:rPr>
                <w:szCs w:val="28"/>
                <w:u w:val="single"/>
              </w:rPr>
              <w:t>1. Форма бланку протоколу дільничної виборчої комісії про підрахунок голосів виборців на виборчій дільниці затверджується Центральною виборчою комісією не пізніш як за сорок днів до дня голосування. Центральна виборча комісія встановлює ступені захисту бланків протоколу дільничної виборчої комісії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53" w:name="n2357" w:colFirst="0" w:colLast="0"/>
            <w:bookmarkEnd w:id="2352"/>
            <w:r>
              <w:t>2357.</w:t>
            </w:r>
          </w:p>
        </w:tc>
        <w:tc>
          <w:tcPr>
            <w:tcW w:w="4818" w:type="dxa"/>
          </w:tcPr>
          <w:p w:rsidR="00927D4C" w:rsidRPr="00462EF2" w:rsidRDefault="00927D4C" w:rsidP="00BE5CA6">
            <w:pPr>
              <w:pStyle w:val="StyleZakonu"/>
              <w:rPr>
                <w:szCs w:val="28"/>
                <w:u w:val="single"/>
              </w:rPr>
            </w:pPr>
            <w:r w:rsidRPr="00462EF2">
              <w:rPr>
                <w:szCs w:val="28"/>
                <w:u w:val="single"/>
              </w:rPr>
              <w:t xml:space="preserve">2. При проведенні загальнонаціональних виборів Центральна виборча комісія забезпечує виготовлення </w:t>
            </w:r>
            <w:r w:rsidRPr="00462EF2">
              <w:rPr>
                <w:szCs w:val="28"/>
                <w:u w:val="single"/>
              </w:rPr>
              <w:lastRenderedPageBreak/>
              <w:t>бланків протоколу дільничної виборчої комісії про підрахунок голосів виборців на виборчій дільниці для кожної виборчої дільниці у кількості 100 примірників у порядку та строки, визначені статтею 202 цього Кодексу для виготовлення виборчих бюлетенів. Бланки протоколів дільничних виборчих комісій нумеруються для кожної дільниці підприємством-виготовлювачем.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54" w:name="n2358" w:colFirst="0" w:colLast="0"/>
            <w:bookmarkEnd w:id="2353"/>
            <w:r>
              <w:t>2358.</w:t>
            </w:r>
          </w:p>
        </w:tc>
        <w:tc>
          <w:tcPr>
            <w:tcW w:w="4818" w:type="dxa"/>
          </w:tcPr>
          <w:p w:rsidR="00927D4C" w:rsidRPr="00462EF2" w:rsidRDefault="00927D4C" w:rsidP="00BE5CA6">
            <w:pPr>
              <w:pStyle w:val="StyleZakonu"/>
              <w:rPr>
                <w:szCs w:val="28"/>
                <w:u w:val="single"/>
              </w:rPr>
            </w:pPr>
            <w:r w:rsidRPr="00462EF2">
              <w:rPr>
                <w:szCs w:val="28"/>
                <w:u w:val="single"/>
              </w:rPr>
              <w:t>3. При проведенні місцевих виборів головна виборча комісія відповідних місцевих виборів забезпечує виготовлення бланків протоколу дільничної виборчої комісії про підрахунок голосів виборців на виборчій дільниці для кожної виборчої дільниці у кількості не менше 50 примірників у строки, визначені частиною третьою статті 202 цього Кодексу для виготовлення виборчих бюлетенів.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55" w:name="n2359" w:colFirst="0" w:colLast="0"/>
            <w:bookmarkEnd w:id="2354"/>
            <w:r>
              <w:t>2359.</w:t>
            </w:r>
          </w:p>
        </w:tc>
        <w:tc>
          <w:tcPr>
            <w:tcW w:w="4818" w:type="dxa"/>
          </w:tcPr>
          <w:p w:rsidR="00927D4C" w:rsidRPr="00462EF2" w:rsidRDefault="00927D4C" w:rsidP="00BE5CA6">
            <w:pPr>
              <w:pStyle w:val="StyleZakonu"/>
              <w:rPr>
                <w:szCs w:val="28"/>
                <w:u w:val="single"/>
              </w:rPr>
            </w:pPr>
            <w:r w:rsidRPr="00462EF2">
              <w:rPr>
                <w:szCs w:val="28"/>
                <w:u w:val="single"/>
              </w:rPr>
              <w:t>4. Бланки протоколу дільничної виборчої комісії про підрахунок голосів виборців на виборчій дільниці передаються виборчим комісіям разом з виборчими бюлетенями в порядку та строки, визначені статтями 205 та 207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56" w:name="n2360" w:colFirst="0" w:colLast="0"/>
            <w:bookmarkEnd w:id="2355"/>
            <w:r>
              <w:t>2360.</w:t>
            </w:r>
          </w:p>
        </w:tc>
        <w:tc>
          <w:tcPr>
            <w:tcW w:w="4818" w:type="dxa"/>
          </w:tcPr>
          <w:p w:rsidR="00927D4C" w:rsidRPr="00462EF2" w:rsidRDefault="00927D4C" w:rsidP="00BE5CA6">
            <w:pPr>
              <w:pStyle w:val="StyleZakonu"/>
              <w:rPr>
                <w:bCs/>
                <w:szCs w:val="28"/>
                <w:u w:val="single"/>
              </w:rPr>
            </w:pPr>
            <w:r w:rsidRPr="00462EF2">
              <w:rPr>
                <w:bCs/>
                <w:szCs w:val="28"/>
                <w:u w:val="single"/>
              </w:rPr>
              <w:t>Стаття 226. Відомості протоколу про підрахунок голосів виборців на виборчій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357" w:name="n2361" w:colFirst="0" w:colLast="0"/>
            <w:bookmarkEnd w:id="2356"/>
            <w:r>
              <w:t>2361.</w:t>
            </w:r>
          </w:p>
        </w:tc>
        <w:tc>
          <w:tcPr>
            <w:tcW w:w="4818" w:type="dxa"/>
          </w:tcPr>
          <w:p w:rsidR="00927D4C" w:rsidRPr="00462EF2" w:rsidRDefault="00927D4C" w:rsidP="00BE5CA6">
            <w:pPr>
              <w:pStyle w:val="StyleZakonu"/>
              <w:rPr>
                <w:szCs w:val="28"/>
                <w:u w:val="single"/>
              </w:rPr>
            </w:pPr>
            <w:r w:rsidRPr="00462EF2">
              <w:rPr>
                <w:szCs w:val="28"/>
                <w:u w:val="single"/>
              </w:rPr>
              <w:t xml:space="preserve">1. Протокол дільничної виборчої комісії про підрахунок голосів виборців на виборчій дільниці для кожного виду виборів складається із двох частин </w:t>
            </w:r>
            <w:r w:rsidRPr="00462EF2">
              <w:rPr>
                <w:szCs w:val="28"/>
                <w:u w:val="single"/>
              </w:rPr>
              <w:sym w:font="Symbol" w:char="F02D"/>
            </w:r>
            <w:r w:rsidRPr="00462EF2">
              <w:rPr>
                <w:szCs w:val="28"/>
                <w:u w:val="single"/>
              </w:rPr>
              <w:t xml:space="preserve"> загальної та спеціальної.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58" w:name="n2362" w:colFirst="0" w:colLast="0"/>
            <w:bookmarkEnd w:id="2357"/>
            <w:r>
              <w:t>2362.</w:t>
            </w:r>
          </w:p>
        </w:tc>
        <w:tc>
          <w:tcPr>
            <w:tcW w:w="4818" w:type="dxa"/>
          </w:tcPr>
          <w:p w:rsidR="00927D4C" w:rsidRPr="00462EF2" w:rsidRDefault="00927D4C" w:rsidP="00BE5CA6">
            <w:pPr>
              <w:pStyle w:val="StyleZakonu"/>
              <w:rPr>
                <w:szCs w:val="28"/>
                <w:u w:val="single"/>
              </w:rPr>
            </w:pPr>
            <w:r w:rsidRPr="00462EF2">
              <w:rPr>
                <w:szCs w:val="28"/>
                <w:u w:val="single"/>
              </w:rPr>
              <w:t>2. До загальної частини протоколу дільничної виборчої комісії про підрахунок голосів виборців на виборчій дільниці заносяться такі відомості, встановлені дільничною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59" w:name="n2363" w:colFirst="0" w:colLast="0"/>
            <w:bookmarkEnd w:id="2358"/>
            <w:r>
              <w:t>2363.</w:t>
            </w:r>
          </w:p>
        </w:tc>
        <w:tc>
          <w:tcPr>
            <w:tcW w:w="4818" w:type="dxa"/>
          </w:tcPr>
          <w:p w:rsidR="00927D4C" w:rsidRPr="00462EF2" w:rsidRDefault="00927D4C" w:rsidP="00BE5CA6">
            <w:pPr>
              <w:pStyle w:val="StyleZakonu"/>
              <w:rPr>
                <w:szCs w:val="28"/>
                <w:u w:val="single"/>
              </w:rPr>
            </w:pPr>
            <w:r w:rsidRPr="00462EF2">
              <w:rPr>
                <w:szCs w:val="28"/>
                <w:u w:val="single"/>
              </w:rPr>
              <w:t>1) кількість виборчих бюлетенів, одержаних дільничною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60" w:name="n2364" w:colFirst="0" w:colLast="0"/>
            <w:bookmarkEnd w:id="2359"/>
            <w:r>
              <w:t>2364.</w:t>
            </w:r>
          </w:p>
        </w:tc>
        <w:tc>
          <w:tcPr>
            <w:tcW w:w="4818" w:type="dxa"/>
          </w:tcPr>
          <w:p w:rsidR="00927D4C" w:rsidRPr="00462EF2" w:rsidRDefault="00927D4C" w:rsidP="00BE5CA6">
            <w:pPr>
              <w:pStyle w:val="StyleZakonu"/>
              <w:rPr>
                <w:szCs w:val="28"/>
                <w:u w:val="single"/>
              </w:rPr>
            </w:pPr>
            <w:r w:rsidRPr="00462EF2">
              <w:rPr>
                <w:szCs w:val="28"/>
                <w:u w:val="single"/>
              </w:rPr>
              <w:t>2) кількість виборчих бюлетенів, виготовлених дільничною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61" w:name="n2365" w:colFirst="0" w:colLast="0"/>
            <w:bookmarkEnd w:id="2360"/>
            <w:r>
              <w:t>2365.</w:t>
            </w:r>
          </w:p>
        </w:tc>
        <w:tc>
          <w:tcPr>
            <w:tcW w:w="4818" w:type="dxa"/>
          </w:tcPr>
          <w:p w:rsidR="00927D4C" w:rsidRPr="00462EF2" w:rsidRDefault="00927D4C" w:rsidP="00BE5CA6">
            <w:pPr>
              <w:pStyle w:val="StyleZakonu"/>
              <w:rPr>
                <w:szCs w:val="28"/>
                <w:u w:val="single"/>
              </w:rPr>
            </w:pPr>
            <w:r w:rsidRPr="00462EF2">
              <w:rPr>
                <w:szCs w:val="28"/>
                <w:u w:val="single"/>
              </w:rPr>
              <w:t>3) кількість невикористаних виборчих бюлетенів;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62" w:name="n2366" w:colFirst="0" w:colLast="0"/>
            <w:bookmarkEnd w:id="2361"/>
            <w:r>
              <w:t>2366.</w:t>
            </w:r>
          </w:p>
        </w:tc>
        <w:tc>
          <w:tcPr>
            <w:tcW w:w="4818" w:type="dxa"/>
          </w:tcPr>
          <w:p w:rsidR="00927D4C" w:rsidRPr="00462EF2" w:rsidRDefault="00927D4C" w:rsidP="00BE5CA6">
            <w:pPr>
              <w:pStyle w:val="StyleZakonu"/>
              <w:rPr>
                <w:szCs w:val="28"/>
                <w:u w:val="single"/>
              </w:rPr>
            </w:pPr>
            <w:r w:rsidRPr="00462EF2">
              <w:rPr>
                <w:szCs w:val="28"/>
                <w:u w:val="single"/>
              </w:rPr>
              <w:t>4) кількість виборців, внесених до уточненого списку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63" w:name="n2367" w:colFirst="0" w:colLast="0"/>
            <w:bookmarkEnd w:id="2362"/>
            <w:r>
              <w:t>2367.</w:t>
            </w:r>
          </w:p>
        </w:tc>
        <w:tc>
          <w:tcPr>
            <w:tcW w:w="4818" w:type="dxa"/>
          </w:tcPr>
          <w:p w:rsidR="00927D4C" w:rsidRPr="00462EF2" w:rsidRDefault="00927D4C" w:rsidP="00BE5CA6">
            <w:pPr>
              <w:pStyle w:val="StyleZakonu"/>
              <w:rPr>
                <w:szCs w:val="28"/>
                <w:u w:val="single"/>
              </w:rPr>
            </w:pPr>
            <w:r w:rsidRPr="00462EF2">
              <w:rPr>
                <w:szCs w:val="28"/>
                <w:u w:val="single"/>
              </w:rPr>
              <w:t>5) кількість виборців, внесених на виборчій дільниці до витягу із списку виборців для голосування за місцем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64" w:name="n2368" w:colFirst="0" w:colLast="0"/>
            <w:bookmarkEnd w:id="2363"/>
            <w:r>
              <w:lastRenderedPageBreak/>
              <w:t>2368.</w:t>
            </w:r>
          </w:p>
        </w:tc>
        <w:tc>
          <w:tcPr>
            <w:tcW w:w="4818" w:type="dxa"/>
          </w:tcPr>
          <w:p w:rsidR="00927D4C" w:rsidRPr="00462EF2" w:rsidRDefault="00927D4C" w:rsidP="00BE5CA6">
            <w:pPr>
              <w:pStyle w:val="StyleZakonu"/>
              <w:rPr>
                <w:szCs w:val="28"/>
                <w:u w:val="single"/>
              </w:rPr>
            </w:pPr>
            <w:r w:rsidRPr="00462EF2">
              <w:rPr>
                <w:szCs w:val="28"/>
                <w:u w:val="single"/>
              </w:rPr>
              <w:t>6) кількість виборців, внесених до уточненого списку виборців на підставі рішення про зміну місця голосування без зміни виборчої адреси;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65" w:name="n2369" w:colFirst="0" w:colLast="0"/>
            <w:bookmarkEnd w:id="2364"/>
            <w:r>
              <w:t>2369.</w:t>
            </w:r>
          </w:p>
        </w:tc>
        <w:tc>
          <w:tcPr>
            <w:tcW w:w="4818" w:type="dxa"/>
          </w:tcPr>
          <w:p w:rsidR="00927D4C" w:rsidRPr="00462EF2" w:rsidRDefault="00927D4C" w:rsidP="00BE5CA6">
            <w:pPr>
              <w:pStyle w:val="StyleZakonu"/>
              <w:rPr>
                <w:szCs w:val="28"/>
                <w:u w:val="single"/>
              </w:rPr>
            </w:pPr>
            <w:r w:rsidRPr="00462EF2">
              <w:rPr>
                <w:szCs w:val="28"/>
                <w:u w:val="single"/>
              </w:rPr>
              <w:t>7) кількість виборців, які отримали виборчі бюлетені у приміщенні для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66" w:name="n2370" w:colFirst="0" w:colLast="0"/>
            <w:bookmarkEnd w:id="2365"/>
            <w:r>
              <w:t>2370.</w:t>
            </w:r>
          </w:p>
        </w:tc>
        <w:tc>
          <w:tcPr>
            <w:tcW w:w="4818" w:type="dxa"/>
          </w:tcPr>
          <w:p w:rsidR="00927D4C" w:rsidRPr="00462EF2" w:rsidRDefault="00927D4C" w:rsidP="00BE5CA6">
            <w:pPr>
              <w:pStyle w:val="StyleZakonu"/>
              <w:rPr>
                <w:szCs w:val="28"/>
                <w:u w:val="single"/>
              </w:rPr>
            </w:pPr>
            <w:r w:rsidRPr="00462EF2">
              <w:rPr>
                <w:szCs w:val="28"/>
                <w:u w:val="single"/>
              </w:rPr>
              <w:t>8) кількість виборців, які отримали виборчі бюлетені за місцем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67" w:name="n2371" w:colFirst="0" w:colLast="0"/>
            <w:bookmarkEnd w:id="2366"/>
            <w:r>
              <w:t>2371.</w:t>
            </w:r>
          </w:p>
        </w:tc>
        <w:tc>
          <w:tcPr>
            <w:tcW w:w="4818" w:type="dxa"/>
          </w:tcPr>
          <w:p w:rsidR="00927D4C" w:rsidRPr="00462EF2" w:rsidRDefault="00927D4C" w:rsidP="00BE5CA6">
            <w:pPr>
              <w:pStyle w:val="StyleZakonu"/>
              <w:rPr>
                <w:szCs w:val="28"/>
                <w:u w:val="single"/>
              </w:rPr>
            </w:pPr>
            <w:r w:rsidRPr="00462EF2">
              <w:rPr>
                <w:szCs w:val="28"/>
                <w:u w:val="single"/>
              </w:rPr>
              <w:t>9) кількість виборців, які отримали виборчі бюлетені на підставі посвідчень про зміну місця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68" w:name="n2372" w:colFirst="0" w:colLast="0"/>
            <w:bookmarkEnd w:id="2367"/>
            <w:r>
              <w:t>2372.</w:t>
            </w:r>
          </w:p>
        </w:tc>
        <w:tc>
          <w:tcPr>
            <w:tcW w:w="4818" w:type="dxa"/>
          </w:tcPr>
          <w:p w:rsidR="00927D4C" w:rsidRPr="00462EF2" w:rsidRDefault="00927D4C" w:rsidP="00BE5CA6">
            <w:pPr>
              <w:pStyle w:val="StyleZakonu"/>
              <w:rPr>
                <w:szCs w:val="28"/>
                <w:u w:val="single"/>
              </w:rPr>
            </w:pPr>
            <w:r w:rsidRPr="00462EF2">
              <w:rPr>
                <w:szCs w:val="28"/>
                <w:u w:val="single"/>
              </w:rPr>
              <w:t>10) сумарна кількість виборців, які отримали виборчі бюлетені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69" w:name="n2373" w:colFirst="0" w:colLast="0"/>
            <w:bookmarkEnd w:id="2368"/>
            <w:r>
              <w:t>2373.</w:t>
            </w:r>
          </w:p>
        </w:tc>
        <w:tc>
          <w:tcPr>
            <w:tcW w:w="4818" w:type="dxa"/>
          </w:tcPr>
          <w:p w:rsidR="00927D4C" w:rsidRPr="00462EF2" w:rsidRDefault="00927D4C" w:rsidP="00BE5CA6">
            <w:pPr>
              <w:pStyle w:val="StyleZakonu"/>
              <w:rPr>
                <w:szCs w:val="28"/>
                <w:u w:val="single"/>
              </w:rPr>
            </w:pPr>
            <w:r w:rsidRPr="00462EF2">
              <w:rPr>
                <w:szCs w:val="28"/>
                <w:u w:val="single"/>
              </w:rPr>
              <w:t>11) кількість виборчих бюлетенів, що виявилися у кожній виборчій скриньці, із зазначенням номера скриньки та позначенням переносної скриньки (скриньок);</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70" w:name="n2374" w:colFirst="0" w:colLast="0"/>
            <w:bookmarkEnd w:id="2369"/>
            <w:r>
              <w:t>2374.</w:t>
            </w:r>
          </w:p>
        </w:tc>
        <w:tc>
          <w:tcPr>
            <w:tcW w:w="4818" w:type="dxa"/>
          </w:tcPr>
          <w:p w:rsidR="00927D4C" w:rsidRPr="00462EF2" w:rsidRDefault="00927D4C" w:rsidP="00BE5CA6">
            <w:pPr>
              <w:pStyle w:val="StyleZakonu"/>
              <w:rPr>
                <w:szCs w:val="28"/>
                <w:u w:val="single"/>
              </w:rPr>
            </w:pPr>
            <w:r w:rsidRPr="00462EF2">
              <w:rPr>
                <w:szCs w:val="28"/>
                <w:u w:val="single"/>
              </w:rPr>
              <w:t>12) кількість виборчих бюлетенів, що не підлягають врахуванню;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71" w:name="n2375" w:colFirst="0" w:colLast="0"/>
            <w:bookmarkEnd w:id="2370"/>
            <w:r>
              <w:t>2375.</w:t>
            </w:r>
          </w:p>
        </w:tc>
        <w:tc>
          <w:tcPr>
            <w:tcW w:w="4818" w:type="dxa"/>
          </w:tcPr>
          <w:p w:rsidR="00927D4C" w:rsidRPr="00462EF2" w:rsidRDefault="00927D4C" w:rsidP="00BE5CA6">
            <w:pPr>
              <w:pStyle w:val="StyleZakonu"/>
              <w:rPr>
                <w:szCs w:val="28"/>
                <w:u w:val="single"/>
              </w:rPr>
            </w:pPr>
            <w:r w:rsidRPr="00462EF2">
              <w:rPr>
                <w:szCs w:val="28"/>
                <w:u w:val="single"/>
              </w:rPr>
              <w:t>13) кількість виборців, які взяли участь у голосуванні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72" w:name="n2376" w:colFirst="0" w:colLast="0"/>
            <w:bookmarkEnd w:id="2371"/>
            <w:r>
              <w:t>2376.</w:t>
            </w:r>
          </w:p>
        </w:tc>
        <w:tc>
          <w:tcPr>
            <w:tcW w:w="4818" w:type="dxa"/>
          </w:tcPr>
          <w:p w:rsidR="00927D4C" w:rsidRPr="00462EF2" w:rsidRDefault="00927D4C" w:rsidP="00BE5CA6">
            <w:pPr>
              <w:pStyle w:val="StyleZakonu"/>
              <w:rPr>
                <w:szCs w:val="28"/>
                <w:u w:val="single"/>
              </w:rPr>
            </w:pPr>
            <w:r w:rsidRPr="00462EF2">
              <w:rPr>
                <w:szCs w:val="28"/>
                <w:u w:val="single"/>
              </w:rPr>
              <w:t>3. До протоколу дільничної виборчої комісії про підрахунок голосів виборців на виборчій дільниці на виборах, у яких до виборчого бюлетеня вносяться прізвища кандидатів, крім відомостей, зазначених у частині другій цієї статті, вносяться також відомості про кількість виборчих бюлетенів, зіпсованих при використанні штампа "Вибув".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73" w:name="n2377" w:colFirst="0" w:colLast="0"/>
            <w:bookmarkEnd w:id="2372"/>
            <w:r>
              <w:t>2377.</w:t>
            </w:r>
          </w:p>
        </w:tc>
        <w:tc>
          <w:tcPr>
            <w:tcW w:w="4818" w:type="dxa"/>
          </w:tcPr>
          <w:p w:rsidR="00927D4C" w:rsidRPr="00462EF2" w:rsidRDefault="00927D4C" w:rsidP="00BE5CA6">
            <w:pPr>
              <w:pStyle w:val="StyleZakonu"/>
              <w:rPr>
                <w:szCs w:val="28"/>
                <w:u w:val="single"/>
              </w:rPr>
            </w:pPr>
            <w:r w:rsidRPr="00462EF2">
              <w:rPr>
                <w:szCs w:val="28"/>
                <w:u w:val="single"/>
              </w:rPr>
              <w:t>4. До протоколу дільничної виборчої комісії про підрахунок голосів виборців на виборчій дільниці для місцевих виборів не вносяться відомості, зазначені у пунктах 2, 6, 9 частини другої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74" w:name="n2378" w:colFirst="0" w:colLast="0"/>
            <w:bookmarkEnd w:id="2373"/>
            <w:r>
              <w:t>2378.</w:t>
            </w:r>
          </w:p>
        </w:tc>
        <w:tc>
          <w:tcPr>
            <w:tcW w:w="4818" w:type="dxa"/>
          </w:tcPr>
          <w:p w:rsidR="00927D4C" w:rsidRPr="00462EF2" w:rsidRDefault="00927D4C" w:rsidP="00BE5CA6">
            <w:pPr>
              <w:pStyle w:val="StyleZakonu"/>
              <w:rPr>
                <w:szCs w:val="28"/>
                <w:u w:val="single"/>
              </w:rPr>
            </w:pPr>
            <w:r w:rsidRPr="00462EF2">
              <w:rPr>
                <w:szCs w:val="28"/>
                <w:u w:val="single"/>
              </w:rPr>
              <w:t>5. Відомості, які вносяться до спеціальної частини протоколу дільничної виборчої комісії про підрахунок голосів виборців на виборчій дільниці, визначаються цим Кодексом для кожного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75" w:name="n2379" w:colFirst="0" w:colLast="0"/>
            <w:bookmarkEnd w:id="2374"/>
            <w:r>
              <w:t>2379.</w:t>
            </w:r>
          </w:p>
        </w:tc>
        <w:tc>
          <w:tcPr>
            <w:tcW w:w="4818" w:type="dxa"/>
          </w:tcPr>
          <w:p w:rsidR="00927D4C" w:rsidRPr="00462EF2" w:rsidRDefault="00927D4C" w:rsidP="00BE5CA6">
            <w:pPr>
              <w:pStyle w:val="StyleZakonu"/>
              <w:rPr>
                <w:szCs w:val="28"/>
                <w:u w:val="single"/>
              </w:rPr>
            </w:pPr>
            <w:r w:rsidRPr="00462EF2">
              <w:rPr>
                <w:szCs w:val="28"/>
                <w:u w:val="single"/>
              </w:rPr>
              <w:t>Стаття 227. Порядок складання протоколу про підрахунок голосів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76" w:name="n2380" w:colFirst="0" w:colLast="0"/>
            <w:bookmarkEnd w:id="2375"/>
            <w:r>
              <w:t>2380.</w:t>
            </w:r>
          </w:p>
        </w:tc>
        <w:tc>
          <w:tcPr>
            <w:tcW w:w="4818" w:type="dxa"/>
          </w:tcPr>
          <w:p w:rsidR="00927D4C" w:rsidRPr="00462EF2" w:rsidRDefault="00927D4C" w:rsidP="00BE5CA6">
            <w:pPr>
              <w:pStyle w:val="StyleZakonu"/>
              <w:rPr>
                <w:szCs w:val="28"/>
                <w:u w:val="single"/>
              </w:rPr>
            </w:pPr>
            <w:r w:rsidRPr="00462EF2">
              <w:rPr>
                <w:szCs w:val="28"/>
                <w:u w:val="single"/>
              </w:rPr>
              <w:t xml:space="preserve">1. Протокол про підрахунок голосів виборців на виборчій дільниці складається дільничною виборчою комісією у кількості примірників, яка на чотири більша, ніж кількість осіб, які входять до складу </w:t>
            </w:r>
            <w:r w:rsidRPr="00462EF2">
              <w:rPr>
                <w:szCs w:val="28"/>
                <w:u w:val="single"/>
              </w:rPr>
              <w:lastRenderedPageBreak/>
              <w:t>дільничної виборчої комісії. Примірники протоколу нумеруються і мають однакову юридичну силу.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77" w:name="n2381" w:colFirst="0" w:colLast="0"/>
            <w:bookmarkEnd w:id="2376"/>
            <w:r>
              <w:t>2381.</w:t>
            </w:r>
          </w:p>
        </w:tc>
        <w:tc>
          <w:tcPr>
            <w:tcW w:w="4818" w:type="dxa"/>
          </w:tcPr>
          <w:p w:rsidR="00927D4C" w:rsidRPr="00462EF2" w:rsidRDefault="00927D4C" w:rsidP="00BE5CA6">
            <w:pPr>
              <w:pStyle w:val="StyleZakonu"/>
              <w:rPr>
                <w:szCs w:val="28"/>
                <w:u w:val="single"/>
              </w:rPr>
            </w:pPr>
            <w:r w:rsidRPr="00462EF2">
              <w:rPr>
                <w:szCs w:val="28"/>
                <w:u w:val="single"/>
              </w:rPr>
              <w:t>2. Перший примірник протоколу складається під час проведення підрахунку голосів виборців на виборчій дільниці у порядку, встановленому статтями 221</w:t>
            </w:r>
            <w:r w:rsidRPr="00462EF2">
              <w:rPr>
                <w:szCs w:val="28"/>
                <w:u w:val="single"/>
              </w:rPr>
              <w:sym w:font="Symbol" w:char="F02D"/>
            </w:r>
            <w:r w:rsidRPr="00462EF2">
              <w:rPr>
                <w:szCs w:val="28"/>
                <w:u w:val="single"/>
              </w:rPr>
              <w:t>224 цього Кодексу. Інші примірники протоколу заповнюються після складення першого примірника протоколу. Дільнична виборча комісія забезпечує контроль ідентичності відомостей усіх примірників протоколу про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78" w:name="n2382" w:colFirst="0" w:colLast="0"/>
            <w:bookmarkEnd w:id="2377"/>
            <w:r>
              <w:t>2382.</w:t>
            </w:r>
          </w:p>
        </w:tc>
        <w:tc>
          <w:tcPr>
            <w:tcW w:w="4818" w:type="dxa"/>
          </w:tcPr>
          <w:p w:rsidR="00927D4C" w:rsidRPr="00462EF2" w:rsidRDefault="00927D4C" w:rsidP="00BE5CA6">
            <w:pPr>
              <w:pStyle w:val="StyleZakonu"/>
              <w:rPr>
                <w:szCs w:val="28"/>
                <w:u w:val="single"/>
              </w:rPr>
            </w:pPr>
            <w:r w:rsidRPr="00462EF2">
              <w:rPr>
                <w:szCs w:val="28"/>
                <w:u w:val="single"/>
              </w:rPr>
              <w:t>3. Кожний примірник протоколу підписується головою, заступником голови, секретарем та іншими членами дільничної виборчої комісії, які присутні на засіданні виборчої комісії. У протоколі про підрахунок голосів виборців на виборчій дільниці зазначаються дата і час (година і хвилини) підписання першого примірника протоколу членами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79" w:name="n2383" w:colFirst="0" w:colLast="0"/>
            <w:bookmarkEnd w:id="2378"/>
            <w:r>
              <w:t>2383.</w:t>
            </w:r>
          </w:p>
        </w:tc>
        <w:tc>
          <w:tcPr>
            <w:tcW w:w="4818" w:type="dxa"/>
          </w:tcPr>
          <w:p w:rsidR="00927D4C" w:rsidRPr="00462EF2" w:rsidRDefault="00927D4C" w:rsidP="00BE5CA6">
            <w:pPr>
              <w:pStyle w:val="StyleZakonu"/>
              <w:rPr>
                <w:szCs w:val="28"/>
                <w:u w:val="single"/>
              </w:rPr>
            </w:pPr>
            <w:r w:rsidRPr="00462EF2">
              <w:rPr>
                <w:szCs w:val="28"/>
                <w:u w:val="single"/>
              </w:rPr>
              <w:t>4. Член дільничної виборчої комісії, присутній на засіданні дільничної виборчої комісії, зобов’язаний підписати протокол про підрахунок голосів виборців на виборчій дільниці. У разі своєї незгоди з діями дільничної виборчої комісії при підрахунку голосів чи з результатами підрахунку голосів, зафіксованими у протоколі комісії, член комісії підписує протокол із приміткою "З окремою думкою". Письмовий виклад окремої думки члена комісії додається до протоколу про підрахунок голосів виборців на виборчій дільниці. У разі відсутності підпису члена дільничної виборчої комісії у протоколі підрахунку голосів виборців на виборчій дільниці проти його прізвища зазначається причина відсутності підпису.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80" w:name="n2384" w:colFirst="0" w:colLast="0"/>
            <w:bookmarkEnd w:id="2379"/>
            <w:r>
              <w:t>2384.</w:t>
            </w:r>
          </w:p>
        </w:tc>
        <w:tc>
          <w:tcPr>
            <w:tcW w:w="4818" w:type="dxa"/>
          </w:tcPr>
          <w:p w:rsidR="00927D4C" w:rsidRPr="00462EF2" w:rsidRDefault="00927D4C" w:rsidP="00BE5CA6">
            <w:pPr>
              <w:pStyle w:val="StyleZakonu"/>
              <w:rPr>
                <w:szCs w:val="28"/>
                <w:u w:val="single"/>
              </w:rPr>
            </w:pPr>
            <w:r w:rsidRPr="00462EF2">
              <w:rPr>
                <w:szCs w:val="28"/>
                <w:u w:val="single"/>
              </w:rPr>
              <w:t>5. Кожний примірник протоколу підписується та засвідчується печаткою дільничної виборчої комісії лише після його остаточного заповнення. Підписання незаповненого або не повністю заповненого примірника протоколу про підрахунок голосів виборців на виборчій дільниці чи засвідчення такого протоколу печаткою комісії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81" w:name="n2385" w:colFirst="0" w:colLast="0"/>
            <w:bookmarkEnd w:id="2380"/>
            <w:r>
              <w:t>2385.</w:t>
            </w:r>
          </w:p>
        </w:tc>
        <w:tc>
          <w:tcPr>
            <w:tcW w:w="4818" w:type="dxa"/>
          </w:tcPr>
          <w:p w:rsidR="00927D4C" w:rsidRPr="00462EF2" w:rsidRDefault="00927D4C" w:rsidP="00BE5CA6">
            <w:pPr>
              <w:pStyle w:val="StyleZakonu"/>
              <w:rPr>
                <w:szCs w:val="28"/>
                <w:u w:val="single"/>
              </w:rPr>
            </w:pPr>
            <w:r w:rsidRPr="00462EF2">
              <w:rPr>
                <w:szCs w:val="28"/>
                <w:u w:val="single"/>
              </w:rPr>
              <w:t>6. Відсутність підпису члена комісії у протоколі про підрахунок голосів виборців з причин відсутності члена комісії або його відмови підписати протокол не має правових наслідків для дійсності протоколу.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82" w:name="n2386" w:colFirst="0" w:colLast="0"/>
            <w:bookmarkEnd w:id="2381"/>
            <w:r>
              <w:lastRenderedPageBreak/>
              <w:t>2386.</w:t>
            </w:r>
          </w:p>
        </w:tc>
        <w:tc>
          <w:tcPr>
            <w:tcW w:w="4818" w:type="dxa"/>
          </w:tcPr>
          <w:p w:rsidR="00927D4C" w:rsidRPr="00462EF2" w:rsidRDefault="00927D4C" w:rsidP="00BE5CA6">
            <w:pPr>
              <w:pStyle w:val="StyleZakonu"/>
              <w:rPr>
                <w:szCs w:val="28"/>
                <w:u w:val="single"/>
              </w:rPr>
            </w:pPr>
            <w:r w:rsidRPr="00462EF2">
              <w:rPr>
                <w:szCs w:val="28"/>
                <w:u w:val="single"/>
              </w:rPr>
              <w:t>7. Перший і другий примірники протоколу підрахунку голосів виборців на виборчій дільниці мають право підписати кандидати, довірені чи уповноважені особи, офіційні спостерігачі, які були присутні на засіданні дільничної виборчої комісії при підрахунку голосів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83" w:name="n2387" w:colFirst="0" w:colLast="0"/>
            <w:bookmarkEnd w:id="2382"/>
            <w:r>
              <w:t>2387.</w:t>
            </w:r>
          </w:p>
        </w:tc>
        <w:tc>
          <w:tcPr>
            <w:tcW w:w="4818" w:type="dxa"/>
          </w:tcPr>
          <w:p w:rsidR="00927D4C" w:rsidRPr="00462EF2" w:rsidRDefault="00927D4C" w:rsidP="00BE5CA6">
            <w:pPr>
              <w:pStyle w:val="StyleZakonu"/>
              <w:rPr>
                <w:szCs w:val="28"/>
                <w:u w:val="single"/>
              </w:rPr>
            </w:pPr>
            <w:r w:rsidRPr="00462EF2">
              <w:rPr>
                <w:szCs w:val="28"/>
                <w:u w:val="single"/>
              </w:rPr>
              <w:t>8. Забороняється заповнення протоколу про підрахунок голосів виборців на виборчій дільниці олівцем, а також внесення до нього без відповідного рішення дільничної виборчої комісії будь-яких виправлень.</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84" w:name="n2388" w:colFirst="0" w:colLast="0"/>
            <w:bookmarkEnd w:id="2383"/>
            <w:r>
              <w:t>2388.</w:t>
            </w:r>
          </w:p>
        </w:tc>
        <w:tc>
          <w:tcPr>
            <w:tcW w:w="4818" w:type="dxa"/>
          </w:tcPr>
          <w:p w:rsidR="00927D4C" w:rsidRPr="00462EF2" w:rsidRDefault="00927D4C" w:rsidP="00BE5CA6">
            <w:pPr>
              <w:pStyle w:val="StyleZakonu"/>
              <w:rPr>
                <w:szCs w:val="28"/>
                <w:u w:val="single"/>
              </w:rPr>
            </w:pPr>
            <w:r w:rsidRPr="00462EF2">
              <w:rPr>
                <w:szCs w:val="28"/>
                <w:u w:val="single"/>
              </w:rPr>
              <w:t>9. Перший і другий примірники протоколу дільничної виборчої комісії про підрахунок голосів виборців на виборчій дільниці запаковуються (разом з актом, зазначеним у частині дванадцятій цієї статті) до одноразового пакета із спеціальною системою захисту у порядку, встановленому частиною дев’ятою статті 220 цього Кодексу, таким чином, щоб без пошкодження печатки та самого пакета його не можна було відкрити. На пакеті робиться напис "Протокол про підрахунок голосів". Третій примірник протоколу дільничної виборчої комісії про підрахунок голосів виборців на виборчій дільниці зберігається у секретаря дільничної виборчої комісії, четвертий примірник зазначеного протоколу невідкладно вивішується для загального ознайомлення у приміщенні дільничної виборчої комісії, а решта по одному примірнику протоколу видається членам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85" w:name="n2389" w:colFirst="0" w:colLast="0"/>
            <w:bookmarkEnd w:id="2384"/>
            <w:r>
              <w:t>2389.</w:t>
            </w:r>
          </w:p>
        </w:tc>
        <w:tc>
          <w:tcPr>
            <w:tcW w:w="4818" w:type="dxa"/>
          </w:tcPr>
          <w:p w:rsidR="00927D4C" w:rsidRPr="00462EF2" w:rsidRDefault="00927D4C" w:rsidP="00BE5CA6">
            <w:pPr>
              <w:pStyle w:val="StyleZakonu"/>
              <w:rPr>
                <w:szCs w:val="28"/>
                <w:u w:val="single"/>
              </w:rPr>
            </w:pPr>
            <w:r w:rsidRPr="00462EF2">
              <w:rPr>
                <w:szCs w:val="28"/>
                <w:u w:val="single"/>
              </w:rPr>
              <w:t>10. Пакети із спеціальною системою захисту для транспортування протоколів про підрахунок голосів виборців, зазначені у частині дев’ятій цієї статті, виготовляються на замовлення Центральної виборчої комісії і нумеруються підприємством-виготовлювачем. Центральна виборча комісія здійснює облік пакетів із спеціальним захистом, переданих дільничним виборчим комісіям, відповідно до номерів пакетів. Порядок обліку і звітності щодо використання пакетів із спеціальним захистом визначає Центральна виборча комісія.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86" w:name="n2390" w:colFirst="0" w:colLast="0"/>
            <w:bookmarkEnd w:id="2385"/>
            <w:r>
              <w:t>2390.</w:t>
            </w:r>
          </w:p>
        </w:tc>
        <w:tc>
          <w:tcPr>
            <w:tcW w:w="4818" w:type="dxa"/>
          </w:tcPr>
          <w:p w:rsidR="00927D4C" w:rsidRPr="00462EF2" w:rsidRDefault="00927D4C" w:rsidP="00BE5CA6">
            <w:pPr>
              <w:pStyle w:val="StyleZakonu"/>
              <w:rPr>
                <w:szCs w:val="28"/>
                <w:u w:val="single"/>
              </w:rPr>
            </w:pPr>
            <w:r w:rsidRPr="00462EF2">
              <w:rPr>
                <w:szCs w:val="28"/>
                <w:u w:val="single"/>
              </w:rPr>
              <w:t xml:space="preserve">11. Дільнична виборча комісія зобов’язана невідкладно видати кожному кандидату, його довіреній особі, уповноваженій особі партії (організації партії) </w:t>
            </w:r>
            <w:r w:rsidRPr="00462EF2">
              <w:rPr>
                <w:szCs w:val="28"/>
                <w:u w:val="single"/>
              </w:rPr>
              <w:sym w:font="Symbol" w:char="F02D"/>
            </w:r>
            <w:r w:rsidRPr="00462EF2">
              <w:rPr>
                <w:szCs w:val="28"/>
                <w:u w:val="single"/>
              </w:rPr>
              <w:t xml:space="preserve"> суб’єкта відповідного виборчого </w:t>
            </w:r>
            <w:r w:rsidRPr="00462EF2">
              <w:rPr>
                <w:szCs w:val="28"/>
                <w:u w:val="single"/>
              </w:rPr>
              <w:lastRenderedPageBreak/>
              <w:t xml:space="preserve">процесу, які були присутні при підрахунку голосів виборців на виборчій дільниці, на його (її) прохання копії протоколу про підрахунок голосів виборців на виборчій дільниці, засвідчені головою і секретарем дільничної виборчої комісії та скріплені печаткою виборчої комісії, з розрахунку не більш як по одній копії кожного протоколу відповідно для кожного кандидата чи партії (організації партії) </w:t>
            </w:r>
            <w:r w:rsidRPr="00462EF2">
              <w:rPr>
                <w:szCs w:val="28"/>
                <w:u w:val="single"/>
              </w:rPr>
              <w:sym w:font="Symbol" w:char="F02D"/>
            </w:r>
            <w:r w:rsidRPr="00462EF2">
              <w:rPr>
                <w:szCs w:val="28"/>
                <w:u w:val="single"/>
              </w:rPr>
              <w:t xml:space="preserve"> суб’єкта відповідного виборчого процесу, офіційного спостерігача від громадської організації.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87" w:name="n2391" w:colFirst="0" w:colLast="0"/>
            <w:bookmarkEnd w:id="2386"/>
            <w:r>
              <w:t>2391.</w:t>
            </w:r>
          </w:p>
        </w:tc>
        <w:tc>
          <w:tcPr>
            <w:tcW w:w="4818" w:type="dxa"/>
          </w:tcPr>
          <w:p w:rsidR="00927D4C" w:rsidRPr="00462EF2" w:rsidRDefault="00927D4C" w:rsidP="00BE5CA6">
            <w:pPr>
              <w:pStyle w:val="StyleZakonu"/>
              <w:rPr>
                <w:szCs w:val="28"/>
                <w:u w:val="single"/>
              </w:rPr>
            </w:pPr>
            <w:r w:rsidRPr="00462EF2">
              <w:rPr>
                <w:szCs w:val="28"/>
                <w:u w:val="single"/>
              </w:rPr>
              <w:t>12. Про видання копій протоколу про підрахунок голосів виборців на виборчій дільниці складається акт за формою, встановленою Центральною виборчою комісією. В акті зазначаються перелік осіб, які одержали копії відповідного протоколу, якого кандидата чи яку партію (організацію партії) представляє кожна особа, яка отримала копію протоколу, дата та час одержання цих копій, а також проставляються підписи осіб, які отримали копії протоколу. Акт підписується головою та секретарем дільничної виборчої комісії і скріплюється печаткою дільничної виборчої комісії. Акт запаковується у пакет разом з першим і другим примірниками протоколу дільничної виборчої комісії про підрахунок голосів виборців на виборчій дільниці відповідно до частини дев’ятої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88" w:name="n2392" w:colFirst="0" w:colLast="0"/>
            <w:bookmarkEnd w:id="2387"/>
            <w:r>
              <w:t>2392.</w:t>
            </w:r>
          </w:p>
        </w:tc>
        <w:tc>
          <w:tcPr>
            <w:tcW w:w="4818" w:type="dxa"/>
          </w:tcPr>
          <w:p w:rsidR="00927D4C" w:rsidRPr="00462EF2" w:rsidRDefault="00927D4C" w:rsidP="00BE5CA6">
            <w:pPr>
              <w:pStyle w:val="StyleZakonu"/>
              <w:rPr>
                <w:bCs/>
                <w:szCs w:val="28"/>
                <w:u w:val="single"/>
              </w:rPr>
            </w:pPr>
            <w:r w:rsidRPr="00462EF2">
              <w:rPr>
                <w:bCs/>
                <w:szCs w:val="28"/>
                <w:u w:val="single"/>
              </w:rPr>
              <w:t>Стаття 228. Уточнений протокол про підрахунок голосів на виборчій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389" w:name="n2393" w:colFirst="0" w:colLast="0"/>
            <w:bookmarkEnd w:id="2388"/>
            <w:r>
              <w:t>2393.</w:t>
            </w:r>
          </w:p>
        </w:tc>
        <w:tc>
          <w:tcPr>
            <w:tcW w:w="4818" w:type="dxa"/>
          </w:tcPr>
          <w:p w:rsidR="00927D4C" w:rsidRPr="00462EF2" w:rsidRDefault="00927D4C" w:rsidP="00BE5CA6">
            <w:pPr>
              <w:pStyle w:val="StyleZakonu"/>
              <w:rPr>
                <w:szCs w:val="28"/>
                <w:u w:val="single"/>
              </w:rPr>
            </w:pPr>
            <w:r w:rsidRPr="00462EF2">
              <w:rPr>
                <w:szCs w:val="28"/>
                <w:u w:val="single"/>
              </w:rPr>
              <w:t>1. Якщо після підписання первинного протоколу про підрахунок голосів виборців на виборчій дільниці, складеного відповідно до статті 227 цього Кодексу, однак до його запакування відповідно до частини дев’ятої статті 227 цього Кодексу дільнична виборча комісія виявила в ньому неточності (описку чи помилку у цифрах), вона на тому ж засіданні розглядає питання про внесення змін до встановлених результатів голосування виборців на виборчій дільниці шляхом складення нового протоколу про підрахунок голосів виборців на виборчій дільниці з усуненням неточностей, на якому робиться позначка "Уточнений". При цьому перерахунок виборчих бюлетенів не проводиться.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90" w:name="n2394" w:colFirst="0" w:colLast="0"/>
            <w:bookmarkEnd w:id="2389"/>
            <w:r>
              <w:t>2394.</w:t>
            </w:r>
          </w:p>
        </w:tc>
        <w:tc>
          <w:tcPr>
            <w:tcW w:w="4818" w:type="dxa"/>
          </w:tcPr>
          <w:p w:rsidR="00927D4C" w:rsidRPr="00462EF2" w:rsidRDefault="00927D4C" w:rsidP="00BE5CA6">
            <w:pPr>
              <w:pStyle w:val="StyleZakonu"/>
              <w:rPr>
                <w:szCs w:val="28"/>
                <w:u w:val="single"/>
              </w:rPr>
            </w:pPr>
            <w:r w:rsidRPr="00462EF2">
              <w:rPr>
                <w:szCs w:val="28"/>
                <w:u w:val="single"/>
              </w:rPr>
              <w:t xml:space="preserve">2. Протокол з позначкою "Уточнений" складається у кількості примірників, зазначеній у частині першій </w:t>
            </w:r>
            <w:r w:rsidRPr="00462EF2">
              <w:rPr>
                <w:szCs w:val="28"/>
                <w:u w:val="single"/>
              </w:rPr>
              <w:lastRenderedPageBreak/>
              <w:t xml:space="preserve">статті 227 цього Кодексу, та підписується у порядку, встановленому частинами четвертою </w:t>
            </w:r>
            <w:r w:rsidRPr="00462EF2">
              <w:rPr>
                <w:szCs w:val="28"/>
                <w:u w:val="single"/>
              </w:rPr>
              <w:sym w:font="Symbol" w:char="F02D"/>
            </w:r>
            <w:r w:rsidRPr="00462EF2">
              <w:rPr>
                <w:szCs w:val="28"/>
                <w:u w:val="single"/>
              </w:rPr>
              <w:t xml:space="preserve"> восьмою статті 227 цього Кодексу. Про складення протоколу з позначкою "Уточнений" зазначається у протоколі засідання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91" w:name="n2395" w:colFirst="0" w:colLast="0"/>
            <w:bookmarkEnd w:id="2390"/>
            <w:r>
              <w:t>2395.</w:t>
            </w:r>
          </w:p>
        </w:tc>
        <w:tc>
          <w:tcPr>
            <w:tcW w:w="4818" w:type="dxa"/>
          </w:tcPr>
          <w:p w:rsidR="00927D4C" w:rsidRPr="00462EF2" w:rsidRDefault="00927D4C" w:rsidP="00BE5CA6">
            <w:pPr>
              <w:pStyle w:val="StyleZakonu"/>
              <w:rPr>
                <w:szCs w:val="28"/>
                <w:u w:val="single"/>
              </w:rPr>
            </w:pPr>
            <w:r w:rsidRPr="00462EF2">
              <w:rPr>
                <w:szCs w:val="28"/>
                <w:u w:val="single"/>
              </w:rPr>
              <w:t>3. Складання дільничною виборчою комісією протоколу з поміткою "Уточнений" на іншому засіданні комісії не допускається.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92" w:name="n2396" w:colFirst="0" w:colLast="0"/>
            <w:bookmarkEnd w:id="2391"/>
            <w:r>
              <w:t>2396.</w:t>
            </w:r>
          </w:p>
        </w:tc>
        <w:tc>
          <w:tcPr>
            <w:tcW w:w="4818" w:type="dxa"/>
          </w:tcPr>
          <w:p w:rsidR="00927D4C" w:rsidRPr="00462EF2" w:rsidRDefault="00927D4C" w:rsidP="00BE5CA6">
            <w:pPr>
              <w:pStyle w:val="StyleZakonu"/>
              <w:rPr>
                <w:szCs w:val="28"/>
                <w:u w:val="single"/>
              </w:rPr>
            </w:pPr>
            <w:r w:rsidRPr="00462EF2">
              <w:rPr>
                <w:szCs w:val="28"/>
                <w:u w:val="single"/>
              </w:rPr>
              <w:t>4. Перший і другий примірники протоколу з поміткою "Уточнений" запаковуються разом із першими двома примірниками первинного протоколу дільничної виборчої комісії про підрахунок голосів виборців у порядку, встановленому частиною дев’ятою статті 227 цього Кодексу. Третій примірник протоколу дільничної виборчої комісії про підрахунок голосів виборців на виборчій дільниці з поміткою "Уточнений" зберігається у секретаря дільничної виборчої комісії, четвертий примірник зазначеного протоколу невідкладно вивішується для загального ознайомлення у приміщенні дільничної виборчої комісії, а решта по одному примірнику протоколу видається членам дільничної виборчої комісії. При цьому примірники первинного протоколу у членів комісії не вилучаються.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93" w:name="n2397" w:colFirst="0" w:colLast="0"/>
            <w:bookmarkEnd w:id="2392"/>
            <w:r>
              <w:t>2397.</w:t>
            </w:r>
          </w:p>
        </w:tc>
        <w:tc>
          <w:tcPr>
            <w:tcW w:w="4818" w:type="dxa"/>
          </w:tcPr>
          <w:p w:rsidR="00927D4C" w:rsidRPr="00462EF2" w:rsidRDefault="00927D4C" w:rsidP="00BE5CA6">
            <w:pPr>
              <w:pStyle w:val="StyleZakonu"/>
              <w:rPr>
                <w:szCs w:val="28"/>
                <w:u w:val="single"/>
              </w:rPr>
            </w:pPr>
            <w:r w:rsidRPr="00462EF2">
              <w:rPr>
                <w:szCs w:val="28"/>
                <w:u w:val="single"/>
              </w:rPr>
              <w:t xml:space="preserve">5. Копії протоколу з поміткою "Уточнений" видаються кандидатам, їхнім довіреним особам, уповноваженим особам партій (організацій партій) </w:t>
            </w:r>
            <w:r w:rsidRPr="00462EF2">
              <w:rPr>
                <w:szCs w:val="28"/>
                <w:u w:val="single"/>
              </w:rPr>
              <w:sym w:font="Symbol" w:char="F02D"/>
            </w:r>
            <w:r w:rsidRPr="00462EF2">
              <w:rPr>
                <w:szCs w:val="28"/>
                <w:u w:val="single"/>
              </w:rPr>
              <w:t xml:space="preserve"> суб’єктам відповідного виборчого процесу, офіційним спостерігачам, які отримали копії первинного протоколу про підрахунок голосів виборців, що зазначається в акті про видачу копій протоколу у порядку, встановленому частиною дванадцятою статті 224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94" w:name="n2398" w:colFirst="0" w:colLast="0"/>
            <w:bookmarkEnd w:id="2393"/>
            <w:r>
              <w:t>2398.</w:t>
            </w:r>
          </w:p>
        </w:tc>
        <w:tc>
          <w:tcPr>
            <w:tcW w:w="4818" w:type="dxa"/>
          </w:tcPr>
          <w:p w:rsidR="00927D4C" w:rsidRPr="00462EF2" w:rsidRDefault="00927D4C" w:rsidP="00BE5CA6">
            <w:pPr>
              <w:pStyle w:val="StyleZakonu"/>
              <w:rPr>
                <w:bCs/>
                <w:szCs w:val="28"/>
                <w:u w:val="single"/>
              </w:rPr>
            </w:pPr>
            <w:r w:rsidRPr="00462EF2">
              <w:rPr>
                <w:bCs/>
                <w:szCs w:val="28"/>
                <w:u w:val="single"/>
              </w:rPr>
              <w:t>Стаття 229. Визнання дільничною виборчою комісією голосування на виборчій дільниці недійсним</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395" w:name="n2399" w:colFirst="0" w:colLast="0"/>
            <w:bookmarkEnd w:id="2394"/>
            <w:r>
              <w:t>2399.</w:t>
            </w:r>
          </w:p>
        </w:tc>
        <w:tc>
          <w:tcPr>
            <w:tcW w:w="4818" w:type="dxa"/>
          </w:tcPr>
          <w:p w:rsidR="00927D4C" w:rsidRPr="00462EF2" w:rsidRDefault="00927D4C" w:rsidP="00BE5CA6">
            <w:pPr>
              <w:pStyle w:val="StyleZakonu"/>
              <w:rPr>
                <w:szCs w:val="28"/>
                <w:u w:val="single"/>
              </w:rPr>
            </w:pPr>
            <w:r w:rsidRPr="00462EF2">
              <w:rPr>
                <w:szCs w:val="28"/>
                <w:u w:val="single"/>
              </w:rPr>
              <w:t>1. Дільнична виборча комісія може визнати голосування на виборчій дільниці недійсним у разі встановлення нею порушень вимог цього Кодексу, внаслідок яких неможливо достовірно встановити результати волевиявлення виборців, виключно за умови настання однієї з таких обставин:</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96" w:name="n2400" w:colFirst="0" w:colLast="0"/>
            <w:bookmarkEnd w:id="2395"/>
            <w:r>
              <w:t>2400.</w:t>
            </w:r>
          </w:p>
        </w:tc>
        <w:tc>
          <w:tcPr>
            <w:tcW w:w="4818" w:type="dxa"/>
          </w:tcPr>
          <w:p w:rsidR="00927D4C" w:rsidRPr="00462EF2" w:rsidRDefault="00927D4C" w:rsidP="00BE5CA6">
            <w:pPr>
              <w:pStyle w:val="StyleZakonu"/>
              <w:rPr>
                <w:szCs w:val="28"/>
                <w:u w:val="single"/>
              </w:rPr>
            </w:pPr>
            <w:r w:rsidRPr="00462EF2">
              <w:rPr>
                <w:szCs w:val="28"/>
                <w:u w:val="single"/>
              </w:rPr>
              <w:t xml:space="preserve">1) виявлення фактів незаконного голосування (опускання виборчого бюлетеня до виборчої скриньки за виборця іншою особою, крім випадків, </w:t>
            </w:r>
            <w:r w:rsidRPr="00462EF2">
              <w:rPr>
                <w:szCs w:val="28"/>
                <w:u w:val="single"/>
              </w:rPr>
              <w:lastRenderedPageBreak/>
              <w:t>передбачених частиною шостою статті 217 цього Кодексу; голосування особами, які не мають права голосу; голосування особами, які не включені до списку виборців на цій виборчій дільниці або включені до нього безпідставно; голосування виборцем більше ніж один раз; голосування за місцем перебування виборцем, не включеним до витягу із списку виборців або включеним до нього з порушенням порядку, встановленого статтею 212 цього Кодексу; голосування виборцем за місцем перебування з порушенням вимог частини восьмої статті 218 цього Кодексу) у кількості, що перевищує 5 відсотків від кількості виборців, які отримали виборчі бюлетені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97" w:name="n2401" w:colFirst="0" w:colLast="0"/>
            <w:bookmarkEnd w:id="2396"/>
            <w:r>
              <w:t>2401.</w:t>
            </w:r>
          </w:p>
        </w:tc>
        <w:tc>
          <w:tcPr>
            <w:tcW w:w="4818" w:type="dxa"/>
          </w:tcPr>
          <w:p w:rsidR="00927D4C" w:rsidRPr="00462EF2" w:rsidRDefault="00927D4C" w:rsidP="00BE5CA6">
            <w:pPr>
              <w:pStyle w:val="StyleZakonu"/>
              <w:rPr>
                <w:szCs w:val="28"/>
                <w:u w:val="single"/>
              </w:rPr>
            </w:pPr>
            <w:r w:rsidRPr="00462EF2">
              <w:rPr>
                <w:szCs w:val="28"/>
                <w:u w:val="single"/>
              </w:rPr>
              <w:t>2) знищення або пошкодження виборчої скриньки (скриньок), що унеможливлює встановлення змісту виборчих бюлетенів, якщо кількість цих бюлетенів перевищує 20 відсотків кількості виборців, які отримали виборчі бюлетені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98" w:name="n2402" w:colFirst="0" w:colLast="0"/>
            <w:bookmarkEnd w:id="2397"/>
            <w:r>
              <w:t>2402.</w:t>
            </w:r>
          </w:p>
        </w:tc>
        <w:tc>
          <w:tcPr>
            <w:tcW w:w="4818" w:type="dxa"/>
          </w:tcPr>
          <w:p w:rsidR="00927D4C" w:rsidRPr="00462EF2" w:rsidRDefault="00927D4C" w:rsidP="00BE5CA6">
            <w:pPr>
              <w:pStyle w:val="StyleZakonu"/>
              <w:rPr>
                <w:szCs w:val="28"/>
                <w:u w:val="single"/>
              </w:rPr>
            </w:pPr>
            <w:r w:rsidRPr="00462EF2">
              <w:rPr>
                <w:szCs w:val="28"/>
                <w:u w:val="single"/>
              </w:rPr>
              <w:t>3) виявлення у виборчих скриньках виборчих бюлетенів у кількості, що перевищує більш як на 5 відсотків кількість виборців, які отримали бюлетені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399" w:name="n2403" w:colFirst="0" w:colLast="0"/>
            <w:bookmarkEnd w:id="2398"/>
            <w:r>
              <w:t>2403.</w:t>
            </w:r>
          </w:p>
        </w:tc>
        <w:tc>
          <w:tcPr>
            <w:tcW w:w="4818" w:type="dxa"/>
          </w:tcPr>
          <w:p w:rsidR="00927D4C" w:rsidRPr="00462EF2" w:rsidRDefault="00927D4C" w:rsidP="00BE5CA6">
            <w:pPr>
              <w:pStyle w:val="StyleZakonu"/>
              <w:rPr>
                <w:szCs w:val="28"/>
                <w:u w:val="single"/>
              </w:rPr>
            </w:pPr>
            <w:r w:rsidRPr="00462EF2">
              <w:rPr>
                <w:szCs w:val="28"/>
                <w:u w:val="single"/>
              </w:rPr>
              <w:t>2. У кожному випадку виявлення обставин, зазначених у частині першій цієї статті, дільнична виборча комісія складає акт за формою та в порядку, передбаченими частиною десятою статті 118 цього Кодексу.</w:t>
            </w:r>
            <w:r w:rsidRPr="00462EF2">
              <w:rPr>
                <w:szCs w:val="28"/>
                <w:u w:val="single"/>
                <w:lang w:val="ru-RU"/>
              </w:rPr>
              <w:t xml:space="preserve"> </w:t>
            </w:r>
            <w:r w:rsidRPr="00462EF2">
              <w:rPr>
                <w:szCs w:val="28"/>
                <w:u w:val="single"/>
              </w:rPr>
              <w:t>Такий акт (акти), а також акти, складені офіційними спостерігачами у</w:t>
            </w:r>
            <w:r w:rsidRPr="00462EF2">
              <w:rPr>
                <w:szCs w:val="28"/>
                <w:u w:val="single"/>
                <w:lang w:val="ru-RU"/>
              </w:rPr>
              <w:t xml:space="preserve"> </w:t>
            </w:r>
            <w:r w:rsidRPr="00462EF2">
              <w:rPr>
                <w:szCs w:val="28"/>
                <w:u w:val="single"/>
              </w:rPr>
              <w:t>порядку, визначеному частиною третьою статті 198 цього Кодексу, є підставою для розгляду дільничною виборчою комісією питання про визнання голосування на виборчій дільниці недійсним.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00" w:name="n2404" w:colFirst="0" w:colLast="0"/>
            <w:bookmarkEnd w:id="2399"/>
            <w:r>
              <w:t>2404.</w:t>
            </w:r>
          </w:p>
        </w:tc>
        <w:tc>
          <w:tcPr>
            <w:tcW w:w="4818" w:type="dxa"/>
          </w:tcPr>
          <w:p w:rsidR="00927D4C" w:rsidRPr="00462EF2" w:rsidRDefault="00927D4C" w:rsidP="00BE5CA6">
            <w:pPr>
              <w:pStyle w:val="StyleZakonu"/>
              <w:rPr>
                <w:szCs w:val="28"/>
                <w:u w:val="single"/>
              </w:rPr>
            </w:pPr>
            <w:r w:rsidRPr="00462EF2">
              <w:rPr>
                <w:szCs w:val="28"/>
                <w:u w:val="single"/>
              </w:rPr>
              <w:t>3. Рішення про визнання дільничною виборчою комісією голосування на виборчій дільниці недійсним приймається у формі постанови, у якій зазначаються вичерпні підстави цього рішення.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01" w:name="n2405" w:colFirst="0" w:colLast="0"/>
            <w:bookmarkEnd w:id="2400"/>
            <w:r>
              <w:t>2405.</w:t>
            </w:r>
          </w:p>
        </w:tc>
        <w:tc>
          <w:tcPr>
            <w:tcW w:w="4818" w:type="dxa"/>
          </w:tcPr>
          <w:p w:rsidR="00927D4C" w:rsidRPr="00462EF2" w:rsidRDefault="00927D4C" w:rsidP="00BE5CA6">
            <w:pPr>
              <w:pStyle w:val="StyleZakonu"/>
              <w:rPr>
                <w:szCs w:val="28"/>
                <w:u w:val="single"/>
              </w:rPr>
            </w:pPr>
            <w:r w:rsidRPr="00462EF2">
              <w:rPr>
                <w:szCs w:val="28"/>
                <w:u w:val="single"/>
              </w:rPr>
              <w:t>4. У разі прийняття дільничною виборчою комісією рішення про визнання голосування на виборчій дільниці недійсним протокол дільничної виборчої комісії про підрахунок голосів виборців на виборчій дільниці повинен містити лише відомості, зазначені у пунктах 1</w:t>
            </w:r>
            <w:r w:rsidRPr="00462EF2">
              <w:rPr>
                <w:szCs w:val="28"/>
                <w:u w:val="single"/>
              </w:rPr>
              <w:sym w:font="Symbol" w:char="F02D"/>
            </w:r>
            <w:r w:rsidRPr="00462EF2">
              <w:rPr>
                <w:szCs w:val="28"/>
                <w:u w:val="single"/>
              </w:rPr>
              <w:t xml:space="preserve">10, 12 частини другої статті 227 цього Кодексу. На місці інших відомостей, у тому числі </w:t>
            </w:r>
            <w:r w:rsidRPr="00462EF2">
              <w:rPr>
                <w:szCs w:val="28"/>
                <w:u w:val="single"/>
              </w:rPr>
              <w:lastRenderedPageBreak/>
              <w:t>відомостей спеціальної частини протоколу, ставиться прочерк. Протокол про підрахунок голосів виборців на виборчій дільниці складається дільничною виборчою комісією у порядку, встановленому статтею 227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02" w:name="n2406" w:colFirst="0" w:colLast="0"/>
            <w:bookmarkEnd w:id="2401"/>
            <w:r>
              <w:t>2406.</w:t>
            </w:r>
          </w:p>
        </w:tc>
        <w:tc>
          <w:tcPr>
            <w:tcW w:w="4818" w:type="dxa"/>
          </w:tcPr>
          <w:p w:rsidR="00927D4C" w:rsidRPr="00462EF2" w:rsidRDefault="00927D4C" w:rsidP="00BE5CA6">
            <w:pPr>
              <w:pStyle w:val="StyleZakonu"/>
              <w:rPr>
                <w:szCs w:val="28"/>
                <w:u w:val="single"/>
              </w:rPr>
            </w:pPr>
            <w:r w:rsidRPr="00462EF2">
              <w:rPr>
                <w:szCs w:val="28"/>
                <w:u w:val="single"/>
              </w:rPr>
              <w:t>5. У разі прийняття рішення про визнання голосування на виборчій дільниці недійсним виборчі бюлетені запаковуються у порядку, встановленому частиною дев’ятою статті 220 цього Кодексу. На пакеті робиться напис "Виборчі бюлетені".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03" w:name="n2407" w:colFirst="0" w:colLast="0"/>
            <w:bookmarkEnd w:id="2402"/>
            <w:r>
              <w:t>2407.</w:t>
            </w:r>
          </w:p>
        </w:tc>
        <w:tc>
          <w:tcPr>
            <w:tcW w:w="4818" w:type="dxa"/>
          </w:tcPr>
          <w:p w:rsidR="00927D4C" w:rsidRPr="00462EF2" w:rsidRDefault="00927D4C" w:rsidP="00BE5CA6">
            <w:pPr>
              <w:pStyle w:val="StyleZakonu"/>
              <w:rPr>
                <w:szCs w:val="28"/>
                <w:u w:val="single"/>
              </w:rPr>
            </w:pPr>
            <w:r w:rsidRPr="00462EF2">
              <w:rPr>
                <w:szCs w:val="28"/>
                <w:u w:val="single"/>
              </w:rPr>
              <w:t>6. Постанова дільничної виборчої комісії про визнання голосування на виборчій дільниці недійсним, витяг із протоколу засідання дільничної виборчої комісії з рішенням комісії про визнання голосування на виборчій дільниці недійсним та акт (акти), на підставі якого (яких) прийнято це рішення, додаються до першого примірника протоколу про підрахунок голосів виборців на виборчій дільниці, запаковуються та транспортуються до окружної (територіальної) виборчої комісії в порядку, встановленому статтею 230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04" w:name="n2408" w:colFirst="0" w:colLast="0"/>
            <w:bookmarkEnd w:id="2403"/>
            <w:r>
              <w:t>2408.</w:t>
            </w:r>
          </w:p>
        </w:tc>
        <w:tc>
          <w:tcPr>
            <w:tcW w:w="4818" w:type="dxa"/>
          </w:tcPr>
          <w:p w:rsidR="00927D4C" w:rsidRPr="00462EF2" w:rsidRDefault="00927D4C" w:rsidP="00BE5CA6">
            <w:pPr>
              <w:pStyle w:val="StyleZakonu"/>
              <w:rPr>
                <w:szCs w:val="28"/>
                <w:u w:val="single"/>
              </w:rPr>
            </w:pPr>
            <w:r w:rsidRPr="00462EF2">
              <w:rPr>
                <w:szCs w:val="28"/>
                <w:u w:val="single"/>
              </w:rPr>
              <w:t>7. Особливості застосування вимог, встановлених частиною першою цієї статті, для окремих типів місцевих виборів визначаються цим Кодексом.</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05" w:name="n2409" w:colFirst="0" w:colLast="0"/>
            <w:bookmarkEnd w:id="2404"/>
            <w:r>
              <w:t>2409.</w:t>
            </w:r>
          </w:p>
        </w:tc>
        <w:tc>
          <w:tcPr>
            <w:tcW w:w="4818" w:type="dxa"/>
          </w:tcPr>
          <w:p w:rsidR="00927D4C" w:rsidRPr="00462EF2" w:rsidRDefault="00927D4C" w:rsidP="00BE5CA6">
            <w:pPr>
              <w:pStyle w:val="StyleZakonu"/>
              <w:rPr>
                <w:szCs w:val="28"/>
                <w:u w:val="single"/>
              </w:rPr>
            </w:pPr>
            <w:r w:rsidRPr="00462EF2">
              <w:rPr>
                <w:szCs w:val="28"/>
                <w:u w:val="single"/>
              </w:rPr>
              <w:t>8. У випадку скасування рішення дільничної виборчої комісії про визнання голосування на виборчій дільниці недійсним відповідна територіальна або окружна виборча комісія здійснює повторний підрахунок голосів виборців та встановлює підсумки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06" w:name="n2410" w:colFirst="0" w:colLast="0"/>
            <w:bookmarkEnd w:id="2405"/>
            <w:r>
              <w:t>2410.</w:t>
            </w:r>
          </w:p>
        </w:tc>
        <w:tc>
          <w:tcPr>
            <w:tcW w:w="4818" w:type="dxa"/>
          </w:tcPr>
          <w:p w:rsidR="00927D4C" w:rsidRPr="00462EF2" w:rsidRDefault="00927D4C" w:rsidP="00BE5CA6">
            <w:pPr>
              <w:pStyle w:val="StyleZakonu"/>
              <w:rPr>
                <w:bCs/>
                <w:szCs w:val="28"/>
                <w:u w:val="single"/>
              </w:rPr>
            </w:pPr>
            <w:r w:rsidRPr="00462EF2">
              <w:rPr>
                <w:bCs/>
                <w:szCs w:val="28"/>
                <w:u w:val="single"/>
              </w:rPr>
              <w:t>Стаття 230. Порядок транспортування виборчих документів до окружної (територіальної)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407" w:name="n2411" w:colFirst="0" w:colLast="0"/>
            <w:bookmarkEnd w:id="2406"/>
            <w:r>
              <w:t>2411.</w:t>
            </w:r>
          </w:p>
        </w:tc>
        <w:tc>
          <w:tcPr>
            <w:tcW w:w="4818" w:type="dxa"/>
          </w:tcPr>
          <w:p w:rsidR="00927D4C" w:rsidRPr="00462EF2" w:rsidRDefault="00927D4C" w:rsidP="00BE5CA6">
            <w:pPr>
              <w:pStyle w:val="StyleZakonu"/>
              <w:rPr>
                <w:szCs w:val="28"/>
                <w:u w:val="single"/>
              </w:rPr>
            </w:pPr>
            <w:r w:rsidRPr="00462EF2">
              <w:rPr>
                <w:szCs w:val="28"/>
                <w:u w:val="single"/>
              </w:rPr>
              <w:t xml:space="preserve">1. Пакети з протоколами дільничної виборчої комісії про підрахунок голосів виборців на виборчій дільниці, виборчими бюлетенями, контрольними талонами і предметами, списками виборців, а також, за наявності, окремими думками членів виборчої комісії, викладеними у письмовій формі, актами, заявами, скаргами та рішеннями, прийнятими виборчою комісією за підсумками їх розгляду, невідкладно після закінчення підсумкового засідання дільничної виборчої комісії складаються у коробки, які опечатуються стрічкою з проставленням на ній </w:t>
            </w:r>
            <w:r w:rsidRPr="00462EF2">
              <w:rPr>
                <w:szCs w:val="28"/>
                <w:u w:val="single"/>
              </w:rPr>
              <w:lastRenderedPageBreak/>
              <w:t>прізвищ, ініціалів та підписів усіх присутніх членів комісії та печатки комісії, і транспортуються до окружної (територіальної) виборчої комісії у порядку, встановленому цією статтею з особливостями, визначеними цим Кодексом для кожного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08" w:name="n2412" w:colFirst="0" w:colLast="0"/>
            <w:bookmarkEnd w:id="2407"/>
            <w:r>
              <w:t>2412.</w:t>
            </w:r>
          </w:p>
        </w:tc>
        <w:tc>
          <w:tcPr>
            <w:tcW w:w="4818" w:type="dxa"/>
          </w:tcPr>
          <w:p w:rsidR="00927D4C" w:rsidRPr="00462EF2" w:rsidRDefault="00927D4C" w:rsidP="00BE5CA6">
            <w:pPr>
              <w:pStyle w:val="StyleZakonu"/>
              <w:rPr>
                <w:szCs w:val="28"/>
                <w:u w:val="single"/>
              </w:rPr>
            </w:pPr>
            <w:r w:rsidRPr="00462EF2">
              <w:rPr>
                <w:szCs w:val="28"/>
                <w:u w:val="single"/>
              </w:rPr>
              <w:t xml:space="preserve">2. Транспортування виборчих документів, зазначених у частині першій цієї статті, здійснюється членами дільничної виборчої комісії звичайної або спеціальної виборчої дільниці (крім спеціальних виборчих дільниць, утворених на суднах, що перебувають у день виборів у плаванні під Державним Прапором України, на полярній станції України) </w:t>
            </w:r>
            <w:r w:rsidRPr="00462EF2">
              <w:rPr>
                <w:szCs w:val="28"/>
                <w:u w:val="single"/>
              </w:rPr>
              <w:sym w:font="Symbol" w:char="F02D"/>
            </w:r>
            <w:r w:rsidRPr="00462EF2">
              <w:rPr>
                <w:szCs w:val="28"/>
                <w:u w:val="single"/>
              </w:rPr>
              <w:t xml:space="preserve"> представниками трьох різних суб’єктів подання кандидатур, а саме: головою або заступником голови дільничної виборчої комісії та двома членами цієї виборчої комісії </w:t>
            </w:r>
            <w:r w:rsidRPr="00462EF2">
              <w:rPr>
                <w:szCs w:val="28"/>
                <w:u w:val="single"/>
              </w:rPr>
              <w:sym w:font="Symbol" w:char="F02D"/>
            </w:r>
            <w:r w:rsidRPr="00462EF2">
              <w:rPr>
                <w:szCs w:val="28"/>
                <w:u w:val="single"/>
              </w:rPr>
              <w:t xml:space="preserve"> представниками двох суб’єктів, на підтримку яких подано найбільшу кількість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09" w:name="n2413" w:colFirst="0" w:colLast="0"/>
            <w:bookmarkEnd w:id="2408"/>
            <w:r>
              <w:t>2413.</w:t>
            </w:r>
          </w:p>
        </w:tc>
        <w:tc>
          <w:tcPr>
            <w:tcW w:w="4818" w:type="dxa"/>
          </w:tcPr>
          <w:p w:rsidR="00927D4C" w:rsidRPr="00462EF2" w:rsidRDefault="00927D4C" w:rsidP="00BE5CA6">
            <w:pPr>
              <w:pStyle w:val="StyleZakonu"/>
              <w:rPr>
                <w:szCs w:val="28"/>
                <w:u w:val="single"/>
              </w:rPr>
            </w:pPr>
            <w:r w:rsidRPr="00462EF2">
              <w:rPr>
                <w:szCs w:val="28"/>
                <w:u w:val="single"/>
              </w:rPr>
              <w:t xml:space="preserve">3. За своїм бажанням інші члени дільничної виборчої комісії, кандидати, їхні довірені особи, уповноважені особи партій (організацій партій) </w:t>
            </w:r>
            <w:r w:rsidRPr="00462EF2">
              <w:rPr>
                <w:szCs w:val="28"/>
                <w:u w:val="single"/>
              </w:rPr>
              <w:sym w:font="Symbol" w:char="F02D"/>
            </w:r>
            <w:r w:rsidRPr="00462EF2">
              <w:rPr>
                <w:szCs w:val="28"/>
                <w:u w:val="single"/>
              </w:rPr>
              <w:t xml:space="preserve"> суб’єктів відповідного виборчого процесу, офіційні спостерігачі можуть супроводжувати транспортування документів. Супроводження транспортування виборчих документів іншими особами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10" w:name="n2414" w:colFirst="0" w:colLast="0"/>
            <w:bookmarkEnd w:id="2409"/>
            <w:r>
              <w:t>2414.</w:t>
            </w:r>
          </w:p>
        </w:tc>
        <w:tc>
          <w:tcPr>
            <w:tcW w:w="4818" w:type="dxa"/>
          </w:tcPr>
          <w:p w:rsidR="00927D4C" w:rsidRPr="00462EF2" w:rsidRDefault="00927D4C" w:rsidP="00BE5CA6">
            <w:pPr>
              <w:pStyle w:val="StyleZakonu"/>
              <w:rPr>
                <w:szCs w:val="28"/>
                <w:u w:val="single"/>
              </w:rPr>
            </w:pPr>
            <w:r w:rsidRPr="00462EF2">
              <w:rPr>
                <w:szCs w:val="28"/>
                <w:u w:val="single"/>
              </w:rPr>
              <w:t>4. У транспортуванні виборчих документів обов’язково бере участь працівник Національної поліції України, який повинен забезпечити охорону при транспортуванні.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11" w:name="n2415" w:colFirst="0" w:colLast="0"/>
            <w:bookmarkEnd w:id="2410"/>
            <w:r>
              <w:t>2415.</w:t>
            </w:r>
          </w:p>
        </w:tc>
        <w:tc>
          <w:tcPr>
            <w:tcW w:w="4818" w:type="dxa"/>
          </w:tcPr>
          <w:p w:rsidR="00927D4C" w:rsidRPr="00462EF2" w:rsidRDefault="00927D4C" w:rsidP="00BE5CA6">
            <w:pPr>
              <w:pStyle w:val="StyleZakonu"/>
              <w:rPr>
                <w:szCs w:val="28"/>
                <w:u w:val="single"/>
              </w:rPr>
            </w:pPr>
            <w:r w:rsidRPr="00462EF2">
              <w:rPr>
                <w:szCs w:val="28"/>
                <w:u w:val="single"/>
              </w:rPr>
              <w:t>5. Під час транспортування виборчих документів забороняється розпечатувати пакети з виборчими бюлетенями та іншою виборчою документацією.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12" w:name="n2416" w:colFirst="0" w:colLast="0"/>
            <w:bookmarkEnd w:id="2411"/>
            <w:r>
              <w:t>2416.</w:t>
            </w:r>
          </w:p>
        </w:tc>
        <w:tc>
          <w:tcPr>
            <w:tcW w:w="4818" w:type="dxa"/>
          </w:tcPr>
          <w:p w:rsidR="00927D4C" w:rsidRPr="00462EF2" w:rsidRDefault="00927D4C" w:rsidP="00BE5CA6">
            <w:pPr>
              <w:pStyle w:val="StyleZakonu"/>
              <w:rPr>
                <w:szCs w:val="28"/>
                <w:u w:val="single"/>
              </w:rPr>
            </w:pPr>
            <w:r w:rsidRPr="00462EF2">
              <w:rPr>
                <w:szCs w:val="28"/>
                <w:u w:val="single"/>
              </w:rPr>
              <w:t>6. Якщо одночасно проводяться різні вибори чи референдум, виборча документація з різних виборів чи референдуму транспортується до відповідної окружної чи територіальної виборчої комісії відповідно до частини другої цієї статті членами дільничної виборчої комісії, які не беруть участі у транспортуванні виборчої документації до іншої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13" w:name="n2417" w:colFirst="0" w:colLast="0"/>
            <w:bookmarkEnd w:id="2412"/>
            <w:r>
              <w:t>2417.</w:t>
            </w:r>
          </w:p>
        </w:tc>
        <w:tc>
          <w:tcPr>
            <w:tcW w:w="4818" w:type="dxa"/>
          </w:tcPr>
          <w:p w:rsidR="00927D4C" w:rsidRPr="00462EF2" w:rsidRDefault="00927D4C" w:rsidP="00BE5CA6">
            <w:pPr>
              <w:pStyle w:val="StyleZakonu"/>
              <w:rPr>
                <w:szCs w:val="28"/>
                <w:u w:val="single"/>
              </w:rPr>
            </w:pPr>
            <w:r w:rsidRPr="00462EF2">
              <w:rPr>
                <w:szCs w:val="28"/>
                <w:u w:val="single"/>
              </w:rPr>
              <w:t xml:space="preserve">7. Якщо одночасно із загальнонаціональними виборами проводяться окремі місцеві вибори, виборча документація таких виборів транспортується до відповідної територіальної виборчої комісії членами дільничної виборчої комісії, які не беруть участі у </w:t>
            </w:r>
            <w:r w:rsidRPr="00462EF2">
              <w:rPr>
                <w:szCs w:val="28"/>
                <w:u w:val="single"/>
              </w:rPr>
              <w:lastRenderedPageBreak/>
              <w:t>транспортуванні виборчої документації до окружної виборчої комісії відповідно до частини другої цієї статті. Якщо відповідно до цього Кодексу передбачено транспортування виборчої документації з різних місцевих виборів, що проводяться одночасно, до однієї територіальної виборчої комісії, виборчі документи різних виборів до такої виборчої комісії здійснюється тими ж членами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14" w:name="n2418" w:colFirst="0" w:colLast="0"/>
            <w:bookmarkEnd w:id="2413"/>
            <w:r>
              <w:t>2418.</w:t>
            </w:r>
          </w:p>
        </w:tc>
        <w:tc>
          <w:tcPr>
            <w:tcW w:w="4818" w:type="dxa"/>
          </w:tcPr>
          <w:p w:rsidR="00927D4C" w:rsidRPr="00462EF2" w:rsidRDefault="00927D4C" w:rsidP="00BE5CA6">
            <w:pPr>
              <w:pStyle w:val="StyleZakonu"/>
              <w:rPr>
                <w:szCs w:val="28"/>
                <w:u w:val="single"/>
              </w:rPr>
            </w:pPr>
            <w:r w:rsidRPr="00462EF2">
              <w:rPr>
                <w:szCs w:val="28"/>
                <w:u w:val="single"/>
              </w:rPr>
              <w:t>8. Транспортування виборчих документів здійснюється безпосередньо до відповідної окружної (територіальної) виборчої комісії. Члени дільничної виборчої комісії, які здійснюють транспортування виборчих документів, забезпечують їх належне збереження до прийняття їх відповідною окружною (територіальною)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15" w:name="n2419" w:colFirst="0" w:colLast="0"/>
            <w:bookmarkEnd w:id="2414"/>
            <w:r>
              <w:t>2419.</w:t>
            </w:r>
          </w:p>
        </w:tc>
        <w:tc>
          <w:tcPr>
            <w:tcW w:w="4818" w:type="dxa"/>
          </w:tcPr>
          <w:p w:rsidR="00927D4C" w:rsidRPr="00462EF2" w:rsidRDefault="00927D4C" w:rsidP="00BE5CA6">
            <w:pPr>
              <w:pStyle w:val="StyleZakonu"/>
              <w:rPr>
                <w:szCs w:val="28"/>
                <w:u w:val="single"/>
              </w:rPr>
            </w:pPr>
            <w:r w:rsidRPr="00462EF2">
              <w:rPr>
                <w:szCs w:val="28"/>
                <w:u w:val="single"/>
              </w:rPr>
              <w:t>9. Секретар дільничної виборчої комісії не супроводжує транспортування виборчих документів до окружної (територіальної) виборчої комісії. Під час транспортування виборчої документації печатка дільничної виборчої комісії зберігається у сейфі (металевій шафі) у приміщенні дільничної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16" w:name="n2420" w:colFirst="0" w:colLast="0"/>
            <w:bookmarkEnd w:id="2415"/>
            <w:r>
              <w:t>2420.</w:t>
            </w:r>
          </w:p>
        </w:tc>
        <w:tc>
          <w:tcPr>
            <w:tcW w:w="4818" w:type="dxa"/>
          </w:tcPr>
          <w:p w:rsidR="00927D4C" w:rsidRPr="00462EF2" w:rsidRDefault="00927D4C" w:rsidP="00BE5CA6">
            <w:pPr>
              <w:pStyle w:val="StyleZakonu"/>
              <w:rPr>
                <w:szCs w:val="28"/>
                <w:u w:val="single"/>
              </w:rPr>
            </w:pPr>
            <w:r w:rsidRPr="00462EF2">
              <w:rPr>
                <w:szCs w:val="28"/>
                <w:u w:val="single"/>
              </w:rPr>
              <w:t>10. Зміст протоколу про підрахунок голосів виборців на закордонній виборчій дільниці, а також на спеціальній виборчій дільниці, утвореній на судні, що перебуває у день виборів у плаванні під Державним Прапором України, чи на полярній станції України, після його підписання членами дільничної виборчої комісії невідкладно передається дільничною виборчою комісією за допомогою технічних засобів зв’язку до Центральної виборчої комісії (через Міністерство закордонних справ України) чи до відповідної окружної виборчої комісії з обов’язковим наступним переданням до неї першого і другого примірників протоколу про підрахунок голосів виборців на виборчій дільниці в порядку, встановленому Центральною виборчою комісією. До протоколів додаються інші виборчі документи, зазначені у частині першій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17" w:name="n2421" w:colFirst="0" w:colLast="0"/>
            <w:bookmarkEnd w:id="2416"/>
            <w:r>
              <w:t>2421.</w:t>
            </w:r>
          </w:p>
        </w:tc>
        <w:tc>
          <w:tcPr>
            <w:tcW w:w="4818" w:type="dxa"/>
          </w:tcPr>
          <w:p w:rsidR="00927D4C" w:rsidRPr="00462EF2" w:rsidRDefault="00927D4C" w:rsidP="00BE5CA6">
            <w:pPr>
              <w:pStyle w:val="StyleZakonu"/>
              <w:rPr>
                <w:bCs/>
                <w:szCs w:val="28"/>
                <w:u w:val="single"/>
              </w:rPr>
            </w:pPr>
            <w:r w:rsidRPr="00462EF2">
              <w:rPr>
                <w:bCs/>
                <w:szCs w:val="28"/>
                <w:u w:val="single"/>
              </w:rPr>
              <w:t>Стаття 231. Порядок прийняття та розгляду документів дільничних виборчих комісій окружною (територіальною) виборчою комісією</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418" w:name="n2422" w:colFirst="0" w:colLast="0"/>
            <w:bookmarkEnd w:id="2417"/>
            <w:r>
              <w:t>2422.</w:t>
            </w:r>
          </w:p>
        </w:tc>
        <w:tc>
          <w:tcPr>
            <w:tcW w:w="4818" w:type="dxa"/>
          </w:tcPr>
          <w:p w:rsidR="00927D4C" w:rsidRPr="00462EF2" w:rsidRDefault="00927D4C" w:rsidP="00BE5CA6">
            <w:pPr>
              <w:pStyle w:val="StyleZakonu"/>
              <w:rPr>
                <w:szCs w:val="28"/>
                <w:u w:val="single"/>
              </w:rPr>
            </w:pPr>
            <w:r w:rsidRPr="00462EF2">
              <w:rPr>
                <w:szCs w:val="28"/>
                <w:u w:val="single"/>
              </w:rPr>
              <w:t xml:space="preserve">1. Після передання до Центральної виборчої комісії повідомлення, зазначеного у частині четвертій статті </w:t>
            </w:r>
            <w:r w:rsidRPr="00462EF2">
              <w:rPr>
                <w:szCs w:val="28"/>
                <w:u w:val="single"/>
              </w:rPr>
              <w:lastRenderedPageBreak/>
              <w:t>219 цього Кодексу, окружна (територіальна) виборча комісія розпочинає підсумкове засідання, яке продовжується до встановлення підсумків голосування у територіальному виборчому окрузі (адміністративно-територіальній одиниці). На цей час члени окружної (територіальної) виборчої комісії не можуть залучатися до виконання інших функцій, крім участі у засіданні виборчої комісії або у судових засіданнях, пов’язаних із виборчим процесом. На підсумковому засіданні окружної (територіальної) виборчої комісії ведеться протокол засідання, у якому фіксуються усі дії, виконані комісією на цьому засіданні, та їх результати.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19" w:name="n2423" w:colFirst="0" w:colLast="0"/>
            <w:bookmarkEnd w:id="2418"/>
            <w:r>
              <w:t>2423.</w:t>
            </w:r>
          </w:p>
        </w:tc>
        <w:tc>
          <w:tcPr>
            <w:tcW w:w="4818" w:type="dxa"/>
          </w:tcPr>
          <w:p w:rsidR="00927D4C" w:rsidRPr="00462EF2" w:rsidRDefault="00927D4C" w:rsidP="00BE5CA6">
            <w:pPr>
              <w:pStyle w:val="StyleZakonu"/>
              <w:rPr>
                <w:color w:val="000000"/>
                <w:szCs w:val="28"/>
                <w:u w:val="single"/>
              </w:rPr>
            </w:pPr>
            <w:r w:rsidRPr="00462EF2">
              <w:rPr>
                <w:szCs w:val="28"/>
                <w:u w:val="single"/>
              </w:rPr>
              <w:t xml:space="preserve">2. Якщо окружна виборча комісія отримала у порядку, встановленому статтею 204 цього Кодексу, виборчі бюлетені для голосування на спеціальних виборчих дільницях, дільничні комісії яких отримали дозвіл самостійно виготовити виборчі бюлетені відповідно до статті 203 цього Кодексу, на початку підсумкового засідання окружна виборча комісія перераховує невикористані бюлетені для голосування </w:t>
            </w:r>
            <w:r w:rsidRPr="00462EF2">
              <w:rPr>
                <w:color w:val="000000"/>
                <w:szCs w:val="28"/>
                <w:u w:val="single"/>
              </w:rPr>
              <w:t>у порядку, встановленому частиною третьою статті 206 цього Кодексу, окремо для кожної такої виборчої дільниці. Зазначена кількість оголошується головою комісії і фіксується у протоколі засідання окружної комісії. Невикористані виборчі бюлетені погашаються шляхом відокремлення правого нижнього кута бюлетеня. Погашені невикористані бюлетені запаковуються в окремі пакети для кожної такої виборчої дільниці у порядку, встановленому частиною дев’ятою статті 220 цього Кодексу. На пакеті робиться напис "Невикористані бюлетені для голосування виборчої дільниці №" із зазначенням номера відповідної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20" w:name="n2424" w:colFirst="0" w:colLast="0"/>
            <w:bookmarkEnd w:id="2419"/>
            <w:r>
              <w:t>2424.</w:t>
            </w:r>
          </w:p>
        </w:tc>
        <w:tc>
          <w:tcPr>
            <w:tcW w:w="4818" w:type="dxa"/>
          </w:tcPr>
          <w:p w:rsidR="00927D4C" w:rsidRPr="00462EF2" w:rsidRDefault="00927D4C" w:rsidP="00BE5CA6">
            <w:pPr>
              <w:pStyle w:val="StyleZakonu"/>
              <w:rPr>
                <w:szCs w:val="28"/>
                <w:u w:val="single"/>
              </w:rPr>
            </w:pPr>
            <w:r w:rsidRPr="00462EF2">
              <w:rPr>
                <w:szCs w:val="28"/>
                <w:u w:val="single"/>
              </w:rPr>
              <w:t xml:space="preserve">3. Окружна (територіальна) виборча комісія може оголосити перерву в засіданні, якщо на цей час у приміщенні комісії не очікують члени дільничних виборчих комісій, які доставили виборчі документи. Тривалість перерви визначається протокольним рішенням комісії з розрахунку часу, коли можуть поступити виборчі документи з наступних виборчих дільниць. Про тривалість перерви і час продовження засідання повідомляються всі дільничні виборчі комісії, документи яких не прийняті окружною (територіальною) виборчою комісією, а також </w:t>
            </w:r>
            <w:r w:rsidRPr="00462EF2">
              <w:rPr>
                <w:szCs w:val="28"/>
                <w:u w:val="single"/>
              </w:rPr>
              <w:lastRenderedPageBreak/>
              <w:t>оголошується усім присутнім на засіданні комісії. Перерва не може тривати довше чотирьох годин. Таких перерв не може бути більше трьох протягом однієї доби.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21" w:name="n2425" w:colFirst="0" w:colLast="0"/>
            <w:bookmarkEnd w:id="2420"/>
            <w:r>
              <w:t>2425.</w:t>
            </w:r>
          </w:p>
        </w:tc>
        <w:tc>
          <w:tcPr>
            <w:tcW w:w="4818" w:type="dxa"/>
          </w:tcPr>
          <w:p w:rsidR="00927D4C" w:rsidRPr="00462EF2" w:rsidRDefault="00927D4C" w:rsidP="00BE5CA6">
            <w:pPr>
              <w:pStyle w:val="StyleZakonu"/>
              <w:rPr>
                <w:szCs w:val="28"/>
                <w:u w:val="single"/>
              </w:rPr>
            </w:pPr>
            <w:r w:rsidRPr="00462EF2">
              <w:rPr>
                <w:szCs w:val="28"/>
                <w:u w:val="single"/>
              </w:rPr>
              <w:t>4. Усі виборчі документи, які на момент оголошення перерви перебували у приміщенні, де проводилося засідання, на час перерви залишаються у зазначеному приміщенні. На час перерви у засіданні комісії вхід (входи) до приміщення, де проводиться засідання, опечатується паперовою стрічкою, на якій проставляються прізвища, ініціали та підписи присутніх членів окружної (територіальної) виборчої комісії та інших присутніх осіб і печатка комісії. На час перерви вхід (входи) до приміщення, де проводиться засідання, перебувають під постійною охороною працівника Національної поліції України. Доступ до зазначеного приміщення до закінчення перерви забороняється для будь-яких осіб.</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22" w:name="n2426" w:colFirst="0" w:colLast="0"/>
            <w:bookmarkEnd w:id="2421"/>
            <w:r>
              <w:t>2426.</w:t>
            </w:r>
          </w:p>
        </w:tc>
        <w:tc>
          <w:tcPr>
            <w:tcW w:w="4818" w:type="dxa"/>
          </w:tcPr>
          <w:p w:rsidR="00927D4C" w:rsidRPr="00462EF2" w:rsidRDefault="00927D4C" w:rsidP="00BE5CA6">
            <w:pPr>
              <w:pStyle w:val="StyleZakonu"/>
              <w:rPr>
                <w:szCs w:val="28"/>
                <w:u w:val="single"/>
              </w:rPr>
            </w:pPr>
            <w:r w:rsidRPr="00462EF2">
              <w:rPr>
                <w:szCs w:val="28"/>
                <w:u w:val="single"/>
              </w:rPr>
              <w:t>5. Після закінчення перерви голова та інші члени окружної (територіальної) виборчої комісії оглядають стрічку (стрічки), якою (якими) було опечатано вхід (входи) до приміщення, де відбувається засідання комісії. У разі їх цілісності голова комісії відкриває вхід до приміщення. У разі порушення цілісності опечатання входу (входів) невідкладно повідомляються відповідні органи правопорядку.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23" w:name="n2427" w:colFirst="0" w:colLast="0"/>
            <w:bookmarkEnd w:id="2422"/>
            <w:r>
              <w:t>2427.</w:t>
            </w:r>
          </w:p>
        </w:tc>
        <w:tc>
          <w:tcPr>
            <w:tcW w:w="4818" w:type="dxa"/>
          </w:tcPr>
          <w:p w:rsidR="00927D4C" w:rsidRPr="00462EF2" w:rsidRDefault="00927D4C" w:rsidP="00BE5CA6">
            <w:pPr>
              <w:pStyle w:val="StyleZakonu"/>
              <w:rPr>
                <w:szCs w:val="28"/>
                <w:u w:val="single"/>
              </w:rPr>
            </w:pPr>
            <w:r w:rsidRPr="00462EF2">
              <w:rPr>
                <w:szCs w:val="28"/>
                <w:u w:val="single"/>
              </w:rPr>
              <w:t>6. На початку продовження засідання голова окружної (територіальної) виборчої комісії перевіряє повноважність засідання, а також оголошує присутніх на засіданні кандидатів, їхніх довірених осіб, уповноважених осіб партій (організацій партій), офіційних спостерігачів.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24" w:name="n2428" w:colFirst="0" w:colLast="0"/>
            <w:bookmarkEnd w:id="2423"/>
            <w:r>
              <w:t>2428.</w:t>
            </w:r>
          </w:p>
        </w:tc>
        <w:tc>
          <w:tcPr>
            <w:tcW w:w="4818" w:type="dxa"/>
          </w:tcPr>
          <w:p w:rsidR="00927D4C" w:rsidRPr="00462EF2" w:rsidRDefault="00927D4C" w:rsidP="00BE5CA6">
            <w:pPr>
              <w:pStyle w:val="StyleZakonu"/>
              <w:rPr>
                <w:szCs w:val="28"/>
                <w:u w:val="single"/>
              </w:rPr>
            </w:pPr>
            <w:r w:rsidRPr="00462EF2">
              <w:rPr>
                <w:szCs w:val="28"/>
                <w:u w:val="single"/>
              </w:rPr>
              <w:t xml:space="preserve">7. На підсумковому засіданні окружної (територіальної) виборчої комісії голова окружної (територіальної) виборчої комісії приймає від членів дільничної виборчої комісії, які транспортували виборчі документи, вийняті з коробок запечатані пакети з виборчими документами, передбаченими частиною першою статті 230 цього Кодексу. При прийнятті документів дільничної виборчої комісії окружна виборча комісія перевіряє комплектність виборчих документів дільничної виборчої комісії та цілісність усіх пакетів з виборчими документами. При </w:t>
            </w:r>
            <w:r w:rsidRPr="00462EF2">
              <w:rPr>
                <w:szCs w:val="28"/>
                <w:u w:val="single"/>
              </w:rPr>
              <w:lastRenderedPageBreak/>
              <w:t>цьому кожний член комісії має право оглянути кожний пакет з документами.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25" w:name="n2429" w:colFirst="0" w:colLast="0"/>
            <w:bookmarkEnd w:id="2424"/>
            <w:r>
              <w:t>2429.</w:t>
            </w:r>
          </w:p>
        </w:tc>
        <w:tc>
          <w:tcPr>
            <w:tcW w:w="4818" w:type="dxa"/>
          </w:tcPr>
          <w:p w:rsidR="00927D4C" w:rsidRPr="00462EF2" w:rsidRDefault="00927D4C" w:rsidP="00BE5CA6">
            <w:pPr>
              <w:pStyle w:val="StyleZakonu"/>
              <w:rPr>
                <w:szCs w:val="28"/>
                <w:u w:val="single"/>
              </w:rPr>
            </w:pPr>
            <w:r w:rsidRPr="00462EF2">
              <w:rPr>
                <w:szCs w:val="28"/>
                <w:u w:val="single"/>
              </w:rPr>
              <w:t>8. У разі повної комплектності виборчих документів та цілісності упаковки усіх пакетів голова окружної (територіальної) виборчої комісії відкриває пакет з протоколом про підрахунок голосів виборців на виборчій дільниці та оголошує відомості, зазначені у ньому, а також окремі думки членів дільничної виборчої комісії, додані до нього. Час відкриття пакета з протоколом кожної дільничної виборчої комісії про підрахунок голосів виборців на виборчій дільниці, перелік переданих дільничною комісією пакетів з документами, а також оголошені відомості кожного протоколу про підрахунок голосів виборців на виборчій дільниці фіксуються у протоколі засідання окружної (територіальної)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26" w:name="n2430" w:colFirst="0" w:colLast="0"/>
            <w:bookmarkEnd w:id="2425"/>
            <w:r>
              <w:t>2430.</w:t>
            </w:r>
          </w:p>
        </w:tc>
        <w:tc>
          <w:tcPr>
            <w:tcW w:w="4818" w:type="dxa"/>
          </w:tcPr>
          <w:p w:rsidR="00927D4C" w:rsidRPr="00462EF2" w:rsidRDefault="00927D4C" w:rsidP="00BE5CA6">
            <w:pPr>
              <w:pStyle w:val="StyleZakonu"/>
              <w:rPr>
                <w:szCs w:val="28"/>
                <w:u w:val="single"/>
              </w:rPr>
            </w:pPr>
            <w:r w:rsidRPr="00462EF2">
              <w:rPr>
                <w:szCs w:val="28"/>
                <w:u w:val="single"/>
              </w:rPr>
              <w:t>9. Невідкладно після оголошення відомостей, зазначених у частині восьмій цієї статті, окружна (територіальна) виборча комісія зобов’язана розглянути окремі думки членів дільничної виборчої комісії, додані до протоколу про підрахунок голосів виборців на виборчій дільниці, а також заяви чи скарги щодо порушення вимог цього Кодексу під час проведення голосування та підрахунку голосів на відповідній виборчій дільниці та/або під час транспортування виборчих документів, які надійшли перед або під час прийняття документів дільничної виборчої комісії, та прийняти за підсумком такого розгляду щодо кожної з цих окремих думок, заяв і скарг рішення у формі постанови. При цьому кандидати, їхні довірені особи, уповноважені особи партій (організацій партій), офіційні спостерігачі, присутні на засіданні, мають право надати комісії наявні у них інші примірники зазначеного протоколу чи їх копії, отримані відповідно до частини дев’ятої чи одинадцятої статті 227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27" w:name="n2431" w:colFirst="0" w:colLast="0"/>
            <w:bookmarkEnd w:id="2426"/>
            <w:r>
              <w:t>2431.</w:t>
            </w:r>
          </w:p>
        </w:tc>
        <w:tc>
          <w:tcPr>
            <w:tcW w:w="4818" w:type="dxa"/>
          </w:tcPr>
          <w:p w:rsidR="00927D4C" w:rsidRPr="00462EF2" w:rsidRDefault="00927D4C" w:rsidP="00BE5CA6">
            <w:pPr>
              <w:pStyle w:val="StyleZakonu"/>
              <w:rPr>
                <w:szCs w:val="28"/>
                <w:u w:val="single"/>
              </w:rPr>
            </w:pPr>
            <w:r w:rsidRPr="00462EF2">
              <w:rPr>
                <w:szCs w:val="28"/>
                <w:u w:val="single"/>
              </w:rPr>
              <w:t xml:space="preserve">10. Протокол дільничної виборчої комісії про підрахунок голосів виборців на виборчій дільниці розглядається окружною (територіальною) виборчою комісією стосовно відповідності його змісту та оформлення вимогам цього Кодексу після його оголошення та розгляду скарг, зазначених у частині дев’ятій цієї статті. Окружна (територіальна) виборча комісія здійснює перевірку повноти та коректності відомостей протоколу у порядку, встановленому </w:t>
            </w:r>
            <w:r w:rsidRPr="00462EF2">
              <w:rPr>
                <w:szCs w:val="28"/>
                <w:u w:val="single"/>
              </w:rPr>
              <w:lastRenderedPageBreak/>
              <w:t>Центральною виборчою комісією, у тому числі з використанням автоматизованої інформаційно-аналітичної системи відповідно до статті 347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28" w:name="n2432" w:colFirst="0" w:colLast="0"/>
            <w:bookmarkEnd w:id="2427"/>
            <w:r>
              <w:t>2432.</w:t>
            </w:r>
          </w:p>
        </w:tc>
        <w:tc>
          <w:tcPr>
            <w:tcW w:w="4818" w:type="dxa"/>
          </w:tcPr>
          <w:p w:rsidR="00927D4C" w:rsidRPr="00462EF2" w:rsidRDefault="00927D4C" w:rsidP="00BE5CA6">
            <w:pPr>
              <w:pStyle w:val="StyleZakonu"/>
              <w:rPr>
                <w:color w:val="000000"/>
                <w:szCs w:val="28"/>
                <w:u w:val="single"/>
              </w:rPr>
            </w:pPr>
            <w:r w:rsidRPr="00462EF2">
              <w:rPr>
                <w:color w:val="000000"/>
                <w:szCs w:val="28"/>
                <w:u w:val="single"/>
              </w:rPr>
              <w:t xml:space="preserve">11. </w:t>
            </w:r>
            <w:r w:rsidRPr="00462EF2">
              <w:rPr>
                <w:szCs w:val="28"/>
                <w:u w:val="single"/>
              </w:rPr>
              <w:t>У разі підтвердження повноти і коректності відомостей протоколу, відсутності скарг щодо його змісту окружна (територіальна) виборча комісія приймає протокольне рішення про прийняття протоколу про підрахунок голосів виборців на виборчій дільниці від дільничної виборчої комісії та врахування відомостей зазначеного протоколу при встановленні підсумків голосування в межах територіального виборчого округу (адміністративно-територіальної одиниці). Зазначені відомості вносяться до протоколу окружної (територіальної) виборчої комісії про встановлення підсумків голосування в межах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color w:val="000000"/>
                <w:szCs w:val="28"/>
              </w:rPr>
            </w:pPr>
          </w:p>
        </w:tc>
        <w:tc>
          <w:tcPr>
            <w:tcW w:w="1987" w:type="dxa"/>
          </w:tcPr>
          <w:p w:rsidR="00927D4C" w:rsidRPr="006A4627" w:rsidRDefault="00927D4C" w:rsidP="00BE5CA6">
            <w:pPr>
              <w:pStyle w:val="StyleZakonu"/>
              <w:rPr>
                <w:color w:val="000000"/>
                <w:szCs w:val="28"/>
              </w:rPr>
            </w:pPr>
          </w:p>
        </w:tc>
        <w:tc>
          <w:tcPr>
            <w:tcW w:w="4818" w:type="dxa"/>
          </w:tcPr>
          <w:p w:rsidR="00927D4C" w:rsidRPr="006A4627" w:rsidRDefault="00927D4C" w:rsidP="00BE5CA6">
            <w:pPr>
              <w:pStyle w:val="StyleZakonu"/>
              <w:rPr>
                <w:color w:val="000000"/>
                <w:szCs w:val="28"/>
              </w:rPr>
            </w:pPr>
          </w:p>
        </w:tc>
      </w:tr>
      <w:tr w:rsidR="00927D4C" w:rsidRPr="006A4627" w:rsidTr="00BE5CA6">
        <w:tc>
          <w:tcPr>
            <w:tcW w:w="576" w:type="dxa"/>
          </w:tcPr>
          <w:p w:rsidR="00927D4C" w:rsidRPr="006A4627" w:rsidRDefault="00927D4C" w:rsidP="00BE5CA6">
            <w:pPr>
              <w:pStyle w:val="StyleWisnow"/>
            </w:pPr>
            <w:bookmarkStart w:id="2429" w:name="n2433" w:colFirst="0" w:colLast="0"/>
            <w:bookmarkEnd w:id="2428"/>
            <w:r>
              <w:t>2433.</w:t>
            </w:r>
          </w:p>
        </w:tc>
        <w:tc>
          <w:tcPr>
            <w:tcW w:w="4818" w:type="dxa"/>
          </w:tcPr>
          <w:p w:rsidR="00927D4C" w:rsidRPr="00462EF2" w:rsidRDefault="00927D4C" w:rsidP="00BE5CA6">
            <w:pPr>
              <w:pStyle w:val="StyleZakonu"/>
              <w:rPr>
                <w:szCs w:val="28"/>
                <w:u w:val="single"/>
              </w:rPr>
            </w:pPr>
            <w:r w:rsidRPr="00462EF2">
              <w:rPr>
                <w:szCs w:val="28"/>
                <w:u w:val="single"/>
              </w:rPr>
              <w:t>12. У разі виявлення у загальній частині протоколу дільничної виборчої комісії про підрахунок голосів виборців на виборчій дільниці виправлень, помилок, неточностей, які можна усунути без повторного підрахунку голосів виборців, окружна (територіальна) виборча комісія розглядає питання про внесення змін до зазначених відомостей з метою усунення виявлених недоліків без повторного підрахунку голосів. При цьому можуть бути заслухані пояснення членів дільничної виборчої комісії. За підсумком розгляду окружна (територіальна) виборча комісія приймає протокольне рішення про внесення відповідних змін до відомостей загальної частини протоколу дільничної виборчої комісії про підрахунок голосів виборців на виборчій дільниці, прийняття зазначеного протоколу із внесеними змінами та врахування відомостей зазначеного протоколу із внесеними змінами при встановленні підсумків голосування в межах територіального виборчого округу (адміністративно-територіальної одиниці). Зазначені відомості вносяться до протоколу окружної (територіальної) виборчої комісії про встановлення підсумків голосування в межах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30" w:name="n2434" w:colFirst="0" w:colLast="0"/>
            <w:bookmarkEnd w:id="2429"/>
            <w:r>
              <w:t>2434.</w:t>
            </w:r>
          </w:p>
        </w:tc>
        <w:tc>
          <w:tcPr>
            <w:tcW w:w="4818" w:type="dxa"/>
          </w:tcPr>
          <w:p w:rsidR="00927D4C" w:rsidRPr="00462EF2" w:rsidRDefault="00927D4C" w:rsidP="00BE5CA6">
            <w:pPr>
              <w:pStyle w:val="StyleZakonu"/>
              <w:rPr>
                <w:szCs w:val="28"/>
                <w:u w:val="single"/>
              </w:rPr>
            </w:pPr>
            <w:r w:rsidRPr="00462EF2">
              <w:rPr>
                <w:szCs w:val="28"/>
                <w:u w:val="single"/>
              </w:rPr>
              <w:t xml:space="preserve">13. Пакети з виборчими документами дільничної виборчої комісії, прийнятими окружною (територіальною) виборчою комісією, складаються у </w:t>
            </w:r>
            <w:r w:rsidRPr="00462EF2">
              <w:rPr>
                <w:szCs w:val="28"/>
                <w:u w:val="single"/>
              </w:rPr>
              <w:lastRenderedPageBreak/>
              <w:t>коробки, що опечатуються паперовою стрічкою, на якій проставляються прізвища, ініціали та підписи присутніх членів окружної (територіальної) виборчої комісії. Три члени окружної (територіальної) виборчої комісії, визначені рішенням комісії, яких можуть супроводжувати офіційні спостерігачі, переносять коробки з виборчими документами до окремої кімнати зберігання виборчих документів. Доступ до кімнати зберігання виборчих документів мають лише зазначені члени окружної (територіальної) виборчої комісії, які приносять коробки з виборчими документами, прийнятими комісією, яких можуть супроводжувати офіційні спостерігачі. Вхід до кімнати зберігання виборчих документів перебуває під постійною охороною працівника Національної поліції України. Виносити виборчі документи із кімнати зберігання до офіційного опублікування результатів виборів забороняється.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31" w:name="n2435" w:colFirst="0" w:colLast="0"/>
            <w:bookmarkEnd w:id="2430"/>
            <w:r>
              <w:t>2435.</w:t>
            </w:r>
          </w:p>
        </w:tc>
        <w:tc>
          <w:tcPr>
            <w:tcW w:w="4818" w:type="dxa"/>
          </w:tcPr>
          <w:p w:rsidR="00927D4C" w:rsidRPr="00462EF2" w:rsidRDefault="00927D4C" w:rsidP="00BE5CA6">
            <w:pPr>
              <w:pStyle w:val="StyleZakonu"/>
              <w:rPr>
                <w:szCs w:val="28"/>
                <w:u w:val="single"/>
              </w:rPr>
            </w:pPr>
            <w:r w:rsidRPr="00462EF2">
              <w:rPr>
                <w:szCs w:val="28"/>
                <w:u w:val="single"/>
              </w:rPr>
              <w:t>14. За наявності скарг, підтверджених відповідно оформленими актами, про порушення вимог цього Кодексу під час проведення голосування та (або) підрахунку голосів виборців на виборчій дільниці, що ставлять під сумнів результати підрахунку голосів виборців на цій виборчій дільниці, або за наявності актів або письмової скарги осіб, зазначених у частинах другій та третій статті 230 цього Кодексу, про порушення вимог цього Кодексу під час транспортування до окружної (територіальної) виборчої комісії протоколів про підрахунок голосів виборців на виборчій дільниці та інших документів окружна (територіальна) виборча комісія може прийняти протокольне рішення про відмову у прийнятті протоколу дільничної виборчої комісії про підрахунок голосів виборців на виборчій дільниці та про проведення повторного підрахунку голосів виборців на відповідній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32" w:name="n2436" w:colFirst="0" w:colLast="0"/>
            <w:bookmarkEnd w:id="2431"/>
            <w:r>
              <w:t>2436.</w:t>
            </w:r>
          </w:p>
        </w:tc>
        <w:tc>
          <w:tcPr>
            <w:tcW w:w="4818" w:type="dxa"/>
          </w:tcPr>
          <w:p w:rsidR="00927D4C" w:rsidRPr="00462EF2" w:rsidRDefault="00927D4C" w:rsidP="00BE5CA6">
            <w:pPr>
              <w:pStyle w:val="StyleZakonu"/>
              <w:rPr>
                <w:szCs w:val="28"/>
                <w:u w:val="single"/>
              </w:rPr>
            </w:pPr>
            <w:r w:rsidRPr="00462EF2">
              <w:rPr>
                <w:szCs w:val="28"/>
                <w:u w:val="single"/>
              </w:rPr>
              <w:t xml:space="preserve">15. У разі виявлення неповноти або некоректності відомостей спеціальної частини протоколу про підрахунок голосів виборців на виборчій дільниці, виявлення розходжень у відомостях спеціальної частини різних примірників (копій) протоколу, оформлених і виданих відповідно до вимог частин дев’ятої чи одинадцятої статті 227 цього Кодексу та наданих окружній (територіальній) виборчій комісії кандидатами, їхніми довіреними особами, </w:t>
            </w:r>
            <w:r w:rsidRPr="00462EF2">
              <w:rPr>
                <w:szCs w:val="28"/>
                <w:u w:val="single"/>
              </w:rPr>
              <w:lastRenderedPageBreak/>
              <w:t>уповноваженими особами партій (організацій партій), офіційними спостерігачами, а також у разі наявних ознак розпечатування пакетів, у яких містяться виборчі документи дільничної виборчої комісії, окружна (територіальна) виборча комісія зобов’язана прийняти протокольне рішення про відмову у прийнятті протоколу дільничної виборчої комісії про підрахунок голосів виборців на виборчій дільниці та повторний підрахунок голосів виборців на відповідній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33" w:name="n2437" w:colFirst="0" w:colLast="0"/>
            <w:bookmarkEnd w:id="2432"/>
            <w:r>
              <w:t>2437.</w:t>
            </w:r>
          </w:p>
        </w:tc>
        <w:tc>
          <w:tcPr>
            <w:tcW w:w="4818" w:type="dxa"/>
          </w:tcPr>
          <w:p w:rsidR="00927D4C" w:rsidRPr="00462EF2" w:rsidRDefault="00927D4C" w:rsidP="00BE5CA6">
            <w:pPr>
              <w:pStyle w:val="StyleZakonu"/>
              <w:rPr>
                <w:szCs w:val="28"/>
                <w:u w:val="single"/>
              </w:rPr>
            </w:pPr>
            <w:r w:rsidRPr="00462EF2">
              <w:rPr>
                <w:szCs w:val="28"/>
                <w:u w:val="single"/>
              </w:rPr>
              <w:t>16. Повторний підрахунок голосів виборців проводиться окружною виборчою комісією в порядку, встановленому статтею 232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34" w:name="n2438" w:colFirst="0" w:colLast="0"/>
            <w:bookmarkEnd w:id="2433"/>
            <w:r>
              <w:t>2438.</w:t>
            </w:r>
          </w:p>
        </w:tc>
        <w:tc>
          <w:tcPr>
            <w:tcW w:w="4818" w:type="dxa"/>
          </w:tcPr>
          <w:p w:rsidR="00927D4C" w:rsidRPr="00462EF2" w:rsidRDefault="00927D4C" w:rsidP="00BE5CA6">
            <w:pPr>
              <w:pStyle w:val="StyleZakonu"/>
              <w:rPr>
                <w:bCs/>
                <w:szCs w:val="28"/>
                <w:u w:val="single"/>
              </w:rPr>
            </w:pPr>
            <w:r w:rsidRPr="00462EF2">
              <w:rPr>
                <w:bCs/>
                <w:szCs w:val="28"/>
                <w:u w:val="single"/>
              </w:rPr>
              <w:t>Стаття 232. Порядок повторного підрахунку голосів виборців на виборчій дільниці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435" w:name="n2439" w:colFirst="0" w:colLast="0"/>
            <w:bookmarkEnd w:id="2434"/>
            <w:r>
              <w:t>2439.</w:t>
            </w:r>
          </w:p>
        </w:tc>
        <w:tc>
          <w:tcPr>
            <w:tcW w:w="4818" w:type="dxa"/>
          </w:tcPr>
          <w:p w:rsidR="00927D4C" w:rsidRPr="00462EF2" w:rsidRDefault="00927D4C" w:rsidP="00BE5CA6">
            <w:pPr>
              <w:pStyle w:val="StyleZakonu"/>
              <w:rPr>
                <w:szCs w:val="28"/>
                <w:u w:val="single"/>
              </w:rPr>
            </w:pPr>
            <w:r w:rsidRPr="00462EF2">
              <w:rPr>
                <w:szCs w:val="28"/>
                <w:u w:val="single"/>
              </w:rPr>
              <w:t>1. У разі прийняття рішення, зазначеного у частинах чотирнадцятій чи п’ятнадцятій статті 231 цього Кодексу, протоколи про підрахунок голосів виборців на виборчій дільниці та запечатані пакети з іншими виборчими документами дільничної виборчої комісії до проведення повторного підрахунку голосів виборців на виборчій дільниці окружною (територіальною) виборчою комісією зберігаються у приміщенні, де відбувається засідання окружної (територіальної)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36" w:name="n2440" w:colFirst="0" w:colLast="0"/>
            <w:bookmarkEnd w:id="2435"/>
            <w:r>
              <w:t>2440.</w:t>
            </w:r>
          </w:p>
        </w:tc>
        <w:tc>
          <w:tcPr>
            <w:tcW w:w="4818" w:type="dxa"/>
          </w:tcPr>
          <w:p w:rsidR="00927D4C" w:rsidRPr="00462EF2" w:rsidRDefault="00927D4C" w:rsidP="00BE5CA6">
            <w:pPr>
              <w:pStyle w:val="StyleZakonu"/>
              <w:rPr>
                <w:szCs w:val="28"/>
                <w:u w:val="single"/>
              </w:rPr>
            </w:pPr>
            <w:r w:rsidRPr="00462EF2">
              <w:rPr>
                <w:szCs w:val="28"/>
                <w:u w:val="single"/>
              </w:rPr>
              <w:t xml:space="preserve">2. Повторний підрахунок голосів виборців на виборчій дільниці здійснюється окружною (територіальною) виборчою комісією після розгляду і прийняття протоколів та інших документів від усіх дільничних виборчих комісій з обов’язковою участю членів дільничної виборчої комісії, які передають виборчу документацію, у порядку, встановленому частинами четвертою </w:t>
            </w:r>
            <w:r w:rsidRPr="00462EF2">
              <w:rPr>
                <w:szCs w:val="28"/>
                <w:u w:val="single"/>
              </w:rPr>
              <w:sym w:font="Symbol" w:char="F02D"/>
            </w:r>
            <w:r w:rsidRPr="00462EF2">
              <w:rPr>
                <w:szCs w:val="28"/>
                <w:u w:val="single"/>
              </w:rPr>
              <w:t xml:space="preserve"> тринадцятою цієї статті. У повторному підрахунку окружною (територіальною) виборчою комісією голосів виборців на виборчій дільниці мають право брати участь усі члени цієї дільничної виборчої комісії; при цьому можуть бути присутні кандидати, їхні довірені особи, уповноважені особи партій (організацій партій) </w:t>
            </w:r>
            <w:r w:rsidRPr="00462EF2">
              <w:rPr>
                <w:szCs w:val="28"/>
                <w:u w:val="single"/>
              </w:rPr>
              <w:sym w:font="Symbol" w:char="F02D"/>
            </w:r>
            <w:r w:rsidRPr="00462EF2">
              <w:rPr>
                <w:szCs w:val="28"/>
                <w:u w:val="single"/>
              </w:rPr>
              <w:t xml:space="preserve"> суб’єктів відповідного виборчого процесу, офіційні спостерігачі.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37" w:name="n2441" w:colFirst="0" w:colLast="0"/>
            <w:bookmarkEnd w:id="2436"/>
            <w:r>
              <w:t>2441.</w:t>
            </w:r>
          </w:p>
        </w:tc>
        <w:tc>
          <w:tcPr>
            <w:tcW w:w="4818" w:type="dxa"/>
          </w:tcPr>
          <w:p w:rsidR="00927D4C" w:rsidRPr="00462EF2" w:rsidRDefault="00927D4C" w:rsidP="00BE5CA6">
            <w:pPr>
              <w:pStyle w:val="StyleZakonu"/>
              <w:rPr>
                <w:szCs w:val="28"/>
                <w:u w:val="single"/>
              </w:rPr>
            </w:pPr>
            <w:r w:rsidRPr="00462EF2">
              <w:rPr>
                <w:szCs w:val="28"/>
                <w:u w:val="single"/>
              </w:rPr>
              <w:t xml:space="preserve">3. Форма бланку протоколу окружної (територіальної) виборчої комісії про повторний підрахунок голосів виборців на виборчій дільниці </w:t>
            </w:r>
            <w:r w:rsidRPr="00462EF2">
              <w:rPr>
                <w:szCs w:val="28"/>
                <w:u w:val="single"/>
              </w:rPr>
              <w:lastRenderedPageBreak/>
              <w:t>затверджується відповідно до частини першої статті 225 цього Кодексу. Бланки виготовляються для кожної окружної (територіальної) виборчої комісії у кількості 500 примірників у порядку та строки, зазначені у частинах другій або третій статті 225 цього Кодексу. Бланк протоколу про повторний підрахунок голосів виборців на виборчій дільниці не містить відомостей, передбачених пунктами 2 і 11 частини другої статті 226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38" w:name="n2442" w:colFirst="0" w:colLast="0"/>
            <w:bookmarkEnd w:id="2437"/>
            <w:r>
              <w:t>2442.</w:t>
            </w:r>
          </w:p>
        </w:tc>
        <w:tc>
          <w:tcPr>
            <w:tcW w:w="4818" w:type="dxa"/>
          </w:tcPr>
          <w:p w:rsidR="00927D4C" w:rsidRPr="00462EF2" w:rsidRDefault="00927D4C" w:rsidP="00BE5CA6">
            <w:pPr>
              <w:pStyle w:val="StyleZakonu"/>
              <w:rPr>
                <w:szCs w:val="28"/>
                <w:u w:val="single"/>
              </w:rPr>
            </w:pPr>
            <w:r w:rsidRPr="00462EF2">
              <w:rPr>
                <w:szCs w:val="28"/>
                <w:u w:val="single"/>
              </w:rPr>
              <w:t>4. При проведенні повторного підрахунку голосів спочатку окружна (територіальна) виборча комісія на підставі свого протоколу про передання дільничним виборчим комісіям виборчих бюлетенів, зазначеного у частині третій статті 205 цього Кодексу, актів дільничної виборчої комісії (у разі їх наявності), зазначених у частині четвертій статті 206 та частині четвертій статті 213 цього Кодексу, встановлює відомості, зазначені у пункті 1 частини другої статті 226 цього Кодексу. Ці відомості оголошуються та вносяться до протоколу окружної (територіальної) виборчої комісії про повторний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39" w:name="n2443" w:colFirst="0" w:colLast="0"/>
            <w:bookmarkEnd w:id="2438"/>
            <w:r>
              <w:t>2443.</w:t>
            </w:r>
          </w:p>
        </w:tc>
        <w:tc>
          <w:tcPr>
            <w:tcW w:w="4818" w:type="dxa"/>
          </w:tcPr>
          <w:p w:rsidR="00927D4C" w:rsidRPr="00462EF2" w:rsidRDefault="00927D4C" w:rsidP="00BE5CA6">
            <w:pPr>
              <w:pStyle w:val="StyleZakonu"/>
              <w:rPr>
                <w:szCs w:val="28"/>
                <w:u w:val="single"/>
              </w:rPr>
            </w:pPr>
            <w:r w:rsidRPr="00462EF2">
              <w:rPr>
                <w:szCs w:val="28"/>
                <w:u w:val="single"/>
              </w:rPr>
              <w:t>5. Голова окружної (територіальної) виборчої комісії відкриває пакет із списком виборців для голосування та іншими доданими до нього документами, зазначеними у частині одинадцятій статті 221 цього Кодексу. На підставі списку виборців для голосування, витягу із списків виборців для голосування за місцем перебування, списків виборців для голосування за відкріпними посвідченнями окружна (територіальна) виборча комісія встановлює відомості, зазначені у пунктах 4</w:t>
            </w:r>
            <w:r w:rsidRPr="00462EF2">
              <w:rPr>
                <w:szCs w:val="28"/>
                <w:u w:val="single"/>
              </w:rPr>
              <w:sym w:font="Symbol" w:char="F02D"/>
            </w:r>
            <w:r w:rsidRPr="00462EF2">
              <w:rPr>
                <w:szCs w:val="28"/>
                <w:u w:val="single"/>
              </w:rPr>
              <w:t>9 частини другої статті 226 цього Кодексу. Ці відомості оголошуються та вносяться до протоколу окружної (територіальної) виборчої комісії про повторний підрахунок голосів виборців на виборчій дільниці. При цьому також перевіряється наявність обставин, зазначених у пункті 1 частини першої статті 229 цього Кодексу. Список виборців для голосування та інші додані до нього документи запаковуються у порядку, визначеному частиною одинадцятою статті 221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40" w:name="n2444" w:colFirst="0" w:colLast="0"/>
            <w:bookmarkEnd w:id="2439"/>
            <w:r>
              <w:t>2444.</w:t>
            </w:r>
          </w:p>
        </w:tc>
        <w:tc>
          <w:tcPr>
            <w:tcW w:w="4818" w:type="dxa"/>
          </w:tcPr>
          <w:p w:rsidR="00927D4C" w:rsidRPr="00462EF2" w:rsidRDefault="00927D4C" w:rsidP="00BE5CA6">
            <w:pPr>
              <w:pStyle w:val="StyleZakonu"/>
              <w:rPr>
                <w:szCs w:val="28"/>
                <w:u w:val="single"/>
              </w:rPr>
            </w:pPr>
            <w:r w:rsidRPr="00462EF2">
              <w:rPr>
                <w:szCs w:val="28"/>
                <w:u w:val="single"/>
              </w:rPr>
              <w:t xml:space="preserve">6. Голова окружної (територіальної) виборчої комісії відкриває пакет, зазначений у частині сьомій статті 222 цього Кодексу, і комісія проводить у порядку, визначеному частиною третьою статті 206 </w:t>
            </w:r>
            <w:r w:rsidRPr="00462EF2">
              <w:rPr>
                <w:szCs w:val="28"/>
                <w:u w:val="single"/>
              </w:rPr>
              <w:lastRenderedPageBreak/>
              <w:t>цього Кодексу, перерахунок невикористаних виборчих бюлетенів та встановлює відомості, зазначені у пункті 3 частини другої статті 226 цього Кодексу. Ці відомості оголошуються та вносяться до протоколу окружної (територіальної) виборчої комісії про повторний підрахунок</w:t>
            </w:r>
            <w:r w:rsidRPr="00462EF2">
              <w:rPr>
                <w:szCs w:val="28"/>
                <w:u w:val="single"/>
                <w:lang w:val="ru-RU"/>
              </w:rPr>
              <w:t xml:space="preserve"> </w:t>
            </w:r>
            <w:r w:rsidRPr="00462EF2">
              <w:rPr>
                <w:szCs w:val="28"/>
                <w:u w:val="single"/>
              </w:rPr>
              <w:t>голосів виборців на виборчій дільниці. Невикористані виборчі бюлетені запаковуються у порядку, визначеному частиною одинадцятою статті 221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41" w:name="n2445" w:colFirst="0" w:colLast="0"/>
            <w:bookmarkEnd w:id="2440"/>
            <w:r>
              <w:t>2445.</w:t>
            </w:r>
          </w:p>
        </w:tc>
        <w:tc>
          <w:tcPr>
            <w:tcW w:w="4818" w:type="dxa"/>
          </w:tcPr>
          <w:p w:rsidR="00927D4C" w:rsidRPr="00462EF2" w:rsidRDefault="00927D4C" w:rsidP="00BE5CA6">
            <w:pPr>
              <w:pStyle w:val="StyleZakonu"/>
              <w:rPr>
                <w:szCs w:val="28"/>
                <w:u w:val="single"/>
              </w:rPr>
            </w:pPr>
            <w:r w:rsidRPr="00462EF2">
              <w:rPr>
                <w:szCs w:val="28"/>
                <w:u w:val="single"/>
              </w:rPr>
              <w:t>7. Голова окружної (територіальної) виборчої комісії відкриває пакет, зазначений у частині чотирнадцятій статті 222 цього Кодексу, і комісія проводить у порядку, визначеному частиною третьою статті 206 цього Кодексу, перерахунок контрольних талонів виданих виборчих бюлетенів та встановлює їх кількість. Комісія перевіряє, чи відповідає встановлена кількість сумі відомостей, зазначених у пунктах 7</w:t>
            </w:r>
            <w:r w:rsidRPr="00462EF2">
              <w:rPr>
                <w:szCs w:val="28"/>
                <w:u w:val="single"/>
              </w:rPr>
              <w:sym w:font="Symbol" w:char="F02D"/>
            </w:r>
            <w:r w:rsidRPr="00462EF2">
              <w:rPr>
                <w:szCs w:val="28"/>
                <w:u w:val="single"/>
              </w:rPr>
              <w:t>9 частини другої статті 226 цього Кодексу, встановлених відповідно до частини четвертої цієї статті. При виявленні невідповідності зазначених даних окружна (територіальна) виборча комісія складає акт за формою та в порядку, передбаченими частиною десятою статті 118 цього Кодексу, із зазначенням встановленої її рішенням причини такого розходження. Встановлена таким чином сумарна кількість виборців, які отримали виборчі бюлетені на виборчій дільниці, передбачена пунктом 10 частини шостої статті 226 цього Кодексу, оголошується та вноситься до протоколу про повторний підрахунок голосів на виборчій дільниці. Контрольні талони виданих виборчих бюлетенів запаковуються у порядку, визначеному частиною одинадцятою статті 221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42" w:name="n2446" w:colFirst="0" w:colLast="0"/>
            <w:bookmarkEnd w:id="2441"/>
            <w:r>
              <w:t>2446.</w:t>
            </w:r>
          </w:p>
        </w:tc>
        <w:tc>
          <w:tcPr>
            <w:tcW w:w="4818" w:type="dxa"/>
          </w:tcPr>
          <w:p w:rsidR="00927D4C" w:rsidRPr="00462EF2" w:rsidRDefault="00927D4C" w:rsidP="00BE5CA6">
            <w:pPr>
              <w:pStyle w:val="StyleZakonu"/>
              <w:rPr>
                <w:szCs w:val="28"/>
                <w:u w:val="single"/>
              </w:rPr>
            </w:pPr>
            <w:r w:rsidRPr="00462EF2">
              <w:rPr>
                <w:szCs w:val="28"/>
                <w:u w:val="single"/>
              </w:rPr>
              <w:t>8. Окружна (територіальна) виборча комісія перевіряє, чи відповідають відомості, встановлені відповідно до частини четвертої цієї статті, сумі відомостей, встановлених відповідно до частин шостої та сьомої цієї статті. При виявленні невідповідності зазначених даних окружна (територіальна) виборча комісія складає акт за формою та в порядку, передбаченими частиною десятою статті 118 цього Кодексу, із зазначенням встановленої її рішенням причини такого розходження.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43" w:name="n2447" w:colFirst="0" w:colLast="0"/>
            <w:bookmarkEnd w:id="2442"/>
            <w:r>
              <w:t>2447.</w:t>
            </w:r>
          </w:p>
        </w:tc>
        <w:tc>
          <w:tcPr>
            <w:tcW w:w="4818" w:type="dxa"/>
          </w:tcPr>
          <w:p w:rsidR="00927D4C" w:rsidRPr="00462EF2" w:rsidRDefault="00927D4C" w:rsidP="00BE5CA6">
            <w:pPr>
              <w:pStyle w:val="StyleZakonu"/>
              <w:rPr>
                <w:szCs w:val="28"/>
                <w:u w:val="single"/>
              </w:rPr>
            </w:pPr>
            <w:r w:rsidRPr="00462EF2">
              <w:rPr>
                <w:szCs w:val="28"/>
                <w:u w:val="single"/>
              </w:rPr>
              <w:t xml:space="preserve">9. Голова окружної (територіальної) виборчої комісії відкриває пакет, зазначений у частині сьомій статті 223 цього Кодексу, і комісія переглядає наявні у </w:t>
            </w:r>
            <w:r w:rsidRPr="00462EF2">
              <w:rPr>
                <w:szCs w:val="28"/>
                <w:u w:val="single"/>
              </w:rPr>
              <w:lastRenderedPageBreak/>
              <w:t>ньому предмети. У разі виявлення серед предметів виборчих бюлетенів, які підлягають врахуванню, окружна (територіальна) виборча комісія складає акт за формою та в порядку, передбаченими частиною десятою статті 118 цього Кодексу, із зазначенням кількості таких виборчих бюлетенів. Зазначені виборчі бюлетені зберігаються у голови комісії до повторного підрахунку виборчих бюлетенів, які підлягають врахуванню. Предмети запаковуються у порядку, визначеному частиною одинадцятою статті 221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44" w:name="n2448" w:colFirst="0" w:colLast="0"/>
            <w:bookmarkEnd w:id="2443"/>
            <w:r>
              <w:t>2448.</w:t>
            </w:r>
          </w:p>
        </w:tc>
        <w:tc>
          <w:tcPr>
            <w:tcW w:w="4818" w:type="dxa"/>
          </w:tcPr>
          <w:p w:rsidR="00927D4C" w:rsidRPr="00462EF2" w:rsidRDefault="00927D4C" w:rsidP="00BE5CA6">
            <w:pPr>
              <w:pStyle w:val="StyleZakonu"/>
              <w:rPr>
                <w:szCs w:val="28"/>
                <w:u w:val="single"/>
              </w:rPr>
            </w:pPr>
            <w:r w:rsidRPr="00462EF2">
              <w:rPr>
                <w:szCs w:val="28"/>
                <w:u w:val="single"/>
              </w:rPr>
              <w:t>10. Голова окружної виборчої комісії відкриває пакет, зазначений у частині чотирнадцятій статті 223 цього Кодексу, і комісія вивчає наявні у ньому виборчі бюлетені, що не підлягають врахуванню. При цьому комісія бере до уваги акти (за їх наявності), складені дільничною виборчою комісією відповідно до частин восьмої та десятої статті 223 цього Кодексу. У разі виявлення виборчих бюлетенів, які підлягають врахуванню, окружна (територіальна) виборча комісія складає акт за формою та в порядку, передбаченими частиною десятою статті 118 цього Кодексу, із зазначенням кількості таких виборчих бюлетенів. Зазначені виборчі бюлетені зберігаються у голови комісії до повторного підрахунку виборчих бюлетенів, які підлягають врахуванню. Комісія підраховує у порядку, визначеному частиною третьою статті 206 цього Кодексу, кількість виборчих бюлетенів, які не підлягають врахуванню, встановлюючи відомості, зазначені у пункті 12 частини другої статті 226 цього Кодексу. Встановлена кількість вноситься до протоколу про повторний підрахунок голосів виборців на виборчій дільниці. Виборчі бюлетені, які не підлягають врахуванню, запаковуються у порядку, визначеному частиною одинадцятою статті 221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45" w:name="n2449" w:colFirst="0" w:colLast="0"/>
            <w:bookmarkEnd w:id="2444"/>
            <w:r>
              <w:t>2449.</w:t>
            </w:r>
          </w:p>
        </w:tc>
        <w:tc>
          <w:tcPr>
            <w:tcW w:w="4818" w:type="dxa"/>
          </w:tcPr>
          <w:p w:rsidR="00927D4C" w:rsidRPr="00462EF2" w:rsidRDefault="00927D4C" w:rsidP="00BE5CA6">
            <w:pPr>
              <w:pStyle w:val="StyleZakonu"/>
              <w:rPr>
                <w:szCs w:val="28"/>
                <w:u w:val="single"/>
              </w:rPr>
            </w:pPr>
            <w:r w:rsidRPr="00462EF2">
              <w:rPr>
                <w:szCs w:val="28"/>
                <w:u w:val="single"/>
              </w:rPr>
              <w:t xml:space="preserve">11. Голова окружної (територіальної) виборчої комісії відкриває пакет, зазначений у частині п’ятій статті 224 цього Кодексу, і комісія вивчає наявні у ньому недійсні виборчі бюлетені. У разі виявлення виборчих бюлетенів, які повинні вважатися дійсними, окружна (територіальна) виборча комісія складає акт за формою та в порядку, передбаченими частиною десятою статті 118 цього Кодексу, із зазначенням кількості таких виборчих бюлетенів. Зазначені виборчі </w:t>
            </w:r>
            <w:r w:rsidRPr="00462EF2">
              <w:rPr>
                <w:szCs w:val="28"/>
                <w:u w:val="single"/>
              </w:rPr>
              <w:lastRenderedPageBreak/>
              <w:t>бюлетені зберігаються у голови комісії до повторного підрахунку виборчих бюлетенів, які підлягають врахуванню. Комісія підраховує у порядку, визначеному частиною третьою статті 206 цього Кодексу, кількість недійсних виборчих бюлетенів, встановлюючи відомості, зазначені у пункті 14 частини другої статті 226 цього Кодексу. Встановлена кількість недійсних бюлетенів оголошується та вноситься до протоколу про повторний підрахунок голосів виборців на виборчій дільниці. Недійсні виборчі бюлетені запаковуються у порядку, визначеному частиною одинадцятою статті 221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46" w:name="n2450" w:colFirst="0" w:colLast="0"/>
            <w:bookmarkEnd w:id="2445"/>
            <w:r>
              <w:t>2450.</w:t>
            </w:r>
          </w:p>
        </w:tc>
        <w:tc>
          <w:tcPr>
            <w:tcW w:w="4818" w:type="dxa"/>
          </w:tcPr>
          <w:p w:rsidR="00927D4C" w:rsidRPr="00462EF2" w:rsidRDefault="00927D4C" w:rsidP="00BE5CA6">
            <w:pPr>
              <w:pStyle w:val="StyleZakonu"/>
              <w:rPr>
                <w:szCs w:val="28"/>
                <w:u w:val="single"/>
              </w:rPr>
            </w:pPr>
            <w:r w:rsidRPr="00462EF2">
              <w:rPr>
                <w:szCs w:val="28"/>
                <w:u w:val="single"/>
              </w:rPr>
              <w:t>12. Окружна (територіальна) виборча комісія встановлює відомості, зазначені у спеціальній частині протоколу про повторний підрахунок голосів виборців на виборчій дільниці, у порядку, встановленому цим Кодексом для кожного типу виборів. Зазначені відомості оголошуються та вносяться до протоколу про повторний підрахунок голосів виборців на виборчій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47" w:name="n2451" w:colFirst="0" w:colLast="0"/>
            <w:bookmarkEnd w:id="2446"/>
            <w:r>
              <w:t>2451.</w:t>
            </w:r>
          </w:p>
        </w:tc>
        <w:tc>
          <w:tcPr>
            <w:tcW w:w="4818" w:type="dxa"/>
          </w:tcPr>
          <w:p w:rsidR="00927D4C" w:rsidRPr="00462EF2" w:rsidRDefault="00927D4C" w:rsidP="00BE5CA6">
            <w:pPr>
              <w:pStyle w:val="StyleZakonu"/>
              <w:rPr>
                <w:szCs w:val="28"/>
                <w:u w:val="single"/>
              </w:rPr>
            </w:pPr>
            <w:r w:rsidRPr="00462EF2">
              <w:rPr>
                <w:szCs w:val="28"/>
                <w:u w:val="single"/>
              </w:rPr>
              <w:t xml:space="preserve">13. Протокол про повторний підрахунок голосів виборців на відповідній виборчій дільниці складається окружною (територіальною) виборчою комісією у кількості примірників, на чотири більшій, ніж кількість осіб, що входять до складу комісії. Примірники протоколу нумеруються і мають однакову юридичну силу. Усі примірники протоколу підписуються присутніми членами окружної (територіальної) виборчої комісії та членами дільничної виборчої комісії, які брали участь у повторному підрахунку голосів виборців на відповідній виборчій дільниці, та засвідчуються печаткою окружної виборчої комісії. Перший та другий примірники кожного протоколу мають право підписати кандидати, їхні довірені особи, уповноважені особи партій (організацій партій) </w:t>
            </w:r>
            <w:r w:rsidRPr="00462EF2">
              <w:rPr>
                <w:szCs w:val="28"/>
                <w:u w:val="single"/>
              </w:rPr>
              <w:sym w:font="Symbol" w:char="F02D"/>
            </w:r>
            <w:r w:rsidRPr="00462EF2">
              <w:rPr>
                <w:szCs w:val="28"/>
                <w:u w:val="single"/>
              </w:rPr>
              <w:t xml:space="preserve"> суб’єктів відповідного виборчого процесу, офіційні спостерігачі, які були присутні при повторному підрахунку голосів виборців.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48" w:name="n2452" w:colFirst="0" w:colLast="0"/>
            <w:bookmarkEnd w:id="2447"/>
            <w:r>
              <w:t>2452.</w:t>
            </w:r>
          </w:p>
        </w:tc>
        <w:tc>
          <w:tcPr>
            <w:tcW w:w="4818" w:type="dxa"/>
          </w:tcPr>
          <w:p w:rsidR="00927D4C" w:rsidRPr="00462EF2" w:rsidRDefault="00927D4C" w:rsidP="00BE5CA6">
            <w:pPr>
              <w:pStyle w:val="StyleZakonu"/>
              <w:rPr>
                <w:szCs w:val="28"/>
                <w:u w:val="single"/>
              </w:rPr>
            </w:pPr>
            <w:r w:rsidRPr="00462EF2">
              <w:rPr>
                <w:szCs w:val="28"/>
                <w:u w:val="single"/>
              </w:rPr>
              <w:t xml:space="preserve">14. Перший примірник протоколу окружної (територіальної) виборчої комісії про повторний підрахунок голосів виборців на виборчій дільниці разом з відповідним протоколом дільничної виборчої комісії про підрахунок голосів виборців на виборчій </w:t>
            </w:r>
            <w:r w:rsidRPr="00462EF2">
              <w:rPr>
                <w:szCs w:val="28"/>
                <w:u w:val="single"/>
              </w:rPr>
              <w:lastRenderedPageBreak/>
              <w:t xml:space="preserve">дільниці додаються до протоколу окружної (територіальної) виборчої комісії про підсумки голосування у відповідному територіальному виборчому окрузі (адміністративно-територіальній одиниці). Другий примірник протоколу окружної (територіальної) виборчої комісії про повторний підрахунок голосів виборців на виборчій дільниці зберігається у секретаря окружної (територіальної) виборчої комісії, третій </w:t>
            </w:r>
            <w:r w:rsidRPr="00462EF2">
              <w:rPr>
                <w:szCs w:val="28"/>
                <w:u w:val="single"/>
              </w:rPr>
              <w:sym w:font="Symbol" w:char="F02D"/>
            </w:r>
            <w:r w:rsidRPr="00462EF2">
              <w:rPr>
                <w:szCs w:val="28"/>
                <w:u w:val="single"/>
              </w:rPr>
              <w:t xml:space="preserve"> передається відповідній дільничній виборчій комісії, четвертий </w:t>
            </w:r>
            <w:r w:rsidRPr="00462EF2">
              <w:rPr>
                <w:szCs w:val="28"/>
                <w:u w:val="single"/>
              </w:rPr>
              <w:sym w:font="Symbol" w:char="F02D"/>
            </w:r>
            <w:r w:rsidRPr="00462EF2">
              <w:rPr>
                <w:szCs w:val="28"/>
                <w:u w:val="single"/>
              </w:rPr>
              <w:t xml:space="preserve"> невідкладно вивішується для загального ознайомлення у приміщенні окружної (територіальної) виборчої комісії, а решта по одному примірнику видається членам окружної (територіальної)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49" w:name="n2453" w:colFirst="0" w:colLast="0"/>
            <w:bookmarkEnd w:id="2448"/>
            <w:r>
              <w:t>2453.</w:t>
            </w:r>
          </w:p>
        </w:tc>
        <w:tc>
          <w:tcPr>
            <w:tcW w:w="4818" w:type="dxa"/>
          </w:tcPr>
          <w:p w:rsidR="00927D4C" w:rsidRPr="00462EF2" w:rsidRDefault="00927D4C" w:rsidP="00BE5CA6">
            <w:pPr>
              <w:pStyle w:val="StyleZakonu"/>
              <w:rPr>
                <w:bCs/>
                <w:szCs w:val="28"/>
                <w:u w:val="single"/>
              </w:rPr>
            </w:pPr>
            <w:r w:rsidRPr="00462EF2">
              <w:rPr>
                <w:bCs/>
                <w:szCs w:val="28"/>
                <w:u w:val="single"/>
              </w:rPr>
              <w:t>Стаття 233. Визнання окружною (територіальною) виборчою комісією голосування на виборчій дільниці недійсним</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450" w:name="n2454" w:colFirst="0" w:colLast="0"/>
            <w:bookmarkEnd w:id="2449"/>
            <w:r>
              <w:t>2454.</w:t>
            </w:r>
          </w:p>
        </w:tc>
        <w:tc>
          <w:tcPr>
            <w:tcW w:w="4818" w:type="dxa"/>
          </w:tcPr>
          <w:p w:rsidR="00927D4C" w:rsidRPr="00462EF2" w:rsidRDefault="00927D4C" w:rsidP="00BE5CA6">
            <w:pPr>
              <w:pStyle w:val="StyleZakonu"/>
              <w:rPr>
                <w:szCs w:val="28"/>
                <w:u w:val="single"/>
              </w:rPr>
            </w:pPr>
            <w:r w:rsidRPr="00462EF2">
              <w:rPr>
                <w:szCs w:val="28"/>
                <w:u w:val="single"/>
              </w:rPr>
              <w:t>1. Окружна виборча комісія може прийняти рішення про визнання голосування на виборчій дільниці недійсним у разі виявлення при повторному підрахунку голосів виборців на відповідній виборчій дільниці обставин, зазначених у частині першій статті 229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51" w:name="n2455" w:colFirst="0" w:colLast="0"/>
            <w:bookmarkEnd w:id="2450"/>
            <w:r>
              <w:t>2455.</w:t>
            </w:r>
          </w:p>
        </w:tc>
        <w:tc>
          <w:tcPr>
            <w:tcW w:w="4818" w:type="dxa"/>
          </w:tcPr>
          <w:p w:rsidR="00927D4C" w:rsidRPr="00462EF2" w:rsidRDefault="00927D4C" w:rsidP="00BE5CA6">
            <w:pPr>
              <w:pStyle w:val="StyleZakonu"/>
              <w:rPr>
                <w:szCs w:val="28"/>
                <w:u w:val="single"/>
              </w:rPr>
            </w:pPr>
            <w:r w:rsidRPr="00462EF2">
              <w:rPr>
                <w:szCs w:val="28"/>
                <w:u w:val="single"/>
              </w:rPr>
              <w:t>2. У разі визнання голосування на виборчій дільниці недійсним при повторному підрахунку голосів протокол окружної (територіальної) виборчої комісії про повторний підрахунок голосів виборців на цій виборчій дільниці складається у порядку, встановленому статтею 232 цього Кодексу, та повинен містити лише відомості, зазначені у пунктах 1</w:t>
            </w:r>
            <w:r w:rsidRPr="00462EF2">
              <w:rPr>
                <w:szCs w:val="28"/>
                <w:u w:val="single"/>
              </w:rPr>
              <w:sym w:font="Symbol" w:char="F02D"/>
            </w:r>
            <w:r w:rsidRPr="00462EF2">
              <w:rPr>
                <w:szCs w:val="28"/>
                <w:u w:val="single"/>
              </w:rPr>
              <w:t>10, 12 частини другої статті 226 цього Кодексу. На місці інших відомостей, у тому числі відомостей, передбачених спеціальною частиною протоколу, ставиться прочерк.</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52" w:name="n2456" w:colFirst="0" w:colLast="0"/>
            <w:bookmarkEnd w:id="2451"/>
            <w:r>
              <w:t>2456.</w:t>
            </w:r>
          </w:p>
        </w:tc>
        <w:tc>
          <w:tcPr>
            <w:tcW w:w="4818" w:type="dxa"/>
          </w:tcPr>
          <w:p w:rsidR="00927D4C" w:rsidRPr="00462EF2" w:rsidRDefault="00927D4C" w:rsidP="00BE5CA6">
            <w:pPr>
              <w:pStyle w:val="StyleZakonu"/>
              <w:rPr>
                <w:szCs w:val="28"/>
                <w:u w:val="single"/>
              </w:rPr>
            </w:pPr>
            <w:r w:rsidRPr="00462EF2">
              <w:rPr>
                <w:szCs w:val="28"/>
                <w:u w:val="single"/>
              </w:rPr>
              <w:t>3. Витяг із протоколу засідання окружної (територіальної) виборчої комісії із рішенням виборчої комісії про визнання голосування на виборчій дільниці недійсним додається до першого примірника протоколу окружної (територіальної) виборчої комісії про підсумки голосування у відповідному територіальному виборчому окрузі (адміністративно-територіальній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53" w:name="n2457" w:colFirst="0" w:colLast="0"/>
            <w:bookmarkEnd w:id="2452"/>
            <w:r>
              <w:lastRenderedPageBreak/>
              <w:t>2457.</w:t>
            </w:r>
          </w:p>
        </w:tc>
        <w:tc>
          <w:tcPr>
            <w:tcW w:w="4818" w:type="dxa"/>
          </w:tcPr>
          <w:p w:rsidR="00927D4C" w:rsidRPr="00462EF2" w:rsidRDefault="00927D4C" w:rsidP="00BE5CA6">
            <w:pPr>
              <w:pStyle w:val="StyleZakonu"/>
              <w:rPr>
                <w:szCs w:val="28"/>
                <w:u w:val="single"/>
              </w:rPr>
            </w:pPr>
            <w:r w:rsidRPr="00462EF2">
              <w:rPr>
                <w:szCs w:val="28"/>
                <w:u w:val="single"/>
              </w:rPr>
              <w:t>4. Під час проведення загальнодержавних виборів визнання голосування недійсним у межах територіального виборчого округу не допускається.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54" w:name="n2458" w:colFirst="0" w:colLast="0"/>
            <w:bookmarkEnd w:id="2453"/>
            <w:r>
              <w:t>2458.</w:t>
            </w:r>
          </w:p>
        </w:tc>
        <w:tc>
          <w:tcPr>
            <w:tcW w:w="4818" w:type="dxa"/>
          </w:tcPr>
          <w:p w:rsidR="00927D4C" w:rsidRPr="00462EF2" w:rsidRDefault="00927D4C" w:rsidP="00BE5CA6">
            <w:pPr>
              <w:pStyle w:val="StyleZakonu"/>
              <w:rPr>
                <w:bCs/>
                <w:szCs w:val="28"/>
                <w:u w:val="single"/>
              </w:rPr>
            </w:pPr>
            <w:r w:rsidRPr="00462EF2">
              <w:rPr>
                <w:bCs/>
                <w:szCs w:val="28"/>
                <w:u w:val="single"/>
              </w:rPr>
              <w:t>Стаття 234. Встановлення підсумків голосування окружною (територіальною) виборчою комісією у межах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455" w:name="n2459" w:colFirst="0" w:colLast="0"/>
            <w:bookmarkEnd w:id="2454"/>
            <w:r>
              <w:t>2459.</w:t>
            </w:r>
          </w:p>
        </w:tc>
        <w:tc>
          <w:tcPr>
            <w:tcW w:w="4818" w:type="dxa"/>
          </w:tcPr>
          <w:p w:rsidR="00927D4C" w:rsidRPr="00462EF2" w:rsidRDefault="00927D4C" w:rsidP="00BE5CA6">
            <w:pPr>
              <w:pStyle w:val="StyleZakonu"/>
              <w:rPr>
                <w:szCs w:val="28"/>
                <w:u w:val="single"/>
              </w:rPr>
            </w:pPr>
            <w:r w:rsidRPr="00462EF2">
              <w:rPr>
                <w:szCs w:val="28"/>
                <w:u w:val="single"/>
              </w:rPr>
              <w:t>1. Після прийняття і розгляду всіх протоколів дільничних виборчих комісій про підрахунок голосів виборців на виборчих дільницях відповідного виборчого округу (адміністративно-територіальної одиниці), у тому числі з поміткою "Уточнений", та закінчення (у разі його проведення) повторного підрахунку голосів на окремих виборчих дільницях окружна (територіальна) виборча комісія встановлює підсумки голосування у межах відповідного округу (адміністративно-територіальної одиниці), про що складає протокол окружної (територіальної) виборчої комісії про підсумки голосування у межах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56" w:name="n2460" w:colFirst="0" w:colLast="0"/>
            <w:bookmarkEnd w:id="2455"/>
            <w:r>
              <w:t>2460.</w:t>
            </w:r>
          </w:p>
        </w:tc>
        <w:tc>
          <w:tcPr>
            <w:tcW w:w="4818" w:type="dxa"/>
          </w:tcPr>
          <w:p w:rsidR="00927D4C" w:rsidRPr="00462EF2" w:rsidRDefault="00927D4C" w:rsidP="00BE5CA6">
            <w:pPr>
              <w:pStyle w:val="StyleZakonu"/>
              <w:rPr>
                <w:szCs w:val="28"/>
                <w:u w:val="single"/>
              </w:rPr>
            </w:pPr>
            <w:r w:rsidRPr="00462EF2">
              <w:rPr>
                <w:szCs w:val="28"/>
                <w:u w:val="single"/>
              </w:rPr>
              <w:t>2. Встановлення підсумків голосування здійснюється шляхом підсумовування відповідних відомостей протоколів дільничних виборчих комісій про підрахунок голосів виборців на виборчих дільницях, прийнятих окружною (територіальною) виборчою комісією та (на загальнонаціональних виборах) повідомлень про зміст таких протоколів дільничних виборчих комісій, переданих за допомогою технічних засобів зв’язку зі спеціальних виборчих дільниць, утворених на суднах, що перебувають у день виборів у плаванні під Державним Прапором України, на полярній станції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57" w:name="n2461" w:colFirst="0" w:colLast="0"/>
            <w:bookmarkEnd w:id="2456"/>
            <w:r>
              <w:t>2461.</w:t>
            </w:r>
          </w:p>
        </w:tc>
        <w:tc>
          <w:tcPr>
            <w:tcW w:w="4818" w:type="dxa"/>
          </w:tcPr>
          <w:p w:rsidR="00927D4C" w:rsidRPr="00462EF2" w:rsidRDefault="00927D4C" w:rsidP="00BE5CA6">
            <w:pPr>
              <w:pStyle w:val="StyleZakonu"/>
              <w:rPr>
                <w:szCs w:val="28"/>
                <w:u w:val="single"/>
              </w:rPr>
            </w:pPr>
            <w:r w:rsidRPr="00462EF2">
              <w:rPr>
                <w:szCs w:val="28"/>
                <w:u w:val="single"/>
              </w:rPr>
              <w:t>3. У разі отримання окружною (територіальною) виборчою комісією протоколу дільничної виборчої комісії з поміткою "Уточнений" при встановленні підсумків голосування комісія враховує щодо такої виборчої дільниці лише відомості протоколу з поміткою "Уточнений".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58" w:name="n2462" w:colFirst="0" w:colLast="0"/>
            <w:bookmarkEnd w:id="2457"/>
            <w:r>
              <w:t>2462.</w:t>
            </w:r>
          </w:p>
        </w:tc>
        <w:tc>
          <w:tcPr>
            <w:tcW w:w="4818" w:type="dxa"/>
          </w:tcPr>
          <w:p w:rsidR="00927D4C" w:rsidRPr="00462EF2" w:rsidRDefault="00927D4C" w:rsidP="00BE5CA6">
            <w:pPr>
              <w:pStyle w:val="StyleZakonu"/>
              <w:rPr>
                <w:szCs w:val="28"/>
                <w:u w:val="single"/>
              </w:rPr>
            </w:pPr>
            <w:r w:rsidRPr="00462EF2">
              <w:rPr>
                <w:szCs w:val="28"/>
                <w:u w:val="single"/>
              </w:rPr>
              <w:t xml:space="preserve">4. У разі проведення повторного підрахунку голосів виборців на окремій виборчій дільниці окружна (територіальна) виборча комісія враховує щодо такої виборчої дільниці лише відомості протоколу про </w:t>
            </w:r>
            <w:r w:rsidRPr="00462EF2">
              <w:rPr>
                <w:szCs w:val="28"/>
                <w:u w:val="single"/>
              </w:rPr>
              <w:lastRenderedPageBreak/>
              <w:t>повторний підрахунок голосів виборців на цій дільниці.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59" w:name="n2463" w:colFirst="0" w:colLast="0"/>
            <w:bookmarkEnd w:id="2458"/>
            <w:r>
              <w:t>2463.</w:t>
            </w:r>
          </w:p>
        </w:tc>
        <w:tc>
          <w:tcPr>
            <w:tcW w:w="4818" w:type="dxa"/>
          </w:tcPr>
          <w:p w:rsidR="00927D4C" w:rsidRPr="00462EF2" w:rsidRDefault="00927D4C" w:rsidP="00BE5CA6">
            <w:pPr>
              <w:pStyle w:val="StyleZakonu"/>
              <w:rPr>
                <w:bCs/>
                <w:szCs w:val="28"/>
                <w:u w:val="single"/>
              </w:rPr>
            </w:pPr>
            <w:r w:rsidRPr="00462EF2">
              <w:rPr>
                <w:bCs/>
                <w:szCs w:val="28"/>
                <w:u w:val="single"/>
              </w:rPr>
              <w:t>Стаття 235. Протокол окружної (територіальної) виборчої комісії про підсумки голосування у межах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460" w:name="n2464" w:colFirst="0" w:colLast="0"/>
            <w:bookmarkEnd w:id="2459"/>
            <w:r>
              <w:t>2464.</w:t>
            </w:r>
          </w:p>
        </w:tc>
        <w:tc>
          <w:tcPr>
            <w:tcW w:w="4818" w:type="dxa"/>
          </w:tcPr>
          <w:p w:rsidR="00927D4C" w:rsidRPr="00462EF2" w:rsidRDefault="00927D4C" w:rsidP="00BE5CA6">
            <w:pPr>
              <w:pStyle w:val="StyleZakonu"/>
              <w:rPr>
                <w:szCs w:val="28"/>
                <w:u w:val="single"/>
              </w:rPr>
            </w:pPr>
            <w:r w:rsidRPr="00462EF2">
              <w:rPr>
                <w:szCs w:val="28"/>
                <w:u w:val="single"/>
              </w:rPr>
              <w:t xml:space="preserve">1. Форма бланку протоколу окружної виборчої комісії про підсумки голосування у межах територіального виборчого округу (територіальної виборчої комісії про підсумки голосування в межах адміністративно-територіальної одиниці), зазначеного у частині першій статті 234 цього Кодексу (далі </w:t>
            </w:r>
            <w:r w:rsidRPr="00462EF2">
              <w:rPr>
                <w:szCs w:val="28"/>
                <w:u w:val="single"/>
              </w:rPr>
              <w:sym w:font="Symbol" w:char="F02D"/>
            </w:r>
            <w:r w:rsidRPr="00462EF2">
              <w:rPr>
                <w:szCs w:val="28"/>
                <w:u w:val="single"/>
              </w:rPr>
              <w:t xml:space="preserve"> підсумковий протокол окружної (територіальної) виборчої комісії) затверджується Центральною виборчою комісією не пізніш як за тридцять два дні до дня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61" w:name="n2465" w:colFirst="0" w:colLast="0"/>
            <w:bookmarkEnd w:id="2460"/>
            <w:r>
              <w:t>2465.</w:t>
            </w:r>
          </w:p>
        </w:tc>
        <w:tc>
          <w:tcPr>
            <w:tcW w:w="4818" w:type="dxa"/>
          </w:tcPr>
          <w:p w:rsidR="00927D4C" w:rsidRPr="00462EF2" w:rsidRDefault="00927D4C" w:rsidP="00BE5CA6">
            <w:pPr>
              <w:pStyle w:val="StyleZakonu"/>
              <w:rPr>
                <w:szCs w:val="28"/>
                <w:u w:val="single"/>
              </w:rPr>
            </w:pPr>
            <w:r w:rsidRPr="00462EF2">
              <w:rPr>
                <w:szCs w:val="28"/>
                <w:u w:val="single"/>
              </w:rPr>
              <w:t xml:space="preserve">2. Підсумковий протокол окружної (територіальної) виборчої комісії складається із двох частин </w:t>
            </w:r>
            <w:r w:rsidRPr="00462EF2">
              <w:rPr>
                <w:szCs w:val="28"/>
                <w:u w:val="single"/>
              </w:rPr>
              <w:sym w:font="Symbol" w:char="F02D"/>
            </w:r>
            <w:r w:rsidRPr="00462EF2">
              <w:rPr>
                <w:szCs w:val="28"/>
                <w:u w:val="single"/>
              </w:rPr>
              <w:t xml:space="preserve"> загальної та спеціальної. До загальної частини протоколу заносяться такі відомості, встановлені окружною (територіальною) виборчою комісією на підставах, зазначених у статті 234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62" w:name="n2466" w:colFirst="0" w:colLast="0"/>
            <w:bookmarkEnd w:id="2461"/>
            <w:r>
              <w:t>2466.</w:t>
            </w:r>
          </w:p>
        </w:tc>
        <w:tc>
          <w:tcPr>
            <w:tcW w:w="4818" w:type="dxa"/>
          </w:tcPr>
          <w:p w:rsidR="00927D4C" w:rsidRPr="00462EF2" w:rsidRDefault="00927D4C" w:rsidP="00BE5CA6">
            <w:pPr>
              <w:pStyle w:val="StyleZakonu"/>
              <w:rPr>
                <w:szCs w:val="28"/>
                <w:u w:val="single"/>
              </w:rPr>
            </w:pPr>
            <w:r w:rsidRPr="00462EF2">
              <w:rPr>
                <w:szCs w:val="28"/>
                <w:u w:val="single"/>
              </w:rPr>
              <w:t>1) кількість виборчих бюлетенів, одержаних окружною (територіальною) виборчою комісією;</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63" w:name="n2467" w:colFirst="0" w:colLast="0"/>
            <w:bookmarkEnd w:id="2462"/>
            <w:r>
              <w:t>2467.</w:t>
            </w:r>
          </w:p>
        </w:tc>
        <w:tc>
          <w:tcPr>
            <w:tcW w:w="4818" w:type="dxa"/>
          </w:tcPr>
          <w:p w:rsidR="00927D4C" w:rsidRPr="00462EF2" w:rsidRDefault="00927D4C" w:rsidP="00BE5CA6">
            <w:pPr>
              <w:pStyle w:val="StyleZakonu"/>
              <w:rPr>
                <w:szCs w:val="28"/>
                <w:u w:val="single"/>
              </w:rPr>
            </w:pPr>
            <w:r w:rsidRPr="00462EF2">
              <w:rPr>
                <w:szCs w:val="28"/>
                <w:u w:val="single"/>
              </w:rPr>
              <w:t>2) кількість виборчих бюлетенів, погашених окружною виборчою комісією (для загальнонаціональних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64" w:name="n2468" w:colFirst="0" w:colLast="0"/>
            <w:bookmarkEnd w:id="2463"/>
            <w:r>
              <w:t>2468.</w:t>
            </w:r>
          </w:p>
        </w:tc>
        <w:tc>
          <w:tcPr>
            <w:tcW w:w="4818" w:type="dxa"/>
          </w:tcPr>
          <w:p w:rsidR="00927D4C" w:rsidRPr="00462EF2" w:rsidRDefault="00927D4C" w:rsidP="00BE5CA6">
            <w:pPr>
              <w:pStyle w:val="StyleZakonu"/>
              <w:rPr>
                <w:szCs w:val="28"/>
                <w:u w:val="single"/>
              </w:rPr>
            </w:pPr>
            <w:r w:rsidRPr="00462EF2">
              <w:rPr>
                <w:szCs w:val="28"/>
                <w:u w:val="single"/>
              </w:rPr>
              <w:t>3) кількість виборчих бюлетенів, одержаних дільничними виборчими комісіями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65" w:name="n2469" w:colFirst="0" w:colLast="0"/>
            <w:bookmarkEnd w:id="2464"/>
            <w:r>
              <w:t>2469.</w:t>
            </w:r>
          </w:p>
        </w:tc>
        <w:tc>
          <w:tcPr>
            <w:tcW w:w="4818" w:type="dxa"/>
          </w:tcPr>
          <w:p w:rsidR="00927D4C" w:rsidRPr="00462EF2" w:rsidRDefault="00927D4C" w:rsidP="00BE5CA6">
            <w:pPr>
              <w:pStyle w:val="StyleZakonu"/>
              <w:rPr>
                <w:szCs w:val="28"/>
                <w:u w:val="single"/>
              </w:rPr>
            </w:pPr>
            <w:r w:rsidRPr="00462EF2">
              <w:rPr>
                <w:szCs w:val="28"/>
                <w:u w:val="single"/>
              </w:rPr>
              <w:t>4) кількість виборчих бюлетенів, виготовлених дільничними виборчими комісіями територіального виборчого округу (для загальнонаціональних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66" w:name="n2470" w:colFirst="0" w:colLast="0"/>
            <w:bookmarkEnd w:id="2465"/>
            <w:r>
              <w:t>2470.</w:t>
            </w:r>
          </w:p>
        </w:tc>
        <w:tc>
          <w:tcPr>
            <w:tcW w:w="4818" w:type="dxa"/>
          </w:tcPr>
          <w:p w:rsidR="00927D4C" w:rsidRPr="00462EF2" w:rsidRDefault="00927D4C" w:rsidP="00BE5CA6">
            <w:pPr>
              <w:pStyle w:val="StyleZakonu"/>
              <w:rPr>
                <w:szCs w:val="28"/>
                <w:u w:val="single"/>
              </w:rPr>
            </w:pPr>
            <w:r w:rsidRPr="00462EF2">
              <w:rPr>
                <w:szCs w:val="28"/>
                <w:u w:val="single"/>
              </w:rPr>
              <w:t>5) кількість невикористаних виборчих бюлетенів, погашених дільничними виборчими комісіями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67" w:name="n2471" w:colFirst="0" w:colLast="0"/>
            <w:bookmarkEnd w:id="2466"/>
            <w:r>
              <w:t>2471.</w:t>
            </w:r>
          </w:p>
        </w:tc>
        <w:tc>
          <w:tcPr>
            <w:tcW w:w="4818" w:type="dxa"/>
          </w:tcPr>
          <w:p w:rsidR="00927D4C" w:rsidRPr="00462EF2" w:rsidRDefault="00927D4C" w:rsidP="00BE5CA6">
            <w:pPr>
              <w:pStyle w:val="StyleZakonu"/>
              <w:rPr>
                <w:szCs w:val="28"/>
                <w:u w:val="single"/>
              </w:rPr>
            </w:pPr>
            <w:r w:rsidRPr="00462EF2">
              <w:rPr>
                <w:szCs w:val="28"/>
                <w:u w:val="single"/>
              </w:rPr>
              <w:t>6) кількість виборців, внесених до уточнених списків виборців на виборчих дільницях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68" w:name="n2472" w:colFirst="0" w:colLast="0"/>
            <w:bookmarkEnd w:id="2467"/>
            <w:r>
              <w:lastRenderedPageBreak/>
              <w:t>2472.</w:t>
            </w:r>
          </w:p>
        </w:tc>
        <w:tc>
          <w:tcPr>
            <w:tcW w:w="4818" w:type="dxa"/>
          </w:tcPr>
          <w:p w:rsidR="00927D4C" w:rsidRPr="00462EF2" w:rsidRDefault="00927D4C" w:rsidP="00BE5CA6">
            <w:pPr>
              <w:pStyle w:val="StyleZakonu"/>
              <w:rPr>
                <w:szCs w:val="28"/>
                <w:u w:val="single"/>
              </w:rPr>
            </w:pPr>
            <w:r w:rsidRPr="00462EF2">
              <w:rPr>
                <w:szCs w:val="28"/>
                <w:u w:val="single"/>
              </w:rPr>
              <w:t>7) кількість виборців, внесених до витягів із списку виборців для голосування за місцем перебування на виборчих дільницях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69" w:name="n2473" w:colFirst="0" w:colLast="0"/>
            <w:bookmarkEnd w:id="2468"/>
            <w:r>
              <w:t>2473.</w:t>
            </w:r>
          </w:p>
        </w:tc>
        <w:tc>
          <w:tcPr>
            <w:tcW w:w="4818" w:type="dxa"/>
          </w:tcPr>
          <w:p w:rsidR="00927D4C" w:rsidRPr="00462EF2" w:rsidRDefault="00927D4C" w:rsidP="00BE5CA6">
            <w:pPr>
              <w:pStyle w:val="StyleZakonu"/>
              <w:rPr>
                <w:szCs w:val="28"/>
                <w:u w:val="single"/>
              </w:rPr>
            </w:pPr>
            <w:r w:rsidRPr="00462EF2">
              <w:rPr>
                <w:szCs w:val="28"/>
                <w:u w:val="single"/>
              </w:rPr>
              <w:t>8) кількість виборців, внесених до уточнених списків виборців на підставі рішень про тимчасову зміну місця голосування, у територіальному виборчому окрузі (адміністративно-територіальній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70" w:name="n2474" w:colFirst="0" w:colLast="0"/>
            <w:bookmarkEnd w:id="2469"/>
            <w:r>
              <w:t>2474.</w:t>
            </w:r>
          </w:p>
        </w:tc>
        <w:tc>
          <w:tcPr>
            <w:tcW w:w="4818" w:type="dxa"/>
          </w:tcPr>
          <w:p w:rsidR="00927D4C" w:rsidRPr="00462EF2" w:rsidRDefault="00927D4C" w:rsidP="00BE5CA6">
            <w:pPr>
              <w:pStyle w:val="StyleZakonu"/>
              <w:rPr>
                <w:szCs w:val="28"/>
                <w:u w:val="single"/>
              </w:rPr>
            </w:pPr>
            <w:r w:rsidRPr="00462EF2">
              <w:rPr>
                <w:szCs w:val="28"/>
                <w:u w:val="single"/>
              </w:rPr>
              <w:t>9) кількість виборців, які отримали виборчі бюлетені у приміщенні для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71" w:name="n2475" w:colFirst="0" w:colLast="0"/>
            <w:bookmarkEnd w:id="2470"/>
            <w:r>
              <w:t>2475.</w:t>
            </w:r>
          </w:p>
        </w:tc>
        <w:tc>
          <w:tcPr>
            <w:tcW w:w="4818" w:type="dxa"/>
          </w:tcPr>
          <w:p w:rsidR="00927D4C" w:rsidRPr="00462EF2" w:rsidRDefault="00927D4C" w:rsidP="00BE5CA6">
            <w:pPr>
              <w:pStyle w:val="StyleZakonu"/>
              <w:rPr>
                <w:szCs w:val="28"/>
                <w:u w:val="single"/>
              </w:rPr>
            </w:pPr>
            <w:r w:rsidRPr="00462EF2">
              <w:rPr>
                <w:szCs w:val="28"/>
                <w:u w:val="single"/>
              </w:rPr>
              <w:t>10) кількість виборців, які отримали виборчі бюлетені за місцем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72" w:name="n2476" w:colFirst="0" w:colLast="0"/>
            <w:bookmarkEnd w:id="2471"/>
            <w:r>
              <w:t>2476.</w:t>
            </w:r>
          </w:p>
        </w:tc>
        <w:tc>
          <w:tcPr>
            <w:tcW w:w="4818" w:type="dxa"/>
          </w:tcPr>
          <w:p w:rsidR="00927D4C" w:rsidRPr="00462EF2" w:rsidRDefault="00927D4C" w:rsidP="00BE5CA6">
            <w:pPr>
              <w:pStyle w:val="StyleZakonu"/>
              <w:rPr>
                <w:szCs w:val="28"/>
                <w:u w:val="single"/>
              </w:rPr>
            </w:pPr>
            <w:r w:rsidRPr="00462EF2">
              <w:rPr>
                <w:szCs w:val="28"/>
                <w:u w:val="single"/>
              </w:rPr>
              <w:t>11) кількість виборців, які отримали виборчі бюлетені на підставі посвідчень про зміну місця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73" w:name="n2477" w:colFirst="0" w:colLast="0"/>
            <w:bookmarkEnd w:id="2472"/>
            <w:r>
              <w:t>2477.</w:t>
            </w:r>
          </w:p>
        </w:tc>
        <w:tc>
          <w:tcPr>
            <w:tcW w:w="4818" w:type="dxa"/>
          </w:tcPr>
          <w:p w:rsidR="00927D4C" w:rsidRPr="00462EF2" w:rsidRDefault="00927D4C" w:rsidP="00BE5CA6">
            <w:pPr>
              <w:pStyle w:val="StyleZakonu"/>
              <w:rPr>
                <w:szCs w:val="28"/>
                <w:u w:val="single"/>
              </w:rPr>
            </w:pPr>
            <w:r w:rsidRPr="00462EF2">
              <w:rPr>
                <w:szCs w:val="28"/>
                <w:u w:val="single"/>
              </w:rPr>
              <w:t>12) сумарна кількість виборців, які отримали виборчі бюлетені в межах територіального округу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74" w:name="n2478" w:colFirst="0" w:colLast="0"/>
            <w:bookmarkEnd w:id="2473"/>
            <w:r>
              <w:t>2478.</w:t>
            </w:r>
          </w:p>
        </w:tc>
        <w:tc>
          <w:tcPr>
            <w:tcW w:w="4818" w:type="dxa"/>
          </w:tcPr>
          <w:p w:rsidR="00927D4C" w:rsidRPr="00462EF2" w:rsidRDefault="00927D4C" w:rsidP="00BE5CA6">
            <w:pPr>
              <w:pStyle w:val="StyleZakonu"/>
              <w:rPr>
                <w:szCs w:val="28"/>
                <w:u w:val="single"/>
              </w:rPr>
            </w:pPr>
            <w:r w:rsidRPr="00462EF2">
              <w:rPr>
                <w:szCs w:val="28"/>
                <w:u w:val="single"/>
              </w:rPr>
              <w:t>13) кількість виборців, які взяли участь у голосуванні у приміщенні для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75" w:name="n2479" w:colFirst="0" w:colLast="0"/>
            <w:bookmarkEnd w:id="2474"/>
            <w:r>
              <w:t>2479.</w:t>
            </w:r>
          </w:p>
        </w:tc>
        <w:tc>
          <w:tcPr>
            <w:tcW w:w="4818" w:type="dxa"/>
          </w:tcPr>
          <w:p w:rsidR="00927D4C" w:rsidRPr="00462EF2" w:rsidRDefault="00927D4C" w:rsidP="00BE5CA6">
            <w:pPr>
              <w:pStyle w:val="StyleZakonu"/>
              <w:rPr>
                <w:szCs w:val="28"/>
                <w:u w:val="single"/>
              </w:rPr>
            </w:pPr>
            <w:r w:rsidRPr="00462EF2">
              <w:rPr>
                <w:szCs w:val="28"/>
                <w:u w:val="single"/>
              </w:rPr>
              <w:t>14) кількість виборців, які взяли участь у голосуванні за місцем перебування;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76" w:name="n2480" w:colFirst="0" w:colLast="0"/>
            <w:bookmarkEnd w:id="2475"/>
            <w:r>
              <w:t>2480.</w:t>
            </w:r>
          </w:p>
        </w:tc>
        <w:tc>
          <w:tcPr>
            <w:tcW w:w="4818" w:type="dxa"/>
          </w:tcPr>
          <w:p w:rsidR="00927D4C" w:rsidRPr="00462EF2" w:rsidRDefault="00927D4C" w:rsidP="00BE5CA6">
            <w:pPr>
              <w:pStyle w:val="StyleZakonu"/>
              <w:rPr>
                <w:szCs w:val="28"/>
                <w:u w:val="single"/>
              </w:rPr>
            </w:pPr>
            <w:r w:rsidRPr="00462EF2">
              <w:rPr>
                <w:szCs w:val="28"/>
                <w:u w:val="single"/>
              </w:rPr>
              <w:t>15) кількість виборчих бюлетенів, що не підлягають врахуванню, виявлених на виборчих дільницях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77" w:name="n2481" w:colFirst="0" w:colLast="0"/>
            <w:bookmarkEnd w:id="2476"/>
            <w:r>
              <w:t>2481.</w:t>
            </w:r>
          </w:p>
        </w:tc>
        <w:tc>
          <w:tcPr>
            <w:tcW w:w="4818" w:type="dxa"/>
          </w:tcPr>
          <w:p w:rsidR="00927D4C" w:rsidRPr="00462EF2" w:rsidRDefault="00927D4C" w:rsidP="00BE5CA6">
            <w:pPr>
              <w:pStyle w:val="StyleZakonu"/>
              <w:rPr>
                <w:szCs w:val="28"/>
                <w:u w:val="single"/>
              </w:rPr>
            </w:pPr>
            <w:r w:rsidRPr="00462EF2">
              <w:rPr>
                <w:szCs w:val="28"/>
                <w:u w:val="single"/>
              </w:rPr>
              <w:t>16) загальна кількість виборців, які взяли участь у голосуванні в межах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78" w:name="n2482" w:colFirst="0" w:colLast="0"/>
            <w:bookmarkEnd w:id="2477"/>
            <w:r>
              <w:t>2482.</w:t>
            </w:r>
          </w:p>
        </w:tc>
        <w:tc>
          <w:tcPr>
            <w:tcW w:w="4818" w:type="dxa"/>
          </w:tcPr>
          <w:p w:rsidR="00927D4C" w:rsidRPr="00462EF2" w:rsidRDefault="00927D4C" w:rsidP="00BE5CA6">
            <w:pPr>
              <w:pStyle w:val="StyleZakonu"/>
              <w:rPr>
                <w:szCs w:val="28"/>
                <w:u w:val="single"/>
              </w:rPr>
            </w:pPr>
            <w:r w:rsidRPr="00462EF2">
              <w:rPr>
                <w:szCs w:val="28"/>
                <w:u w:val="single"/>
              </w:rPr>
              <w:t>17) кількість виборчих бюлетенів, визнаних недійсними.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79" w:name="n2483" w:colFirst="0" w:colLast="0"/>
            <w:bookmarkEnd w:id="2478"/>
            <w:r>
              <w:t>2483.</w:t>
            </w:r>
          </w:p>
        </w:tc>
        <w:tc>
          <w:tcPr>
            <w:tcW w:w="4818" w:type="dxa"/>
          </w:tcPr>
          <w:p w:rsidR="00927D4C" w:rsidRPr="00462EF2" w:rsidRDefault="00927D4C" w:rsidP="00BE5CA6">
            <w:pPr>
              <w:pStyle w:val="StyleZakonu"/>
              <w:rPr>
                <w:szCs w:val="28"/>
                <w:u w:val="single"/>
              </w:rPr>
            </w:pPr>
            <w:r w:rsidRPr="00462EF2">
              <w:rPr>
                <w:szCs w:val="28"/>
                <w:u w:val="single"/>
              </w:rPr>
              <w:t>3. До підсумкового протоколу окружної (територіальної) виборчої комісії на виборах, у яких до виборчого бюлетеня вносяться прізвища кандидатів, крім відомостей, зазначених у частині другій цієї статті, вносяться також відомості про кількість виборчих бюлетенів, зіпсованих при використанні штампа "Вибув".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80" w:name="n2484" w:colFirst="0" w:colLast="0"/>
            <w:bookmarkEnd w:id="2479"/>
            <w:r>
              <w:t>2484.</w:t>
            </w:r>
          </w:p>
        </w:tc>
        <w:tc>
          <w:tcPr>
            <w:tcW w:w="4818" w:type="dxa"/>
          </w:tcPr>
          <w:p w:rsidR="00927D4C" w:rsidRPr="00462EF2" w:rsidRDefault="00927D4C" w:rsidP="00BE5CA6">
            <w:pPr>
              <w:pStyle w:val="StyleZakonu"/>
              <w:rPr>
                <w:szCs w:val="28"/>
                <w:u w:val="single"/>
              </w:rPr>
            </w:pPr>
            <w:r w:rsidRPr="00462EF2">
              <w:rPr>
                <w:szCs w:val="28"/>
                <w:u w:val="single"/>
              </w:rPr>
              <w:t xml:space="preserve">4. Відомості, які вносяться до спеціальної частини протоколу окружної виборчої комісії про встановлення підсумків голосування у межах </w:t>
            </w:r>
            <w:r w:rsidRPr="00462EF2">
              <w:rPr>
                <w:szCs w:val="28"/>
                <w:u w:val="single"/>
              </w:rPr>
              <w:lastRenderedPageBreak/>
              <w:t>територіального виборчого округу, визначаються цим Кодексом для відповідного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81" w:name="n2485" w:colFirst="0" w:colLast="0"/>
            <w:bookmarkEnd w:id="2480"/>
            <w:r>
              <w:t>2485.</w:t>
            </w:r>
          </w:p>
        </w:tc>
        <w:tc>
          <w:tcPr>
            <w:tcW w:w="4818" w:type="dxa"/>
          </w:tcPr>
          <w:p w:rsidR="00927D4C" w:rsidRPr="00462EF2" w:rsidRDefault="00927D4C" w:rsidP="00BE5CA6">
            <w:pPr>
              <w:pStyle w:val="StyleZakonu"/>
              <w:rPr>
                <w:szCs w:val="28"/>
                <w:u w:val="single"/>
              </w:rPr>
            </w:pPr>
            <w:r w:rsidRPr="00462EF2">
              <w:rPr>
                <w:szCs w:val="28"/>
                <w:u w:val="single"/>
              </w:rPr>
              <w:t xml:space="preserve">5. Відомості про підсумки голосування в межах територіального виборчого округу (адміністративно-територіальної одиниці), зазначені у частинах другій </w:t>
            </w:r>
            <w:r w:rsidRPr="00462EF2">
              <w:rPr>
                <w:szCs w:val="28"/>
                <w:u w:val="single"/>
              </w:rPr>
              <w:sym w:font="Symbol" w:char="F02D"/>
            </w:r>
            <w:r w:rsidRPr="00462EF2">
              <w:rPr>
                <w:szCs w:val="28"/>
                <w:u w:val="single"/>
              </w:rPr>
              <w:t xml:space="preserve"> четвертій цієї статті, цифрами і прописом заносяться до підсумкового протоколу окружної (територіальної) виборчої комісії. Відомості, зазначені у пунктах 3</w:t>
            </w:r>
            <w:r w:rsidRPr="00462EF2">
              <w:rPr>
                <w:szCs w:val="28"/>
                <w:u w:val="single"/>
              </w:rPr>
              <w:sym w:font="Symbol" w:char="F02D"/>
            </w:r>
            <w:r w:rsidRPr="00462EF2">
              <w:rPr>
                <w:szCs w:val="28"/>
                <w:u w:val="single"/>
              </w:rPr>
              <w:t>17 частини другої та у частині третій цієї статті, а також передбачені відповідно до частини четвертої цієї статті, вносяться до зазначеного протоколу цифрами по кожній виборчій дільниці, що входить до складу територіального виборчого округу (знаходиться в межах адміністративно-територіальної одиниці), а також сумарно цифрами і прописом по територіальному виборчому округу (адміністративно-територіальній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82" w:name="n2486" w:colFirst="0" w:colLast="0"/>
            <w:bookmarkEnd w:id="2481"/>
            <w:r>
              <w:t>2486.</w:t>
            </w:r>
          </w:p>
        </w:tc>
        <w:tc>
          <w:tcPr>
            <w:tcW w:w="4818" w:type="dxa"/>
          </w:tcPr>
          <w:p w:rsidR="00927D4C" w:rsidRPr="00462EF2" w:rsidRDefault="00927D4C" w:rsidP="00BE5CA6">
            <w:pPr>
              <w:pStyle w:val="StyleZakonu"/>
              <w:rPr>
                <w:bCs/>
                <w:szCs w:val="28"/>
                <w:u w:val="single"/>
              </w:rPr>
            </w:pPr>
            <w:r w:rsidRPr="00462EF2">
              <w:rPr>
                <w:bCs/>
                <w:szCs w:val="28"/>
                <w:u w:val="single"/>
              </w:rPr>
              <w:t>Стаття 236. Порядок складання підсумкового протоколу окружної (територіальної) виборчої комісії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483" w:name="n2487" w:colFirst="0" w:colLast="0"/>
            <w:bookmarkEnd w:id="2482"/>
            <w:r>
              <w:t>2487.</w:t>
            </w:r>
          </w:p>
        </w:tc>
        <w:tc>
          <w:tcPr>
            <w:tcW w:w="4818" w:type="dxa"/>
          </w:tcPr>
          <w:p w:rsidR="00927D4C" w:rsidRPr="00462EF2" w:rsidRDefault="00927D4C" w:rsidP="00BE5CA6">
            <w:pPr>
              <w:pStyle w:val="StyleZakonu"/>
              <w:rPr>
                <w:szCs w:val="28"/>
                <w:u w:val="single"/>
              </w:rPr>
            </w:pPr>
            <w:r w:rsidRPr="00462EF2">
              <w:rPr>
                <w:szCs w:val="28"/>
                <w:u w:val="single"/>
              </w:rPr>
              <w:t>1. Підсумковий протокол, зазначений у статті 235 цього Кодексу, складається окружною (територіальною) виборчою комісією у кількості примірників, на три більшій, ніж кількість осіб, які входять до складу комісії. Примірники протоколу нумеруються і мають однакову юридичну силу.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84" w:name="n2488" w:colFirst="0" w:colLast="0"/>
            <w:bookmarkEnd w:id="2483"/>
            <w:r>
              <w:t>2488.</w:t>
            </w:r>
          </w:p>
        </w:tc>
        <w:tc>
          <w:tcPr>
            <w:tcW w:w="4818" w:type="dxa"/>
          </w:tcPr>
          <w:p w:rsidR="00927D4C" w:rsidRPr="00462EF2" w:rsidRDefault="00927D4C" w:rsidP="00BE5CA6">
            <w:pPr>
              <w:pStyle w:val="StyleZakonu"/>
              <w:rPr>
                <w:szCs w:val="28"/>
                <w:u w:val="single"/>
              </w:rPr>
            </w:pPr>
            <w:r w:rsidRPr="00462EF2">
              <w:rPr>
                <w:szCs w:val="28"/>
                <w:u w:val="single"/>
              </w:rPr>
              <w:t>2. Забороняється заповнення підсумкового протоколу олівцем, а також внесення до нього будь-яких виправлень без відповідного рішення окружної (територіальної)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85" w:name="n2489" w:colFirst="0" w:colLast="0"/>
            <w:bookmarkEnd w:id="2484"/>
            <w:r>
              <w:t>2489.</w:t>
            </w:r>
          </w:p>
        </w:tc>
        <w:tc>
          <w:tcPr>
            <w:tcW w:w="4818" w:type="dxa"/>
          </w:tcPr>
          <w:p w:rsidR="00927D4C" w:rsidRPr="00462EF2" w:rsidRDefault="00927D4C" w:rsidP="00BE5CA6">
            <w:pPr>
              <w:pStyle w:val="StyleZakonu"/>
              <w:rPr>
                <w:szCs w:val="28"/>
                <w:u w:val="single"/>
              </w:rPr>
            </w:pPr>
            <w:r w:rsidRPr="00462EF2">
              <w:rPr>
                <w:szCs w:val="28"/>
                <w:u w:val="single"/>
              </w:rPr>
              <w:t>3. Підсумковий протокол підписується головою, заступником голови, секретарем та іншими членами окружної (територіальної) виборчої комісії, які присутні на засіданні комісії, та засвідчується печаткою окружної (територіальної) виборчої комісії. У протоколі зазначаються дата і час (година і хвилини) його підписання членами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86" w:name="n2490" w:colFirst="0" w:colLast="0"/>
            <w:bookmarkEnd w:id="2485"/>
            <w:r>
              <w:t>2490.</w:t>
            </w:r>
          </w:p>
        </w:tc>
        <w:tc>
          <w:tcPr>
            <w:tcW w:w="4818" w:type="dxa"/>
          </w:tcPr>
          <w:p w:rsidR="00927D4C" w:rsidRPr="00462EF2" w:rsidRDefault="00927D4C" w:rsidP="00BE5CA6">
            <w:pPr>
              <w:pStyle w:val="StyleZakonu"/>
              <w:rPr>
                <w:szCs w:val="28"/>
                <w:u w:val="single"/>
              </w:rPr>
            </w:pPr>
            <w:r w:rsidRPr="00462EF2">
              <w:rPr>
                <w:szCs w:val="28"/>
                <w:u w:val="single"/>
              </w:rPr>
              <w:t xml:space="preserve">4. Член окружної (територіальної) виборчої комісії, присутній на засіданні, зобов’язаний підписати підсумковий протокол. У разі своєї незгоди із встановленими підсумками голосування, зафіксованими у підсумковому протоколі, чи рішеннями (діями) комісії під час розгляду і прийняття протоколів дільничних виборчих комісій член окружної (територіальної) виборчої комісії підписує </w:t>
            </w:r>
            <w:r w:rsidRPr="00462EF2">
              <w:rPr>
                <w:szCs w:val="28"/>
                <w:u w:val="single"/>
              </w:rPr>
              <w:lastRenderedPageBreak/>
              <w:t>підсумковий протокол із приміткою "З окремою думкою". Письмовий виклад окремої думки додається до підсумкового протоколу. У разі відсутності у протоколі підпису члена окружної виборчої комісії біля його прізвища зазначається причина відсутності підпису.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87" w:name="n2491" w:colFirst="0" w:colLast="0"/>
            <w:bookmarkEnd w:id="2486"/>
            <w:r>
              <w:t>2491.</w:t>
            </w:r>
          </w:p>
        </w:tc>
        <w:tc>
          <w:tcPr>
            <w:tcW w:w="4818" w:type="dxa"/>
          </w:tcPr>
          <w:p w:rsidR="00927D4C" w:rsidRPr="00462EF2" w:rsidRDefault="00927D4C" w:rsidP="00BE5CA6">
            <w:pPr>
              <w:pStyle w:val="StyleZakonu"/>
              <w:rPr>
                <w:szCs w:val="28"/>
                <w:u w:val="single"/>
              </w:rPr>
            </w:pPr>
            <w:r w:rsidRPr="00462EF2">
              <w:rPr>
                <w:szCs w:val="28"/>
                <w:u w:val="single"/>
              </w:rPr>
              <w:t>5. Кожний примірник підсумкового протоколу підписується та засвідчується печаткою окружної (територіальної) виборчої комісії лише після його остаточного заповнення. Забороняється підписання незаповненого або не повністю заповненого підсумкового протоколу чи засвідчення такого протоколу печаткою окружної (територіальної)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88" w:name="n2492" w:colFirst="0" w:colLast="0"/>
            <w:bookmarkEnd w:id="2487"/>
            <w:r>
              <w:t>2492.</w:t>
            </w:r>
          </w:p>
        </w:tc>
        <w:tc>
          <w:tcPr>
            <w:tcW w:w="4818" w:type="dxa"/>
          </w:tcPr>
          <w:p w:rsidR="00927D4C" w:rsidRPr="00462EF2" w:rsidRDefault="00927D4C" w:rsidP="00BE5CA6">
            <w:pPr>
              <w:pStyle w:val="StyleZakonu"/>
              <w:rPr>
                <w:szCs w:val="28"/>
                <w:u w:val="single"/>
              </w:rPr>
            </w:pPr>
            <w:r w:rsidRPr="00462EF2">
              <w:rPr>
                <w:szCs w:val="28"/>
                <w:u w:val="single"/>
              </w:rPr>
              <w:t>6. Відсутність підпису члена комісії у підсумковому протоколі з причин відсутності члена комісії або його відмови підписати протокол не має правових наслідків для дійсності протоколу.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89" w:name="n2493" w:colFirst="0" w:colLast="0"/>
            <w:bookmarkEnd w:id="2488"/>
            <w:r>
              <w:t>2493.</w:t>
            </w:r>
          </w:p>
        </w:tc>
        <w:tc>
          <w:tcPr>
            <w:tcW w:w="4818" w:type="dxa"/>
          </w:tcPr>
          <w:p w:rsidR="00927D4C" w:rsidRPr="00462EF2" w:rsidRDefault="00927D4C" w:rsidP="00BE5CA6">
            <w:pPr>
              <w:pStyle w:val="StyleZakonu"/>
              <w:rPr>
                <w:szCs w:val="28"/>
                <w:u w:val="single"/>
              </w:rPr>
            </w:pPr>
            <w:r w:rsidRPr="00462EF2">
              <w:rPr>
                <w:szCs w:val="28"/>
                <w:u w:val="single"/>
              </w:rPr>
              <w:t>7. Перший примірник підсумкового протоколу мають право підписати кандидати, їхні довірені особи, уповноважені особи партій (організацій партій), офіційні спостерігачі, які були присутні при встановленні підсумків голосування у межах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90" w:name="n2494" w:colFirst="0" w:colLast="0"/>
            <w:bookmarkEnd w:id="2489"/>
            <w:r>
              <w:t>2494.</w:t>
            </w:r>
          </w:p>
        </w:tc>
        <w:tc>
          <w:tcPr>
            <w:tcW w:w="4818" w:type="dxa"/>
          </w:tcPr>
          <w:p w:rsidR="00927D4C" w:rsidRPr="00462EF2" w:rsidRDefault="00927D4C" w:rsidP="00BE5CA6">
            <w:pPr>
              <w:pStyle w:val="StyleZakonu"/>
              <w:rPr>
                <w:szCs w:val="28"/>
                <w:u w:val="single"/>
              </w:rPr>
            </w:pPr>
            <w:r w:rsidRPr="00462EF2">
              <w:rPr>
                <w:szCs w:val="28"/>
                <w:u w:val="single"/>
              </w:rPr>
              <w:t>8. Перший примірник підсумкового протоколу окружної (територіальної) виборчої комісії запаковується до одноразового пакета із спеціальною системою захисту у порядку, встановленому частиною дев’ятою статті 220 цього Кодексу. На пакеті робиться напис "Протокол про підсумки голосування".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91" w:name="n2495" w:colFirst="0" w:colLast="0"/>
            <w:bookmarkEnd w:id="2490"/>
            <w:r>
              <w:t>2495.</w:t>
            </w:r>
          </w:p>
        </w:tc>
        <w:tc>
          <w:tcPr>
            <w:tcW w:w="4818" w:type="dxa"/>
          </w:tcPr>
          <w:p w:rsidR="00927D4C" w:rsidRPr="00462EF2" w:rsidRDefault="00927D4C" w:rsidP="00BE5CA6">
            <w:pPr>
              <w:pStyle w:val="StyleZakonu"/>
              <w:rPr>
                <w:szCs w:val="28"/>
                <w:u w:val="single"/>
              </w:rPr>
            </w:pPr>
            <w:r w:rsidRPr="00462EF2">
              <w:rPr>
                <w:szCs w:val="28"/>
                <w:u w:val="single"/>
              </w:rPr>
              <w:t xml:space="preserve">9. Другий примірник підсумкового протоколу зберігається в окружній (територіальній) виборчій комісії, третій </w:t>
            </w:r>
            <w:r w:rsidRPr="00462EF2">
              <w:rPr>
                <w:szCs w:val="28"/>
                <w:u w:val="single"/>
              </w:rPr>
              <w:sym w:font="Symbol" w:char="F02D"/>
            </w:r>
            <w:r w:rsidRPr="00462EF2">
              <w:rPr>
                <w:szCs w:val="28"/>
                <w:u w:val="single"/>
              </w:rPr>
              <w:t xml:space="preserve"> невідкладно вивішується для загального ознайомлення у приміщенні окружної (територіальної) виборчої комісії, а решта по одному примірнику видається членам окружної (територіальної)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92" w:name="n2496" w:colFirst="0" w:colLast="0"/>
            <w:bookmarkEnd w:id="2491"/>
            <w:r>
              <w:t>2496.</w:t>
            </w:r>
          </w:p>
        </w:tc>
        <w:tc>
          <w:tcPr>
            <w:tcW w:w="4818" w:type="dxa"/>
          </w:tcPr>
          <w:p w:rsidR="00927D4C" w:rsidRPr="00462EF2" w:rsidRDefault="00927D4C" w:rsidP="00BE5CA6">
            <w:pPr>
              <w:pStyle w:val="StyleZakonu"/>
              <w:rPr>
                <w:szCs w:val="28"/>
                <w:u w:val="single"/>
              </w:rPr>
            </w:pPr>
            <w:r w:rsidRPr="00462EF2">
              <w:rPr>
                <w:szCs w:val="28"/>
                <w:u w:val="single"/>
              </w:rPr>
              <w:t xml:space="preserve">10. Кандидату, його довіреній особі, уповноваженій особі партії (організації партії), офіційному спостерігачу на їхнє прохання невідкладно видається копія підсумкового протоколу окружної (територіальної) виборчої та, за наявності, копія протоколу про повторний підрахунок голосів виборців </w:t>
            </w:r>
            <w:r w:rsidRPr="00462EF2">
              <w:rPr>
                <w:szCs w:val="28"/>
                <w:u w:val="single"/>
              </w:rPr>
              <w:lastRenderedPageBreak/>
              <w:t xml:space="preserve">на відповідній виборчій дільниці з розрахунку по одній копії кожного протоколу для кожного кандидата, партії (організації партії) </w:t>
            </w:r>
            <w:r w:rsidRPr="00462EF2">
              <w:rPr>
                <w:szCs w:val="28"/>
                <w:u w:val="single"/>
              </w:rPr>
              <w:sym w:font="Symbol" w:char="F02D"/>
            </w:r>
            <w:r w:rsidRPr="00462EF2">
              <w:rPr>
                <w:szCs w:val="28"/>
                <w:u w:val="single"/>
              </w:rPr>
              <w:t xml:space="preserve"> суб’єкта відповідного виборчого процесу. Зазначені копії засвідчуються на кожній сторінці головою та секретарем окружної (територіальної) виборчої комісії і скріплюються печаткою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93" w:name="n2497" w:colFirst="0" w:colLast="0"/>
            <w:bookmarkEnd w:id="2492"/>
            <w:r>
              <w:t>2497.</w:t>
            </w:r>
          </w:p>
        </w:tc>
        <w:tc>
          <w:tcPr>
            <w:tcW w:w="4818" w:type="dxa"/>
          </w:tcPr>
          <w:p w:rsidR="00927D4C" w:rsidRPr="00462EF2" w:rsidRDefault="00927D4C" w:rsidP="00BE5CA6">
            <w:pPr>
              <w:pStyle w:val="StyleZakonu"/>
              <w:rPr>
                <w:bCs/>
                <w:szCs w:val="28"/>
                <w:u w:val="single"/>
              </w:rPr>
            </w:pPr>
            <w:r w:rsidRPr="00462EF2">
              <w:rPr>
                <w:bCs/>
                <w:szCs w:val="28"/>
                <w:u w:val="single"/>
              </w:rPr>
              <w:t>Стаття 237. Уточнений протокол</w:t>
            </w:r>
            <w:r w:rsidRPr="00462EF2">
              <w:rPr>
                <w:szCs w:val="28"/>
                <w:u w:val="single"/>
              </w:rPr>
              <w:t xml:space="preserve"> </w:t>
            </w:r>
            <w:r w:rsidRPr="00462EF2">
              <w:rPr>
                <w:bCs/>
                <w:szCs w:val="28"/>
                <w:u w:val="single"/>
              </w:rPr>
              <w:t>про підсумки голосування у межах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494" w:name="n2498" w:colFirst="0" w:colLast="0"/>
            <w:bookmarkEnd w:id="2493"/>
            <w:r>
              <w:t>2498.</w:t>
            </w:r>
          </w:p>
        </w:tc>
        <w:tc>
          <w:tcPr>
            <w:tcW w:w="4818" w:type="dxa"/>
          </w:tcPr>
          <w:p w:rsidR="00927D4C" w:rsidRPr="00462EF2" w:rsidRDefault="00927D4C" w:rsidP="00BE5CA6">
            <w:pPr>
              <w:pStyle w:val="StyleZakonu"/>
              <w:rPr>
                <w:szCs w:val="28"/>
                <w:u w:val="single"/>
              </w:rPr>
            </w:pPr>
            <w:r w:rsidRPr="00462EF2">
              <w:rPr>
                <w:szCs w:val="28"/>
                <w:u w:val="single"/>
              </w:rPr>
              <w:t>1. Якщо після підписання первинного протоколу про підсумки голосування у межах територіального виборчого округу (адміністративно-територіальної одиниці) до його транспортування до Центральної виборчої комісії (головної виборчої комісії відповідних місцевих виборів) окружна (територіальна) виборча комісія виявила в ньому неточності (описку чи помилку у цифрах), вона на тому ж засіданні розглядає питання про внесення змін до протоколу про підсумки голосування у межах територіального виборчого округу (адміністративно-територіальної одиниці) шляхом складення нового протоколу, на якому робиться позначка "Уточнений".</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95" w:name="n2499" w:colFirst="0" w:colLast="0"/>
            <w:bookmarkEnd w:id="2494"/>
            <w:r>
              <w:t>2499.</w:t>
            </w:r>
          </w:p>
        </w:tc>
        <w:tc>
          <w:tcPr>
            <w:tcW w:w="4818" w:type="dxa"/>
          </w:tcPr>
          <w:p w:rsidR="00927D4C" w:rsidRPr="00462EF2" w:rsidRDefault="00927D4C" w:rsidP="00BE5CA6">
            <w:pPr>
              <w:pStyle w:val="StyleZakonu"/>
              <w:rPr>
                <w:szCs w:val="28"/>
                <w:u w:val="single"/>
              </w:rPr>
            </w:pPr>
            <w:r w:rsidRPr="00462EF2">
              <w:rPr>
                <w:szCs w:val="28"/>
                <w:u w:val="single"/>
              </w:rPr>
              <w:t xml:space="preserve">2. Протокол з позначкою "Уточнений" виготовляється в кількості примірників, встановлених частиною першою статті 236 цього Кодексу, та підписується в порядку, встановленому частинами третьою </w:t>
            </w:r>
            <w:r w:rsidRPr="00462EF2">
              <w:rPr>
                <w:szCs w:val="28"/>
                <w:u w:val="single"/>
              </w:rPr>
              <w:sym w:font="Symbol" w:char="F02D"/>
            </w:r>
            <w:r w:rsidRPr="00462EF2">
              <w:rPr>
                <w:szCs w:val="28"/>
                <w:u w:val="single"/>
              </w:rPr>
              <w:t xml:space="preserve"> шостою статті 236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96" w:name="n2500" w:colFirst="0" w:colLast="0"/>
            <w:bookmarkEnd w:id="2495"/>
            <w:r>
              <w:t>2500.</w:t>
            </w:r>
          </w:p>
        </w:tc>
        <w:tc>
          <w:tcPr>
            <w:tcW w:w="4818" w:type="dxa"/>
          </w:tcPr>
          <w:p w:rsidR="00927D4C" w:rsidRPr="00462EF2" w:rsidRDefault="00927D4C" w:rsidP="00BE5CA6">
            <w:pPr>
              <w:pStyle w:val="StyleZakonu"/>
              <w:rPr>
                <w:szCs w:val="28"/>
                <w:u w:val="single"/>
              </w:rPr>
            </w:pPr>
            <w:r w:rsidRPr="00462EF2">
              <w:rPr>
                <w:szCs w:val="28"/>
                <w:u w:val="single"/>
              </w:rPr>
              <w:t>3. Складання окружною (територіальною) виборчою комісією протоколу з позначкою "Уточнений" на іншому засіданні комісії без доручення Центральної виборчої комісії (головної виборчої комісії відповідних місцевих виборів) не допускається.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97" w:name="n2501" w:colFirst="0" w:colLast="0"/>
            <w:bookmarkEnd w:id="2496"/>
            <w:r>
              <w:t>2501.</w:t>
            </w:r>
          </w:p>
        </w:tc>
        <w:tc>
          <w:tcPr>
            <w:tcW w:w="4818" w:type="dxa"/>
          </w:tcPr>
          <w:p w:rsidR="00927D4C" w:rsidRPr="00462EF2" w:rsidRDefault="00927D4C" w:rsidP="00BE5CA6">
            <w:pPr>
              <w:pStyle w:val="StyleZakonu"/>
              <w:rPr>
                <w:szCs w:val="28"/>
                <w:u w:val="single"/>
              </w:rPr>
            </w:pPr>
            <w:r w:rsidRPr="00462EF2">
              <w:rPr>
                <w:szCs w:val="28"/>
                <w:u w:val="single"/>
              </w:rPr>
              <w:t>4. Перший примірник підсумкового протоколу з позначкою "Уточнений" запаковується разом з першим примірником первинного протоколу у порядку, встановленому частиною сьомою статті 236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98" w:name="n2502" w:colFirst="0" w:colLast="0"/>
            <w:bookmarkEnd w:id="2497"/>
            <w:r>
              <w:t>2502.</w:t>
            </w:r>
          </w:p>
        </w:tc>
        <w:tc>
          <w:tcPr>
            <w:tcW w:w="4818" w:type="dxa"/>
          </w:tcPr>
          <w:p w:rsidR="00927D4C" w:rsidRPr="00462EF2" w:rsidRDefault="00927D4C" w:rsidP="00BE5CA6">
            <w:pPr>
              <w:pStyle w:val="StyleZakonu"/>
              <w:rPr>
                <w:szCs w:val="28"/>
                <w:u w:val="single"/>
              </w:rPr>
            </w:pPr>
            <w:r w:rsidRPr="00462EF2">
              <w:rPr>
                <w:szCs w:val="28"/>
                <w:u w:val="single"/>
              </w:rPr>
              <w:t xml:space="preserve">5. Другий примірник підсумкового протоколу з позначкою "Уточнений" зберігається в окружній (територіальній) виборчій комісії, третій </w:t>
            </w:r>
            <w:r w:rsidRPr="00462EF2">
              <w:rPr>
                <w:szCs w:val="28"/>
                <w:u w:val="single"/>
              </w:rPr>
              <w:sym w:font="Symbol" w:char="F02D"/>
            </w:r>
            <w:r w:rsidRPr="00462EF2">
              <w:rPr>
                <w:szCs w:val="28"/>
                <w:u w:val="single"/>
              </w:rPr>
              <w:t xml:space="preserve"> невідкладно вивішується для загального ознайомлення у приміщенні окружної (територіальної) виборчої </w:t>
            </w:r>
            <w:r w:rsidRPr="00462EF2">
              <w:rPr>
                <w:szCs w:val="28"/>
                <w:u w:val="single"/>
              </w:rPr>
              <w:lastRenderedPageBreak/>
              <w:t>комісії, а решта по одному примірнику видається членам окружної (територіальної) виборчої комісії. При цьому примірники первинного протоколу у членів комісії не вилучаються.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499" w:name="n2503" w:colFirst="0" w:colLast="0"/>
            <w:bookmarkEnd w:id="2498"/>
            <w:r>
              <w:t>2503.</w:t>
            </w:r>
          </w:p>
        </w:tc>
        <w:tc>
          <w:tcPr>
            <w:tcW w:w="4818" w:type="dxa"/>
          </w:tcPr>
          <w:p w:rsidR="00927D4C" w:rsidRPr="00462EF2" w:rsidRDefault="00927D4C" w:rsidP="00BE5CA6">
            <w:pPr>
              <w:pStyle w:val="StyleZakonu"/>
              <w:rPr>
                <w:szCs w:val="28"/>
                <w:u w:val="single"/>
              </w:rPr>
            </w:pPr>
            <w:r w:rsidRPr="00462EF2">
              <w:rPr>
                <w:szCs w:val="28"/>
                <w:u w:val="single"/>
              </w:rPr>
              <w:t xml:space="preserve">6. Копії протоколу з позначкою "Уточнений" видаються кандидатам, їхнім довіреним особам, уповноваженим особам партій (організацій партій) </w:t>
            </w:r>
            <w:r w:rsidRPr="00462EF2">
              <w:rPr>
                <w:szCs w:val="28"/>
                <w:u w:val="single"/>
              </w:rPr>
              <w:sym w:font="Symbol" w:char="F02D"/>
            </w:r>
            <w:r w:rsidRPr="00462EF2">
              <w:rPr>
                <w:szCs w:val="28"/>
                <w:u w:val="single"/>
              </w:rPr>
              <w:t xml:space="preserve"> суб’єктам відповідного виборчого процесу, офіційним спостерігачам, які отримали копії первинного протоколу про підсумки голосування у межах територіального виборчого округу (адміністративно-територіальної одиниці).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00" w:name="n2504" w:colFirst="0" w:colLast="0"/>
            <w:bookmarkEnd w:id="2499"/>
            <w:r>
              <w:t>2504.</w:t>
            </w:r>
          </w:p>
        </w:tc>
        <w:tc>
          <w:tcPr>
            <w:tcW w:w="4818" w:type="dxa"/>
          </w:tcPr>
          <w:p w:rsidR="00927D4C" w:rsidRPr="00462EF2" w:rsidRDefault="00927D4C" w:rsidP="00BE5CA6">
            <w:pPr>
              <w:pStyle w:val="StyleZakonu"/>
              <w:rPr>
                <w:bCs/>
                <w:szCs w:val="28"/>
                <w:u w:val="single"/>
              </w:rPr>
            </w:pPr>
            <w:r w:rsidRPr="00462EF2">
              <w:rPr>
                <w:bCs/>
                <w:szCs w:val="28"/>
                <w:u w:val="single"/>
              </w:rPr>
              <w:t>Стаття 238. Транспортування виборчої документації до Центральної виборчої комісії, головної виборчої комісії місцевих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501" w:name="n2505" w:colFirst="0" w:colLast="0"/>
            <w:bookmarkEnd w:id="2500"/>
            <w:r>
              <w:t>2505.</w:t>
            </w:r>
          </w:p>
        </w:tc>
        <w:tc>
          <w:tcPr>
            <w:tcW w:w="4818" w:type="dxa"/>
          </w:tcPr>
          <w:p w:rsidR="00927D4C" w:rsidRPr="00462EF2" w:rsidRDefault="00927D4C" w:rsidP="00BE5CA6">
            <w:pPr>
              <w:pStyle w:val="StyleZakonu"/>
              <w:rPr>
                <w:szCs w:val="28"/>
                <w:u w:val="single"/>
              </w:rPr>
            </w:pPr>
            <w:r w:rsidRPr="00462EF2">
              <w:rPr>
                <w:szCs w:val="28"/>
                <w:u w:val="single"/>
              </w:rPr>
              <w:t xml:space="preserve">1. Пакет з першим примірником підсумкового протоколу окружної (територіальної) виборчої комісії, а у випадку, зазначеному у статті 237 цього Кодексу, </w:t>
            </w:r>
            <w:r w:rsidRPr="00462EF2">
              <w:rPr>
                <w:szCs w:val="28"/>
                <w:u w:val="single"/>
              </w:rPr>
              <w:sym w:font="Symbol" w:char="F02D"/>
            </w:r>
            <w:r w:rsidRPr="00462EF2">
              <w:rPr>
                <w:szCs w:val="28"/>
                <w:u w:val="single"/>
              </w:rPr>
              <w:t xml:space="preserve"> також із першим примірником протоколу з позначкою "Уточнений" разом з відповідними протоколами та актами дільничних виборчих комісій, скаргами, зазначеними у частині четвертій статті 231 цього Кодексу, рішеннями, прийнятими за підсумками їх розгляду, та іншими рішеннями окружної (територіальної) виборчої комісії, які були прийняті під час прийняття та розгляду документів дільничних виборчих комісій і встановлення підсумків голосування у межах територіального виборчого округу (адміністративно-територіальної одиниці), та, за наявності, протоколами окружної (територіальної) виборчої комісії про повторний підрахунок голосів виборців на відповідній виборчій дільниці, окремими думками членів окружної (територіальної) виборчої комісії, викладеними у письмовій формі, окружна (територіальна) виборча комісія транспортує відповідно до Центральної виборчої комісії, головної виборчої комісії відповідних місцевих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02" w:name="n2506" w:colFirst="0" w:colLast="0"/>
            <w:bookmarkEnd w:id="2501"/>
            <w:r>
              <w:t>2506.</w:t>
            </w:r>
          </w:p>
        </w:tc>
        <w:tc>
          <w:tcPr>
            <w:tcW w:w="4818" w:type="dxa"/>
          </w:tcPr>
          <w:p w:rsidR="00927D4C" w:rsidRPr="00462EF2" w:rsidRDefault="00927D4C" w:rsidP="00BE5CA6">
            <w:pPr>
              <w:pStyle w:val="StyleZakonu"/>
              <w:rPr>
                <w:szCs w:val="28"/>
                <w:u w:val="single"/>
              </w:rPr>
            </w:pPr>
            <w:r w:rsidRPr="00462EF2">
              <w:rPr>
                <w:szCs w:val="28"/>
                <w:u w:val="single"/>
              </w:rPr>
              <w:t xml:space="preserve">2. Транспортування виборчих документів, зазначених у частині першій цієї статті, здійснюється головою окружної (територіальної) виборчої комісії або його заступником та двома членами цієї виборчої комісії </w:t>
            </w:r>
            <w:r w:rsidRPr="00462EF2">
              <w:rPr>
                <w:szCs w:val="28"/>
                <w:u w:val="single"/>
              </w:rPr>
              <w:sym w:font="Symbol" w:char="F02D"/>
            </w:r>
            <w:r w:rsidRPr="00462EF2">
              <w:rPr>
                <w:szCs w:val="28"/>
                <w:u w:val="single"/>
              </w:rPr>
              <w:t xml:space="preserve"> представниками різних суб’єктів подання кандидатур до складу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03" w:name="n2507" w:colFirst="0" w:colLast="0"/>
            <w:bookmarkEnd w:id="2502"/>
            <w:r>
              <w:lastRenderedPageBreak/>
              <w:t>2507.</w:t>
            </w:r>
          </w:p>
        </w:tc>
        <w:tc>
          <w:tcPr>
            <w:tcW w:w="4818" w:type="dxa"/>
          </w:tcPr>
          <w:p w:rsidR="00927D4C" w:rsidRPr="00462EF2" w:rsidRDefault="00927D4C" w:rsidP="00BE5CA6">
            <w:pPr>
              <w:pStyle w:val="StyleZakonu"/>
              <w:rPr>
                <w:bCs/>
                <w:szCs w:val="28"/>
                <w:u w:val="single"/>
              </w:rPr>
            </w:pPr>
            <w:r w:rsidRPr="00462EF2">
              <w:rPr>
                <w:bCs/>
                <w:szCs w:val="28"/>
                <w:u w:val="single"/>
              </w:rPr>
              <w:t>Стаття 239. Встановлення підсумків голосування в межах закордонного виборчого округу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504" w:name="n2508" w:colFirst="0" w:colLast="0"/>
            <w:bookmarkEnd w:id="2503"/>
            <w:r>
              <w:t>2508.</w:t>
            </w:r>
          </w:p>
        </w:tc>
        <w:tc>
          <w:tcPr>
            <w:tcW w:w="4818" w:type="dxa"/>
          </w:tcPr>
          <w:p w:rsidR="00927D4C" w:rsidRPr="00462EF2" w:rsidRDefault="00927D4C" w:rsidP="00BE5CA6">
            <w:pPr>
              <w:pStyle w:val="StyleZakonu"/>
              <w:rPr>
                <w:szCs w:val="28"/>
                <w:u w:val="single"/>
              </w:rPr>
            </w:pPr>
            <w:r w:rsidRPr="00462EF2">
              <w:rPr>
                <w:szCs w:val="28"/>
                <w:u w:val="single"/>
              </w:rPr>
              <w:t>1. Центральна виборча комісія на засіданні приймає, розглядає та оголошує протоколи дільничних виборчих комісій про підсумки голосування на закордонних виборчих дільницях на загальнодержавних виборах або повідомлення про зміст відповідних протоколів про підрахунок голосів виборців, переданих засобами технічного зв’язку відповідно до частини шостої статті 227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05" w:name="n2509" w:colFirst="0" w:colLast="0"/>
            <w:bookmarkEnd w:id="2504"/>
            <w:r>
              <w:t>2509.</w:t>
            </w:r>
          </w:p>
        </w:tc>
        <w:tc>
          <w:tcPr>
            <w:tcW w:w="4818" w:type="dxa"/>
          </w:tcPr>
          <w:p w:rsidR="00927D4C" w:rsidRPr="00462EF2" w:rsidRDefault="00927D4C" w:rsidP="00BE5CA6">
            <w:pPr>
              <w:pStyle w:val="StyleZakonu"/>
              <w:rPr>
                <w:szCs w:val="28"/>
                <w:u w:val="single"/>
              </w:rPr>
            </w:pPr>
            <w:r w:rsidRPr="00462EF2">
              <w:rPr>
                <w:szCs w:val="28"/>
                <w:u w:val="single"/>
              </w:rPr>
              <w:t>2. Центральна виборча комісія після прийняття і розгляду протоколів дільничних виборчих комісій закордонних виборчих дільниць про підрахунок голосів виборців на виборчих дільницях на тому ж засіданні на підставі протоколів дільничних виборчих комісій про підрахунок голосів виборців на виборчих дільницях та повідомлень про зміст таких протоколів дільничних виборчих комісій, переданих за допомогою технічних засобів зв’язку, встановлює в межах закордонного виборчого округу в порядку, зазначеному у статті 234 цього Кодексу, відомості, передбачені формою протоколу про встановлення підсумків голосування у межах територіального виборчого округу, за винятком пунктів 4, 7, 10, 14 частини другої статті 235 цього Кодексу. Відомості про підсумки голосування в межах закордонного виборчого округу оголошуються на засіданні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06" w:name="n2510" w:colFirst="0" w:colLast="0"/>
            <w:bookmarkEnd w:id="2505"/>
            <w:r>
              <w:t>2510.</w:t>
            </w:r>
          </w:p>
        </w:tc>
        <w:tc>
          <w:tcPr>
            <w:tcW w:w="4818" w:type="dxa"/>
          </w:tcPr>
          <w:p w:rsidR="00927D4C" w:rsidRPr="00462EF2" w:rsidRDefault="00927D4C" w:rsidP="00BE5CA6">
            <w:pPr>
              <w:pStyle w:val="StyleZakonu"/>
              <w:rPr>
                <w:szCs w:val="28"/>
                <w:u w:val="single"/>
              </w:rPr>
            </w:pPr>
            <w:r w:rsidRPr="00462EF2">
              <w:rPr>
                <w:szCs w:val="28"/>
                <w:u w:val="single"/>
              </w:rPr>
              <w:t>3. Центральна виборча комісія складає у двох примірниках протокол про підсумки голосування в межах закордонного виборчого округу з дотриманням вимог частини п’ятої статті 235 цього Кодексу. До зазначеного протоколу цифрами та прописом заносяться відомості, встановлені відповідно до частини другої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07" w:name="n2511" w:colFirst="0" w:colLast="0"/>
            <w:bookmarkEnd w:id="2506"/>
            <w:r>
              <w:t>2511.</w:t>
            </w:r>
          </w:p>
        </w:tc>
        <w:tc>
          <w:tcPr>
            <w:tcW w:w="4818" w:type="dxa"/>
          </w:tcPr>
          <w:p w:rsidR="00927D4C" w:rsidRPr="00462EF2" w:rsidRDefault="00927D4C" w:rsidP="00BE5CA6">
            <w:pPr>
              <w:pStyle w:val="StyleZakonu"/>
              <w:rPr>
                <w:szCs w:val="28"/>
                <w:u w:val="single"/>
              </w:rPr>
            </w:pPr>
            <w:r w:rsidRPr="00462EF2">
              <w:rPr>
                <w:szCs w:val="28"/>
                <w:u w:val="single"/>
              </w:rPr>
              <w:t>4. Протокол підписується Головою, заступниками Голови, секретарем та іншими членами Центральної виборчої комісії, які присутні на засіданні, та засвідчується печаткою Центральної виборчої комісії. У протоколі зазначаються дата і час (година і хвилини) його підписання членами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08" w:name="n2512" w:colFirst="0" w:colLast="0"/>
            <w:bookmarkEnd w:id="2507"/>
            <w:r>
              <w:lastRenderedPageBreak/>
              <w:t>2512.</w:t>
            </w:r>
          </w:p>
        </w:tc>
        <w:tc>
          <w:tcPr>
            <w:tcW w:w="4818" w:type="dxa"/>
          </w:tcPr>
          <w:p w:rsidR="00927D4C" w:rsidRPr="00462EF2" w:rsidRDefault="00927D4C" w:rsidP="00BE5CA6">
            <w:pPr>
              <w:pStyle w:val="StyleZakonu"/>
              <w:rPr>
                <w:szCs w:val="28"/>
                <w:u w:val="single"/>
              </w:rPr>
            </w:pPr>
            <w:r w:rsidRPr="00462EF2">
              <w:rPr>
                <w:szCs w:val="28"/>
                <w:u w:val="single"/>
              </w:rPr>
              <w:t>5. Член Центральної виборчої комісії, присутній на засіданні, зобов’язаний підписати протокол про підсумки голосування. У разі своєї незгоди із встановленими підсумками голосування, зафіксованими у протоколі Центральної виборчої комісії, член Центральної виборчої комісії підписує протокол із приміткою "З окремою думкою". Письмовий виклад окремої думки додається до протоколу про підсумки голосування. У разі відсутності у протоколі підпису члена Центральної виборчої комісії біля його прізвища зазначається причина відсутності члена Центральної виборчої комісії на її засіданні.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09" w:name="n2513" w:colFirst="0" w:colLast="0"/>
            <w:bookmarkEnd w:id="2508"/>
            <w:r>
              <w:t>2513.</w:t>
            </w:r>
          </w:p>
        </w:tc>
        <w:tc>
          <w:tcPr>
            <w:tcW w:w="4818" w:type="dxa"/>
          </w:tcPr>
          <w:p w:rsidR="00927D4C" w:rsidRPr="00462EF2" w:rsidRDefault="00927D4C" w:rsidP="00BE5CA6">
            <w:pPr>
              <w:pStyle w:val="StyleZakonu"/>
              <w:rPr>
                <w:szCs w:val="28"/>
                <w:u w:val="single"/>
              </w:rPr>
            </w:pPr>
            <w:r w:rsidRPr="00462EF2">
              <w:rPr>
                <w:szCs w:val="28"/>
                <w:u w:val="single"/>
              </w:rPr>
              <w:t xml:space="preserve">6. Перший примірник протоколу мають право підписати кандидати, їхні представники або представники партій </w:t>
            </w:r>
            <w:r w:rsidRPr="00462EF2">
              <w:rPr>
                <w:szCs w:val="28"/>
                <w:u w:val="single"/>
              </w:rPr>
              <w:sym w:font="Symbol" w:char="F02D"/>
            </w:r>
            <w:r w:rsidRPr="00462EF2">
              <w:rPr>
                <w:szCs w:val="28"/>
                <w:u w:val="single"/>
              </w:rPr>
              <w:t xml:space="preserve"> суб’єктів виборчого процесу в Центральній виборчій комісії, довірені особи кандидатів або уповноважені особи партій в загальнодержавному виборчому окрузі, які були присутні при встановленні підсумків голосування в межах закордонного виборчого округу. Зміст протоколу невідкладно оприлюднюється на офіційному веб-сайті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10" w:name="n2514" w:colFirst="0" w:colLast="0"/>
            <w:bookmarkEnd w:id="2509"/>
            <w:r>
              <w:t>2514.</w:t>
            </w:r>
          </w:p>
        </w:tc>
        <w:tc>
          <w:tcPr>
            <w:tcW w:w="4818" w:type="dxa"/>
          </w:tcPr>
          <w:p w:rsidR="00927D4C" w:rsidRPr="00462EF2" w:rsidRDefault="00927D4C" w:rsidP="00BE5CA6">
            <w:pPr>
              <w:pStyle w:val="StyleZakonu"/>
              <w:rPr>
                <w:szCs w:val="28"/>
                <w:u w:val="single"/>
              </w:rPr>
            </w:pPr>
            <w:r w:rsidRPr="00462EF2">
              <w:rPr>
                <w:szCs w:val="28"/>
                <w:u w:val="single"/>
              </w:rPr>
              <w:t xml:space="preserve">7. Якщо при отриманні оригіналів протоколів дільничних виборчих комісій закордонних виборчих дільниць, зміст яких був врахований у протоколі Центральної виборчої комісії, зазначеному у частині другій цієї статті, на підставі відомостей, переданих технічними засобами зв’язку, виявляються розбіжності між останніми відомостями та змістом першого примірника протоколу дільничної комісії про підрахунок голосів виборців на закордонній виборчій дільниці, Центральна виборча комісія на своєму засіданні вносить зміни до протоколу, зазначеного у частині другій цієї статті, шляхом виготовлення протоколу з позначкою "Уточнений", який складається і підписується у порядку, визначеному частинами першою </w:t>
            </w:r>
            <w:r w:rsidRPr="00462EF2">
              <w:rPr>
                <w:szCs w:val="28"/>
                <w:u w:val="single"/>
              </w:rPr>
              <w:sym w:font="Symbol" w:char="F02D"/>
            </w:r>
            <w:r w:rsidRPr="00462EF2">
              <w:rPr>
                <w:szCs w:val="28"/>
                <w:u w:val="single"/>
              </w:rPr>
              <w:t xml:space="preserve"> шостою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11" w:name="n2515" w:colFirst="0" w:colLast="0"/>
            <w:bookmarkEnd w:id="2510"/>
            <w:r>
              <w:t>2515.</w:t>
            </w:r>
          </w:p>
        </w:tc>
        <w:tc>
          <w:tcPr>
            <w:tcW w:w="4818" w:type="dxa"/>
          </w:tcPr>
          <w:p w:rsidR="00927D4C" w:rsidRPr="00462EF2" w:rsidRDefault="00927D4C" w:rsidP="00BE5CA6">
            <w:pPr>
              <w:pStyle w:val="StyleZakonu"/>
              <w:rPr>
                <w:szCs w:val="28"/>
                <w:u w:val="single"/>
              </w:rPr>
            </w:pPr>
            <w:r w:rsidRPr="00462EF2">
              <w:rPr>
                <w:szCs w:val="28"/>
                <w:u w:val="single"/>
              </w:rPr>
              <w:t xml:space="preserve">8. Кандидату, його представнику або представнику партії в Центральній виборчій комісії на його прохання невідкладно видається копія протоколу (у тому числі з позначкою "Уточнений") Центральної виборчої комісії про підсумки голосування в межах закордонного виборчого округу з розрахунку по одній копії кожного протоколу для кожного кандидата або партії </w:t>
            </w:r>
            <w:r w:rsidRPr="00462EF2">
              <w:rPr>
                <w:szCs w:val="28"/>
                <w:u w:val="single"/>
              </w:rPr>
              <w:sym w:font="Symbol" w:char="F02D"/>
            </w:r>
            <w:r w:rsidRPr="00462EF2">
              <w:rPr>
                <w:szCs w:val="28"/>
                <w:u w:val="single"/>
              </w:rPr>
              <w:t xml:space="preserve"> суб’єкта </w:t>
            </w:r>
            <w:r w:rsidRPr="00462EF2">
              <w:rPr>
                <w:szCs w:val="28"/>
                <w:u w:val="single"/>
              </w:rPr>
              <w:lastRenderedPageBreak/>
              <w:t>виборчого процесу. Зазначені копії засвідчуються на кожній сторінці Головою та секретарем Центральної виборчої комісії і скріплюються печаткою Центральної виборчої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12" w:name="n2516" w:colFirst="0" w:colLast="0"/>
            <w:bookmarkEnd w:id="2511"/>
            <w:r>
              <w:t>2516.</w:t>
            </w:r>
          </w:p>
        </w:tc>
        <w:tc>
          <w:tcPr>
            <w:tcW w:w="4818" w:type="dxa"/>
          </w:tcPr>
          <w:p w:rsidR="00927D4C" w:rsidRPr="00462EF2" w:rsidRDefault="00927D4C" w:rsidP="00BE5CA6">
            <w:pPr>
              <w:pStyle w:val="StyleZakonu"/>
              <w:rPr>
                <w:bCs/>
                <w:szCs w:val="28"/>
                <w:u w:val="single"/>
              </w:rPr>
            </w:pPr>
            <w:r w:rsidRPr="00462EF2">
              <w:rPr>
                <w:bCs/>
                <w:szCs w:val="28"/>
                <w:u w:val="single"/>
              </w:rPr>
              <w:t>Стаття 240. Порядок прийняття та розгляду протоколів окружних виборчих комісій Центральною виборчою комісією, головною виборчою комісією місцевих виборів</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513" w:name="n2517" w:colFirst="0" w:colLast="0"/>
            <w:bookmarkEnd w:id="2512"/>
            <w:r>
              <w:t>2517.</w:t>
            </w:r>
          </w:p>
        </w:tc>
        <w:tc>
          <w:tcPr>
            <w:tcW w:w="4818" w:type="dxa"/>
          </w:tcPr>
          <w:p w:rsidR="00927D4C" w:rsidRPr="00462EF2" w:rsidRDefault="00927D4C" w:rsidP="00BE5CA6">
            <w:pPr>
              <w:pStyle w:val="StyleZakonu"/>
              <w:rPr>
                <w:szCs w:val="28"/>
                <w:u w:val="single"/>
              </w:rPr>
            </w:pPr>
            <w:r w:rsidRPr="00462EF2">
              <w:rPr>
                <w:szCs w:val="28"/>
                <w:u w:val="single"/>
              </w:rPr>
              <w:t xml:space="preserve">1. Центральна виборча комісія, головна виборча комісія відповідних місцевих виборів (далі </w:t>
            </w:r>
            <w:r w:rsidRPr="00462EF2">
              <w:rPr>
                <w:szCs w:val="28"/>
                <w:u w:val="single"/>
              </w:rPr>
              <w:sym w:font="Symbol" w:char="F02D"/>
            </w:r>
            <w:r w:rsidRPr="00462EF2">
              <w:rPr>
                <w:szCs w:val="28"/>
                <w:u w:val="single"/>
              </w:rPr>
              <w:t xml:space="preserve"> головна комісія виборів) на своєму засіданні розглядає та приймає підсумкові протоколи окружних (територіальних) виборчих комісій. Відомості такого протоколу на засіданні головної комісії виборів оголошуються головою чи заступником голови відповідної окружної (територіальної) виборчої комісії. Час прийняття головною комісією виборів підсумкового протоколу окружної (територіальної) виборчої комісії і занесені до протоколу відомості фіксуються у протоколі засідання головної комісії.</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14" w:name="n2518" w:colFirst="0" w:colLast="0"/>
            <w:bookmarkEnd w:id="2513"/>
            <w:r>
              <w:t>2518.</w:t>
            </w:r>
          </w:p>
        </w:tc>
        <w:tc>
          <w:tcPr>
            <w:tcW w:w="4818" w:type="dxa"/>
          </w:tcPr>
          <w:p w:rsidR="00927D4C" w:rsidRPr="00462EF2" w:rsidRDefault="00927D4C" w:rsidP="00BE5CA6">
            <w:pPr>
              <w:pStyle w:val="StyleZakonu"/>
              <w:rPr>
                <w:szCs w:val="28"/>
                <w:u w:val="single"/>
              </w:rPr>
            </w:pPr>
            <w:r w:rsidRPr="00462EF2">
              <w:rPr>
                <w:szCs w:val="28"/>
                <w:u w:val="single"/>
              </w:rPr>
              <w:t>2. У разі виявлення у підсумковому протоколі окружної (територіальної) виборчої комісії виправлень, помилок, неточностей головна комісія виборів своїм рішенням може зобов’язати окружну (територіальну) виборчу комісію внести уточнення до підсумкового протоколу, про що зазначається у протоколі засідання головної комісії. Протягом часу розгляду цього питання окружною (територіальною) виборчою комісією подані до головної комісії виборів примірники підсумкового протоколу та додані до нього документи зберігаються в головній комісії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15" w:name="n2519" w:colFirst="0" w:colLast="0"/>
            <w:bookmarkEnd w:id="2514"/>
            <w:r>
              <w:t>2519.</w:t>
            </w:r>
          </w:p>
        </w:tc>
        <w:tc>
          <w:tcPr>
            <w:tcW w:w="4818" w:type="dxa"/>
          </w:tcPr>
          <w:p w:rsidR="00927D4C" w:rsidRPr="00462EF2" w:rsidRDefault="00927D4C" w:rsidP="00BE5CA6">
            <w:pPr>
              <w:pStyle w:val="StyleZakonu"/>
              <w:rPr>
                <w:szCs w:val="28"/>
                <w:u w:val="single"/>
              </w:rPr>
            </w:pPr>
            <w:r w:rsidRPr="00462EF2">
              <w:rPr>
                <w:szCs w:val="28"/>
                <w:u w:val="single"/>
              </w:rPr>
              <w:t xml:space="preserve">3. Окружна (територіальна) виборча комісія зобов’язана у строк, визначений головною комісією виборів, розглянути питання про внесення змін до встановлених підсумків голосування виборців у межах територіального виборчого округу (адміністративно-територіальної одиниці), за необхідності здійснюючи повторний підрахунок голосів на окремих виборчих дільницях у порядку, визначеному статтею 232 цього Кодексу. Протокол з позначкою "Уточнений" складається у порядку, передбаченому статтею 237 цього Кодексу. Зазначений протокол та інші необхідні виборчі документи транспортуються до головної </w:t>
            </w:r>
            <w:r w:rsidRPr="00462EF2">
              <w:rPr>
                <w:szCs w:val="28"/>
                <w:u w:val="single"/>
              </w:rPr>
              <w:lastRenderedPageBreak/>
              <w:t>комісії виборів у порядку, встановленому статтею 238 цього Кодексу.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16" w:name="n2520" w:colFirst="0" w:colLast="0"/>
            <w:bookmarkEnd w:id="2515"/>
            <w:r>
              <w:t>2520.</w:t>
            </w:r>
          </w:p>
        </w:tc>
        <w:tc>
          <w:tcPr>
            <w:tcW w:w="4818" w:type="dxa"/>
          </w:tcPr>
          <w:p w:rsidR="00927D4C" w:rsidRPr="00462EF2" w:rsidRDefault="00927D4C" w:rsidP="00BE5CA6">
            <w:pPr>
              <w:pStyle w:val="StyleZakonu"/>
              <w:rPr>
                <w:szCs w:val="28"/>
                <w:u w:val="single"/>
              </w:rPr>
            </w:pPr>
            <w:r w:rsidRPr="00462EF2">
              <w:rPr>
                <w:szCs w:val="28"/>
                <w:u w:val="single"/>
              </w:rPr>
              <w:t>4. Підсумковий протокол окружної (територіальної) виборчої комісії з позначкою "Уточнений" приймається головною комісією виборів у порядку, встановленому частиною першою цієї статті.</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17" w:name="n2521" w:colFirst="0" w:colLast="0"/>
            <w:bookmarkEnd w:id="2516"/>
            <w:r>
              <w:t>2521.</w:t>
            </w:r>
          </w:p>
        </w:tc>
        <w:tc>
          <w:tcPr>
            <w:tcW w:w="4818" w:type="dxa"/>
          </w:tcPr>
          <w:p w:rsidR="00927D4C" w:rsidRPr="00462EF2" w:rsidRDefault="00927D4C" w:rsidP="00BE5CA6">
            <w:pPr>
              <w:pStyle w:val="StyleZakonu"/>
              <w:rPr>
                <w:szCs w:val="28"/>
                <w:u w:val="single"/>
              </w:rPr>
            </w:pPr>
            <w:r w:rsidRPr="00462EF2">
              <w:rPr>
                <w:szCs w:val="28"/>
                <w:u w:val="single"/>
              </w:rPr>
              <w:t>Стаття 241. Встановлення результатів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18" w:name="n2522" w:colFirst="0" w:colLast="0"/>
            <w:bookmarkEnd w:id="2517"/>
            <w:r>
              <w:t>2522.</w:t>
            </w:r>
          </w:p>
        </w:tc>
        <w:tc>
          <w:tcPr>
            <w:tcW w:w="4818" w:type="dxa"/>
          </w:tcPr>
          <w:p w:rsidR="00927D4C" w:rsidRPr="00462EF2" w:rsidRDefault="00927D4C" w:rsidP="00BE5CA6">
            <w:pPr>
              <w:pStyle w:val="StyleZakonu"/>
              <w:rPr>
                <w:szCs w:val="28"/>
                <w:u w:val="single"/>
              </w:rPr>
            </w:pPr>
            <w:r w:rsidRPr="00462EF2">
              <w:rPr>
                <w:szCs w:val="28"/>
                <w:u w:val="single"/>
              </w:rPr>
              <w:t>1. Встановлення результатів виборів здійснюється відповідно Центральною виборчою комісією, головною виборчою комісією місцевих виборів у порядку, встановленому цим Кодексом для відповідного типу виборів.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19" w:name="n2523" w:colFirst="0" w:colLast="0"/>
            <w:bookmarkEnd w:id="2518"/>
            <w:r>
              <w:t>2523.</w:t>
            </w:r>
          </w:p>
        </w:tc>
        <w:tc>
          <w:tcPr>
            <w:tcW w:w="4818" w:type="dxa"/>
          </w:tcPr>
          <w:p w:rsidR="00927D4C" w:rsidRPr="00462EF2" w:rsidRDefault="00927D4C" w:rsidP="00BE5CA6">
            <w:pPr>
              <w:pStyle w:val="StyleZakonu"/>
              <w:rPr>
                <w:bCs/>
                <w:szCs w:val="28"/>
                <w:u w:val="single"/>
              </w:rPr>
            </w:pPr>
            <w:r w:rsidRPr="00462EF2">
              <w:rPr>
                <w:bCs/>
                <w:szCs w:val="28"/>
                <w:u w:val="single"/>
              </w:rPr>
              <w:t>Розділ ХІХ. ЗБЕРІГАННЯ ВИБОРЧОЇ ДОКУМЕНТАЦІЇ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520" w:name="n2524" w:colFirst="0" w:colLast="0"/>
            <w:bookmarkEnd w:id="2519"/>
            <w:r>
              <w:t>2524.</w:t>
            </w:r>
          </w:p>
        </w:tc>
        <w:tc>
          <w:tcPr>
            <w:tcW w:w="4818" w:type="dxa"/>
          </w:tcPr>
          <w:p w:rsidR="00927D4C" w:rsidRPr="00462EF2" w:rsidRDefault="00927D4C" w:rsidP="00BE5CA6">
            <w:pPr>
              <w:pStyle w:val="StyleZakonu"/>
              <w:rPr>
                <w:bCs/>
                <w:szCs w:val="28"/>
                <w:u w:val="single"/>
              </w:rPr>
            </w:pPr>
            <w:r w:rsidRPr="00462EF2">
              <w:rPr>
                <w:bCs/>
                <w:szCs w:val="28"/>
                <w:u w:val="single"/>
              </w:rPr>
              <w:t>Стаття 242. Зберігання виборчої та іншої документації</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521" w:name="n2525" w:colFirst="0" w:colLast="0"/>
            <w:bookmarkEnd w:id="2520"/>
            <w:r>
              <w:t>2525.</w:t>
            </w:r>
          </w:p>
        </w:tc>
        <w:tc>
          <w:tcPr>
            <w:tcW w:w="4818" w:type="dxa"/>
          </w:tcPr>
          <w:p w:rsidR="00927D4C" w:rsidRPr="00462EF2" w:rsidRDefault="00927D4C" w:rsidP="00BE5CA6">
            <w:pPr>
              <w:pStyle w:val="StyleZakonu"/>
              <w:rPr>
                <w:szCs w:val="28"/>
                <w:u w:val="single"/>
              </w:rPr>
            </w:pPr>
            <w:r w:rsidRPr="00462EF2">
              <w:rPr>
                <w:szCs w:val="28"/>
                <w:u w:val="single"/>
              </w:rPr>
              <w:t>1. Центральна виборча комісія після офіційного опублікування результатів загальнодержавних виборів передає виборчу та іншу документацію, що підлягає внесенню до Національного архівного фонду, у тому числі протоколи про підрахунок голосів виборців на виборчих дільницях та про підсумки голосування в межах територіальних виборчих округів та закордонного виборчого округу, до відповідної центральної державної архівної установи, а окружні виборчі комісії передають таку документацію до відповідних місцевих державних архівних установ.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22" w:name="n2526" w:colFirst="0" w:colLast="0"/>
            <w:bookmarkEnd w:id="2521"/>
            <w:r>
              <w:t>2526.</w:t>
            </w:r>
          </w:p>
        </w:tc>
        <w:tc>
          <w:tcPr>
            <w:tcW w:w="4818" w:type="dxa"/>
          </w:tcPr>
          <w:p w:rsidR="00927D4C" w:rsidRPr="00462EF2" w:rsidRDefault="00927D4C" w:rsidP="00BE5CA6">
            <w:pPr>
              <w:pStyle w:val="StyleZakonu"/>
              <w:rPr>
                <w:szCs w:val="28"/>
                <w:u w:val="single"/>
              </w:rPr>
            </w:pPr>
            <w:r w:rsidRPr="00462EF2">
              <w:rPr>
                <w:szCs w:val="28"/>
                <w:u w:val="single"/>
              </w:rPr>
              <w:t>2. Головна виборча комісія відповідних місцевих виборів після офіційного оприлюднення результатів місцевих виборів передає виборчу та іншу документацію, що підлягає внесенню до Національного архівного фонду, у тому числі протоколи про підрахунок голосів виборців на виборчих дільницях та про результати відповідних місцевих виборів, до відповідних місцевих державних архівних установ.</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23" w:name="n2527" w:colFirst="0" w:colLast="0"/>
            <w:bookmarkEnd w:id="2522"/>
            <w:r>
              <w:t>2527.</w:t>
            </w:r>
          </w:p>
        </w:tc>
        <w:tc>
          <w:tcPr>
            <w:tcW w:w="4818" w:type="dxa"/>
          </w:tcPr>
          <w:p w:rsidR="00927D4C" w:rsidRPr="00462EF2" w:rsidRDefault="00927D4C" w:rsidP="00BE5CA6">
            <w:pPr>
              <w:pStyle w:val="StyleZakonu"/>
              <w:rPr>
                <w:szCs w:val="28"/>
                <w:u w:val="single"/>
              </w:rPr>
            </w:pPr>
            <w:r w:rsidRPr="00462EF2">
              <w:rPr>
                <w:szCs w:val="28"/>
                <w:u w:val="single"/>
              </w:rPr>
              <w:t xml:space="preserve">3. Виборча документація, що не підлягає внесенню до Національного архівного фонду, передається виборчою комісією Автономної Республіки Крим, окружними чи територіальними виборчими комісіями до місцевих архівних установ, створених місцевими органами виконавчої влади чи органами місцевого </w:t>
            </w:r>
            <w:r w:rsidRPr="00462EF2">
              <w:rPr>
                <w:szCs w:val="28"/>
                <w:u w:val="single"/>
              </w:rPr>
              <w:lastRenderedPageBreak/>
              <w:t>самоврядування відповідно до Закону України "Про Національний архівний фонд та архівні установи".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24" w:name="n2528" w:colFirst="0" w:colLast="0"/>
            <w:bookmarkEnd w:id="2523"/>
            <w:r>
              <w:t>2528.</w:t>
            </w:r>
          </w:p>
        </w:tc>
        <w:tc>
          <w:tcPr>
            <w:tcW w:w="4818" w:type="dxa"/>
          </w:tcPr>
          <w:p w:rsidR="00927D4C" w:rsidRPr="00462EF2" w:rsidRDefault="00927D4C" w:rsidP="00BE5CA6">
            <w:pPr>
              <w:pStyle w:val="StyleZakonu"/>
              <w:rPr>
                <w:szCs w:val="28"/>
                <w:u w:val="single"/>
              </w:rPr>
            </w:pPr>
            <w:r w:rsidRPr="00462EF2">
              <w:rPr>
                <w:szCs w:val="28"/>
                <w:u w:val="single"/>
              </w:rPr>
              <w:t>4. Перелік виборчої та іншої документації, що підлягає зберіганню в державних та інших архівних установах, та порядок її передання до цих установ визначаються Центральною виборчою комісією за погодженням з центральним органом виконавчої влади у сфері архівної справи і діловодства.</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25" w:name="n2529" w:colFirst="0" w:colLast="0"/>
            <w:bookmarkEnd w:id="2524"/>
            <w:r>
              <w:t>2529.</w:t>
            </w:r>
          </w:p>
        </w:tc>
        <w:tc>
          <w:tcPr>
            <w:tcW w:w="4818" w:type="dxa"/>
          </w:tcPr>
          <w:p w:rsidR="00927D4C" w:rsidRPr="00462EF2" w:rsidRDefault="00927D4C" w:rsidP="00BE5CA6">
            <w:pPr>
              <w:pStyle w:val="StyleZakonu"/>
              <w:rPr>
                <w:szCs w:val="28"/>
                <w:u w:val="single"/>
              </w:rPr>
            </w:pPr>
            <w:r w:rsidRPr="00462EF2">
              <w:rPr>
                <w:szCs w:val="28"/>
                <w:u w:val="single"/>
              </w:rPr>
              <w:t>5. Виборчі бюлетені, контрольні талони виборчих бюлетенів, списки виборців, відкріпні посвідчення, акти, заяви, скарги про порушення вимог цього Кодексу при проведенні голосування і підрахунку голосів виборців, протоколи та рішення виборчих комісій зберігаються в місцевих архівних установах протягом трьох років з дня офіційного оприлюднення результатів виборів, однак не довше ніж до офіційного опублікування результатів наступних чергових або позачергових виборів того ж типу, після чого знищуються в установленому порядку.</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26" w:name="n2530" w:colFirst="0" w:colLast="0"/>
            <w:bookmarkEnd w:id="2525"/>
            <w:r>
              <w:t>2530.</w:t>
            </w:r>
          </w:p>
        </w:tc>
        <w:tc>
          <w:tcPr>
            <w:tcW w:w="4818" w:type="dxa"/>
          </w:tcPr>
          <w:p w:rsidR="00927D4C" w:rsidRPr="00462EF2" w:rsidRDefault="00927D4C" w:rsidP="00BE5CA6">
            <w:pPr>
              <w:pStyle w:val="StyleZakonu"/>
              <w:rPr>
                <w:szCs w:val="28"/>
                <w:u w:val="single"/>
              </w:rPr>
            </w:pPr>
            <w:r w:rsidRPr="00462EF2">
              <w:rPr>
                <w:szCs w:val="28"/>
                <w:u w:val="single"/>
              </w:rPr>
              <w:t>6. Архівні установи забезпечують доступ та право користування виборчою документацією відповідно до Закону України "Про Національний архівний фонд та архівні установи" громадянам України, іноземцям та особам без громадянства, що перебувають в Україні на законних підставах, на підставі особистої заяви і документа, що посвідчує особу. Плата за доступ та користування виборчою документацією, у тому числі за виготовлення за допомогою власних технічних засобів користувача копій документів, архівними установами не стягується.</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27" w:name="n2531" w:colFirst="0" w:colLast="0"/>
            <w:bookmarkEnd w:id="2526"/>
            <w:r>
              <w:t>2531.</w:t>
            </w:r>
          </w:p>
        </w:tc>
        <w:tc>
          <w:tcPr>
            <w:tcW w:w="4818" w:type="dxa"/>
          </w:tcPr>
          <w:p w:rsidR="00927D4C" w:rsidRPr="00462EF2" w:rsidRDefault="00927D4C" w:rsidP="00BE5CA6">
            <w:pPr>
              <w:pStyle w:val="StyleZakonu"/>
              <w:rPr>
                <w:szCs w:val="28"/>
                <w:u w:val="single"/>
              </w:rPr>
            </w:pPr>
            <w:r w:rsidRPr="00462EF2">
              <w:rPr>
                <w:szCs w:val="28"/>
                <w:u w:val="single"/>
              </w:rPr>
              <w:t>Стаття 243. Зберігання матеріальних цінностей у міжвиборчий період</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28" w:name="n2532" w:colFirst="0" w:colLast="0"/>
            <w:bookmarkEnd w:id="2527"/>
            <w:r>
              <w:t>2532.</w:t>
            </w:r>
          </w:p>
        </w:tc>
        <w:tc>
          <w:tcPr>
            <w:tcW w:w="4818" w:type="dxa"/>
          </w:tcPr>
          <w:p w:rsidR="00927D4C" w:rsidRPr="00462EF2" w:rsidRDefault="00927D4C" w:rsidP="00BE5CA6">
            <w:pPr>
              <w:pStyle w:val="StyleZakonu"/>
              <w:rPr>
                <w:szCs w:val="28"/>
                <w:u w:val="single"/>
              </w:rPr>
            </w:pPr>
            <w:r w:rsidRPr="00462EF2">
              <w:rPr>
                <w:szCs w:val="28"/>
                <w:u w:val="single"/>
              </w:rPr>
              <w:t>1. Місцеві органи виконавчої влади та органи місцевого самоврядування після закінчення виборчого процесу зобов’язані забезпечити збереження виборчих скриньок, кабін для голосування, стендів, методичної літератури, що надавалися виборчим комісіям на період виборчого процесу, у порядку, встановленому Кабінетом Міністрів України.</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szCs w:val="28"/>
              </w:rPr>
            </w:pPr>
          </w:p>
        </w:tc>
      </w:tr>
      <w:tr w:rsidR="00927D4C" w:rsidRPr="006A4627" w:rsidTr="00BE5CA6">
        <w:tc>
          <w:tcPr>
            <w:tcW w:w="576" w:type="dxa"/>
          </w:tcPr>
          <w:p w:rsidR="00927D4C" w:rsidRPr="006A4627" w:rsidRDefault="00927D4C" w:rsidP="00BE5CA6">
            <w:pPr>
              <w:pStyle w:val="StyleWisnow"/>
            </w:pPr>
            <w:bookmarkStart w:id="2529" w:name="n2533" w:colFirst="0" w:colLast="0"/>
            <w:bookmarkEnd w:id="2528"/>
            <w:r>
              <w:t>2533.</w:t>
            </w:r>
          </w:p>
        </w:tc>
        <w:tc>
          <w:tcPr>
            <w:tcW w:w="4818" w:type="dxa"/>
          </w:tcPr>
          <w:p w:rsidR="00927D4C" w:rsidRPr="00462EF2" w:rsidRDefault="00927D4C" w:rsidP="00BE5CA6">
            <w:pPr>
              <w:pStyle w:val="StyleZakonu"/>
              <w:rPr>
                <w:bCs/>
                <w:szCs w:val="28"/>
                <w:u w:val="single"/>
              </w:rPr>
            </w:pPr>
            <w:r w:rsidRPr="00462EF2">
              <w:rPr>
                <w:bCs/>
                <w:szCs w:val="28"/>
                <w:u w:val="single"/>
              </w:rPr>
              <w:t>Глава VII. ОСКАРЖЕННЯ ПОРУШЕНЬ ВИБОРЧОГО ЗАКОНОДАВСТВА</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p>
        </w:tc>
      </w:tr>
      <w:tr w:rsidR="00927D4C" w:rsidRPr="006A4627" w:rsidTr="00BE5CA6">
        <w:tc>
          <w:tcPr>
            <w:tcW w:w="576" w:type="dxa"/>
          </w:tcPr>
          <w:p w:rsidR="00927D4C" w:rsidRPr="006A4627" w:rsidRDefault="00927D4C" w:rsidP="00BE5CA6">
            <w:pPr>
              <w:pStyle w:val="StyleWisnow"/>
            </w:pPr>
            <w:bookmarkStart w:id="2530" w:name="n2534" w:colFirst="0" w:colLast="0"/>
            <w:bookmarkEnd w:id="2529"/>
            <w:r>
              <w:lastRenderedPageBreak/>
              <w:t>2534.</w:t>
            </w:r>
          </w:p>
        </w:tc>
        <w:tc>
          <w:tcPr>
            <w:tcW w:w="4818" w:type="dxa"/>
          </w:tcPr>
          <w:p w:rsidR="00927D4C" w:rsidRPr="006A4627" w:rsidRDefault="00927D4C" w:rsidP="00BE5CA6">
            <w:pPr>
              <w:pStyle w:val="StyleZakonu"/>
              <w:rPr>
                <w:bCs/>
                <w:szCs w:val="28"/>
              </w:rPr>
            </w:pPr>
            <w:r w:rsidRPr="006A4627">
              <w:rPr>
                <w:bCs/>
                <w:szCs w:val="28"/>
              </w:rPr>
              <w:t xml:space="preserve">Розділ </w:t>
            </w:r>
            <w:r w:rsidRPr="00462EF2">
              <w:rPr>
                <w:bCs/>
                <w:szCs w:val="28"/>
                <w:u w:val="single"/>
              </w:rPr>
              <w:t>ХХ</w:t>
            </w:r>
            <w:r w:rsidRPr="006A4627">
              <w:rPr>
                <w:bCs/>
                <w:szCs w:val="28"/>
              </w:rPr>
              <w:t>. ОСКАРЖЕННЯ РІШЕНЬ, ДІЙ ЧИ БЕЗДІЯЛЬНОСТІ, ЩО СТОСУЮТЬСЯ ВИБОРЧОГО ПРОЦЕСУ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Р</w:t>
            </w:r>
            <w:r>
              <w:rPr>
                <w:bCs/>
                <w:szCs w:val="28"/>
              </w:rPr>
              <w:t>ОЗДІЛ</w:t>
            </w:r>
            <w:r w:rsidRPr="006A4627">
              <w:rPr>
                <w:bCs/>
                <w:szCs w:val="28"/>
              </w:rPr>
              <w:t xml:space="preserve"> </w:t>
            </w:r>
            <w:r w:rsidRPr="00462EF2">
              <w:rPr>
                <w:b/>
                <w:bCs/>
                <w:szCs w:val="28"/>
              </w:rPr>
              <w:t>Х</w:t>
            </w:r>
            <w:r>
              <w:rPr>
                <w:b/>
                <w:bCs/>
                <w:szCs w:val="28"/>
              </w:rPr>
              <w:t>І</w:t>
            </w:r>
            <w:r w:rsidRPr="006A4627">
              <w:rPr>
                <w:bCs/>
                <w:szCs w:val="28"/>
              </w:rPr>
              <w:t>. ОСКАРЖЕННЯ РІШЕНЬ, ДІЙ ЧИ БЕЗДІЯЛЬНОСТІ, ЩО СТОСУЮТЬСЯ ВИБОРЧОГО ПРОЦЕСУ</w:t>
            </w:r>
          </w:p>
        </w:tc>
      </w:tr>
      <w:tr w:rsidR="00927D4C" w:rsidRPr="006A4627" w:rsidTr="00BE5CA6">
        <w:tc>
          <w:tcPr>
            <w:tcW w:w="576" w:type="dxa"/>
          </w:tcPr>
          <w:p w:rsidR="00927D4C" w:rsidRPr="006A4627" w:rsidRDefault="00927D4C" w:rsidP="00BE5CA6">
            <w:pPr>
              <w:pStyle w:val="StyleWisnow"/>
            </w:pPr>
            <w:bookmarkStart w:id="2531" w:name="n2535" w:colFirst="0" w:colLast="0"/>
            <w:bookmarkEnd w:id="2530"/>
            <w:r>
              <w:t>2535.</w:t>
            </w:r>
          </w:p>
        </w:tc>
        <w:tc>
          <w:tcPr>
            <w:tcW w:w="4818" w:type="dxa"/>
          </w:tcPr>
          <w:p w:rsidR="00927D4C" w:rsidRPr="006A4627" w:rsidRDefault="00927D4C" w:rsidP="00BE5CA6">
            <w:pPr>
              <w:pStyle w:val="StyleZakonu"/>
              <w:rPr>
                <w:bCs/>
                <w:szCs w:val="28"/>
              </w:rPr>
            </w:pPr>
            <w:r w:rsidRPr="006A4627">
              <w:rPr>
                <w:bCs/>
                <w:szCs w:val="28"/>
              </w:rPr>
              <w:t xml:space="preserve">Стаття </w:t>
            </w:r>
            <w:r w:rsidRPr="00462EF2">
              <w:rPr>
                <w:bCs/>
                <w:szCs w:val="28"/>
                <w:u w:val="single"/>
              </w:rPr>
              <w:t>244</w:t>
            </w:r>
            <w:r w:rsidRPr="006A4627">
              <w:rPr>
                <w:bCs/>
                <w:szCs w:val="28"/>
              </w:rPr>
              <w:t>. Загальні засади оскарження під час виборчого процесу</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bCs/>
                <w:szCs w:val="28"/>
              </w:rPr>
            </w:pPr>
            <w:r w:rsidRPr="006A4627">
              <w:rPr>
                <w:bCs/>
                <w:szCs w:val="28"/>
              </w:rPr>
              <w:t xml:space="preserve">Стаття </w:t>
            </w:r>
            <w:r>
              <w:rPr>
                <w:b/>
                <w:bCs/>
                <w:szCs w:val="28"/>
              </w:rPr>
              <w:t>63</w:t>
            </w:r>
            <w:r w:rsidRPr="006A4627">
              <w:rPr>
                <w:bCs/>
                <w:szCs w:val="28"/>
              </w:rPr>
              <w:t xml:space="preserve">. Загальні засади оскарження </w:t>
            </w:r>
            <w:r w:rsidRPr="00462EF2">
              <w:rPr>
                <w:b/>
                <w:bCs/>
                <w:szCs w:val="28"/>
              </w:rPr>
              <w:t>рішень, дій чи бе</w:t>
            </w:r>
            <w:r>
              <w:rPr>
                <w:b/>
                <w:bCs/>
                <w:szCs w:val="28"/>
              </w:rPr>
              <w:t>здіяльності, що стосуються вибо</w:t>
            </w:r>
            <w:r w:rsidRPr="00462EF2">
              <w:rPr>
                <w:b/>
                <w:bCs/>
                <w:szCs w:val="28"/>
              </w:rPr>
              <w:t>р</w:t>
            </w:r>
            <w:r>
              <w:rPr>
                <w:b/>
                <w:bCs/>
                <w:szCs w:val="28"/>
              </w:rPr>
              <w:t>чого процесу</w:t>
            </w:r>
          </w:p>
        </w:tc>
      </w:tr>
      <w:tr w:rsidR="00927D4C" w:rsidRPr="006A4627" w:rsidTr="00BE5CA6">
        <w:tc>
          <w:tcPr>
            <w:tcW w:w="576" w:type="dxa"/>
          </w:tcPr>
          <w:p w:rsidR="00927D4C" w:rsidRPr="006A4627" w:rsidRDefault="00927D4C" w:rsidP="00BE5CA6">
            <w:pPr>
              <w:pStyle w:val="StyleWisnow"/>
            </w:pPr>
            <w:bookmarkStart w:id="2532" w:name="n2536" w:colFirst="0" w:colLast="0"/>
            <w:bookmarkEnd w:id="2531"/>
            <w:r>
              <w:t>2536.</w:t>
            </w:r>
          </w:p>
        </w:tc>
        <w:tc>
          <w:tcPr>
            <w:tcW w:w="4818" w:type="dxa"/>
          </w:tcPr>
          <w:p w:rsidR="00927D4C" w:rsidRPr="006A4627" w:rsidRDefault="00927D4C" w:rsidP="00BE5CA6">
            <w:pPr>
              <w:pStyle w:val="StyleZakonu"/>
              <w:rPr>
                <w:rStyle w:val="FontStyle"/>
                <w:szCs w:val="28"/>
              </w:rPr>
            </w:pPr>
            <w:r w:rsidRPr="006A4627">
              <w:rPr>
                <w:bCs/>
                <w:szCs w:val="28"/>
              </w:rPr>
              <w:t xml:space="preserve">1. </w:t>
            </w:r>
            <w:r w:rsidRPr="006A4627">
              <w:rPr>
                <w:rStyle w:val="FontStyle"/>
                <w:szCs w:val="28"/>
              </w:rPr>
              <w:t xml:space="preserve">Рішення, дії чи бездіяльність, що стосуються </w:t>
            </w:r>
            <w:r w:rsidRPr="00462EF2">
              <w:rPr>
                <w:rStyle w:val="FontStyle"/>
                <w:szCs w:val="28"/>
                <w:u w:val="single"/>
              </w:rPr>
              <w:t>виборчого процесу, оскаржуються до відповідної виборчої комісії або до суду за власним вибором суб’єкта звернення (позивача)</w:t>
            </w:r>
            <w:r w:rsidRPr="006A4627">
              <w:rPr>
                <w:rStyle w:val="FontStyle"/>
                <w:szCs w:val="28"/>
              </w:rPr>
              <w:t>.</w:t>
            </w:r>
          </w:p>
        </w:tc>
        <w:tc>
          <w:tcPr>
            <w:tcW w:w="3686" w:type="dxa"/>
          </w:tcPr>
          <w:p w:rsidR="00927D4C" w:rsidRPr="006A4627" w:rsidRDefault="00927D4C" w:rsidP="00BE5CA6">
            <w:pPr>
              <w:pStyle w:val="StyleZakonu"/>
              <w:rPr>
                <w:bCs/>
                <w:szCs w:val="28"/>
              </w:rPr>
            </w:pPr>
          </w:p>
        </w:tc>
        <w:tc>
          <w:tcPr>
            <w:tcW w:w="1987" w:type="dxa"/>
          </w:tcPr>
          <w:p w:rsidR="00927D4C" w:rsidRPr="006A4627" w:rsidRDefault="00927D4C" w:rsidP="00BE5CA6">
            <w:pPr>
              <w:pStyle w:val="StyleZakonu"/>
              <w:rPr>
                <w:bCs/>
                <w:szCs w:val="28"/>
              </w:rPr>
            </w:pPr>
          </w:p>
        </w:tc>
        <w:tc>
          <w:tcPr>
            <w:tcW w:w="4818" w:type="dxa"/>
          </w:tcPr>
          <w:p w:rsidR="00927D4C" w:rsidRPr="006A4627" w:rsidRDefault="00927D4C" w:rsidP="00BE5CA6">
            <w:pPr>
              <w:pStyle w:val="StyleZakonu"/>
              <w:rPr>
                <w:rStyle w:val="FontStyle"/>
                <w:szCs w:val="28"/>
              </w:rPr>
            </w:pPr>
            <w:r w:rsidRPr="006A4627">
              <w:rPr>
                <w:bCs/>
                <w:szCs w:val="28"/>
              </w:rPr>
              <w:t xml:space="preserve">1. </w:t>
            </w:r>
            <w:r w:rsidRPr="006A4627">
              <w:rPr>
                <w:rStyle w:val="FontStyle"/>
                <w:szCs w:val="28"/>
              </w:rPr>
              <w:t xml:space="preserve">Рішення, дії чи бездіяльність, що стосуються </w:t>
            </w:r>
            <w:r w:rsidRPr="00462EF2">
              <w:rPr>
                <w:rFonts w:eastAsia="Calibri"/>
                <w:b/>
                <w:lang w:eastAsia="en-US"/>
              </w:rPr>
              <w:t>вибор</w:t>
            </w:r>
            <w:r>
              <w:rPr>
                <w:rFonts w:eastAsia="Calibri"/>
                <w:b/>
                <w:lang w:eastAsia="en-US"/>
              </w:rPr>
              <w:t>чого процесу</w:t>
            </w:r>
            <w:r w:rsidRPr="00462EF2">
              <w:rPr>
                <w:rFonts w:eastAsia="Calibri"/>
                <w:b/>
                <w:lang w:eastAsia="en-US"/>
              </w:rPr>
              <w:t>, можуть бути оскаржені до суду або до виборчої комісії</w:t>
            </w:r>
            <w:r w:rsidRPr="00462EF2">
              <w:rPr>
                <w:rFonts w:eastAsia="Calibri"/>
                <w:lang w:eastAsia="en-US"/>
              </w:rPr>
              <w:t>.</w:t>
            </w:r>
          </w:p>
        </w:tc>
      </w:tr>
      <w:tr w:rsidR="00927D4C" w:rsidRPr="006A4627" w:rsidTr="00BE5CA6">
        <w:tc>
          <w:tcPr>
            <w:tcW w:w="576" w:type="dxa"/>
          </w:tcPr>
          <w:p w:rsidR="00927D4C" w:rsidRPr="006A4627" w:rsidRDefault="00927D4C" w:rsidP="00BE5CA6">
            <w:pPr>
              <w:pStyle w:val="StyleWisnow"/>
            </w:pPr>
            <w:bookmarkStart w:id="2533" w:name="n2537" w:colFirst="0" w:colLast="0"/>
            <w:bookmarkEnd w:id="2532"/>
            <w:r>
              <w:t>2537.</w:t>
            </w:r>
          </w:p>
        </w:tc>
        <w:tc>
          <w:tcPr>
            <w:tcW w:w="4818" w:type="dxa"/>
          </w:tcPr>
          <w:p w:rsidR="00927D4C" w:rsidRPr="006A4627" w:rsidRDefault="00927D4C" w:rsidP="00BE5CA6">
            <w:pPr>
              <w:pStyle w:val="StyleZakonu"/>
              <w:rPr>
                <w:rStyle w:val="FontStyle"/>
                <w:szCs w:val="28"/>
              </w:rPr>
            </w:pPr>
            <w:r w:rsidRPr="006A4627">
              <w:rPr>
                <w:bCs/>
                <w:szCs w:val="28"/>
              </w:rPr>
              <w:t xml:space="preserve">2. </w:t>
            </w:r>
            <w:r w:rsidRPr="006A4627">
              <w:rPr>
                <w:rStyle w:val="FontStyle"/>
                <w:szCs w:val="28"/>
              </w:rPr>
              <w:t xml:space="preserve">Оскарження рішень, дій чи бездіяльності, що стосуються </w:t>
            </w:r>
            <w:r w:rsidRPr="00C372B3">
              <w:rPr>
                <w:rStyle w:val="FontStyle"/>
                <w:szCs w:val="28"/>
                <w:u w:val="single"/>
              </w:rPr>
              <w:t>виборчого процесу, до відповідної виборчої комісії, а також розгляд скарг та прийняття рішення виборчою комісією здійснюються в порядку, визначеному цим Кодексом</w:t>
            </w:r>
            <w:r w:rsidRPr="006A4627">
              <w:rPr>
                <w:rStyle w:val="FontStyle"/>
                <w:szCs w:val="28"/>
              </w:rPr>
              <w:t>.</w:t>
            </w:r>
          </w:p>
        </w:tc>
        <w:tc>
          <w:tcPr>
            <w:tcW w:w="3686" w:type="dxa"/>
          </w:tcPr>
          <w:p w:rsidR="00927D4C" w:rsidRPr="005E1D63" w:rsidRDefault="00927D4C" w:rsidP="00BE5CA6">
            <w:pPr>
              <w:pStyle w:val="StyleAwt"/>
              <w:rPr>
                <w:sz w:val="20"/>
              </w:rPr>
            </w:pPr>
            <w:r w:rsidRPr="005E1D63">
              <w:rPr>
                <w:sz w:val="20"/>
              </w:rPr>
              <w:t>-6- Президент України</w:t>
            </w:r>
          </w:p>
          <w:p w:rsidR="00927D4C" w:rsidRPr="005E1D63" w:rsidRDefault="00927D4C" w:rsidP="00BE5CA6">
            <w:pPr>
              <w:pStyle w:val="StyleProp"/>
              <w:rPr>
                <w:sz w:val="20"/>
              </w:rPr>
            </w:pPr>
            <w:r w:rsidRPr="005E1D63">
              <w:rPr>
                <w:sz w:val="20"/>
              </w:rPr>
              <w:t>За статтею 196 Кодексу громадська організація, до статутної діяльності якої належать питання виборчого права, забезпечення дотримання і захисту виборчих прав громад та/або виборчого процесу чи спостереження за ним, зареєстрована в установленому законом порядку, має право після надання згоди Центральної виборчої комісії мати офіційних спостерігачів на виборах на всій території України (частина перша).</w:t>
            </w:r>
          </w:p>
          <w:p w:rsidR="00927D4C" w:rsidRPr="005E1D63" w:rsidRDefault="00927D4C" w:rsidP="00BE5CA6">
            <w:pPr>
              <w:pStyle w:val="StyleProp"/>
              <w:rPr>
                <w:sz w:val="20"/>
              </w:rPr>
            </w:pPr>
            <w:r w:rsidRPr="005E1D63">
              <w:rPr>
                <w:sz w:val="20"/>
              </w:rPr>
              <w:t xml:space="preserve">Таким чином, зазначеним громадським організаціям надається право мати офіційних спостерігачів на всіх видах виборів. </w:t>
            </w:r>
          </w:p>
          <w:p w:rsidR="00927D4C" w:rsidRPr="005E1D63" w:rsidRDefault="00927D4C" w:rsidP="00BE5CA6">
            <w:pPr>
              <w:pStyle w:val="StyleProp"/>
              <w:rPr>
                <w:sz w:val="20"/>
              </w:rPr>
            </w:pPr>
            <w:r w:rsidRPr="005E1D63">
              <w:rPr>
                <w:sz w:val="20"/>
              </w:rPr>
              <w:t>Водночас за змістом частини третьої вказаної статті громадська організація матиме право оскаржити до суду лише рішення Центральної виборчої комісії про відмову у наданні згоди мати офіційних спостерігачів на  місцевих виборах.</w:t>
            </w:r>
          </w:p>
          <w:p w:rsidR="00927D4C" w:rsidRPr="006A4627" w:rsidRDefault="00927D4C" w:rsidP="00BE5CA6">
            <w:pPr>
              <w:pStyle w:val="StyleZakonu"/>
              <w:rPr>
                <w:bCs/>
                <w:szCs w:val="28"/>
              </w:rPr>
            </w:pPr>
            <w:r w:rsidRPr="005E1D63">
              <w:t>Відтак має місце порушення гарантованого Конституцією України права на оскарження в суді рішень, дій чи бездіяльності органів державної влади, їх посадових і службових осіб (частина друга статті 55).</w:t>
            </w:r>
          </w:p>
        </w:tc>
        <w:tc>
          <w:tcPr>
            <w:tcW w:w="1987" w:type="dxa"/>
          </w:tcPr>
          <w:p w:rsidR="00927D4C" w:rsidRPr="006A4627" w:rsidRDefault="00927D4C" w:rsidP="00BE5CA6">
            <w:pPr>
              <w:pStyle w:val="StyleZakonu"/>
              <w:rPr>
                <w:bCs/>
                <w:szCs w:val="28"/>
              </w:rPr>
            </w:pPr>
            <w:r w:rsidRPr="004D0B72">
              <w:rPr>
                <w:b/>
                <w:i/>
                <w:szCs w:val="28"/>
              </w:rPr>
              <w:t>Вр</w:t>
            </w:r>
            <w:r>
              <w:rPr>
                <w:b/>
                <w:i/>
                <w:szCs w:val="28"/>
              </w:rPr>
              <w:t>а</w:t>
            </w:r>
            <w:r w:rsidRPr="004D0B72">
              <w:rPr>
                <w:b/>
                <w:i/>
                <w:szCs w:val="28"/>
              </w:rPr>
              <w:t>ховано</w:t>
            </w:r>
          </w:p>
        </w:tc>
        <w:tc>
          <w:tcPr>
            <w:tcW w:w="4818" w:type="dxa"/>
          </w:tcPr>
          <w:p w:rsidR="00927D4C" w:rsidRPr="006A4627" w:rsidRDefault="00927D4C" w:rsidP="00BE5CA6">
            <w:pPr>
              <w:pStyle w:val="StyleZakonu"/>
              <w:rPr>
                <w:rStyle w:val="FontStyle"/>
                <w:szCs w:val="28"/>
              </w:rPr>
            </w:pPr>
            <w:r w:rsidRPr="006A4627">
              <w:rPr>
                <w:bCs/>
                <w:szCs w:val="28"/>
              </w:rPr>
              <w:t xml:space="preserve">2. </w:t>
            </w:r>
            <w:r w:rsidRPr="006A4627">
              <w:rPr>
                <w:rStyle w:val="FontStyle"/>
                <w:szCs w:val="28"/>
              </w:rPr>
              <w:t xml:space="preserve">Оскарження рішень, дій чи бездіяльності, що стосуються </w:t>
            </w:r>
            <w:r w:rsidRPr="00462EF2">
              <w:rPr>
                <w:rFonts w:eastAsia="Calibri"/>
                <w:b/>
                <w:szCs w:val="27"/>
                <w:lang w:eastAsia="en-US"/>
              </w:rPr>
              <w:t>вибор</w:t>
            </w:r>
            <w:r>
              <w:rPr>
                <w:rFonts w:eastAsia="Calibri"/>
                <w:b/>
                <w:szCs w:val="27"/>
                <w:lang w:eastAsia="en-US"/>
              </w:rPr>
              <w:t>чого процесу</w:t>
            </w:r>
            <w:r w:rsidRPr="00462EF2">
              <w:rPr>
                <w:rFonts w:eastAsia="Calibri"/>
                <w:b/>
                <w:szCs w:val="27"/>
                <w:lang w:eastAsia="en-US"/>
              </w:rPr>
              <w:t>, до суду, а також розгляд та вирішення справ судом здійснюються в порядку, визначеному Кодексом адміністративного судочинства України</w:t>
            </w:r>
            <w:r w:rsidRPr="006A4627">
              <w:rPr>
                <w:rStyle w:val="FontStyle"/>
                <w:szCs w:val="28"/>
              </w:rPr>
              <w:t>.</w:t>
            </w:r>
          </w:p>
        </w:tc>
      </w:tr>
      <w:tr w:rsidR="00927D4C" w:rsidRPr="006A4627" w:rsidTr="00BE5CA6">
        <w:tc>
          <w:tcPr>
            <w:tcW w:w="576" w:type="dxa"/>
          </w:tcPr>
          <w:p w:rsidR="00927D4C" w:rsidRPr="006A4627" w:rsidRDefault="00927D4C" w:rsidP="00BE5CA6">
            <w:pPr>
              <w:pStyle w:val="StyleWisnow"/>
            </w:pPr>
            <w:bookmarkStart w:id="2534" w:name="n2538" w:colFirst="0" w:colLast="0"/>
            <w:bookmarkEnd w:id="2533"/>
            <w:r>
              <w:t>2538.</w:t>
            </w:r>
          </w:p>
        </w:tc>
        <w:tc>
          <w:tcPr>
            <w:tcW w:w="4818" w:type="dxa"/>
          </w:tcPr>
          <w:p w:rsidR="00927D4C" w:rsidRPr="006A4627" w:rsidRDefault="00927D4C" w:rsidP="00BE5CA6">
            <w:pPr>
              <w:pStyle w:val="StyleZakonu"/>
              <w:rPr>
                <w:rStyle w:val="FontStyle"/>
                <w:bCs/>
                <w:szCs w:val="28"/>
              </w:rPr>
            </w:pPr>
            <w:r w:rsidRPr="006A4627">
              <w:rPr>
                <w:szCs w:val="28"/>
              </w:rPr>
              <w:t xml:space="preserve">3. </w:t>
            </w:r>
            <w:r w:rsidRPr="006A4627">
              <w:rPr>
                <w:rStyle w:val="FontStyle"/>
                <w:szCs w:val="28"/>
              </w:rPr>
              <w:t xml:space="preserve">Оскарження рішень, дій чи бездіяльності, що стосуються </w:t>
            </w:r>
            <w:r w:rsidRPr="00C372B3">
              <w:rPr>
                <w:rStyle w:val="FontStyle"/>
                <w:szCs w:val="28"/>
                <w:u w:val="single"/>
              </w:rPr>
              <w:t xml:space="preserve">виборчого процесу, </w:t>
            </w:r>
            <w:r w:rsidRPr="00C372B3">
              <w:rPr>
                <w:rStyle w:val="FontStyle"/>
                <w:bCs/>
                <w:szCs w:val="28"/>
                <w:u w:val="single"/>
              </w:rPr>
              <w:t>до суду, а також розгляд та вирішення справ судом здійснюються в порядку, визначеному Кодексом адміністративного судочинства України</w:t>
            </w:r>
            <w:r w:rsidRPr="006A4627">
              <w:rPr>
                <w:rStyle w:val="FontStyle"/>
                <w:bCs/>
                <w:szCs w:val="28"/>
              </w:rPr>
              <w:t>.</w:t>
            </w:r>
          </w:p>
        </w:tc>
        <w:tc>
          <w:tcPr>
            <w:tcW w:w="3686" w:type="dxa"/>
          </w:tcPr>
          <w:p w:rsidR="00927D4C" w:rsidRPr="006A4627" w:rsidRDefault="00927D4C" w:rsidP="00BE5CA6">
            <w:pPr>
              <w:pStyle w:val="StyleZakonu"/>
              <w:rPr>
                <w:szCs w:val="28"/>
              </w:rPr>
            </w:pPr>
          </w:p>
        </w:tc>
        <w:tc>
          <w:tcPr>
            <w:tcW w:w="1987" w:type="dxa"/>
          </w:tcPr>
          <w:p w:rsidR="00927D4C" w:rsidRPr="006A4627" w:rsidRDefault="00927D4C" w:rsidP="00BE5CA6">
            <w:pPr>
              <w:pStyle w:val="StyleZakonu"/>
              <w:rPr>
                <w:szCs w:val="28"/>
              </w:rPr>
            </w:pPr>
          </w:p>
        </w:tc>
        <w:tc>
          <w:tcPr>
            <w:tcW w:w="4818" w:type="dxa"/>
          </w:tcPr>
          <w:p w:rsidR="00927D4C" w:rsidRPr="006A4627" w:rsidRDefault="00927D4C" w:rsidP="00BE5CA6">
            <w:pPr>
              <w:pStyle w:val="StyleZakonu"/>
              <w:rPr>
                <w:rStyle w:val="FontStyle"/>
                <w:bCs/>
                <w:szCs w:val="28"/>
              </w:rPr>
            </w:pPr>
            <w:r w:rsidRPr="006A4627">
              <w:rPr>
                <w:szCs w:val="28"/>
              </w:rPr>
              <w:t xml:space="preserve">3. </w:t>
            </w:r>
            <w:r w:rsidRPr="006A4627">
              <w:rPr>
                <w:rStyle w:val="FontStyle"/>
                <w:szCs w:val="28"/>
              </w:rPr>
              <w:t xml:space="preserve">Оскарження рішень, дій чи бездіяльності, що стосуються </w:t>
            </w:r>
            <w:r w:rsidRPr="00C372B3">
              <w:rPr>
                <w:rFonts w:eastAsia="Calibri"/>
                <w:b/>
                <w:szCs w:val="27"/>
                <w:lang w:eastAsia="en-US"/>
              </w:rPr>
              <w:t>вибор</w:t>
            </w:r>
            <w:r>
              <w:rPr>
                <w:rFonts w:eastAsia="Calibri"/>
                <w:b/>
                <w:szCs w:val="27"/>
                <w:lang w:eastAsia="en-US"/>
              </w:rPr>
              <w:t>чого процесу</w:t>
            </w:r>
            <w:r w:rsidRPr="00C372B3">
              <w:rPr>
                <w:rFonts w:eastAsia="Calibri"/>
                <w:b/>
                <w:szCs w:val="27"/>
                <w:lang w:eastAsia="en-US"/>
              </w:rPr>
              <w:t>, до відповідної виборчої комісії, а також розгляд скарг та прийняття рішення виборчою комісією здійснюються в порядку, визначеному цим Кодексом</w:t>
            </w:r>
            <w:r w:rsidRPr="006A4627">
              <w:rPr>
                <w:rStyle w:val="FontStyle"/>
                <w:bCs/>
                <w:szCs w:val="28"/>
              </w:rPr>
              <w:t>.</w:t>
            </w:r>
          </w:p>
        </w:tc>
      </w:tr>
      <w:tr w:rsidR="00F80A11" w:rsidRPr="006A4627" w:rsidTr="00BE5CA6">
        <w:tc>
          <w:tcPr>
            <w:tcW w:w="576" w:type="dxa"/>
          </w:tcPr>
          <w:p w:rsidR="00F80A11" w:rsidRPr="006A4627" w:rsidRDefault="00F80A11" w:rsidP="00F80A11">
            <w:pPr>
              <w:pStyle w:val="StyleWisnow"/>
            </w:pPr>
            <w:bookmarkStart w:id="2535" w:name="n2539" w:colFirst="0" w:colLast="0"/>
            <w:bookmarkEnd w:id="2534"/>
            <w:r>
              <w:t>2539.</w:t>
            </w:r>
          </w:p>
        </w:tc>
        <w:tc>
          <w:tcPr>
            <w:tcW w:w="4818" w:type="dxa"/>
          </w:tcPr>
          <w:p w:rsidR="00F80A11" w:rsidRPr="00C372B3" w:rsidRDefault="00F80A11" w:rsidP="00F80A11">
            <w:pPr>
              <w:pStyle w:val="StyleZakonu"/>
              <w:rPr>
                <w:szCs w:val="28"/>
                <w:u w:val="single"/>
              </w:rPr>
            </w:pPr>
            <w:r w:rsidRPr="00C372B3">
              <w:rPr>
                <w:szCs w:val="28"/>
                <w:u w:val="single"/>
              </w:rPr>
              <w:t xml:space="preserve">4. Суд, до якого подана позовна заява, невідкладно повідомляє відповідну виборчу комісію та комісію </w:t>
            </w:r>
            <w:r w:rsidRPr="00C372B3">
              <w:rPr>
                <w:szCs w:val="28"/>
                <w:u w:val="single"/>
              </w:rPr>
              <w:lastRenderedPageBreak/>
              <w:t xml:space="preserve">вищого рівня (щодо списків виборців </w:t>
            </w:r>
            <w:r w:rsidRPr="00C372B3">
              <w:rPr>
                <w:szCs w:val="28"/>
                <w:u w:val="single"/>
              </w:rPr>
              <w:sym w:font="Symbol" w:char="F02D"/>
            </w:r>
            <w:r w:rsidRPr="00C372B3">
              <w:rPr>
                <w:szCs w:val="28"/>
                <w:u w:val="single"/>
              </w:rPr>
              <w:t xml:space="preserve"> також орган ведення Державного реєстру виборців) про надходження позову, відкриття провадження чи відмову у відкритті провадження у справі, а також про ухвалене судом рішення.</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F80A11" w:rsidRDefault="00F80A11" w:rsidP="00F80A11">
            <w:pPr>
              <w:pStyle w:val="StyleZakonu"/>
              <w:rPr>
                <w:szCs w:val="28"/>
              </w:rPr>
            </w:pPr>
            <w:r w:rsidRPr="00F80A11">
              <w:rPr>
                <w:szCs w:val="28"/>
              </w:rPr>
              <w:t xml:space="preserve">4. Суд, до якого подана позовна заява, невідкладно повідомляє відповідну виборчу комісію та комісію </w:t>
            </w:r>
            <w:r w:rsidRPr="00F80A11">
              <w:rPr>
                <w:szCs w:val="28"/>
              </w:rPr>
              <w:lastRenderedPageBreak/>
              <w:t xml:space="preserve">вищого рівня (щодо списків виборців </w:t>
            </w:r>
            <w:r w:rsidRPr="00F80A11">
              <w:rPr>
                <w:szCs w:val="28"/>
              </w:rPr>
              <w:sym w:font="Symbol" w:char="F02D"/>
            </w:r>
            <w:r w:rsidRPr="00F80A11">
              <w:rPr>
                <w:szCs w:val="28"/>
              </w:rPr>
              <w:t xml:space="preserve"> також орган ведення Державного реєстру виборців) про надходження позову, відкриття провадження чи відмову у відкритті провадження у справі, а також про ухвалене судом рішення.</w:t>
            </w:r>
          </w:p>
        </w:tc>
      </w:tr>
      <w:tr w:rsidR="00F80A11" w:rsidRPr="006A4627" w:rsidTr="00BE5CA6">
        <w:tc>
          <w:tcPr>
            <w:tcW w:w="576" w:type="dxa"/>
          </w:tcPr>
          <w:p w:rsidR="00F80A11" w:rsidRPr="006A4627" w:rsidRDefault="00F80A11" w:rsidP="00F80A11">
            <w:pPr>
              <w:pStyle w:val="StyleWisnow"/>
            </w:pPr>
            <w:bookmarkStart w:id="2536" w:name="n2540" w:colFirst="0" w:colLast="0"/>
            <w:bookmarkEnd w:id="2535"/>
            <w:r>
              <w:lastRenderedPageBreak/>
              <w:t>2540.</w:t>
            </w:r>
          </w:p>
        </w:tc>
        <w:tc>
          <w:tcPr>
            <w:tcW w:w="4818" w:type="dxa"/>
          </w:tcPr>
          <w:p w:rsidR="00F80A11" w:rsidRPr="00C372B3" w:rsidRDefault="00F80A11" w:rsidP="00F80A11">
            <w:pPr>
              <w:pStyle w:val="StyleZakonu"/>
              <w:rPr>
                <w:szCs w:val="28"/>
                <w:u w:val="single"/>
              </w:rPr>
            </w:pPr>
            <w:r w:rsidRPr="00C372B3">
              <w:rPr>
                <w:szCs w:val="28"/>
                <w:u w:val="single"/>
              </w:rPr>
              <w:t>5. Якщо за адміністративним позовом судом відкрито провадження і тим самим суб’єктом з того ж питання і з тих же підстав подано скаргу до виборчої комісії, виборча комісія після отримання повідомлення суду про відкриття провадження припиняє розгляд скарги.</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F80A11" w:rsidRDefault="00F80A11" w:rsidP="00F80A11">
            <w:pPr>
              <w:pStyle w:val="StyleZakonu"/>
              <w:rPr>
                <w:szCs w:val="28"/>
              </w:rPr>
            </w:pPr>
            <w:r w:rsidRPr="00F80A11">
              <w:rPr>
                <w:szCs w:val="28"/>
              </w:rPr>
              <w:t>5. Якщо за адміністративним позовом судом відкрито провадження і тим самим суб’єктом з того ж питання і з тих же підстав подано скаргу до виборчої комісії, виборча комісія після отримання повідомлення суду про відкриття провадження припиняє розгляд скарги.</w:t>
            </w:r>
          </w:p>
        </w:tc>
      </w:tr>
      <w:tr w:rsidR="00F80A11" w:rsidRPr="006A4627" w:rsidTr="00BE5CA6">
        <w:tc>
          <w:tcPr>
            <w:tcW w:w="576" w:type="dxa"/>
          </w:tcPr>
          <w:p w:rsidR="00F80A11" w:rsidRPr="006A4627" w:rsidRDefault="00F80A11" w:rsidP="00F80A11">
            <w:pPr>
              <w:pStyle w:val="StyleWisnow"/>
            </w:pPr>
            <w:bookmarkStart w:id="2537" w:name="n2541" w:colFirst="0" w:colLast="0"/>
            <w:bookmarkEnd w:id="2536"/>
            <w:r>
              <w:t>2541.</w:t>
            </w:r>
          </w:p>
        </w:tc>
        <w:tc>
          <w:tcPr>
            <w:tcW w:w="4818" w:type="dxa"/>
          </w:tcPr>
          <w:p w:rsidR="00F80A11" w:rsidRPr="006A4627" w:rsidRDefault="00F80A11" w:rsidP="00F80A11">
            <w:pPr>
              <w:pStyle w:val="StyleZakonu"/>
              <w:rPr>
                <w:szCs w:val="28"/>
              </w:rPr>
            </w:pPr>
            <w:r w:rsidRPr="00F80A11">
              <w:rPr>
                <w:szCs w:val="28"/>
              </w:rPr>
              <w:t>6.</w:t>
            </w:r>
            <w:r w:rsidRPr="006A4627">
              <w:rPr>
                <w:szCs w:val="28"/>
              </w:rPr>
              <w:t xml:space="preserve"> Суди, виборчі комісії, органи Державного реєстру виборців, органи правопорядку організовують свою роботу під час виборчого процесу, в тому числі у вихідні дні та в день голосування, таким чином, щоб забезпечити прийом та розгляд скарг (позовних заяв) і звернень виборчих комісій у строки та у спосіб, встановлені цим Кодексом</w:t>
            </w:r>
            <w:r w:rsidRPr="00C372B3">
              <w:rPr>
                <w:szCs w:val="28"/>
                <w:u w:val="single"/>
              </w:rPr>
              <w:t xml:space="preserve">, за потреби </w:t>
            </w:r>
            <w:r w:rsidRPr="00C372B3">
              <w:rPr>
                <w:szCs w:val="28"/>
                <w:u w:val="single"/>
              </w:rPr>
              <w:sym w:font="Symbol" w:char="F02D"/>
            </w:r>
            <w:r w:rsidRPr="00C372B3">
              <w:rPr>
                <w:szCs w:val="28"/>
                <w:u w:val="single"/>
              </w:rPr>
              <w:t xml:space="preserve"> з продовженням прийому документів до 24 години відповідного дня</w:t>
            </w:r>
            <w:r w:rsidRPr="006A4627">
              <w:rPr>
                <w:szCs w:val="28"/>
              </w:rPr>
              <w:t>.</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F80A11">
              <w:rPr>
                <w:szCs w:val="28"/>
              </w:rPr>
              <w:t>6.</w:t>
            </w:r>
            <w:r w:rsidRPr="006A4627">
              <w:rPr>
                <w:szCs w:val="28"/>
              </w:rPr>
              <w:t xml:space="preserve"> Суди, виборчі комісії, органи Державного реєстру виборців, органи правопорядку організовують свою роботу під час виборчого процесу, в тому числі у вихідні дні та в день голосування, таким чином, щоб забезпечити прийом та розгляд скарг (позовних заяв) і звернень виборчих комісій у строки та спосіб, встановлені цим Кодексом.</w:t>
            </w:r>
          </w:p>
        </w:tc>
      </w:tr>
      <w:tr w:rsidR="00F80A11" w:rsidRPr="006A4627" w:rsidTr="00BE5CA6">
        <w:tc>
          <w:tcPr>
            <w:tcW w:w="576" w:type="dxa"/>
          </w:tcPr>
          <w:p w:rsidR="00F80A11" w:rsidRDefault="00F80A11" w:rsidP="00F80A11">
            <w:pPr>
              <w:pStyle w:val="StyleWisnow"/>
            </w:pPr>
          </w:p>
        </w:tc>
        <w:tc>
          <w:tcPr>
            <w:tcW w:w="4818" w:type="dxa"/>
          </w:tcPr>
          <w:p w:rsidR="00F80A11" w:rsidRPr="00D9757A" w:rsidRDefault="00F80A11" w:rsidP="00F80A11">
            <w:pPr>
              <w:pStyle w:val="StyleZakonu"/>
              <w:rPr>
                <w:szCs w:val="28"/>
                <w:u w:val="single"/>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Default="00F80A11" w:rsidP="00F80A11">
            <w:pPr>
              <w:pStyle w:val="StyleZakonu"/>
              <w:rPr>
                <w:b/>
                <w:szCs w:val="28"/>
              </w:rPr>
            </w:pPr>
            <w:r>
              <w:rPr>
                <w:rFonts w:eastAsia="Calibri"/>
                <w:b/>
                <w:szCs w:val="27"/>
                <w:lang w:eastAsia="en-US"/>
              </w:rPr>
              <w:t>7</w:t>
            </w:r>
            <w:r w:rsidRPr="00C372B3">
              <w:rPr>
                <w:rFonts w:eastAsia="Calibri"/>
                <w:b/>
                <w:szCs w:val="27"/>
                <w:lang w:eastAsia="en-US"/>
              </w:rPr>
              <w:t>. Питання розгляду скарг виборчими комісіями, не врегульовані цим Кодексом, визначаються Центральною виборчою комісією.</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C372B3" w:rsidRDefault="00F80A11" w:rsidP="00F80A11">
            <w:pPr>
              <w:spacing w:after="60" w:line="220" w:lineRule="exact"/>
              <w:ind w:firstLine="284"/>
              <w:jc w:val="both"/>
              <w:rPr>
                <w:b/>
                <w:szCs w:val="28"/>
              </w:rPr>
            </w:pPr>
            <w:r w:rsidRPr="00C372B3">
              <w:rPr>
                <w:rFonts w:eastAsia="Calibri"/>
                <w:b/>
                <w:szCs w:val="27"/>
                <w:lang w:eastAsia="en-US"/>
              </w:rPr>
              <w:t>Стаття 6</w:t>
            </w:r>
            <w:r>
              <w:rPr>
                <w:rFonts w:eastAsia="Calibri"/>
                <w:b/>
                <w:szCs w:val="27"/>
                <w:lang w:eastAsia="en-US"/>
              </w:rPr>
              <w:t>4</w:t>
            </w:r>
            <w:r w:rsidRPr="00C372B3">
              <w:rPr>
                <w:rFonts w:eastAsia="Calibri"/>
                <w:b/>
                <w:szCs w:val="27"/>
                <w:lang w:eastAsia="en-US"/>
              </w:rPr>
              <w:t>. Оскарження в судовому порядку</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F34874" w:rsidRDefault="00F80A11" w:rsidP="00F80A11">
            <w:pPr>
              <w:pStyle w:val="StyleAwt"/>
            </w:pPr>
            <w:r>
              <w:t xml:space="preserve">-6- </w:t>
            </w:r>
            <w:r w:rsidRPr="00F34874">
              <w:t>Президент України</w:t>
            </w:r>
          </w:p>
          <w:p w:rsidR="00F80A11" w:rsidRPr="00F34874" w:rsidRDefault="00F80A11" w:rsidP="00F80A11">
            <w:pPr>
              <w:pStyle w:val="StyleProp"/>
            </w:pPr>
            <w:r w:rsidRPr="00F34874">
              <w:t>За статтею 196 Кодексу громадська організація, до статутної діяльності якої належать питання виборчого права, забезпечення дотримання і захисту виборчих прав громад та/або виборчого процесу чи спостереження за ним, зареєстрована в установленому законом порядку, має право після надання згоди Центральної виборчої комісії мати офіційних спостерігачів на виборах на всій території України (частина перша).</w:t>
            </w:r>
          </w:p>
          <w:p w:rsidR="00F80A11" w:rsidRPr="00F34874" w:rsidRDefault="00F80A11" w:rsidP="00F80A11">
            <w:pPr>
              <w:pStyle w:val="StyleProp"/>
            </w:pPr>
            <w:r w:rsidRPr="00F34874">
              <w:t xml:space="preserve">Таким чином, зазначеним громадським організаціям надається право мати офіційних спостерігачів на всіх видах виборів. </w:t>
            </w:r>
          </w:p>
          <w:p w:rsidR="00F80A11" w:rsidRPr="00F34874" w:rsidRDefault="00F80A11" w:rsidP="00F80A11">
            <w:pPr>
              <w:pStyle w:val="StyleProp"/>
            </w:pPr>
            <w:r w:rsidRPr="00F34874">
              <w:t>Водночас за змістом частини третьої вказаної статті громадська організація матиме право оскаржити до суду лише рішення Центральної виборчої комісії про відмову у наданні згоди мати офіційних спостерігачів на  місцевих виборах.</w:t>
            </w:r>
          </w:p>
          <w:p w:rsidR="00F80A11" w:rsidRPr="006A4627" w:rsidRDefault="00F80A11" w:rsidP="00F80A11">
            <w:pPr>
              <w:pStyle w:val="StyleZakonu"/>
              <w:rPr>
                <w:szCs w:val="28"/>
              </w:rPr>
            </w:pPr>
            <w:r w:rsidRPr="00F34874">
              <w:lastRenderedPageBreak/>
              <w:t>Відтак має місце порушення гарантованого Конституцією України права на оскарження в суді рішень, дій чи бездіяльності органів державної влади, їх посадових і службових осіб (частина друга статті 55).</w:t>
            </w:r>
          </w:p>
        </w:tc>
        <w:tc>
          <w:tcPr>
            <w:tcW w:w="1987" w:type="dxa"/>
          </w:tcPr>
          <w:p w:rsidR="00F80A11" w:rsidRPr="006A4627" w:rsidRDefault="00F80A11" w:rsidP="00F80A11">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F80A11" w:rsidRPr="00C372B3" w:rsidRDefault="00F80A11" w:rsidP="00F80A11">
            <w:pPr>
              <w:spacing w:after="60" w:line="220" w:lineRule="exact"/>
              <w:ind w:firstLine="284"/>
              <w:jc w:val="both"/>
              <w:rPr>
                <w:rFonts w:eastAsia="Calibri"/>
                <w:b/>
                <w:szCs w:val="27"/>
                <w:lang w:eastAsia="en-US"/>
              </w:rPr>
            </w:pPr>
            <w:r w:rsidRPr="00C372B3">
              <w:rPr>
                <w:rFonts w:eastAsia="Calibri"/>
                <w:b/>
                <w:szCs w:val="27"/>
                <w:lang w:eastAsia="en-US"/>
              </w:rPr>
              <w:t>1. Суб’єкт виборчого процесу може оскаржити рішення, дії чи бездіяльність, що стосуються вибор</w:t>
            </w:r>
            <w:r>
              <w:rPr>
                <w:rFonts w:eastAsia="Calibri"/>
                <w:b/>
                <w:szCs w:val="27"/>
                <w:lang w:eastAsia="en-US"/>
              </w:rPr>
              <w:t>чого процесу</w:t>
            </w:r>
            <w:r w:rsidRPr="00C372B3">
              <w:rPr>
                <w:rFonts w:eastAsia="Calibri"/>
                <w:b/>
                <w:szCs w:val="27"/>
                <w:lang w:eastAsia="en-US"/>
              </w:rPr>
              <w:t>, до суду в порядку, встановленому Кодексом адміністративного судочинства України</w:t>
            </w:r>
            <w:r>
              <w:rPr>
                <w:rFonts w:eastAsia="Calibri"/>
                <w:b/>
                <w:szCs w:val="27"/>
                <w:lang w:eastAsia="en-US"/>
              </w:rPr>
              <w:t>.</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C372B3">
              <w:rPr>
                <w:rFonts w:eastAsia="Calibri"/>
                <w:b/>
                <w:szCs w:val="27"/>
                <w:lang w:eastAsia="en-US"/>
              </w:rPr>
              <w:t>2. Виключно до суду шляхом подання позовної заяви оскаржуються:</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C372B3">
              <w:rPr>
                <w:rFonts w:eastAsia="Calibri"/>
                <w:b/>
                <w:szCs w:val="27"/>
                <w:lang w:eastAsia="en-US"/>
              </w:rPr>
              <w:t>1) рішення, дії, бездіяльність Центральної виборчої комісії, члена Центральної виборчої комісії;</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98792D" w:rsidP="00F80A11">
            <w:pPr>
              <w:pStyle w:val="StyleZakonu"/>
              <w:rPr>
                <w:szCs w:val="28"/>
              </w:rPr>
            </w:pPr>
            <w:r>
              <w:rPr>
                <w:rFonts w:eastAsia="Calibri"/>
                <w:b/>
                <w:szCs w:val="27"/>
                <w:lang w:eastAsia="en-US"/>
              </w:rPr>
              <w:t>2</w:t>
            </w:r>
            <w:r w:rsidR="00F80A11" w:rsidRPr="00C372B3">
              <w:rPr>
                <w:rFonts w:eastAsia="Calibri"/>
                <w:b/>
                <w:szCs w:val="27"/>
                <w:lang w:eastAsia="en-US"/>
              </w:rPr>
              <w:t>) дії чи бездіяльність кандидата;</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98792D" w:rsidP="00F80A11">
            <w:pPr>
              <w:pStyle w:val="StyleZakonu"/>
              <w:rPr>
                <w:szCs w:val="28"/>
              </w:rPr>
            </w:pPr>
            <w:r>
              <w:rPr>
                <w:rFonts w:eastAsia="Calibri"/>
                <w:b/>
                <w:szCs w:val="27"/>
                <w:lang w:eastAsia="en-US"/>
              </w:rPr>
              <w:t>3</w:t>
            </w:r>
            <w:r w:rsidR="00F80A11" w:rsidRPr="00C372B3">
              <w:rPr>
                <w:rFonts w:eastAsia="Calibri"/>
                <w:b/>
                <w:szCs w:val="27"/>
                <w:lang w:eastAsia="en-US"/>
              </w:rPr>
              <w:t>) рішення чи дії партії (організації партії), громадськ</w:t>
            </w:r>
            <w:r w:rsidR="00F80A11">
              <w:rPr>
                <w:rFonts w:eastAsia="Calibri"/>
                <w:b/>
                <w:szCs w:val="27"/>
                <w:lang w:eastAsia="en-US"/>
              </w:rPr>
              <w:t>ого</w:t>
            </w:r>
            <w:r w:rsidR="00F80A11" w:rsidRPr="00C372B3">
              <w:rPr>
                <w:rFonts w:eastAsia="Calibri"/>
                <w:b/>
                <w:szCs w:val="27"/>
                <w:lang w:eastAsia="en-US"/>
              </w:rPr>
              <w:t xml:space="preserve"> об’єднан</w:t>
            </w:r>
            <w:r w:rsidR="00F80A11">
              <w:rPr>
                <w:rFonts w:eastAsia="Calibri"/>
                <w:b/>
                <w:szCs w:val="27"/>
                <w:lang w:eastAsia="en-US"/>
              </w:rPr>
              <w:t>ня</w:t>
            </w:r>
            <w:r w:rsidR="00F80A11" w:rsidRPr="00C372B3">
              <w:rPr>
                <w:rFonts w:eastAsia="Calibri"/>
                <w:b/>
                <w:szCs w:val="27"/>
                <w:lang w:eastAsia="en-US"/>
              </w:rPr>
              <w:t xml:space="preserve">, їх посадових осіб чи повноважних представників, </w:t>
            </w:r>
            <w:r w:rsidR="00F80A11">
              <w:rPr>
                <w:rFonts w:eastAsia="Calibri"/>
                <w:b/>
                <w:szCs w:val="27"/>
                <w:lang w:eastAsia="en-US"/>
              </w:rPr>
              <w:t>що</w:t>
            </w:r>
            <w:r w:rsidR="00F80A11" w:rsidRPr="00C372B3">
              <w:rPr>
                <w:rFonts w:eastAsia="Calibri"/>
                <w:b/>
                <w:szCs w:val="27"/>
                <w:lang w:eastAsia="en-US"/>
              </w:rPr>
              <w:t xml:space="preserve"> стосуються виборчого процесу, крім тих рішень чи дій, які відповідно до закону, статуту (положення) належать до їх</w:t>
            </w:r>
            <w:r w:rsidR="00F80A11">
              <w:rPr>
                <w:rFonts w:eastAsia="Calibri"/>
                <w:b/>
                <w:szCs w:val="27"/>
                <w:lang w:eastAsia="en-US"/>
              </w:rPr>
              <w:t>ньої</w:t>
            </w:r>
            <w:r w:rsidR="00F80A11" w:rsidRPr="00C372B3">
              <w:rPr>
                <w:rFonts w:eastAsia="Calibri"/>
                <w:b/>
                <w:szCs w:val="27"/>
                <w:lang w:eastAsia="en-US"/>
              </w:rPr>
              <w:t xml:space="preserve"> внутрішньої діяльності або виключної компетенції;</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98792D" w:rsidP="00F80A11">
            <w:pPr>
              <w:pStyle w:val="StyleZakonu"/>
              <w:rPr>
                <w:szCs w:val="28"/>
              </w:rPr>
            </w:pPr>
            <w:r>
              <w:rPr>
                <w:rFonts w:eastAsia="Calibri"/>
                <w:b/>
                <w:szCs w:val="27"/>
                <w:lang w:eastAsia="en-US"/>
              </w:rPr>
              <w:t>4</w:t>
            </w:r>
            <w:r w:rsidR="00F80A11" w:rsidRPr="00C372B3">
              <w:rPr>
                <w:rFonts w:eastAsia="Calibri"/>
                <w:b/>
                <w:szCs w:val="27"/>
                <w:lang w:eastAsia="en-US"/>
              </w:rPr>
              <w:t>) дії чи бездіяльність довіреної особи кандидата, уповноваженої особи партії (організації партії);</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98792D" w:rsidP="00F80A11">
            <w:pPr>
              <w:pStyle w:val="StyleZakonu"/>
              <w:rPr>
                <w:szCs w:val="28"/>
              </w:rPr>
            </w:pPr>
            <w:r>
              <w:rPr>
                <w:rFonts w:eastAsia="Calibri"/>
                <w:b/>
                <w:szCs w:val="27"/>
                <w:lang w:eastAsia="en-US"/>
              </w:rPr>
              <w:t>5</w:t>
            </w:r>
            <w:r w:rsidR="00F80A11" w:rsidRPr="00C372B3">
              <w:rPr>
                <w:rFonts w:eastAsia="Calibri"/>
                <w:b/>
                <w:szCs w:val="27"/>
                <w:lang w:eastAsia="en-US"/>
              </w:rPr>
              <w:t>) дії чи бездіяльність офіційного спостерігача від кандидата, партії (організації партії) – суб’єкта відповідного виборчого процесу, громадсько</w:t>
            </w:r>
            <w:r w:rsidR="00F80A11">
              <w:rPr>
                <w:rFonts w:eastAsia="Calibri"/>
                <w:b/>
                <w:szCs w:val="27"/>
                <w:lang w:eastAsia="en-US"/>
              </w:rPr>
              <w:t>ї</w:t>
            </w:r>
            <w:r w:rsidR="00F80A11" w:rsidRPr="00C372B3">
              <w:rPr>
                <w:rFonts w:eastAsia="Calibri"/>
                <w:b/>
                <w:szCs w:val="27"/>
                <w:lang w:eastAsia="en-US"/>
              </w:rPr>
              <w:t xml:space="preserve"> організації;</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98792D" w:rsidP="00F80A11">
            <w:pPr>
              <w:pStyle w:val="StyleZakonu"/>
              <w:rPr>
                <w:szCs w:val="28"/>
              </w:rPr>
            </w:pPr>
            <w:r>
              <w:rPr>
                <w:rFonts w:eastAsia="Calibri"/>
                <w:b/>
                <w:szCs w:val="27"/>
                <w:lang w:eastAsia="en-US"/>
              </w:rPr>
              <w:t>6</w:t>
            </w:r>
            <w:r w:rsidR="00F80A11" w:rsidRPr="00C372B3">
              <w:rPr>
                <w:rFonts w:eastAsia="Calibri"/>
                <w:b/>
                <w:szCs w:val="27"/>
                <w:lang w:eastAsia="en-US"/>
              </w:rPr>
              <w:t>) рішення, дії чи бездіяльність органів виконавчої влади, органів влади Автономної Республіки Крим, органів місцевого самоврядування, підприємств, установ, закладів та організацій, їх посадових та службових осіб;</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98792D" w:rsidP="00F80A11">
            <w:pPr>
              <w:pStyle w:val="StyleZakonu"/>
              <w:rPr>
                <w:szCs w:val="28"/>
              </w:rPr>
            </w:pPr>
            <w:r>
              <w:rPr>
                <w:rFonts w:eastAsia="Calibri"/>
                <w:b/>
                <w:szCs w:val="27"/>
                <w:lang w:eastAsia="en-US"/>
              </w:rPr>
              <w:t>7</w:t>
            </w:r>
            <w:r w:rsidR="00F80A11" w:rsidRPr="00C372B3">
              <w:rPr>
                <w:rFonts w:eastAsia="Calibri"/>
                <w:b/>
                <w:szCs w:val="27"/>
                <w:lang w:eastAsia="en-US"/>
              </w:rPr>
              <w:t>) рішення, дії чи бездіяльність засобів масової інформації, інформаційних агентств, їх власників, посадових і службових осіб, творчих працівників.</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C372B3">
              <w:rPr>
                <w:rFonts w:eastAsia="Calibri"/>
                <w:b/>
                <w:szCs w:val="27"/>
                <w:lang w:eastAsia="en-US"/>
              </w:rPr>
              <w:t>3. До суду або до виборчої комісії, визначеної статтею 65 цього Кодексу, може бути оскаржено бездіяльність окружної, територіальної виборчої комісії, яка встановлює результати відповідних місцевих виборів, рішення, дії чи бездіяльність територіальної виборчої комісії нижчого рівня, дільничної виборчої комісії, їх членів.</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Pr>
                <w:rFonts w:eastAsia="Calibri"/>
                <w:b/>
                <w:szCs w:val="27"/>
                <w:lang w:eastAsia="en-US"/>
              </w:rPr>
              <w:t>4</w:t>
            </w:r>
            <w:r w:rsidRPr="00C372B3">
              <w:rPr>
                <w:rFonts w:eastAsia="Calibri"/>
                <w:b/>
                <w:szCs w:val="27"/>
                <w:lang w:eastAsia="en-US"/>
              </w:rPr>
              <w:t xml:space="preserve">. Суд, до якого подана позовна заява, невідкладно повідомляє відповідну виборчу комісію, комісію вищого рівня, Центральну </w:t>
            </w:r>
            <w:r w:rsidRPr="00C372B3">
              <w:rPr>
                <w:rFonts w:eastAsia="Calibri"/>
                <w:b/>
                <w:szCs w:val="27"/>
                <w:lang w:eastAsia="en-US"/>
              </w:rPr>
              <w:lastRenderedPageBreak/>
              <w:t xml:space="preserve">виборчу комісію, а щодо списків виборців – також орган ведення Державного реєстру виборців про надходження </w:t>
            </w:r>
            <w:r>
              <w:rPr>
                <w:rFonts w:eastAsia="Calibri"/>
                <w:b/>
                <w:szCs w:val="27"/>
                <w:lang w:eastAsia="en-US"/>
              </w:rPr>
              <w:t>такої заяви</w:t>
            </w:r>
            <w:r w:rsidRPr="00C372B3">
              <w:rPr>
                <w:rFonts w:eastAsia="Calibri"/>
                <w:b/>
                <w:szCs w:val="27"/>
                <w:lang w:eastAsia="en-US"/>
              </w:rPr>
              <w:t>, відкриття провадження чи відмову у відкритті провадження у справі, а також про ухвалене судом рішення.</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Pr>
                <w:rFonts w:eastAsia="Calibri"/>
                <w:b/>
                <w:szCs w:val="27"/>
                <w:lang w:eastAsia="en-US"/>
              </w:rPr>
              <w:t>5</w:t>
            </w:r>
            <w:r w:rsidRPr="00C372B3">
              <w:rPr>
                <w:rFonts w:eastAsia="Calibri"/>
                <w:b/>
                <w:szCs w:val="27"/>
                <w:lang w:eastAsia="en-US"/>
              </w:rPr>
              <w:t xml:space="preserve">. Якщо судом відкрито провадження за адміністративним позовом із того </w:t>
            </w:r>
            <w:r>
              <w:rPr>
                <w:rFonts w:eastAsia="Calibri"/>
                <w:b/>
                <w:szCs w:val="27"/>
                <w:lang w:eastAsia="en-US"/>
              </w:rPr>
              <w:t>самого</w:t>
            </w:r>
            <w:r w:rsidRPr="00C372B3">
              <w:rPr>
                <w:rFonts w:eastAsia="Calibri"/>
                <w:b/>
                <w:szCs w:val="27"/>
                <w:lang w:eastAsia="en-US"/>
              </w:rPr>
              <w:t xml:space="preserve"> питання та з тих </w:t>
            </w:r>
            <w:r>
              <w:rPr>
                <w:rFonts w:eastAsia="Calibri"/>
                <w:b/>
                <w:szCs w:val="27"/>
                <w:lang w:eastAsia="en-US"/>
              </w:rPr>
              <w:t>самих</w:t>
            </w:r>
            <w:r w:rsidRPr="00C372B3">
              <w:rPr>
                <w:rFonts w:eastAsia="Calibri"/>
                <w:b/>
                <w:szCs w:val="27"/>
                <w:lang w:eastAsia="en-US"/>
              </w:rPr>
              <w:t xml:space="preserve"> підстав, що подано скаргу до виборчої комісії, виборча комісія не пізніше наступного дня після отримання повідомлення суду про відкриття провадження повертає таку скаргу суб’єкту звернення без розгляду листом за підписом особи, вказаної у частині другій статті 68 цього Кодексу, із зазначенням підстав її повернення.</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Pr>
                <w:rFonts w:eastAsia="Calibri"/>
                <w:b/>
                <w:szCs w:val="27"/>
                <w:lang w:eastAsia="en-US"/>
              </w:rPr>
              <w:t>6</w:t>
            </w:r>
            <w:r w:rsidRPr="00C372B3">
              <w:rPr>
                <w:rFonts w:eastAsia="Calibri"/>
                <w:b/>
                <w:szCs w:val="27"/>
                <w:lang w:eastAsia="en-US"/>
              </w:rPr>
              <w:t>. У разі скасування судом рішення відповідної виборчої комісії, у тому числі з питання визнання голосування на виборчій дільниці недійсним, встановлення підсумків голосування та результатів виборів, рішення з цього питання приймає виборча комісія, рішення якої було скасовано, або виборча комісія вищого рівня на підставі рішення суду. При цьому якщо рішення не було скасовано з формальних підстав, виборча комісія не може прийняти рішення, яке по суті повторює скасоване рішення.</w:t>
            </w:r>
          </w:p>
        </w:tc>
      </w:tr>
      <w:tr w:rsidR="00F80A11" w:rsidRPr="006A4627" w:rsidTr="00BE5CA6">
        <w:tc>
          <w:tcPr>
            <w:tcW w:w="576" w:type="dxa"/>
          </w:tcPr>
          <w:p w:rsidR="00F80A11" w:rsidRPr="006A4627" w:rsidRDefault="00F80A11" w:rsidP="00F80A11">
            <w:pPr>
              <w:pStyle w:val="StyleWisnow"/>
            </w:pPr>
            <w:bookmarkStart w:id="2538" w:name="n2542" w:colFirst="0" w:colLast="0"/>
            <w:bookmarkEnd w:id="2537"/>
            <w:r>
              <w:t>2542.</w:t>
            </w:r>
          </w:p>
        </w:tc>
        <w:tc>
          <w:tcPr>
            <w:tcW w:w="4818" w:type="dxa"/>
          </w:tcPr>
          <w:p w:rsidR="00F80A11" w:rsidRPr="006A4627" w:rsidRDefault="00F80A11" w:rsidP="00F80A11">
            <w:pPr>
              <w:pStyle w:val="StyleZakonu"/>
              <w:rPr>
                <w:bCs/>
                <w:szCs w:val="28"/>
              </w:rPr>
            </w:pPr>
            <w:r w:rsidRPr="006A4627">
              <w:rPr>
                <w:bCs/>
                <w:szCs w:val="28"/>
              </w:rPr>
              <w:t xml:space="preserve">Стаття </w:t>
            </w:r>
            <w:r w:rsidRPr="00C372B3">
              <w:rPr>
                <w:bCs/>
                <w:szCs w:val="28"/>
                <w:u w:val="single"/>
              </w:rPr>
              <w:t>245.</w:t>
            </w:r>
            <w:r w:rsidRPr="006A4627">
              <w:rPr>
                <w:bCs/>
                <w:szCs w:val="28"/>
              </w:rPr>
              <w:t xml:space="preserve"> </w:t>
            </w:r>
            <w:r w:rsidRPr="00C372B3">
              <w:rPr>
                <w:bCs/>
                <w:szCs w:val="28"/>
                <w:u w:val="single"/>
              </w:rPr>
              <w:t>Суб’єкт</w:t>
            </w:r>
            <w:r w:rsidRPr="006A4627">
              <w:rPr>
                <w:bCs/>
                <w:szCs w:val="28"/>
              </w:rPr>
              <w:t xml:space="preserve"> звернення </w:t>
            </w:r>
            <w:r w:rsidRPr="00C372B3">
              <w:rPr>
                <w:bCs/>
                <w:szCs w:val="28"/>
                <w:u w:val="single"/>
              </w:rPr>
              <w:t>із</w:t>
            </w:r>
            <w:r w:rsidRPr="006A4627">
              <w:rPr>
                <w:bCs/>
                <w:szCs w:val="28"/>
              </w:rPr>
              <w:t xml:space="preserve"> скаргою</w:t>
            </w:r>
          </w:p>
        </w:tc>
        <w:tc>
          <w:tcPr>
            <w:tcW w:w="3686" w:type="dxa"/>
          </w:tcPr>
          <w:p w:rsidR="00F80A11" w:rsidRPr="006A4627" w:rsidRDefault="00F80A11" w:rsidP="00F80A11">
            <w:pPr>
              <w:pStyle w:val="StyleZakonu"/>
              <w:rPr>
                <w:bCs/>
                <w:szCs w:val="28"/>
              </w:rPr>
            </w:pPr>
          </w:p>
        </w:tc>
        <w:tc>
          <w:tcPr>
            <w:tcW w:w="1987" w:type="dxa"/>
          </w:tcPr>
          <w:p w:rsidR="00F80A11" w:rsidRPr="006A4627" w:rsidRDefault="00F80A11" w:rsidP="00F80A11">
            <w:pPr>
              <w:pStyle w:val="StyleZakonu"/>
              <w:rPr>
                <w:bCs/>
                <w:szCs w:val="28"/>
              </w:rPr>
            </w:pPr>
          </w:p>
        </w:tc>
        <w:tc>
          <w:tcPr>
            <w:tcW w:w="4818" w:type="dxa"/>
          </w:tcPr>
          <w:p w:rsidR="00F80A11" w:rsidRPr="00C372B3" w:rsidRDefault="00F80A11" w:rsidP="00F80A11">
            <w:pPr>
              <w:pStyle w:val="StyleZakonu"/>
              <w:rPr>
                <w:b/>
                <w:bCs/>
                <w:szCs w:val="28"/>
              </w:rPr>
            </w:pPr>
            <w:r w:rsidRPr="006A4627">
              <w:rPr>
                <w:bCs/>
                <w:szCs w:val="28"/>
              </w:rPr>
              <w:t xml:space="preserve">Стаття </w:t>
            </w:r>
            <w:r>
              <w:rPr>
                <w:b/>
                <w:bCs/>
                <w:szCs w:val="28"/>
              </w:rPr>
              <w:t>65</w:t>
            </w:r>
            <w:r w:rsidRPr="006A4627">
              <w:rPr>
                <w:bCs/>
                <w:szCs w:val="28"/>
              </w:rPr>
              <w:t xml:space="preserve">. </w:t>
            </w:r>
            <w:r w:rsidRPr="00420AF5">
              <w:rPr>
                <w:b/>
                <w:bCs/>
                <w:szCs w:val="28"/>
              </w:rPr>
              <w:t>Предмет та</w:t>
            </w:r>
            <w:r>
              <w:rPr>
                <w:bCs/>
                <w:szCs w:val="28"/>
              </w:rPr>
              <w:t xml:space="preserve"> с</w:t>
            </w:r>
            <w:r w:rsidRPr="00420AF5">
              <w:rPr>
                <w:bCs/>
                <w:szCs w:val="28"/>
              </w:rPr>
              <w:t>уб’єкт</w:t>
            </w:r>
            <w:r w:rsidRPr="006A4627">
              <w:rPr>
                <w:bCs/>
                <w:szCs w:val="28"/>
              </w:rPr>
              <w:t xml:space="preserve"> </w:t>
            </w:r>
            <w:r w:rsidRPr="00420AF5">
              <w:rPr>
                <w:b/>
                <w:bCs/>
                <w:szCs w:val="28"/>
              </w:rPr>
              <w:t xml:space="preserve">оскарження </w:t>
            </w:r>
            <w:r>
              <w:rPr>
                <w:b/>
                <w:bCs/>
                <w:szCs w:val="28"/>
              </w:rPr>
              <w:t>до виборчої комісії. Суб’єкт розгляду скарг</w:t>
            </w:r>
          </w:p>
        </w:tc>
      </w:tr>
      <w:tr w:rsidR="00F80A11" w:rsidRPr="006A4627" w:rsidTr="00BE5CA6">
        <w:tc>
          <w:tcPr>
            <w:tcW w:w="576" w:type="dxa"/>
          </w:tcPr>
          <w:p w:rsidR="00F80A11" w:rsidRPr="006A4627" w:rsidRDefault="00F80A11" w:rsidP="00F80A11">
            <w:pPr>
              <w:pStyle w:val="StyleWisnow"/>
            </w:pPr>
            <w:bookmarkStart w:id="2539" w:name="n2543" w:colFirst="0" w:colLast="0"/>
            <w:bookmarkEnd w:id="2538"/>
            <w:r>
              <w:t>2543.</w:t>
            </w:r>
          </w:p>
        </w:tc>
        <w:tc>
          <w:tcPr>
            <w:tcW w:w="4818" w:type="dxa"/>
          </w:tcPr>
          <w:p w:rsidR="00F80A11" w:rsidRPr="006A4627" w:rsidRDefault="00F80A11" w:rsidP="00F80A11">
            <w:pPr>
              <w:pStyle w:val="StyleZakonu"/>
              <w:rPr>
                <w:szCs w:val="28"/>
              </w:rPr>
            </w:pPr>
            <w:r w:rsidRPr="006A4627">
              <w:rPr>
                <w:szCs w:val="28"/>
              </w:rPr>
              <w:t xml:space="preserve">1. Суб’єктом звернення </w:t>
            </w:r>
            <w:r w:rsidRPr="00C372B3">
              <w:rPr>
                <w:szCs w:val="28"/>
                <w:u w:val="single"/>
              </w:rPr>
              <w:t>із</w:t>
            </w:r>
            <w:r w:rsidRPr="006A4627">
              <w:rPr>
                <w:szCs w:val="28"/>
              </w:rPr>
              <w:t xml:space="preserve"> скаргою, що стосується </w:t>
            </w:r>
            <w:r w:rsidRPr="00C372B3">
              <w:rPr>
                <w:szCs w:val="28"/>
                <w:u w:val="single"/>
              </w:rPr>
              <w:t>виборчого процесу</w:t>
            </w:r>
            <w:r w:rsidRPr="006A4627">
              <w:rPr>
                <w:szCs w:val="28"/>
              </w:rPr>
              <w:t>, може бути:</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6A4627">
              <w:rPr>
                <w:szCs w:val="28"/>
              </w:rPr>
              <w:t xml:space="preserve">1. Суб’єктом звернення </w:t>
            </w:r>
            <w:r>
              <w:rPr>
                <w:b/>
                <w:szCs w:val="28"/>
              </w:rPr>
              <w:t>до виборчої комісії зі</w:t>
            </w:r>
            <w:r w:rsidRPr="006A4627">
              <w:rPr>
                <w:szCs w:val="28"/>
              </w:rPr>
              <w:t xml:space="preserve"> скаргою, що стосується </w:t>
            </w:r>
            <w:r>
              <w:rPr>
                <w:b/>
                <w:szCs w:val="28"/>
              </w:rPr>
              <w:t>виборчого процесу</w:t>
            </w:r>
            <w:r w:rsidRPr="006A4627">
              <w:rPr>
                <w:szCs w:val="28"/>
              </w:rPr>
              <w:t>, може бути:</w:t>
            </w:r>
          </w:p>
        </w:tc>
      </w:tr>
      <w:tr w:rsidR="00F80A11" w:rsidRPr="006A4627" w:rsidTr="00BE5CA6">
        <w:tc>
          <w:tcPr>
            <w:tcW w:w="576" w:type="dxa"/>
          </w:tcPr>
          <w:p w:rsidR="00F80A11" w:rsidRPr="006A4627" w:rsidRDefault="00F80A11" w:rsidP="00F80A11">
            <w:pPr>
              <w:pStyle w:val="StyleWisnow"/>
            </w:pPr>
            <w:bookmarkStart w:id="2540" w:name="n2544" w:colFirst="0" w:colLast="0"/>
            <w:bookmarkEnd w:id="2539"/>
            <w:r>
              <w:t>2544.</w:t>
            </w:r>
          </w:p>
        </w:tc>
        <w:tc>
          <w:tcPr>
            <w:tcW w:w="4818" w:type="dxa"/>
          </w:tcPr>
          <w:p w:rsidR="00F80A11" w:rsidRPr="006A4627" w:rsidRDefault="00F80A11" w:rsidP="00F80A11">
            <w:pPr>
              <w:pStyle w:val="StyleZakonu"/>
              <w:rPr>
                <w:szCs w:val="28"/>
              </w:rPr>
            </w:pPr>
            <w:r w:rsidRPr="006A4627">
              <w:rPr>
                <w:szCs w:val="28"/>
              </w:rPr>
              <w:t>1) кандидат, зареєстрований для участі у відповідних виборах</w:t>
            </w:r>
            <w:r w:rsidRPr="00C372B3">
              <w:rPr>
                <w:szCs w:val="28"/>
                <w:u w:val="single"/>
              </w:rPr>
              <w:t>, довірена особа кандидата у депутати, представник кандидата у Центральній виборчій комісії, головній виборчій комісії місцевих виборів</w:t>
            </w:r>
            <w:r w:rsidRPr="006A4627">
              <w:rPr>
                <w:szCs w:val="28"/>
              </w:rPr>
              <w:t>;</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C372B3">
              <w:rPr>
                <w:rFonts w:eastAsia="Calibri"/>
                <w:szCs w:val="27"/>
                <w:lang w:eastAsia="en-US"/>
              </w:rPr>
              <w:t xml:space="preserve">1) кандидат, зареєстрований для участі у відповідних виборах. </w:t>
            </w:r>
            <w:r w:rsidRPr="00C372B3">
              <w:rPr>
                <w:rFonts w:eastAsia="Calibri"/>
                <w:b/>
                <w:szCs w:val="27"/>
                <w:lang w:eastAsia="en-US"/>
              </w:rPr>
              <w:t>Від імені кандидата суб’єктом звернення зі скаргою може бути також довірена особа кандидата, представник кандидата у Центральній виборчій комісії, територіальній виборчій комісії</w:t>
            </w:r>
            <w:r w:rsidRPr="00C372B3">
              <w:rPr>
                <w:rFonts w:eastAsia="Calibri"/>
                <w:szCs w:val="27"/>
                <w:lang w:eastAsia="en-US"/>
              </w:rPr>
              <w:t>;</w:t>
            </w:r>
          </w:p>
        </w:tc>
      </w:tr>
      <w:tr w:rsidR="00F80A11" w:rsidRPr="006A4627" w:rsidTr="00BE5CA6">
        <w:tc>
          <w:tcPr>
            <w:tcW w:w="576" w:type="dxa"/>
          </w:tcPr>
          <w:p w:rsidR="00F80A11" w:rsidRPr="006A4627" w:rsidRDefault="00F80A11" w:rsidP="00F80A11">
            <w:pPr>
              <w:pStyle w:val="StyleWisnow"/>
            </w:pPr>
            <w:bookmarkStart w:id="2541" w:name="n2545" w:colFirst="0" w:colLast="0"/>
            <w:bookmarkEnd w:id="2540"/>
            <w:r>
              <w:t>2545.</w:t>
            </w:r>
          </w:p>
        </w:tc>
        <w:tc>
          <w:tcPr>
            <w:tcW w:w="4818" w:type="dxa"/>
          </w:tcPr>
          <w:p w:rsidR="00F80A11" w:rsidRPr="006A4627" w:rsidRDefault="00F80A11" w:rsidP="00F80A11">
            <w:pPr>
              <w:pStyle w:val="StyleZakonu"/>
              <w:rPr>
                <w:szCs w:val="28"/>
              </w:rPr>
            </w:pPr>
            <w:r w:rsidRPr="006A4627">
              <w:rPr>
                <w:szCs w:val="28"/>
              </w:rPr>
              <w:t xml:space="preserve">2) партія (організація партії) </w:t>
            </w:r>
            <w:r w:rsidRPr="006A4627">
              <w:rPr>
                <w:szCs w:val="28"/>
              </w:rPr>
              <w:sym w:font="Symbol" w:char="F02D"/>
            </w:r>
            <w:r w:rsidRPr="006A4627">
              <w:rPr>
                <w:szCs w:val="28"/>
              </w:rPr>
              <w:t xml:space="preserve"> суб’єкт відповідного виборчого процесу в особі її керівника, уповноваженого представника </w:t>
            </w:r>
            <w:r w:rsidRPr="00702C7B">
              <w:rPr>
                <w:szCs w:val="28"/>
                <w:u w:val="single"/>
              </w:rPr>
              <w:t>партії у Центральній виборчій комісії,</w:t>
            </w:r>
            <w:r w:rsidRPr="006A4627">
              <w:rPr>
                <w:szCs w:val="28"/>
              </w:rPr>
              <w:t xml:space="preserve"> уповноваженої особи партії чи іншої особи, уповноваженої рішенням центрального керівного органу партії;</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6A4627">
              <w:rPr>
                <w:szCs w:val="28"/>
              </w:rPr>
              <w:t xml:space="preserve">2) партія (організація партії) </w:t>
            </w:r>
            <w:r w:rsidRPr="006A4627">
              <w:rPr>
                <w:szCs w:val="28"/>
              </w:rPr>
              <w:sym w:font="Symbol" w:char="F02D"/>
            </w:r>
            <w:r w:rsidRPr="006A4627">
              <w:rPr>
                <w:szCs w:val="28"/>
              </w:rPr>
              <w:t xml:space="preserve"> суб’єкт відповідного виборчого процесу в особі її керівника, уповноваженого представника, уповноваженої особи партії </w:t>
            </w:r>
            <w:r>
              <w:rPr>
                <w:b/>
                <w:szCs w:val="28"/>
              </w:rPr>
              <w:t xml:space="preserve">(організації партії) </w:t>
            </w:r>
            <w:r w:rsidRPr="006A4627">
              <w:rPr>
                <w:szCs w:val="28"/>
              </w:rPr>
              <w:t>чи іншої особи, уповноваженої рішенням центрального керівного органу партії</w:t>
            </w:r>
            <w:r>
              <w:rPr>
                <w:szCs w:val="28"/>
              </w:rPr>
              <w:t xml:space="preserve"> </w:t>
            </w:r>
            <w:r w:rsidRPr="00702C7B">
              <w:rPr>
                <w:rFonts w:eastAsia="Calibri"/>
                <w:b/>
                <w:szCs w:val="27"/>
                <w:lang w:eastAsia="en-US"/>
              </w:rPr>
              <w:t>(керівного органу організації партії)</w:t>
            </w:r>
            <w:r w:rsidRPr="006A4627">
              <w:rPr>
                <w:szCs w:val="28"/>
              </w:rPr>
              <w:t>;</w:t>
            </w:r>
          </w:p>
        </w:tc>
      </w:tr>
      <w:tr w:rsidR="00F80A11" w:rsidRPr="006A4627" w:rsidTr="00BE5CA6">
        <w:tc>
          <w:tcPr>
            <w:tcW w:w="576" w:type="dxa"/>
          </w:tcPr>
          <w:p w:rsidR="00F80A11" w:rsidRPr="006A4627" w:rsidRDefault="00F80A11" w:rsidP="00F80A11">
            <w:pPr>
              <w:pStyle w:val="StyleWisnow"/>
            </w:pPr>
            <w:bookmarkStart w:id="2542" w:name="n2546" w:colFirst="0" w:colLast="0"/>
            <w:bookmarkEnd w:id="2541"/>
            <w:r>
              <w:lastRenderedPageBreak/>
              <w:t>2546.</w:t>
            </w:r>
          </w:p>
        </w:tc>
        <w:tc>
          <w:tcPr>
            <w:tcW w:w="4818" w:type="dxa"/>
          </w:tcPr>
          <w:p w:rsidR="00F80A11" w:rsidRPr="006A4627" w:rsidRDefault="00F80A11" w:rsidP="00F80A11">
            <w:pPr>
              <w:pStyle w:val="StyleZakonu"/>
              <w:rPr>
                <w:szCs w:val="28"/>
              </w:rPr>
            </w:pPr>
            <w:r w:rsidRPr="006A4627">
              <w:rPr>
                <w:szCs w:val="28"/>
              </w:rPr>
              <w:t xml:space="preserve">3) офіційний спостерігач </w:t>
            </w:r>
            <w:r w:rsidRPr="006A4627">
              <w:rPr>
                <w:szCs w:val="28"/>
              </w:rPr>
              <w:sym w:font="Symbol" w:char="F02D"/>
            </w:r>
            <w:r w:rsidRPr="006A4627">
              <w:rPr>
                <w:szCs w:val="28"/>
              </w:rPr>
              <w:t xml:space="preserve"> </w:t>
            </w:r>
            <w:r w:rsidRPr="00702C7B">
              <w:rPr>
                <w:szCs w:val="28"/>
                <w:u w:val="single"/>
              </w:rPr>
              <w:t>суб’єкт</w:t>
            </w:r>
            <w:r w:rsidRPr="006A4627">
              <w:rPr>
                <w:szCs w:val="28"/>
              </w:rPr>
              <w:t xml:space="preserve"> відповідного виборчого процесу;</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702C7B">
              <w:rPr>
                <w:rFonts w:eastAsia="Calibri"/>
                <w:szCs w:val="27"/>
                <w:lang w:eastAsia="en-US"/>
              </w:rPr>
              <w:t xml:space="preserve">3) офіційний спостерігач </w:t>
            </w:r>
            <w:r w:rsidRPr="00702C7B">
              <w:rPr>
                <w:rFonts w:eastAsia="Calibri"/>
                <w:b/>
                <w:szCs w:val="27"/>
                <w:lang w:eastAsia="en-US"/>
              </w:rPr>
              <w:t>від кандидата, партії (організації партії)</w:t>
            </w:r>
            <w:r w:rsidRPr="00702C7B">
              <w:rPr>
                <w:rFonts w:eastAsia="Calibri"/>
                <w:szCs w:val="27"/>
                <w:lang w:eastAsia="en-US"/>
              </w:rPr>
              <w:t xml:space="preserve"> – </w:t>
            </w:r>
            <w:r w:rsidRPr="00702C7B">
              <w:rPr>
                <w:rFonts w:eastAsia="Calibri"/>
                <w:b/>
                <w:szCs w:val="27"/>
                <w:lang w:eastAsia="en-US"/>
              </w:rPr>
              <w:t>суб’єкта</w:t>
            </w:r>
            <w:r w:rsidRPr="00702C7B">
              <w:rPr>
                <w:rFonts w:eastAsia="Calibri"/>
                <w:szCs w:val="27"/>
                <w:lang w:eastAsia="en-US"/>
              </w:rPr>
              <w:t xml:space="preserve"> відповідного виборчого процесу, </w:t>
            </w:r>
            <w:r w:rsidRPr="00702C7B">
              <w:rPr>
                <w:rFonts w:eastAsia="Calibri"/>
                <w:b/>
                <w:szCs w:val="27"/>
                <w:lang w:eastAsia="en-US"/>
              </w:rPr>
              <w:t>громадської організації</w:t>
            </w:r>
            <w:r w:rsidRPr="006A4627">
              <w:rPr>
                <w:szCs w:val="28"/>
              </w:rPr>
              <w:t>;</w:t>
            </w:r>
          </w:p>
        </w:tc>
      </w:tr>
      <w:tr w:rsidR="00F80A11" w:rsidRPr="006A4627" w:rsidTr="00BE5CA6">
        <w:tc>
          <w:tcPr>
            <w:tcW w:w="576" w:type="dxa"/>
          </w:tcPr>
          <w:p w:rsidR="00F80A11" w:rsidRPr="006A4627" w:rsidRDefault="00F80A11" w:rsidP="00F80A11">
            <w:pPr>
              <w:pStyle w:val="StyleWisnow"/>
            </w:pPr>
            <w:bookmarkStart w:id="2543" w:name="n2547" w:colFirst="0" w:colLast="0"/>
            <w:bookmarkEnd w:id="2542"/>
            <w:r>
              <w:t>2547.</w:t>
            </w:r>
          </w:p>
        </w:tc>
        <w:tc>
          <w:tcPr>
            <w:tcW w:w="4818" w:type="dxa"/>
          </w:tcPr>
          <w:p w:rsidR="00F80A11" w:rsidRPr="006A4627" w:rsidRDefault="00F80A11" w:rsidP="00F80A11">
            <w:pPr>
              <w:pStyle w:val="StyleZakonu"/>
              <w:rPr>
                <w:szCs w:val="28"/>
              </w:rPr>
            </w:pPr>
            <w:r w:rsidRPr="006A4627">
              <w:rPr>
                <w:szCs w:val="28"/>
              </w:rPr>
              <w:t xml:space="preserve">4) виборець, виборчі права або охоронювані законом інтереси якого щодо участі у виборчому процесі, </w:t>
            </w:r>
            <w:r w:rsidRPr="00702C7B">
              <w:rPr>
                <w:szCs w:val="28"/>
                <w:u w:val="single"/>
              </w:rPr>
              <w:t>у тому числі на участь у роботі виборчої комісії, на здійснення спостереження чи на присутність на засіданні виборчої комісії і при проведенні голосування відповідно до цього Кодексу, незабезпечення передбачених законодавством умов для доступу виборців з інвалідністю до виборчого процесу, а також щодо доступу на публічні заходи, пов’язані з виборами,</w:t>
            </w:r>
            <w:r w:rsidRPr="006A4627">
              <w:rPr>
                <w:szCs w:val="28"/>
              </w:rPr>
              <w:t xml:space="preserve"> порушено рішенням, дією чи бездіяльністю суб’єкта оскарження;</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6A4627">
              <w:rPr>
                <w:szCs w:val="28"/>
              </w:rPr>
              <w:t>4) виборець, виборчі права або охоронювані законом інтереси якого щодо участі у виборчому процесі порушено рішенням, дією чи бездіяльністю суб’єкта оскарження</w:t>
            </w:r>
            <w:r>
              <w:rPr>
                <w:szCs w:val="28"/>
              </w:rPr>
              <w:t>.</w:t>
            </w:r>
          </w:p>
        </w:tc>
      </w:tr>
      <w:tr w:rsidR="00F80A11" w:rsidRPr="006A4627" w:rsidTr="00BE5CA6">
        <w:tc>
          <w:tcPr>
            <w:tcW w:w="576" w:type="dxa"/>
          </w:tcPr>
          <w:p w:rsidR="00F80A11" w:rsidRPr="006A4627" w:rsidRDefault="00F80A11" w:rsidP="00F80A11">
            <w:pPr>
              <w:pStyle w:val="StyleWisnow"/>
            </w:pPr>
            <w:bookmarkStart w:id="2544" w:name="n2548" w:colFirst="0" w:colLast="0"/>
            <w:bookmarkEnd w:id="2543"/>
            <w:r>
              <w:t>2548.</w:t>
            </w:r>
          </w:p>
        </w:tc>
        <w:tc>
          <w:tcPr>
            <w:tcW w:w="4818" w:type="dxa"/>
          </w:tcPr>
          <w:p w:rsidR="00F80A11" w:rsidRPr="00702C7B" w:rsidRDefault="00F80A11" w:rsidP="00F80A11">
            <w:pPr>
              <w:pStyle w:val="StyleZakonu"/>
              <w:rPr>
                <w:szCs w:val="28"/>
                <w:u w:val="single"/>
              </w:rPr>
            </w:pPr>
            <w:r w:rsidRPr="00702C7B">
              <w:rPr>
                <w:szCs w:val="28"/>
                <w:u w:val="single"/>
              </w:rPr>
              <w:t>5) виборча комісія, утворена відповідно до цього Кодексу.</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45" w:name="n2549" w:colFirst="0" w:colLast="0"/>
            <w:bookmarkEnd w:id="2544"/>
            <w:r>
              <w:t>2549.</w:t>
            </w:r>
          </w:p>
        </w:tc>
        <w:tc>
          <w:tcPr>
            <w:tcW w:w="4818" w:type="dxa"/>
          </w:tcPr>
          <w:p w:rsidR="00F80A11" w:rsidRPr="006A4627" w:rsidRDefault="00F80A11" w:rsidP="00F80A11">
            <w:pPr>
              <w:pStyle w:val="StyleZakonu"/>
              <w:rPr>
                <w:szCs w:val="28"/>
              </w:rPr>
            </w:pPr>
            <w:r w:rsidRPr="006A4627">
              <w:rPr>
                <w:szCs w:val="28"/>
              </w:rPr>
              <w:t xml:space="preserve">2. Виборець може оскаржити до відповідної виборчої комісії рішення, дії чи бездіяльність суб’єктів оскарження, зазначених у </w:t>
            </w:r>
            <w:r w:rsidRPr="00702C7B">
              <w:rPr>
                <w:szCs w:val="28"/>
                <w:u w:val="single"/>
              </w:rPr>
              <w:t>частині першій статті 246</w:t>
            </w:r>
            <w:r w:rsidRPr="006A4627">
              <w:rPr>
                <w:szCs w:val="28"/>
              </w:rPr>
              <w:t xml:space="preserve">, якщо ці дії чи бездіяльність порушують </w:t>
            </w:r>
            <w:r w:rsidRPr="00702C7B">
              <w:rPr>
                <w:b/>
                <w:szCs w:val="28"/>
              </w:rPr>
              <w:t>виборчі права або інтереси щодо участі у виборчому процесі його особист</w:t>
            </w:r>
            <w:r w:rsidRPr="006A4627">
              <w:rPr>
                <w:szCs w:val="28"/>
              </w:rPr>
              <w:t>о.</w:t>
            </w:r>
          </w:p>
        </w:tc>
        <w:tc>
          <w:tcPr>
            <w:tcW w:w="3686" w:type="dxa"/>
          </w:tcPr>
          <w:p w:rsidR="00F80A11" w:rsidRDefault="00F80A11" w:rsidP="00F80A11">
            <w:pPr>
              <w:pStyle w:val="StyleZakonu"/>
              <w:rPr>
                <w:b/>
                <w:i/>
                <w:szCs w:val="28"/>
                <w:u w:val="single"/>
              </w:rPr>
            </w:pPr>
            <w:r>
              <w:rPr>
                <w:b/>
                <w:i/>
                <w:szCs w:val="28"/>
                <w:u w:val="single"/>
              </w:rPr>
              <w:t>-3-Президент України</w:t>
            </w:r>
          </w:p>
          <w:p w:rsidR="00F80A11" w:rsidRDefault="00F80A11" w:rsidP="00F80A11">
            <w:pPr>
              <w:pStyle w:val="StyleZakonu"/>
              <w:rPr>
                <w:szCs w:val="28"/>
              </w:rPr>
            </w:pPr>
            <w:r>
              <w:rPr>
                <w:szCs w:val="28"/>
              </w:rPr>
              <w:t>(абзац п’ятий)</w:t>
            </w:r>
          </w:p>
          <w:p w:rsidR="00F80A11" w:rsidRPr="006A4627" w:rsidRDefault="00F80A11" w:rsidP="00F80A11">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F80A11" w:rsidRPr="006A4627" w:rsidRDefault="00F80A11" w:rsidP="00F80A11">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F80A11" w:rsidRPr="006A4627" w:rsidRDefault="00F80A11" w:rsidP="00F80A11">
            <w:pPr>
              <w:pStyle w:val="StyleZakonu"/>
              <w:rPr>
                <w:szCs w:val="28"/>
              </w:rPr>
            </w:pPr>
            <w:r>
              <w:rPr>
                <w:rFonts w:eastAsia="Calibri"/>
                <w:szCs w:val="27"/>
                <w:lang w:eastAsia="en-US"/>
              </w:rPr>
              <w:t>2</w:t>
            </w:r>
            <w:r w:rsidRPr="00702C7B">
              <w:rPr>
                <w:rFonts w:eastAsia="Calibri"/>
                <w:szCs w:val="27"/>
                <w:lang w:eastAsia="en-US"/>
              </w:rPr>
              <w:t xml:space="preserve">. Виборець може оскаржити до відповідної виборчої комісії рішення, дії чи бездіяльність суб’єктів оскарження, зазначених </w:t>
            </w:r>
            <w:r w:rsidRPr="00702C7B">
              <w:rPr>
                <w:rFonts w:eastAsia="Calibri"/>
                <w:b/>
                <w:szCs w:val="27"/>
                <w:lang w:eastAsia="en-US"/>
              </w:rPr>
              <w:t xml:space="preserve">у </w:t>
            </w:r>
            <w:r>
              <w:rPr>
                <w:rFonts w:eastAsia="Calibri"/>
                <w:b/>
                <w:szCs w:val="27"/>
                <w:lang w:eastAsia="en-US"/>
              </w:rPr>
              <w:t>цій статті</w:t>
            </w:r>
            <w:r w:rsidRPr="00702C7B">
              <w:rPr>
                <w:rFonts w:eastAsia="Calibri"/>
                <w:szCs w:val="27"/>
                <w:lang w:eastAsia="en-US"/>
              </w:rPr>
              <w:t xml:space="preserve">, якщо </w:t>
            </w:r>
            <w:r>
              <w:rPr>
                <w:rFonts w:eastAsia="Calibri"/>
                <w:szCs w:val="27"/>
                <w:lang w:eastAsia="en-US"/>
              </w:rPr>
              <w:t>такі</w:t>
            </w:r>
            <w:r w:rsidRPr="00702C7B">
              <w:rPr>
                <w:rFonts w:eastAsia="Calibri"/>
                <w:szCs w:val="27"/>
                <w:lang w:eastAsia="en-US"/>
              </w:rPr>
              <w:t xml:space="preserve"> </w:t>
            </w:r>
            <w:r w:rsidRPr="00702C7B">
              <w:rPr>
                <w:rFonts w:eastAsia="Calibri"/>
                <w:b/>
                <w:szCs w:val="27"/>
                <w:lang w:eastAsia="en-US"/>
              </w:rPr>
              <w:t>рішення</w:t>
            </w:r>
            <w:r w:rsidRPr="00702C7B">
              <w:rPr>
                <w:rFonts w:eastAsia="Calibri"/>
                <w:szCs w:val="27"/>
                <w:lang w:eastAsia="en-US"/>
              </w:rPr>
              <w:t xml:space="preserve">, дії чи бездіяльність порушують </w:t>
            </w:r>
            <w:r w:rsidRPr="00702C7B">
              <w:rPr>
                <w:rFonts w:eastAsia="Calibri"/>
                <w:b/>
                <w:szCs w:val="27"/>
                <w:lang w:eastAsia="en-US"/>
              </w:rPr>
              <w:t>особисто його виборчі права або охоронювані законом інтереси щодо участі у виборчому процесі, у тому числі на участь у роботі виборчої комісії, на здійснення спостереження, на присутність на засіданні виборчої комісії у визначених цим Кодексом випадках, п</w:t>
            </w:r>
            <w:r>
              <w:rPr>
                <w:rFonts w:eastAsia="Calibri"/>
                <w:b/>
                <w:szCs w:val="27"/>
                <w:lang w:eastAsia="en-US"/>
              </w:rPr>
              <w:t>ід час</w:t>
            </w:r>
            <w:r w:rsidRPr="00702C7B">
              <w:rPr>
                <w:rFonts w:eastAsia="Calibri"/>
                <w:b/>
                <w:szCs w:val="27"/>
                <w:lang w:eastAsia="en-US"/>
              </w:rPr>
              <w:t xml:space="preserve"> проведенн</w:t>
            </w:r>
            <w:r>
              <w:rPr>
                <w:rFonts w:eastAsia="Calibri"/>
                <w:b/>
                <w:szCs w:val="27"/>
                <w:lang w:eastAsia="en-US"/>
              </w:rPr>
              <w:t>я</w:t>
            </w:r>
            <w:r w:rsidRPr="00702C7B">
              <w:rPr>
                <w:rFonts w:eastAsia="Calibri"/>
                <w:b/>
                <w:szCs w:val="27"/>
                <w:lang w:eastAsia="en-US"/>
              </w:rPr>
              <w:t xml:space="preserve"> голосування відповідно до цього Кодексу, незабезпечення передбачених законодавством умов для доступу виборців з інвалідністю до виборчого процесу</w:t>
            </w:r>
            <w:r w:rsidRPr="00702C7B">
              <w:rPr>
                <w:rFonts w:eastAsia="Calibri"/>
                <w:szCs w:val="27"/>
                <w:lang w:eastAsia="en-US"/>
              </w:rPr>
              <w:t>.</w:t>
            </w:r>
          </w:p>
        </w:tc>
      </w:tr>
      <w:bookmarkEnd w:id="2545"/>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Default="00F80A11" w:rsidP="00F80A11">
            <w:pPr>
              <w:pStyle w:val="StyleZakonu"/>
              <w:rPr>
                <w:b/>
                <w:i/>
                <w:szCs w:val="28"/>
                <w:u w:val="single"/>
              </w:rPr>
            </w:pPr>
          </w:p>
        </w:tc>
        <w:tc>
          <w:tcPr>
            <w:tcW w:w="1987" w:type="dxa"/>
          </w:tcPr>
          <w:p w:rsidR="00F80A11" w:rsidRPr="004D0B72" w:rsidRDefault="00F80A11" w:rsidP="00F80A11">
            <w:pPr>
              <w:pStyle w:val="StyleZakonu"/>
              <w:rPr>
                <w:b/>
                <w:i/>
                <w:szCs w:val="28"/>
              </w:rPr>
            </w:pPr>
          </w:p>
        </w:tc>
        <w:tc>
          <w:tcPr>
            <w:tcW w:w="4818" w:type="dxa"/>
          </w:tcPr>
          <w:p w:rsidR="00F80A11" w:rsidRPr="006A4627" w:rsidRDefault="00F80A11" w:rsidP="00F80A11">
            <w:pPr>
              <w:spacing w:after="60" w:line="220" w:lineRule="exact"/>
              <w:ind w:firstLine="284"/>
              <w:jc w:val="both"/>
              <w:rPr>
                <w:szCs w:val="28"/>
              </w:rPr>
            </w:pPr>
            <w:r>
              <w:rPr>
                <w:rFonts w:eastAsia="Calibri"/>
                <w:b/>
                <w:szCs w:val="27"/>
                <w:lang w:eastAsia="en-US"/>
              </w:rPr>
              <w:t>3</w:t>
            </w:r>
            <w:r w:rsidRPr="00175970">
              <w:rPr>
                <w:rFonts w:eastAsia="Calibri"/>
                <w:b/>
                <w:szCs w:val="27"/>
                <w:lang w:eastAsia="en-US"/>
              </w:rPr>
              <w:t>. Скарга на бездіяльність окружної чи територіальної виборчої комісії, яка встановлює результати відповідних місцевих виборів, може бути подана до Центральної виборчої комісії.</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Default="00F80A11" w:rsidP="00F80A11">
            <w:pPr>
              <w:pStyle w:val="StyleZakonu"/>
              <w:rPr>
                <w:b/>
                <w:i/>
                <w:szCs w:val="28"/>
                <w:u w:val="single"/>
              </w:rPr>
            </w:pPr>
          </w:p>
        </w:tc>
        <w:tc>
          <w:tcPr>
            <w:tcW w:w="1987" w:type="dxa"/>
          </w:tcPr>
          <w:p w:rsidR="00F80A11" w:rsidRPr="004D0B72" w:rsidRDefault="00F80A11" w:rsidP="00F80A11">
            <w:pPr>
              <w:pStyle w:val="StyleZakonu"/>
              <w:rPr>
                <w:b/>
                <w:i/>
                <w:szCs w:val="28"/>
              </w:rPr>
            </w:pPr>
          </w:p>
        </w:tc>
        <w:tc>
          <w:tcPr>
            <w:tcW w:w="4818" w:type="dxa"/>
          </w:tcPr>
          <w:p w:rsidR="00F80A11" w:rsidRPr="006A4627" w:rsidRDefault="00F80A11" w:rsidP="00F80A11">
            <w:pPr>
              <w:pStyle w:val="StyleZakonu"/>
              <w:rPr>
                <w:szCs w:val="28"/>
              </w:rPr>
            </w:pPr>
            <w:r>
              <w:rPr>
                <w:rFonts w:eastAsia="Calibri"/>
                <w:b/>
                <w:szCs w:val="27"/>
                <w:lang w:eastAsia="en-US"/>
              </w:rPr>
              <w:t>4</w:t>
            </w:r>
            <w:r w:rsidRPr="00175970">
              <w:rPr>
                <w:rFonts w:eastAsia="Calibri"/>
                <w:b/>
                <w:szCs w:val="27"/>
                <w:lang w:eastAsia="en-US"/>
              </w:rPr>
              <w:t>. Скарга на рішення, дії чи бездіяльність територіальної виборчої комісії нижчого рівня, її члена може бути подана до територіальної виборчої комісії, яка встановлює результати відповідних місцевих виборів.</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Default="00F80A11" w:rsidP="00F80A11">
            <w:pPr>
              <w:pStyle w:val="StyleZakonu"/>
              <w:rPr>
                <w:b/>
                <w:i/>
                <w:szCs w:val="28"/>
                <w:u w:val="single"/>
              </w:rPr>
            </w:pPr>
          </w:p>
        </w:tc>
        <w:tc>
          <w:tcPr>
            <w:tcW w:w="1987" w:type="dxa"/>
          </w:tcPr>
          <w:p w:rsidR="00F80A11" w:rsidRPr="004D0B72" w:rsidRDefault="00F80A11" w:rsidP="00F80A11">
            <w:pPr>
              <w:pStyle w:val="StyleZakonu"/>
              <w:rPr>
                <w:b/>
                <w:i/>
                <w:szCs w:val="28"/>
              </w:rPr>
            </w:pPr>
          </w:p>
        </w:tc>
        <w:tc>
          <w:tcPr>
            <w:tcW w:w="4818" w:type="dxa"/>
          </w:tcPr>
          <w:p w:rsidR="00F80A11" w:rsidRPr="006A4627" w:rsidRDefault="00F80A11" w:rsidP="00F80A11">
            <w:pPr>
              <w:pStyle w:val="StyleZakonu"/>
              <w:rPr>
                <w:szCs w:val="28"/>
              </w:rPr>
            </w:pPr>
            <w:r>
              <w:rPr>
                <w:rFonts w:eastAsia="Calibri"/>
                <w:b/>
                <w:szCs w:val="27"/>
                <w:lang w:eastAsia="en-US"/>
              </w:rPr>
              <w:t>5</w:t>
            </w:r>
            <w:r w:rsidRPr="00175970">
              <w:rPr>
                <w:rFonts w:eastAsia="Calibri"/>
                <w:b/>
                <w:szCs w:val="27"/>
                <w:lang w:eastAsia="en-US"/>
              </w:rPr>
              <w:t xml:space="preserve">. Скарги на рішення, дії чи бездіяльність дільничної виборчої комісії, її членів можуть бути подані до окружної виборчої комісії, яка утворила </w:t>
            </w:r>
            <w:r w:rsidRPr="00175970">
              <w:rPr>
                <w:rFonts w:eastAsia="Calibri"/>
                <w:b/>
                <w:szCs w:val="27"/>
                <w:lang w:eastAsia="en-US"/>
              </w:rPr>
              <w:lastRenderedPageBreak/>
              <w:t>відповідну дільничну виборчу комісію</w:t>
            </w:r>
            <w:r>
              <w:rPr>
                <w:rFonts w:eastAsia="Calibri"/>
                <w:b/>
                <w:szCs w:val="27"/>
                <w:lang w:eastAsia="en-US"/>
              </w:rPr>
              <w:t>,</w:t>
            </w:r>
            <w:r w:rsidRPr="00175970">
              <w:rPr>
                <w:rFonts w:eastAsia="Calibri"/>
                <w:b/>
                <w:szCs w:val="27"/>
                <w:lang w:eastAsia="en-US"/>
              </w:rPr>
              <w:t xml:space="preserve"> чи </w:t>
            </w:r>
            <w:r>
              <w:rPr>
                <w:rFonts w:eastAsia="Calibri"/>
                <w:b/>
                <w:szCs w:val="27"/>
                <w:lang w:eastAsia="en-US"/>
              </w:rPr>
              <w:t xml:space="preserve">до </w:t>
            </w:r>
            <w:r w:rsidRPr="00175970">
              <w:rPr>
                <w:rFonts w:eastAsia="Calibri"/>
                <w:b/>
                <w:szCs w:val="27"/>
                <w:lang w:eastAsia="en-US"/>
              </w:rPr>
              <w:t>територіальної виборчої комісії, яка встановлює підсумки голосування з відповідних місцевих виборів.</w:t>
            </w:r>
          </w:p>
        </w:tc>
      </w:tr>
      <w:tr w:rsidR="00F80A11" w:rsidRPr="006A4627" w:rsidTr="00BE5CA6">
        <w:tc>
          <w:tcPr>
            <w:tcW w:w="576" w:type="dxa"/>
          </w:tcPr>
          <w:p w:rsidR="00F80A11" w:rsidRPr="006A4627" w:rsidRDefault="00F80A11" w:rsidP="00F80A11">
            <w:pPr>
              <w:pStyle w:val="StyleWisnow"/>
            </w:pPr>
            <w:bookmarkStart w:id="2546" w:name="n2550" w:colFirst="0" w:colLast="0"/>
            <w:r>
              <w:lastRenderedPageBreak/>
              <w:t>2550.</w:t>
            </w:r>
          </w:p>
        </w:tc>
        <w:tc>
          <w:tcPr>
            <w:tcW w:w="4818" w:type="dxa"/>
          </w:tcPr>
          <w:p w:rsidR="00F80A11" w:rsidRPr="00420AF5" w:rsidRDefault="00F80A11" w:rsidP="00F80A11">
            <w:pPr>
              <w:pStyle w:val="StyleZakonu"/>
              <w:rPr>
                <w:bCs/>
                <w:szCs w:val="28"/>
                <w:u w:val="single"/>
              </w:rPr>
            </w:pPr>
            <w:r w:rsidRPr="00420AF5">
              <w:rPr>
                <w:bCs/>
                <w:szCs w:val="28"/>
                <w:u w:val="single"/>
              </w:rPr>
              <w:t>Стаття 246. Предмет та суб’єкт оскарження</w:t>
            </w:r>
          </w:p>
        </w:tc>
        <w:tc>
          <w:tcPr>
            <w:tcW w:w="3686" w:type="dxa"/>
          </w:tcPr>
          <w:p w:rsidR="00F80A11" w:rsidRPr="006A4627" w:rsidRDefault="00F80A11" w:rsidP="00F80A11">
            <w:pPr>
              <w:pStyle w:val="StyleZakonu"/>
              <w:rPr>
                <w:bCs/>
                <w:szCs w:val="28"/>
              </w:rPr>
            </w:pPr>
          </w:p>
        </w:tc>
        <w:tc>
          <w:tcPr>
            <w:tcW w:w="1987" w:type="dxa"/>
          </w:tcPr>
          <w:p w:rsidR="00F80A11" w:rsidRPr="006A4627" w:rsidRDefault="00F80A11" w:rsidP="00F80A11">
            <w:pPr>
              <w:pStyle w:val="StyleZakonu"/>
              <w:rPr>
                <w:bCs/>
                <w:szCs w:val="28"/>
              </w:rPr>
            </w:pPr>
          </w:p>
        </w:tc>
        <w:tc>
          <w:tcPr>
            <w:tcW w:w="4818" w:type="dxa"/>
          </w:tcPr>
          <w:p w:rsidR="00F80A11" w:rsidRPr="00175970" w:rsidRDefault="00F80A11" w:rsidP="00F80A11">
            <w:pPr>
              <w:pStyle w:val="StyleZakonu"/>
              <w:rPr>
                <w:b/>
                <w:bCs/>
                <w:szCs w:val="28"/>
              </w:rPr>
            </w:pPr>
          </w:p>
        </w:tc>
      </w:tr>
      <w:tr w:rsidR="00F80A11" w:rsidRPr="006A4627" w:rsidTr="00BE5CA6">
        <w:tc>
          <w:tcPr>
            <w:tcW w:w="576" w:type="dxa"/>
          </w:tcPr>
          <w:p w:rsidR="00F80A11" w:rsidRPr="006A4627" w:rsidRDefault="00F80A11" w:rsidP="00F80A11">
            <w:pPr>
              <w:pStyle w:val="StyleWisnow"/>
            </w:pPr>
            <w:bookmarkStart w:id="2547" w:name="n2551" w:colFirst="0" w:colLast="0"/>
            <w:bookmarkEnd w:id="2546"/>
            <w:r>
              <w:t>2551.</w:t>
            </w:r>
          </w:p>
        </w:tc>
        <w:tc>
          <w:tcPr>
            <w:tcW w:w="4818" w:type="dxa"/>
          </w:tcPr>
          <w:p w:rsidR="00F80A11" w:rsidRPr="00175970" w:rsidRDefault="00F80A11" w:rsidP="00F80A11">
            <w:pPr>
              <w:pStyle w:val="StyleZakonu"/>
              <w:rPr>
                <w:szCs w:val="28"/>
                <w:u w:val="single"/>
              </w:rPr>
            </w:pPr>
            <w:r w:rsidRPr="00175970">
              <w:rPr>
                <w:szCs w:val="28"/>
                <w:u w:val="single"/>
              </w:rPr>
              <w:t xml:space="preserve">1. Скарга, що стосується призначення, підготовки і проведення виборів (далі </w:t>
            </w:r>
            <w:r w:rsidRPr="00175970">
              <w:rPr>
                <w:szCs w:val="28"/>
                <w:u w:val="single"/>
              </w:rPr>
              <w:sym w:font="Symbol" w:char="F02D"/>
            </w:r>
            <w:r w:rsidRPr="00175970">
              <w:rPr>
                <w:szCs w:val="28"/>
                <w:u w:val="single"/>
              </w:rPr>
              <w:t xml:space="preserve"> скарга), може бути подана відповідним суб’єктом звернення із скаргою на рішення, дію чи бездіяльність:</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spacing w:after="60" w:line="220" w:lineRule="exact"/>
              <w:ind w:firstLine="284"/>
              <w:jc w:val="both"/>
              <w:rPr>
                <w:szCs w:val="28"/>
              </w:rPr>
            </w:pPr>
          </w:p>
        </w:tc>
      </w:tr>
      <w:tr w:rsidR="00F80A11" w:rsidRPr="006A4627" w:rsidTr="00BE5CA6">
        <w:tc>
          <w:tcPr>
            <w:tcW w:w="576" w:type="dxa"/>
          </w:tcPr>
          <w:p w:rsidR="00F80A11" w:rsidRPr="006A4627" w:rsidRDefault="00F80A11" w:rsidP="00F80A11">
            <w:pPr>
              <w:pStyle w:val="StyleWisnow"/>
            </w:pPr>
            <w:bookmarkStart w:id="2548" w:name="n2552" w:colFirst="0" w:colLast="0"/>
            <w:bookmarkEnd w:id="2547"/>
            <w:r>
              <w:t>2552.</w:t>
            </w:r>
          </w:p>
        </w:tc>
        <w:tc>
          <w:tcPr>
            <w:tcW w:w="4818" w:type="dxa"/>
          </w:tcPr>
          <w:p w:rsidR="00F80A11" w:rsidRPr="00175970" w:rsidRDefault="00F80A11" w:rsidP="00F80A11">
            <w:pPr>
              <w:pStyle w:val="StyleZakonu"/>
              <w:rPr>
                <w:szCs w:val="28"/>
                <w:u w:val="single"/>
              </w:rPr>
            </w:pPr>
            <w:r w:rsidRPr="00175970">
              <w:rPr>
                <w:szCs w:val="28"/>
                <w:u w:val="single"/>
              </w:rPr>
              <w:t>1) виборчої комісії, члена виборчої комісії;</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49" w:name="n2553" w:colFirst="0" w:colLast="0"/>
            <w:bookmarkEnd w:id="2548"/>
            <w:r>
              <w:t>2553.</w:t>
            </w:r>
          </w:p>
        </w:tc>
        <w:tc>
          <w:tcPr>
            <w:tcW w:w="4818" w:type="dxa"/>
          </w:tcPr>
          <w:p w:rsidR="00F80A11" w:rsidRPr="00175970" w:rsidRDefault="00F80A11" w:rsidP="00F80A11">
            <w:pPr>
              <w:pStyle w:val="StyleZakonu"/>
              <w:rPr>
                <w:szCs w:val="28"/>
                <w:u w:val="single"/>
              </w:rPr>
            </w:pPr>
            <w:r w:rsidRPr="00175970">
              <w:rPr>
                <w:szCs w:val="28"/>
                <w:u w:val="single"/>
              </w:rPr>
              <w:t>2) кандидата, зареєстрованого для участі у відповідних виборах, його довіреної особи;</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50" w:name="n2554" w:colFirst="0" w:colLast="0"/>
            <w:bookmarkEnd w:id="2549"/>
            <w:r>
              <w:t>2554.</w:t>
            </w:r>
          </w:p>
        </w:tc>
        <w:tc>
          <w:tcPr>
            <w:tcW w:w="4818" w:type="dxa"/>
          </w:tcPr>
          <w:p w:rsidR="00F80A11" w:rsidRPr="00175970" w:rsidRDefault="00F80A11" w:rsidP="00F80A11">
            <w:pPr>
              <w:pStyle w:val="StyleZakonu"/>
              <w:rPr>
                <w:szCs w:val="28"/>
                <w:u w:val="single"/>
              </w:rPr>
            </w:pPr>
            <w:r w:rsidRPr="00175970">
              <w:rPr>
                <w:szCs w:val="28"/>
                <w:u w:val="single"/>
              </w:rPr>
              <w:t>3) партії (організації партії), її уповноваженої особи, громадського об’єднання, крім тих рішень та дій, які відповідно до закону, статуту (положення) об’єднання громадян належать до їхньої внутрішньої організаційної діяльності або їхньої виключної компетенції;</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51" w:name="n2555" w:colFirst="0" w:colLast="0"/>
            <w:bookmarkEnd w:id="2550"/>
            <w:r>
              <w:t>2555.</w:t>
            </w:r>
          </w:p>
        </w:tc>
        <w:tc>
          <w:tcPr>
            <w:tcW w:w="4818" w:type="dxa"/>
          </w:tcPr>
          <w:p w:rsidR="00F80A11" w:rsidRPr="00175970" w:rsidRDefault="00F80A11" w:rsidP="00F80A11">
            <w:pPr>
              <w:pStyle w:val="StyleZakonu"/>
              <w:rPr>
                <w:szCs w:val="28"/>
                <w:u w:val="single"/>
              </w:rPr>
            </w:pPr>
            <w:r w:rsidRPr="00175970">
              <w:rPr>
                <w:szCs w:val="28"/>
                <w:u w:val="single"/>
              </w:rPr>
              <w:t>4) офіційного спостерігача;</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52" w:name="n2556" w:colFirst="0" w:colLast="0"/>
            <w:bookmarkEnd w:id="2551"/>
            <w:r>
              <w:t>2556.</w:t>
            </w:r>
          </w:p>
        </w:tc>
        <w:tc>
          <w:tcPr>
            <w:tcW w:w="4818" w:type="dxa"/>
          </w:tcPr>
          <w:p w:rsidR="00F80A11" w:rsidRPr="00175970" w:rsidRDefault="00F80A11" w:rsidP="00F80A11">
            <w:pPr>
              <w:pStyle w:val="StyleZakonu"/>
              <w:rPr>
                <w:szCs w:val="28"/>
                <w:u w:val="single"/>
              </w:rPr>
            </w:pPr>
            <w:r w:rsidRPr="00175970">
              <w:rPr>
                <w:szCs w:val="28"/>
                <w:u w:val="single"/>
              </w:rPr>
              <w:t>5) виборця.</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53" w:name="n2557" w:colFirst="0" w:colLast="0"/>
            <w:bookmarkEnd w:id="2552"/>
            <w:r>
              <w:t>2557.</w:t>
            </w:r>
          </w:p>
        </w:tc>
        <w:tc>
          <w:tcPr>
            <w:tcW w:w="4818" w:type="dxa"/>
          </w:tcPr>
          <w:p w:rsidR="00F80A11" w:rsidRPr="00175970" w:rsidRDefault="00F80A11" w:rsidP="00F80A11">
            <w:pPr>
              <w:pStyle w:val="StyleZakonu"/>
              <w:rPr>
                <w:szCs w:val="28"/>
                <w:u w:val="single"/>
              </w:rPr>
            </w:pPr>
            <w:r w:rsidRPr="00175970">
              <w:rPr>
                <w:szCs w:val="28"/>
                <w:u w:val="single"/>
              </w:rPr>
              <w:t>2. Рішення, дії чи бездіяльність виборчих комісій, членів цих комісій, органів виконавчої влади, органів місцевого самоврядування, засобів масової інформації, інформаційних агентств, підприємств, установ, організацій, їх посадових та службових осіб, творчих працівників засобів масової інформації та інформаційних агентств, що порушують законодавство про вибори, можуть бути оскаржені до суду в порядку, визначеному Кодексом адміністративного судочинства України.</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54" w:name="n2558" w:colFirst="0" w:colLast="0"/>
            <w:bookmarkEnd w:id="2553"/>
            <w:r>
              <w:t>2558.</w:t>
            </w:r>
          </w:p>
        </w:tc>
        <w:tc>
          <w:tcPr>
            <w:tcW w:w="4818" w:type="dxa"/>
          </w:tcPr>
          <w:p w:rsidR="00F80A11" w:rsidRPr="00175970" w:rsidRDefault="00F80A11" w:rsidP="00F80A11">
            <w:pPr>
              <w:pStyle w:val="StyleZakonu"/>
              <w:rPr>
                <w:szCs w:val="28"/>
                <w:u w:val="single"/>
              </w:rPr>
            </w:pPr>
            <w:r w:rsidRPr="00175970">
              <w:rPr>
                <w:szCs w:val="28"/>
                <w:u w:val="single"/>
              </w:rPr>
              <w:t>3. Заява про уточнення попереднього списку виборців подається і розглядається у строки та в порядку, встановлені статтею 156 цього Кодексу.</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55" w:name="n2559" w:colFirst="0" w:colLast="0"/>
            <w:bookmarkEnd w:id="2554"/>
            <w:r>
              <w:t>2559.</w:t>
            </w:r>
          </w:p>
        </w:tc>
        <w:tc>
          <w:tcPr>
            <w:tcW w:w="4818" w:type="dxa"/>
          </w:tcPr>
          <w:p w:rsidR="00F80A11" w:rsidRPr="00974F3B" w:rsidRDefault="00F80A11" w:rsidP="00F80A11">
            <w:pPr>
              <w:pStyle w:val="StyleZakonu"/>
              <w:rPr>
                <w:szCs w:val="28"/>
                <w:u w:val="single"/>
              </w:rPr>
            </w:pPr>
            <w:r w:rsidRPr="00974F3B">
              <w:rPr>
                <w:szCs w:val="28"/>
                <w:u w:val="single"/>
              </w:rPr>
              <w:t>Стаття 247. Особливості представництва суб’єктів виборчого процесу при оскарженні</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56" w:name="n2560" w:colFirst="0" w:colLast="0"/>
            <w:bookmarkEnd w:id="2555"/>
            <w:r>
              <w:t>2560.</w:t>
            </w:r>
          </w:p>
        </w:tc>
        <w:tc>
          <w:tcPr>
            <w:tcW w:w="4818" w:type="dxa"/>
          </w:tcPr>
          <w:p w:rsidR="00F80A11" w:rsidRPr="00974F3B" w:rsidRDefault="00F80A11" w:rsidP="00F80A11">
            <w:pPr>
              <w:pStyle w:val="StyleZakonu"/>
              <w:rPr>
                <w:szCs w:val="28"/>
                <w:u w:val="single"/>
              </w:rPr>
            </w:pPr>
            <w:r w:rsidRPr="00974F3B">
              <w:rPr>
                <w:szCs w:val="28"/>
                <w:u w:val="single"/>
              </w:rPr>
              <w:t xml:space="preserve">1. Особа, яка відповідно до цього Кодексу зареєстрована представником кандидата у Центральній виборчій комісії, головній виборчій комісії місцевих виборів, довіреною особою кандидата, діє як представник відповідного кандидата при оскарженні порушень виборчого законодавства до відповідної виборчої комісії без додаткового </w:t>
            </w:r>
            <w:r w:rsidRPr="00974F3B">
              <w:rPr>
                <w:szCs w:val="28"/>
                <w:u w:val="single"/>
              </w:rPr>
              <w:lastRenderedPageBreak/>
              <w:t>уповноваження, у тому числі може подавати скарги від імені кандидата.</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57" w:name="n2561" w:colFirst="0" w:colLast="0"/>
            <w:bookmarkEnd w:id="2556"/>
            <w:r>
              <w:t>2561.</w:t>
            </w:r>
          </w:p>
        </w:tc>
        <w:tc>
          <w:tcPr>
            <w:tcW w:w="4818" w:type="dxa"/>
          </w:tcPr>
          <w:p w:rsidR="00F80A11" w:rsidRPr="00974F3B" w:rsidRDefault="00F80A11" w:rsidP="00F80A11">
            <w:pPr>
              <w:pStyle w:val="StyleZakonu"/>
              <w:rPr>
                <w:szCs w:val="28"/>
                <w:u w:val="single"/>
              </w:rPr>
            </w:pPr>
            <w:r w:rsidRPr="00974F3B">
              <w:rPr>
                <w:szCs w:val="28"/>
                <w:u w:val="single"/>
              </w:rPr>
              <w:t xml:space="preserve">2. Керівник партії (організації партії) </w:t>
            </w:r>
            <w:r w:rsidRPr="00974F3B">
              <w:rPr>
                <w:szCs w:val="28"/>
                <w:u w:val="single"/>
              </w:rPr>
              <w:sym w:font="Symbol" w:char="F02D"/>
            </w:r>
            <w:r w:rsidRPr="00974F3B">
              <w:rPr>
                <w:szCs w:val="28"/>
                <w:u w:val="single"/>
              </w:rPr>
              <w:t xml:space="preserve"> суб’єкта виборчого процесу, особа, яка відповідно до цього Кодексу зареєстрована уповноваженим представником, уповноваженою особою партії (організації партії) </w:t>
            </w:r>
            <w:r w:rsidRPr="00974F3B">
              <w:rPr>
                <w:szCs w:val="28"/>
                <w:u w:val="single"/>
              </w:rPr>
              <w:sym w:font="Symbol" w:char="F02D"/>
            </w:r>
            <w:r w:rsidRPr="00974F3B">
              <w:rPr>
                <w:szCs w:val="28"/>
                <w:u w:val="single"/>
              </w:rPr>
              <w:t xml:space="preserve"> суб’єкта виборчого процесу, діє як представник відповідної партії (організації партії) при оскарженні порушень виборчого законодавства до відповідної виборчої комісії без додаткового уповноваження, у тому числі може подавати скарги від імені партії (організації партії).</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58" w:name="n2562" w:colFirst="0" w:colLast="0"/>
            <w:bookmarkEnd w:id="2557"/>
            <w:r>
              <w:t>2562.</w:t>
            </w:r>
          </w:p>
        </w:tc>
        <w:tc>
          <w:tcPr>
            <w:tcW w:w="4818" w:type="dxa"/>
          </w:tcPr>
          <w:p w:rsidR="00F80A11" w:rsidRPr="00974F3B" w:rsidRDefault="00F80A11" w:rsidP="00F80A11">
            <w:pPr>
              <w:pStyle w:val="StyleZakonu"/>
              <w:rPr>
                <w:szCs w:val="28"/>
                <w:u w:val="single"/>
              </w:rPr>
            </w:pPr>
            <w:r w:rsidRPr="00974F3B">
              <w:rPr>
                <w:szCs w:val="28"/>
                <w:u w:val="single"/>
              </w:rPr>
              <w:t>3. Документом, що підтверджує повноваження представників, довірених чи уповноважених осіб, зазначених у частинах першій та другій цієї статті, є відповідне посвідчення, видане виборчою комісією в порядку, встановленому цим Кодексом.</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59" w:name="n2563" w:colFirst="0" w:colLast="0"/>
            <w:bookmarkEnd w:id="2558"/>
            <w:r>
              <w:t>2563.</w:t>
            </w:r>
          </w:p>
        </w:tc>
        <w:tc>
          <w:tcPr>
            <w:tcW w:w="4818" w:type="dxa"/>
          </w:tcPr>
          <w:p w:rsidR="00F80A11" w:rsidRPr="00974F3B" w:rsidRDefault="00F80A11" w:rsidP="00F80A11">
            <w:pPr>
              <w:pStyle w:val="StyleZakonu"/>
              <w:rPr>
                <w:szCs w:val="28"/>
                <w:u w:val="single"/>
              </w:rPr>
            </w:pPr>
            <w:r w:rsidRPr="00974F3B">
              <w:rPr>
                <w:szCs w:val="28"/>
                <w:u w:val="single"/>
              </w:rPr>
              <w:t>4. Партія (організація партії) рішенням свого центрального керівного органу (керівного органу організації партії) може уповноважити іншу особу, крім зазначених у частині другій цієї статті, представляти її інтереси при розгляді скарг у відповідній виборчій комісії.</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60" w:name="n2564" w:colFirst="0" w:colLast="0"/>
            <w:bookmarkEnd w:id="2559"/>
            <w:r>
              <w:t>2564.</w:t>
            </w:r>
          </w:p>
        </w:tc>
        <w:tc>
          <w:tcPr>
            <w:tcW w:w="4818" w:type="dxa"/>
          </w:tcPr>
          <w:p w:rsidR="00F80A11" w:rsidRPr="006A4627" w:rsidRDefault="00F80A11" w:rsidP="00F80A11">
            <w:pPr>
              <w:pStyle w:val="StyleZakonu"/>
              <w:rPr>
                <w:bCs/>
                <w:szCs w:val="28"/>
              </w:rPr>
            </w:pPr>
            <w:r w:rsidRPr="006A4627">
              <w:rPr>
                <w:bCs/>
                <w:szCs w:val="28"/>
              </w:rPr>
              <w:t>Стаття 248. Строки оскарження</w:t>
            </w:r>
          </w:p>
        </w:tc>
        <w:tc>
          <w:tcPr>
            <w:tcW w:w="3686" w:type="dxa"/>
          </w:tcPr>
          <w:p w:rsidR="00F80A11" w:rsidRPr="006A4627" w:rsidRDefault="00F80A11" w:rsidP="00F80A11">
            <w:pPr>
              <w:pStyle w:val="StyleZakonu"/>
              <w:rPr>
                <w:bCs/>
                <w:szCs w:val="28"/>
              </w:rPr>
            </w:pPr>
          </w:p>
        </w:tc>
        <w:tc>
          <w:tcPr>
            <w:tcW w:w="1987" w:type="dxa"/>
          </w:tcPr>
          <w:p w:rsidR="00F80A11" w:rsidRPr="006A4627" w:rsidRDefault="00F80A11" w:rsidP="00F80A11">
            <w:pPr>
              <w:pStyle w:val="StyleZakonu"/>
              <w:rPr>
                <w:bCs/>
                <w:szCs w:val="28"/>
              </w:rPr>
            </w:pPr>
          </w:p>
        </w:tc>
        <w:tc>
          <w:tcPr>
            <w:tcW w:w="4818" w:type="dxa"/>
          </w:tcPr>
          <w:p w:rsidR="00F80A11" w:rsidRPr="00974F3B" w:rsidRDefault="00F80A11" w:rsidP="00F80A11">
            <w:pPr>
              <w:pStyle w:val="StyleZakonu"/>
              <w:rPr>
                <w:b/>
                <w:bCs/>
                <w:szCs w:val="28"/>
              </w:rPr>
            </w:pPr>
            <w:r w:rsidRPr="00974F3B">
              <w:rPr>
                <w:rFonts w:eastAsia="Calibri"/>
                <w:b/>
                <w:szCs w:val="27"/>
                <w:lang w:eastAsia="en-US"/>
              </w:rPr>
              <w:t>Стаття 66. Строки подання скарги до виборчої комісії</w:t>
            </w:r>
          </w:p>
        </w:tc>
      </w:tr>
      <w:tr w:rsidR="00F80A11" w:rsidRPr="006A4627" w:rsidTr="00BE5CA6">
        <w:tc>
          <w:tcPr>
            <w:tcW w:w="576" w:type="dxa"/>
          </w:tcPr>
          <w:p w:rsidR="00F80A11" w:rsidRPr="006A4627" w:rsidRDefault="00F80A11" w:rsidP="00F80A11">
            <w:pPr>
              <w:pStyle w:val="StyleWisnow"/>
            </w:pPr>
            <w:bookmarkStart w:id="2561" w:name="n2565" w:colFirst="0" w:colLast="0"/>
            <w:bookmarkEnd w:id="2560"/>
            <w:r>
              <w:t>2565.</w:t>
            </w:r>
          </w:p>
        </w:tc>
        <w:tc>
          <w:tcPr>
            <w:tcW w:w="4818" w:type="dxa"/>
          </w:tcPr>
          <w:p w:rsidR="00F80A11" w:rsidRPr="006A4627" w:rsidRDefault="00F80A11" w:rsidP="00F80A11">
            <w:pPr>
              <w:pStyle w:val="StyleZakonu"/>
              <w:rPr>
                <w:szCs w:val="28"/>
              </w:rPr>
            </w:pPr>
            <w:r w:rsidRPr="006A4627">
              <w:rPr>
                <w:szCs w:val="28"/>
              </w:rPr>
              <w:t xml:space="preserve">1. Скарга до виборчої комісії може бути подана суб’єктом звернення </w:t>
            </w:r>
            <w:r w:rsidRPr="00974F3B">
              <w:rPr>
                <w:szCs w:val="28"/>
                <w:u w:val="single"/>
              </w:rPr>
              <w:t>із</w:t>
            </w:r>
            <w:r w:rsidRPr="006A4627">
              <w:rPr>
                <w:szCs w:val="28"/>
              </w:rPr>
              <w:t xml:space="preserve"> скаргою протягом </w:t>
            </w:r>
            <w:r w:rsidRPr="00974F3B">
              <w:rPr>
                <w:szCs w:val="28"/>
                <w:u w:val="single"/>
              </w:rPr>
              <w:t>п’яти</w:t>
            </w:r>
            <w:r w:rsidRPr="006A4627">
              <w:rPr>
                <w:szCs w:val="28"/>
              </w:rPr>
              <w:t xml:space="preserve"> днів після прийняття рішення, вчинення дії чи бездіяльності суб’єктом оскарження, за винятком випадків, зазначених у частинах другій і третій цієї статті.</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6A4627">
              <w:rPr>
                <w:szCs w:val="28"/>
              </w:rPr>
              <w:t xml:space="preserve">1. Скарга до виборчої комісії може бути подана суб’єктом звернення </w:t>
            </w:r>
            <w:r>
              <w:rPr>
                <w:b/>
                <w:szCs w:val="28"/>
              </w:rPr>
              <w:t>зі</w:t>
            </w:r>
            <w:r w:rsidRPr="006A4627">
              <w:rPr>
                <w:szCs w:val="28"/>
              </w:rPr>
              <w:t xml:space="preserve"> скаргою протягом </w:t>
            </w:r>
            <w:r>
              <w:rPr>
                <w:b/>
                <w:szCs w:val="28"/>
              </w:rPr>
              <w:t>двох</w:t>
            </w:r>
            <w:r w:rsidRPr="006A4627">
              <w:rPr>
                <w:szCs w:val="28"/>
              </w:rPr>
              <w:t xml:space="preserve"> днів після прийняття рішення, вчинення дії чи бездіяльності суб’єктом оскарження, за винятком випадків, зазначених у частинах другій і третій цієї статті.</w:t>
            </w:r>
          </w:p>
        </w:tc>
      </w:tr>
      <w:tr w:rsidR="00F80A11" w:rsidRPr="006A4627" w:rsidTr="00BE5CA6">
        <w:tc>
          <w:tcPr>
            <w:tcW w:w="576" w:type="dxa"/>
          </w:tcPr>
          <w:p w:rsidR="00F80A11" w:rsidRPr="006A4627" w:rsidRDefault="00F80A11" w:rsidP="00F80A11">
            <w:pPr>
              <w:pStyle w:val="StyleWisnow"/>
            </w:pPr>
            <w:bookmarkStart w:id="2562" w:name="n2566" w:colFirst="0" w:colLast="0"/>
            <w:bookmarkEnd w:id="2561"/>
            <w:r>
              <w:t>2566.</w:t>
            </w:r>
          </w:p>
        </w:tc>
        <w:tc>
          <w:tcPr>
            <w:tcW w:w="4818" w:type="dxa"/>
          </w:tcPr>
          <w:p w:rsidR="00F80A11" w:rsidRPr="006A4627" w:rsidRDefault="00F80A11" w:rsidP="00F80A11">
            <w:pPr>
              <w:pStyle w:val="StyleZakonu"/>
              <w:rPr>
                <w:szCs w:val="28"/>
              </w:rPr>
            </w:pPr>
            <w:r w:rsidRPr="006A4627">
              <w:rPr>
                <w:szCs w:val="28"/>
              </w:rPr>
              <w:t xml:space="preserve">2. Скарга щодо порушення, яке мало місце до дня голосування, може бути подана у строк, встановлений частиною першою цієї статті, але не пізніше </w:t>
            </w:r>
            <w:r w:rsidRPr="00F80A11">
              <w:rPr>
                <w:szCs w:val="28"/>
              </w:rPr>
              <w:t>24</w:t>
            </w:r>
            <w:r w:rsidRPr="006A4627">
              <w:rPr>
                <w:szCs w:val="28"/>
              </w:rPr>
              <w:t xml:space="preserve"> години дня, що передує дню голосування.</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181AFF">
            <w:pPr>
              <w:pStyle w:val="StyleZakonu"/>
              <w:rPr>
                <w:szCs w:val="28"/>
              </w:rPr>
            </w:pPr>
            <w:r w:rsidRPr="006A4627">
              <w:rPr>
                <w:szCs w:val="28"/>
              </w:rPr>
              <w:t xml:space="preserve">2. Скарга щодо порушення, яке мало місце до дня голосування, може бути подана у строк, встановлений частиною першою цієї статті, але не пізніше </w:t>
            </w:r>
            <w:r>
              <w:rPr>
                <w:szCs w:val="28"/>
              </w:rPr>
              <w:t>2</w:t>
            </w:r>
            <w:r w:rsidR="00181AFF">
              <w:rPr>
                <w:szCs w:val="28"/>
              </w:rPr>
              <w:t>2</w:t>
            </w:r>
            <w:r w:rsidRPr="006A4627">
              <w:rPr>
                <w:szCs w:val="28"/>
              </w:rPr>
              <w:t xml:space="preserve"> години дня, що передує дню голосування.</w:t>
            </w:r>
          </w:p>
        </w:tc>
      </w:tr>
      <w:tr w:rsidR="00F80A11" w:rsidRPr="006A4627" w:rsidTr="00BE5CA6">
        <w:tc>
          <w:tcPr>
            <w:tcW w:w="576" w:type="dxa"/>
          </w:tcPr>
          <w:p w:rsidR="00F80A11" w:rsidRPr="006A4627" w:rsidRDefault="00F80A11" w:rsidP="00F80A11">
            <w:pPr>
              <w:pStyle w:val="StyleWisnow"/>
            </w:pPr>
            <w:bookmarkStart w:id="2563" w:name="n2567" w:colFirst="0" w:colLast="0"/>
            <w:bookmarkEnd w:id="2562"/>
            <w:r>
              <w:t>2567.</w:t>
            </w:r>
          </w:p>
        </w:tc>
        <w:tc>
          <w:tcPr>
            <w:tcW w:w="4818" w:type="dxa"/>
          </w:tcPr>
          <w:p w:rsidR="00F80A11" w:rsidRPr="006A4627" w:rsidRDefault="00F80A11" w:rsidP="00F80A11">
            <w:pPr>
              <w:pStyle w:val="StyleZakonu"/>
              <w:rPr>
                <w:szCs w:val="28"/>
              </w:rPr>
            </w:pPr>
            <w:r w:rsidRPr="006A4627">
              <w:rPr>
                <w:szCs w:val="28"/>
              </w:rPr>
              <w:t xml:space="preserve">3. </w:t>
            </w:r>
            <w:r w:rsidRPr="00974F3B">
              <w:rPr>
                <w:szCs w:val="28"/>
              </w:rPr>
              <w:t xml:space="preserve">Скарга щодо порушення, яке мало місце в день голосування до закінчення голосування, може бути подана до відповідної дільничної виборчої комісії не пізніше закінчення голосування. Скарга щодо рішень, дій чи бездіяльності виборчої комісії, членів цих комісій, що мали місце у день голосування, а також під час підрахунку голосів та встановлення результатів голосування на дільниці, може бути подана до </w:t>
            </w:r>
            <w:r w:rsidRPr="00974F3B">
              <w:rPr>
                <w:szCs w:val="28"/>
              </w:rPr>
              <w:lastRenderedPageBreak/>
              <w:t>виборчої комісії вищого рівня у дводенний строк з дня прийняття рішення, вчинення дії або бездіяльності.</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974F3B">
              <w:rPr>
                <w:rFonts w:eastAsia="Calibri"/>
                <w:szCs w:val="27"/>
                <w:lang w:eastAsia="en-US"/>
              </w:rPr>
              <w:t xml:space="preserve">3. </w:t>
            </w:r>
            <w:r w:rsidRPr="00974F3B">
              <w:rPr>
                <w:rFonts w:eastAsia="Calibri"/>
                <w:b/>
                <w:szCs w:val="27"/>
                <w:lang w:eastAsia="en-US"/>
              </w:rPr>
              <w:t xml:space="preserve">Скарга щодо рішень, дій чи бездіяльності виборчої комісії, членів </w:t>
            </w:r>
            <w:r>
              <w:rPr>
                <w:rFonts w:eastAsia="Calibri"/>
                <w:b/>
                <w:szCs w:val="27"/>
                <w:lang w:eastAsia="en-US"/>
              </w:rPr>
              <w:t>виборчих</w:t>
            </w:r>
            <w:r w:rsidRPr="00974F3B">
              <w:rPr>
                <w:rFonts w:eastAsia="Calibri"/>
                <w:b/>
                <w:szCs w:val="27"/>
                <w:lang w:eastAsia="en-US"/>
              </w:rPr>
              <w:t xml:space="preserve"> комісій, що мали місце у день голосування, під час підрахунку голосів виборців на виборчій дільниці та/або під час транспортування виборчих документів, може бути подана до виборчої комісії не пізніше наступного дня </w:t>
            </w:r>
            <w:r>
              <w:rPr>
                <w:rFonts w:eastAsia="Calibri"/>
                <w:b/>
                <w:szCs w:val="27"/>
                <w:lang w:eastAsia="en-US"/>
              </w:rPr>
              <w:t>після</w:t>
            </w:r>
            <w:r w:rsidRPr="00974F3B">
              <w:rPr>
                <w:rFonts w:eastAsia="Calibri"/>
                <w:b/>
                <w:szCs w:val="27"/>
                <w:lang w:eastAsia="en-US"/>
              </w:rPr>
              <w:t xml:space="preserve"> дня прийняття рішення, вчинення дії або бездіяльності, </w:t>
            </w:r>
            <w:r>
              <w:rPr>
                <w:rFonts w:eastAsia="Calibri"/>
                <w:b/>
                <w:szCs w:val="27"/>
                <w:lang w:eastAsia="en-US"/>
              </w:rPr>
              <w:t>але</w:t>
            </w:r>
            <w:r w:rsidRPr="00974F3B">
              <w:rPr>
                <w:rFonts w:eastAsia="Calibri"/>
                <w:b/>
                <w:szCs w:val="27"/>
                <w:lang w:eastAsia="en-US"/>
              </w:rPr>
              <w:t xml:space="preserve"> не пізніше часу прийняття відповідною виборчою комісією виборчих </w:t>
            </w:r>
            <w:r w:rsidRPr="00974F3B">
              <w:rPr>
                <w:rFonts w:eastAsia="Calibri"/>
                <w:b/>
                <w:szCs w:val="27"/>
                <w:lang w:eastAsia="en-US"/>
              </w:rPr>
              <w:lastRenderedPageBreak/>
              <w:t>документів дільничної виборчої комісії відповідно до цього Кодексу.</w:t>
            </w:r>
          </w:p>
        </w:tc>
      </w:tr>
      <w:tr w:rsidR="00F80A11" w:rsidRPr="006A4627" w:rsidTr="00BE5CA6">
        <w:tc>
          <w:tcPr>
            <w:tcW w:w="576" w:type="dxa"/>
          </w:tcPr>
          <w:p w:rsidR="00F80A11" w:rsidRDefault="00F80A11" w:rsidP="00F80A11">
            <w:pPr>
              <w:pStyle w:val="StyleWisnow"/>
            </w:pPr>
          </w:p>
        </w:tc>
        <w:tc>
          <w:tcPr>
            <w:tcW w:w="4818" w:type="dxa"/>
          </w:tcPr>
          <w:p w:rsidR="00F80A11" w:rsidRPr="006A462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974F3B" w:rsidRDefault="00F80A11" w:rsidP="00F80A11">
            <w:pPr>
              <w:pStyle w:val="StyleZakonu"/>
              <w:rPr>
                <w:rFonts w:eastAsia="Calibri"/>
                <w:b/>
                <w:szCs w:val="27"/>
                <w:lang w:eastAsia="en-US"/>
              </w:rPr>
            </w:pPr>
            <w:r w:rsidRPr="00974F3B">
              <w:rPr>
                <w:rFonts w:eastAsia="Calibri"/>
                <w:b/>
                <w:szCs w:val="27"/>
                <w:lang w:eastAsia="en-US"/>
              </w:rPr>
              <w:t>4. Обчислення строку оскарження починається з наступного дня після дня прийняття рішення, вчинення дії чи бездіяльності, які оскаржуються.</w:t>
            </w:r>
          </w:p>
        </w:tc>
      </w:tr>
      <w:tr w:rsidR="00F80A11" w:rsidRPr="006A4627" w:rsidTr="00BE5CA6">
        <w:tc>
          <w:tcPr>
            <w:tcW w:w="576" w:type="dxa"/>
          </w:tcPr>
          <w:p w:rsidR="00F80A11" w:rsidRPr="006A4627" w:rsidRDefault="00F80A11" w:rsidP="00F80A11">
            <w:pPr>
              <w:pStyle w:val="StyleWisnow"/>
            </w:pPr>
            <w:bookmarkStart w:id="2564" w:name="n2568" w:colFirst="0" w:colLast="0"/>
            <w:bookmarkEnd w:id="2563"/>
            <w:r>
              <w:t>2568.</w:t>
            </w:r>
          </w:p>
        </w:tc>
        <w:tc>
          <w:tcPr>
            <w:tcW w:w="4818" w:type="dxa"/>
          </w:tcPr>
          <w:p w:rsidR="00F80A11" w:rsidRPr="006A4627" w:rsidRDefault="00F80A11" w:rsidP="00F80A11">
            <w:pPr>
              <w:pStyle w:val="StyleZakonu"/>
              <w:rPr>
                <w:szCs w:val="28"/>
              </w:rPr>
            </w:pPr>
            <w:r w:rsidRPr="00974F3B">
              <w:rPr>
                <w:szCs w:val="28"/>
                <w:u w:val="single"/>
              </w:rPr>
              <w:t>4.</w:t>
            </w:r>
            <w:r w:rsidRPr="006A4627">
              <w:rPr>
                <w:szCs w:val="28"/>
              </w:rPr>
              <w:t xml:space="preserve"> Днем вчинення бездіяльності вважається останній день строку, в який мала бути, </w:t>
            </w:r>
            <w:r w:rsidRPr="00974F3B">
              <w:rPr>
                <w:szCs w:val="28"/>
                <w:u w:val="single"/>
              </w:rPr>
              <w:t>однак</w:t>
            </w:r>
            <w:r w:rsidRPr="006A4627">
              <w:rPr>
                <w:szCs w:val="28"/>
              </w:rPr>
              <w:t xml:space="preserve"> не була вчинена дія, передбачена </w:t>
            </w:r>
            <w:r w:rsidRPr="00B25647">
              <w:rPr>
                <w:szCs w:val="28"/>
                <w:u w:val="single"/>
              </w:rPr>
              <w:t>законом</w:t>
            </w:r>
            <w:r w:rsidRPr="006A4627">
              <w:rPr>
                <w:szCs w:val="28"/>
              </w:rPr>
              <w:t>.</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Pr>
                <w:b/>
                <w:szCs w:val="28"/>
              </w:rPr>
              <w:t>5.</w:t>
            </w:r>
            <w:r w:rsidRPr="006A4627">
              <w:rPr>
                <w:szCs w:val="28"/>
              </w:rPr>
              <w:t xml:space="preserve"> Днем вчинення бездіяльності вважається останній день строку, в який мала бути, </w:t>
            </w:r>
            <w:r>
              <w:rPr>
                <w:b/>
                <w:szCs w:val="28"/>
              </w:rPr>
              <w:t>але</w:t>
            </w:r>
            <w:r w:rsidRPr="006A4627">
              <w:rPr>
                <w:szCs w:val="28"/>
              </w:rPr>
              <w:t xml:space="preserve"> не була вчинена дія, передбачена </w:t>
            </w:r>
            <w:r>
              <w:rPr>
                <w:b/>
                <w:szCs w:val="28"/>
              </w:rPr>
              <w:t>законом</w:t>
            </w:r>
            <w:r w:rsidRPr="006A4627">
              <w:rPr>
                <w:szCs w:val="28"/>
              </w:rPr>
              <w:t>.</w:t>
            </w:r>
          </w:p>
        </w:tc>
      </w:tr>
      <w:tr w:rsidR="00F80A11" w:rsidRPr="006A4627" w:rsidTr="00BE5CA6">
        <w:tc>
          <w:tcPr>
            <w:tcW w:w="576" w:type="dxa"/>
          </w:tcPr>
          <w:p w:rsidR="00F80A11" w:rsidRPr="006A4627" w:rsidRDefault="00F80A11" w:rsidP="00F80A11">
            <w:pPr>
              <w:pStyle w:val="StyleWisnow"/>
            </w:pPr>
            <w:bookmarkStart w:id="2565" w:name="n2569" w:colFirst="0" w:colLast="0"/>
            <w:bookmarkEnd w:id="2564"/>
            <w:r>
              <w:t>2569.</w:t>
            </w:r>
          </w:p>
        </w:tc>
        <w:tc>
          <w:tcPr>
            <w:tcW w:w="4818" w:type="dxa"/>
          </w:tcPr>
          <w:p w:rsidR="00F80A11" w:rsidRPr="00B25647" w:rsidRDefault="00F80A11" w:rsidP="00F80A11">
            <w:pPr>
              <w:pStyle w:val="StyleZakonu"/>
              <w:rPr>
                <w:szCs w:val="28"/>
                <w:u w:val="single"/>
              </w:rPr>
            </w:pPr>
            <w:r w:rsidRPr="00B25647">
              <w:rPr>
                <w:szCs w:val="28"/>
                <w:u w:val="single"/>
              </w:rPr>
              <w:t>5. Днем подання скарги вважається день фактичного отримання скарги суб’єктом розгляду скарги.</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66" w:name="n2570" w:colFirst="0" w:colLast="0"/>
            <w:bookmarkEnd w:id="2565"/>
            <w:r>
              <w:t>2570.</w:t>
            </w:r>
          </w:p>
        </w:tc>
        <w:tc>
          <w:tcPr>
            <w:tcW w:w="4818" w:type="dxa"/>
          </w:tcPr>
          <w:p w:rsidR="00F80A11" w:rsidRPr="006A4627" w:rsidRDefault="00F80A11" w:rsidP="00F80A11">
            <w:pPr>
              <w:pStyle w:val="StyleZakonu"/>
              <w:rPr>
                <w:szCs w:val="28"/>
              </w:rPr>
            </w:pPr>
            <w:r w:rsidRPr="00B25647">
              <w:rPr>
                <w:szCs w:val="28"/>
              </w:rPr>
              <w:t>6.</w:t>
            </w:r>
            <w:r w:rsidRPr="006A4627">
              <w:rPr>
                <w:szCs w:val="28"/>
              </w:rPr>
              <w:t xml:space="preserve"> Строк подання скарги продовженню або поновленню не підлягає, крім випадку повторного подання скарги після усунення її недоліків не пізніше наступного дня після дня її повернення суб’єктом розгляду скарги без розгляду відповідно до частини першої статті </w:t>
            </w:r>
            <w:r w:rsidRPr="00B25647">
              <w:rPr>
                <w:szCs w:val="28"/>
                <w:u w:val="single"/>
              </w:rPr>
              <w:t>251</w:t>
            </w:r>
            <w:r w:rsidRPr="006A4627">
              <w:rPr>
                <w:szCs w:val="28"/>
              </w:rPr>
              <w:t xml:space="preserve"> цього Кодексу.</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6A4627">
              <w:rPr>
                <w:szCs w:val="28"/>
              </w:rPr>
              <w:t xml:space="preserve">6. Строк подання скарги продовженню або поновленню не підлягає, крім випадку повторного подання скарги після усунення її недоліків не пізніше наступного дня після дня її повернення суб’єктом розгляду скарги без розгляду відповідно до частини першої статті </w:t>
            </w:r>
            <w:r>
              <w:rPr>
                <w:b/>
                <w:szCs w:val="28"/>
              </w:rPr>
              <w:t>68</w:t>
            </w:r>
            <w:r w:rsidRPr="006A4627">
              <w:rPr>
                <w:szCs w:val="28"/>
              </w:rPr>
              <w:t xml:space="preserve"> цього Кодексу.</w:t>
            </w:r>
          </w:p>
        </w:tc>
      </w:tr>
      <w:tr w:rsidR="00F80A11" w:rsidRPr="006A4627" w:rsidTr="00BE5CA6">
        <w:tc>
          <w:tcPr>
            <w:tcW w:w="576" w:type="dxa"/>
          </w:tcPr>
          <w:p w:rsidR="00F80A11" w:rsidRDefault="00F80A11" w:rsidP="00F80A11">
            <w:pPr>
              <w:pStyle w:val="StyleWisnow"/>
            </w:pPr>
          </w:p>
        </w:tc>
        <w:tc>
          <w:tcPr>
            <w:tcW w:w="4818" w:type="dxa"/>
          </w:tcPr>
          <w:p w:rsidR="00F80A11" w:rsidRPr="00B25647" w:rsidRDefault="00F80A11" w:rsidP="00F80A11">
            <w:pPr>
              <w:pStyle w:val="StyleZakonu"/>
              <w:rPr>
                <w:szCs w:val="28"/>
              </w:rPr>
            </w:pP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B25647">
              <w:rPr>
                <w:rFonts w:eastAsia="Calibri"/>
                <w:b/>
                <w:szCs w:val="27"/>
                <w:lang w:eastAsia="en-US"/>
              </w:rPr>
              <w:t>7. Днем подання скарги вважається день фактичного отримання скарги виборчою комісією.</w:t>
            </w:r>
          </w:p>
        </w:tc>
      </w:tr>
      <w:tr w:rsidR="00F80A11" w:rsidRPr="006A4627" w:rsidTr="00BE5CA6">
        <w:tc>
          <w:tcPr>
            <w:tcW w:w="576" w:type="dxa"/>
          </w:tcPr>
          <w:p w:rsidR="00F80A11" w:rsidRPr="006A4627" w:rsidRDefault="00F80A11" w:rsidP="00F80A11">
            <w:pPr>
              <w:pStyle w:val="StyleWisnow"/>
            </w:pPr>
            <w:bookmarkStart w:id="2567" w:name="n2571" w:colFirst="0" w:colLast="0"/>
            <w:bookmarkEnd w:id="2566"/>
            <w:r>
              <w:t>2571.</w:t>
            </w:r>
          </w:p>
        </w:tc>
        <w:tc>
          <w:tcPr>
            <w:tcW w:w="4818" w:type="dxa"/>
          </w:tcPr>
          <w:p w:rsidR="00F80A11" w:rsidRPr="006A4627" w:rsidRDefault="00F80A11" w:rsidP="00F80A11">
            <w:pPr>
              <w:pStyle w:val="StyleZakonu"/>
              <w:rPr>
                <w:szCs w:val="28"/>
              </w:rPr>
            </w:pPr>
            <w:r w:rsidRPr="00974F3B">
              <w:rPr>
                <w:szCs w:val="28"/>
                <w:u w:val="single"/>
              </w:rPr>
              <w:t>7.</w:t>
            </w:r>
            <w:r w:rsidRPr="006A4627">
              <w:rPr>
                <w:szCs w:val="28"/>
              </w:rPr>
              <w:t xml:space="preserve"> Зміна або уточнення вимог суб’єкта звернення </w:t>
            </w:r>
            <w:r w:rsidRPr="00B25647">
              <w:rPr>
                <w:szCs w:val="28"/>
                <w:u w:val="single"/>
              </w:rPr>
              <w:t>із</w:t>
            </w:r>
            <w:r w:rsidRPr="006A4627">
              <w:rPr>
                <w:szCs w:val="28"/>
              </w:rPr>
              <w:t xml:space="preserve"> скаргою під час розгляду скарги суб’єктом розгляду скарги, викликані виявленням обставин, не відомих раніше суб’єкту звернення </w:t>
            </w:r>
            <w:r w:rsidRPr="00B25647">
              <w:rPr>
                <w:szCs w:val="28"/>
                <w:u w:val="single"/>
              </w:rPr>
              <w:t>із</w:t>
            </w:r>
            <w:r w:rsidRPr="006A4627">
              <w:rPr>
                <w:szCs w:val="28"/>
              </w:rPr>
              <w:t xml:space="preserve"> скаргою, не вважається новою скаргою і не підлягає встановленим обмеженням строків.</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B25647" w:rsidRDefault="00F80A11" w:rsidP="00F80A11">
            <w:pPr>
              <w:pStyle w:val="StyleZakonu"/>
              <w:rPr>
                <w:b/>
                <w:szCs w:val="28"/>
              </w:rPr>
            </w:pPr>
            <w:r w:rsidRPr="00B25647">
              <w:rPr>
                <w:rFonts w:eastAsia="Calibri"/>
                <w:b/>
                <w:szCs w:val="27"/>
                <w:lang w:eastAsia="en-US"/>
              </w:rPr>
              <w:t>8.</w:t>
            </w:r>
            <w:r w:rsidRPr="00B25647">
              <w:rPr>
                <w:rFonts w:eastAsia="Calibri"/>
                <w:szCs w:val="27"/>
                <w:lang w:eastAsia="en-US"/>
              </w:rPr>
              <w:t xml:space="preserve"> Зміна або уточнення вимог суб’єкта звернення </w:t>
            </w:r>
            <w:r>
              <w:rPr>
                <w:rFonts w:eastAsia="Calibri"/>
                <w:b/>
                <w:szCs w:val="27"/>
                <w:lang w:eastAsia="en-US"/>
              </w:rPr>
              <w:t>зі</w:t>
            </w:r>
            <w:r w:rsidRPr="00B25647">
              <w:rPr>
                <w:rFonts w:eastAsia="Calibri"/>
                <w:szCs w:val="27"/>
                <w:lang w:eastAsia="en-US"/>
              </w:rPr>
              <w:t xml:space="preserve"> скаргою під час розгляду скарги суб’єктом розгляду скарги, викликані виявленням обставин, не відомих раніше суб’єкту звернення </w:t>
            </w:r>
            <w:r>
              <w:rPr>
                <w:rFonts w:eastAsia="Calibri"/>
                <w:b/>
                <w:szCs w:val="27"/>
                <w:lang w:eastAsia="en-US"/>
              </w:rPr>
              <w:t>зі</w:t>
            </w:r>
            <w:r w:rsidRPr="00B25647">
              <w:rPr>
                <w:rFonts w:eastAsia="Calibri"/>
                <w:szCs w:val="27"/>
                <w:lang w:eastAsia="en-US"/>
              </w:rPr>
              <w:t xml:space="preserve"> скаргою, не вважається новою скаргою і не підлягає встановленим обмеженням строків.</w:t>
            </w:r>
          </w:p>
        </w:tc>
      </w:tr>
      <w:tr w:rsidR="00F80A11" w:rsidRPr="006A4627" w:rsidTr="00BE5CA6">
        <w:tc>
          <w:tcPr>
            <w:tcW w:w="576" w:type="dxa"/>
          </w:tcPr>
          <w:p w:rsidR="00F80A11" w:rsidRPr="006A4627" w:rsidRDefault="00F80A11" w:rsidP="00F80A11">
            <w:pPr>
              <w:pStyle w:val="StyleWisnow"/>
            </w:pPr>
            <w:bookmarkStart w:id="2568" w:name="n2572" w:colFirst="0" w:colLast="0"/>
            <w:bookmarkEnd w:id="2567"/>
            <w:r>
              <w:t>2572.</w:t>
            </w:r>
          </w:p>
        </w:tc>
        <w:tc>
          <w:tcPr>
            <w:tcW w:w="4818" w:type="dxa"/>
          </w:tcPr>
          <w:p w:rsidR="00F80A11" w:rsidRPr="00B25647" w:rsidRDefault="00F80A11" w:rsidP="00F80A11">
            <w:pPr>
              <w:pStyle w:val="StyleZakonu"/>
              <w:rPr>
                <w:szCs w:val="28"/>
                <w:u w:val="single"/>
              </w:rPr>
            </w:pPr>
            <w:r w:rsidRPr="00B25647">
              <w:rPr>
                <w:szCs w:val="28"/>
                <w:u w:val="single"/>
              </w:rPr>
              <w:t>8. Вимоги цієї статті не поширюються на заяви про уточнення попереднього списку виборців, зазначені у статті 156 цього Кодексу.</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p>
        </w:tc>
      </w:tr>
      <w:tr w:rsidR="00F80A11" w:rsidRPr="006A4627" w:rsidTr="00BE5CA6">
        <w:tc>
          <w:tcPr>
            <w:tcW w:w="576" w:type="dxa"/>
          </w:tcPr>
          <w:p w:rsidR="00F80A11" w:rsidRPr="006A4627" w:rsidRDefault="00F80A11" w:rsidP="00F80A11">
            <w:pPr>
              <w:pStyle w:val="StyleWisnow"/>
            </w:pPr>
            <w:bookmarkStart w:id="2569" w:name="n2573" w:colFirst="0" w:colLast="0"/>
            <w:bookmarkEnd w:id="2568"/>
            <w:r>
              <w:t>2573.</w:t>
            </w:r>
          </w:p>
        </w:tc>
        <w:tc>
          <w:tcPr>
            <w:tcW w:w="4818" w:type="dxa"/>
          </w:tcPr>
          <w:p w:rsidR="00F80A11" w:rsidRPr="006A4627" w:rsidRDefault="00F80A11" w:rsidP="00F80A11">
            <w:pPr>
              <w:pStyle w:val="StyleZakonu"/>
              <w:rPr>
                <w:bCs/>
                <w:szCs w:val="28"/>
              </w:rPr>
            </w:pPr>
            <w:r w:rsidRPr="006A4627">
              <w:rPr>
                <w:bCs/>
                <w:szCs w:val="28"/>
              </w:rPr>
              <w:t>Стаття 249. Форма та зміст скарги</w:t>
            </w:r>
          </w:p>
        </w:tc>
        <w:tc>
          <w:tcPr>
            <w:tcW w:w="3686" w:type="dxa"/>
          </w:tcPr>
          <w:p w:rsidR="00F80A11" w:rsidRPr="006A4627" w:rsidRDefault="00F80A11" w:rsidP="00F80A11">
            <w:pPr>
              <w:pStyle w:val="StyleZakonu"/>
              <w:rPr>
                <w:bCs/>
                <w:szCs w:val="28"/>
              </w:rPr>
            </w:pPr>
          </w:p>
        </w:tc>
        <w:tc>
          <w:tcPr>
            <w:tcW w:w="1987" w:type="dxa"/>
          </w:tcPr>
          <w:p w:rsidR="00F80A11" w:rsidRPr="006A4627" w:rsidRDefault="00F80A11" w:rsidP="00F80A11">
            <w:pPr>
              <w:pStyle w:val="StyleZakonu"/>
              <w:rPr>
                <w:bCs/>
                <w:szCs w:val="28"/>
              </w:rPr>
            </w:pPr>
          </w:p>
        </w:tc>
        <w:tc>
          <w:tcPr>
            <w:tcW w:w="4818" w:type="dxa"/>
          </w:tcPr>
          <w:p w:rsidR="00F80A11" w:rsidRPr="00510507" w:rsidRDefault="00F80A11" w:rsidP="00F80A11">
            <w:pPr>
              <w:pStyle w:val="StyleZakonu"/>
              <w:rPr>
                <w:b/>
                <w:bCs/>
                <w:szCs w:val="28"/>
              </w:rPr>
            </w:pPr>
            <w:r w:rsidRPr="00510507">
              <w:rPr>
                <w:rFonts w:eastAsia="Calibri"/>
                <w:b/>
                <w:szCs w:val="27"/>
                <w:lang w:eastAsia="en-US"/>
              </w:rPr>
              <w:t>Стаття 67. Вимоги до змісту і форми скарги</w:t>
            </w:r>
          </w:p>
        </w:tc>
      </w:tr>
      <w:tr w:rsidR="00F80A11" w:rsidRPr="006A4627" w:rsidTr="00BE5CA6">
        <w:tc>
          <w:tcPr>
            <w:tcW w:w="576" w:type="dxa"/>
          </w:tcPr>
          <w:p w:rsidR="00F80A11" w:rsidRPr="006A4627" w:rsidRDefault="00F80A11" w:rsidP="00F80A11">
            <w:pPr>
              <w:pStyle w:val="StyleWisnow"/>
            </w:pPr>
            <w:bookmarkStart w:id="2570" w:name="n2574" w:colFirst="0" w:colLast="0"/>
            <w:bookmarkEnd w:id="2569"/>
            <w:r>
              <w:t>2574.</w:t>
            </w:r>
          </w:p>
        </w:tc>
        <w:tc>
          <w:tcPr>
            <w:tcW w:w="4818" w:type="dxa"/>
          </w:tcPr>
          <w:p w:rsidR="00F80A11" w:rsidRPr="006A4627" w:rsidRDefault="00F80A11" w:rsidP="00F80A11">
            <w:pPr>
              <w:pStyle w:val="StyleZakonu"/>
              <w:rPr>
                <w:szCs w:val="28"/>
              </w:rPr>
            </w:pPr>
            <w:r w:rsidRPr="006A4627">
              <w:rPr>
                <w:szCs w:val="28"/>
              </w:rPr>
              <w:t xml:space="preserve">1. Скарга до виборчої комісії подається у письмовій формі. </w:t>
            </w:r>
            <w:r w:rsidRPr="009F1C1B">
              <w:rPr>
                <w:szCs w:val="28"/>
                <w:u w:val="single"/>
              </w:rPr>
              <w:t>Скарга повинна містити</w:t>
            </w:r>
            <w:r w:rsidRPr="006A4627">
              <w:rPr>
                <w:szCs w:val="28"/>
              </w:rPr>
              <w:t>:</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510507" w:rsidRDefault="00F80A11" w:rsidP="00F80A11">
            <w:pPr>
              <w:pStyle w:val="StyleZakonu"/>
              <w:rPr>
                <w:szCs w:val="28"/>
              </w:rPr>
            </w:pPr>
            <w:r w:rsidRPr="00510507">
              <w:rPr>
                <w:rFonts w:eastAsia="Calibri"/>
                <w:szCs w:val="27"/>
                <w:lang w:eastAsia="en-US"/>
              </w:rPr>
              <w:t xml:space="preserve">1. Скарга до виборчої комісії подається у письмовій формі </w:t>
            </w:r>
            <w:r w:rsidRPr="006B4321">
              <w:rPr>
                <w:rFonts w:eastAsia="Calibri"/>
                <w:szCs w:val="27"/>
                <w:lang w:eastAsia="en-US"/>
              </w:rPr>
              <w:t>і повинна містити:</w:t>
            </w:r>
          </w:p>
        </w:tc>
      </w:tr>
      <w:tr w:rsidR="00F80A11" w:rsidRPr="006A4627" w:rsidTr="00BE5CA6">
        <w:tc>
          <w:tcPr>
            <w:tcW w:w="576" w:type="dxa"/>
          </w:tcPr>
          <w:p w:rsidR="00F80A11" w:rsidRPr="006A4627" w:rsidRDefault="00F80A11" w:rsidP="00F80A11">
            <w:pPr>
              <w:pStyle w:val="StyleWisnow"/>
            </w:pPr>
            <w:bookmarkStart w:id="2571" w:name="n2575" w:colFirst="0" w:colLast="0"/>
            <w:bookmarkEnd w:id="2570"/>
            <w:r>
              <w:t>2575.</w:t>
            </w:r>
          </w:p>
        </w:tc>
        <w:tc>
          <w:tcPr>
            <w:tcW w:w="4818" w:type="dxa"/>
          </w:tcPr>
          <w:p w:rsidR="00F80A11" w:rsidRPr="006A4627" w:rsidRDefault="00F80A11" w:rsidP="00F80A11">
            <w:pPr>
              <w:pStyle w:val="StyleZakonu"/>
              <w:rPr>
                <w:szCs w:val="28"/>
              </w:rPr>
            </w:pPr>
            <w:r w:rsidRPr="006A4627">
              <w:rPr>
                <w:szCs w:val="28"/>
              </w:rPr>
              <w:t xml:space="preserve">1) назву </w:t>
            </w:r>
            <w:r w:rsidRPr="009F1C1B">
              <w:rPr>
                <w:szCs w:val="28"/>
                <w:u w:val="single"/>
              </w:rPr>
              <w:t>суб’єкта розгляду скарги</w:t>
            </w:r>
            <w:r w:rsidRPr="006A4627">
              <w:rPr>
                <w:szCs w:val="28"/>
              </w:rPr>
              <w:t>, до якого вона подається;</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510507" w:rsidRDefault="00F80A11" w:rsidP="00F80A11">
            <w:pPr>
              <w:pStyle w:val="StyleZakonu"/>
              <w:rPr>
                <w:szCs w:val="28"/>
              </w:rPr>
            </w:pPr>
            <w:r w:rsidRPr="00510507">
              <w:rPr>
                <w:rFonts w:eastAsia="Calibri"/>
                <w:szCs w:val="27"/>
                <w:lang w:eastAsia="en-US"/>
              </w:rPr>
              <w:t xml:space="preserve">1) назву </w:t>
            </w:r>
            <w:r w:rsidRPr="009F1C1B">
              <w:rPr>
                <w:rFonts w:eastAsia="Calibri"/>
                <w:b/>
                <w:szCs w:val="27"/>
                <w:lang w:eastAsia="en-US"/>
              </w:rPr>
              <w:t>виборчої комісії</w:t>
            </w:r>
            <w:r w:rsidRPr="00510507">
              <w:rPr>
                <w:rFonts w:eastAsia="Calibri"/>
                <w:szCs w:val="27"/>
                <w:lang w:eastAsia="en-US"/>
              </w:rPr>
              <w:t>, до якої вона подається;</w:t>
            </w:r>
          </w:p>
        </w:tc>
      </w:tr>
      <w:tr w:rsidR="00F80A11" w:rsidRPr="006A4627" w:rsidTr="00BE5CA6">
        <w:tc>
          <w:tcPr>
            <w:tcW w:w="576" w:type="dxa"/>
          </w:tcPr>
          <w:p w:rsidR="00F80A11" w:rsidRPr="006A4627" w:rsidRDefault="00F80A11" w:rsidP="00F80A11">
            <w:pPr>
              <w:pStyle w:val="StyleWisnow"/>
            </w:pPr>
            <w:bookmarkStart w:id="2572" w:name="n2576" w:colFirst="0" w:colLast="0"/>
            <w:bookmarkEnd w:id="2571"/>
            <w:r>
              <w:t>2576.</w:t>
            </w:r>
          </w:p>
        </w:tc>
        <w:tc>
          <w:tcPr>
            <w:tcW w:w="4818" w:type="dxa"/>
          </w:tcPr>
          <w:p w:rsidR="00F80A11" w:rsidRPr="006A4627" w:rsidRDefault="00F80A11" w:rsidP="00F80A11">
            <w:pPr>
              <w:pStyle w:val="StyleZakonu"/>
              <w:rPr>
                <w:szCs w:val="28"/>
              </w:rPr>
            </w:pPr>
            <w:r w:rsidRPr="006A4627">
              <w:rPr>
                <w:szCs w:val="28"/>
              </w:rPr>
              <w:t xml:space="preserve">2) прізвище, ім’я, по батькові (найменування) суб’єкта звернення </w:t>
            </w:r>
            <w:r w:rsidRPr="009F1C1B">
              <w:rPr>
                <w:szCs w:val="28"/>
                <w:u w:val="single"/>
              </w:rPr>
              <w:t>із</w:t>
            </w:r>
            <w:r w:rsidRPr="006A4627">
              <w:rPr>
                <w:szCs w:val="28"/>
              </w:rPr>
              <w:t xml:space="preserve"> скаргою, його місце проживання чи офіційну контактну адресу (юридичну або поштову адресу), а також номер засобу зв’язку, адресу електронної пошти, якщо такі є;</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510507" w:rsidRDefault="00F80A11" w:rsidP="00F80A11">
            <w:pPr>
              <w:pStyle w:val="StyleZakonu"/>
              <w:rPr>
                <w:szCs w:val="28"/>
              </w:rPr>
            </w:pPr>
            <w:r w:rsidRPr="00510507">
              <w:rPr>
                <w:rFonts w:eastAsia="Calibri"/>
                <w:szCs w:val="27"/>
                <w:lang w:eastAsia="en-US"/>
              </w:rPr>
              <w:t xml:space="preserve">2) прізвище, ім’я, по батькові (найменування) суб’єкта звернення </w:t>
            </w:r>
            <w:r>
              <w:rPr>
                <w:rFonts w:eastAsia="Calibri"/>
                <w:b/>
                <w:szCs w:val="27"/>
                <w:lang w:eastAsia="en-US"/>
              </w:rPr>
              <w:t>зі</w:t>
            </w:r>
            <w:r w:rsidRPr="00510507">
              <w:rPr>
                <w:rFonts w:eastAsia="Calibri"/>
                <w:szCs w:val="27"/>
                <w:lang w:eastAsia="en-US"/>
              </w:rPr>
              <w:t xml:space="preserve"> скаргою, його місце проживання чи офіційну контактну адресу (юридичну або поштову адресу), а також номер засобу зв’язку, адресу електронної пошти, якщо такі є;</w:t>
            </w:r>
          </w:p>
        </w:tc>
      </w:tr>
      <w:tr w:rsidR="00F80A11" w:rsidRPr="006A4627" w:rsidTr="00BE5CA6">
        <w:tc>
          <w:tcPr>
            <w:tcW w:w="576" w:type="dxa"/>
          </w:tcPr>
          <w:p w:rsidR="00F80A11" w:rsidRPr="006A4627" w:rsidRDefault="00F80A11" w:rsidP="00F80A11">
            <w:pPr>
              <w:pStyle w:val="StyleWisnow"/>
            </w:pPr>
            <w:bookmarkStart w:id="2573" w:name="n2577" w:colFirst="0" w:colLast="0"/>
            <w:bookmarkEnd w:id="2572"/>
            <w:r>
              <w:t>2577.</w:t>
            </w:r>
          </w:p>
        </w:tc>
        <w:tc>
          <w:tcPr>
            <w:tcW w:w="4818" w:type="dxa"/>
          </w:tcPr>
          <w:p w:rsidR="00F80A11" w:rsidRPr="006A4627" w:rsidRDefault="00F80A11" w:rsidP="00F80A11">
            <w:pPr>
              <w:pStyle w:val="StyleZakonu"/>
              <w:rPr>
                <w:szCs w:val="28"/>
              </w:rPr>
            </w:pPr>
            <w:r w:rsidRPr="006A4627">
              <w:rPr>
                <w:szCs w:val="28"/>
              </w:rPr>
              <w:t xml:space="preserve">3) прізвище, ім’я, по батькові (найменування) суб’єкта оскарження, його місце проживання чи офіційну контактну адресу (юридичну або поштову адресу), а також номер засобу зв’язку, адресу </w:t>
            </w:r>
            <w:r w:rsidRPr="006A4627">
              <w:rPr>
                <w:szCs w:val="28"/>
              </w:rPr>
              <w:lastRenderedPageBreak/>
              <w:t>електронної пошти, якщо такі відомі суб’єкту звернення;</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510507" w:rsidRDefault="00F80A11" w:rsidP="00F80A11">
            <w:pPr>
              <w:pStyle w:val="StyleZakonu"/>
              <w:rPr>
                <w:szCs w:val="28"/>
              </w:rPr>
            </w:pPr>
            <w:r w:rsidRPr="00510507">
              <w:rPr>
                <w:rFonts w:eastAsia="Calibri"/>
                <w:szCs w:val="27"/>
                <w:lang w:eastAsia="en-US"/>
              </w:rPr>
              <w:t xml:space="preserve">3) прізвище, ім’я, по батькові (найменування) суб’єкта оскарження, його місце проживання чи офіційну контактну адресу (юридичну або поштову адресу), а також номер засобу зв’язку, адресу </w:t>
            </w:r>
            <w:r w:rsidRPr="00510507">
              <w:rPr>
                <w:rFonts w:eastAsia="Calibri"/>
                <w:szCs w:val="27"/>
                <w:lang w:eastAsia="en-US"/>
              </w:rPr>
              <w:lastRenderedPageBreak/>
              <w:t>електронної пошти, якщо такі відомі суб’єкту звернення;</w:t>
            </w:r>
          </w:p>
        </w:tc>
      </w:tr>
      <w:tr w:rsidR="00F80A11" w:rsidRPr="006A4627" w:rsidTr="00BE5CA6">
        <w:tc>
          <w:tcPr>
            <w:tcW w:w="576" w:type="dxa"/>
          </w:tcPr>
          <w:p w:rsidR="00F80A11" w:rsidRPr="006A4627" w:rsidRDefault="00F80A11" w:rsidP="00F80A11">
            <w:pPr>
              <w:pStyle w:val="StyleWisnow"/>
            </w:pPr>
            <w:bookmarkStart w:id="2574" w:name="n2578" w:colFirst="0" w:colLast="0"/>
            <w:bookmarkEnd w:id="2573"/>
            <w:r>
              <w:lastRenderedPageBreak/>
              <w:t>2578.</w:t>
            </w:r>
          </w:p>
        </w:tc>
        <w:tc>
          <w:tcPr>
            <w:tcW w:w="4818" w:type="dxa"/>
          </w:tcPr>
          <w:p w:rsidR="00F80A11" w:rsidRPr="006A4627" w:rsidRDefault="00F80A11" w:rsidP="00F80A11">
            <w:pPr>
              <w:pStyle w:val="StyleZakonu"/>
              <w:rPr>
                <w:szCs w:val="28"/>
              </w:rPr>
            </w:pPr>
            <w:r w:rsidRPr="006A4627">
              <w:rPr>
                <w:szCs w:val="28"/>
              </w:rPr>
              <w:t>4) суть порушеного питання;</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510507" w:rsidRDefault="00F80A11" w:rsidP="00F80A11">
            <w:pPr>
              <w:pStyle w:val="StyleZakonu"/>
              <w:tabs>
                <w:tab w:val="left" w:pos="761"/>
              </w:tabs>
              <w:rPr>
                <w:szCs w:val="28"/>
              </w:rPr>
            </w:pPr>
            <w:r w:rsidRPr="00510507">
              <w:rPr>
                <w:rFonts w:eastAsia="Calibri"/>
                <w:szCs w:val="27"/>
                <w:lang w:eastAsia="en-US"/>
              </w:rPr>
              <w:t>4) суть порушеного питання;</w:t>
            </w:r>
          </w:p>
        </w:tc>
      </w:tr>
      <w:tr w:rsidR="00F80A11" w:rsidRPr="006A4627" w:rsidTr="00BE5CA6">
        <w:tc>
          <w:tcPr>
            <w:tcW w:w="576" w:type="dxa"/>
          </w:tcPr>
          <w:p w:rsidR="00F80A11" w:rsidRPr="006A4627" w:rsidRDefault="00F80A11" w:rsidP="00F80A11">
            <w:pPr>
              <w:pStyle w:val="StyleWisnow"/>
            </w:pPr>
            <w:bookmarkStart w:id="2575" w:name="n2579" w:colFirst="0" w:colLast="0"/>
            <w:bookmarkEnd w:id="2574"/>
            <w:r>
              <w:t>2579.</w:t>
            </w:r>
          </w:p>
        </w:tc>
        <w:tc>
          <w:tcPr>
            <w:tcW w:w="4818" w:type="dxa"/>
          </w:tcPr>
          <w:p w:rsidR="00F80A11" w:rsidRPr="006A4627" w:rsidRDefault="00F80A11" w:rsidP="00F80A11">
            <w:pPr>
              <w:pStyle w:val="StyleZakonu"/>
              <w:rPr>
                <w:szCs w:val="28"/>
              </w:rPr>
            </w:pPr>
            <w:r w:rsidRPr="006A4627">
              <w:rPr>
                <w:szCs w:val="28"/>
              </w:rPr>
              <w:t xml:space="preserve">5) виклад обставин і зазначення доказів, якими суб’єкт звернення </w:t>
            </w:r>
            <w:r w:rsidRPr="006B4321">
              <w:rPr>
                <w:szCs w:val="28"/>
                <w:u w:val="single"/>
              </w:rPr>
              <w:t>із</w:t>
            </w:r>
            <w:r w:rsidRPr="006A4627">
              <w:rPr>
                <w:szCs w:val="28"/>
              </w:rPr>
              <w:t xml:space="preserve"> скаргою обґрунтовує свої вимоги;</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510507" w:rsidRDefault="00F80A11" w:rsidP="00F80A11">
            <w:pPr>
              <w:pStyle w:val="StyleZakonu"/>
              <w:rPr>
                <w:szCs w:val="28"/>
              </w:rPr>
            </w:pPr>
            <w:r w:rsidRPr="00510507">
              <w:rPr>
                <w:rFonts w:eastAsia="Calibri"/>
                <w:szCs w:val="27"/>
                <w:lang w:eastAsia="en-US"/>
              </w:rPr>
              <w:t xml:space="preserve">5) виклад обставин і зазначення доказів, якими суб’єкт звернення </w:t>
            </w:r>
            <w:r w:rsidRPr="006B4321">
              <w:rPr>
                <w:rFonts w:eastAsia="Calibri"/>
                <w:b/>
                <w:szCs w:val="27"/>
                <w:lang w:eastAsia="en-US"/>
              </w:rPr>
              <w:t>зі</w:t>
            </w:r>
            <w:r w:rsidRPr="00510507">
              <w:rPr>
                <w:rFonts w:eastAsia="Calibri"/>
                <w:szCs w:val="27"/>
                <w:lang w:eastAsia="en-US"/>
              </w:rPr>
              <w:t xml:space="preserve"> скаргою обґрунтовує свої вимоги;</w:t>
            </w:r>
          </w:p>
        </w:tc>
      </w:tr>
      <w:tr w:rsidR="00F80A11" w:rsidRPr="006A4627" w:rsidTr="00BE5CA6">
        <w:tc>
          <w:tcPr>
            <w:tcW w:w="576" w:type="dxa"/>
          </w:tcPr>
          <w:p w:rsidR="00F80A11" w:rsidRPr="006A4627" w:rsidRDefault="00F80A11" w:rsidP="00F80A11">
            <w:pPr>
              <w:pStyle w:val="StyleWisnow"/>
            </w:pPr>
            <w:bookmarkStart w:id="2576" w:name="n2580" w:colFirst="0" w:colLast="0"/>
            <w:bookmarkEnd w:id="2575"/>
            <w:r>
              <w:t>2580.</w:t>
            </w:r>
          </w:p>
        </w:tc>
        <w:tc>
          <w:tcPr>
            <w:tcW w:w="4818" w:type="dxa"/>
          </w:tcPr>
          <w:p w:rsidR="00F80A11" w:rsidRPr="006A4627" w:rsidRDefault="00F80A11" w:rsidP="00F80A11">
            <w:pPr>
              <w:pStyle w:val="StyleZakonu"/>
              <w:rPr>
                <w:szCs w:val="28"/>
              </w:rPr>
            </w:pPr>
            <w:r w:rsidRPr="006A4627">
              <w:rPr>
                <w:szCs w:val="28"/>
              </w:rPr>
              <w:t>6) чітко сформульовані вимоги із зазначенням суті рішення, ухвалення якого вимагається від суб’єкта розгляду скарги;</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6A4627">
              <w:rPr>
                <w:szCs w:val="28"/>
              </w:rPr>
              <w:t>6) чітко сформульовані вимоги із зазначенням суті рішення, ухвалення якого вимагається від суб’єкта розгляду скарги;</w:t>
            </w:r>
          </w:p>
        </w:tc>
      </w:tr>
      <w:tr w:rsidR="00F80A11" w:rsidRPr="006A4627" w:rsidTr="00BE5CA6">
        <w:tc>
          <w:tcPr>
            <w:tcW w:w="576" w:type="dxa"/>
          </w:tcPr>
          <w:p w:rsidR="00F80A11" w:rsidRPr="006A4627" w:rsidRDefault="00F80A11" w:rsidP="00F80A11">
            <w:pPr>
              <w:pStyle w:val="StyleWisnow"/>
            </w:pPr>
            <w:bookmarkStart w:id="2577" w:name="n2581" w:colFirst="0" w:colLast="0"/>
            <w:bookmarkEnd w:id="2576"/>
            <w:r>
              <w:t>2581.</w:t>
            </w:r>
          </w:p>
        </w:tc>
        <w:tc>
          <w:tcPr>
            <w:tcW w:w="4818" w:type="dxa"/>
          </w:tcPr>
          <w:p w:rsidR="00F80A11" w:rsidRPr="006A4627" w:rsidRDefault="00F80A11" w:rsidP="00F80A11">
            <w:pPr>
              <w:pStyle w:val="StyleZakonu"/>
              <w:rPr>
                <w:szCs w:val="28"/>
              </w:rPr>
            </w:pPr>
            <w:r w:rsidRPr="006A4627">
              <w:rPr>
                <w:szCs w:val="28"/>
              </w:rPr>
              <w:t>7) перелік документів і матеріалів, що додаються;</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6A4627">
              <w:rPr>
                <w:szCs w:val="28"/>
              </w:rPr>
              <w:t>7) перелік документів і матеріалів, що додаються;</w:t>
            </w:r>
          </w:p>
        </w:tc>
      </w:tr>
      <w:tr w:rsidR="00F80A11" w:rsidRPr="006A4627" w:rsidTr="00BE5CA6">
        <w:tc>
          <w:tcPr>
            <w:tcW w:w="576" w:type="dxa"/>
          </w:tcPr>
          <w:p w:rsidR="00F80A11" w:rsidRPr="006A4627" w:rsidRDefault="00F80A11" w:rsidP="00F80A11">
            <w:pPr>
              <w:pStyle w:val="StyleWisnow"/>
            </w:pPr>
            <w:bookmarkStart w:id="2578" w:name="n2582" w:colFirst="0" w:colLast="0"/>
            <w:bookmarkEnd w:id="2577"/>
            <w:r>
              <w:t>2582.</w:t>
            </w:r>
          </w:p>
        </w:tc>
        <w:tc>
          <w:tcPr>
            <w:tcW w:w="4818" w:type="dxa"/>
          </w:tcPr>
          <w:p w:rsidR="00F80A11" w:rsidRPr="006A4627" w:rsidRDefault="00F80A11" w:rsidP="00F80A11">
            <w:pPr>
              <w:pStyle w:val="StyleZakonu"/>
              <w:rPr>
                <w:szCs w:val="28"/>
              </w:rPr>
            </w:pPr>
            <w:r w:rsidRPr="006A4627">
              <w:rPr>
                <w:szCs w:val="28"/>
              </w:rPr>
              <w:t xml:space="preserve">8) підпис суб’єкта звернення </w:t>
            </w:r>
            <w:r w:rsidRPr="009F1C1B">
              <w:rPr>
                <w:szCs w:val="28"/>
                <w:u w:val="single"/>
              </w:rPr>
              <w:t>із</w:t>
            </w:r>
            <w:r w:rsidRPr="006A4627">
              <w:rPr>
                <w:szCs w:val="28"/>
              </w:rPr>
              <w:t xml:space="preserve"> скаргою чи особи, яка уповноважена представляти відповідного суб’єкта </w:t>
            </w:r>
            <w:r w:rsidRPr="009F1C1B">
              <w:rPr>
                <w:szCs w:val="28"/>
                <w:u w:val="single"/>
              </w:rPr>
              <w:t>за законом або дорученням</w:t>
            </w:r>
            <w:r w:rsidRPr="006A4627">
              <w:rPr>
                <w:szCs w:val="28"/>
              </w:rPr>
              <w:t>, із зазначенням дати підписання.</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pStyle w:val="StyleZakonu"/>
              <w:rPr>
                <w:szCs w:val="28"/>
              </w:rPr>
            </w:pPr>
            <w:r w:rsidRPr="006A4627">
              <w:rPr>
                <w:szCs w:val="28"/>
              </w:rPr>
              <w:t xml:space="preserve">8) підпис суб’єкта звернення </w:t>
            </w:r>
            <w:r>
              <w:rPr>
                <w:b/>
                <w:szCs w:val="28"/>
              </w:rPr>
              <w:t>зі</w:t>
            </w:r>
            <w:r w:rsidRPr="006A4627">
              <w:rPr>
                <w:szCs w:val="28"/>
              </w:rPr>
              <w:t xml:space="preserve"> скаргою чи особи, яка уповноважена представляти відповідного суб’єкта, із зазначенням дати підписання.</w:t>
            </w:r>
          </w:p>
        </w:tc>
      </w:tr>
      <w:tr w:rsidR="00F80A11" w:rsidRPr="006A4627" w:rsidTr="00BE5CA6">
        <w:tc>
          <w:tcPr>
            <w:tcW w:w="576" w:type="dxa"/>
          </w:tcPr>
          <w:p w:rsidR="00F80A11" w:rsidRPr="006A4627" w:rsidRDefault="00F80A11" w:rsidP="00F80A11">
            <w:pPr>
              <w:pStyle w:val="StyleWisnow"/>
            </w:pPr>
            <w:bookmarkStart w:id="2579" w:name="n2583" w:colFirst="0" w:colLast="0"/>
            <w:bookmarkEnd w:id="2578"/>
            <w:r>
              <w:t>2583.</w:t>
            </w:r>
          </w:p>
        </w:tc>
        <w:tc>
          <w:tcPr>
            <w:tcW w:w="4818" w:type="dxa"/>
          </w:tcPr>
          <w:p w:rsidR="00F80A11" w:rsidRPr="009F1C1B" w:rsidRDefault="00F80A11" w:rsidP="00F80A11">
            <w:pPr>
              <w:pStyle w:val="StyleZakonu"/>
              <w:rPr>
                <w:szCs w:val="28"/>
                <w:u w:val="single"/>
              </w:rPr>
            </w:pPr>
            <w:r w:rsidRPr="009F1C1B">
              <w:rPr>
                <w:szCs w:val="28"/>
                <w:u w:val="single"/>
              </w:rPr>
              <w:t>2. Виборець, оскаржуючи рішення, дію чи бездіяльність суб’єкта оскарження, повинен зазначити у своїй скарзі, яким чином таке рішення, дія чи бездіяльність порушує виборчі права його особисто, крім скарг щодо неправильностей у списках виборців.</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9F1C1B" w:rsidRDefault="00F80A11" w:rsidP="00F80A11">
            <w:pPr>
              <w:spacing w:after="60" w:line="220" w:lineRule="exact"/>
              <w:ind w:firstLine="284"/>
              <w:jc w:val="both"/>
              <w:rPr>
                <w:b/>
                <w:szCs w:val="28"/>
              </w:rPr>
            </w:pPr>
            <w:r w:rsidRPr="009F1C1B">
              <w:rPr>
                <w:rFonts w:eastAsia="Calibri"/>
                <w:b/>
                <w:szCs w:val="27"/>
                <w:lang w:eastAsia="en-US"/>
              </w:rPr>
              <w:t>2. У скарзі можуть бути зазначені заінтересовані особи, яких суб’єкт звернення з</w:t>
            </w:r>
            <w:r>
              <w:rPr>
                <w:rFonts w:eastAsia="Calibri"/>
                <w:b/>
                <w:szCs w:val="27"/>
                <w:lang w:eastAsia="en-US"/>
              </w:rPr>
              <w:t>і</w:t>
            </w:r>
            <w:r w:rsidRPr="009F1C1B">
              <w:rPr>
                <w:rFonts w:eastAsia="Calibri"/>
                <w:b/>
                <w:szCs w:val="27"/>
                <w:lang w:eastAsia="en-US"/>
              </w:rPr>
              <w:t xml:space="preserve"> скаргою вважає за потрібне залучити до розгляду скарги.</w:t>
            </w:r>
          </w:p>
        </w:tc>
      </w:tr>
      <w:tr w:rsidR="00F80A11" w:rsidRPr="006A4627" w:rsidTr="00BE5CA6">
        <w:tc>
          <w:tcPr>
            <w:tcW w:w="576" w:type="dxa"/>
          </w:tcPr>
          <w:p w:rsidR="00F80A11" w:rsidRPr="006A4627" w:rsidRDefault="00F80A11" w:rsidP="00F80A11">
            <w:pPr>
              <w:pStyle w:val="StyleWisnow"/>
            </w:pPr>
            <w:bookmarkStart w:id="2580" w:name="n2584" w:colFirst="0" w:colLast="0"/>
            <w:bookmarkEnd w:id="2579"/>
            <w:r>
              <w:t>2584.</w:t>
            </w:r>
          </w:p>
        </w:tc>
        <w:tc>
          <w:tcPr>
            <w:tcW w:w="4818" w:type="dxa"/>
          </w:tcPr>
          <w:p w:rsidR="00F80A11" w:rsidRPr="009F1C1B" w:rsidRDefault="00F80A11" w:rsidP="00F80A11">
            <w:pPr>
              <w:pStyle w:val="StyleZakonu"/>
              <w:rPr>
                <w:szCs w:val="28"/>
                <w:u w:val="single"/>
              </w:rPr>
            </w:pPr>
            <w:r w:rsidRPr="009F1C1B">
              <w:rPr>
                <w:szCs w:val="28"/>
                <w:u w:val="single"/>
              </w:rPr>
              <w:t>3. Скарга може містити зазначення заінтересованих осіб, яких суб’єкт звернення із скаргою вважає за потрібне залучити до розгляду скарги.</w:t>
            </w:r>
          </w:p>
        </w:tc>
        <w:tc>
          <w:tcPr>
            <w:tcW w:w="3686" w:type="dxa"/>
          </w:tcPr>
          <w:p w:rsidR="00F80A11" w:rsidRPr="006A4627" w:rsidRDefault="00F80A11" w:rsidP="00F80A11">
            <w:pPr>
              <w:pStyle w:val="StyleZakonu"/>
              <w:rPr>
                <w:szCs w:val="28"/>
              </w:rPr>
            </w:pPr>
          </w:p>
        </w:tc>
        <w:tc>
          <w:tcPr>
            <w:tcW w:w="1987" w:type="dxa"/>
          </w:tcPr>
          <w:p w:rsidR="00F80A11" w:rsidRPr="006A4627" w:rsidRDefault="00F80A11" w:rsidP="00F80A11">
            <w:pPr>
              <w:pStyle w:val="StyleZakonu"/>
              <w:rPr>
                <w:szCs w:val="28"/>
              </w:rPr>
            </w:pPr>
          </w:p>
        </w:tc>
        <w:tc>
          <w:tcPr>
            <w:tcW w:w="4818" w:type="dxa"/>
          </w:tcPr>
          <w:p w:rsidR="00F80A11" w:rsidRPr="006A4627" w:rsidRDefault="00F80A11" w:rsidP="00F80A11">
            <w:pPr>
              <w:spacing w:after="60" w:line="220" w:lineRule="exact"/>
              <w:ind w:firstLine="284"/>
              <w:jc w:val="both"/>
              <w:rPr>
                <w:szCs w:val="28"/>
              </w:rPr>
            </w:pPr>
            <w:r w:rsidRPr="009F1C1B">
              <w:rPr>
                <w:rFonts w:eastAsia="Calibri"/>
                <w:b/>
                <w:szCs w:val="27"/>
                <w:lang w:eastAsia="en-US"/>
              </w:rPr>
              <w:t>3. У скарзі зазначається статус суб’єкта звернення зі скаргою у виборчому процесі.</w:t>
            </w:r>
          </w:p>
        </w:tc>
      </w:tr>
      <w:bookmarkEnd w:id="2580"/>
      <w:tr w:rsidR="007B6073" w:rsidRPr="006A4627" w:rsidTr="00BE5CA6">
        <w:tc>
          <w:tcPr>
            <w:tcW w:w="576" w:type="dxa"/>
          </w:tcPr>
          <w:p w:rsidR="007B6073" w:rsidRDefault="007B6073" w:rsidP="007B6073">
            <w:pPr>
              <w:pStyle w:val="StyleWisnow"/>
            </w:pPr>
          </w:p>
        </w:tc>
        <w:tc>
          <w:tcPr>
            <w:tcW w:w="4818" w:type="dxa"/>
          </w:tcPr>
          <w:p w:rsidR="007B6073" w:rsidRPr="009F1C1B"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F1C1B" w:rsidRDefault="007B6073" w:rsidP="007B6073">
            <w:pPr>
              <w:pStyle w:val="StyleZakonu"/>
              <w:rPr>
                <w:rFonts w:eastAsia="Calibri"/>
                <w:b/>
                <w:szCs w:val="27"/>
                <w:lang w:eastAsia="en-US"/>
              </w:rPr>
            </w:pPr>
            <w:r w:rsidRPr="009F1C1B">
              <w:rPr>
                <w:rFonts w:eastAsia="Calibri"/>
                <w:b/>
                <w:szCs w:val="27"/>
                <w:lang w:eastAsia="en-US"/>
              </w:rPr>
              <w:t>4. Якщо скарга від імені кандидата подається представником кандидата у Центральній виборчій комісії, територіальній виборчій комісії, довіреною особою кандидата, то у скарзі зазначаються також прізвище, ім’я та по батькові, місце проживання чи офіційна контактна адреса (юридична або поштова адреса), а також номер засобу зв’язку, адреса електронної пошти, якщо такі є, кандидата, в інтересах якого вона подається. При цьому в разі подання скарги представником кандидата у Центральній виборчій комісії, територіальній виборчій комісії, довіреною особою кандида</w:t>
            </w:r>
            <w:r>
              <w:rPr>
                <w:rFonts w:eastAsia="Calibri"/>
                <w:b/>
                <w:szCs w:val="27"/>
                <w:lang w:eastAsia="en-US"/>
              </w:rPr>
              <w:t>та до виборчої комісії особисто</w:t>
            </w:r>
            <w:r w:rsidRPr="009F1C1B">
              <w:rPr>
                <w:rFonts w:eastAsia="Calibri"/>
                <w:b/>
                <w:szCs w:val="27"/>
                <w:lang w:eastAsia="en-US"/>
              </w:rPr>
              <w:t xml:space="preserve"> відповідна особа пред’являє посвідчення, видане виборчою комісією в порядку, встановленому цим Кодексом. В інших випадках до скарги додається засвідчена відповідно до законодавства копія відповідного посвідчення.</w:t>
            </w:r>
          </w:p>
        </w:tc>
      </w:tr>
      <w:tr w:rsidR="007B6073" w:rsidRPr="006A4627" w:rsidTr="00BE5CA6">
        <w:tc>
          <w:tcPr>
            <w:tcW w:w="576" w:type="dxa"/>
          </w:tcPr>
          <w:p w:rsidR="007B6073" w:rsidRDefault="007B6073" w:rsidP="007B6073">
            <w:pPr>
              <w:pStyle w:val="StyleWisnow"/>
            </w:pPr>
          </w:p>
        </w:tc>
        <w:tc>
          <w:tcPr>
            <w:tcW w:w="4818" w:type="dxa"/>
          </w:tcPr>
          <w:p w:rsidR="007B6073" w:rsidRPr="009F1C1B"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F1C1B" w:rsidRDefault="007B6073" w:rsidP="007B6073">
            <w:pPr>
              <w:pStyle w:val="StyleZakonu"/>
              <w:rPr>
                <w:rFonts w:eastAsia="Calibri"/>
                <w:b/>
                <w:szCs w:val="27"/>
                <w:lang w:eastAsia="en-US"/>
              </w:rPr>
            </w:pPr>
            <w:r w:rsidRPr="009F1C1B">
              <w:rPr>
                <w:rFonts w:eastAsia="Calibri"/>
                <w:b/>
                <w:szCs w:val="27"/>
                <w:lang w:eastAsia="en-US"/>
              </w:rPr>
              <w:t xml:space="preserve">5. Скарга, що подається від імені партії (організації партії) – суб’єкта виборчого процесу, підписується її керівником із засвідченням підпису печаткою партії (організації партії або відповідної організації партії вищого рівня) або іншою </w:t>
            </w:r>
            <w:r w:rsidRPr="009F1C1B">
              <w:rPr>
                <w:rFonts w:eastAsia="Calibri"/>
                <w:b/>
                <w:szCs w:val="27"/>
                <w:lang w:eastAsia="en-US"/>
              </w:rPr>
              <w:lastRenderedPageBreak/>
              <w:t>уповноваженою на те особою. При цьому в разі подання скарги уповноваженим представником, уповноваженою особою партії (організації партії) чи іншою особою, уповноваженою рішенням центрального керівного органу партії (керівного органу організації па</w:t>
            </w:r>
            <w:r>
              <w:rPr>
                <w:rFonts w:eastAsia="Calibri"/>
                <w:b/>
                <w:szCs w:val="27"/>
                <w:lang w:eastAsia="en-US"/>
              </w:rPr>
              <w:t>ртії) особисто</w:t>
            </w:r>
            <w:r w:rsidRPr="009F1C1B">
              <w:rPr>
                <w:rFonts w:eastAsia="Calibri"/>
                <w:b/>
                <w:szCs w:val="27"/>
                <w:lang w:eastAsia="en-US"/>
              </w:rPr>
              <w:t xml:space="preserve"> відповідна особа пред’являє посвідчення, видане виборчою комісією в порядку, встановленому цим Кодексом, чи інший документ, що підтверджує повноваження </w:t>
            </w:r>
            <w:r>
              <w:rPr>
                <w:rFonts w:eastAsia="Calibri"/>
                <w:b/>
                <w:szCs w:val="27"/>
                <w:lang w:eastAsia="en-US"/>
              </w:rPr>
              <w:t xml:space="preserve">такої </w:t>
            </w:r>
            <w:r w:rsidRPr="009F1C1B">
              <w:rPr>
                <w:rFonts w:eastAsia="Calibri"/>
                <w:b/>
                <w:szCs w:val="27"/>
                <w:lang w:eastAsia="en-US"/>
              </w:rPr>
              <w:t>особи. В інших випадках до скарги додається засвідчена відповідно до законодавства копія відповідного посвідчення чи документа.</w:t>
            </w:r>
          </w:p>
        </w:tc>
      </w:tr>
      <w:tr w:rsidR="007B6073" w:rsidRPr="006A4627" w:rsidTr="00BE5CA6">
        <w:tc>
          <w:tcPr>
            <w:tcW w:w="576" w:type="dxa"/>
          </w:tcPr>
          <w:p w:rsidR="007B6073" w:rsidRDefault="007B6073" w:rsidP="007B6073">
            <w:pPr>
              <w:pStyle w:val="StyleWisnow"/>
            </w:pPr>
          </w:p>
        </w:tc>
        <w:tc>
          <w:tcPr>
            <w:tcW w:w="4818" w:type="dxa"/>
          </w:tcPr>
          <w:p w:rsidR="007B6073" w:rsidRPr="009F1C1B"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F1C1B" w:rsidRDefault="007B6073" w:rsidP="007B6073">
            <w:pPr>
              <w:pStyle w:val="StyleZakonu"/>
              <w:rPr>
                <w:rFonts w:eastAsia="Calibri"/>
                <w:b/>
                <w:szCs w:val="27"/>
                <w:lang w:eastAsia="en-US"/>
              </w:rPr>
            </w:pPr>
            <w:r w:rsidRPr="009F1C1B">
              <w:rPr>
                <w:rFonts w:eastAsia="Calibri"/>
                <w:b/>
                <w:szCs w:val="27"/>
                <w:lang w:eastAsia="en-US"/>
              </w:rPr>
              <w:t>6. Якщо скарга подається офіційним спостерігачем особисто, він пред’являє посвідчення, видане виборчою комісією в порядку, встановленому цим Кодексом. В інших випадках до скарги додається засвідчена відповідно до законодавства копія відповідного посвідчення.</w:t>
            </w:r>
          </w:p>
        </w:tc>
      </w:tr>
      <w:tr w:rsidR="007B6073" w:rsidRPr="006A4627" w:rsidTr="00BE5CA6">
        <w:tc>
          <w:tcPr>
            <w:tcW w:w="576" w:type="dxa"/>
          </w:tcPr>
          <w:p w:rsidR="007B6073" w:rsidRPr="006A4627" w:rsidRDefault="007B6073" w:rsidP="007B6073">
            <w:pPr>
              <w:pStyle w:val="StyleWisnow"/>
            </w:pPr>
            <w:bookmarkStart w:id="2581" w:name="n2585" w:colFirst="0" w:colLast="0"/>
            <w:r>
              <w:t>2585.</w:t>
            </w:r>
          </w:p>
        </w:tc>
        <w:tc>
          <w:tcPr>
            <w:tcW w:w="4818" w:type="dxa"/>
          </w:tcPr>
          <w:p w:rsidR="007B6073" w:rsidRPr="009F1C1B" w:rsidRDefault="007B6073" w:rsidP="007B6073">
            <w:pPr>
              <w:pStyle w:val="StyleZakonu"/>
              <w:rPr>
                <w:szCs w:val="28"/>
                <w:u w:val="single"/>
              </w:rPr>
            </w:pPr>
            <w:r w:rsidRPr="009F1C1B">
              <w:rPr>
                <w:szCs w:val="28"/>
                <w:u w:val="single"/>
              </w:rPr>
              <w:t>4. До скарги додаються її копії та копії усіх документів, що приєднуються до неї, у кількості, яка дорівнює кількості суб’єктів оскарження та заінтересованих осіб, зазначених у скарзі.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9F1C1B">
              <w:rPr>
                <w:rFonts w:eastAsia="Calibri"/>
                <w:b/>
                <w:szCs w:val="27"/>
                <w:lang w:eastAsia="en-US"/>
              </w:rPr>
              <w:t>7. До скарги додаються її копії, докази, зазначені у скарзі</w:t>
            </w:r>
            <w:r>
              <w:rPr>
                <w:rFonts w:eastAsia="Calibri"/>
                <w:b/>
                <w:szCs w:val="27"/>
                <w:lang w:eastAsia="en-US"/>
              </w:rPr>
              <w:t>,</w:t>
            </w:r>
            <w:r w:rsidRPr="009F1C1B">
              <w:rPr>
                <w:rFonts w:eastAsia="Calibri"/>
                <w:b/>
                <w:szCs w:val="27"/>
                <w:lang w:eastAsia="en-US"/>
              </w:rPr>
              <w:t xml:space="preserve"> та копії усіх документів, що приєднуються до </w:t>
            </w:r>
            <w:r>
              <w:rPr>
                <w:rFonts w:eastAsia="Calibri"/>
                <w:b/>
                <w:szCs w:val="27"/>
                <w:lang w:eastAsia="en-US"/>
              </w:rPr>
              <w:t>скарги</w:t>
            </w:r>
            <w:r w:rsidRPr="009F1C1B">
              <w:rPr>
                <w:rFonts w:eastAsia="Calibri"/>
                <w:b/>
                <w:szCs w:val="27"/>
                <w:lang w:eastAsia="en-US"/>
              </w:rPr>
              <w:t xml:space="preserve">, у кількості, </w:t>
            </w:r>
            <w:r>
              <w:rPr>
                <w:rFonts w:eastAsia="Calibri"/>
                <w:b/>
                <w:szCs w:val="27"/>
                <w:lang w:eastAsia="en-US"/>
              </w:rPr>
              <w:t>що</w:t>
            </w:r>
            <w:r w:rsidRPr="009F1C1B">
              <w:rPr>
                <w:rFonts w:eastAsia="Calibri"/>
                <w:b/>
                <w:szCs w:val="27"/>
                <w:lang w:eastAsia="en-US"/>
              </w:rPr>
              <w:t xml:space="preserve"> дорівнює кількості суб’єктів оскарження та заінтересованих осіб, зазначених у скарзі. Письмові докази подаються в оригіналі або в засвідченій у встановленому порядку копії.</w:t>
            </w:r>
          </w:p>
        </w:tc>
      </w:tr>
      <w:tr w:rsidR="007B6073" w:rsidRPr="006A4627" w:rsidTr="00BE5CA6">
        <w:tc>
          <w:tcPr>
            <w:tcW w:w="576" w:type="dxa"/>
          </w:tcPr>
          <w:p w:rsidR="007B6073" w:rsidRDefault="007B6073" w:rsidP="007B6073">
            <w:pPr>
              <w:pStyle w:val="StyleWisnow"/>
            </w:pPr>
          </w:p>
        </w:tc>
        <w:tc>
          <w:tcPr>
            <w:tcW w:w="4818" w:type="dxa"/>
          </w:tcPr>
          <w:p w:rsidR="007B6073" w:rsidRPr="009F1C1B"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F1C1B" w:rsidRDefault="007B6073" w:rsidP="007B6073">
            <w:pPr>
              <w:pStyle w:val="StyleZakonu"/>
              <w:rPr>
                <w:rFonts w:eastAsia="Calibri"/>
                <w:b/>
                <w:szCs w:val="27"/>
                <w:lang w:eastAsia="en-US"/>
              </w:rPr>
            </w:pPr>
            <w:r w:rsidRPr="009F1C1B">
              <w:rPr>
                <w:rFonts w:eastAsia="Calibri"/>
                <w:b/>
                <w:szCs w:val="27"/>
                <w:lang w:eastAsia="en-US"/>
              </w:rPr>
              <w:t>8. Суб’єкт звернення може у скарзі заявляти вимоги про:</w:t>
            </w:r>
          </w:p>
        </w:tc>
      </w:tr>
      <w:tr w:rsidR="007B6073" w:rsidRPr="006A4627" w:rsidTr="00BE5CA6">
        <w:tc>
          <w:tcPr>
            <w:tcW w:w="576" w:type="dxa"/>
          </w:tcPr>
          <w:p w:rsidR="007B6073" w:rsidRDefault="007B6073" w:rsidP="007B6073">
            <w:pPr>
              <w:pStyle w:val="StyleWisnow"/>
            </w:pPr>
          </w:p>
        </w:tc>
        <w:tc>
          <w:tcPr>
            <w:tcW w:w="4818" w:type="dxa"/>
          </w:tcPr>
          <w:p w:rsidR="007B6073" w:rsidRPr="009F1C1B"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F1C1B" w:rsidRDefault="007B6073" w:rsidP="007B6073">
            <w:pPr>
              <w:pStyle w:val="StyleZakonu"/>
              <w:rPr>
                <w:rFonts w:eastAsia="Calibri"/>
                <w:b/>
                <w:szCs w:val="27"/>
                <w:lang w:eastAsia="en-US"/>
              </w:rPr>
            </w:pPr>
            <w:r w:rsidRPr="009F1C1B">
              <w:rPr>
                <w:rFonts w:eastAsia="Calibri"/>
                <w:b/>
                <w:szCs w:val="27"/>
                <w:lang w:eastAsia="en-US"/>
              </w:rPr>
              <w:t>1) визнання рішення суб’єкта оскарження таким, що не відповідає вимогам законодавства (є протиправними), порушує виборчі права громадян, права та законні інтереси суб’єкта виборчого процесу та його скасування;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9F1C1B"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F1C1B" w:rsidRDefault="007B6073" w:rsidP="007B6073">
            <w:pPr>
              <w:pStyle w:val="StyleZakonu"/>
              <w:rPr>
                <w:rFonts w:eastAsia="Calibri"/>
                <w:b/>
                <w:szCs w:val="27"/>
                <w:lang w:eastAsia="en-US"/>
              </w:rPr>
            </w:pPr>
            <w:r w:rsidRPr="009F1C1B">
              <w:rPr>
                <w:rFonts w:eastAsia="Calibri"/>
                <w:b/>
                <w:szCs w:val="27"/>
                <w:lang w:eastAsia="en-US"/>
              </w:rPr>
              <w:t>2) визнання дій суб’єкта оскарження такими, що не відповідають вимогам законодавства (є протиправними), порушують виборчі права громадян, права та законні інтереси суб’єкта виборчого процесу та зобов’язання утриматися від вчинення певних дій;</w:t>
            </w:r>
          </w:p>
        </w:tc>
      </w:tr>
      <w:tr w:rsidR="007B6073" w:rsidRPr="006A4627" w:rsidTr="00BE5CA6">
        <w:tc>
          <w:tcPr>
            <w:tcW w:w="576" w:type="dxa"/>
          </w:tcPr>
          <w:p w:rsidR="007B6073" w:rsidRDefault="007B6073" w:rsidP="007B6073">
            <w:pPr>
              <w:pStyle w:val="StyleWisnow"/>
            </w:pPr>
          </w:p>
        </w:tc>
        <w:tc>
          <w:tcPr>
            <w:tcW w:w="4818" w:type="dxa"/>
          </w:tcPr>
          <w:p w:rsidR="007B6073" w:rsidRPr="009F1C1B"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F1C1B" w:rsidRDefault="007B6073" w:rsidP="007B6073">
            <w:pPr>
              <w:pStyle w:val="StyleZakonu"/>
              <w:rPr>
                <w:rFonts w:eastAsia="Calibri"/>
                <w:b/>
                <w:szCs w:val="27"/>
                <w:lang w:eastAsia="en-US"/>
              </w:rPr>
            </w:pPr>
            <w:r w:rsidRPr="009F1C1B">
              <w:rPr>
                <w:rFonts w:eastAsia="Calibri"/>
                <w:b/>
                <w:szCs w:val="27"/>
                <w:lang w:eastAsia="en-US"/>
              </w:rPr>
              <w:t>3) визнання бездіяльності суб’єкта оскарження такою, що не відповідає вимогам законодавства (є протиправною), порушує виборчі права громадян, права та законні інтереси суб’єкта виборчого процесу та зобов’язання вчинити певні дії;</w:t>
            </w:r>
          </w:p>
        </w:tc>
      </w:tr>
      <w:tr w:rsidR="007B6073" w:rsidRPr="006A4627" w:rsidTr="00BE5CA6">
        <w:tc>
          <w:tcPr>
            <w:tcW w:w="576" w:type="dxa"/>
          </w:tcPr>
          <w:p w:rsidR="007B6073" w:rsidRDefault="007B6073" w:rsidP="007B6073">
            <w:pPr>
              <w:pStyle w:val="StyleWisnow"/>
            </w:pPr>
          </w:p>
        </w:tc>
        <w:tc>
          <w:tcPr>
            <w:tcW w:w="4818" w:type="dxa"/>
          </w:tcPr>
          <w:p w:rsidR="007B6073" w:rsidRPr="009F1C1B"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F1C1B" w:rsidRDefault="007B6073" w:rsidP="007B6073">
            <w:pPr>
              <w:pStyle w:val="StyleZakonu"/>
              <w:rPr>
                <w:rFonts w:eastAsia="Calibri"/>
                <w:b/>
                <w:szCs w:val="27"/>
                <w:lang w:eastAsia="en-US"/>
              </w:rPr>
            </w:pPr>
            <w:r w:rsidRPr="009F1C1B">
              <w:rPr>
                <w:rFonts w:eastAsia="Calibri"/>
                <w:b/>
                <w:szCs w:val="27"/>
                <w:lang w:eastAsia="en-US"/>
              </w:rPr>
              <w:t xml:space="preserve">4) поновлення </w:t>
            </w:r>
            <w:r>
              <w:rPr>
                <w:rFonts w:eastAsia="Calibri"/>
                <w:b/>
                <w:szCs w:val="27"/>
                <w:lang w:eastAsia="en-US"/>
              </w:rPr>
              <w:t xml:space="preserve">в </w:t>
            </w:r>
            <w:r w:rsidRPr="009F1C1B">
              <w:rPr>
                <w:rFonts w:eastAsia="Calibri"/>
                <w:b/>
                <w:szCs w:val="27"/>
                <w:lang w:eastAsia="en-US"/>
              </w:rPr>
              <w:t>інши</w:t>
            </w:r>
            <w:r>
              <w:rPr>
                <w:rFonts w:eastAsia="Calibri"/>
                <w:b/>
                <w:szCs w:val="27"/>
                <w:lang w:eastAsia="en-US"/>
              </w:rPr>
              <w:t>й</w:t>
            </w:r>
            <w:r w:rsidRPr="009F1C1B">
              <w:rPr>
                <w:rFonts w:eastAsia="Calibri"/>
                <w:b/>
                <w:szCs w:val="27"/>
                <w:lang w:eastAsia="en-US"/>
              </w:rPr>
              <w:t xml:space="preserve"> спос</w:t>
            </w:r>
            <w:r>
              <w:rPr>
                <w:rFonts w:eastAsia="Calibri"/>
                <w:b/>
                <w:szCs w:val="27"/>
                <w:lang w:eastAsia="en-US"/>
              </w:rPr>
              <w:t>і</w:t>
            </w:r>
            <w:r w:rsidRPr="009F1C1B">
              <w:rPr>
                <w:rFonts w:eastAsia="Calibri"/>
                <w:b/>
                <w:szCs w:val="27"/>
                <w:lang w:eastAsia="en-US"/>
              </w:rPr>
              <w:t xml:space="preserve">б, </w:t>
            </w:r>
            <w:r>
              <w:rPr>
                <w:rFonts w:eastAsia="Calibri"/>
                <w:b/>
                <w:szCs w:val="27"/>
                <w:lang w:eastAsia="en-US"/>
              </w:rPr>
              <w:t>що</w:t>
            </w:r>
            <w:r w:rsidRPr="009F1C1B">
              <w:rPr>
                <w:rFonts w:eastAsia="Calibri"/>
                <w:b/>
                <w:szCs w:val="27"/>
                <w:lang w:eastAsia="en-US"/>
              </w:rPr>
              <w:t xml:space="preserve"> не суперечить </w:t>
            </w:r>
            <w:r>
              <w:rPr>
                <w:rFonts w:eastAsia="Calibri"/>
                <w:b/>
                <w:szCs w:val="27"/>
                <w:lang w:eastAsia="en-US"/>
              </w:rPr>
              <w:t>Кодексу</w:t>
            </w:r>
            <w:r w:rsidRPr="009F1C1B">
              <w:rPr>
                <w:rFonts w:eastAsia="Calibri"/>
                <w:b/>
                <w:szCs w:val="27"/>
                <w:lang w:eastAsia="en-US"/>
              </w:rPr>
              <w:t>, порушених виборчих прав громадян, прав та законних інтересів суб’єкта виборчого процесу.</w:t>
            </w:r>
          </w:p>
        </w:tc>
      </w:tr>
      <w:tr w:rsidR="007B6073" w:rsidRPr="006A4627" w:rsidTr="00BE5CA6">
        <w:tc>
          <w:tcPr>
            <w:tcW w:w="576" w:type="dxa"/>
          </w:tcPr>
          <w:p w:rsidR="007B6073" w:rsidRPr="006A4627" w:rsidRDefault="007B6073" w:rsidP="007B6073">
            <w:pPr>
              <w:pStyle w:val="StyleWisnow"/>
            </w:pPr>
            <w:bookmarkStart w:id="2582" w:name="n2586" w:colFirst="0" w:colLast="0"/>
            <w:bookmarkEnd w:id="2581"/>
            <w:r>
              <w:t>2586.</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9F1C1B">
              <w:rPr>
                <w:bCs/>
                <w:szCs w:val="28"/>
                <w:u w:val="single"/>
              </w:rPr>
              <w:t>250</w:t>
            </w:r>
            <w:r w:rsidRPr="006A4627">
              <w:rPr>
                <w:bCs/>
                <w:szCs w:val="28"/>
              </w:rPr>
              <w:t>. Повернення скарги без розгляду</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6A4627">
              <w:rPr>
                <w:bCs/>
                <w:szCs w:val="28"/>
              </w:rPr>
              <w:t xml:space="preserve">Стаття </w:t>
            </w:r>
            <w:r>
              <w:rPr>
                <w:b/>
                <w:bCs/>
                <w:szCs w:val="28"/>
              </w:rPr>
              <w:t>68</w:t>
            </w:r>
            <w:r w:rsidRPr="006A4627">
              <w:rPr>
                <w:bCs/>
                <w:szCs w:val="28"/>
              </w:rPr>
              <w:t>. Повернення скарги без розгляду</w:t>
            </w:r>
          </w:p>
        </w:tc>
      </w:tr>
      <w:tr w:rsidR="007B6073" w:rsidRPr="006A4627" w:rsidTr="00BE5CA6">
        <w:tc>
          <w:tcPr>
            <w:tcW w:w="576" w:type="dxa"/>
          </w:tcPr>
          <w:p w:rsidR="007B6073" w:rsidRPr="006A4627" w:rsidRDefault="007B6073" w:rsidP="007B6073">
            <w:pPr>
              <w:pStyle w:val="StyleWisnow"/>
            </w:pPr>
            <w:bookmarkStart w:id="2583" w:name="n2587" w:colFirst="0" w:colLast="0"/>
            <w:bookmarkEnd w:id="2582"/>
            <w:r>
              <w:t>2587.</w:t>
            </w:r>
          </w:p>
        </w:tc>
        <w:tc>
          <w:tcPr>
            <w:tcW w:w="4818" w:type="dxa"/>
          </w:tcPr>
          <w:p w:rsidR="007B6073" w:rsidRPr="006A4627" w:rsidRDefault="007B6073" w:rsidP="007B6073">
            <w:pPr>
              <w:pStyle w:val="StyleZakonu"/>
              <w:rPr>
                <w:szCs w:val="28"/>
              </w:rPr>
            </w:pPr>
            <w:r w:rsidRPr="006A4627">
              <w:rPr>
                <w:szCs w:val="28"/>
              </w:rPr>
              <w:t xml:space="preserve">1. Скарга, оформлена без дотримання вимог статті </w:t>
            </w:r>
            <w:r w:rsidRPr="000035DF">
              <w:rPr>
                <w:szCs w:val="28"/>
                <w:u w:val="single"/>
              </w:rPr>
              <w:t>249</w:t>
            </w:r>
            <w:r w:rsidRPr="006A4627">
              <w:rPr>
                <w:szCs w:val="28"/>
              </w:rPr>
              <w:t xml:space="preserve"> цього Кодексу, повертається суб’єкту звернення </w:t>
            </w:r>
            <w:r w:rsidRPr="000035DF">
              <w:rPr>
                <w:szCs w:val="28"/>
                <w:u w:val="single"/>
              </w:rPr>
              <w:t>із</w:t>
            </w:r>
            <w:r w:rsidRPr="006A4627">
              <w:rPr>
                <w:szCs w:val="28"/>
              </w:rPr>
              <w:t xml:space="preserve"> скаргою без розгляду не пізніш як на наступний день після дня надходження скарги, а скарга, подана напередодні дня голосування, в день голосування чи наступного дня, </w:t>
            </w:r>
            <w:r w:rsidRPr="006A4627">
              <w:rPr>
                <w:szCs w:val="28"/>
              </w:rPr>
              <w:sym w:font="Symbol" w:char="F02D"/>
            </w:r>
            <w:r w:rsidRPr="006A4627">
              <w:rPr>
                <w:szCs w:val="28"/>
              </w:rPr>
              <w:t xml:space="preserve"> невідкладно.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Скарга, оформлена без дотримання вимог статті </w:t>
            </w:r>
            <w:r>
              <w:rPr>
                <w:b/>
                <w:szCs w:val="28"/>
              </w:rPr>
              <w:t>67</w:t>
            </w:r>
            <w:r w:rsidRPr="006A4627">
              <w:rPr>
                <w:szCs w:val="28"/>
              </w:rPr>
              <w:t xml:space="preserve"> цього Кодексу, повертається суб’єкту звернення </w:t>
            </w:r>
            <w:r>
              <w:rPr>
                <w:b/>
                <w:szCs w:val="28"/>
              </w:rPr>
              <w:t>зі</w:t>
            </w:r>
            <w:r w:rsidRPr="006A4627">
              <w:rPr>
                <w:szCs w:val="28"/>
              </w:rPr>
              <w:t xml:space="preserve"> скаргою без розгляду не пізніш як на наступний день після дня надходження скарги, а скарга, подана напередодні дня голосування, в день голосування чи наступного дня, </w:t>
            </w:r>
            <w:r w:rsidRPr="006A4627">
              <w:rPr>
                <w:szCs w:val="28"/>
              </w:rPr>
              <w:sym w:font="Symbol" w:char="F02D"/>
            </w:r>
            <w:r w:rsidRPr="006A4627">
              <w:rPr>
                <w:szCs w:val="28"/>
              </w:rPr>
              <w:t xml:space="preserve"> невідкладно.</w:t>
            </w:r>
          </w:p>
        </w:tc>
      </w:tr>
      <w:tr w:rsidR="007B6073" w:rsidRPr="006A4627" w:rsidTr="00BE5CA6">
        <w:tc>
          <w:tcPr>
            <w:tcW w:w="576" w:type="dxa"/>
          </w:tcPr>
          <w:p w:rsidR="007B6073" w:rsidRPr="006A4627" w:rsidRDefault="007B6073" w:rsidP="007B6073">
            <w:pPr>
              <w:pStyle w:val="StyleWisnow"/>
            </w:pPr>
            <w:bookmarkStart w:id="2584" w:name="n2588" w:colFirst="0" w:colLast="0"/>
            <w:bookmarkEnd w:id="2583"/>
            <w:r>
              <w:t>2588.</w:t>
            </w:r>
          </w:p>
        </w:tc>
        <w:tc>
          <w:tcPr>
            <w:tcW w:w="4818" w:type="dxa"/>
          </w:tcPr>
          <w:p w:rsidR="007B6073" w:rsidRPr="006A4627" w:rsidRDefault="007B6073" w:rsidP="007B6073">
            <w:pPr>
              <w:pStyle w:val="StyleZakonu"/>
              <w:rPr>
                <w:szCs w:val="28"/>
              </w:rPr>
            </w:pPr>
            <w:r w:rsidRPr="006A4627">
              <w:rPr>
                <w:szCs w:val="28"/>
              </w:rPr>
              <w:t xml:space="preserve">2. Право повернути скаргу без розгляду </w:t>
            </w:r>
            <w:r w:rsidRPr="000035DF">
              <w:rPr>
                <w:szCs w:val="28"/>
                <w:u w:val="single"/>
              </w:rPr>
              <w:t>з підстав, зазначених у частині першій цієї статті,</w:t>
            </w:r>
            <w:r w:rsidRPr="006A4627">
              <w:rPr>
                <w:szCs w:val="28"/>
              </w:rPr>
              <w:t xml:space="preserve"> мають: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2. Право повернути скаргу без розгляду мають:</w:t>
            </w:r>
          </w:p>
        </w:tc>
      </w:tr>
      <w:tr w:rsidR="007B6073" w:rsidRPr="006A4627" w:rsidTr="00BE5CA6">
        <w:tc>
          <w:tcPr>
            <w:tcW w:w="576" w:type="dxa"/>
          </w:tcPr>
          <w:p w:rsidR="007B6073" w:rsidRPr="006A4627" w:rsidRDefault="007B6073" w:rsidP="007B6073">
            <w:pPr>
              <w:pStyle w:val="StyleWisnow"/>
            </w:pPr>
            <w:bookmarkStart w:id="2585" w:name="n2589" w:colFirst="0" w:colLast="0"/>
            <w:bookmarkEnd w:id="2584"/>
            <w:r>
              <w:t>2589.</w:t>
            </w:r>
          </w:p>
        </w:tc>
        <w:tc>
          <w:tcPr>
            <w:tcW w:w="4818" w:type="dxa"/>
          </w:tcPr>
          <w:p w:rsidR="007B6073" w:rsidRPr="006A4627" w:rsidRDefault="007B6073" w:rsidP="007B6073">
            <w:pPr>
              <w:pStyle w:val="StyleZakonu"/>
              <w:rPr>
                <w:szCs w:val="28"/>
              </w:rPr>
            </w:pPr>
            <w:r w:rsidRPr="006A4627">
              <w:rPr>
                <w:szCs w:val="28"/>
              </w:rPr>
              <w:t xml:space="preserve">1) щодо скарг, поданих до Центральної виборчої комісії, </w:t>
            </w:r>
            <w:r w:rsidRPr="006A4627">
              <w:rPr>
                <w:szCs w:val="28"/>
              </w:rPr>
              <w:sym w:font="Symbol" w:char="F02D"/>
            </w:r>
            <w:r w:rsidRPr="006A4627">
              <w:rPr>
                <w:szCs w:val="28"/>
              </w:rPr>
              <w:t xml:space="preserve"> Голова, заступник Голови Центральної виборчої комісії або інший член Центральної виборчої комісії за дорученням Голови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щодо скарг, поданих до Центральної виборчої комісії, </w:t>
            </w:r>
            <w:r w:rsidRPr="006A4627">
              <w:rPr>
                <w:szCs w:val="28"/>
              </w:rPr>
              <w:sym w:font="Symbol" w:char="F02D"/>
            </w:r>
            <w:r w:rsidRPr="006A4627">
              <w:rPr>
                <w:szCs w:val="28"/>
              </w:rPr>
              <w:t xml:space="preserve"> Голова, заступник Голови Центральної виборчої комісії або інший член Центральної виборчої комісії за дорученням Голови Центральної виборчої комісії;</w:t>
            </w:r>
          </w:p>
        </w:tc>
      </w:tr>
      <w:tr w:rsidR="007B6073" w:rsidRPr="006A4627" w:rsidTr="00BE5CA6">
        <w:tc>
          <w:tcPr>
            <w:tcW w:w="576" w:type="dxa"/>
          </w:tcPr>
          <w:p w:rsidR="007B6073" w:rsidRPr="006A4627" w:rsidRDefault="007B6073" w:rsidP="007B6073">
            <w:pPr>
              <w:pStyle w:val="StyleWisnow"/>
            </w:pPr>
            <w:bookmarkStart w:id="2586" w:name="n2590" w:colFirst="0" w:colLast="0"/>
            <w:bookmarkEnd w:id="2585"/>
            <w:r>
              <w:t>2590.</w:t>
            </w:r>
          </w:p>
        </w:tc>
        <w:tc>
          <w:tcPr>
            <w:tcW w:w="4818" w:type="dxa"/>
          </w:tcPr>
          <w:p w:rsidR="007B6073" w:rsidRPr="006A4627" w:rsidRDefault="007B6073" w:rsidP="007B6073">
            <w:pPr>
              <w:pStyle w:val="StyleZakonu"/>
              <w:rPr>
                <w:szCs w:val="28"/>
              </w:rPr>
            </w:pPr>
            <w:r w:rsidRPr="006A4627">
              <w:rPr>
                <w:szCs w:val="28"/>
              </w:rPr>
              <w:t xml:space="preserve">2) щодо скарг, поданих до іншої виборчої комісії, </w:t>
            </w:r>
            <w:r w:rsidRPr="006A4627">
              <w:rPr>
                <w:szCs w:val="28"/>
              </w:rPr>
              <w:sym w:font="Symbol" w:char="F02D"/>
            </w:r>
            <w:r w:rsidRPr="006A4627">
              <w:rPr>
                <w:szCs w:val="28"/>
              </w:rPr>
              <w:t xml:space="preserve"> голова або заступник голови </w:t>
            </w:r>
            <w:r w:rsidRPr="000035DF">
              <w:rPr>
                <w:szCs w:val="28"/>
                <w:u w:val="single"/>
              </w:rPr>
              <w:t>відповідної</w:t>
            </w:r>
            <w:r w:rsidRPr="006A4627">
              <w:rPr>
                <w:szCs w:val="28"/>
              </w:rPr>
              <w:t xml:space="preserve">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 щодо скарг, поданих до іншої виборчої комісії, </w:t>
            </w:r>
            <w:r w:rsidRPr="006A4627">
              <w:rPr>
                <w:szCs w:val="28"/>
              </w:rPr>
              <w:sym w:font="Symbol" w:char="F02D"/>
            </w:r>
            <w:r w:rsidRPr="006A4627">
              <w:rPr>
                <w:szCs w:val="28"/>
              </w:rPr>
              <w:t xml:space="preserve"> голова або заступник голови </w:t>
            </w:r>
            <w:r>
              <w:rPr>
                <w:b/>
                <w:szCs w:val="28"/>
              </w:rPr>
              <w:t>цієї</w:t>
            </w:r>
            <w:r w:rsidRPr="006A4627">
              <w:rPr>
                <w:szCs w:val="28"/>
              </w:rPr>
              <w:t xml:space="preserve"> виборчої комісії.</w:t>
            </w:r>
          </w:p>
        </w:tc>
      </w:tr>
      <w:tr w:rsidR="007B6073" w:rsidRPr="006A4627" w:rsidTr="00BE5CA6">
        <w:tc>
          <w:tcPr>
            <w:tcW w:w="576" w:type="dxa"/>
          </w:tcPr>
          <w:p w:rsidR="007B6073" w:rsidRPr="006A4627" w:rsidRDefault="007B6073" w:rsidP="007B6073">
            <w:pPr>
              <w:pStyle w:val="StyleWisnow"/>
            </w:pPr>
            <w:bookmarkStart w:id="2587" w:name="n2591" w:colFirst="0" w:colLast="0"/>
            <w:bookmarkEnd w:id="2586"/>
            <w:r>
              <w:t>2591.</w:t>
            </w:r>
          </w:p>
        </w:tc>
        <w:tc>
          <w:tcPr>
            <w:tcW w:w="4818" w:type="dxa"/>
          </w:tcPr>
          <w:p w:rsidR="007B6073" w:rsidRPr="006A4627" w:rsidRDefault="007B6073" w:rsidP="007B6073">
            <w:pPr>
              <w:pStyle w:val="StyleZakonu"/>
              <w:rPr>
                <w:szCs w:val="28"/>
              </w:rPr>
            </w:pPr>
            <w:r w:rsidRPr="006A4627">
              <w:rPr>
                <w:szCs w:val="28"/>
              </w:rPr>
              <w:t xml:space="preserve">3. Повернення скарги здійснюється листом за підписом особи, зазначеної у частині другій цієї статті, в якому зазначається вичерпний перелік недоліків, які перешкоджають розгляду скарги, і вказується на можливість повторного звернення </w:t>
            </w:r>
            <w:r w:rsidRPr="000035DF">
              <w:rPr>
                <w:szCs w:val="28"/>
                <w:u w:val="single"/>
              </w:rPr>
              <w:t>із</w:t>
            </w:r>
            <w:r w:rsidRPr="006A4627">
              <w:rPr>
                <w:szCs w:val="28"/>
              </w:rPr>
              <w:t xml:space="preserve"> скаргою, оформленою відповідно до вимог статті </w:t>
            </w:r>
            <w:r w:rsidRPr="000035DF">
              <w:rPr>
                <w:szCs w:val="28"/>
                <w:u w:val="single"/>
              </w:rPr>
              <w:t>249</w:t>
            </w:r>
            <w:r w:rsidRPr="006A4627">
              <w:rPr>
                <w:szCs w:val="28"/>
              </w:rPr>
              <w:t xml:space="preserve"> цього Кодексу у передбачені цим Кодексом строки.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3. Повернення скарги здійснюється листом за підписом особи, зазначеної у частині другій цієї статті, в якому зазначається вичерпний перелік недоліків, які перешкоджають розгляду скарги, і вказується на можливість повторного звернення </w:t>
            </w:r>
            <w:r>
              <w:rPr>
                <w:b/>
                <w:szCs w:val="28"/>
              </w:rPr>
              <w:t>зі</w:t>
            </w:r>
            <w:r w:rsidRPr="006A4627">
              <w:rPr>
                <w:szCs w:val="28"/>
              </w:rPr>
              <w:t xml:space="preserve"> скаргою, оформленою відповідно до вимог статті </w:t>
            </w:r>
            <w:r>
              <w:rPr>
                <w:b/>
                <w:szCs w:val="28"/>
              </w:rPr>
              <w:t>67</w:t>
            </w:r>
            <w:r w:rsidRPr="006A4627">
              <w:rPr>
                <w:szCs w:val="28"/>
              </w:rPr>
              <w:t xml:space="preserve"> цього Кодексу</w:t>
            </w:r>
            <w:r>
              <w:rPr>
                <w:szCs w:val="28"/>
              </w:rPr>
              <w:t>,</w:t>
            </w:r>
            <w:r w:rsidRPr="006A4627">
              <w:rPr>
                <w:szCs w:val="28"/>
              </w:rPr>
              <w:t xml:space="preserve"> у передбачені цим Кодексом строки.</w:t>
            </w:r>
          </w:p>
        </w:tc>
      </w:tr>
      <w:tr w:rsidR="007B6073" w:rsidRPr="006A4627" w:rsidTr="00BE5CA6">
        <w:tc>
          <w:tcPr>
            <w:tcW w:w="576" w:type="dxa"/>
          </w:tcPr>
          <w:p w:rsidR="007B6073" w:rsidRPr="006A4627" w:rsidRDefault="007B6073" w:rsidP="007B6073">
            <w:pPr>
              <w:pStyle w:val="StyleWisnow"/>
            </w:pPr>
            <w:bookmarkStart w:id="2588" w:name="n2592" w:colFirst="0" w:colLast="0"/>
            <w:bookmarkEnd w:id="2587"/>
            <w:r>
              <w:t>2592.</w:t>
            </w:r>
          </w:p>
        </w:tc>
        <w:tc>
          <w:tcPr>
            <w:tcW w:w="4818" w:type="dxa"/>
          </w:tcPr>
          <w:p w:rsidR="007B6073" w:rsidRPr="006A4627" w:rsidRDefault="007B6073" w:rsidP="007B6073">
            <w:pPr>
              <w:pStyle w:val="StyleZakonu"/>
              <w:rPr>
                <w:szCs w:val="28"/>
              </w:rPr>
            </w:pPr>
            <w:r w:rsidRPr="006A4627">
              <w:rPr>
                <w:szCs w:val="28"/>
              </w:rPr>
              <w:t xml:space="preserve">4. При повторному поданні скарги з невиправленими недоліками або з допущенням нових недоліків </w:t>
            </w:r>
            <w:r w:rsidRPr="000035DF">
              <w:rPr>
                <w:szCs w:val="28"/>
                <w:u w:val="single"/>
              </w:rPr>
              <w:t>суб’єкт розгляду скарги</w:t>
            </w:r>
            <w:r w:rsidRPr="006A4627">
              <w:rPr>
                <w:szCs w:val="28"/>
              </w:rPr>
              <w:t xml:space="preserve"> приймає рішення про залишення її без розгляду по суті.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4. При повторному поданні скарги з невиправленими недоліками або з допущенням нових недоліків </w:t>
            </w:r>
            <w:r>
              <w:rPr>
                <w:b/>
                <w:szCs w:val="28"/>
              </w:rPr>
              <w:t>виборча комісія</w:t>
            </w:r>
            <w:r w:rsidRPr="006A4627">
              <w:rPr>
                <w:szCs w:val="28"/>
              </w:rPr>
              <w:t xml:space="preserve"> приймає рішення про залишення її без розгляду по суті.</w:t>
            </w:r>
          </w:p>
        </w:tc>
      </w:tr>
      <w:tr w:rsidR="007B6073" w:rsidRPr="006A4627" w:rsidTr="00BE5CA6">
        <w:tc>
          <w:tcPr>
            <w:tcW w:w="576" w:type="dxa"/>
          </w:tcPr>
          <w:p w:rsidR="007B6073" w:rsidRPr="006A4627" w:rsidRDefault="007B6073" w:rsidP="007B6073">
            <w:pPr>
              <w:pStyle w:val="StyleWisnow"/>
            </w:pPr>
            <w:bookmarkStart w:id="2589" w:name="n2593" w:colFirst="0" w:colLast="0"/>
            <w:bookmarkEnd w:id="2588"/>
            <w:r>
              <w:t>2593.</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0035DF">
              <w:rPr>
                <w:bCs/>
                <w:szCs w:val="28"/>
                <w:u w:val="single"/>
              </w:rPr>
              <w:t>251</w:t>
            </w:r>
            <w:r w:rsidRPr="006A4627">
              <w:rPr>
                <w:bCs/>
                <w:szCs w:val="28"/>
              </w:rPr>
              <w:t>.</w:t>
            </w:r>
            <w:r w:rsidRPr="006A4627">
              <w:rPr>
                <w:szCs w:val="28"/>
              </w:rPr>
              <w:t xml:space="preserve"> </w:t>
            </w:r>
            <w:r w:rsidRPr="006A4627">
              <w:rPr>
                <w:bCs/>
                <w:szCs w:val="28"/>
              </w:rPr>
              <w:t>Строки розгляду скарг</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6A4627">
              <w:rPr>
                <w:bCs/>
                <w:szCs w:val="28"/>
              </w:rPr>
              <w:t xml:space="preserve">Стаття </w:t>
            </w:r>
            <w:r>
              <w:rPr>
                <w:b/>
                <w:bCs/>
                <w:szCs w:val="28"/>
              </w:rPr>
              <w:t>69</w:t>
            </w:r>
            <w:r w:rsidRPr="006A4627">
              <w:rPr>
                <w:bCs/>
                <w:szCs w:val="28"/>
              </w:rPr>
              <w:t>.</w:t>
            </w:r>
            <w:r w:rsidRPr="006A4627">
              <w:rPr>
                <w:szCs w:val="28"/>
              </w:rPr>
              <w:t xml:space="preserve"> </w:t>
            </w:r>
            <w:r w:rsidRPr="006A4627">
              <w:rPr>
                <w:bCs/>
                <w:szCs w:val="28"/>
              </w:rPr>
              <w:t>Строки розгляду скарг</w:t>
            </w:r>
          </w:p>
        </w:tc>
      </w:tr>
      <w:tr w:rsidR="007B6073" w:rsidRPr="006A4627" w:rsidTr="00BE5CA6">
        <w:tc>
          <w:tcPr>
            <w:tcW w:w="576" w:type="dxa"/>
          </w:tcPr>
          <w:p w:rsidR="007B6073" w:rsidRPr="006A4627" w:rsidRDefault="007B6073" w:rsidP="007B6073">
            <w:pPr>
              <w:pStyle w:val="StyleWisnow"/>
            </w:pPr>
            <w:bookmarkStart w:id="2590" w:name="n2594" w:colFirst="0" w:colLast="0"/>
            <w:bookmarkEnd w:id="2589"/>
            <w:r>
              <w:t>2594.</w:t>
            </w:r>
          </w:p>
        </w:tc>
        <w:tc>
          <w:tcPr>
            <w:tcW w:w="4818" w:type="dxa"/>
          </w:tcPr>
          <w:p w:rsidR="007B6073" w:rsidRPr="006A4627" w:rsidRDefault="007B6073" w:rsidP="007B6073">
            <w:pPr>
              <w:pStyle w:val="StyleZakonu"/>
              <w:rPr>
                <w:szCs w:val="28"/>
              </w:rPr>
            </w:pPr>
            <w:r w:rsidRPr="006A4627">
              <w:rPr>
                <w:szCs w:val="28"/>
              </w:rPr>
              <w:t xml:space="preserve">1. Скарга, оформлена з дотриманням вимог статті </w:t>
            </w:r>
            <w:r w:rsidRPr="000035DF">
              <w:rPr>
                <w:szCs w:val="28"/>
                <w:u w:val="single"/>
              </w:rPr>
              <w:t>249</w:t>
            </w:r>
            <w:r w:rsidRPr="006A4627">
              <w:rPr>
                <w:szCs w:val="28"/>
              </w:rPr>
              <w:t xml:space="preserve"> цього Кодексу, розглядається відповідною виборчою комісією на </w:t>
            </w:r>
            <w:r w:rsidRPr="000035DF">
              <w:rPr>
                <w:szCs w:val="28"/>
                <w:u w:val="single"/>
              </w:rPr>
              <w:t>своєму</w:t>
            </w:r>
            <w:r w:rsidRPr="006A4627">
              <w:rPr>
                <w:szCs w:val="28"/>
              </w:rPr>
              <w:t xml:space="preserve"> засіданні не пізніш як на </w:t>
            </w:r>
            <w:r w:rsidRPr="000035DF">
              <w:rPr>
                <w:szCs w:val="28"/>
                <w:u w:val="single"/>
              </w:rPr>
              <w:t>п’ятий</w:t>
            </w:r>
            <w:r w:rsidRPr="006A4627">
              <w:rPr>
                <w:szCs w:val="28"/>
              </w:rPr>
              <w:t xml:space="preserve"> день з дня </w:t>
            </w:r>
            <w:r w:rsidRPr="006B4321">
              <w:rPr>
                <w:szCs w:val="28"/>
                <w:u w:val="single"/>
              </w:rPr>
              <w:t>її</w:t>
            </w:r>
            <w:r w:rsidRPr="006A4627">
              <w:rPr>
                <w:szCs w:val="28"/>
              </w:rPr>
              <w:t xml:space="preserve"> отримання, за винятком випадків, передбачених частинами другою </w:t>
            </w:r>
            <w:r w:rsidRPr="006A4627">
              <w:rPr>
                <w:szCs w:val="28"/>
              </w:rPr>
              <w:sym w:font="Symbol" w:char="F02D"/>
            </w:r>
            <w:r w:rsidRPr="006A4627">
              <w:rPr>
                <w:szCs w:val="28"/>
              </w:rPr>
              <w:t xml:space="preserve"> </w:t>
            </w:r>
            <w:r w:rsidRPr="000035DF">
              <w:rPr>
                <w:szCs w:val="28"/>
                <w:u w:val="single"/>
              </w:rPr>
              <w:t>четвертою</w:t>
            </w:r>
            <w:r w:rsidRPr="006A4627">
              <w:rPr>
                <w:szCs w:val="28"/>
              </w:rPr>
              <w:t xml:space="preserve">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Скарга, оформлена з дотриманням вимог статті </w:t>
            </w:r>
            <w:r>
              <w:rPr>
                <w:b/>
                <w:szCs w:val="28"/>
              </w:rPr>
              <w:t>67</w:t>
            </w:r>
            <w:r w:rsidRPr="006A4627">
              <w:rPr>
                <w:szCs w:val="28"/>
              </w:rPr>
              <w:t xml:space="preserve"> цього Кодексу, розглядається відповідною виборчою комісією на </w:t>
            </w:r>
            <w:r>
              <w:rPr>
                <w:b/>
                <w:szCs w:val="28"/>
              </w:rPr>
              <w:t>її</w:t>
            </w:r>
            <w:r w:rsidRPr="006A4627">
              <w:rPr>
                <w:szCs w:val="28"/>
              </w:rPr>
              <w:t xml:space="preserve"> засіданні не пізніш як на </w:t>
            </w:r>
            <w:r>
              <w:rPr>
                <w:b/>
                <w:szCs w:val="28"/>
              </w:rPr>
              <w:t>третій</w:t>
            </w:r>
            <w:r w:rsidRPr="006A4627">
              <w:rPr>
                <w:szCs w:val="28"/>
              </w:rPr>
              <w:t xml:space="preserve"> день з дня отримання</w:t>
            </w:r>
            <w:r>
              <w:rPr>
                <w:szCs w:val="28"/>
              </w:rPr>
              <w:t xml:space="preserve"> </w:t>
            </w:r>
            <w:r>
              <w:rPr>
                <w:b/>
                <w:szCs w:val="28"/>
              </w:rPr>
              <w:t>скарги</w:t>
            </w:r>
            <w:r w:rsidRPr="006A4627">
              <w:rPr>
                <w:szCs w:val="28"/>
              </w:rPr>
              <w:t xml:space="preserve">, за винятком випадків, передбачених частинами другою </w:t>
            </w:r>
            <w:r w:rsidRPr="006A4627">
              <w:rPr>
                <w:szCs w:val="28"/>
              </w:rPr>
              <w:sym w:font="Symbol" w:char="F02D"/>
            </w:r>
            <w:r w:rsidRPr="006A4627">
              <w:rPr>
                <w:szCs w:val="28"/>
              </w:rPr>
              <w:t xml:space="preserve"> </w:t>
            </w:r>
            <w:r>
              <w:rPr>
                <w:b/>
                <w:szCs w:val="28"/>
              </w:rPr>
              <w:t>третьою</w:t>
            </w:r>
            <w:r w:rsidRPr="006A4627">
              <w:rPr>
                <w:szCs w:val="28"/>
              </w:rPr>
              <w:t xml:space="preserve"> цієї статті.</w:t>
            </w:r>
          </w:p>
        </w:tc>
      </w:tr>
      <w:tr w:rsidR="007B6073" w:rsidRPr="006A4627" w:rsidTr="00BE5CA6">
        <w:tc>
          <w:tcPr>
            <w:tcW w:w="576" w:type="dxa"/>
          </w:tcPr>
          <w:p w:rsidR="007B6073" w:rsidRPr="006A4627" w:rsidRDefault="007B6073" w:rsidP="007B6073">
            <w:pPr>
              <w:pStyle w:val="StyleWisnow"/>
            </w:pPr>
            <w:bookmarkStart w:id="2591" w:name="n2595" w:colFirst="0" w:colLast="0"/>
            <w:bookmarkEnd w:id="2590"/>
            <w:r>
              <w:t>2595.</w:t>
            </w:r>
          </w:p>
        </w:tc>
        <w:tc>
          <w:tcPr>
            <w:tcW w:w="4818" w:type="dxa"/>
          </w:tcPr>
          <w:p w:rsidR="007B6073" w:rsidRPr="006A4627" w:rsidRDefault="007B6073" w:rsidP="007B6073">
            <w:pPr>
              <w:pStyle w:val="StyleZakonu"/>
              <w:rPr>
                <w:szCs w:val="28"/>
              </w:rPr>
            </w:pPr>
            <w:r w:rsidRPr="006A4627">
              <w:rPr>
                <w:szCs w:val="28"/>
              </w:rPr>
              <w:t xml:space="preserve">2. Скарга щодо порушень, які мали місце до дня голосування, розглядається виборчою комісією у строк, передбачений частиною першою цієї статті, але не пізніше </w:t>
            </w:r>
            <w:r w:rsidRPr="000035DF">
              <w:rPr>
                <w:szCs w:val="28"/>
                <w:u w:val="single"/>
              </w:rPr>
              <w:t>початку голосування</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 Скарга щодо порушень, які мали місце до дня голосування, розглядається виборчою комісією у строк, передбачений частиною першою цієї статті, але не пізніше </w:t>
            </w:r>
            <w:r>
              <w:rPr>
                <w:b/>
                <w:szCs w:val="28"/>
              </w:rPr>
              <w:t>24 години дня, що передує дню голосування</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2592" w:name="n2596" w:colFirst="0" w:colLast="0"/>
            <w:bookmarkEnd w:id="2591"/>
            <w:r>
              <w:lastRenderedPageBreak/>
              <w:t>2596.</w:t>
            </w:r>
          </w:p>
        </w:tc>
        <w:tc>
          <w:tcPr>
            <w:tcW w:w="4818" w:type="dxa"/>
          </w:tcPr>
          <w:p w:rsidR="007B6073" w:rsidRPr="000035DF" w:rsidRDefault="007B6073" w:rsidP="007B6073">
            <w:pPr>
              <w:pStyle w:val="StyleZakonu"/>
              <w:rPr>
                <w:szCs w:val="28"/>
                <w:u w:val="single"/>
              </w:rPr>
            </w:pPr>
            <w:r w:rsidRPr="000035DF">
              <w:rPr>
                <w:szCs w:val="28"/>
                <w:u w:val="single"/>
              </w:rPr>
              <w:t>3. Скарга щодо порушення, яке мало місце в день голосування до закінчення голосування, подана до дільничної виборчої комісії, розглядається нею відразу після закінчення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035DF" w:rsidRDefault="007B6073" w:rsidP="007B6073">
            <w:pPr>
              <w:pStyle w:val="StyleZakonu"/>
              <w:rPr>
                <w:b/>
                <w:szCs w:val="28"/>
              </w:rPr>
            </w:pPr>
            <w:r w:rsidRPr="000035DF">
              <w:rPr>
                <w:rFonts w:eastAsia="Calibri"/>
                <w:b/>
                <w:szCs w:val="27"/>
                <w:lang w:eastAsia="en-US"/>
              </w:rPr>
              <w:t>3. Скарга щодо порушення, яке мало місце у день голосування, під час підрахунку голосів виборців на виборчій дільниці та/або під час транспортування виборчих документів</w:t>
            </w:r>
            <w:r>
              <w:rPr>
                <w:rFonts w:eastAsia="Calibri"/>
                <w:b/>
                <w:szCs w:val="27"/>
                <w:lang w:eastAsia="en-US"/>
              </w:rPr>
              <w:t>,</w:t>
            </w:r>
            <w:r w:rsidRPr="000035DF">
              <w:rPr>
                <w:rFonts w:eastAsia="Calibri"/>
                <w:b/>
                <w:szCs w:val="27"/>
                <w:lang w:eastAsia="en-US"/>
              </w:rPr>
              <w:t xml:space="preserve"> розглядається відповідною виборчою комісією у дводенний строк з дня її отримання.</w:t>
            </w:r>
          </w:p>
        </w:tc>
      </w:tr>
      <w:tr w:rsidR="007B6073" w:rsidRPr="006A4627" w:rsidTr="00BE5CA6">
        <w:tc>
          <w:tcPr>
            <w:tcW w:w="576" w:type="dxa"/>
          </w:tcPr>
          <w:p w:rsidR="007B6073" w:rsidRPr="006A4627" w:rsidRDefault="007B6073" w:rsidP="007B6073">
            <w:pPr>
              <w:pStyle w:val="StyleWisnow"/>
            </w:pPr>
            <w:bookmarkStart w:id="2593" w:name="n2597" w:colFirst="0" w:colLast="0"/>
            <w:bookmarkEnd w:id="2592"/>
            <w:r>
              <w:t>2597.</w:t>
            </w:r>
          </w:p>
        </w:tc>
        <w:tc>
          <w:tcPr>
            <w:tcW w:w="4818" w:type="dxa"/>
          </w:tcPr>
          <w:p w:rsidR="007B6073" w:rsidRPr="000035DF" w:rsidRDefault="007B6073" w:rsidP="007B6073">
            <w:pPr>
              <w:pStyle w:val="StyleZakonu"/>
              <w:rPr>
                <w:szCs w:val="28"/>
                <w:u w:val="single"/>
              </w:rPr>
            </w:pPr>
            <w:r w:rsidRPr="000035DF">
              <w:rPr>
                <w:szCs w:val="28"/>
                <w:u w:val="single"/>
              </w:rPr>
              <w:t>4. Скарга щодо порушення, яке мало місце у день голосування, під час підрахунку голосів та встановлення результатів голосування на дільниці, подана до виборчої комісії вищого рівня, розглядається відповідним суб’єктом розгляду скарги у дводенний строк з дня її подання. Зазначена скарга, подана до окружної (територіальної) виборчої комісії до приймання нею протоколу про підрахунок голосів виборців на відповідній виборчій дільниці, розглядається комісією у порядку і строки, встановлені частиною дев’ятою статті 231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594" w:name="n2598" w:colFirst="0" w:colLast="0"/>
            <w:bookmarkEnd w:id="2593"/>
            <w:r>
              <w:t>2598.</w:t>
            </w:r>
          </w:p>
        </w:tc>
        <w:tc>
          <w:tcPr>
            <w:tcW w:w="4818" w:type="dxa"/>
          </w:tcPr>
          <w:p w:rsidR="007B6073" w:rsidRPr="006A4627" w:rsidRDefault="007B6073" w:rsidP="007B6073">
            <w:pPr>
              <w:pStyle w:val="StyleZakonu"/>
              <w:rPr>
                <w:bCs/>
                <w:szCs w:val="28"/>
              </w:rPr>
            </w:pPr>
            <w:r w:rsidRPr="006A4627">
              <w:rPr>
                <w:bCs/>
                <w:szCs w:val="28"/>
              </w:rPr>
              <w:t>Стаття 252. Порядок розгляду скарг</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373876" w:rsidRDefault="007B6073" w:rsidP="007B6073">
            <w:pPr>
              <w:pStyle w:val="StyleZakonu"/>
              <w:rPr>
                <w:b/>
                <w:bCs/>
                <w:szCs w:val="28"/>
              </w:rPr>
            </w:pPr>
            <w:r w:rsidRPr="00373876">
              <w:rPr>
                <w:rFonts w:eastAsia="Calibri"/>
                <w:b/>
                <w:szCs w:val="27"/>
                <w:lang w:eastAsia="en-US"/>
              </w:rPr>
              <w:t>Стаття 70. Процедура розгляду скарги виборчою комісією</w:t>
            </w:r>
          </w:p>
        </w:tc>
      </w:tr>
      <w:tr w:rsidR="007B6073" w:rsidRPr="006A4627" w:rsidTr="00BE5CA6">
        <w:tc>
          <w:tcPr>
            <w:tcW w:w="576" w:type="dxa"/>
          </w:tcPr>
          <w:p w:rsidR="007B6073" w:rsidRPr="006A4627" w:rsidRDefault="007B6073" w:rsidP="007B6073">
            <w:pPr>
              <w:pStyle w:val="StyleWisnow"/>
            </w:pPr>
            <w:bookmarkStart w:id="2595" w:name="n2599" w:colFirst="0" w:colLast="0"/>
            <w:bookmarkEnd w:id="2594"/>
            <w:r>
              <w:t>2599.</w:t>
            </w:r>
          </w:p>
        </w:tc>
        <w:tc>
          <w:tcPr>
            <w:tcW w:w="4818" w:type="dxa"/>
          </w:tcPr>
          <w:p w:rsidR="007B6073" w:rsidRPr="0083769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83769C" w:rsidRDefault="007B6073" w:rsidP="007B6073">
            <w:pPr>
              <w:spacing w:after="60" w:line="220" w:lineRule="exact"/>
              <w:ind w:firstLine="284"/>
              <w:jc w:val="both"/>
              <w:rPr>
                <w:b/>
                <w:szCs w:val="28"/>
              </w:rPr>
            </w:pPr>
            <w:r w:rsidRPr="0083769C">
              <w:rPr>
                <w:rFonts w:eastAsia="Calibri"/>
                <w:b/>
                <w:szCs w:val="27"/>
                <w:lang w:eastAsia="en-US"/>
              </w:rPr>
              <w:t xml:space="preserve">1. Скарга, оформлена з додержанням вимог цього Кодексу, розглядається відповідною виборчою комісією на </w:t>
            </w:r>
            <w:r>
              <w:rPr>
                <w:rFonts w:eastAsia="Calibri"/>
                <w:b/>
                <w:szCs w:val="27"/>
                <w:lang w:eastAsia="en-US"/>
              </w:rPr>
              <w:t>її</w:t>
            </w:r>
            <w:r w:rsidRPr="0083769C">
              <w:rPr>
                <w:rFonts w:eastAsia="Calibri"/>
                <w:b/>
                <w:szCs w:val="27"/>
                <w:lang w:eastAsia="en-US"/>
              </w:rPr>
              <w:t xml:space="preserve"> засіданні.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r w:rsidRPr="0083769C">
              <w:rPr>
                <w:szCs w:val="28"/>
                <w:u w:val="single"/>
              </w:rPr>
              <w:t xml:space="preserve">1. Розгляд скарги виборчою комісією здійснюється з обов’язковим своєчасним запрошенням суб’єкта </w:t>
            </w:r>
            <w:r w:rsidRPr="0083769C">
              <w:rPr>
                <w:szCs w:val="28"/>
              </w:rPr>
              <w:t>звернення із скаргою, суб’єкта оскарження</w:t>
            </w:r>
            <w:r w:rsidRPr="0083769C">
              <w:rPr>
                <w:szCs w:val="28"/>
                <w:u w:val="single"/>
              </w:rPr>
              <w:t xml:space="preserve"> та інших заінтересованих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73876" w:rsidRDefault="007B6073" w:rsidP="007B6073">
            <w:pPr>
              <w:spacing w:after="60" w:line="220" w:lineRule="exact"/>
              <w:ind w:firstLine="284"/>
              <w:jc w:val="both"/>
              <w:rPr>
                <w:rFonts w:eastAsia="Calibri"/>
                <w:szCs w:val="27"/>
                <w:lang w:eastAsia="en-US"/>
              </w:rPr>
            </w:pPr>
            <w:r w:rsidRPr="0083769C">
              <w:rPr>
                <w:rFonts w:eastAsia="Calibri"/>
                <w:b/>
                <w:szCs w:val="27"/>
                <w:lang w:eastAsia="en-US"/>
              </w:rPr>
              <w:t>2. На засідання виборчої комісії з розгляду скарги обов’язково запрошується суб’єкт</w:t>
            </w:r>
            <w:r w:rsidRPr="00373876">
              <w:rPr>
                <w:rFonts w:eastAsia="Calibri"/>
                <w:szCs w:val="27"/>
                <w:lang w:eastAsia="en-US"/>
              </w:rPr>
              <w:t xml:space="preserve"> звернення </w:t>
            </w:r>
            <w:r w:rsidRPr="0083769C">
              <w:rPr>
                <w:rFonts w:eastAsia="Calibri"/>
                <w:b/>
                <w:szCs w:val="27"/>
                <w:lang w:eastAsia="en-US"/>
              </w:rPr>
              <w:t>зі</w:t>
            </w:r>
            <w:r w:rsidRPr="00373876">
              <w:rPr>
                <w:rFonts w:eastAsia="Calibri"/>
                <w:szCs w:val="27"/>
                <w:lang w:eastAsia="en-US"/>
              </w:rPr>
              <w:t xml:space="preserve"> скаргою, суб’єкт оскарження, </w:t>
            </w:r>
            <w:r w:rsidRPr="0083769C">
              <w:rPr>
                <w:rFonts w:eastAsia="Calibri"/>
                <w:b/>
                <w:szCs w:val="27"/>
                <w:lang w:eastAsia="en-US"/>
              </w:rPr>
              <w:t>заінтересовані особи, зазначені у скарзі</w:t>
            </w:r>
            <w:r w:rsidRPr="00373876">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2596" w:name="n2600" w:colFirst="0" w:colLast="0"/>
            <w:bookmarkEnd w:id="2595"/>
            <w:r>
              <w:t>2600.</w:t>
            </w:r>
          </w:p>
        </w:tc>
        <w:tc>
          <w:tcPr>
            <w:tcW w:w="4818" w:type="dxa"/>
          </w:tcPr>
          <w:p w:rsidR="007B6073" w:rsidRPr="006A4627" w:rsidRDefault="007B6073" w:rsidP="007B6073">
            <w:pPr>
              <w:pStyle w:val="StyleZakonu"/>
              <w:rPr>
                <w:szCs w:val="28"/>
              </w:rPr>
            </w:pPr>
            <w:r w:rsidRPr="0083769C">
              <w:rPr>
                <w:szCs w:val="28"/>
                <w:u w:val="single"/>
              </w:rPr>
              <w:t>2.</w:t>
            </w:r>
            <w:r w:rsidRPr="006A4627">
              <w:rPr>
                <w:szCs w:val="28"/>
              </w:rPr>
              <w:t xml:space="preserve"> Про місце, день і час проведення засідання комісії, на якому передбачається розгляд скарги, </w:t>
            </w:r>
            <w:r w:rsidRPr="0083769C">
              <w:rPr>
                <w:szCs w:val="28"/>
                <w:u w:val="single"/>
              </w:rPr>
              <w:t>та про запрошення взяти участь у такому засіданні</w:t>
            </w:r>
            <w:r w:rsidRPr="006A4627">
              <w:rPr>
                <w:szCs w:val="28"/>
              </w:rPr>
              <w:t xml:space="preserve"> виборча комісія повідомляє </w:t>
            </w:r>
            <w:r w:rsidRPr="0083769C">
              <w:rPr>
                <w:szCs w:val="28"/>
                <w:u w:val="single"/>
              </w:rPr>
              <w:t>суб’єкта звернення із скаргою, суб’єкта оскарження та інших заінтересованих осіб</w:t>
            </w:r>
            <w:r w:rsidRPr="006A4627">
              <w:rPr>
                <w:szCs w:val="28"/>
              </w:rPr>
              <w:t xml:space="preserve"> рекомендованою телеграмою, факсимільним повідомленням, засобами електронної пошти </w:t>
            </w:r>
            <w:r w:rsidRPr="0083769C">
              <w:rPr>
                <w:szCs w:val="28"/>
                <w:u w:val="single"/>
              </w:rPr>
              <w:t>про час і місце розгляду скарги. Допускається повідомлення суб’єкта звернення із скаргою, суб’єкта оскарження та заінтересованих осіб про час і місце розгляду скарги по телефону з фіксуванням такої дії службовою особою суб’єкта розгляду скарги окремою письмовою довідкою, яка долучається до справи (протоколу).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83769C">
              <w:rPr>
                <w:rFonts w:eastAsia="Calibri"/>
                <w:b/>
                <w:szCs w:val="27"/>
                <w:lang w:eastAsia="en-US"/>
              </w:rPr>
              <w:t>3.</w:t>
            </w:r>
            <w:r w:rsidRPr="00373876">
              <w:rPr>
                <w:rFonts w:eastAsia="Calibri"/>
                <w:szCs w:val="27"/>
                <w:lang w:eastAsia="en-US"/>
              </w:rPr>
              <w:t xml:space="preserve"> Про місце, день і час проведення засідання комісії, на якому передбачається розгляд скарги, виборча комісія повідомляє </w:t>
            </w:r>
            <w:r w:rsidRPr="0083769C">
              <w:rPr>
                <w:rFonts w:eastAsia="Calibri"/>
                <w:b/>
                <w:szCs w:val="27"/>
                <w:lang w:eastAsia="en-US"/>
              </w:rPr>
              <w:t>осіб, указаних в частині другій цієї статті,</w:t>
            </w:r>
            <w:r w:rsidRPr="00373876">
              <w:rPr>
                <w:rFonts w:eastAsia="Calibri"/>
                <w:szCs w:val="27"/>
                <w:lang w:eastAsia="en-US"/>
              </w:rPr>
              <w:t xml:space="preserve"> рекомендованою телеграмою, факсимільним повідомленням, засобами електронної пошти, </w:t>
            </w:r>
            <w:r w:rsidRPr="0083769C">
              <w:rPr>
                <w:rFonts w:eastAsia="Calibri"/>
                <w:b/>
                <w:szCs w:val="27"/>
                <w:lang w:eastAsia="en-US"/>
              </w:rPr>
              <w:t>по телефону (телефонограмою, SMS-повідомле</w:t>
            </w:r>
            <w:r>
              <w:rPr>
                <w:rFonts w:eastAsia="Calibri"/>
                <w:b/>
                <w:szCs w:val="27"/>
                <w:lang w:eastAsia="en-US"/>
              </w:rPr>
              <w:t>н</w:t>
            </w:r>
            <w:r w:rsidRPr="0083769C">
              <w:rPr>
                <w:rFonts w:eastAsia="Calibri"/>
                <w:b/>
                <w:szCs w:val="27"/>
                <w:lang w:eastAsia="en-US"/>
              </w:rPr>
              <w:t>ням). Докази повідомлення зазначених осіб додаються до протоколу засідання виборчої комісії, на якому відбувався розгляд скарги.</w:t>
            </w:r>
          </w:p>
        </w:tc>
      </w:tr>
      <w:tr w:rsidR="007B6073" w:rsidRPr="006A4627" w:rsidTr="00BE5CA6">
        <w:tc>
          <w:tcPr>
            <w:tcW w:w="576" w:type="dxa"/>
          </w:tcPr>
          <w:p w:rsidR="007B6073" w:rsidRPr="006A4627" w:rsidRDefault="007B6073" w:rsidP="007B6073">
            <w:pPr>
              <w:pStyle w:val="StyleWisnow"/>
            </w:pPr>
            <w:bookmarkStart w:id="2597" w:name="n2601" w:colFirst="0" w:colLast="0"/>
            <w:bookmarkEnd w:id="2596"/>
            <w:r>
              <w:t>2601.</w:t>
            </w:r>
          </w:p>
        </w:tc>
        <w:tc>
          <w:tcPr>
            <w:tcW w:w="4818" w:type="dxa"/>
          </w:tcPr>
          <w:p w:rsidR="007B6073" w:rsidRPr="006A4627" w:rsidRDefault="007B6073" w:rsidP="007B6073">
            <w:pPr>
              <w:pStyle w:val="StyleZakonu"/>
              <w:rPr>
                <w:szCs w:val="28"/>
              </w:rPr>
            </w:pPr>
            <w:r w:rsidRPr="0083769C">
              <w:rPr>
                <w:szCs w:val="28"/>
                <w:u w:val="single"/>
              </w:rPr>
              <w:t>3.</w:t>
            </w:r>
            <w:r w:rsidRPr="006A4627">
              <w:rPr>
                <w:szCs w:val="28"/>
              </w:rPr>
              <w:t xml:space="preserve"> Неприбуття на засідання виборчої комісії осіб, які були належним чином повідомлені про нього, не перешкоджає розгляду скарги.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b/>
                <w:szCs w:val="27"/>
                <w:lang w:eastAsia="en-US"/>
              </w:rPr>
              <w:t>4</w:t>
            </w:r>
            <w:r w:rsidRPr="0083769C">
              <w:rPr>
                <w:rFonts w:eastAsia="Calibri"/>
                <w:b/>
                <w:szCs w:val="27"/>
                <w:lang w:eastAsia="en-US"/>
              </w:rPr>
              <w:t>.</w:t>
            </w:r>
            <w:r w:rsidRPr="00373876">
              <w:rPr>
                <w:rFonts w:eastAsia="Calibri"/>
                <w:szCs w:val="27"/>
                <w:lang w:eastAsia="en-US"/>
              </w:rPr>
              <w:t xml:space="preserve"> Неприбуття на засідання виборчої комісії осіб, які були належним чином повідомлені про нього, не перешкоджає розгляду скарги.</w:t>
            </w:r>
          </w:p>
        </w:tc>
      </w:tr>
      <w:tr w:rsidR="007B6073" w:rsidRPr="006A4627" w:rsidTr="00BE5CA6">
        <w:tc>
          <w:tcPr>
            <w:tcW w:w="576" w:type="dxa"/>
          </w:tcPr>
          <w:p w:rsidR="007B6073" w:rsidRPr="006A4627" w:rsidRDefault="007B6073" w:rsidP="007B6073">
            <w:pPr>
              <w:pStyle w:val="StyleWisnow"/>
            </w:pPr>
            <w:bookmarkStart w:id="2598" w:name="n2602" w:colFirst="0" w:colLast="0"/>
            <w:bookmarkEnd w:id="2597"/>
            <w:r>
              <w:t>2602.</w:t>
            </w:r>
          </w:p>
        </w:tc>
        <w:tc>
          <w:tcPr>
            <w:tcW w:w="4818" w:type="dxa"/>
          </w:tcPr>
          <w:p w:rsidR="007B6073" w:rsidRPr="006A4627" w:rsidRDefault="007B6073" w:rsidP="007B6073">
            <w:pPr>
              <w:pStyle w:val="StyleZakonu"/>
              <w:rPr>
                <w:szCs w:val="28"/>
              </w:rPr>
            </w:pPr>
            <w:r w:rsidRPr="006A4627">
              <w:rPr>
                <w:szCs w:val="28"/>
              </w:rPr>
              <w:t xml:space="preserve">4. Копії скарги та доданих до неї документів надаються суб’єкту оскарження та заінтересованим </w:t>
            </w:r>
            <w:r w:rsidRPr="006A4627">
              <w:rPr>
                <w:szCs w:val="28"/>
              </w:rPr>
              <w:lastRenderedPageBreak/>
              <w:t xml:space="preserve">особам заздалегідь, а в разі неможливості </w:t>
            </w:r>
            <w:r w:rsidRPr="006A4627">
              <w:rPr>
                <w:szCs w:val="28"/>
              </w:rPr>
              <w:sym w:font="Symbol" w:char="F02D"/>
            </w:r>
            <w:r w:rsidRPr="006A4627">
              <w:rPr>
                <w:szCs w:val="28"/>
              </w:rPr>
              <w:t xml:space="preserve"> не пізніше початку розгляду скарги. Суб’єкт</w:t>
            </w:r>
            <w:r w:rsidRPr="006A4627">
              <w:rPr>
                <w:szCs w:val="28"/>
                <w:lang w:val="ru-RU"/>
              </w:rPr>
              <w:t xml:space="preserve"> </w:t>
            </w:r>
            <w:r w:rsidRPr="006A4627">
              <w:rPr>
                <w:szCs w:val="28"/>
              </w:rPr>
              <w:t xml:space="preserve">оскарження має право подати письмові пояснення по суті скарги, які беруться до розгляду виборчою комісією </w:t>
            </w:r>
            <w:r w:rsidRPr="0083769C">
              <w:rPr>
                <w:szCs w:val="28"/>
                <w:u w:val="single"/>
              </w:rPr>
              <w:t>при розгляді скарги</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83769C">
              <w:rPr>
                <w:rFonts w:eastAsia="Calibri"/>
                <w:b/>
                <w:szCs w:val="27"/>
                <w:lang w:eastAsia="en-US"/>
              </w:rPr>
              <w:t>5.</w:t>
            </w:r>
            <w:r w:rsidRPr="00373876">
              <w:rPr>
                <w:rFonts w:eastAsia="Calibri"/>
                <w:szCs w:val="27"/>
                <w:lang w:eastAsia="en-US"/>
              </w:rPr>
              <w:t xml:space="preserve"> Копії скарги та доданих до неї документів надаються суб’єкту оскарження та заінтересованим </w:t>
            </w:r>
            <w:r w:rsidRPr="00373876">
              <w:rPr>
                <w:rFonts w:eastAsia="Calibri"/>
                <w:szCs w:val="27"/>
                <w:lang w:eastAsia="en-US"/>
              </w:rPr>
              <w:lastRenderedPageBreak/>
              <w:t>особам заздалегідь, а у разі неможливості – не пізніше початку розгляду скарги. Суб’єкт оскарження має право подати письмові пояснення по суті скарги, які беруться до розгляду виборчою комісією.</w:t>
            </w:r>
          </w:p>
        </w:tc>
      </w:tr>
      <w:tr w:rsidR="007B6073" w:rsidRPr="006A4627" w:rsidTr="00BE5CA6">
        <w:tc>
          <w:tcPr>
            <w:tcW w:w="576" w:type="dxa"/>
          </w:tcPr>
          <w:p w:rsidR="007B6073" w:rsidRPr="006A4627" w:rsidRDefault="007B6073" w:rsidP="007B6073">
            <w:pPr>
              <w:pStyle w:val="StyleWisnow"/>
            </w:pPr>
            <w:bookmarkStart w:id="2599" w:name="n2603" w:colFirst="0" w:colLast="0"/>
            <w:bookmarkEnd w:id="2598"/>
            <w:r>
              <w:lastRenderedPageBreak/>
              <w:t>2603.</w:t>
            </w:r>
          </w:p>
        </w:tc>
        <w:tc>
          <w:tcPr>
            <w:tcW w:w="4818" w:type="dxa"/>
          </w:tcPr>
          <w:p w:rsidR="007B6073" w:rsidRPr="0083769C" w:rsidRDefault="007B6073" w:rsidP="007B6073">
            <w:pPr>
              <w:pStyle w:val="StyleZakonu"/>
              <w:rPr>
                <w:szCs w:val="28"/>
                <w:u w:val="single"/>
              </w:rPr>
            </w:pPr>
            <w:r w:rsidRPr="0083769C">
              <w:rPr>
                <w:szCs w:val="28"/>
                <w:u w:val="single"/>
              </w:rPr>
              <w:t>5. Якщо виборча комісія при розгляді скарги визнає необхідним проведення перевірки зазначених у скарзі обставин органами правопорядку, відповідні органи правопорядку за зверненням виборчої</w:t>
            </w:r>
            <w:r w:rsidRPr="0083769C">
              <w:rPr>
                <w:szCs w:val="28"/>
                <w:u w:val="single"/>
                <w:lang w:val="ru-RU"/>
              </w:rPr>
              <w:t xml:space="preserve"> </w:t>
            </w:r>
            <w:r w:rsidRPr="0083769C">
              <w:rPr>
                <w:szCs w:val="28"/>
                <w:u w:val="single"/>
              </w:rPr>
              <w:t xml:space="preserve">комісії перевіряють ці обставини та вживають відповідних заходів щодо припинення порушення законодавства у триденний строк з дня отримання звернення виборчої комісії, а якщо таке звернення отримано ними менше ніж за три дні до дня голосування (повторного голосування), у день голосування чи в наступний за ним день </w:t>
            </w:r>
            <w:r w:rsidRPr="0083769C">
              <w:rPr>
                <w:szCs w:val="28"/>
                <w:u w:val="single"/>
              </w:rPr>
              <w:sym w:font="Symbol" w:char="F02D"/>
            </w:r>
            <w:r w:rsidRPr="0083769C">
              <w:rPr>
                <w:szCs w:val="28"/>
                <w:u w:val="single"/>
              </w:rPr>
              <w:t xml:space="preserve"> невідкладно. Про наслідки перевірки та вжиті заходи відповідні органи повідомляють виборчу комісію, яка до них звернулася.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00" w:name="n2604" w:colFirst="0" w:colLast="0"/>
            <w:bookmarkEnd w:id="2599"/>
            <w:r>
              <w:t>2604.</w:t>
            </w:r>
          </w:p>
        </w:tc>
        <w:tc>
          <w:tcPr>
            <w:tcW w:w="4818" w:type="dxa"/>
          </w:tcPr>
          <w:p w:rsidR="007B6073" w:rsidRPr="0083769C" w:rsidRDefault="007B6073" w:rsidP="007B6073">
            <w:pPr>
              <w:pStyle w:val="StyleZakonu"/>
              <w:rPr>
                <w:szCs w:val="28"/>
                <w:u w:val="single"/>
              </w:rPr>
            </w:pPr>
            <w:r w:rsidRPr="0083769C">
              <w:rPr>
                <w:szCs w:val="28"/>
                <w:u w:val="single"/>
              </w:rPr>
              <w:t>6. Виборча комісія приймає рішення про залишення скарги без розгляду по суті, якщо вона подана неналежним суб’єктом звернення із скаргою, з порушенням строків оскарження, встановлених статтею 251 цього Кодексу, або якщо предмет оскарження виходить за межі встановлених цим Кодексом повноважень відповідної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01" w:name="n2605" w:colFirst="0" w:colLast="0"/>
            <w:bookmarkEnd w:id="2600"/>
            <w:r>
              <w:t>2605.</w:t>
            </w:r>
          </w:p>
        </w:tc>
        <w:tc>
          <w:tcPr>
            <w:tcW w:w="4818" w:type="dxa"/>
          </w:tcPr>
          <w:p w:rsidR="007B6073" w:rsidRPr="0083769C" w:rsidRDefault="007B6073" w:rsidP="007B6073">
            <w:pPr>
              <w:pStyle w:val="StyleZakonu"/>
              <w:rPr>
                <w:szCs w:val="28"/>
                <w:u w:val="single"/>
              </w:rPr>
            </w:pPr>
            <w:r w:rsidRPr="0083769C">
              <w:rPr>
                <w:szCs w:val="28"/>
                <w:u w:val="single"/>
              </w:rPr>
              <w:t>7. Центральна виборча комісія, приймаючи рішення про залишення скарги без розгляду по суті, може з власної ініціативи взяти до розгляду факти, викладені у скарзі.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02" w:name="n2606" w:colFirst="0" w:colLast="0"/>
            <w:bookmarkEnd w:id="2601"/>
            <w:r>
              <w:t>2606.</w:t>
            </w:r>
          </w:p>
        </w:tc>
        <w:tc>
          <w:tcPr>
            <w:tcW w:w="4818" w:type="dxa"/>
          </w:tcPr>
          <w:p w:rsidR="007B6073" w:rsidRPr="0083769C" w:rsidRDefault="007B6073" w:rsidP="007B6073">
            <w:pPr>
              <w:pStyle w:val="StyleZakonu"/>
              <w:rPr>
                <w:szCs w:val="28"/>
                <w:u w:val="single"/>
              </w:rPr>
            </w:pPr>
            <w:r w:rsidRPr="0083769C">
              <w:rPr>
                <w:szCs w:val="28"/>
                <w:u w:val="single"/>
              </w:rPr>
              <w:t>8. Інші питання порядку розгляду скарг виборчими комісіями визначаються Центральною виборчою комісією відповідно до вимог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03" w:name="n2607" w:colFirst="0" w:colLast="0"/>
            <w:bookmarkEnd w:id="2602"/>
            <w:r>
              <w:t>2607.</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83769C">
              <w:rPr>
                <w:bCs/>
                <w:szCs w:val="28"/>
                <w:u w:val="single"/>
              </w:rPr>
              <w:t>253</w:t>
            </w:r>
            <w:r w:rsidRPr="006A4627">
              <w:rPr>
                <w:bCs/>
                <w:szCs w:val="28"/>
              </w:rPr>
              <w:t>. Докази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6A4627">
              <w:rPr>
                <w:bCs/>
                <w:szCs w:val="28"/>
              </w:rPr>
              <w:t xml:space="preserve">Стаття </w:t>
            </w:r>
            <w:r>
              <w:rPr>
                <w:b/>
                <w:bCs/>
                <w:szCs w:val="28"/>
              </w:rPr>
              <w:t>71</w:t>
            </w:r>
            <w:r w:rsidRPr="006A4627">
              <w:rPr>
                <w:bCs/>
                <w:szCs w:val="28"/>
              </w:rPr>
              <w:t>. Докази</w:t>
            </w:r>
          </w:p>
        </w:tc>
      </w:tr>
      <w:tr w:rsidR="007B6073" w:rsidRPr="006A4627" w:rsidTr="00BE5CA6">
        <w:tc>
          <w:tcPr>
            <w:tcW w:w="576" w:type="dxa"/>
          </w:tcPr>
          <w:p w:rsidR="007B6073" w:rsidRPr="006A4627" w:rsidRDefault="007B6073" w:rsidP="007B6073">
            <w:pPr>
              <w:pStyle w:val="StyleWisnow"/>
            </w:pPr>
            <w:bookmarkStart w:id="2604" w:name="n2608" w:colFirst="0" w:colLast="0"/>
            <w:bookmarkEnd w:id="2603"/>
            <w:r>
              <w:t>2608.</w:t>
            </w:r>
          </w:p>
        </w:tc>
        <w:tc>
          <w:tcPr>
            <w:tcW w:w="4818" w:type="dxa"/>
          </w:tcPr>
          <w:p w:rsidR="007B6073" w:rsidRPr="006A4627" w:rsidRDefault="007B6073" w:rsidP="007B6073">
            <w:pPr>
              <w:pStyle w:val="StyleZakonu"/>
              <w:rPr>
                <w:szCs w:val="28"/>
              </w:rPr>
            </w:pPr>
            <w:r w:rsidRPr="006A4627">
              <w:rPr>
                <w:szCs w:val="28"/>
              </w:rPr>
              <w:t xml:space="preserve">1. Доказами, на підставі яких виборча комісія встановлює наявність чи відсутність обставин, що обґрунтовують вимоги і заперечення </w:t>
            </w:r>
            <w:r w:rsidRPr="0083769C">
              <w:rPr>
                <w:szCs w:val="28"/>
                <w:u w:val="single"/>
              </w:rPr>
              <w:t>скаржника,</w:t>
            </w:r>
            <w:r w:rsidRPr="006A4627">
              <w:rPr>
                <w:szCs w:val="28"/>
              </w:rPr>
              <w:t xml:space="preserve"> суб’єкта оскарження чи заінтересованих осіб, та інших обставин, що мають значення для правильного розгляду скарги, можуть бути: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Доказами, на підставі яких виборча комісія </w:t>
            </w:r>
            <w:r>
              <w:rPr>
                <w:b/>
                <w:szCs w:val="28"/>
              </w:rPr>
              <w:t xml:space="preserve">під час розгляду скарги </w:t>
            </w:r>
            <w:r w:rsidRPr="006A4627">
              <w:rPr>
                <w:szCs w:val="28"/>
              </w:rPr>
              <w:t xml:space="preserve">встановлює наявність чи відсутність обставин, що обґрунтовують вимоги і заперечення </w:t>
            </w:r>
            <w:r w:rsidRPr="0083769C">
              <w:rPr>
                <w:rFonts w:eastAsia="Calibri"/>
                <w:b/>
                <w:szCs w:val="27"/>
                <w:lang w:eastAsia="en-US"/>
              </w:rPr>
              <w:t>суб’єкта звернення зі скаргою</w:t>
            </w:r>
            <w:r w:rsidRPr="006A4627">
              <w:rPr>
                <w:szCs w:val="28"/>
              </w:rPr>
              <w:t>, суб’єкта оскарження чи заінтересованих осіб, та інших обставин, що мають значення для правильного розгляду скарги, можуть бути:</w:t>
            </w:r>
          </w:p>
        </w:tc>
      </w:tr>
      <w:tr w:rsidR="007B6073" w:rsidRPr="006A4627" w:rsidTr="00BE5CA6">
        <w:tc>
          <w:tcPr>
            <w:tcW w:w="576" w:type="dxa"/>
          </w:tcPr>
          <w:p w:rsidR="007B6073" w:rsidRPr="006A4627" w:rsidRDefault="007B6073" w:rsidP="007B6073">
            <w:pPr>
              <w:pStyle w:val="StyleWisnow"/>
            </w:pPr>
            <w:bookmarkStart w:id="2605" w:name="n2609" w:colFirst="0" w:colLast="0"/>
            <w:bookmarkEnd w:id="2604"/>
            <w:r>
              <w:t>2609.</w:t>
            </w:r>
          </w:p>
        </w:tc>
        <w:tc>
          <w:tcPr>
            <w:tcW w:w="4818" w:type="dxa"/>
          </w:tcPr>
          <w:p w:rsidR="007B6073" w:rsidRPr="006A4627" w:rsidRDefault="007B6073" w:rsidP="007B6073">
            <w:pPr>
              <w:pStyle w:val="StyleZakonu"/>
              <w:rPr>
                <w:szCs w:val="28"/>
              </w:rPr>
            </w:pPr>
            <w:r w:rsidRPr="006A4627">
              <w:rPr>
                <w:szCs w:val="28"/>
              </w:rPr>
              <w:t>1) письмові документи і матеріали (у тому числі електронні), які містять відомості про обставини, що мають значення для правильного розгляду скарги;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1) письмові документи і матеріали (у тому числі електронні), які містять відомості про обставини, що мають значення для правильного розгляду скарги;</w:t>
            </w:r>
          </w:p>
        </w:tc>
      </w:tr>
      <w:tr w:rsidR="007B6073" w:rsidRPr="006A4627" w:rsidTr="00BE5CA6">
        <w:tc>
          <w:tcPr>
            <w:tcW w:w="576" w:type="dxa"/>
          </w:tcPr>
          <w:p w:rsidR="007B6073" w:rsidRPr="006A4627" w:rsidRDefault="007B6073" w:rsidP="007B6073">
            <w:pPr>
              <w:pStyle w:val="StyleWisnow"/>
            </w:pPr>
            <w:bookmarkStart w:id="2606" w:name="n2610" w:colFirst="0" w:colLast="0"/>
            <w:bookmarkEnd w:id="2605"/>
            <w:r>
              <w:lastRenderedPageBreak/>
              <w:t>2610.</w:t>
            </w:r>
          </w:p>
        </w:tc>
        <w:tc>
          <w:tcPr>
            <w:tcW w:w="4818" w:type="dxa"/>
          </w:tcPr>
          <w:p w:rsidR="007B6073" w:rsidRPr="006A4627" w:rsidRDefault="007B6073" w:rsidP="007B6073">
            <w:pPr>
              <w:pStyle w:val="StyleZakonu"/>
              <w:rPr>
                <w:szCs w:val="28"/>
              </w:rPr>
            </w:pPr>
            <w:r w:rsidRPr="006A4627">
              <w:rPr>
                <w:szCs w:val="28"/>
              </w:rPr>
              <w:t>2) письмові пояснення суб’єктів виборчого процесу, посадових і службових осіб органів виконавчої влади, органів влади Автономної Республіки Крим, органів місцевого самоврядування, підприємств, закладів, установ і організацій, відповідних органів правопорядку, отримані на вимогу суб’єкта розгляду скарги, у тому числі і членів виборчої комісії на виконання повноважень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2) письмові пояснення суб’єктів виборчого процесу, посадових і службових осіб органів виконавчої влади, органів влади Автономної Республіки Крим, органів місцевого самоврядування, підприємств, закладів, установ і організацій, відповідних органів правопорядку, отримані на вимогу суб’єкта розгляду скарги, у тому числі і членів виборчої комісії на виконання повноважень виборчої комісії;</w:t>
            </w:r>
          </w:p>
        </w:tc>
      </w:tr>
      <w:tr w:rsidR="007B6073" w:rsidRPr="006A4627" w:rsidTr="00BE5CA6">
        <w:tc>
          <w:tcPr>
            <w:tcW w:w="576" w:type="dxa"/>
          </w:tcPr>
          <w:p w:rsidR="007B6073" w:rsidRPr="006A4627" w:rsidRDefault="007B6073" w:rsidP="007B6073">
            <w:pPr>
              <w:pStyle w:val="StyleWisnow"/>
            </w:pPr>
            <w:bookmarkStart w:id="2607" w:name="n2611" w:colFirst="0" w:colLast="0"/>
            <w:bookmarkEnd w:id="2606"/>
            <w:r>
              <w:t>2611.</w:t>
            </w:r>
          </w:p>
        </w:tc>
        <w:tc>
          <w:tcPr>
            <w:tcW w:w="4818" w:type="dxa"/>
          </w:tcPr>
          <w:p w:rsidR="007B6073" w:rsidRPr="006A4627" w:rsidRDefault="007B6073" w:rsidP="007B6073">
            <w:pPr>
              <w:pStyle w:val="StyleZakonu"/>
              <w:rPr>
                <w:szCs w:val="28"/>
              </w:rPr>
            </w:pPr>
            <w:r w:rsidRPr="006A4627">
              <w:rPr>
                <w:szCs w:val="28"/>
              </w:rPr>
              <w:t>3) речові докази;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3) речові докази;</w:t>
            </w:r>
          </w:p>
        </w:tc>
      </w:tr>
      <w:tr w:rsidR="007B6073" w:rsidRPr="006A4627" w:rsidTr="00BE5CA6">
        <w:tc>
          <w:tcPr>
            <w:tcW w:w="576" w:type="dxa"/>
          </w:tcPr>
          <w:p w:rsidR="007B6073" w:rsidRPr="006A4627" w:rsidRDefault="007B6073" w:rsidP="007B6073">
            <w:pPr>
              <w:pStyle w:val="StyleWisnow"/>
            </w:pPr>
            <w:bookmarkStart w:id="2608" w:name="n2612" w:colFirst="0" w:colLast="0"/>
            <w:bookmarkEnd w:id="2607"/>
            <w:r>
              <w:t>2612.</w:t>
            </w:r>
          </w:p>
        </w:tc>
        <w:tc>
          <w:tcPr>
            <w:tcW w:w="4818" w:type="dxa"/>
          </w:tcPr>
          <w:p w:rsidR="007B6073" w:rsidRPr="006A4627" w:rsidRDefault="007B6073" w:rsidP="007B6073">
            <w:pPr>
              <w:pStyle w:val="StyleZakonu"/>
              <w:rPr>
                <w:szCs w:val="28"/>
              </w:rPr>
            </w:pPr>
            <w:r w:rsidRPr="006A4627">
              <w:rPr>
                <w:szCs w:val="28"/>
              </w:rPr>
              <w:t xml:space="preserve">4) висновки експертів, надані письмово на запит виборчої комісії </w:t>
            </w:r>
            <w:r w:rsidRPr="006A4627">
              <w:rPr>
                <w:szCs w:val="28"/>
              </w:rPr>
              <w:sym w:font="Symbol" w:char="F02D"/>
            </w:r>
            <w:r w:rsidRPr="006A4627">
              <w:rPr>
                <w:szCs w:val="28"/>
              </w:rPr>
              <w:t xml:space="preserve"> суб’єкта розгляду скарги, суб’єкта звернення </w:t>
            </w:r>
            <w:r w:rsidRPr="006B4321">
              <w:rPr>
                <w:szCs w:val="28"/>
                <w:u w:val="single"/>
              </w:rPr>
              <w:t>із</w:t>
            </w:r>
            <w:r w:rsidRPr="006A4627">
              <w:rPr>
                <w:szCs w:val="28"/>
              </w:rPr>
              <w:t xml:space="preserve"> скаргою або суб’єкта оскарження;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4) висновки експертів, надані письмово на запит виборчої комісії </w:t>
            </w:r>
            <w:r w:rsidRPr="006A4627">
              <w:rPr>
                <w:szCs w:val="28"/>
              </w:rPr>
              <w:sym w:font="Symbol" w:char="F02D"/>
            </w:r>
            <w:r w:rsidRPr="006A4627">
              <w:rPr>
                <w:szCs w:val="28"/>
              </w:rPr>
              <w:t xml:space="preserve"> суб’єкта розгляду скарги, суб’єкта звернення </w:t>
            </w:r>
            <w:r>
              <w:rPr>
                <w:b/>
                <w:szCs w:val="28"/>
              </w:rPr>
              <w:t>зі</w:t>
            </w:r>
            <w:r w:rsidRPr="006A4627">
              <w:rPr>
                <w:szCs w:val="28"/>
              </w:rPr>
              <w:t xml:space="preserve"> скаргою або суб’єкта оскарження;</w:t>
            </w:r>
          </w:p>
        </w:tc>
      </w:tr>
      <w:tr w:rsidR="007B6073" w:rsidRPr="006A4627" w:rsidTr="00BE5CA6">
        <w:tc>
          <w:tcPr>
            <w:tcW w:w="576" w:type="dxa"/>
          </w:tcPr>
          <w:p w:rsidR="007B6073" w:rsidRPr="006A4627" w:rsidRDefault="007B6073" w:rsidP="007B6073">
            <w:pPr>
              <w:pStyle w:val="StyleWisnow"/>
            </w:pPr>
            <w:bookmarkStart w:id="2609" w:name="n2613" w:colFirst="0" w:colLast="0"/>
            <w:bookmarkEnd w:id="2608"/>
            <w:r>
              <w:t>2613.</w:t>
            </w:r>
          </w:p>
        </w:tc>
        <w:tc>
          <w:tcPr>
            <w:tcW w:w="4818" w:type="dxa"/>
          </w:tcPr>
          <w:p w:rsidR="007B6073" w:rsidRPr="006A4627" w:rsidRDefault="007B6073" w:rsidP="007B6073">
            <w:pPr>
              <w:pStyle w:val="StyleZakonu"/>
              <w:rPr>
                <w:szCs w:val="28"/>
              </w:rPr>
            </w:pPr>
            <w:r w:rsidRPr="006A4627">
              <w:rPr>
                <w:szCs w:val="28"/>
              </w:rPr>
              <w:t>5) аудіо-, відеоматеріали.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5) аудіо-, відеоматеріали.</w:t>
            </w:r>
          </w:p>
        </w:tc>
      </w:tr>
      <w:tr w:rsidR="007B6073" w:rsidRPr="006A4627" w:rsidTr="00BE5CA6">
        <w:tc>
          <w:tcPr>
            <w:tcW w:w="576" w:type="dxa"/>
          </w:tcPr>
          <w:p w:rsidR="007B6073" w:rsidRPr="006A4627" w:rsidRDefault="007B6073" w:rsidP="007B6073">
            <w:pPr>
              <w:pStyle w:val="StyleWisnow"/>
            </w:pPr>
            <w:bookmarkStart w:id="2610" w:name="n2614" w:colFirst="0" w:colLast="0"/>
            <w:bookmarkEnd w:id="2609"/>
            <w:r>
              <w:t>2614.</w:t>
            </w:r>
          </w:p>
        </w:tc>
        <w:tc>
          <w:tcPr>
            <w:tcW w:w="4818" w:type="dxa"/>
          </w:tcPr>
          <w:p w:rsidR="007B6073" w:rsidRPr="006A4627" w:rsidRDefault="007B6073" w:rsidP="007B6073">
            <w:pPr>
              <w:pStyle w:val="StyleZakonu"/>
              <w:rPr>
                <w:szCs w:val="28"/>
              </w:rPr>
            </w:pPr>
            <w:r w:rsidRPr="006A4627">
              <w:rPr>
                <w:szCs w:val="28"/>
              </w:rPr>
              <w:t xml:space="preserve">2. Докази виборчій комісії надають суб’єкт звернення </w:t>
            </w:r>
            <w:r w:rsidRPr="00F032F6">
              <w:rPr>
                <w:szCs w:val="28"/>
                <w:u w:val="single"/>
              </w:rPr>
              <w:t>із</w:t>
            </w:r>
            <w:r w:rsidRPr="006A4627">
              <w:rPr>
                <w:szCs w:val="28"/>
              </w:rPr>
              <w:t xml:space="preserve"> скаргою, суб’єкт оскарження, заінтересовані особи. Виборча комісія </w:t>
            </w:r>
            <w:r w:rsidRPr="006A4627">
              <w:rPr>
                <w:szCs w:val="28"/>
              </w:rPr>
              <w:sym w:font="Symbol" w:char="F02D"/>
            </w:r>
            <w:r w:rsidRPr="006A4627">
              <w:rPr>
                <w:szCs w:val="28"/>
              </w:rPr>
              <w:t xml:space="preserve"> суб’єкт розгляду скарги може звернутися із запитом (витребувати) додаткові докази за власною ініціативою або на прохання суб’єкта звернення </w:t>
            </w:r>
            <w:r w:rsidRPr="00F032F6">
              <w:rPr>
                <w:szCs w:val="28"/>
                <w:u w:val="single"/>
              </w:rPr>
              <w:t>із</w:t>
            </w:r>
            <w:r w:rsidRPr="006A4627">
              <w:rPr>
                <w:szCs w:val="28"/>
              </w:rPr>
              <w:t xml:space="preserve"> скаргою, суб’єкта оскарження, заінтересованих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 Докази виборчій комісії надають суб’єкт звернення </w:t>
            </w:r>
            <w:r>
              <w:rPr>
                <w:b/>
                <w:szCs w:val="28"/>
              </w:rPr>
              <w:t>зі</w:t>
            </w:r>
            <w:r w:rsidRPr="006A4627">
              <w:rPr>
                <w:szCs w:val="28"/>
              </w:rPr>
              <w:t xml:space="preserve"> скаргою, суб’єкт оскарження, заінтересовані особи. Виборча комісія </w:t>
            </w:r>
            <w:r w:rsidRPr="006A4627">
              <w:rPr>
                <w:szCs w:val="28"/>
              </w:rPr>
              <w:sym w:font="Symbol" w:char="F02D"/>
            </w:r>
            <w:r w:rsidRPr="006A4627">
              <w:rPr>
                <w:szCs w:val="28"/>
              </w:rPr>
              <w:t xml:space="preserve"> суб’єкт розгляду скарги може звернутися із запитом (витребувати) додаткові докази за власною ініціативою або на прохання суб’єкта звернення </w:t>
            </w:r>
            <w:r>
              <w:rPr>
                <w:b/>
                <w:szCs w:val="28"/>
              </w:rPr>
              <w:t>зі</w:t>
            </w:r>
            <w:r w:rsidRPr="006A4627">
              <w:rPr>
                <w:szCs w:val="28"/>
              </w:rPr>
              <w:t xml:space="preserve"> скаргою, суб’єкта оскарження, заінтересованих осіб.</w:t>
            </w:r>
          </w:p>
        </w:tc>
      </w:tr>
      <w:tr w:rsidR="007B6073" w:rsidRPr="006A4627" w:rsidTr="00BE5CA6">
        <w:tc>
          <w:tcPr>
            <w:tcW w:w="576" w:type="dxa"/>
          </w:tcPr>
          <w:p w:rsidR="007B6073" w:rsidRPr="006A4627" w:rsidRDefault="007B6073" w:rsidP="007B6073">
            <w:pPr>
              <w:pStyle w:val="StyleWisnow"/>
            </w:pPr>
            <w:bookmarkStart w:id="2611" w:name="n2615" w:colFirst="0" w:colLast="0"/>
            <w:bookmarkEnd w:id="2610"/>
            <w:r>
              <w:t>2615.</w:t>
            </w:r>
          </w:p>
        </w:tc>
        <w:tc>
          <w:tcPr>
            <w:tcW w:w="4818" w:type="dxa"/>
          </w:tcPr>
          <w:p w:rsidR="007B6073" w:rsidRPr="006A4627" w:rsidRDefault="007B6073" w:rsidP="007B6073">
            <w:pPr>
              <w:pStyle w:val="StyleZakonu"/>
              <w:rPr>
                <w:szCs w:val="28"/>
              </w:rPr>
            </w:pPr>
            <w:r w:rsidRPr="006A4627">
              <w:rPr>
                <w:szCs w:val="28"/>
              </w:rPr>
              <w:t xml:space="preserve">3. Якщо суб’єкт звернення </w:t>
            </w:r>
            <w:r w:rsidRPr="00F032F6">
              <w:rPr>
                <w:szCs w:val="28"/>
                <w:u w:val="single"/>
              </w:rPr>
              <w:t>із</w:t>
            </w:r>
            <w:r w:rsidRPr="006A4627">
              <w:rPr>
                <w:szCs w:val="28"/>
              </w:rPr>
              <w:t xml:space="preserve"> скаргою, суб’єкт оскарження чи заінтересована особа не надасть докази для підтвердження обставин, на які він посилається, виборча комісія вирішує справу на основі наявних доказів.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3. Якщо суб’єкт звернення </w:t>
            </w:r>
            <w:r>
              <w:rPr>
                <w:b/>
                <w:szCs w:val="28"/>
              </w:rPr>
              <w:t>зі</w:t>
            </w:r>
            <w:r w:rsidRPr="006A4627">
              <w:rPr>
                <w:szCs w:val="28"/>
              </w:rPr>
              <w:t xml:space="preserve"> скаргою, суб’єкт оскарження чи заінтересована особа не надасть докази для підтвердження обставин, на які він посилається, виборча комісія вирішує справу на основі наявних доказів.</w:t>
            </w:r>
          </w:p>
        </w:tc>
      </w:tr>
      <w:tr w:rsidR="007B6073" w:rsidRPr="006A4627" w:rsidTr="00BE5CA6">
        <w:tc>
          <w:tcPr>
            <w:tcW w:w="576" w:type="dxa"/>
          </w:tcPr>
          <w:p w:rsidR="007B6073" w:rsidRPr="006A4627" w:rsidRDefault="007B6073" w:rsidP="007B6073">
            <w:pPr>
              <w:pStyle w:val="StyleWisnow"/>
            </w:pPr>
            <w:bookmarkStart w:id="2612" w:name="n2616" w:colFirst="0" w:colLast="0"/>
            <w:bookmarkEnd w:id="2611"/>
            <w:r>
              <w:t>2616.</w:t>
            </w:r>
          </w:p>
        </w:tc>
        <w:tc>
          <w:tcPr>
            <w:tcW w:w="4818" w:type="dxa"/>
          </w:tcPr>
          <w:p w:rsidR="007B6073" w:rsidRPr="006A4627" w:rsidRDefault="007B6073" w:rsidP="007B6073">
            <w:pPr>
              <w:pStyle w:val="StyleZakonu"/>
              <w:rPr>
                <w:szCs w:val="28"/>
              </w:rPr>
            </w:pPr>
            <w:r w:rsidRPr="006A4627">
              <w:rPr>
                <w:szCs w:val="28"/>
              </w:rPr>
              <w:t xml:space="preserve">4. Виборча комісія бере до розгляду лише ті докази, які мають значення для розгляду скарги. Про відхилення доказів, які не мають значення для розгляду скарги або не мають доказової сили, зазначається у рішенні виборчої комісії </w:t>
            </w:r>
            <w:r w:rsidRPr="006A4627">
              <w:rPr>
                <w:szCs w:val="28"/>
              </w:rPr>
              <w:sym w:font="Symbol" w:char="F02D"/>
            </w:r>
            <w:r w:rsidRPr="006A4627">
              <w:rPr>
                <w:szCs w:val="28"/>
              </w:rPr>
              <w:t xml:space="preserve"> суб’єкта розгляду скарги.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4. Виборча комісія бере до розгляду лише ті докази, які мають значення для розгляду скарги. Про відхилення доказів, які не мають значення для розгляду скарги або не мають доказової сили, зазначається у рішенні виборчої комісії </w:t>
            </w:r>
            <w:r w:rsidRPr="006A4627">
              <w:rPr>
                <w:szCs w:val="28"/>
              </w:rPr>
              <w:sym w:font="Symbol" w:char="F02D"/>
            </w:r>
            <w:r w:rsidRPr="006A4627">
              <w:rPr>
                <w:szCs w:val="28"/>
              </w:rPr>
              <w:t xml:space="preserve"> суб’єкта розгляду скарги.</w:t>
            </w:r>
          </w:p>
        </w:tc>
      </w:tr>
      <w:tr w:rsidR="007B6073" w:rsidRPr="006A4627" w:rsidTr="00BE5CA6">
        <w:tc>
          <w:tcPr>
            <w:tcW w:w="576" w:type="dxa"/>
          </w:tcPr>
          <w:p w:rsidR="007B6073" w:rsidRPr="006A4627" w:rsidRDefault="007B6073" w:rsidP="007B6073">
            <w:pPr>
              <w:pStyle w:val="StyleWisnow"/>
            </w:pPr>
            <w:bookmarkStart w:id="2613" w:name="n2617" w:colFirst="0" w:colLast="0"/>
            <w:bookmarkEnd w:id="2612"/>
            <w:r>
              <w:t>2617.</w:t>
            </w:r>
          </w:p>
        </w:tc>
        <w:tc>
          <w:tcPr>
            <w:tcW w:w="4818" w:type="dxa"/>
          </w:tcPr>
          <w:p w:rsidR="007B6073" w:rsidRPr="006A4627" w:rsidRDefault="007B6073" w:rsidP="007B6073">
            <w:pPr>
              <w:pStyle w:val="StyleZakonu"/>
              <w:rPr>
                <w:szCs w:val="28"/>
              </w:rPr>
            </w:pPr>
            <w:r w:rsidRPr="006A4627">
              <w:rPr>
                <w:szCs w:val="28"/>
              </w:rPr>
              <w:t>5. Обставини (факти), для доведення яких законом встановлені певні засоби доказування, не можуть доводитися іншими засобами доказування.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5. Обставини (факти), для доведення яких законом встановлені певні засоби доказування, не можуть доводитися іншими засобами доказування.</w:t>
            </w:r>
          </w:p>
        </w:tc>
      </w:tr>
      <w:tr w:rsidR="007B6073" w:rsidRPr="006A4627" w:rsidTr="00BE5CA6">
        <w:tc>
          <w:tcPr>
            <w:tcW w:w="576" w:type="dxa"/>
          </w:tcPr>
          <w:p w:rsidR="007B6073" w:rsidRPr="006A4627" w:rsidRDefault="007B6073" w:rsidP="007B6073">
            <w:pPr>
              <w:pStyle w:val="StyleWisnow"/>
            </w:pPr>
            <w:bookmarkStart w:id="2614" w:name="n2618" w:colFirst="0" w:colLast="0"/>
            <w:bookmarkEnd w:id="2613"/>
            <w:r>
              <w:t>2618.</w:t>
            </w:r>
          </w:p>
        </w:tc>
        <w:tc>
          <w:tcPr>
            <w:tcW w:w="4818" w:type="dxa"/>
          </w:tcPr>
          <w:p w:rsidR="007B6073" w:rsidRPr="006A4627" w:rsidRDefault="007B6073" w:rsidP="007B6073">
            <w:pPr>
              <w:pStyle w:val="StyleZakonu"/>
              <w:rPr>
                <w:szCs w:val="28"/>
              </w:rPr>
            </w:pPr>
            <w:r w:rsidRPr="006A4627">
              <w:rPr>
                <w:szCs w:val="28"/>
              </w:rPr>
              <w:t xml:space="preserve">6. Письмові докази </w:t>
            </w:r>
            <w:r w:rsidRPr="004C0AF8">
              <w:rPr>
                <w:szCs w:val="28"/>
                <w:u w:val="single"/>
              </w:rPr>
              <w:t>подаються</w:t>
            </w:r>
            <w:r w:rsidRPr="006A4627">
              <w:rPr>
                <w:szCs w:val="28"/>
              </w:rPr>
              <w:t xml:space="preserve"> в оригіналі або в засвідченій у встановленому порядку копії. Якщо </w:t>
            </w:r>
            <w:r w:rsidRPr="004C0AF8">
              <w:rPr>
                <w:szCs w:val="28"/>
                <w:u w:val="single"/>
              </w:rPr>
              <w:t>подано</w:t>
            </w:r>
            <w:r w:rsidRPr="006A4627">
              <w:rPr>
                <w:szCs w:val="28"/>
              </w:rPr>
              <w:t xml:space="preserve"> копію письмового доказу, виборча комісія має право вимагати </w:t>
            </w:r>
            <w:r w:rsidRPr="004C0AF8">
              <w:rPr>
                <w:szCs w:val="28"/>
                <w:u w:val="single"/>
              </w:rPr>
              <w:t>подання</w:t>
            </w:r>
            <w:r w:rsidRPr="006A4627">
              <w:rPr>
                <w:szCs w:val="28"/>
              </w:rPr>
              <w:t xml:space="preserve"> оригіналу або самостійно витребовує оригінал письмового доказу. Після розгляду скарги виборча комісія на вимогу власника документа повертає оригінал документа, а в справі скарги залишається засвідчена комісією його копія.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6. Письмові докази </w:t>
            </w:r>
            <w:r w:rsidRPr="004C0AF8">
              <w:rPr>
                <w:b/>
                <w:szCs w:val="28"/>
              </w:rPr>
              <w:t>надаються</w:t>
            </w:r>
            <w:r w:rsidRPr="006A4627">
              <w:rPr>
                <w:szCs w:val="28"/>
              </w:rPr>
              <w:t xml:space="preserve"> в оригіналі або в засвідченій у встановленому порядку копії. Якщо </w:t>
            </w:r>
            <w:r w:rsidRPr="004C0AF8">
              <w:rPr>
                <w:b/>
                <w:szCs w:val="28"/>
              </w:rPr>
              <w:t>надано</w:t>
            </w:r>
            <w:r w:rsidRPr="006A4627">
              <w:rPr>
                <w:szCs w:val="28"/>
              </w:rPr>
              <w:t xml:space="preserve"> копію письмового доказу, виборча комісія має право вимагати </w:t>
            </w:r>
            <w:r w:rsidRPr="004C0AF8">
              <w:rPr>
                <w:b/>
                <w:szCs w:val="28"/>
              </w:rPr>
              <w:t>надання</w:t>
            </w:r>
            <w:r w:rsidRPr="006A4627">
              <w:rPr>
                <w:szCs w:val="28"/>
              </w:rPr>
              <w:t xml:space="preserve"> оригіналу або самостійно витребовує оригінал письмового доказу. Після розгляду скарги виборча комісія на вимогу власника документа повертає оригінал документа, а в справі скарги залишається засвідчена комісією його копія.</w:t>
            </w:r>
          </w:p>
        </w:tc>
      </w:tr>
      <w:tr w:rsidR="007B6073" w:rsidRPr="006A4627" w:rsidTr="00BE5CA6">
        <w:tc>
          <w:tcPr>
            <w:tcW w:w="576" w:type="dxa"/>
          </w:tcPr>
          <w:p w:rsidR="007B6073" w:rsidRPr="006A4627" w:rsidRDefault="007B6073" w:rsidP="007B6073">
            <w:pPr>
              <w:pStyle w:val="StyleWisnow"/>
            </w:pPr>
            <w:bookmarkStart w:id="2615" w:name="n2619" w:colFirst="0" w:colLast="0"/>
            <w:bookmarkEnd w:id="2614"/>
            <w:r>
              <w:lastRenderedPageBreak/>
              <w:t>2619.</w:t>
            </w:r>
          </w:p>
        </w:tc>
        <w:tc>
          <w:tcPr>
            <w:tcW w:w="4818" w:type="dxa"/>
          </w:tcPr>
          <w:p w:rsidR="007B6073" w:rsidRPr="006A4627" w:rsidRDefault="007B6073" w:rsidP="007B6073">
            <w:pPr>
              <w:pStyle w:val="StyleZakonu"/>
              <w:rPr>
                <w:szCs w:val="28"/>
              </w:rPr>
            </w:pPr>
            <w:r w:rsidRPr="006A4627">
              <w:rPr>
                <w:szCs w:val="28"/>
              </w:rPr>
              <w:t>7. Виборча комісія оцінює належність, достовірність кожного доказу, а також достатність і взаємний зв’язок доказів у їх сукупності, керуючись законом. Ніякі докази не мають наперед встановленої сили, за винятком обставин, фактів, встановлених судовим рішенням, що набрало законної сили.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7. Виборча комісія оцінює належність, достовірність кожного доказу, а також достатність і взаємний зв’язок доказів у їх сукупності, керуючись законом. Ніякі докази не мають наперед встановленої сили, за винятком обставин, фактів, встановлених судовим рішенням, що набрало законної сили.</w:t>
            </w:r>
          </w:p>
        </w:tc>
      </w:tr>
      <w:tr w:rsidR="007B6073" w:rsidRPr="006A4627" w:rsidTr="00BE5CA6">
        <w:tc>
          <w:tcPr>
            <w:tcW w:w="576" w:type="dxa"/>
          </w:tcPr>
          <w:p w:rsidR="007B6073" w:rsidRPr="006A4627" w:rsidRDefault="007B6073" w:rsidP="007B6073">
            <w:pPr>
              <w:pStyle w:val="StyleWisnow"/>
            </w:pPr>
            <w:bookmarkStart w:id="2616" w:name="n2620" w:colFirst="0" w:colLast="0"/>
            <w:bookmarkEnd w:id="2615"/>
            <w:r>
              <w:t>2620.</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F032F6">
              <w:rPr>
                <w:bCs/>
                <w:szCs w:val="28"/>
                <w:u w:val="single"/>
              </w:rPr>
              <w:t>254</w:t>
            </w:r>
            <w:r w:rsidRPr="006A4627">
              <w:rPr>
                <w:bCs/>
                <w:szCs w:val="28"/>
              </w:rPr>
              <w:t xml:space="preserve">. Рішення </w:t>
            </w:r>
            <w:r w:rsidRPr="00F032F6">
              <w:rPr>
                <w:bCs/>
                <w:szCs w:val="28"/>
                <w:u w:val="single"/>
              </w:rPr>
              <w:t>суб’єкта розгляду скарги</w:t>
            </w:r>
            <w:r w:rsidRPr="006A4627">
              <w:rPr>
                <w:bCs/>
                <w:szCs w:val="28"/>
              </w:rPr>
              <w:t xml:space="preserve"> за </w:t>
            </w:r>
            <w:r w:rsidRPr="00F032F6">
              <w:rPr>
                <w:bCs/>
                <w:szCs w:val="28"/>
                <w:u w:val="single"/>
              </w:rPr>
              <w:t>підсумком</w:t>
            </w:r>
            <w:r w:rsidRPr="006A4627">
              <w:rPr>
                <w:bCs/>
                <w:szCs w:val="28"/>
              </w:rPr>
              <w:t xml:space="preserve"> розгляду скарги </w:t>
            </w:r>
            <w:r w:rsidRPr="00F032F6">
              <w:rPr>
                <w:bCs/>
                <w:szCs w:val="28"/>
                <w:u w:val="single"/>
              </w:rPr>
              <w:t>по суті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F032F6">
              <w:rPr>
                <w:rFonts w:eastAsia="Calibri"/>
                <w:szCs w:val="27"/>
                <w:lang w:eastAsia="en-US"/>
              </w:rPr>
              <w:t xml:space="preserve">Стаття </w:t>
            </w:r>
            <w:r w:rsidRPr="00F032F6">
              <w:rPr>
                <w:rFonts w:eastAsia="Calibri"/>
                <w:b/>
                <w:szCs w:val="27"/>
                <w:lang w:eastAsia="en-US"/>
              </w:rPr>
              <w:t>72</w:t>
            </w:r>
            <w:r w:rsidRPr="00F032F6">
              <w:rPr>
                <w:rFonts w:eastAsia="Calibri"/>
                <w:szCs w:val="27"/>
                <w:lang w:eastAsia="en-US"/>
              </w:rPr>
              <w:t xml:space="preserve">. Рішення </w:t>
            </w:r>
            <w:r w:rsidRPr="00F032F6">
              <w:rPr>
                <w:rFonts w:eastAsia="Calibri"/>
                <w:b/>
                <w:szCs w:val="27"/>
                <w:lang w:eastAsia="en-US"/>
              </w:rPr>
              <w:t>виборчої комісії</w:t>
            </w:r>
            <w:r w:rsidRPr="00F032F6">
              <w:rPr>
                <w:rFonts w:eastAsia="Calibri"/>
                <w:szCs w:val="27"/>
                <w:lang w:eastAsia="en-US"/>
              </w:rPr>
              <w:t xml:space="preserve"> за </w:t>
            </w:r>
            <w:r w:rsidRPr="00F032F6">
              <w:rPr>
                <w:rFonts w:eastAsia="Calibri"/>
                <w:b/>
                <w:szCs w:val="27"/>
                <w:lang w:eastAsia="en-US"/>
              </w:rPr>
              <w:t>результатом</w:t>
            </w:r>
            <w:r w:rsidRPr="00F032F6">
              <w:rPr>
                <w:rFonts w:eastAsia="Calibri"/>
                <w:szCs w:val="27"/>
                <w:lang w:eastAsia="en-US"/>
              </w:rPr>
              <w:t xml:space="preserve"> розгляду скарги</w:t>
            </w:r>
          </w:p>
        </w:tc>
      </w:tr>
      <w:tr w:rsidR="007B6073" w:rsidRPr="006A4627" w:rsidTr="00BE5CA6">
        <w:tc>
          <w:tcPr>
            <w:tcW w:w="576" w:type="dxa"/>
          </w:tcPr>
          <w:p w:rsidR="007B6073" w:rsidRPr="006A4627" w:rsidRDefault="007B6073" w:rsidP="007B6073">
            <w:pPr>
              <w:pStyle w:val="StyleWisnow"/>
            </w:pPr>
            <w:bookmarkStart w:id="2617" w:name="n2621" w:colFirst="0" w:colLast="0"/>
            <w:bookmarkEnd w:id="2616"/>
            <w:r>
              <w:t>2621.</w:t>
            </w:r>
          </w:p>
        </w:tc>
        <w:tc>
          <w:tcPr>
            <w:tcW w:w="4818" w:type="dxa"/>
          </w:tcPr>
          <w:p w:rsidR="007B6073" w:rsidRPr="006A4627" w:rsidRDefault="007B6073" w:rsidP="007B6073">
            <w:pPr>
              <w:pStyle w:val="StyleZakonu"/>
              <w:rPr>
                <w:szCs w:val="28"/>
              </w:rPr>
            </w:pPr>
            <w:r w:rsidRPr="006A4627">
              <w:rPr>
                <w:szCs w:val="28"/>
              </w:rPr>
              <w:t>1. Рішення суб’єкта розгляду скарги повинно бути законним і обґрунтованим.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1. Рішення суб’єкта розгляду скарги повинно бути законним і обґрунтованим.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032F6" w:rsidRDefault="007B6073" w:rsidP="007B6073">
            <w:pPr>
              <w:spacing w:after="60" w:line="220" w:lineRule="exact"/>
              <w:ind w:firstLine="284"/>
              <w:jc w:val="both"/>
              <w:rPr>
                <w:b/>
                <w:szCs w:val="28"/>
              </w:rPr>
            </w:pPr>
            <w:r w:rsidRPr="00F032F6">
              <w:rPr>
                <w:rFonts w:eastAsia="Calibri"/>
                <w:b/>
                <w:szCs w:val="27"/>
                <w:lang w:eastAsia="en-US"/>
              </w:rPr>
              <w:t>2. Перед розглядом скарги по суті виборча комісія вивчає скаргу для встановлення: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032F6">
              <w:rPr>
                <w:rFonts w:eastAsia="Calibri"/>
                <w:b/>
                <w:szCs w:val="27"/>
                <w:lang w:eastAsia="en-US"/>
              </w:rPr>
              <w:t>1) чи подано скаргу належним суб’єктом звернення зі скаргою, визначеним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032F6">
              <w:rPr>
                <w:rFonts w:eastAsia="Calibri"/>
                <w:b/>
                <w:szCs w:val="27"/>
                <w:lang w:eastAsia="en-US"/>
              </w:rPr>
              <w:t>2) чи віднесено цим Кодексом розгляд скарги до повноважень виборчої комісії (належний суб’єкт розгляду скарги);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032F6">
              <w:rPr>
                <w:rFonts w:eastAsia="Calibri"/>
                <w:b/>
                <w:szCs w:val="27"/>
                <w:lang w:eastAsia="en-US"/>
              </w:rPr>
              <w:t>3) чи дотримано суб’єктом звернення зі скаргою строки оскарження, встановлені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032F6">
              <w:rPr>
                <w:rFonts w:eastAsia="Calibri"/>
                <w:b/>
                <w:szCs w:val="27"/>
                <w:lang w:eastAsia="en-US"/>
              </w:rPr>
              <w:t>3. Виборча комісія приймає рішення про залишення скарги без розгляду по суті, якщо вона подана неналежним суб’єктом звернення зі скаргою чи до неналежного суб’єкта розгляду скарги або з порушенням строків оскарження, встановлених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032F6">
              <w:rPr>
                <w:rFonts w:eastAsia="Calibri"/>
                <w:b/>
                <w:szCs w:val="27"/>
                <w:lang w:eastAsia="en-US"/>
              </w:rPr>
              <w:t>4. Центральна виборча комісія, приймаючи рішення про залишення скарги без розгляду по суті, може з власної ініціативи взяти до розгляду факти, викладені у скарзі.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032F6">
              <w:rPr>
                <w:rFonts w:eastAsia="Calibri"/>
                <w:b/>
                <w:szCs w:val="27"/>
                <w:lang w:eastAsia="en-US"/>
              </w:rPr>
              <w:t xml:space="preserve">5. У разі якщо скаргу подано належним суб’єктом звернення зі скаргою до належного суб’єкта розгляду такої скарги в установлені </w:t>
            </w:r>
            <w:r>
              <w:rPr>
                <w:rFonts w:eastAsia="Calibri"/>
                <w:b/>
                <w:szCs w:val="27"/>
                <w:lang w:eastAsia="en-US"/>
              </w:rPr>
              <w:t>цим Кодексом</w:t>
            </w:r>
            <w:r w:rsidRPr="00F032F6">
              <w:rPr>
                <w:rFonts w:eastAsia="Calibri"/>
                <w:b/>
                <w:szCs w:val="27"/>
                <w:lang w:eastAsia="en-US"/>
              </w:rPr>
              <w:t xml:space="preserve"> строки, виборча комісія переходить до розгляду скарги по суті.</w:t>
            </w:r>
          </w:p>
        </w:tc>
      </w:tr>
      <w:tr w:rsidR="007B6073" w:rsidRPr="006A4627" w:rsidTr="00BE5CA6">
        <w:tc>
          <w:tcPr>
            <w:tcW w:w="576" w:type="dxa"/>
          </w:tcPr>
          <w:p w:rsidR="007B6073" w:rsidRPr="006A4627" w:rsidRDefault="007B6073" w:rsidP="007B6073">
            <w:pPr>
              <w:pStyle w:val="StyleWisnow"/>
            </w:pPr>
            <w:bookmarkStart w:id="2618" w:name="n2622" w:colFirst="0" w:colLast="0"/>
            <w:bookmarkEnd w:id="2617"/>
            <w:r>
              <w:t>2622.</w:t>
            </w:r>
          </w:p>
        </w:tc>
        <w:tc>
          <w:tcPr>
            <w:tcW w:w="4818" w:type="dxa"/>
          </w:tcPr>
          <w:p w:rsidR="007B6073" w:rsidRPr="006A4627" w:rsidRDefault="007B6073" w:rsidP="007B6073">
            <w:pPr>
              <w:pStyle w:val="StyleZakonu"/>
              <w:rPr>
                <w:szCs w:val="28"/>
              </w:rPr>
            </w:pPr>
            <w:r w:rsidRPr="000605E3">
              <w:rPr>
                <w:szCs w:val="28"/>
                <w:u w:val="single"/>
              </w:rPr>
              <w:t>2.</w:t>
            </w:r>
            <w:r w:rsidRPr="006A4627">
              <w:rPr>
                <w:szCs w:val="28"/>
              </w:rPr>
              <w:t xml:space="preserve"> Під час розгляду по суті скарги щодо рішення суб’єкта оскарження </w:t>
            </w:r>
            <w:r w:rsidRPr="000605E3">
              <w:rPr>
                <w:szCs w:val="28"/>
                <w:u w:val="single"/>
              </w:rPr>
              <w:t>суб’єкт розгляду скарги</w:t>
            </w:r>
            <w:r w:rsidRPr="006A4627">
              <w:rPr>
                <w:szCs w:val="28"/>
              </w:rPr>
              <w:t xml:space="preserve"> вирішує:</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6.</w:t>
            </w:r>
            <w:r w:rsidRPr="006A4627">
              <w:rPr>
                <w:szCs w:val="28"/>
              </w:rPr>
              <w:t xml:space="preserve"> Під час розгляду по суті скарги щодо рішення суб’єкта оскарження </w:t>
            </w:r>
            <w:r>
              <w:rPr>
                <w:b/>
                <w:szCs w:val="28"/>
              </w:rPr>
              <w:t>виборча комісія</w:t>
            </w:r>
            <w:r w:rsidRPr="006A4627">
              <w:rPr>
                <w:szCs w:val="28"/>
              </w:rPr>
              <w:t xml:space="preserve"> вирішує:</w:t>
            </w:r>
          </w:p>
        </w:tc>
      </w:tr>
      <w:tr w:rsidR="007B6073" w:rsidRPr="006A4627" w:rsidTr="00BE5CA6">
        <w:tc>
          <w:tcPr>
            <w:tcW w:w="576" w:type="dxa"/>
          </w:tcPr>
          <w:p w:rsidR="007B6073" w:rsidRPr="006A4627" w:rsidRDefault="007B6073" w:rsidP="007B6073">
            <w:pPr>
              <w:pStyle w:val="StyleWisnow"/>
            </w:pPr>
            <w:bookmarkStart w:id="2619" w:name="n2623" w:colFirst="0" w:colLast="0"/>
            <w:bookmarkEnd w:id="2618"/>
            <w:r>
              <w:t>2623.</w:t>
            </w:r>
          </w:p>
        </w:tc>
        <w:tc>
          <w:tcPr>
            <w:tcW w:w="4818" w:type="dxa"/>
          </w:tcPr>
          <w:p w:rsidR="007B6073" w:rsidRPr="006A4627" w:rsidRDefault="007B6073" w:rsidP="007B6073">
            <w:pPr>
              <w:pStyle w:val="StyleZakonu"/>
              <w:rPr>
                <w:szCs w:val="28"/>
              </w:rPr>
            </w:pPr>
            <w:r w:rsidRPr="006A4627">
              <w:rPr>
                <w:szCs w:val="28"/>
              </w:rPr>
              <w:t>1) чи мало місце прийняття оскаржуваного рішення суб’єктом оскарження;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1) чи мало місце прийняття оскаржуваного рішення суб’єктом оскарження;</w:t>
            </w:r>
          </w:p>
        </w:tc>
      </w:tr>
      <w:tr w:rsidR="007B6073" w:rsidRPr="006A4627" w:rsidTr="00BE5CA6">
        <w:tc>
          <w:tcPr>
            <w:tcW w:w="576" w:type="dxa"/>
          </w:tcPr>
          <w:p w:rsidR="007B6073" w:rsidRPr="006A4627" w:rsidRDefault="007B6073" w:rsidP="007B6073">
            <w:pPr>
              <w:pStyle w:val="StyleWisnow"/>
            </w:pPr>
            <w:bookmarkStart w:id="2620" w:name="n2624" w:colFirst="0" w:colLast="0"/>
            <w:bookmarkEnd w:id="2619"/>
            <w:r>
              <w:t>2624.</w:t>
            </w:r>
          </w:p>
        </w:tc>
        <w:tc>
          <w:tcPr>
            <w:tcW w:w="4818" w:type="dxa"/>
          </w:tcPr>
          <w:p w:rsidR="007B6073" w:rsidRPr="006A4627" w:rsidRDefault="007B6073" w:rsidP="007B6073">
            <w:pPr>
              <w:pStyle w:val="StyleZakonu"/>
              <w:rPr>
                <w:szCs w:val="28"/>
              </w:rPr>
            </w:pPr>
            <w:r w:rsidRPr="006A4627">
              <w:rPr>
                <w:szCs w:val="28"/>
              </w:rPr>
              <w:t>2) чи було оскаржуване рішення прийнято суб’єктом оскарження на законних підставах;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2) чи було оскаржуване рішення прийнято суб’єктом оскарження на законних підставах;</w:t>
            </w:r>
          </w:p>
        </w:tc>
      </w:tr>
      <w:tr w:rsidR="007B6073" w:rsidRPr="006A4627" w:rsidTr="00BE5CA6">
        <w:tc>
          <w:tcPr>
            <w:tcW w:w="576" w:type="dxa"/>
          </w:tcPr>
          <w:p w:rsidR="007B6073" w:rsidRPr="006A4627" w:rsidRDefault="007B6073" w:rsidP="007B6073">
            <w:pPr>
              <w:pStyle w:val="StyleWisnow"/>
            </w:pPr>
            <w:bookmarkStart w:id="2621" w:name="n2625" w:colFirst="0" w:colLast="0"/>
            <w:bookmarkEnd w:id="2620"/>
            <w:r>
              <w:lastRenderedPageBreak/>
              <w:t>2625.</w:t>
            </w:r>
          </w:p>
        </w:tc>
        <w:tc>
          <w:tcPr>
            <w:tcW w:w="4818" w:type="dxa"/>
          </w:tcPr>
          <w:p w:rsidR="007B6073" w:rsidRPr="006A4627" w:rsidRDefault="007B6073" w:rsidP="007B6073">
            <w:pPr>
              <w:pStyle w:val="StyleZakonu"/>
              <w:rPr>
                <w:szCs w:val="28"/>
              </w:rPr>
            </w:pPr>
            <w:r w:rsidRPr="006A4627">
              <w:rPr>
                <w:szCs w:val="28"/>
              </w:rPr>
              <w:t>3) чи було оскаржуване рішення прийнято в межах повноважень та відповідно до визначеної законом процедури;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3) чи було оскаржуване рішення прийнято в межах повноважень та відповідно до визначеної законом процедури;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605E3" w:rsidRDefault="007B6073" w:rsidP="007B6073">
            <w:pPr>
              <w:pStyle w:val="StyleZakonu"/>
              <w:rPr>
                <w:b/>
                <w:szCs w:val="28"/>
              </w:rPr>
            </w:pPr>
            <w:r w:rsidRPr="000605E3">
              <w:rPr>
                <w:rFonts w:eastAsia="Calibri"/>
                <w:b/>
                <w:szCs w:val="27"/>
                <w:lang w:eastAsia="en-US"/>
              </w:rPr>
              <w:t xml:space="preserve">4) чи підтверджуються викладені у скарзі вимоги </w:t>
            </w:r>
            <w:r>
              <w:rPr>
                <w:rFonts w:eastAsia="Calibri"/>
                <w:b/>
                <w:szCs w:val="27"/>
                <w:lang w:eastAsia="en-US"/>
              </w:rPr>
              <w:t>на</w:t>
            </w:r>
            <w:r w:rsidRPr="000605E3">
              <w:rPr>
                <w:rFonts w:eastAsia="Calibri"/>
                <w:b/>
                <w:szCs w:val="27"/>
                <w:lang w:eastAsia="en-US"/>
              </w:rPr>
              <w:t>даними доказами;</w:t>
            </w:r>
          </w:p>
        </w:tc>
      </w:tr>
      <w:tr w:rsidR="007B6073" w:rsidRPr="006A4627" w:rsidTr="00BE5CA6">
        <w:tc>
          <w:tcPr>
            <w:tcW w:w="576" w:type="dxa"/>
          </w:tcPr>
          <w:p w:rsidR="007B6073" w:rsidRPr="006A4627" w:rsidRDefault="007B6073" w:rsidP="007B6073">
            <w:pPr>
              <w:pStyle w:val="StyleWisnow"/>
            </w:pPr>
            <w:bookmarkStart w:id="2622" w:name="n2626" w:colFirst="0" w:colLast="0"/>
            <w:bookmarkEnd w:id="2621"/>
            <w:r>
              <w:t>2626.</w:t>
            </w:r>
          </w:p>
        </w:tc>
        <w:tc>
          <w:tcPr>
            <w:tcW w:w="4818" w:type="dxa"/>
          </w:tcPr>
          <w:p w:rsidR="007B6073" w:rsidRPr="006A4627" w:rsidRDefault="007B6073" w:rsidP="007B6073">
            <w:pPr>
              <w:pStyle w:val="StyleZakonu"/>
              <w:rPr>
                <w:szCs w:val="28"/>
              </w:rPr>
            </w:pPr>
            <w:r w:rsidRPr="000605E3">
              <w:rPr>
                <w:szCs w:val="28"/>
                <w:u w:val="single"/>
              </w:rPr>
              <w:t>4)</w:t>
            </w:r>
            <w:r w:rsidRPr="006A4627">
              <w:rPr>
                <w:szCs w:val="28"/>
              </w:rPr>
              <w:t xml:space="preserve"> які правові норми належить застосувати до цих правовідносин;</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5</w:t>
            </w:r>
            <w:r w:rsidRPr="000605E3">
              <w:rPr>
                <w:b/>
                <w:szCs w:val="28"/>
              </w:rPr>
              <w:t>)</w:t>
            </w:r>
            <w:r w:rsidRPr="006A4627">
              <w:rPr>
                <w:szCs w:val="28"/>
              </w:rPr>
              <w:t xml:space="preserve"> які правові норми належить застосувати до цих правовідносин;</w:t>
            </w:r>
          </w:p>
        </w:tc>
      </w:tr>
      <w:tr w:rsidR="007B6073" w:rsidRPr="006A4627" w:rsidTr="00BE5CA6">
        <w:tc>
          <w:tcPr>
            <w:tcW w:w="576" w:type="dxa"/>
          </w:tcPr>
          <w:p w:rsidR="007B6073" w:rsidRPr="006A4627" w:rsidRDefault="007B6073" w:rsidP="007B6073">
            <w:pPr>
              <w:pStyle w:val="StyleWisnow"/>
            </w:pPr>
            <w:bookmarkStart w:id="2623" w:name="n2627" w:colFirst="0" w:colLast="0"/>
            <w:bookmarkEnd w:id="2622"/>
            <w:r>
              <w:t>2627.</w:t>
            </w:r>
          </w:p>
        </w:tc>
        <w:tc>
          <w:tcPr>
            <w:tcW w:w="4818" w:type="dxa"/>
          </w:tcPr>
          <w:p w:rsidR="007B6073" w:rsidRPr="006A4627" w:rsidRDefault="007B6073" w:rsidP="007B6073">
            <w:pPr>
              <w:pStyle w:val="StyleZakonu"/>
              <w:rPr>
                <w:szCs w:val="28"/>
              </w:rPr>
            </w:pPr>
            <w:r w:rsidRPr="000605E3">
              <w:rPr>
                <w:szCs w:val="28"/>
                <w:u w:val="single"/>
              </w:rPr>
              <w:t>5)</w:t>
            </w:r>
            <w:r w:rsidRPr="006A4627">
              <w:rPr>
                <w:szCs w:val="28"/>
              </w:rPr>
              <w:t xml:space="preserve"> чи належить задовольнити кожну з вимог суб’єкта звернення </w:t>
            </w:r>
            <w:r w:rsidRPr="000605E3">
              <w:rPr>
                <w:szCs w:val="28"/>
                <w:u w:val="single"/>
              </w:rPr>
              <w:t>із</w:t>
            </w:r>
            <w:r w:rsidRPr="006A4627">
              <w:rPr>
                <w:szCs w:val="28"/>
              </w:rPr>
              <w:t xml:space="preserve"> скаргою, чи відмовити в їх задоволенні;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6</w:t>
            </w:r>
            <w:r w:rsidRPr="000605E3">
              <w:rPr>
                <w:b/>
                <w:szCs w:val="28"/>
              </w:rPr>
              <w:t>)</w:t>
            </w:r>
            <w:r w:rsidRPr="006A4627">
              <w:rPr>
                <w:szCs w:val="28"/>
              </w:rPr>
              <w:t xml:space="preserve"> чи належить задовольнити кожну з вимог суб’єкта звернення </w:t>
            </w:r>
            <w:r>
              <w:rPr>
                <w:b/>
                <w:szCs w:val="28"/>
              </w:rPr>
              <w:t>зі</w:t>
            </w:r>
            <w:r w:rsidRPr="006A4627">
              <w:rPr>
                <w:szCs w:val="28"/>
              </w:rPr>
              <w:t xml:space="preserve"> скаргою, чи відмовити в їх задоволенні;</w:t>
            </w:r>
          </w:p>
        </w:tc>
      </w:tr>
      <w:tr w:rsidR="007B6073" w:rsidRPr="006A4627" w:rsidTr="00BE5CA6">
        <w:tc>
          <w:tcPr>
            <w:tcW w:w="576" w:type="dxa"/>
          </w:tcPr>
          <w:p w:rsidR="007B6073" w:rsidRPr="006A4627" w:rsidRDefault="007B6073" w:rsidP="007B6073">
            <w:pPr>
              <w:pStyle w:val="StyleWisnow"/>
            </w:pPr>
            <w:bookmarkStart w:id="2624" w:name="n2628" w:colFirst="0" w:colLast="0"/>
            <w:bookmarkEnd w:id="2623"/>
            <w:r>
              <w:t>2628.</w:t>
            </w:r>
          </w:p>
        </w:tc>
        <w:tc>
          <w:tcPr>
            <w:tcW w:w="4818" w:type="dxa"/>
          </w:tcPr>
          <w:p w:rsidR="007B6073" w:rsidRPr="006A4627" w:rsidRDefault="007B6073" w:rsidP="007B6073">
            <w:pPr>
              <w:pStyle w:val="StyleZakonu"/>
              <w:rPr>
                <w:szCs w:val="28"/>
              </w:rPr>
            </w:pPr>
            <w:r w:rsidRPr="000605E3">
              <w:rPr>
                <w:szCs w:val="28"/>
                <w:u w:val="single"/>
              </w:rPr>
              <w:t>6)</w:t>
            </w:r>
            <w:r w:rsidRPr="006A4627">
              <w:rPr>
                <w:szCs w:val="28"/>
              </w:rPr>
              <w:t xml:space="preserve"> чи належить поновити порушені права чи законні інтереси суб’єкта звернення </w:t>
            </w:r>
            <w:r w:rsidRPr="004C0AF8">
              <w:rPr>
                <w:szCs w:val="28"/>
                <w:u w:val="single"/>
              </w:rPr>
              <w:t>із</w:t>
            </w:r>
            <w:r w:rsidRPr="006A4627">
              <w:rPr>
                <w:szCs w:val="28"/>
              </w:rPr>
              <w:t xml:space="preserve"> скаргою </w:t>
            </w:r>
            <w:r w:rsidRPr="004C0AF8">
              <w:rPr>
                <w:szCs w:val="28"/>
                <w:u w:val="single"/>
              </w:rPr>
              <w:t>іншим способом</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7</w:t>
            </w:r>
            <w:r w:rsidRPr="000605E3">
              <w:rPr>
                <w:b/>
                <w:szCs w:val="28"/>
              </w:rPr>
              <w:t>)</w:t>
            </w:r>
            <w:r w:rsidRPr="006A4627">
              <w:rPr>
                <w:szCs w:val="28"/>
              </w:rPr>
              <w:t xml:space="preserve"> чи належить поновити порушені права чи законні інтереси суб’єкта звернення </w:t>
            </w:r>
            <w:r w:rsidRPr="004C0AF8">
              <w:rPr>
                <w:b/>
                <w:szCs w:val="28"/>
              </w:rPr>
              <w:t>зі</w:t>
            </w:r>
            <w:r w:rsidRPr="006A4627">
              <w:rPr>
                <w:szCs w:val="28"/>
              </w:rPr>
              <w:t xml:space="preserve"> скаргою </w:t>
            </w:r>
            <w:r>
              <w:rPr>
                <w:b/>
                <w:szCs w:val="28"/>
              </w:rPr>
              <w:t>в інший спосіб</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2625" w:name="n2629" w:colFirst="0" w:colLast="0"/>
            <w:bookmarkEnd w:id="2624"/>
            <w:r>
              <w:t>2629.</w:t>
            </w:r>
          </w:p>
        </w:tc>
        <w:tc>
          <w:tcPr>
            <w:tcW w:w="4818" w:type="dxa"/>
          </w:tcPr>
          <w:p w:rsidR="007B6073" w:rsidRPr="006A4627" w:rsidRDefault="007B6073" w:rsidP="007B6073">
            <w:pPr>
              <w:pStyle w:val="StyleZakonu"/>
              <w:rPr>
                <w:szCs w:val="28"/>
              </w:rPr>
            </w:pPr>
            <w:r w:rsidRPr="000605E3">
              <w:rPr>
                <w:szCs w:val="28"/>
                <w:u w:val="single"/>
              </w:rPr>
              <w:t>7)</w:t>
            </w:r>
            <w:r w:rsidRPr="006A4627">
              <w:rPr>
                <w:szCs w:val="28"/>
              </w:rPr>
              <w:t xml:space="preserve"> які рішення слід зобов’язати прийняти чи які дії, що випливають із факту скасування рішення, вчинити.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8</w:t>
            </w:r>
            <w:r w:rsidRPr="000605E3">
              <w:rPr>
                <w:b/>
                <w:szCs w:val="28"/>
              </w:rPr>
              <w:t>)</w:t>
            </w:r>
            <w:r w:rsidRPr="006A4627">
              <w:rPr>
                <w:szCs w:val="28"/>
              </w:rPr>
              <w:t xml:space="preserve"> які рішення слід зобов’язати прийняти чи які дії, що випливають із факту скасування рішення, вчинити.</w:t>
            </w:r>
          </w:p>
        </w:tc>
      </w:tr>
      <w:tr w:rsidR="007B6073" w:rsidRPr="006A4627" w:rsidTr="00BE5CA6">
        <w:tc>
          <w:tcPr>
            <w:tcW w:w="576" w:type="dxa"/>
          </w:tcPr>
          <w:p w:rsidR="007B6073" w:rsidRPr="006A4627" w:rsidRDefault="007B6073" w:rsidP="007B6073">
            <w:pPr>
              <w:pStyle w:val="StyleWisnow"/>
            </w:pPr>
            <w:bookmarkStart w:id="2626" w:name="n2630" w:colFirst="0" w:colLast="0"/>
            <w:bookmarkEnd w:id="2625"/>
            <w:r>
              <w:t>2630.</w:t>
            </w:r>
          </w:p>
        </w:tc>
        <w:tc>
          <w:tcPr>
            <w:tcW w:w="4818" w:type="dxa"/>
          </w:tcPr>
          <w:p w:rsidR="007B6073" w:rsidRPr="006A4627" w:rsidRDefault="007B6073" w:rsidP="007B6073">
            <w:pPr>
              <w:pStyle w:val="StyleZakonu"/>
              <w:rPr>
                <w:szCs w:val="28"/>
              </w:rPr>
            </w:pPr>
            <w:r w:rsidRPr="000605E3">
              <w:rPr>
                <w:szCs w:val="28"/>
                <w:u w:val="single"/>
              </w:rPr>
              <w:t>3.</w:t>
            </w:r>
            <w:r w:rsidRPr="006A4627">
              <w:rPr>
                <w:szCs w:val="28"/>
              </w:rPr>
              <w:t xml:space="preserve"> Під час розгляду по суті скарги щодо дії (бездіяльності) суб’єкта оскарження </w:t>
            </w:r>
            <w:r w:rsidRPr="000605E3">
              <w:rPr>
                <w:szCs w:val="28"/>
                <w:u w:val="single"/>
              </w:rPr>
              <w:t xml:space="preserve">суб’єкт розгляду скарги </w:t>
            </w:r>
            <w:r w:rsidRPr="006A4627">
              <w:rPr>
                <w:szCs w:val="28"/>
              </w:rPr>
              <w:t>вирішує:</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7.</w:t>
            </w:r>
            <w:r w:rsidRPr="006A4627">
              <w:rPr>
                <w:szCs w:val="28"/>
              </w:rPr>
              <w:t xml:space="preserve"> Під час розгляду по суті скарги щодо дії (бездіяльності) суб’єкта оскарження </w:t>
            </w:r>
            <w:r>
              <w:rPr>
                <w:b/>
                <w:szCs w:val="28"/>
              </w:rPr>
              <w:t>виборча комісія</w:t>
            </w:r>
            <w:r w:rsidRPr="006A4627">
              <w:rPr>
                <w:szCs w:val="28"/>
              </w:rPr>
              <w:t xml:space="preserve"> вирішує:</w:t>
            </w:r>
          </w:p>
        </w:tc>
      </w:tr>
      <w:tr w:rsidR="007B6073" w:rsidRPr="006A4627" w:rsidTr="00BE5CA6">
        <w:tc>
          <w:tcPr>
            <w:tcW w:w="576" w:type="dxa"/>
          </w:tcPr>
          <w:p w:rsidR="007B6073" w:rsidRPr="006A4627" w:rsidRDefault="007B6073" w:rsidP="007B6073">
            <w:pPr>
              <w:pStyle w:val="StyleWisnow"/>
            </w:pPr>
            <w:bookmarkStart w:id="2627" w:name="n2631" w:colFirst="0" w:colLast="0"/>
            <w:bookmarkEnd w:id="2626"/>
            <w:r>
              <w:t>2631.</w:t>
            </w:r>
          </w:p>
        </w:tc>
        <w:tc>
          <w:tcPr>
            <w:tcW w:w="4818" w:type="dxa"/>
          </w:tcPr>
          <w:p w:rsidR="007B6073" w:rsidRPr="006A4627" w:rsidRDefault="007B6073" w:rsidP="007B6073">
            <w:pPr>
              <w:pStyle w:val="StyleZakonu"/>
              <w:rPr>
                <w:szCs w:val="28"/>
              </w:rPr>
            </w:pPr>
            <w:r w:rsidRPr="006A4627">
              <w:rPr>
                <w:szCs w:val="28"/>
              </w:rPr>
              <w:t>1) чи мала місце оскаржувана дія (бездіяльність) суб’єкта оскарження;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1) чи мала місце оскаржувана дія (бездіяльність) суб’єкта оскарження;</w:t>
            </w:r>
          </w:p>
        </w:tc>
      </w:tr>
      <w:tr w:rsidR="007B6073" w:rsidRPr="006A4627" w:rsidTr="00BE5CA6">
        <w:tc>
          <w:tcPr>
            <w:tcW w:w="576" w:type="dxa"/>
          </w:tcPr>
          <w:p w:rsidR="007B6073" w:rsidRPr="006A4627" w:rsidRDefault="007B6073" w:rsidP="007B6073">
            <w:pPr>
              <w:pStyle w:val="StyleWisnow"/>
            </w:pPr>
            <w:bookmarkStart w:id="2628" w:name="n2632" w:colFirst="0" w:colLast="0"/>
            <w:bookmarkEnd w:id="2627"/>
            <w:r>
              <w:t>2632.</w:t>
            </w:r>
          </w:p>
        </w:tc>
        <w:tc>
          <w:tcPr>
            <w:tcW w:w="4818" w:type="dxa"/>
          </w:tcPr>
          <w:p w:rsidR="007B6073" w:rsidRPr="006A4627" w:rsidRDefault="007B6073" w:rsidP="007B6073">
            <w:pPr>
              <w:pStyle w:val="StyleZakonu"/>
              <w:rPr>
                <w:szCs w:val="28"/>
              </w:rPr>
            </w:pPr>
            <w:r w:rsidRPr="006A4627">
              <w:rPr>
                <w:szCs w:val="28"/>
              </w:rPr>
              <w:t>2) чи оскаржувана дія (бездіяльність) здійснювалася (вчинялася) суб’єктом оскарження на законних підставах;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2) чи оскаржувана дія (бездіяльність) здійснювалася (вчинялася) суб’єктом оскарження на законних підставах;</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605E3" w:rsidRDefault="007B6073" w:rsidP="007B6073">
            <w:pPr>
              <w:spacing w:after="60" w:line="220" w:lineRule="exact"/>
              <w:ind w:firstLine="284"/>
              <w:jc w:val="both"/>
              <w:rPr>
                <w:b/>
                <w:szCs w:val="28"/>
              </w:rPr>
            </w:pPr>
            <w:r w:rsidRPr="000605E3">
              <w:rPr>
                <w:rFonts w:eastAsia="Calibri"/>
                <w:b/>
                <w:szCs w:val="27"/>
                <w:lang w:eastAsia="en-US"/>
              </w:rPr>
              <w:t xml:space="preserve">3) чи підтверджуються викладені у скарзі вимоги </w:t>
            </w:r>
            <w:r>
              <w:rPr>
                <w:rFonts w:eastAsia="Calibri"/>
                <w:b/>
                <w:szCs w:val="27"/>
                <w:lang w:eastAsia="en-US"/>
              </w:rPr>
              <w:t>на</w:t>
            </w:r>
            <w:r w:rsidRPr="000605E3">
              <w:rPr>
                <w:rFonts w:eastAsia="Calibri"/>
                <w:b/>
                <w:szCs w:val="27"/>
                <w:lang w:eastAsia="en-US"/>
              </w:rPr>
              <w:t>даними доказами;</w:t>
            </w:r>
          </w:p>
        </w:tc>
      </w:tr>
      <w:tr w:rsidR="007B6073" w:rsidRPr="006A4627" w:rsidTr="00BE5CA6">
        <w:tc>
          <w:tcPr>
            <w:tcW w:w="576" w:type="dxa"/>
          </w:tcPr>
          <w:p w:rsidR="007B6073" w:rsidRPr="006A4627" w:rsidRDefault="007B6073" w:rsidP="007B6073">
            <w:pPr>
              <w:pStyle w:val="StyleWisnow"/>
            </w:pPr>
            <w:bookmarkStart w:id="2629" w:name="n2633" w:colFirst="0" w:colLast="0"/>
            <w:bookmarkEnd w:id="2628"/>
            <w:r>
              <w:t>2633.</w:t>
            </w:r>
          </w:p>
        </w:tc>
        <w:tc>
          <w:tcPr>
            <w:tcW w:w="4818" w:type="dxa"/>
          </w:tcPr>
          <w:p w:rsidR="007B6073" w:rsidRPr="006A4627" w:rsidRDefault="007B6073" w:rsidP="007B6073">
            <w:pPr>
              <w:pStyle w:val="StyleZakonu"/>
              <w:rPr>
                <w:szCs w:val="28"/>
              </w:rPr>
            </w:pPr>
            <w:r w:rsidRPr="006A4627">
              <w:rPr>
                <w:szCs w:val="28"/>
              </w:rPr>
              <w:t xml:space="preserve">3) які правові норми належить застосувати до цих правовідносин </w:t>
            </w:r>
            <w:r w:rsidRPr="000605E3">
              <w:rPr>
                <w:szCs w:val="28"/>
                <w:u w:val="single"/>
              </w:rPr>
              <w:t>та чи віднесено законом розгляд цієї скарги до повноважень суб’єкта розгляду скарги</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0605E3">
              <w:rPr>
                <w:rFonts w:eastAsia="Calibri"/>
                <w:b/>
                <w:szCs w:val="27"/>
                <w:lang w:eastAsia="en-US"/>
              </w:rPr>
              <w:t xml:space="preserve">4) </w:t>
            </w:r>
            <w:r w:rsidRPr="000605E3">
              <w:rPr>
                <w:rFonts w:eastAsia="Calibri"/>
                <w:szCs w:val="27"/>
                <w:lang w:eastAsia="en-US"/>
              </w:rPr>
              <w:t>які правові норми належить застосувати до цих правовідносин;</w:t>
            </w:r>
          </w:p>
        </w:tc>
      </w:tr>
      <w:tr w:rsidR="007B6073" w:rsidRPr="006A4627" w:rsidTr="00BE5CA6">
        <w:tc>
          <w:tcPr>
            <w:tcW w:w="576" w:type="dxa"/>
          </w:tcPr>
          <w:p w:rsidR="007B6073" w:rsidRPr="006A4627" w:rsidRDefault="007B6073" w:rsidP="007B6073">
            <w:pPr>
              <w:pStyle w:val="StyleWisnow"/>
            </w:pPr>
            <w:bookmarkStart w:id="2630" w:name="n2634" w:colFirst="0" w:colLast="0"/>
            <w:bookmarkEnd w:id="2629"/>
            <w:r>
              <w:t>2634.</w:t>
            </w:r>
          </w:p>
        </w:tc>
        <w:tc>
          <w:tcPr>
            <w:tcW w:w="4818" w:type="dxa"/>
          </w:tcPr>
          <w:p w:rsidR="007B6073" w:rsidRPr="006A4627" w:rsidRDefault="007B6073" w:rsidP="007B6073">
            <w:pPr>
              <w:pStyle w:val="StyleZakonu"/>
              <w:rPr>
                <w:szCs w:val="28"/>
              </w:rPr>
            </w:pPr>
            <w:r w:rsidRPr="000605E3">
              <w:rPr>
                <w:szCs w:val="28"/>
                <w:u w:val="single"/>
              </w:rPr>
              <w:t>4)</w:t>
            </w:r>
            <w:r w:rsidRPr="006A4627">
              <w:rPr>
                <w:szCs w:val="28"/>
              </w:rPr>
              <w:t xml:space="preserve"> чи належить задовольнити кожну з вимог суб’єкта звернення </w:t>
            </w:r>
            <w:r w:rsidRPr="000605E3">
              <w:rPr>
                <w:szCs w:val="28"/>
                <w:u w:val="single"/>
              </w:rPr>
              <w:t>із</w:t>
            </w:r>
            <w:r w:rsidRPr="006A4627">
              <w:rPr>
                <w:szCs w:val="28"/>
              </w:rPr>
              <w:t xml:space="preserve"> скаргою, чи відмовити в їх задоволенні;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5</w:t>
            </w:r>
            <w:r w:rsidRPr="000605E3">
              <w:rPr>
                <w:b/>
                <w:szCs w:val="28"/>
              </w:rPr>
              <w:t>)</w:t>
            </w:r>
            <w:r w:rsidRPr="006A4627">
              <w:rPr>
                <w:szCs w:val="28"/>
              </w:rPr>
              <w:t xml:space="preserve"> чи належить задовольнити кожну з вимог суб’єкта звернення </w:t>
            </w:r>
            <w:r>
              <w:rPr>
                <w:b/>
                <w:szCs w:val="28"/>
              </w:rPr>
              <w:t>зі</w:t>
            </w:r>
            <w:r w:rsidRPr="006A4627">
              <w:rPr>
                <w:szCs w:val="28"/>
              </w:rPr>
              <w:t xml:space="preserve"> скаргою, чи відмовити в їх задоволенні;</w:t>
            </w:r>
          </w:p>
        </w:tc>
      </w:tr>
      <w:tr w:rsidR="007B6073" w:rsidRPr="006A4627" w:rsidTr="00BE5CA6">
        <w:tc>
          <w:tcPr>
            <w:tcW w:w="576" w:type="dxa"/>
          </w:tcPr>
          <w:p w:rsidR="007B6073" w:rsidRPr="006A4627" w:rsidRDefault="007B6073" w:rsidP="007B6073">
            <w:pPr>
              <w:pStyle w:val="StyleWisnow"/>
            </w:pPr>
            <w:bookmarkStart w:id="2631" w:name="n2635" w:colFirst="0" w:colLast="0"/>
            <w:bookmarkEnd w:id="2630"/>
            <w:r>
              <w:t>2635.</w:t>
            </w:r>
          </w:p>
        </w:tc>
        <w:tc>
          <w:tcPr>
            <w:tcW w:w="4818" w:type="dxa"/>
          </w:tcPr>
          <w:p w:rsidR="007B6073" w:rsidRPr="006A4627" w:rsidRDefault="007B6073" w:rsidP="007B6073">
            <w:pPr>
              <w:pStyle w:val="StyleZakonu"/>
              <w:rPr>
                <w:szCs w:val="28"/>
              </w:rPr>
            </w:pPr>
            <w:r w:rsidRPr="000605E3">
              <w:rPr>
                <w:szCs w:val="28"/>
                <w:u w:val="single"/>
              </w:rPr>
              <w:t>5)</w:t>
            </w:r>
            <w:r w:rsidRPr="006A4627">
              <w:rPr>
                <w:szCs w:val="28"/>
              </w:rPr>
              <w:t xml:space="preserve"> чи належить поновити порушені права чи законні інтереси суб’єкта звернення </w:t>
            </w:r>
            <w:r w:rsidRPr="000605E3">
              <w:rPr>
                <w:szCs w:val="28"/>
                <w:u w:val="single"/>
              </w:rPr>
              <w:t>із</w:t>
            </w:r>
            <w:r w:rsidRPr="006A4627">
              <w:rPr>
                <w:szCs w:val="28"/>
              </w:rPr>
              <w:t xml:space="preserve"> скаргою </w:t>
            </w:r>
            <w:r w:rsidRPr="004C0AF8">
              <w:rPr>
                <w:szCs w:val="28"/>
                <w:u w:val="single"/>
              </w:rPr>
              <w:t>іншим способом</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6</w:t>
            </w:r>
            <w:r w:rsidRPr="000605E3">
              <w:rPr>
                <w:b/>
                <w:szCs w:val="28"/>
              </w:rPr>
              <w:t>)</w:t>
            </w:r>
            <w:r w:rsidRPr="006A4627">
              <w:rPr>
                <w:szCs w:val="28"/>
              </w:rPr>
              <w:t xml:space="preserve"> чи належить поновити порушені права чи законні інтереси суб’єкта звернення </w:t>
            </w:r>
            <w:r>
              <w:rPr>
                <w:b/>
                <w:szCs w:val="28"/>
              </w:rPr>
              <w:t>зі</w:t>
            </w:r>
            <w:r w:rsidRPr="006A4627">
              <w:rPr>
                <w:szCs w:val="28"/>
              </w:rPr>
              <w:t xml:space="preserve"> скаргою </w:t>
            </w:r>
            <w:r>
              <w:rPr>
                <w:b/>
                <w:szCs w:val="28"/>
              </w:rPr>
              <w:t>в інший спосіб</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2632" w:name="n2636" w:colFirst="0" w:colLast="0"/>
            <w:bookmarkEnd w:id="2631"/>
            <w:r>
              <w:t>2636.</w:t>
            </w:r>
          </w:p>
        </w:tc>
        <w:tc>
          <w:tcPr>
            <w:tcW w:w="4818" w:type="dxa"/>
          </w:tcPr>
          <w:p w:rsidR="007B6073" w:rsidRPr="006A4627" w:rsidRDefault="007B6073" w:rsidP="007B6073">
            <w:pPr>
              <w:pStyle w:val="StyleZakonu"/>
              <w:rPr>
                <w:szCs w:val="28"/>
              </w:rPr>
            </w:pPr>
            <w:r w:rsidRPr="000605E3">
              <w:rPr>
                <w:szCs w:val="28"/>
                <w:u w:val="single"/>
              </w:rPr>
              <w:t>6)</w:t>
            </w:r>
            <w:r w:rsidRPr="006A4627">
              <w:rPr>
                <w:szCs w:val="28"/>
              </w:rPr>
              <w:t xml:space="preserve"> які рішення слід зобов’язати прийняти чи які дії, що випливають із факту визнання оскаржених дій чи бездіяльності протиправними, вчинити.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7</w:t>
            </w:r>
            <w:r w:rsidRPr="000605E3">
              <w:rPr>
                <w:b/>
                <w:szCs w:val="28"/>
              </w:rPr>
              <w:t>)</w:t>
            </w:r>
            <w:r w:rsidRPr="006A4627">
              <w:rPr>
                <w:szCs w:val="28"/>
              </w:rPr>
              <w:t xml:space="preserve"> які рішення слід зобов’язати прийняти чи які дії, що випливають із факту визнання оскаржених дій чи бездіяльності протиправними, вчинити.</w:t>
            </w:r>
          </w:p>
        </w:tc>
      </w:tr>
      <w:tr w:rsidR="007B6073" w:rsidRPr="006A4627" w:rsidTr="00BE5CA6">
        <w:tc>
          <w:tcPr>
            <w:tcW w:w="576" w:type="dxa"/>
          </w:tcPr>
          <w:p w:rsidR="007B6073" w:rsidRPr="006A4627" w:rsidRDefault="007B6073" w:rsidP="007B6073">
            <w:pPr>
              <w:pStyle w:val="StyleWisnow"/>
            </w:pPr>
            <w:bookmarkStart w:id="2633" w:name="n2637" w:colFirst="0" w:colLast="0"/>
            <w:bookmarkEnd w:id="2632"/>
            <w:r>
              <w:t>2637.</w:t>
            </w:r>
          </w:p>
        </w:tc>
        <w:tc>
          <w:tcPr>
            <w:tcW w:w="4818" w:type="dxa"/>
          </w:tcPr>
          <w:p w:rsidR="007B6073" w:rsidRPr="006A4627" w:rsidRDefault="007B6073" w:rsidP="007B6073">
            <w:pPr>
              <w:pStyle w:val="StyleZakonu"/>
              <w:rPr>
                <w:szCs w:val="28"/>
              </w:rPr>
            </w:pPr>
            <w:r w:rsidRPr="000605E3">
              <w:rPr>
                <w:szCs w:val="28"/>
                <w:u w:val="single"/>
              </w:rPr>
              <w:t>4.</w:t>
            </w:r>
            <w:r w:rsidRPr="006A4627">
              <w:rPr>
                <w:szCs w:val="28"/>
              </w:rPr>
              <w:t xml:space="preserve"> При розгляді скарги по суті </w:t>
            </w:r>
            <w:r w:rsidRPr="000605E3">
              <w:rPr>
                <w:szCs w:val="28"/>
                <w:u w:val="single"/>
              </w:rPr>
              <w:t>суб’єкт розгляду скарги</w:t>
            </w:r>
            <w:r w:rsidRPr="006A4627">
              <w:rPr>
                <w:szCs w:val="28"/>
              </w:rPr>
              <w:t xml:space="preserve"> може задовольнити скаргу повністю або частково чи відмовити в її задоволенні.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8</w:t>
            </w:r>
            <w:r w:rsidRPr="000605E3">
              <w:rPr>
                <w:b/>
                <w:szCs w:val="28"/>
              </w:rPr>
              <w:t>.</w:t>
            </w:r>
            <w:r w:rsidRPr="006A4627">
              <w:rPr>
                <w:szCs w:val="28"/>
              </w:rPr>
              <w:t xml:space="preserve"> При розгляді скарги по суті </w:t>
            </w:r>
            <w:r>
              <w:rPr>
                <w:b/>
                <w:szCs w:val="28"/>
              </w:rPr>
              <w:t>виборча комісія</w:t>
            </w:r>
            <w:r w:rsidRPr="006A4627">
              <w:rPr>
                <w:szCs w:val="28"/>
              </w:rPr>
              <w:t xml:space="preserve"> може задовольнити скаргу повністю або частково чи відмовити в її задоволенні.</w:t>
            </w:r>
          </w:p>
        </w:tc>
      </w:tr>
      <w:tr w:rsidR="007B6073" w:rsidRPr="006A4627" w:rsidTr="00BE5CA6">
        <w:tc>
          <w:tcPr>
            <w:tcW w:w="576" w:type="dxa"/>
          </w:tcPr>
          <w:p w:rsidR="007B6073" w:rsidRDefault="007B6073" w:rsidP="007B6073">
            <w:pPr>
              <w:pStyle w:val="StyleWisnow"/>
            </w:pPr>
          </w:p>
        </w:tc>
        <w:tc>
          <w:tcPr>
            <w:tcW w:w="4818" w:type="dxa"/>
          </w:tcPr>
          <w:p w:rsidR="007B6073" w:rsidRPr="000605E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001D6" w:rsidRDefault="007B6073" w:rsidP="007B6073">
            <w:pPr>
              <w:pStyle w:val="StyleZakonu"/>
              <w:rPr>
                <w:b/>
                <w:szCs w:val="28"/>
              </w:rPr>
            </w:pPr>
            <w:r w:rsidRPr="00A001D6">
              <w:rPr>
                <w:rFonts w:eastAsia="Calibri"/>
                <w:b/>
                <w:szCs w:val="27"/>
                <w:lang w:eastAsia="en-US"/>
              </w:rPr>
              <w:t>9. Виборча комісія, встановивши, що рішення, дії чи бездіяльність не відповідають законодавству про вибори, задовольняє скаргу. При задоволенні скарги виборча комісія може задовольнити усі або частину вимог суб’єкта звернення з</w:t>
            </w:r>
            <w:r>
              <w:rPr>
                <w:rFonts w:eastAsia="Calibri"/>
                <w:b/>
                <w:szCs w:val="27"/>
                <w:lang w:eastAsia="en-US"/>
              </w:rPr>
              <w:t>і</w:t>
            </w:r>
            <w:r w:rsidRPr="00A001D6">
              <w:rPr>
                <w:rFonts w:eastAsia="Calibri"/>
                <w:b/>
                <w:szCs w:val="27"/>
                <w:lang w:eastAsia="en-US"/>
              </w:rPr>
              <w:t xml:space="preserve"> скаргою.</w:t>
            </w:r>
          </w:p>
        </w:tc>
      </w:tr>
      <w:tr w:rsidR="007B6073" w:rsidRPr="006A4627" w:rsidTr="00BE5CA6">
        <w:tc>
          <w:tcPr>
            <w:tcW w:w="576" w:type="dxa"/>
          </w:tcPr>
          <w:p w:rsidR="007B6073" w:rsidRPr="006A4627" w:rsidRDefault="007B6073" w:rsidP="007B6073">
            <w:pPr>
              <w:pStyle w:val="StyleWisnow"/>
            </w:pPr>
            <w:bookmarkStart w:id="2634" w:name="n2638" w:colFirst="0" w:colLast="0"/>
            <w:bookmarkEnd w:id="2633"/>
            <w:r>
              <w:t>2638.</w:t>
            </w:r>
          </w:p>
        </w:tc>
        <w:tc>
          <w:tcPr>
            <w:tcW w:w="4818" w:type="dxa"/>
          </w:tcPr>
          <w:p w:rsidR="007B6073" w:rsidRPr="006A4627" w:rsidRDefault="007B6073" w:rsidP="007B6073">
            <w:pPr>
              <w:pStyle w:val="StyleZakonu"/>
              <w:rPr>
                <w:szCs w:val="28"/>
              </w:rPr>
            </w:pPr>
            <w:r w:rsidRPr="00A001D6">
              <w:rPr>
                <w:szCs w:val="28"/>
                <w:u w:val="single"/>
              </w:rPr>
              <w:t>5.</w:t>
            </w:r>
            <w:r w:rsidRPr="006A4627">
              <w:rPr>
                <w:szCs w:val="28"/>
              </w:rPr>
              <w:t xml:space="preserve"> У разі задоволення скарги </w:t>
            </w:r>
            <w:r w:rsidRPr="00A001D6">
              <w:rPr>
                <w:szCs w:val="28"/>
                <w:u w:val="single"/>
              </w:rPr>
              <w:t>суб’єкт розгляду скарги</w:t>
            </w:r>
            <w:r w:rsidRPr="006A4627">
              <w:rPr>
                <w:szCs w:val="28"/>
              </w:rPr>
              <w:t xml:space="preserve"> може прийняти рішення, яким: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10</w:t>
            </w:r>
            <w:r w:rsidRPr="00A001D6">
              <w:rPr>
                <w:b/>
                <w:szCs w:val="28"/>
              </w:rPr>
              <w:t>.</w:t>
            </w:r>
            <w:r w:rsidRPr="006A4627">
              <w:rPr>
                <w:szCs w:val="28"/>
              </w:rPr>
              <w:t xml:space="preserve"> У разі задоволення скарги </w:t>
            </w:r>
            <w:r>
              <w:rPr>
                <w:b/>
                <w:szCs w:val="28"/>
              </w:rPr>
              <w:t>виборча комісія</w:t>
            </w:r>
            <w:r w:rsidRPr="006A4627">
              <w:rPr>
                <w:szCs w:val="28"/>
              </w:rPr>
              <w:t xml:space="preserve"> може прийняти рішення, яким:</w:t>
            </w:r>
          </w:p>
        </w:tc>
      </w:tr>
      <w:tr w:rsidR="007B6073" w:rsidRPr="006A4627" w:rsidTr="00BE5CA6">
        <w:tc>
          <w:tcPr>
            <w:tcW w:w="576" w:type="dxa"/>
          </w:tcPr>
          <w:p w:rsidR="007B6073" w:rsidRPr="006A4627" w:rsidRDefault="007B6073" w:rsidP="007B6073">
            <w:pPr>
              <w:pStyle w:val="StyleWisnow"/>
            </w:pPr>
            <w:bookmarkStart w:id="2635" w:name="n2639" w:colFirst="0" w:colLast="0"/>
            <w:bookmarkEnd w:id="2634"/>
            <w:r>
              <w:t>2639.</w:t>
            </w:r>
          </w:p>
        </w:tc>
        <w:tc>
          <w:tcPr>
            <w:tcW w:w="4818" w:type="dxa"/>
          </w:tcPr>
          <w:p w:rsidR="007B6073" w:rsidRPr="006A4627" w:rsidRDefault="007B6073" w:rsidP="007B6073">
            <w:pPr>
              <w:pStyle w:val="StyleZakonu"/>
              <w:rPr>
                <w:szCs w:val="28"/>
              </w:rPr>
            </w:pPr>
            <w:r w:rsidRPr="006A4627">
              <w:rPr>
                <w:szCs w:val="28"/>
              </w:rPr>
              <w:t>1) визнати рішення суб’єкта оскарження чи окремих його положень, дії чи бездіяльність такими, що не відповідають вимогам законодавства (є протиправними), порушують виборчі права громадян, права та законні інтереси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1) визнати рішення суб’єкта оскарження чи окремих його положень, дії чи бездіяльність такими, що не відповідають вимогам законодавства (є протиправними), порушують виборчі права громадян, права та законні інтереси суб’єкта виборчого процесу;</w:t>
            </w:r>
          </w:p>
        </w:tc>
      </w:tr>
      <w:tr w:rsidR="007B6073" w:rsidRPr="006A4627" w:rsidTr="00BE5CA6">
        <w:tc>
          <w:tcPr>
            <w:tcW w:w="576" w:type="dxa"/>
          </w:tcPr>
          <w:p w:rsidR="007B6073" w:rsidRPr="006A4627" w:rsidRDefault="007B6073" w:rsidP="007B6073">
            <w:pPr>
              <w:pStyle w:val="StyleWisnow"/>
            </w:pPr>
            <w:bookmarkStart w:id="2636" w:name="n2640" w:colFirst="0" w:colLast="0"/>
            <w:bookmarkEnd w:id="2635"/>
            <w:r>
              <w:t>2640.</w:t>
            </w:r>
          </w:p>
        </w:tc>
        <w:tc>
          <w:tcPr>
            <w:tcW w:w="4818" w:type="dxa"/>
          </w:tcPr>
          <w:p w:rsidR="007B6073" w:rsidRPr="006A4627" w:rsidRDefault="007B6073" w:rsidP="007B6073">
            <w:pPr>
              <w:pStyle w:val="StyleZakonu"/>
              <w:rPr>
                <w:szCs w:val="28"/>
              </w:rPr>
            </w:pPr>
            <w:r w:rsidRPr="006A4627">
              <w:rPr>
                <w:szCs w:val="28"/>
              </w:rPr>
              <w:t>2) скасувати оскаржене рішення;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2) скасувати оскаржене рішення;</w:t>
            </w:r>
          </w:p>
        </w:tc>
      </w:tr>
      <w:tr w:rsidR="007B6073" w:rsidRPr="006A4627" w:rsidTr="00BE5CA6">
        <w:tc>
          <w:tcPr>
            <w:tcW w:w="576" w:type="dxa"/>
          </w:tcPr>
          <w:p w:rsidR="007B6073" w:rsidRPr="006A4627" w:rsidRDefault="007B6073" w:rsidP="007B6073">
            <w:pPr>
              <w:pStyle w:val="StyleWisnow"/>
            </w:pPr>
            <w:bookmarkStart w:id="2637" w:name="n2641" w:colFirst="0" w:colLast="0"/>
            <w:bookmarkEnd w:id="2636"/>
            <w:r>
              <w:t>2641.</w:t>
            </w:r>
          </w:p>
        </w:tc>
        <w:tc>
          <w:tcPr>
            <w:tcW w:w="4818" w:type="dxa"/>
          </w:tcPr>
          <w:p w:rsidR="007B6073" w:rsidRPr="006A4627" w:rsidRDefault="007B6073" w:rsidP="007B6073">
            <w:pPr>
              <w:pStyle w:val="StyleZakonu"/>
              <w:rPr>
                <w:szCs w:val="28"/>
              </w:rPr>
            </w:pPr>
            <w:r w:rsidRPr="006A4627">
              <w:rPr>
                <w:szCs w:val="28"/>
              </w:rPr>
              <w:t>3) зобов’язати суб’єкта оскарження здійснити дії, передбачені законодавством, що регулює організацію та порядок проведення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3) зобов’язати суб’єкта оскарження здійснити дії, передбачені законодавством, що регулює організацію та порядок проведення виборів;</w:t>
            </w:r>
          </w:p>
        </w:tc>
      </w:tr>
      <w:tr w:rsidR="007B6073" w:rsidRPr="006A4627" w:rsidTr="00BE5CA6">
        <w:tc>
          <w:tcPr>
            <w:tcW w:w="576" w:type="dxa"/>
          </w:tcPr>
          <w:p w:rsidR="007B6073" w:rsidRPr="006A4627" w:rsidRDefault="007B6073" w:rsidP="007B6073">
            <w:pPr>
              <w:pStyle w:val="StyleWisnow"/>
            </w:pPr>
            <w:bookmarkStart w:id="2638" w:name="n2642" w:colFirst="0" w:colLast="0"/>
            <w:bookmarkEnd w:id="2637"/>
            <w:r>
              <w:t>2642.</w:t>
            </w:r>
          </w:p>
        </w:tc>
        <w:tc>
          <w:tcPr>
            <w:tcW w:w="4818" w:type="dxa"/>
          </w:tcPr>
          <w:p w:rsidR="007B6073" w:rsidRPr="006A4627" w:rsidRDefault="007B6073" w:rsidP="007B6073">
            <w:pPr>
              <w:pStyle w:val="StyleZakonu"/>
              <w:rPr>
                <w:szCs w:val="28"/>
              </w:rPr>
            </w:pPr>
            <w:r w:rsidRPr="006A4627">
              <w:rPr>
                <w:szCs w:val="28"/>
              </w:rPr>
              <w:t>4) зобов’язати суб’єкта оскарження утриматися від вчинення певних дій;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4) зобов’язати суб’єкта оскарження утриматися від вчинення певних дій;</w:t>
            </w:r>
          </w:p>
        </w:tc>
      </w:tr>
      <w:tr w:rsidR="007B6073" w:rsidRPr="006A4627" w:rsidTr="00BE5CA6">
        <w:tc>
          <w:tcPr>
            <w:tcW w:w="576" w:type="dxa"/>
          </w:tcPr>
          <w:p w:rsidR="007B6073" w:rsidRPr="006A4627" w:rsidRDefault="007B6073" w:rsidP="007B6073">
            <w:pPr>
              <w:pStyle w:val="StyleWisnow"/>
            </w:pPr>
            <w:bookmarkStart w:id="2639" w:name="n2643" w:colFirst="0" w:colLast="0"/>
            <w:bookmarkEnd w:id="2638"/>
            <w:r>
              <w:t>2643.</w:t>
            </w:r>
          </w:p>
        </w:tc>
        <w:tc>
          <w:tcPr>
            <w:tcW w:w="4818" w:type="dxa"/>
          </w:tcPr>
          <w:p w:rsidR="007B6073" w:rsidRPr="006A4627" w:rsidRDefault="007B6073" w:rsidP="007B6073">
            <w:pPr>
              <w:pStyle w:val="StyleZakonu"/>
              <w:rPr>
                <w:szCs w:val="28"/>
              </w:rPr>
            </w:pPr>
            <w:r w:rsidRPr="006A4627">
              <w:rPr>
                <w:szCs w:val="28"/>
              </w:rPr>
              <w:t xml:space="preserve">5) поновити </w:t>
            </w:r>
            <w:r w:rsidRPr="00597225">
              <w:rPr>
                <w:szCs w:val="28"/>
                <w:u w:val="single"/>
              </w:rPr>
              <w:t>іншим способом</w:t>
            </w:r>
            <w:r w:rsidRPr="006A4627">
              <w:rPr>
                <w:szCs w:val="28"/>
              </w:rPr>
              <w:t xml:space="preserve"> порушені виборчі права громадян, права та законні інтереси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5) поновити </w:t>
            </w:r>
            <w:r>
              <w:rPr>
                <w:b/>
                <w:szCs w:val="28"/>
              </w:rPr>
              <w:t>в інший спосіб</w:t>
            </w:r>
            <w:r w:rsidRPr="006A4627">
              <w:rPr>
                <w:szCs w:val="28"/>
              </w:rPr>
              <w:t xml:space="preserve"> порушені виборчі права громадян, права та законні інтереси суб’єкта виборчого процесу;</w:t>
            </w:r>
          </w:p>
        </w:tc>
      </w:tr>
      <w:tr w:rsidR="007B6073" w:rsidRPr="006A4627" w:rsidTr="00BE5CA6">
        <w:tc>
          <w:tcPr>
            <w:tcW w:w="576" w:type="dxa"/>
          </w:tcPr>
          <w:p w:rsidR="007B6073" w:rsidRPr="006A4627" w:rsidRDefault="007B6073" w:rsidP="007B6073">
            <w:pPr>
              <w:pStyle w:val="StyleWisnow"/>
            </w:pPr>
            <w:bookmarkStart w:id="2640" w:name="n2644" w:colFirst="0" w:colLast="0"/>
            <w:bookmarkEnd w:id="2639"/>
            <w:r>
              <w:t>2644.</w:t>
            </w:r>
          </w:p>
        </w:tc>
        <w:tc>
          <w:tcPr>
            <w:tcW w:w="4818" w:type="dxa"/>
          </w:tcPr>
          <w:p w:rsidR="007B6073" w:rsidRPr="006A4627" w:rsidRDefault="007B6073" w:rsidP="007B6073">
            <w:pPr>
              <w:pStyle w:val="StyleZakonu"/>
              <w:rPr>
                <w:szCs w:val="28"/>
              </w:rPr>
            </w:pPr>
            <w:r w:rsidRPr="006A4627">
              <w:rPr>
                <w:szCs w:val="28"/>
              </w:rPr>
              <w:t>6) зобов’язати суб’єкта оскарження здійснити передбачені законодавством, що регулює організацію та порядок проведення виборів, дії, які випливають із факту скасування рішення, визнання оскаржених дій або бездіяльності протиправними.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6) зобов’язати суб’єкта оскарження здійснити передбачені законодавством, що регулює організацію та порядок проведення виборів, дії, які випливають із факту скасування рішення, визнання оскаржених дій або бездіяльності протиправними.</w:t>
            </w:r>
          </w:p>
        </w:tc>
      </w:tr>
      <w:tr w:rsidR="007B6073" w:rsidRPr="006A4627" w:rsidTr="00BE5CA6">
        <w:tc>
          <w:tcPr>
            <w:tcW w:w="576" w:type="dxa"/>
          </w:tcPr>
          <w:p w:rsidR="007B6073" w:rsidRPr="006A4627" w:rsidRDefault="007B6073" w:rsidP="007B6073">
            <w:pPr>
              <w:pStyle w:val="StyleWisnow"/>
            </w:pPr>
            <w:bookmarkStart w:id="2641" w:name="n2645" w:colFirst="0" w:colLast="0"/>
            <w:bookmarkEnd w:id="2640"/>
            <w:r>
              <w:t>2645.</w:t>
            </w:r>
          </w:p>
        </w:tc>
        <w:tc>
          <w:tcPr>
            <w:tcW w:w="4818" w:type="dxa"/>
          </w:tcPr>
          <w:p w:rsidR="007B6073" w:rsidRPr="00A001D6" w:rsidRDefault="007B6073" w:rsidP="007B6073">
            <w:pPr>
              <w:pStyle w:val="StyleZakonu"/>
              <w:rPr>
                <w:szCs w:val="28"/>
                <w:u w:val="single"/>
              </w:rPr>
            </w:pPr>
            <w:r w:rsidRPr="00A001D6">
              <w:rPr>
                <w:szCs w:val="28"/>
                <w:u w:val="single"/>
              </w:rPr>
              <w:t>6. Суб’єкт розгляду скарги, встановивши, що рішення, дії чи бездіяльність не відповідають законодавству про вибори, задовольняє скаргу. При задоволенні скарги суб’єкт розгляду скарги може задовольнити усі або частину вимог суб’єкта звернення із скаргою.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001D6" w:rsidRDefault="007B6073" w:rsidP="007B6073">
            <w:pPr>
              <w:spacing w:after="60" w:line="220" w:lineRule="exact"/>
              <w:ind w:firstLine="284"/>
              <w:jc w:val="both"/>
              <w:rPr>
                <w:b/>
                <w:szCs w:val="28"/>
              </w:rPr>
            </w:pPr>
          </w:p>
        </w:tc>
      </w:tr>
      <w:tr w:rsidR="007B6073" w:rsidRPr="006A4627" w:rsidTr="00BE5CA6">
        <w:tc>
          <w:tcPr>
            <w:tcW w:w="576" w:type="dxa"/>
          </w:tcPr>
          <w:p w:rsidR="007B6073" w:rsidRPr="006A4627" w:rsidRDefault="007B6073" w:rsidP="007B6073">
            <w:pPr>
              <w:pStyle w:val="StyleWisnow"/>
            </w:pPr>
            <w:bookmarkStart w:id="2642" w:name="n2646" w:colFirst="0" w:colLast="0"/>
            <w:bookmarkEnd w:id="2641"/>
            <w:r>
              <w:t>2646.</w:t>
            </w:r>
          </w:p>
        </w:tc>
        <w:tc>
          <w:tcPr>
            <w:tcW w:w="4818" w:type="dxa"/>
          </w:tcPr>
          <w:p w:rsidR="007B6073" w:rsidRPr="00A001D6" w:rsidRDefault="007B6073" w:rsidP="007B6073">
            <w:pPr>
              <w:pStyle w:val="StyleZakonu"/>
              <w:rPr>
                <w:szCs w:val="28"/>
                <w:u w:val="single"/>
              </w:rPr>
            </w:pPr>
            <w:r w:rsidRPr="00A001D6">
              <w:rPr>
                <w:szCs w:val="28"/>
                <w:u w:val="single"/>
              </w:rPr>
              <w:t>7. У разі скасування судом рішення відповідної виборчої комісії, у тому числі з питання визнання голосування на виборчій дільниці недійсним, встановлення підсумків і результатів голосування, встановлення результатів виборів, рішення з цього питання приймає виборча комісія, рішення якої було скасовано, або виборча комісія вищого рівня на підставі рішення суду. При цьому якщо рішення не було скасовано з формальних підстав, виборча комісія не може прийняти рішення, яке по суті повторює скасоване рішення.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001D6" w:rsidRDefault="007B6073" w:rsidP="007B6073">
            <w:pPr>
              <w:pStyle w:val="StyleZakonu"/>
              <w:rPr>
                <w:rFonts w:eastAsia="Calibri"/>
                <w:b/>
                <w:szCs w:val="27"/>
                <w:lang w:eastAsia="en-US"/>
              </w:rPr>
            </w:pPr>
          </w:p>
        </w:tc>
      </w:tr>
      <w:tr w:rsidR="007B6073" w:rsidRPr="006A4627" w:rsidTr="00BE5CA6">
        <w:tc>
          <w:tcPr>
            <w:tcW w:w="576" w:type="dxa"/>
          </w:tcPr>
          <w:p w:rsidR="007B6073" w:rsidRPr="006A4627" w:rsidRDefault="007B6073" w:rsidP="007B6073">
            <w:pPr>
              <w:pStyle w:val="StyleWisnow"/>
            </w:pPr>
            <w:bookmarkStart w:id="2643" w:name="n2647" w:colFirst="0" w:colLast="0"/>
            <w:bookmarkEnd w:id="2642"/>
            <w:r>
              <w:t>2647.</w:t>
            </w:r>
          </w:p>
        </w:tc>
        <w:tc>
          <w:tcPr>
            <w:tcW w:w="4818" w:type="dxa"/>
          </w:tcPr>
          <w:p w:rsidR="007B6073" w:rsidRPr="006A4627" w:rsidRDefault="007B6073" w:rsidP="007B6073">
            <w:pPr>
              <w:pStyle w:val="StyleZakonu"/>
              <w:rPr>
                <w:szCs w:val="28"/>
              </w:rPr>
            </w:pPr>
            <w:r w:rsidRPr="00A001D6">
              <w:rPr>
                <w:szCs w:val="28"/>
                <w:u w:val="single"/>
              </w:rPr>
              <w:t>8.</w:t>
            </w:r>
            <w:r w:rsidRPr="006A4627">
              <w:rPr>
                <w:szCs w:val="28"/>
              </w:rPr>
              <w:t xml:space="preserve"> Виборча комісія вищого рівня за </w:t>
            </w:r>
            <w:r w:rsidRPr="00597225">
              <w:rPr>
                <w:szCs w:val="28"/>
                <w:u w:val="single"/>
              </w:rPr>
              <w:t>підсумком</w:t>
            </w:r>
            <w:r w:rsidRPr="006A4627">
              <w:rPr>
                <w:szCs w:val="28"/>
              </w:rPr>
              <w:t xml:space="preserve"> розгляду скарги, рішення суду або з власної ініціативи може скасувати рішення виборчої комісії нижчого рівня та прийняти рішення по суті питання.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11.</w:t>
            </w:r>
            <w:r w:rsidRPr="006A4627">
              <w:rPr>
                <w:szCs w:val="28"/>
              </w:rPr>
              <w:t xml:space="preserve"> Виборча комісія вищого рівня за </w:t>
            </w:r>
            <w:r>
              <w:rPr>
                <w:b/>
                <w:szCs w:val="28"/>
              </w:rPr>
              <w:t>результатом</w:t>
            </w:r>
            <w:r w:rsidRPr="006A4627">
              <w:rPr>
                <w:szCs w:val="28"/>
              </w:rPr>
              <w:t xml:space="preserve"> розгляду скарги, </w:t>
            </w:r>
            <w:r>
              <w:rPr>
                <w:b/>
                <w:szCs w:val="28"/>
              </w:rPr>
              <w:t xml:space="preserve">на підставі </w:t>
            </w:r>
            <w:r w:rsidRPr="006A4627">
              <w:rPr>
                <w:szCs w:val="28"/>
              </w:rPr>
              <w:t>рішення суду або з власної ініціативи може скасувати рішення виборчої комісії нижчого рівня та прийняти рішення по суті питання.</w:t>
            </w:r>
          </w:p>
        </w:tc>
      </w:tr>
      <w:tr w:rsidR="007B6073" w:rsidRPr="006A4627" w:rsidTr="00BE5CA6">
        <w:tc>
          <w:tcPr>
            <w:tcW w:w="576" w:type="dxa"/>
          </w:tcPr>
          <w:p w:rsidR="007B6073" w:rsidRDefault="007B6073" w:rsidP="007B6073">
            <w:pPr>
              <w:pStyle w:val="StyleWisnow"/>
            </w:pPr>
          </w:p>
        </w:tc>
        <w:tc>
          <w:tcPr>
            <w:tcW w:w="4818" w:type="dxa"/>
          </w:tcPr>
          <w:p w:rsidR="007B6073" w:rsidRPr="00A001D6"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001D6" w:rsidRDefault="007B6073" w:rsidP="007B6073">
            <w:pPr>
              <w:pStyle w:val="StyleZakonu"/>
              <w:rPr>
                <w:b/>
                <w:szCs w:val="28"/>
              </w:rPr>
            </w:pPr>
            <w:r w:rsidRPr="00A001D6">
              <w:rPr>
                <w:rFonts w:eastAsia="Calibri"/>
                <w:b/>
                <w:szCs w:val="27"/>
                <w:lang w:eastAsia="en-US"/>
              </w:rPr>
              <w:t>1</w:t>
            </w:r>
            <w:r>
              <w:rPr>
                <w:rFonts w:eastAsia="Calibri"/>
                <w:b/>
                <w:szCs w:val="27"/>
                <w:lang w:eastAsia="en-US"/>
              </w:rPr>
              <w:t>2</w:t>
            </w:r>
            <w:r w:rsidRPr="00A001D6">
              <w:rPr>
                <w:rFonts w:eastAsia="Calibri"/>
                <w:b/>
                <w:szCs w:val="27"/>
                <w:lang w:eastAsia="en-US"/>
              </w:rPr>
              <w:t xml:space="preserve">. Якщо виборча комісія при розгляді скарги визнає необхідним проведення перевірки зазначених у скарзі обставин органами правопорядку, відповідні органи правопорядку за зверненням виборчої комісії перевіряють ці обставини та вживають відповідних заходів </w:t>
            </w:r>
            <w:r>
              <w:rPr>
                <w:rFonts w:eastAsia="Calibri"/>
                <w:b/>
                <w:szCs w:val="27"/>
                <w:lang w:eastAsia="en-US"/>
              </w:rPr>
              <w:t>для</w:t>
            </w:r>
            <w:r w:rsidRPr="00A001D6">
              <w:rPr>
                <w:rFonts w:eastAsia="Calibri"/>
                <w:b/>
                <w:szCs w:val="27"/>
                <w:lang w:eastAsia="en-US"/>
              </w:rPr>
              <w:t xml:space="preserve"> припинення порушення законодавства у триденний строк з дня отримання звернення виборчої комісії, а якщо таке звернення отримано ними менше ніж за три дні до дня голосування (повторного голосування), у день голосування чи в наступний за ним день – невідкладно. Про наслідки перевірки та вжиті заходи відповідні органи повідомляють виборчу комісію, яка до них звернулася.</w:t>
            </w:r>
          </w:p>
        </w:tc>
      </w:tr>
      <w:tr w:rsidR="007B6073" w:rsidRPr="006A4627" w:rsidTr="00BE5CA6">
        <w:tc>
          <w:tcPr>
            <w:tcW w:w="576" w:type="dxa"/>
          </w:tcPr>
          <w:p w:rsidR="007B6073" w:rsidRPr="006A4627" w:rsidRDefault="007B6073" w:rsidP="007B6073">
            <w:pPr>
              <w:pStyle w:val="StyleWisnow"/>
            </w:pPr>
            <w:bookmarkStart w:id="2644" w:name="n2648" w:colFirst="0" w:colLast="0"/>
            <w:bookmarkEnd w:id="2643"/>
            <w:r>
              <w:t>2648.</w:t>
            </w:r>
          </w:p>
        </w:tc>
        <w:tc>
          <w:tcPr>
            <w:tcW w:w="4818" w:type="dxa"/>
          </w:tcPr>
          <w:p w:rsidR="007B6073" w:rsidRPr="00A001D6" w:rsidRDefault="007B6073" w:rsidP="007B6073">
            <w:pPr>
              <w:pStyle w:val="StyleZakonu"/>
              <w:rPr>
                <w:szCs w:val="28"/>
                <w:u w:val="single"/>
              </w:rPr>
            </w:pPr>
            <w:r w:rsidRPr="00A001D6">
              <w:rPr>
                <w:szCs w:val="28"/>
                <w:u w:val="single"/>
              </w:rPr>
              <w:t xml:space="preserve">9. </w:t>
            </w:r>
            <w:r w:rsidRPr="00BB6288">
              <w:rPr>
                <w:szCs w:val="28"/>
              </w:rPr>
              <w:t>Виборча комісія відмовляє в задоволенні скарги, якщо встановить, що рішення, дії або бездіяльність суб’єкта оскарження вчинені відповідно до закону, в межах повноважень, передбачених законом, і не порушують виборчі права виборців, права і законні інтереси інших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13.</w:t>
            </w:r>
            <w:r>
              <w:rPr>
                <w:szCs w:val="28"/>
              </w:rPr>
              <w:t xml:space="preserve"> </w:t>
            </w:r>
            <w:r w:rsidRPr="00BB6288">
              <w:rPr>
                <w:szCs w:val="28"/>
              </w:rPr>
              <w:t>Виборча комісія відмовляє в задоволенні скарги, якщо встановить, що рішення, дії або бездіяльність суб’єкта оскарження вчинені відповідно до закону, в межах повноважень, передбачених законом, і не порушують виборчі права виборців, права і законні інтереси інших суб’єктів виборчого процесу.</w:t>
            </w:r>
          </w:p>
        </w:tc>
      </w:tr>
      <w:tr w:rsidR="007B6073" w:rsidRPr="006A4627" w:rsidTr="00BE5CA6">
        <w:tc>
          <w:tcPr>
            <w:tcW w:w="576" w:type="dxa"/>
          </w:tcPr>
          <w:p w:rsidR="007B6073" w:rsidRPr="006A4627" w:rsidRDefault="007B6073" w:rsidP="007B6073">
            <w:pPr>
              <w:pStyle w:val="StyleWisnow"/>
            </w:pPr>
            <w:bookmarkStart w:id="2645" w:name="n2649" w:colFirst="0" w:colLast="0"/>
            <w:bookmarkEnd w:id="2644"/>
            <w:r>
              <w:t>2649.</w:t>
            </w:r>
          </w:p>
        </w:tc>
        <w:tc>
          <w:tcPr>
            <w:tcW w:w="4818" w:type="dxa"/>
          </w:tcPr>
          <w:p w:rsidR="007B6073" w:rsidRPr="006A4627" w:rsidRDefault="007B6073" w:rsidP="007B6073">
            <w:pPr>
              <w:pStyle w:val="StyleZakonu"/>
              <w:rPr>
                <w:szCs w:val="28"/>
              </w:rPr>
            </w:pPr>
            <w:r w:rsidRPr="00A001D6">
              <w:rPr>
                <w:szCs w:val="28"/>
                <w:u w:val="single"/>
              </w:rPr>
              <w:t>10.</w:t>
            </w:r>
            <w:r w:rsidRPr="006A4627">
              <w:rPr>
                <w:szCs w:val="28"/>
              </w:rPr>
              <w:t xml:space="preserve"> Копія рішення </w:t>
            </w:r>
            <w:r w:rsidRPr="00A001D6">
              <w:rPr>
                <w:szCs w:val="28"/>
                <w:u w:val="single"/>
              </w:rPr>
              <w:t>суб’єкта розгляду скарги</w:t>
            </w:r>
            <w:r w:rsidRPr="006A4627">
              <w:rPr>
                <w:szCs w:val="28"/>
              </w:rPr>
              <w:t xml:space="preserve"> видається чи надсилається суб’єкту звернення із скаргою, суб’єкту оскарження, заінтересованим особам, </w:t>
            </w:r>
            <w:r w:rsidRPr="00A001D6">
              <w:rPr>
                <w:szCs w:val="28"/>
                <w:u w:val="single"/>
              </w:rPr>
              <w:t>відповідній виборчій комісії,</w:t>
            </w:r>
            <w:r w:rsidRPr="006A4627">
              <w:rPr>
                <w:szCs w:val="28"/>
              </w:rPr>
              <w:t xml:space="preserve"> іншому суб’єкту, про якого йдеться у рішенні, не пізніше наступного дня після прийняття рішення, а в разі прийняття рішення напередодні, в день виборів або на наступний день </w:t>
            </w:r>
            <w:r w:rsidRPr="006A4627">
              <w:rPr>
                <w:szCs w:val="28"/>
              </w:rPr>
              <w:sym w:font="Symbol" w:char="F02D"/>
            </w:r>
            <w:r w:rsidRPr="006A4627">
              <w:rPr>
                <w:szCs w:val="28"/>
              </w:rPr>
              <w:t xml:space="preserve"> невідкладно.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14</w:t>
            </w:r>
            <w:r w:rsidRPr="00A001D6">
              <w:rPr>
                <w:b/>
                <w:szCs w:val="28"/>
              </w:rPr>
              <w:t>.</w:t>
            </w:r>
            <w:r w:rsidRPr="006A4627">
              <w:rPr>
                <w:szCs w:val="28"/>
              </w:rPr>
              <w:t xml:space="preserve"> Копія рішення </w:t>
            </w:r>
            <w:r w:rsidRPr="00A001D6">
              <w:rPr>
                <w:b/>
                <w:szCs w:val="28"/>
              </w:rPr>
              <w:t>виборчої комісії</w:t>
            </w:r>
            <w:r>
              <w:rPr>
                <w:szCs w:val="28"/>
              </w:rPr>
              <w:t xml:space="preserve"> </w:t>
            </w:r>
            <w:r>
              <w:rPr>
                <w:b/>
                <w:szCs w:val="28"/>
              </w:rPr>
              <w:t xml:space="preserve">за результатом розгляду скарги </w:t>
            </w:r>
            <w:r w:rsidRPr="006A4627">
              <w:rPr>
                <w:szCs w:val="28"/>
              </w:rPr>
              <w:t xml:space="preserve">видається чи надсилається суб’єкту звернення </w:t>
            </w:r>
            <w:r>
              <w:rPr>
                <w:b/>
                <w:szCs w:val="28"/>
              </w:rPr>
              <w:t>зі</w:t>
            </w:r>
            <w:r w:rsidRPr="006A4627">
              <w:rPr>
                <w:szCs w:val="28"/>
              </w:rPr>
              <w:t xml:space="preserve"> скаргою, суб’єкту оскарження, заінтересованим особам, іншому суб’єкту, про якого йдеться у рішенні, не пізніше наступного дня після прийняття рішення, а в разі прийняття рішення напередодні, в день виборів або на наступний день </w:t>
            </w:r>
            <w:r w:rsidRPr="006A4627">
              <w:rPr>
                <w:szCs w:val="28"/>
              </w:rPr>
              <w:sym w:font="Symbol" w:char="F02D"/>
            </w:r>
            <w:r w:rsidRPr="006A4627">
              <w:rPr>
                <w:szCs w:val="28"/>
              </w:rPr>
              <w:t xml:space="preserve"> невідкладно.</w:t>
            </w:r>
          </w:p>
        </w:tc>
      </w:tr>
      <w:tr w:rsidR="007B6073" w:rsidRPr="006A4627" w:rsidTr="00BE5CA6">
        <w:tc>
          <w:tcPr>
            <w:tcW w:w="576" w:type="dxa"/>
          </w:tcPr>
          <w:p w:rsidR="007B6073" w:rsidRPr="006A4627" w:rsidRDefault="007B6073" w:rsidP="007B6073">
            <w:pPr>
              <w:pStyle w:val="StyleWisnow"/>
            </w:pPr>
            <w:bookmarkStart w:id="2646" w:name="n2650" w:colFirst="0" w:colLast="0"/>
            <w:bookmarkEnd w:id="2645"/>
            <w:r>
              <w:t>2650.</w:t>
            </w:r>
          </w:p>
        </w:tc>
        <w:tc>
          <w:tcPr>
            <w:tcW w:w="4818" w:type="dxa"/>
          </w:tcPr>
          <w:p w:rsidR="007B6073" w:rsidRPr="008A1A82" w:rsidRDefault="007B6073" w:rsidP="007B6073">
            <w:pPr>
              <w:pStyle w:val="StyleZakonu"/>
              <w:rPr>
                <w:bCs/>
                <w:szCs w:val="28"/>
                <w:u w:val="single"/>
              </w:rPr>
            </w:pPr>
            <w:r w:rsidRPr="008A1A82">
              <w:rPr>
                <w:bCs/>
                <w:szCs w:val="28"/>
                <w:u w:val="single"/>
              </w:rPr>
              <w:t>Стаття 255. Особливості оскарження рішень чи дій партій (організацій партій), громадських об’єднань</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647" w:name="n2651" w:colFirst="0" w:colLast="0"/>
            <w:bookmarkEnd w:id="2646"/>
            <w:r>
              <w:t>2651.</w:t>
            </w:r>
          </w:p>
        </w:tc>
        <w:tc>
          <w:tcPr>
            <w:tcW w:w="4818" w:type="dxa"/>
          </w:tcPr>
          <w:p w:rsidR="007B6073" w:rsidRPr="008A1A82" w:rsidRDefault="007B6073" w:rsidP="007B6073">
            <w:pPr>
              <w:pStyle w:val="StyleZakonu"/>
              <w:rPr>
                <w:szCs w:val="28"/>
                <w:u w:val="single"/>
              </w:rPr>
            </w:pPr>
            <w:r w:rsidRPr="008A1A82">
              <w:rPr>
                <w:szCs w:val="28"/>
                <w:u w:val="single"/>
              </w:rPr>
              <w:t xml:space="preserve">1. Кандидат, партія (організація партії) </w:t>
            </w:r>
            <w:r w:rsidRPr="008A1A82">
              <w:rPr>
                <w:szCs w:val="28"/>
                <w:u w:val="single"/>
              </w:rPr>
              <w:sym w:font="Symbol" w:char="F02D"/>
            </w:r>
            <w:r w:rsidRPr="008A1A82">
              <w:rPr>
                <w:szCs w:val="28"/>
                <w:u w:val="single"/>
              </w:rPr>
              <w:t xml:space="preserve"> суб’єкт відповідного виборчого процесу, офіційний спостерігач, а також виборець, виборчі права якого порушено, може оскаржити рішення чи дії партії (організації партії), іншого об’єднання громадян, її (його) посадової особи, уповноваженого представника </w:t>
            </w:r>
            <w:r w:rsidRPr="008A1A82">
              <w:rPr>
                <w:szCs w:val="28"/>
                <w:u w:val="single"/>
              </w:rPr>
              <w:lastRenderedPageBreak/>
              <w:t>у Центральній виборчій комісії, головній виборчій комісії місцевих виборів, уповноваженої особи чи іншого повноважного представника, а також іншої партії, яка не має статусу суб’єкта виборчого процесу, громадської організації, іншого громадського об’єднання, її (його) посадової особи, що стосуються виборчого процесу, крім тих рішень чи дій, які відповідно до закону, статуту політичної партії, статуту (положення) громадського об’єднання належать до її (його) внутрішньої організаційної діяльності або її (його) виключної компетенції.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48" w:name="n2652" w:colFirst="0" w:colLast="0"/>
            <w:bookmarkEnd w:id="2647"/>
            <w:r>
              <w:t>2652.</w:t>
            </w:r>
          </w:p>
        </w:tc>
        <w:tc>
          <w:tcPr>
            <w:tcW w:w="4818" w:type="dxa"/>
          </w:tcPr>
          <w:p w:rsidR="007B6073" w:rsidRPr="008A1A82" w:rsidRDefault="007B6073" w:rsidP="007B6073">
            <w:pPr>
              <w:pStyle w:val="StyleZakonu"/>
              <w:rPr>
                <w:szCs w:val="28"/>
                <w:u w:val="single"/>
              </w:rPr>
            </w:pPr>
            <w:r w:rsidRPr="008A1A82">
              <w:rPr>
                <w:szCs w:val="28"/>
                <w:u w:val="single"/>
              </w:rPr>
              <w:t>2. Скарга, зазначена у частині першій цієї статті, подається відповідно до Центральної виборчої комісії, до головної виборчої комісії відповідних місцевих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49" w:name="n2653" w:colFirst="0" w:colLast="0"/>
            <w:bookmarkEnd w:id="2648"/>
            <w:r>
              <w:t>2653.</w:t>
            </w:r>
          </w:p>
        </w:tc>
        <w:tc>
          <w:tcPr>
            <w:tcW w:w="4818" w:type="dxa"/>
          </w:tcPr>
          <w:p w:rsidR="007B6073" w:rsidRPr="008A1A82" w:rsidRDefault="007B6073" w:rsidP="007B6073">
            <w:pPr>
              <w:pStyle w:val="StyleZakonu"/>
              <w:rPr>
                <w:szCs w:val="28"/>
                <w:u w:val="single"/>
              </w:rPr>
            </w:pPr>
            <w:r w:rsidRPr="008A1A82">
              <w:rPr>
                <w:szCs w:val="28"/>
                <w:u w:val="single"/>
              </w:rPr>
              <w:t>Стаття 256. Особливості оскарження дій офіційних спостерігачів, уповноважених осіб партій, довірених осіб кандидатів, офіційних спостерігачів від партій, кандидатів та громадських організацій на загальнодержавних та місцевих виборах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50" w:name="n2654" w:colFirst="0" w:colLast="0"/>
            <w:bookmarkEnd w:id="2649"/>
            <w:r>
              <w:t>2654.</w:t>
            </w:r>
          </w:p>
        </w:tc>
        <w:tc>
          <w:tcPr>
            <w:tcW w:w="4818" w:type="dxa"/>
          </w:tcPr>
          <w:p w:rsidR="007B6073" w:rsidRPr="008A1A82" w:rsidRDefault="007B6073" w:rsidP="007B6073">
            <w:pPr>
              <w:pStyle w:val="StyleZakonu"/>
              <w:rPr>
                <w:szCs w:val="28"/>
                <w:u w:val="single"/>
              </w:rPr>
            </w:pPr>
            <w:r w:rsidRPr="008A1A82">
              <w:rPr>
                <w:szCs w:val="28"/>
                <w:u w:val="single"/>
              </w:rPr>
              <w:t xml:space="preserve">1. До дільничної виборчої комісії або до суду оскаржуються дії, що призвели до порушення законодавства, мали місце під час голосування, допущені уповноваженими особами політичних партій (організацій партій) </w:t>
            </w:r>
            <w:r w:rsidRPr="008A1A82">
              <w:rPr>
                <w:szCs w:val="28"/>
                <w:u w:val="single"/>
              </w:rPr>
              <w:sym w:font="Symbol" w:char="F02D"/>
            </w:r>
            <w:r w:rsidRPr="008A1A82">
              <w:rPr>
                <w:szCs w:val="28"/>
                <w:u w:val="single"/>
              </w:rPr>
              <w:t xml:space="preserve"> суб’єктів відповідного виборчого процесу, довіреними особами кандидатів на загальнодержавних та місцевих виборах, офіційними спостерігачами від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51" w:name="n2655" w:colFirst="0" w:colLast="0"/>
            <w:bookmarkEnd w:id="2650"/>
            <w:r>
              <w:t>2655.</w:t>
            </w:r>
          </w:p>
        </w:tc>
        <w:tc>
          <w:tcPr>
            <w:tcW w:w="4818" w:type="dxa"/>
          </w:tcPr>
          <w:p w:rsidR="007B6073" w:rsidRPr="008A1A82" w:rsidRDefault="007B6073" w:rsidP="007B6073">
            <w:pPr>
              <w:pStyle w:val="StyleZakonu"/>
              <w:rPr>
                <w:bCs/>
                <w:szCs w:val="28"/>
                <w:u w:val="single"/>
              </w:rPr>
            </w:pPr>
            <w:r w:rsidRPr="008A1A82">
              <w:rPr>
                <w:bCs/>
                <w:szCs w:val="28"/>
                <w:u w:val="single"/>
              </w:rPr>
              <w:t>Стаття 257. Особливості оскарження дій чи бездіяльності кандидата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652" w:name="n2656" w:colFirst="0" w:colLast="0"/>
            <w:bookmarkEnd w:id="2651"/>
            <w:r>
              <w:t>2656.</w:t>
            </w:r>
          </w:p>
        </w:tc>
        <w:tc>
          <w:tcPr>
            <w:tcW w:w="4818" w:type="dxa"/>
          </w:tcPr>
          <w:p w:rsidR="007B6073" w:rsidRPr="008A1A82" w:rsidRDefault="007B6073" w:rsidP="007B6073">
            <w:pPr>
              <w:pStyle w:val="StyleZakonu"/>
              <w:rPr>
                <w:szCs w:val="28"/>
                <w:u w:val="single"/>
              </w:rPr>
            </w:pPr>
            <w:r w:rsidRPr="008A1A82">
              <w:rPr>
                <w:szCs w:val="28"/>
                <w:u w:val="single"/>
              </w:rPr>
              <w:t xml:space="preserve">1. Кандидат, партія (організація партії) </w:t>
            </w:r>
            <w:r w:rsidRPr="008A1A82">
              <w:rPr>
                <w:szCs w:val="28"/>
                <w:u w:val="single"/>
              </w:rPr>
              <w:sym w:font="Symbol" w:char="F02D"/>
            </w:r>
            <w:r w:rsidRPr="008A1A82">
              <w:rPr>
                <w:szCs w:val="28"/>
                <w:u w:val="single"/>
              </w:rPr>
              <w:t xml:space="preserve"> суб’єкт відповідного виборчого процесу, офіційний спостерігач може оскаржити дії чи бездіяльність кандидата, його представника у Центральній виборчій комісії, головній виборчій комісії місцевих виборів, довіреної особи, якщо ці дії чи бездіяльність спрямовані на порушення встановленого цим Кодексом порядку висування кандидата, проведення передвиборної агітації, а також на порушення прав та охоронюваних законом інтересів суб’єкта звернення із скаргою або виборчих прав громадян.</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53" w:name="n2657" w:colFirst="0" w:colLast="0"/>
            <w:bookmarkEnd w:id="2652"/>
            <w:r>
              <w:t>2657.</w:t>
            </w:r>
          </w:p>
        </w:tc>
        <w:tc>
          <w:tcPr>
            <w:tcW w:w="4818" w:type="dxa"/>
          </w:tcPr>
          <w:p w:rsidR="007B6073" w:rsidRPr="008A1A82" w:rsidRDefault="007B6073" w:rsidP="007B6073">
            <w:pPr>
              <w:pStyle w:val="StyleZakonu"/>
              <w:rPr>
                <w:szCs w:val="28"/>
                <w:u w:val="single"/>
              </w:rPr>
            </w:pPr>
            <w:r w:rsidRPr="008A1A82">
              <w:rPr>
                <w:szCs w:val="28"/>
                <w:u w:val="single"/>
              </w:rPr>
              <w:t xml:space="preserve">2. Виборець може оскаржити дії чи бездіяльність кандидата, його представника у Центральній виборчій комісії, головній виборчій комісії місцевих виборів, </w:t>
            </w:r>
            <w:r w:rsidRPr="008A1A82">
              <w:rPr>
                <w:szCs w:val="28"/>
                <w:u w:val="single"/>
              </w:rPr>
              <w:lastRenderedPageBreak/>
              <w:t>довіреної особи, якщо ці дії чи бездіяльність порушили його виборчі права або охоронювані законом інтереси щодо участі у виборчому процесі.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54" w:name="n2658" w:colFirst="0" w:colLast="0"/>
            <w:bookmarkEnd w:id="2653"/>
            <w:r>
              <w:t>2658.</w:t>
            </w:r>
          </w:p>
        </w:tc>
        <w:tc>
          <w:tcPr>
            <w:tcW w:w="4818" w:type="dxa"/>
          </w:tcPr>
          <w:p w:rsidR="007B6073" w:rsidRPr="008A1A82" w:rsidRDefault="007B6073" w:rsidP="007B6073">
            <w:pPr>
              <w:pStyle w:val="StyleZakonu"/>
              <w:rPr>
                <w:szCs w:val="28"/>
                <w:u w:val="single"/>
              </w:rPr>
            </w:pPr>
            <w:r w:rsidRPr="008A1A82">
              <w:rPr>
                <w:szCs w:val="28"/>
                <w:u w:val="single"/>
              </w:rPr>
              <w:t>3. Скарга на дії чи бездіяльність кандидата, його представника чи довіреної особи подається до Центральної виборчої комісії, головної виборчої комісії відповідних місцевих виборів або до суду.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55" w:name="n2659" w:colFirst="0" w:colLast="0"/>
            <w:bookmarkEnd w:id="2654"/>
            <w:r>
              <w:t>2659.</w:t>
            </w:r>
          </w:p>
        </w:tc>
        <w:tc>
          <w:tcPr>
            <w:tcW w:w="4818" w:type="dxa"/>
          </w:tcPr>
          <w:p w:rsidR="007B6073" w:rsidRPr="008A1A82" w:rsidRDefault="007B6073" w:rsidP="007B6073">
            <w:pPr>
              <w:pStyle w:val="StyleZakonu"/>
              <w:rPr>
                <w:bCs/>
                <w:szCs w:val="28"/>
                <w:u w:val="single"/>
              </w:rPr>
            </w:pPr>
            <w:r w:rsidRPr="008A1A82">
              <w:rPr>
                <w:bCs/>
                <w:szCs w:val="28"/>
                <w:u w:val="single"/>
              </w:rPr>
              <w:t>Стаття 258. Особливості оскарження рішень, дій чи бездіяльності виборчих комісій, членів виборчих комісій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656" w:name="n2660" w:colFirst="0" w:colLast="0"/>
            <w:bookmarkEnd w:id="2655"/>
            <w:r>
              <w:t>2660.</w:t>
            </w:r>
          </w:p>
        </w:tc>
        <w:tc>
          <w:tcPr>
            <w:tcW w:w="4818" w:type="dxa"/>
          </w:tcPr>
          <w:p w:rsidR="007B6073" w:rsidRPr="008A1A82" w:rsidRDefault="007B6073" w:rsidP="007B6073">
            <w:pPr>
              <w:pStyle w:val="StyleZakonu"/>
              <w:rPr>
                <w:szCs w:val="28"/>
                <w:u w:val="single"/>
              </w:rPr>
            </w:pPr>
            <w:r w:rsidRPr="008A1A82">
              <w:rPr>
                <w:szCs w:val="28"/>
                <w:u w:val="single"/>
              </w:rPr>
              <w:t>1. Суб’єкт виборчого процесу, зазначений у частині першій статті 245 цього Кодексу, має право оскаржити рішення, дії чи бездіяльність виборчої комісії, члена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57" w:name="n2661" w:colFirst="0" w:colLast="0"/>
            <w:bookmarkEnd w:id="2656"/>
            <w:r>
              <w:t>2661.</w:t>
            </w:r>
          </w:p>
        </w:tc>
        <w:tc>
          <w:tcPr>
            <w:tcW w:w="4818" w:type="dxa"/>
          </w:tcPr>
          <w:p w:rsidR="007B6073" w:rsidRPr="008A1A82" w:rsidRDefault="007B6073" w:rsidP="007B6073">
            <w:pPr>
              <w:pStyle w:val="StyleZakonu"/>
              <w:rPr>
                <w:szCs w:val="28"/>
                <w:u w:val="single"/>
              </w:rPr>
            </w:pPr>
            <w:r w:rsidRPr="008A1A82">
              <w:rPr>
                <w:szCs w:val="28"/>
                <w:u w:val="single"/>
              </w:rPr>
              <w:t>2. Скарга щодо рішень, дій чи бездіяльності дільничної виборчої комісії, члена дільничної виборчої комісії подається до відповідної окружної (територіальної) виборчої комісії, яка утворила відповідну дільничну виборчу комісію. Скарга щодо рішень, дій чи бездіяльності дільничної виборчої комісії, члена дільничної виборчої комісії на місцевих виборах щодо порушення, яке мало місце у день голосування, під час підрахунку голосів та встановлення результатів голосування на дільниці, подається до головної виборчої комісії відповідних місцевих виборів, яка встановлює результати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58" w:name="n2662" w:colFirst="0" w:colLast="0"/>
            <w:bookmarkEnd w:id="2657"/>
            <w:r>
              <w:t>2662.</w:t>
            </w:r>
          </w:p>
        </w:tc>
        <w:tc>
          <w:tcPr>
            <w:tcW w:w="4818" w:type="dxa"/>
          </w:tcPr>
          <w:p w:rsidR="007B6073" w:rsidRPr="008A1A82" w:rsidRDefault="007B6073" w:rsidP="007B6073">
            <w:pPr>
              <w:pStyle w:val="StyleZakonu"/>
              <w:rPr>
                <w:szCs w:val="28"/>
                <w:u w:val="single"/>
              </w:rPr>
            </w:pPr>
            <w:r w:rsidRPr="008A1A82">
              <w:rPr>
                <w:szCs w:val="28"/>
                <w:u w:val="single"/>
              </w:rPr>
              <w:t>3. У разі якщо дільничні виборчі комісії з місцевих виборів не утворюються, а їхні повноваження у порядку, встановленому цим Кодексом, виконують дільничні виборчі комісії з виборів Президента України, з виборів народних депутатів України або з референдуму, рішення, дії чи бездіяльність дільничної виборчої комісії, її члена щодо забезпечення підготовки та проведення виборів депутатів Верховної Ради Автономної Республіки Крим, місцевих рад та сільських, селищних, міських голів, старост може бути оскаржено до суду.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59" w:name="n2663" w:colFirst="0" w:colLast="0"/>
            <w:bookmarkEnd w:id="2658"/>
            <w:r>
              <w:t>2663.</w:t>
            </w:r>
          </w:p>
        </w:tc>
        <w:tc>
          <w:tcPr>
            <w:tcW w:w="4818" w:type="dxa"/>
          </w:tcPr>
          <w:p w:rsidR="007B6073" w:rsidRPr="008A1A82" w:rsidRDefault="007B6073" w:rsidP="007B6073">
            <w:pPr>
              <w:pStyle w:val="StyleZakonu"/>
              <w:rPr>
                <w:szCs w:val="28"/>
                <w:u w:val="single"/>
              </w:rPr>
            </w:pPr>
            <w:r w:rsidRPr="008A1A82">
              <w:rPr>
                <w:szCs w:val="28"/>
                <w:u w:val="single"/>
              </w:rPr>
              <w:t>4. Рішення, дії чи бездіяльність окружної виборчої комісії, її члена може бути оскаржено до суду. Скарга щодо бездіяльності</w:t>
            </w:r>
            <w:r w:rsidRPr="008A1A82">
              <w:rPr>
                <w:szCs w:val="28"/>
                <w:u w:val="single"/>
                <w:lang w:val="ru-RU"/>
              </w:rPr>
              <w:t xml:space="preserve"> </w:t>
            </w:r>
            <w:r w:rsidRPr="008A1A82">
              <w:rPr>
                <w:szCs w:val="28"/>
                <w:u w:val="single"/>
              </w:rPr>
              <w:t>окружної виборчої комісії також може бути подана до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60" w:name="n2664" w:colFirst="0" w:colLast="0"/>
            <w:bookmarkEnd w:id="2659"/>
            <w:r>
              <w:t>2664.</w:t>
            </w:r>
          </w:p>
        </w:tc>
        <w:tc>
          <w:tcPr>
            <w:tcW w:w="4818" w:type="dxa"/>
          </w:tcPr>
          <w:p w:rsidR="007B6073" w:rsidRPr="008A1A82" w:rsidRDefault="007B6073" w:rsidP="007B6073">
            <w:pPr>
              <w:pStyle w:val="StyleZakonu"/>
              <w:rPr>
                <w:szCs w:val="28"/>
                <w:u w:val="single"/>
              </w:rPr>
            </w:pPr>
            <w:r w:rsidRPr="008A1A82">
              <w:rPr>
                <w:szCs w:val="28"/>
                <w:u w:val="single"/>
              </w:rPr>
              <w:t xml:space="preserve">5. Скарга щодо рішень, дій чи бездіяльності територіальної виборчої комісії, яка здійснює повноваження окружної комісії на місцевих виборах, </w:t>
            </w:r>
            <w:r w:rsidRPr="008A1A82">
              <w:rPr>
                <w:szCs w:val="28"/>
                <w:u w:val="single"/>
              </w:rPr>
              <w:lastRenderedPageBreak/>
              <w:t>подається до головної виборчої комісії відповідних місцевих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61" w:name="n2665" w:colFirst="0" w:colLast="0"/>
            <w:bookmarkEnd w:id="2660"/>
            <w:r>
              <w:t>2665.</w:t>
            </w:r>
          </w:p>
        </w:tc>
        <w:tc>
          <w:tcPr>
            <w:tcW w:w="4818" w:type="dxa"/>
          </w:tcPr>
          <w:p w:rsidR="007B6073" w:rsidRPr="008A1A82" w:rsidRDefault="007B6073" w:rsidP="007B6073">
            <w:pPr>
              <w:pStyle w:val="StyleZakonu"/>
              <w:rPr>
                <w:szCs w:val="28"/>
                <w:u w:val="single"/>
              </w:rPr>
            </w:pPr>
            <w:r w:rsidRPr="008A1A82">
              <w:rPr>
                <w:szCs w:val="28"/>
                <w:u w:val="single"/>
              </w:rPr>
              <w:t>6. Рішення, дії чи бездіяльність Центральної виборчої комісії, головної виборчої комісії місцевих виборів, члена Центральної виборчої комісії, члена головної виборчої комісії місцевих виборів, рішення та дії окружної виборчої комісії, територіальної виборчої комісії, яка встановлює результати виборів, оскаржуються виключно до суду у порядку, встановленому Кодексом адміністративного судочинства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62" w:name="n2666" w:colFirst="0" w:colLast="0"/>
            <w:bookmarkEnd w:id="2661"/>
            <w:r>
              <w:t>2666.</w:t>
            </w:r>
          </w:p>
        </w:tc>
        <w:tc>
          <w:tcPr>
            <w:tcW w:w="4818" w:type="dxa"/>
          </w:tcPr>
          <w:p w:rsidR="007B6073" w:rsidRPr="008A1A82" w:rsidRDefault="007B6073" w:rsidP="007B6073">
            <w:pPr>
              <w:pStyle w:val="StyleZakonu"/>
              <w:rPr>
                <w:color w:val="000000"/>
                <w:szCs w:val="28"/>
                <w:u w:val="single"/>
              </w:rPr>
            </w:pPr>
            <w:r w:rsidRPr="008A1A82">
              <w:rPr>
                <w:color w:val="000000"/>
                <w:szCs w:val="28"/>
                <w:u w:val="single"/>
              </w:rPr>
              <w:t>Розділ ХХІ. ОСКАРЖЕННЯ РІШЕНЬ, ДІЙ ЧИ БЕЗДІЯЛЬНОСТІ ОРГАНІВ ДЕРЖАВНОГО РЕЄСТРУ ВИБОРЦІВ ПОЗА ВИБОРЧИМ ПРОЦЕСОМ</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2663" w:name="n2667" w:colFirst="0" w:colLast="0"/>
            <w:bookmarkEnd w:id="2662"/>
            <w:r>
              <w:t>2667.</w:t>
            </w:r>
          </w:p>
        </w:tc>
        <w:tc>
          <w:tcPr>
            <w:tcW w:w="4818" w:type="dxa"/>
          </w:tcPr>
          <w:p w:rsidR="007B6073" w:rsidRPr="008A1A82" w:rsidRDefault="007B6073" w:rsidP="007B6073">
            <w:pPr>
              <w:pStyle w:val="StyleZakonu"/>
              <w:rPr>
                <w:bCs/>
                <w:color w:val="000000"/>
                <w:szCs w:val="28"/>
                <w:u w:val="single"/>
              </w:rPr>
            </w:pPr>
            <w:r w:rsidRPr="008A1A82">
              <w:rPr>
                <w:color w:val="000000"/>
                <w:szCs w:val="28"/>
                <w:u w:val="single"/>
              </w:rPr>
              <w:t xml:space="preserve">Стаття 259. </w:t>
            </w:r>
            <w:r w:rsidRPr="008A1A82">
              <w:rPr>
                <w:bCs/>
                <w:color w:val="000000"/>
                <w:szCs w:val="28"/>
                <w:u w:val="single"/>
              </w:rPr>
              <w:t>Порядок адміністративного оскарження рішень, дій чи бездіяльності органів Державного реєстру виборців поза виборчим процесом</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2664" w:name="n2668" w:colFirst="0" w:colLast="0"/>
            <w:bookmarkEnd w:id="2663"/>
            <w:r>
              <w:t>2668.</w:t>
            </w:r>
          </w:p>
        </w:tc>
        <w:tc>
          <w:tcPr>
            <w:tcW w:w="4818" w:type="dxa"/>
          </w:tcPr>
          <w:p w:rsidR="007B6073" w:rsidRPr="008A1A82" w:rsidRDefault="007B6073" w:rsidP="007B6073">
            <w:pPr>
              <w:pStyle w:val="StyleZakonu"/>
              <w:rPr>
                <w:color w:val="000000"/>
                <w:szCs w:val="28"/>
                <w:u w:val="single"/>
              </w:rPr>
            </w:pPr>
            <w:r w:rsidRPr="008A1A82">
              <w:rPr>
                <w:color w:val="000000"/>
                <w:szCs w:val="28"/>
                <w:u w:val="single"/>
              </w:rPr>
              <w:t xml:space="preserve">1. Особа, яка </w:t>
            </w:r>
            <w:r w:rsidRPr="008A1A82">
              <w:rPr>
                <w:szCs w:val="28"/>
                <w:u w:val="single"/>
              </w:rPr>
              <w:t>поза строками виборчого процесу чи процесу референдуму</w:t>
            </w:r>
            <w:r w:rsidRPr="008A1A82">
              <w:rPr>
                <w:color w:val="000000"/>
                <w:szCs w:val="28"/>
                <w:u w:val="single"/>
              </w:rPr>
              <w:t xml:space="preserve"> зверталася до органу ведення Реєстру щодо включення себе чи інших осіб до Реєстру, внесення змін до персональних даних Реєстру чи отримання відповіді на свій запит, може оскаржити до відповідного регіонального органу адміністрування Реєстру рішення, дії чи бездіяльність органу ведення Реєстру стосовно свого звернення.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2665" w:name="n2669" w:colFirst="0" w:colLast="0"/>
            <w:bookmarkEnd w:id="2664"/>
            <w:r>
              <w:t>2669.</w:t>
            </w:r>
          </w:p>
        </w:tc>
        <w:tc>
          <w:tcPr>
            <w:tcW w:w="4818" w:type="dxa"/>
          </w:tcPr>
          <w:p w:rsidR="007B6073" w:rsidRPr="008A1A82" w:rsidRDefault="007B6073" w:rsidP="007B6073">
            <w:pPr>
              <w:pStyle w:val="StyleZakonu"/>
              <w:rPr>
                <w:color w:val="000000"/>
                <w:szCs w:val="28"/>
                <w:u w:val="single"/>
              </w:rPr>
            </w:pPr>
            <w:r w:rsidRPr="008A1A82">
              <w:rPr>
                <w:color w:val="000000"/>
                <w:szCs w:val="28"/>
                <w:u w:val="single"/>
              </w:rPr>
              <w:t xml:space="preserve">2. Політична партія, яка </w:t>
            </w:r>
            <w:r w:rsidRPr="008A1A82">
              <w:rPr>
                <w:szCs w:val="28"/>
                <w:u w:val="single"/>
              </w:rPr>
              <w:t>поза строками виборчого процесу чи процесу референдуму</w:t>
            </w:r>
            <w:r w:rsidRPr="008A1A82">
              <w:rPr>
                <w:color w:val="000000"/>
                <w:szCs w:val="28"/>
                <w:u w:val="single"/>
              </w:rPr>
              <w:t xml:space="preserve"> зверталася до органу ведення Реєстру у порядку, передбаченому статтею 145 цього Кодексу, може оскаржити до відповідного регіонального органу адміністрування Реєстру рішення, дії чи бездіяльність органу ведення Реєстру стосовно свого звернення.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2666" w:name="n2670" w:colFirst="0" w:colLast="0"/>
            <w:bookmarkEnd w:id="2665"/>
            <w:r>
              <w:t>2670.</w:t>
            </w:r>
          </w:p>
        </w:tc>
        <w:tc>
          <w:tcPr>
            <w:tcW w:w="4818" w:type="dxa"/>
          </w:tcPr>
          <w:p w:rsidR="007B6073" w:rsidRPr="008A1A82" w:rsidRDefault="007B6073" w:rsidP="007B6073">
            <w:pPr>
              <w:pStyle w:val="StyleZakonu"/>
              <w:rPr>
                <w:color w:val="000000"/>
                <w:szCs w:val="28"/>
                <w:u w:val="single"/>
              </w:rPr>
            </w:pPr>
            <w:r w:rsidRPr="008A1A82">
              <w:rPr>
                <w:color w:val="000000"/>
                <w:szCs w:val="28"/>
                <w:u w:val="single"/>
              </w:rPr>
              <w:t xml:space="preserve">3. Регіональний орган адміністрування Реєстру проводить повторну перевірку відомостей, наведених у скарзі, зазначеній у частині першій чи другій цієї статті, із залученням відповідних органів, закладів, установ, організацій, зазначених у статті 143 цього Кодексу. За підсумками перевірки регіональний орган адміністрування Реєстру передає встановлені відомості про виборця (виборців) до належного органу ведення Реєстру для виконання передбачених цим Кодексом дій щодо ведення Реєстру або, у разі підтвердження підстав відмови, надає письмову </w:t>
            </w:r>
            <w:r w:rsidRPr="008A1A82">
              <w:rPr>
                <w:color w:val="000000"/>
                <w:szCs w:val="28"/>
                <w:u w:val="single"/>
              </w:rPr>
              <w:lastRenderedPageBreak/>
              <w:t>відповідь особі чи партії, яка звернулася зі скаргою, із зазначенням вичерпного переліку підстав відмови.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2667" w:name="n2671" w:colFirst="0" w:colLast="0"/>
            <w:bookmarkEnd w:id="2666"/>
            <w:r>
              <w:t>2671.</w:t>
            </w:r>
          </w:p>
        </w:tc>
        <w:tc>
          <w:tcPr>
            <w:tcW w:w="4818" w:type="dxa"/>
          </w:tcPr>
          <w:p w:rsidR="007B6073" w:rsidRPr="008A1A82" w:rsidRDefault="007B6073" w:rsidP="007B6073">
            <w:pPr>
              <w:pStyle w:val="StyleZakonu"/>
              <w:rPr>
                <w:color w:val="000000"/>
                <w:szCs w:val="28"/>
                <w:u w:val="single"/>
              </w:rPr>
            </w:pPr>
            <w:r w:rsidRPr="008A1A82">
              <w:rPr>
                <w:color w:val="000000"/>
                <w:szCs w:val="28"/>
                <w:u w:val="single"/>
              </w:rPr>
              <w:t xml:space="preserve">4. Дії або бездіяльність регіонального органу адміністрування Реєстру, вчинені </w:t>
            </w:r>
            <w:r w:rsidRPr="008A1A82">
              <w:rPr>
                <w:szCs w:val="28"/>
                <w:u w:val="single"/>
              </w:rPr>
              <w:t>поза строками виборчого процесу чи процесу референдуму,</w:t>
            </w:r>
            <w:r w:rsidRPr="008A1A82">
              <w:rPr>
                <w:color w:val="000000"/>
                <w:szCs w:val="28"/>
                <w:u w:val="single"/>
              </w:rPr>
              <w:t xml:space="preserve"> які порушують вимоги цього Кодексу, можуть бути в установленому законом порядку оскаржені до розпорядника Реєстру.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2668" w:name="n2672" w:colFirst="0" w:colLast="0"/>
            <w:bookmarkEnd w:id="2667"/>
            <w:r>
              <w:t>2672.</w:t>
            </w:r>
          </w:p>
        </w:tc>
        <w:tc>
          <w:tcPr>
            <w:tcW w:w="4818" w:type="dxa"/>
          </w:tcPr>
          <w:p w:rsidR="007B6073" w:rsidRPr="008A1A82" w:rsidRDefault="007B6073" w:rsidP="007B6073">
            <w:pPr>
              <w:pStyle w:val="StyleZakonu"/>
              <w:rPr>
                <w:color w:val="000000"/>
                <w:szCs w:val="28"/>
                <w:u w:val="single"/>
              </w:rPr>
            </w:pPr>
            <w:r w:rsidRPr="008A1A82">
              <w:rPr>
                <w:color w:val="000000"/>
                <w:szCs w:val="28"/>
                <w:u w:val="single"/>
              </w:rPr>
              <w:t xml:space="preserve">Стаття 260. Загальний порядок судового оскарження рішень, дій чи бездіяльності органів </w:t>
            </w:r>
            <w:r w:rsidRPr="008A1A82">
              <w:rPr>
                <w:bCs/>
                <w:color w:val="000000"/>
                <w:szCs w:val="28"/>
                <w:u w:val="single"/>
              </w:rPr>
              <w:t xml:space="preserve">Державного реєстру виборців </w:t>
            </w:r>
            <w:r w:rsidRPr="008A1A82">
              <w:rPr>
                <w:color w:val="000000"/>
                <w:szCs w:val="28"/>
                <w:u w:val="single"/>
              </w:rPr>
              <w:t>поза виборчим процесом</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2669" w:name="n2673" w:colFirst="0" w:colLast="0"/>
            <w:bookmarkEnd w:id="2668"/>
            <w:r>
              <w:t>2673.</w:t>
            </w:r>
          </w:p>
        </w:tc>
        <w:tc>
          <w:tcPr>
            <w:tcW w:w="4818" w:type="dxa"/>
          </w:tcPr>
          <w:p w:rsidR="007B6073" w:rsidRPr="008A1A82" w:rsidRDefault="007B6073" w:rsidP="007B6073">
            <w:pPr>
              <w:pStyle w:val="StyleZakonu"/>
              <w:rPr>
                <w:color w:val="000000"/>
                <w:szCs w:val="28"/>
                <w:u w:val="single"/>
              </w:rPr>
            </w:pPr>
            <w:r w:rsidRPr="008A1A82">
              <w:rPr>
                <w:color w:val="000000"/>
                <w:szCs w:val="28"/>
                <w:u w:val="single"/>
              </w:rPr>
              <w:t xml:space="preserve">1. Особа, яка </w:t>
            </w:r>
            <w:r w:rsidRPr="008A1A82">
              <w:rPr>
                <w:szCs w:val="28"/>
                <w:u w:val="single"/>
              </w:rPr>
              <w:t>поза строками виборчого процесу чи процесу референдуму</w:t>
            </w:r>
            <w:r w:rsidRPr="008A1A82">
              <w:rPr>
                <w:color w:val="000000"/>
                <w:szCs w:val="28"/>
                <w:u w:val="single"/>
              </w:rPr>
              <w:t xml:space="preserve"> зверталася до органу ведення Реєстру або регіонального органу адміністрування Реєстру щодо включення себе чи інших осіб до Реєстру, внесення змін до персональних даних Реєстру чи отримання відповіді на свій запит, може оскаржити до суду рішення, дії чи бездіяльність відповідного органу Реєстру в загальному порядку, встановленому Кодексом адміністративного судочинства України.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2670" w:name="n2674" w:colFirst="0" w:colLast="0"/>
            <w:bookmarkEnd w:id="2669"/>
            <w:r>
              <w:t>2674.</w:t>
            </w:r>
          </w:p>
        </w:tc>
        <w:tc>
          <w:tcPr>
            <w:tcW w:w="4818" w:type="dxa"/>
          </w:tcPr>
          <w:p w:rsidR="007B6073" w:rsidRPr="008A1A82" w:rsidRDefault="007B6073" w:rsidP="007B6073">
            <w:pPr>
              <w:pStyle w:val="StyleZakonu"/>
              <w:rPr>
                <w:color w:val="000000"/>
                <w:szCs w:val="28"/>
                <w:u w:val="single"/>
              </w:rPr>
            </w:pPr>
            <w:r w:rsidRPr="008A1A82">
              <w:rPr>
                <w:color w:val="000000"/>
                <w:szCs w:val="28"/>
                <w:u w:val="single"/>
              </w:rPr>
              <w:t xml:space="preserve">2. Політична партія, яка </w:t>
            </w:r>
            <w:r w:rsidRPr="008A1A82">
              <w:rPr>
                <w:szCs w:val="28"/>
                <w:u w:val="single"/>
              </w:rPr>
              <w:t>поза строками виборчого процесу чи процесу референдуму</w:t>
            </w:r>
            <w:r w:rsidRPr="008A1A82">
              <w:rPr>
                <w:color w:val="000000"/>
                <w:szCs w:val="28"/>
                <w:u w:val="single"/>
              </w:rPr>
              <w:t xml:space="preserve"> зверталася до органу ведення Реєстру або регіонального органу адміністрування Реєстру в порядку, передбаченому статтею 145 цього Кодексу, може оскаржити до суду рішення, дії чи бездіяльність відповідного органу Реєстру в загальному порядку, встановленому Кодексом адміністративного судочинства України.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8A1A82" w:rsidRDefault="007B6073" w:rsidP="007B6073">
            <w:pPr>
              <w:pStyle w:val="StyleZakonu"/>
              <w:rPr>
                <w:color w:val="000000"/>
                <w:szCs w:val="28"/>
                <w:u w:val="single"/>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597225" w:rsidRDefault="007B6073" w:rsidP="007B6073">
            <w:pPr>
              <w:pStyle w:val="StyleZakonu"/>
              <w:rPr>
                <w:b/>
                <w:color w:val="000000"/>
                <w:szCs w:val="28"/>
              </w:rPr>
            </w:pPr>
            <w:r w:rsidRPr="00597225">
              <w:rPr>
                <w:b/>
                <w:color w:val="000000"/>
                <w:szCs w:val="28"/>
              </w:rPr>
              <w:t>РОЗДІЛ ХІІ. ЗБЕРІГАННЯ ВИБОРЧОЇ ТА ІНШОЇ ДОКУМЕНТАЦІЇ І МАТЕРІАЛЬНИХ ЦІННОСТЕЙ</w:t>
            </w:r>
          </w:p>
        </w:tc>
      </w:tr>
      <w:tr w:rsidR="007B6073" w:rsidRPr="006A4627" w:rsidTr="00BE5CA6">
        <w:tc>
          <w:tcPr>
            <w:tcW w:w="576" w:type="dxa"/>
          </w:tcPr>
          <w:p w:rsidR="007B6073" w:rsidRDefault="007B6073" w:rsidP="007B6073">
            <w:pPr>
              <w:pStyle w:val="StyleWisnow"/>
            </w:pPr>
          </w:p>
        </w:tc>
        <w:tc>
          <w:tcPr>
            <w:tcW w:w="4818" w:type="dxa"/>
          </w:tcPr>
          <w:p w:rsidR="007B6073" w:rsidRPr="008A1A82" w:rsidRDefault="007B6073" w:rsidP="007B6073">
            <w:pPr>
              <w:pStyle w:val="StyleZakonu"/>
              <w:rPr>
                <w:color w:val="000000"/>
                <w:szCs w:val="28"/>
                <w:u w:val="single"/>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Default="007B6073" w:rsidP="007B6073">
            <w:pPr>
              <w:pStyle w:val="StyleZakonu"/>
              <w:rPr>
                <w:color w:val="000000"/>
                <w:szCs w:val="28"/>
              </w:rPr>
            </w:pPr>
            <w:r w:rsidRPr="00675DB1">
              <w:rPr>
                <w:rFonts w:eastAsia="Calibri"/>
                <w:b/>
                <w:szCs w:val="27"/>
                <w:lang w:eastAsia="en-US"/>
              </w:rPr>
              <w:t>Стаття 73. Зберігання виборчої та іншої документації і матеріальних цінностей</w:t>
            </w:r>
          </w:p>
        </w:tc>
      </w:tr>
      <w:tr w:rsidR="007B6073" w:rsidRPr="006A4627" w:rsidTr="00BE5CA6">
        <w:tc>
          <w:tcPr>
            <w:tcW w:w="576" w:type="dxa"/>
          </w:tcPr>
          <w:p w:rsidR="007B6073" w:rsidRDefault="007B6073" w:rsidP="007B6073">
            <w:pPr>
              <w:pStyle w:val="StyleWisnow"/>
            </w:pPr>
          </w:p>
        </w:tc>
        <w:tc>
          <w:tcPr>
            <w:tcW w:w="4818" w:type="dxa"/>
          </w:tcPr>
          <w:p w:rsidR="007B6073" w:rsidRPr="008A1A82" w:rsidRDefault="007B6073" w:rsidP="007B6073">
            <w:pPr>
              <w:pStyle w:val="StyleZakonu"/>
              <w:rPr>
                <w:color w:val="000000"/>
                <w:szCs w:val="28"/>
                <w:u w:val="single"/>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75DB1" w:rsidRDefault="007B6073" w:rsidP="007B6073">
            <w:pPr>
              <w:pStyle w:val="StyleZakonu"/>
              <w:rPr>
                <w:b/>
                <w:color w:val="000000"/>
                <w:szCs w:val="28"/>
              </w:rPr>
            </w:pPr>
            <w:r w:rsidRPr="00675DB1">
              <w:rPr>
                <w:rFonts w:eastAsia="Calibri"/>
                <w:b/>
                <w:szCs w:val="27"/>
                <w:lang w:eastAsia="en-US"/>
              </w:rPr>
              <w:t>1. Центральна виборча комісія, окружні виборчі комісії, територіальні виборчі комісії місцевих виборів після офіційного оголошення результатів виборів передають виборчу та іншу документацію до відповідних центральної або місцевих архівних установ.</w:t>
            </w:r>
          </w:p>
        </w:tc>
      </w:tr>
      <w:tr w:rsidR="007B6073" w:rsidRPr="006A4627" w:rsidTr="00BE5CA6">
        <w:tc>
          <w:tcPr>
            <w:tcW w:w="576" w:type="dxa"/>
          </w:tcPr>
          <w:p w:rsidR="007B6073" w:rsidRDefault="007B6073" w:rsidP="007B6073">
            <w:pPr>
              <w:pStyle w:val="StyleWisnow"/>
            </w:pPr>
          </w:p>
        </w:tc>
        <w:tc>
          <w:tcPr>
            <w:tcW w:w="4818" w:type="dxa"/>
          </w:tcPr>
          <w:p w:rsidR="007B6073" w:rsidRPr="008A1A82" w:rsidRDefault="007B6073" w:rsidP="007B6073">
            <w:pPr>
              <w:pStyle w:val="StyleZakonu"/>
              <w:rPr>
                <w:color w:val="000000"/>
                <w:szCs w:val="28"/>
                <w:u w:val="single"/>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r w:rsidRPr="00675DB1">
              <w:rPr>
                <w:rFonts w:eastAsia="Calibri"/>
                <w:b/>
                <w:szCs w:val="27"/>
                <w:lang w:eastAsia="en-US"/>
              </w:rPr>
              <w:t xml:space="preserve">2. Перелік виборчої та іншої документації, що підлягає зберіганню в державних та місцевих архівних установах, і порядок її передачі до цих установ визначаються Центральною виборчою </w:t>
            </w:r>
            <w:r w:rsidRPr="00675DB1">
              <w:rPr>
                <w:rFonts w:eastAsia="Calibri"/>
                <w:b/>
                <w:szCs w:val="27"/>
                <w:lang w:eastAsia="en-US"/>
              </w:rPr>
              <w:lastRenderedPageBreak/>
              <w:t>комісією за погодженням із центральним органом виконавчої влади, що реалізує державну політику у сфері архівної справи.</w:t>
            </w:r>
          </w:p>
        </w:tc>
      </w:tr>
      <w:tr w:rsidR="007B6073" w:rsidRPr="006A4627" w:rsidTr="00BE5CA6">
        <w:tc>
          <w:tcPr>
            <w:tcW w:w="576" w:type="dxa"/>
          </w:tcPr>
          <w:p w:rsidR="007B6073" w:rsidRDefault="007B6073" w:rsidP="007B6073">
            <w:pPr>
              <w:pStyle w:val="StyleWisnow"/>
            </w:pPr>
          </w:p>
        </w:tc>
        <w:tc>
          <w:tcPr>
            <w:tcW w:w="4818" w:type="dxa"/>
          </w:tcPr>
          <w:p w:rsidR="007B6073" w:rsidRPr="008A1A82" w:rsidRDefault="007B6073" w:rsidP="007B6073">
            <w:pPr>
              <w:pStyle w:val="StyleZakonu"/>
              <w:rPr>
                <w:color w:val="000000"/>
                <w:szCs w:val="28"/>
                <w:u w:val="single"/>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r w:rsidRPr="00675DB1">
              <w:rPr>
                <w:rFonts w:eastAsia="Calibri"/>
                <w:b/>
                <w:szCs w:val="27"/>
                <w:lang w:eastAsia="en-US"/>
              </w:rPr>
              <w:t>3. Місцеві органи виконавчої влади, органи влади Автономної Республіки Крим та органи місцевого самоврядування після припинення повноважень виборчих комісій, утворених на тимчасовій основі, зобов’язані забезпечити збереження виборчих скриньок, кабін для голосування, печаток, штампів цих комісій, методичної літератури, що їм надавалис</w:t>
            </w:r>
            <w:r>
              <w:rPr>
                <w:rFonts w:eastAsia="Calibri"/>
                <w:b/>
                <w:szCs w:val="27"/>
                <w:lang w:eastAsia="en-US"/>
              </w:rPr>
              <w:t>я</w:t>
            </w:r>
            <w:r w:rsidRPr="00675DB1">
              <w:rPr>
                <w:rFonts w:eastAsia="Calibri"/>
                <w:b/>
                <w:szCs w:val="27"/>
                <w:lang w:eastAsia="en-US"/>
              </w:rPr>
              <w:t xml:space="preserve"> на період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8A1A82" w:rsidRDefault="007B6073" w:rsidP="007B6073">
            <w:pPr>
              <w:pStyle w:val="StyleZakonu"/>
              <w:rPr>
                <w:color w:val="000000"/>
                <w:szCs w:val="28"/>
                <w:u w:val="single"/>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r w:rsidRPr="00675DB1">
              <w:rPr>
                <w:rFonts w:eastAsia="Calibri"/>
                <w:b/>
                <w:szCs w:val="27"/>
                <w:lang w:eastAsia="en-US"/>
              </w:rPr>
              <w:t>4. Протоколи виборчих комісій про підрахунок голосів виборців на виборчих дільницях, про підсумки голосування в територіальних виборчих округах, виборчі бюлетені, контрольні талони виборчих бюлетенів, списки виборців, акти, заяви, скарги про порушення вимог цього Кодексу п</w:t>
            </w:r>
            <w:r>
              <w:rPr>
                <w:rFonts w:eastAsia="Calibri"/>
                <w:b/>
                <w:szCs w:val="27"/>
                <w:lang w:eastAsia="en-US"/>
              </w:rPr>
              <w:t>ід час</w:t>
            </w:r>
            <w:r w:rsidRPr="00675DB1">
              <w:rPr>
                <w:rFonts w:eastAsia="Calibri"/>
                <w:b/>
                <w:szCs w:val="27"/>
                <w:lang w:eastAsia="en-US"/>
              </w:rPr>
              <w:t xml:space="preserve"> проведенн</w:t>
            </w:r>
            <w:r>
              <w:rPr>
                <w:rFonts w:eastAsia="Calibri"/>
                <w:b/>
                <w:szCs w:val="27"/>
                <w:lang w:eastAsia="en-US"/>
              </w:rPr>
              <w:t>я</w:t>
            </w:r>
            <w:r w:rsidRPr="00675DB1">
              <w:rPr>
                <w:rFonts w:eastAsia="Calibri"/>
                <w:b/>
                <w:szCs w:val="27"/>
                <w:lang w:eastAsia="en-US"/>
              </w:rPr>
              <w:t xml:space="preserve"> голосування і підрахунку голосів виборців, інші протоколи та рішення виборчих комісій зберігаються у місцевих державних архівних установах протягом п’яти років з дня офіційного оголошення результатів відповідних виборів, після чого знищуються в установленому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8A1A82" w:rsidRDefault="007B6073" w:rsidP="007B6073">
            <w:pPr>
              <w:pStyle w:val="StyleZakonu"/>
              <w:rPr>
                <w:color w:val="000000"/>
                <w:szCs w:val="28"/>
                <w:u w:val="single"/>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r w:rsidRPr="00675DB1">
              <w:rPr>
                <w:rFonts w:eastAsia="Calibri"/>
                <w:b/>
                <w:szCs w:val="27"/>
                <w:lang w:eastAsia="en-US"/>
              </w:rPr>
              <w:t>5. Державні, місцеві архівні установи забезпечують доступ до виборчої документації виборів у порядку, встановленому законодавством.</w:t>
            </w:r>
          </w:p>
        </w:tc>
      </w:tr>
      <w:tr w:rsidR="007B6073" w:rsidRPr="006A4627" w:rsidTr="00BE5CA6">
        <w:tc>
          <w:tcPr>
            <w:tcW w:w="576" w:type="dxa"/>
          </w:tcPr>
          <w:p w:rsidR="007B6073" w:rsidRPr="006A4627" w:rsidRDefault="007B6073" w:rsidP="007B6073">
            <w:pPr>
              <w:pStyle w:val="StyleWisnow"/>
            </w:pPr>
            <w:bookmarkStart w:id="2671" w:name="n2675" w:colFirst="0" w:colLast="0"/>
            <w:bookmarkEnd w:id="2670"/>
            <w:r>
              <w:t>2675.</w:t>
            </w:r>
          </w:p>
        </w:tc>
        <w:tc>
          <w:tcPr>
            <w:tcW w:w="4818" w:type="dxa"/>
          </w:tcPr>
          <w:p w:rsidR="007B6073" w:rsidRPr="006A4627" w:rsidRDefault="007B6073" w:rsidP="007B6073">
            <w:pPr>
              <w:pStyle w:val="StyleZakonu"/>
              <w:rPr>
                <w:szCs w:val="28"/>
              </w:rPr>
            </w:pPr>
            <w:r w:rsidRPr="006A4627">
              <w:rPr>
                <w:szCs w:val="28"/>
              </w:rPr>
              <w:t>КНИГА ДРУГА. ЗАГАЛЬНОНАЦІОНАЛЬНІ ВИБОРИ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КНИГА ДРУГА. ВИБОРИ</w:t>
            </w:r>
            <w:r>
              <w:rPr>
                <w:szCs w:val="28"/>
              </w:rPr>
              <w:t xml:space="preserve"> </w:t>
            </w:r>
            <w:r w:rsidRPr="00675DB1">
              <w:rPr>
                <w:b/>
                <w:szCs w:val="28"/>
              </w:rPr>
              <w:t>ПРЕЗИДЕНТА УКРАЇНИ</w:t>
            </w:r>
          </w:p>
        </w:tc>
      </w:tr>
      <w:tr w:rsidR="007B6073" w:rsidRPr="006A4627" w:rsidTr="00BE5CA6">
        <w:tc>
          <w:tcPr>
            <w:tcW w:w="576" w:type="dxa"/>
          </w:tcPr>
          <w:p w:rsidR="007B6073" w:rsidRPr="006A4627" w:rsidRDefault="007B6073" w:rsidP="007B6073">
            <w:pPr>
              <w:pStyle w:val="StyleWisnow"/>
            </w:pPr>
            <w:bookmarkStart w:id="2672" w:name="n2676" w:colFirst="0" w:colLast="0"/>
            <w:bookmarkEnd w:id="2671"/>
            <w:r>
              <w:t>2676.</w:t>
            </w:r>
          </w:p>
        </w:tc>
        <w:tc>
          <w:tcPr>
            <w:tcW w:w="4818" w:type="dxa"/>
          </w:tcPr>
          <w:p w:rsidR="007B6073" w:rsidRPr="00675DB1" w:rsidRDefault="007B6073" w:rsidP="007B6073">
            <w:pPr>
              <w:pStyle w:val="StyleZakonu"/>
              <w:rPr>
                <w:rStyle w:val="FontStyle"/>
                <w:szCs w:val="28"/>
                <w:u w:val="single"/>
              </w:rPr>
            </w:pPr>
            <w:r w:rsidRPr="00675DB1">
              <w:rPr>
                <w:rStyle w:val="FontStyle"/>
                <w:szCs w:val="28"/>
                <w:u w:val="single"/>
              </w:rPr>
              <w:t>Глава VIII. ВИБОРИ ПРЕЗИДЕНТА УКРАЇНИ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673" w:name="n2677" w:colFirst="0" w:colLast="0"/>
            <w:bookmarkEnd w:id="2672"/>
            <w:r>
              <w:t>2677.</w:t>
            </w:r>
          </w:p>
        </w:tc>
        <w:tc>
          <w:tcPr>
            <w:tcW w:w="4818" w:type="dxa"/>
          </w:tcPr>
          <w:p w:rsidR="007B6073" w:rsidRPr="006A4627" w:rsidRDefault="007B6073" w:rsidP="007B6073">
            <w:pPr>
              <w:pStyle w:val="StyleZakonu"/>
              <w:rPr>
                <w:rStyle w:val="FontStyle"/>
                <w:caps/>
                <w:szCs w:val="28"/>
              </w:rPr>
            </w:pPr>
            <w:r w:rsidRPr="006A4627">
              <w:rPr>
                <w:rStyle w:val="FontStyle"/>
                <w:szCs w:val="28"/>
              </w:rPr>
              <w:t xml:space="preserve">Розділ </w:t>
            </w:r>
            <w:r w:rsidRPr="00675DB1">
              <w:rPr>
                <w:rStyle w:val="FontStyle"/>
                <w:caps/>
                <w:szCs w:val="28"/>
                <w:u w:val="single"/>
              </w:rPr>
              <w:t>XXІІ</w:t>
            </w:r>
            <w:r w:rsidRPr="006A4627">
              <w:rPr>
                <w:rStyle w:val="FontStyle"/>
                <w:caps/>
                <w:szCs w:val="28"/>
              </w:rPr>
              <w:t xml:space="preserve">. ЗАГАльні положення </w:t>
            </w:r>
            <w:r w:rsidRPr="00675DB1">
              <w:rPr>
                <w:rStyle w:val="FontStyle"/>
                <w:caps/>
                <w:szCs w:val="28"/>
                <w:u w:val="single"/>
              </w:rPr>
              <w:t>стосовно</w:t>
            </w:r>
            <w:r w:rsidRPr="006A4627">
              <w:rPr>
                <w:rStyle w:val="FontStyle"/>
                <w:caps/>
                <w:szCs w:val="28"/>
              </w:rPr>
              <w:t xml:space="preserve"> виборів Президента України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6A4627">
              <w:rPr>
                <w:rStyle w:val="FontStyle"/>
                <w:szCs w:val="28"/>
              </w:rPr>
              <w:t>Р</w:t>
            </w:r>
            <w:r>
              <w:rPr>
                <w:rStyle w:val="FontStyle"/>
                <w:szCs w:val="28"/>
              </w:rPr>
              <w:t xml:space="preserve">ОЗДІЛ </w:t>
            </w:r>
            <w:r w:rsidRPr="00597225">
              <w:rPr>
                <w:rStyle w:val="FontStyle"/>
                <w:b/>
                <w:szCs w:val="28"/>
              </w:rPr>
              <w:t>Х</w:t>
            </w:r>
            <w:r>
              <w:rPr>
                <w:rStyle w:val="FontStyle"/>
                <w:b/>
                <w:szCs w:val="28"/>
              </w:rPr>
              <w:t>І</w:t>
            </w:r>
            <w:r w:rsidRPr="00597225">
              <w:rPr>
                <w:rStyle w:val="FontStyle"/>
                <w:b/>
                <w:szCs w:val="28"/>
              </w:rPr>
              <w:t>І</w:t>
            </w:r>
            <w:r w:rsidRPr="00675DB1">
              <w:rPr>
                <w:rStyle w:val="FontStyle"/>
                <w:b/>
                <w:caps/>
                <w:szCs w:val="28"/>
              </w:rPr>
              <w:t>І</w:t>
            </w:r>
            <w:r w:rsidRPr="006A4627">
              <w:rPr>
                <w:rStyle w:val="FontStyle"/>
                <w:caps/>
                <w:szCs w:val="28"/>
              </w:rPr>
              <w:t>. ЗАГАльні положення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spacing w:after="60" w:line="220" w:lineRule="exact"/>
              <w:ind w:firstLine="284"/>
              <w:jc w:val="both"/>
              <w:rPr>
                <w:rStyle w:val="FontStyle"/>
                <w:szCs w:val="28"/>
              </w:rPr>
            </w:pPr>
            <w:r w:rsidRPr="00675DB1">
              <w:rPr>
                <w:rFonts w:eastAsia="Calibri"/>
                <w:b/>
                <w:szCs w:val="27"/>
                <w:lang w:eastAsia="en-US"/>
              </w:rPr>
              <w:t>Стаття 74. Основні засади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675DB1">
              <w:rPr>
                <w:rFonts w:eastAsia="Calibri"/>
                <w:b/>
                <w:szCs w:val="27"/>
                <w:lang w:eastAsia="en-US"/>
              </w:rPr>
              <w:t>1. Президент України обирається громадянами України на основі загального, рівного і прямого виборчого права шляхом таємного голосування за мажоритарною системою абсолютної більшості.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675DB1">
              <w:rPr>
                <w:rFonts w:eastAsia="Calibri"/>
                <w:b/>
                <w:szCs w:val="27"/>
                <w:lang w:eastAsia="en-US"/>
              </w:rPr>
              <w:t>2.</w:t>
            </w:r>
            <w:r>
              <w:rPr>
                <w:rFonts w:eastAsia="Calibri"/>
                <w:b/>
                <w:szCs w:val="27"/>
                <w:lang w:eastAsia="en-US"/>
              </w:rPr>
              <w:t xml:space="preserve"> </w:t>
            </w:r>
            <w:r w:rsidRPr="00675DB1">
              <w:rPr>
                <w:rFonts w:eastAsia="Calibri"/>
                <w:b/>
                <w:szCs w:val="27"/>
                <w:lang w:eastAsia="en-US"/>
              </w:rPr>
              <w:t>Строк повноважень Президента України визначається Конституцією України.</w:t>
            </w:r>
          </w:p>
        </w:tc>
      </w:tr>
      <w:tr w:rsidR="007B6073" w:rsidRPr="006A4627" w:rsidTr="00BE5CA6">
        <w:tc>
          <w:tcPr>
            <w:tcW w:w="576" w:type="dxa"/>
          </w:tcPr>
          <w:p w:rsidR="007B6073" w:rsidRPr="006A4627" w:rsidRDefault="007B6073" w:rsidP="007B6073">
            <w:pPr>
              <w:pStyle w:val="StyleWisnow"/>
            </w:pPr>
            <w:bookmarkStart w:id="2674" w:name="n2678" w:colFirst="0" w:colLast="0"/>
            <w:bookmarkEnd w:id="2673"/>
            <w:r>
              <w:t>2678.</w:t>
            </w:r>
          </w:p>
        </w:tc>
        <w:tc>
          <w:tcPr>
            <w:tcW w:w="4818" w:type="dxa"/>
          </w:tcPr>
          <w:p w:rsidR="007B6073" w:rsidRPr="006A4627" w:rsidRDefault="007B6073" w:rsidP="007B6073">
            <w:pPr>
              <w:pStyle w:val="StyleZakonu"/>
              <w:rPr>
                <w:rStyle w:val="FontStyle"/>
                <w:szCs w:val="28"/>
              </w:rPr>
            </w:pPr>
            <w:r w:rsidRPr="006A4627">
              <w:rPr>
                <w:rStyle w:val="FontStyle"/>
                <w:szCs w:val="28"/>
              </w:rPr>
              <w:t xml:space="preserve">Стаття </w:t>
            </w:r>
            <w:r w:rsidRPr="003863AA">
              <w:rPr>
                <w:rStyle w:val="FontStyle"/>
                <w:szCs w:val="28"/>
                <w:u w:val="single"/>
              </w:rPr>
              <w:t>261</w:t>
            </w:r>
            <w:r w:rsidRPr="006A4627">
              <w:rPr>
                <w:rStyle w:val="FontStyle"/>
                <w:szCs w:val="28"/>
              </w:rPr>
              <w:t>. Право бути кандидатом на пост Президента України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6A4627">
              <w:rPr>
                <w:rStyle w:val="FontStyle"/>
                <w:szCs w:val="28"/>
              </w:rPr>
              <w:t xml:space="preserve">Стаття </w:t>
            </w:r>
            <w:r>
              <w:rPr>
                <w:rStyle w:val="FontStyle"/>
                <w:b/>
                <w:szCs w:val="28"/>
              </w:rPr>
              <w:t>75</w:t>
            </w:r>
            <w:r w:rsidRPr="006A4627">
              <w:rPr>
                <w:rStyle w:val="FontStyle"/>
                <w:szCs w:val="28"/>
              </w:rPr>
              <w:t>. Право бути кандидатом на пост Президента України</w:t>
            </w:r>
          </w:p>
        </w:tc>
      </w:tr>
      <w:tr w:rsidR="007B6073" w:rsidRPr="006A4627" w:rsidTr="00BE5CA6">
        <w:tc>
          <w:tcPr>
            <w:tcW w:w="576" w:type="dxa"/>
          </w:tcPr>
          <w:p w:rsidR="007B6073" w:rsidRPr="006A4627" w:rsidRDefault="007B6073" w:rsidP="007B6073">
            <w:pPr>
              <w:pStyle w:val="StyleWisnow"/>
            </w:pPr>
            <w:bookmarkStart w:id="2675" w:name="n2679" w:colFirst="0" w:colLast="0"/>
            <w:bookmarkEnd w:id="2674"/>
            <w:r>
              <w:lastRenderedPageBreak/>
              <w:t>2679.</w:t>
            </w:r>
          </w:p>
        </w:tc>
        <w:tc>
          <w:tcPr>
            <w:tcW w:w="4818" w:type="dxa"/>
          </w:tcPr>
          <w:p w:rsidR="007B6073" w:rsidRPr="00FD700F" w:rsidRDefault="007B6073" w:rsidP="007B6073">
            <w:pPr>
              <w:pStyle w:val="StyleZakonu"/>
              <w:rPr>
                <w:color w:val="000000"/>
                <w:szCs w:val="28"/>
                <w:u w:val="single"/>
              </w:rPr>
            </w:pPr>
            <w:r w:rsidRPr="00FD700F">
              <w:rPr>
                <w:color w:val="000000"/>
                <w:szCs w:val="28"/>
                <w:u w:val="single"/>
              </w:rPr>
              <w:t>1. Кандидатом на пост Президента України може бути громадянин України, який відповідає вимогам частин першої і другої статті 12 цього Кодексу, на день виборів досяг 35 років, має право голосу, володіє державною мовою і проживає в Україні протягом десяти останніх перед днем виборів років. Громадянин вважається таким, що проживає в Україні, відповідно до частини четвертої статті 12 цього Кодексу, якщо строк його неперервного перебування за межами України з підстав, не передбачених частинами п’ятою і шостою статті 12 цього Кодексу, протягом останніх десяти років перед днем голосування на виборах не перевищував 183 дні.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3863AA" w:rsidRDefault="007B6073" w:rsidP="007B6073">
            <w:pPr>
              <w:spacing w:after="60" w:line="220" w:lineRule="exact"/>
              <w:ind w:firstLine="284"/>
              <w:jc w:val="both"/>
              <w:rPr>
                <w:color w:val="000000"/>
                <w:szCs w:val="28"/>
              </w:rPr>
            </w:pPr>
            <w:r w:rsidRPr="003863AA">
              <w:rPr>
                <w:rFonts w:eastAsia="Calibri"/>
                <w:b/>
                <w:szCs w:val="27"/>
                <w:lang w:eastAsia="en-US"/>
              </w:rPr>
              <w:t>1. Президентом України може бути обраний громадянин України, який на день виборів досяг тридцяти п’яти років, має право голосу, володіє державною мовою і проживає в Україні протягом десяти останніх перед днем виборів років.</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color w:val="000000"/>
                <w:szCs w:val="28"/>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3863AA" w:rsidRDefault="007B6073" w:rsidP="007B6073">
            <w:pPr>
              <w:spacing w:after="60" w:line="220" w:lineRule="exact"/>
              <w:ind w:firstLine="284"/>
              <w:jc w:val="both"/>
              <w:rPr>
                <w:rFonts w:eastAsia="Calibri"/>
                <w:b/>
                <w:szCs w:val="27"/>
                <w:lang w:eastAsia="en-US"/>
              </w:rPr>
            </w:pPr>
            <w:r w:rsidRPr="003863AA">
              <w:rPr>
                <w:rFonts w:eastAsia="Calibri"/>
                <w:b/>
                <w:szCs w:val="27"/>
                <w:lang w:eastAsia="en-US"/>
              </w:rPr>
              <w:t>2. Проживання в Україні за цим Кодексом означає:</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color w:val="000000"/>
                <w:szCs w:val="28"/>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3863AA" w:rsidRDefault="007B6073" w:rsidP="007B6073">
            <w:pPr>
              <w:spacing w:after="60" w:line="220" w:lineRule="exact"/>
              <w:ind w:firstLine="284"/>
              <w:jc w:val="both"/>
              <w:rPr>
                <w:rFonts w:eastAsia="Calibri"/>
                <w:b/>
                <w:szCs w:val="27"/>
                <w:lang w:eastAsia="en-US"/>
              </w:rPr>
            </w:pPr>
            <w:r w:rsidRPr="003863AA">
              <w:rPr>
                <w:rFonts w:eastAsia="Calibri"/>
                <w:b/>
                <w:szCs w:val="27"/>
                <w:lang w:eastAsia="en-US"/>
              </w:rPr>
              <w:t>1) проживання на території в межах державного кордону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color w:val="000000"/>
                <w:szCs w:val="28"/>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3863AA" w:rsidRDefault="007B6073" w:rsidP="007B6073">
            <w:pPr>
              <w:spacing w:after="60" w:line="220" w:lineRule="exact"/>
              <w:ind w:firstLine="284"/>
              <w:jc w:val="both"/>
              <w:rPr>
                <w:rFonts w:eastAsia="Calibri"/>
                <w:b/>
                <w:szCs w:val="27"/>
                <w:lang w:eastAsia="en-US"/>
              </w:rPr>
            </w:pPr>
            <w:r w:rsidRPr="003863AA">
              <w:rPr>
                <w:rFonts w:eastAsia="Calibri"/>
                <w:b/>
                <w:szCs w:val="27"/>
                <w:lang w:eastAsia="en-US"/>
              </w:rPr>
              <w:t>2) перебування на судні, що перебуває у плаванні під Державним Прапором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color w:val="000000"/>
                <w:szCs w:val="28"/>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3863AA" w:rsidRDefault="007B6073" w:rsidP="007B6073">
            <w:pPr>
              <w:spacing w:after="60" w:line="220" w:lineRule="exact"/>
              <w:ind w:firstLine="284"/>
              <w:jc w:val="both"/>
              <w:rPr>
                <w:rFonts w:eastAsia="Calibri"/>
                <w:b/>
                <w:szCs w:val="27"/>
                <w:lang w:eastAsia="en-US"/>
              </w:rPr>
            </w:pPr>
            <w:r w:rsidRPr="003863AA">
              <w:rPr>
                <w:rFonts w:eastAsia="Calibri"/>
                <w:b/>
                <w:szCs w:val="27"/>
                <w:lang w:eastAsia="en-US"/>
              </w:rPr>
              <w:t>3) перебування громадян України у встановленому законодавством порядку у відрядженні за межами України в закордонних дипломатичних установах України, міжнародних організаціях та їх органах;</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color w:val="000000"/>
                <w:szCs w:val="28"/>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3863AA" w:rsidRDefault="007B6073" w:rsidP="007B6073">
            <w:pPr>
              <w:spacing w:after="60" w:line="220" w:lineRule="exact"/>
              <w:ind w:firstLine="284"/>
              <w:jc w:val="both"/>
              <w:rPr>
                <w:rFonts w:eastAsia="Calibri"/>
                <w:b/>
                <w:szCs w:val="27"/>
                <w:lang w:eastAsia="en-US"/>
              </w:rPr>
            </w:pPr>
            <w:r w:rsidRPr="003863AA">
              <w:rPr>
                <w:rFonts w:eastAsia="Calibri"/>
                <w:b/>
                <w:szCs w:val="27"/>
                <w:lang w:eastAsia="en-US"/>
              </w:rPr>
              <w:t>4) перебування на полярній станції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color w:val="000000"/>
                <w:szCs w:val="28"/>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3863AA" w:rsidRDefault="007B6073" w:rsidP="007B6073">
            <w:pPr>
              <w:spacing w:after="60" w:line="220" w:lineRule="exact"/>
              <w:ind w:firstLine="284"/>
              <w:jc w:val="both"/>
              <w:rPr>
                <w:rFonts w:eastAsia="Calibri"/>
                <w:b/>
                <w:szCs w:val="27"/>
                <w:lang w:eastAsia="en-US"/>
              </w:rPr>
            </w:pPr>
            <w:r w:rsidRPr="003863AA">
              <w:rPr>
                <w:rFonts w:eastAsia="Calibri"/>
                <w:b/>
                <w:szCs w:val="27"/>
                <w:lang w:eastAsia="en-US"/>
              </w:rPr>
              <w:t>5) перебування у складі формування Збройних Сил України, дислокованого за межами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color w:val="000000"/>
                <w:szCs w:val="28"/>
              </w:rPr>
            </w:pP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3863AA" w:rsidRDefault="007B6073" w:rsidP="007B6073">
            <w:pPr>
              <w:spacing w:after="60" w:line="220" w:lineRule="exact"/>
              <w:ind w:firstLine="284"/>
              <w:jc w:val="both"/>
              <w:rPr>
                <w:rFonts w:eastAsia="Calibri"/>
                <w:b/>
                <w:szCs w:val="27"/>
                <w:lang w:eastAsia="en-US"/>
              </w:rPr>
            </w:pPr>
            <w:r w:rsidRPr="003863AA">
              <w:rPr>
                <w:rFonts w:eastAsia="Calibri"/>
                <w:b/>
                <w:szCs w:val="27"/>
                <w:lang w:eastAsia="en-US"/>
              </w:rPr>
              <w:t>3. Такими, що проживають в Україні, вважаються також особи, які проживають разом з особами, зазначеними у пункті 3 частини другої цієї статті, як члени їх</w:t>
            </w:r>
            <w:r>
              <w:rPr>
                <w:rFonts w:eastAsia="Calibri"/>
                <w:b/>
                <w:szCs w:val="27"/>
                <w:lang w:eastAsia="en-US"/>
              </w:rPr>
              <w:t>ніх</w:t>
            </w:r>
            <w:r w:rsidRPr="003863AA">
              <w:rPr>
                <w:rFonts w:eastAsia="Calibri"/>
                <w:b/>
                <w:szCs w:val="27"/>
                <w:lang w:eastAsia="en-US"/>
              </w:rPr>
              <w:t xml:space="preserve"> сімей.</w:t>
            </w:r>
          </w:p>
        </w:tc>
      </w:tr>
      <w:bookmarkEnd w:id="2675"/>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color w:val="000000"/>
                <w:szCs w:val="28"/>
              </w:rPr>
            </w:pPr>
          </w:p>
        </w:tc>
        <w:tc>
          <w:tcPr>
            <w:tcW w:w="3686" w:type="dxa"/>
          </w:tcPr>
          <w:p w:rsidR="007B6073" w:rsidRPr="005E1D63" w:rsidRDefault="007B6073" w:rsidP="007B6073">
            <w:pPr>
              <w:pStyle w:val="StyleAwt"/>
              <w:rPr>
                <w:sz w:val="20"/>
              </w:rPr>
            </w:pPr>
            <w:r w:rsidRPr="005E1D63">
              <w:rPr>
                <w:sz w:val="20"/>
              </w:rPr>
              <w:t>-</w:t>
            </w:r>
            <w:r w:rsidRPr="005E1D63">
              <w:rPr>
                <w:sz w:val="20"/>
                <w:lang w:val="ru-RU"/>
              </w:rPr>
              <w:t>4</w:t>
            </w:r>
            <w:r w:rsidRPr="005E1D63">
              <w:rPr>
                <w:sz w:val="20"/>
              </w:rPr>
              <w:t>- Президент України</w:t>
            </w:r>
          </w:p>
          <w:p w:rsidR="007B6073" w:rsidRPr="005E1D63" w:rsidRDefault="007B6073" w:rsidP="007B6073">
            <w:pPr>
              <w:pStyle w:val="StyleProp"/>
              <w:rPr>
                <w:sz w:val="20"/>
              </w:rPr>
            </w:pPr>
            <w:r w:rsidRPr="005E1D63">
              <w:rPr>
                <w:sz w:val="20"/>
              </w:rPr>
              <w:t xml:space="preserve">Положення Кодексу, за якими кандидат на пост Президента України та у народні депутати України вважається таким, що проживає в Україні, якщо строк його безперервного перебування за межами України протягом відповідно "останніх десяти" та "останніх п'яти років перед днем голосування не перевищував 183 дні" (друге речення частини першої статті 261 та друге речення частини першої статті 310), за своїм буквальним приписом (без вказівки на те, що йдеться про кожний рік відповідного строку) у </w:t>
            </w:r>
            <w:r w:rsidRPr="005E1D63">
              <w:rPr>
                <w:sz w:val="20"/>
              </w:rPr>
              <w:lastRenderedPageBreak/>
              <w:t xml:space="preserve">неконституційний спосіб необґрунтовано обтяжують (ускладнюють) дотримання визначених частиною другою статті 76 та частиною другою статті 103 Конституції України вимог цензу осілості (проживання в Україні протягом встановленого строку). </w:t>
            </w:r>
          </w:p>
          <w:p w:rsidR="007B6073" w:rsidRPr="005E1D63" w:rsidRDefault="007B6073" w:rsidP="007B6073">
            <w:pPr>
              <w:pStyle w:val="StyleProp"/>
              <w:rPr>
                <w:sz w:val="20"/>
              </w:rPr>
            </w:pPr>
            <w:r w:rsidRPr="005E1D63">
              <w:rPr>
                <w:sz w:val="20"/>
              </w:rPr>
              <w:t>До того ж Кодекс допускає дискримінаційне і непропорційне обмеження прав кандидатів у народні депутати України порівняно з кандидатами на пост Президента України (частина перша статті 310), оскільки для кандидатів у народні депутати України при встановленні вимоги щодо проживання в Україні не беруться до уваги обставини, передбачені в частині шостій статті 12 Кодексу (проживання разом з громадянами України, які перебувають у встановленому законодавством порядку у відрядженні за межами України в закордонних дипломатичних установах України, інших офіційних представництвах України, міжнародних міжурядових організаціях та їх органах, як члени їхніх сімей).</w:t>
            </w:r>
          </w:p>
          <w:p w:rsidR="007B6073" w:rsidRPr="005E1D63" w:rsidRDefault="007B6073" w:rsidP="007B6073">
            <w:pPr>
              <w:pStyle w:val="StyleProp2"/>
              <w:rPr>
                <w:sz w:val="20"/>
              </w:rPr>
            </w:pPr>
            <w:r w:rsidRPr="005E1D63">
              <w:rPr>
                <w:sz w:val="20"/>
              </w:rPr>
              <w:t>Згідно з позицією Конституційного Суду України, висловленою у Рішенні від 7 липня 2004 року № 14-рп/2004, мета встановлення певних відмінностей (вимог) у правовому статусі повинна бути істотною, а самі відмінності (вимоги), що переслідують таку мету, мають відповідати конституційним положенням, бути об'єктивно виправданими, обґрунтованими та справедливими</w:t>
            </w:r>
          </w:p>
        </w:tc>
        <w:tc>
          <w:tcPr>
            <w:tcW w:w="1987" w:type="dxa"/>
          </w:tcPr>
          <w:p w:rsidR="007B6073" w:rsidRPr="005E1D63" w:rsidRDefault="007B6073" w:rsidP="007B6073">
            <w:pPr>
              <w:pStyle w:val="StyleZakonu"/>
              <w:rPr>
                <w:color w:val="000000"/>
              </w:rPr>
            </w:pPr>
            <w:r w:rsidRPr="005E1D63">
              <w:rPr>
                <w:b/>
                <w:i/>
              </w:rPr>
              <w:lastRenderedPageBreak/>
              <w:t>Враховано</w:t>
            </w:r>
          </w:p>
        </w:tc>
        <w:tc>
          <w:tcPr>
            <w:tcW w:w="4818" w:type="dxa"/>
          </w:tcPr>
          <w:p w:rsidR="007B6073" w:rsidRPr="003863AA" w:rsidRDefault="007B6073" w:rsidP="007B6073">
            <w:pPr>
              <w:spacing w:after="60" w:line="220" w:lineRule="exact"/>
              <w:ind w:firstLine="284"/>
              <w:jc w:val="both"/>
              <w:rPr>
                <w:rFonts w:eastAsia="Calibri"/>
                <w:b/>
                <w:szCs w:val="27"/>
                <w:lang w:eastAsia="en-US"/>
              </w:rPr>
            </w:pPr>
            <w:r w:rsidRPr="003863AA">
              <w:rPr>
                <w:rFonts w:eastAsia="Calibri"/>
                <w:b/>
                <w:szCs w:val="27"/>
                <w:lang w:eastAsia="en-US"/>
              </w:rPr>
              <w:t xml:space="preserve">4. Особа вважається такою, що проживає в Україні, відповідно до частини першої цієї статті, якщо її разовий виїзд за кордон </w:t>
            </w:r>
            <w:r>
              <w:rPr>
                <w:rFonts w:eastAsia="Calibri"/>
                <w:b/>
                <w:szCs w:val="27"/>
                <w:lang w:eastAsia="en-US"/>
              </w:rPr>
              <w:t>у</w:t>
            </w:r>
            <w:r w:rsidRPr="003863AA">
              <w:rPr>
                <w:rFonts w:eastAsia="Calibri"/>
                <w:b/>
                <w:szCs w:val="27"/>
                <w:lang w:eastAsia="en-US"/>
              </w:rPr>
              <w:t xml:space="preserve"> приватних справах не перевищував 90 днів, а строк перебування за межами України кожного річного періоду протягом останніх десяти років перед днем голосування на відповідних виборах не перевищував 183 дні. Не є порушенням вимоги про проживання в Україні виїзд особи за кордон у службове відрядження, на навчання, у відпустку, на лікування за рекомендацією відповідного медичного закладу.</w:t>
            </w:r>
          </w:p>
        </w:tc>
      </w:tr>
      <w:tr w:rsidR="007B6073" w:rsidRPr="006A4627" w:rsidTr="00BE5CA6">
        <w:tc>
          <w:tcPr>
            <w:tcW w:w="576" w:type="dxa"/>
          </w:tcPr>
          <w:p w:rsidR="007B6073" w:rsidRPr="006A4627" w:rsidRDefault="007B6073" w:rsidP="007B6073">
            <w:pPr>
              <w:pStyle w:val="StyleWisnow"/>
            </w:pPr>
            <w:bookmarkStart w:id="2676" w:name="n2680" w:colFirst="0" w:colLast="0"/>
            <w:r>
              <w:t>2680.</w:t>
            </w:r>
          </w:p>
        </w:tc>
        <w:tc>
          <w:tcPr>
            <w:tcW w:w="4818" w:type="dxa"/>
          </w:tcPr>
          <w:p w:rsidR="007B6073" w:rsidRPr="006A4627" w:rsidRDefault="007B6073" w:rsidP="007B6073">
            <w:pPr>
              <w:pStyle w:val="StyleZakonu"/>
              <w:rPr>
                <w:rStyle w:val="HTML1"/>
                <w:rFonts w:ascii="Times New Roman" w:hAnsi="Times New Roman"/>
                <w:szCs w:val="28"/>
              </w:rPr>
            </w:pPr>
            <w:r w:rsidRPr="006A4627">
              <w:rPr>
                <w:rStyle w:val="HTML1"/>
                <w:rFonts w:ascii="Times New Roman" w:hAnsi="Times New Roman"/>
                <w:szCs w:val="28"/>
              </w:rPr>
              <w:t xml:space="preserve">2. </w:t>
            </w:r>
            <w:r w:rsidRPr="006A4627">
              <w:rPr>
                <w:szCs w:val="28"/>
              </w:rPr>
              <w:t>Одна й та сама особа не може бути Президентом України більше ніж два строки підряд.</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r w:rsidRPr="003863AA">
              <w:rPr>
                <w:rFonts w:eastAsia="Calibri"/>
                <w:szCs w:val="27"/>
                <w:lang w:eastAsia="en-US"/>
              </w:rPr>
              <w:t xml:space="preserve">5. Одна й та сама особа не може бути Президентом України більш як два строки підряд. </w:t>
            </w:r>
            <w:r w:rsidRPr="003863AA">
              <w:rPr>
                <w:rFonts w:eastAsia="Calibri"/>
                <w:b/>
                <w:szCs w:val="27"/>
                <w:lang w:eastAsia="en-US"/>
              </w:rPr>
              <w:t>Особа, яка двічі підряд обиралася на пост Президента України, не може бути висунута кандидатом на цей пост.</w:t>
            </w:r>
          </w:p>
        </w:tc>
      </w:tr>
      <w:tr w:rsidR="007B6073" w:rsidRPr="006A4627" w:rsidTr="00BE5CA6">
        <w:tc>
          <w:tcPr>
            <w:tcW w:w="576" w:type="dxa"/>
          </w:tcPr>
          <w:p w:rsidR="007B6073" w:rsidRPr="006A4627" w:rsidRDefault="007B6073" w:rsidP="007B6073">
            <w:pPr>
              <w:pStyle w:val="StyleWisnow"/>
            </w:pPr>
            <w:bookmarkStart w:id="2677" w:name="n2681" w:colFirst="0" w:colLast="0"/>
            <w:bookmarkEnd w:id="2676"/>
            <w:r>
              <w:t>2681.</w:t>
            </w:r>
          </w:p>
        </w:tc>
        <w:tc>
          <w:tcPr>
            <w:tcW w:w="4818" w:type="dxa"/>
          </w:tcPr>
          <w:p w:rsidR="007B6073" w:rsidRPr="006A4627" w:rsidRDefault="007B6073" w:rsidP="007B6073">
            <w:pPr>
              <w:pStyle w:val="StyleZakonu"/>
              <w:rPr>
                <w:szCs w:val="28"/>
              </w:rPr>
            </w:pPr>
            <w:r w:rsidRPr="006A4627">
              <w:rPr>
                <w:rStyle w:val="FontStyle"/>
                <w:szCs w:val="28"/>
              </w:rPr>
              <w:t xml:space="preserve">3. </w:t>
            </w:r>
            <w:r w:rsidRPr="006A4627">
              <w:rPr>
                <w:szCs w:val="28"/>
              </w:rPr>
              <w:t xml:space="preserve">Особа, повноваження якої на посту Президента України припинені достроково </w:t>
            </w:r>
            <w:r w:rsidRPr="003863AA">
              <w:rPr>
                <w:szCs w:val="28"/>
                <w:u w:val="single"/>
              </w:rPr>
              <w:t>з підстав, встановлених Конституцією України</w:t>
            </w:r>
            <w:r w:rsidRPr="006A4627">
              <w:rPr>
                <w:szCs w:val="28"/>
              </w:rPr>
              <w:t xml:space="preserve">, не може бути висунута кандидатом на пост Президента України на позачергових виборах, призначених у зв’язку </w:t>
            </w:r>
            <w:r w:rsidRPr="000C20E1">
              <w:rPr>
                <w:szCs w:val="28"/>
                <w:u w:val="single"/>
              </w:rPr>
              <w:t>з</w:t>
            </w:r>
            <w:r w:rsidRPr="006A4627">
              <w:rPr>
                <w:szCs w:val="28"/>
              </w:rPr>
              <w:t xml:space="preserve"> </w:t>
            </w:r>
            <w:r w:rsidRPr="000C20E1">
              <w:rPr>
                <w:szCs w:val="28"/>
                <w:u w:val="single"/>
              </w:rPr>
              <w:t>вказаним</w:t>
            </w:r>
            <w:r w:rsidRPr="006A4627">
              <w:rPr>
                <w:szCs w:val="28"/>
              </w:rPr>
              <w:t xml:space="preserve"> припиненням повноважень.</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3863AA">
              <w:rPr>
                <w:rFonts w:eastAsia="Calibri"/>
                <w:szCs w:val="27"/>
                <w:lang w:eastAsia="en-US"/>
              </w:rPr>
              <w:t xml:space="preserve">6. Особа, повноваження якої на посту Президента України були припинені достроково </w:t>
            </w:r>
            <w:r w:rsidRPr="003863AA">
              <w:rPr>
                <w:rFonts w:eastAsia="Calibri"/>
                <w:b/>
                <w:szCs w:val="27"/>
                <w:lang w:eastAsia="en-US"/>
              </w:rPr>
              <w:t>відповідно до Конституції України</w:t>
            </w:r>
            <w:r w:rsidRPr="003863AA">
              <w:rPr>
                <w:rFonts w:eastAsia="Calibri"/>
                <w:szCs w:val="27"/>
                <w:lang w:eastAsia="en-US"/>
              </w:rPr>
              <w:t xml:space="preserve">, не може бути висунута кандидатом на пост Президента України на позачергових виборах, призначених у зв’язку </w:t>
            </w:r>
            <w:r>
              <w:rPr>
                <w:rFonts w:eastAsia="Calibri"/>
                <w:b/>
                <w:szCs w:val="27"/>
                <w:lang w:eastAsia="en-US"/>
              </w:rPr>
              <w:t>із</w:t>
            </w:r>
            <w:r w:rsidRPr="003863AA">
              <w:rPr>
                <w:rFonts w:eastAsia="Calibri"/>
                <w:szCs w:val="27"/>
                <w:lang w:eastAsia="en-US"/>
              </w:rPr>
              <w:t xml:space="preserve"> </w:t>
            </w:r>
            <w:r>
              <w:rPr>
                <w:rFonts w:eastAsia="Calibri"/>
                <w:b/>
                <w:szCs w:val="27"/>
                <w:lang w:eastAsia="en-US"/>
              </w:rPr>
              <w:t>зазначеним</w:t>
            </w:r>
            <w:r w:rsidRPr="003863AA">
              <w:rPr>
                <w:rFonts w:eastAsia="Calibri"/>
                <w:szCs w:val="27"/>
                <w:lang w:eastAsia="en-US"/>
              </w:rPr>
              <w:t xml:space="preserve"> припиненням повноважень.</w:t>
            </w:r>
          </w:p>
        </w:tc>
      </w:tr>
      <w:tr w:rsidR="007B6073" w:rsidRPr="006A4627" w:rsidTr="00BE5CA6">
        <w:tc>
          <w:tcPr>
            <w:tcW w:w="576" w:type="dxa"/>
          </w:tcPr>
          <w:p w:rsidR="007B6073" w:rsidRPr="006A4627" w:rsidRDefault="007B6073" w:rsidP="007B6073">
            <w:pPr>
              <w:pStyle w:val="StyleWisnow"/>
            </w:pPr>
            <w:bookmarkStart w:id="2678" w:name="n2682" w:colFirst="0" w:colLast="0"/>
            <w:bookmarkEnd w:id="2677"/>
            <w:r>
              <w:lastRenderedPageBreak/>
              <w:t>2682.</w:t>
            </w:r>
          </w:p>
        </w:tc>
        <w:tc>
          <w:tcPr>
            <w:tcW w:w="4818" w:type="dxa"/>
          </w:tcPr>
          <w:p w:rsidR="007B6073" w:rsidRPr="003863AA" w:rsidRDefault="007B6073" w:rsidP="007B6073">
            <w:pPr>
              <w:pStyle w:val="StyleZakonu"/>
              <w:rPr>
                <w:szCs w:val="28"/>
                <w:u w:val="single"/>
              </w:rPr>
            </w:pPr>
            <w:r w:rsidRPr="003863AA">
              <w:rPr>
                <w:szCs w:val="28"/>
                <w:u w:val="single"/>
              </w:rPr>
              <w:t>4. Кандидати на пост Президента України, висунуті та зареєстровані у порядку, встановленому цим Кодексом, мають права та гарантії їх діяльності у виборчому процесі, встановлені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79" w:name="n2683" w:colFirst="0" w:colLast="0"/>
            <w:bookmarkEnd w:id="2678"/>
            <w:r>
              <w:t>2683.</w:t>
            </w:r>
          </w:p>
        </w:tc>
        <w:tc>
          <w:tcPr>
            <w:tcW w:w="4818" w:type="dxa"/>
          </w:tcPr>
          <w:p w:rsidR="007B6073" w:rsidRPr="003863AA" w:rsidRDefault="007B6073" w:rsidP="007B6073">
            <w:pPr>
              <w:pStyle w:val="StyleZakonu"/>
              <w:rPr>
                <w:bCs/>
                <w:szCs w:val="28"/>
                <w:u w:val="single"/>
              </w:rPr>
            </w:pPr>
            <w:r w:rsidRPr="003863AA">
              <w:rPr>
                <w:bCs/>
                <w:szCs w:val="28"/>
                <w:u w:val="single"/>
              </w:rPr>
              <w:t>Стаття 262. Право висування кандидата на пост Президента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680" w:name="n2684" w:colFirst="0" w:colLast="0"/>
            <w:bookmarkEnd w:id="2679"/>
            <w:r>
              <w:t>2684.</w:t>
            </w:r>
          </w:p>
        </w:tc>
        <w:tc>
          <w:tcPr>
            <w:tcW w:w="4818" w:type="dxa"/>
          </w:tcPr>
          <w:p w:rsidR="007B6073" w:rsidRPr="003863AA" w:rsidRDefault="007B6073" w:rsidP="007B6073">
            <w:pPr>
              <w:pStyle w:val="StyleZakonu"/>
              <w:rPr>
                <w:szCs w:val="28"/>
                <w:u w:val="single"/>
              </w:rPr>
            </w:pPr>
            <w:r w:rsidRPr="003863AA">
              <w:rPr>
                <w:szCs w:val="28"/>
                <w:u w:val="single"/>
              </w:rPr>
              <w:t xml:space="preserve">1. Право висування кандидата на пост Президента України належить громадянам України, які мають право голосу. Це право реалізується ними через політичні партії (далі </w:t>
            </w:r>
            <w:r w:rsidRPr="003863AA">
              <w:rPr>
                <w:szCs w:val="28"/>
                <w:u w:val="single"/>
              </w:rPr>
              <w:sym w:font="Symbol" w:char="F02D"/>
            </w:r>
            <w:r w:rsidRPr="003863AA">
              <w:rPr>
                <w:szCs w:val="28"/>
                <w:u w:val="single"/>
              </w:rPr>
              <w:t xml:space="preserve"> партії), які відповідають вимогам частини третьої статті 13 цього Кодексу, а також шляхом самовисування в порядку, визначеному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81" w:name="n2685" w:colFirst="0" w:colLast="0"/>
            <w:bookmarkEnd w:id="2680"/>
            <w:r>
              <w:t>2685.</w:t>
            </w:r>
          </w:p>
        </w:tc>
        <w:tc>
          <w:tcPr>
            <w:tcW w:w="4818" w:type="dxa"/>
          </w:tcPr>
          <w:p w:rsidR="007B6073" w:rsidRPr="003863AA" w:rsidRDefault="007B6073" w:rsidP="007B6073">
            <w:pPr>
              <w:pStyle w:val="StyleZakonu"/>
              <w:rPr>
                <w:bCs/>
                <w:szCs w:val="28"/>
                <w:u w:val="single"/>
              </w:rPr>
            </w:pPr>
            <w:r w:rsidRPr="003863AA">
              <w:rPr>
                <w:bCs/>
                <w:szCs w:val="28"/>
                <w:u w:val="single"/>
              </w:rPr>
              <w:t>Стаття 263. Чергові вибори Президента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682" w:name="n2686" w:colFirst="0" w:colLast="0"/>
            <w:bookmarkEnd w:id="2681"/>
            <w:r>
              <w:t>2686.</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1. Днем голосування на чергових виборах Президента України є остання неділя березня п’ятого року повноважень Президента України.</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83" w:name="n2687" w:colFirst="0" w:colLast="0"/>
            <w:bookmarkEnd w:id="2682"/>
            <w:r>
              <w:t>2687.</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2. Постанова Верховної Ради України про призначення чергових виборів Президента України приймається не пізніш як за сто днів до дня голосування на цих виборах.</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84" w:name="n2688" w:colFirst="0" w:colLast="0"/>
            <w:bookmarkEnd w:id="2683"/>
            <w:r>
              <w:t>2688.</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3. Верховна Рада України невідкладно забезпечує офіційне опублікування постанови про призначення чергових виборів Президента України у засобах масової інформації.</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85" w:name="n2689" w:colFirst="0" w:colLast="0"/>
            <w:bookmarkEnd w:id="2684"/>
            <w:r>
              <w:t>2689.</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4. Виборчий процес чергових виборів Президента України розпочинається за дев’яносто днів до дня голосування.</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86" w:name="n2690" w:colFirst="0" w:colLast="0"/>
            <w:bookmarkEnd w:id="2685"/>
            <w:r>
              <w:t>2690.</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5. Центральна виборча комісія оголошує про початок виборчого процесу не пізніш як за дев’яносто один день до дня голосування.</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87" w:name="n2691" w:colFirst="0" w:colLast="0"/>
            <w:bookmarkEnd w:id="2686"/>
            <w:r>
              <w:t>2691.</w:t>
            </w:r>
          </w:p>
        </w:tc>
        <w:tc>
          <w:tcPr>
            <w:tcW w:w="4818" w:type="dxa"/>
          </w:tcPr>
          <w:p w:rsidR="007B6073" w:rsidRPr="003863AA" w:rsidRDefault="007B6073" w:rsidP="007B6073">
            <w:pPr>
              <w:pStyle w:val="StyleZakonu"/>
              <w:rPr>
                <w:rStyle w:val="HTML1"/>
                <w:rFonts w:ascii="Times New Roman" w:hAnsi="Times New Roman"/>
                <w:bCs/>
                <w:szCs w:val="28"/>
                <w:u w:val="single"/>
              </w:rPr>
            </w:pPr>
            <w:r w:rsidRPr="003863AA">
              <w:rPr>
                <w:rStyle w:val="HTML1"/>
                <w:rFonts w:ascii="Times New Roman" w:hAnsi="Times New Roman"/>
                <w:bCs/>
                <w:szCs w:val="28"/>
                <w:u w:val="single"/>
              </w:rPr>
              <w:t>Стаття 264. Позачергові вибори Президента України</w:t>
            </w:r>
          </w:p>
        </w:tc>
        <w:tc>
          <w:tcPr>
            <w:tcW w:w="3686" w:type="dxa"/>
          </w:tcPr>
          <w:p w:rsidR="007B6073" w:rsidRPr="006A4627" w:rsidRDefault="007B6073" w:rsidP="007B6073">
            <w:pPr>
              <w:pStyle w:val="StyleZakonu"/>
              <w:rPr>
                <w:rStyle w:val="HTML1"/>
                <w:rFonts w:ascii="Times New Roman" w:hAnsi="Times New Roman"/>
                <w:bCs/>
                <w:szCs w:val="28"/>
              </w:rPr>
            </w:pPr>
          </w:p>
        </w:tc>
        <w:tc>
          <w:tcPr>
            <w:tcW w:w="1987" w:type="dxa"/>
          </w:tcPr>
          <w:p w:rsidR="007B6073" w:rsidRPr="006A4627" w:rsidRDefault="007B6073" w:rsidP="007B6073">
            <w:pPr>
              <w:pStyle w:val="StyleZakonu"/>
              <w:rPr>
                <w:rStyle w:val="HTML1"/>
                <w:rFonts w:ascii="Times New Roman" w:hAnsi="Times New Roman"/>
                <w:bCs/>
                <w:szCs w:val="28"/>
              </w:rPr>
            </w:pPr>
          </w:p>
        </w:tc>
        <w:tc>
          <w:tcPr>
            <w:tcW w:w="4818" w:type="dxa"/>
          </w:tcPr>
          <w:p w:rsidR="007B6073" w:rsidRPr="006A4627" w:rsidRDefault="007B6073" w:rsidP="007B6073">
            <w:pPr>
              <w:pStyle w:val="StyleZakonu"/>
              <w:rPr>
                <w:rStyle w:val="HTML1"/>
                <w:rFonts w:ascii="Times New Roman" w:hAnsi="Times New Roman"/>
                <w:bCs/>
                <w:szCs w:val="28"/>
              </w:rPr>
            </w:pPr>
          </w:p>
        </w:tc>
      </w:tr>
      <w:tr w:rsidR="007B6073" w:rsidRPr="006A4627" w:rsidTr="00BE5CA6">
        <w:tc>
          <w:tcPr>
            <w:tcW w:w="576" w:type="dxa"/>
          </w:tcPr>
          <w:p w:rsidR="007B6073" w:rsidRPr="006A4627" w:rsidRDefault="007B6073" w:rsidP="007B6073">
            <w:pPr>
              <w:pStyle w:val="StyleWisnow"/>
            </w:pPr>
            <w:bookmarkStart w:id="2688" w:name="n2692" w:colFirst="0" w:colLast="0"/>
            <w:bookmarkEnd w:id="2687"/>
            <w:r>
              <w:t>2692.</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FontStyle"/>
                <w:szCs w:val="28"/>
                <w:u w:val="single"/>
              </w:rPr>
              <w:t xml:space="preserve">1. </w:t>
            </w:r>
            <w:r w:rsidRPr="003863AA">
              <w:rPr>
                <w:rStyle w:val="HTML1"/>
                <w:rFonts w:ascii="Times New Roman" w:hAnsi="Times New Roman"/>
                <w:szCs w:val="28"/>
                <w:u w:val="single"/>
              </w:rPr>
              <w:t>Позачергові вибори Президента України проводяться у зв’язку з достроковим припиненням повноважень Президента України у випадках, передбачених Конституцією України.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689" w:name="n2693" w:colFirst="0" w:colLast="0"/>
            <w:bookmarkEnd w:id="2688"/>
            <w:r>
              <w:t>2693.</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2. Днем голосування на позачергових виборах Президента України є остання неділя дев’яностоденного строку з дня:</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90" w:name="n2694" w:colFirst="0" w:colLast="0"/>
            <w:bookmarkEnd w:id="2689"/>
            <w:r>
              <w:lastRenderedPageBreak/>
              <w:t>2694.</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1) проголошення Президентом України особисто заяви про свою відставку на засіданні Верховної Ради України;</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91" w:name="n2695" w:colFirst="0" w:colLast="0"/>
            <w:bookmarkEnd w:id="2690"/>
            <w:r>
              <w:t>2695.</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2) офіційного опублікування рішення Верховної Ради України про підтвердження неможливості виконання Президентом України своїх повноважень за станом здоров’я;</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92" w:name="n2696" w:colFirst="0" w:colLast="0"/>
            <w:bookmarkEnd w:id="2691"/>
            <w:r>
              <w:t>2696.</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3) офіційного опублікування рішення Верховної Ради України про усунення Президента України з поста в порядку імпічменту;</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93" w:name="n2697" w:colFirst="0" w:colLast="0"/>
            <w:bookmarkEnd w:id="2692"/>
            <w:r>
              <w:t>2697.</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4) прийняття постанови Верховної Ради України про призначення позачергових виборів Президента України у зв’язку із смертю Президента України.</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94" w:name="n2698" w:colFirst="0" w:colLast="0"/>
            <w:bookmarkEnd w:id="2693"/>
            <w:r>
              <w:t>2698.</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3. Постанова Верховної Ради України про призначення позачергових виборів Президента України у випадках, передбачених пунктами 1</w:t>
            </w:r>
            <w:r w:rsidRPr="003863AA">
              <w:rPr>
                <w:rStyle w:val="HTML1"/>
                <w:rFonts w:ascii="Times New Roman" w:hAnsi="Times New Roman"/>
                <w:szCs w:val="28"/>
                <w:u w:val="single"/>
              </w:rPr>
              <w:sym w:font="Symbol" w:char="F02D"/>
            </w:r>
            <w:r w:rsidRPr="003863AA">
              <w:rPr>
                <w:rStyle w:val="HTML1"/>
                <w:rFonts w:ascii="Times New Roman" w:hAnsi="Times New Roman"/>
                <w:szCs w:val="28"/>
                <w:u w:val="single"/>
              </w:rPr>
              <w:t>3 частини другої цієї статті, приймається відповідно у день проголошення заяви Президента України, зазначеної у пункті 1 частини другої цієї статті, прийняття рішень, передбачених пунктами 2 і 3 частини другої цієї статті.</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95" w:name="n2699" w:colFirst="0" w:colLast="0"/>
            <w:bookmarkEnd w:id="2694"/>
            <w:r>
              <w:t>2699.</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4. Виборчий процес позачергових виборів Президента України розпочинається з дня, наступного за днем, зазначеним у пунктах 1</w:t>
            </w:r>
            <w:r w:rsidRPr="003863AA">
              <w:rPr>
                <w:rStyle w:val="HTML1"/>
                <w:rFonts w:ascii="Times New Roman" w:hAnsi="Times New Roman"/>
                <w:szCs w:val="28"/>
                <w:u w:val="single"/>
              </w:rPr>
              <w:sym w:font="Symbol" w:char="F02D"/>
            </w:r>
            <w:r w:rsidRPr="003863AA">
              <w:rPr>
                <w:rStyle w:val="HTML1"/>
                <w:rFonts w:ascii="Times New Roman" w:hAnsi="Times New Roman"/>
                <w:szCs w:val="28"/>
                <w:u w:val="single"/>
              </w:rPr>
              <w:t>4 частини другої цієї статті.</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696" w:name="n2700" w:colFirst="0" w:colLast="0"/>
            <w:bookmarkEnd w:id="2695"/>
            <w:r>
              <w:t>2700.</w:t>
            </w:r>
          </w:p>
        </w:tc>
        <w:tc>
          <w:tcPr>
            <w:tcW w:w="4818" w:type="dxa"/>
          </w:tcPr>
          <w:p w:rsidR="007B6073" w:rsidRPr="003863AA" w:rsidRDefault="007B6073" w:rsidP="007B6073">
            <w:pPr>
              <w:pStyle w:val="StyleZakonu"/>
              <w:rPr>
                <w:rStyle w:val="HTML1"/>
                <w:rFonts w:ascii="Times New Roman" w:hAnsi="Times New Roman"/>
                <w:bCs/>
                <w:szCs w:val="28"/>
                <w:u w:val="single"/>
              </w:rPr>
            </w:pPr>
            <w:r w:rsidRPr="003863AA">
              <w:rPr>
                <w:rStyle w:val="HTML1"/>
                <w:rFonts w:ascii="Times New Roman" w:hAnsi="Times New Roman"/>
                <w:bCs/>
                <w:szCs w:val="28"/>
                <w:u w:val="single"/>
              </w:rPr>
              <w:t>Стаття 265. Повторні вибори Президента України</w:t>
            </w:r>
          </w:p>
        </w:tc>
        <w:tc>
          <w:tcPr>
            <w:tcW w:w="3686" w:type="dxa"/>
          </w:tcPr>
          <w:p w:rsidR="007B6073" w:rsidRPr="006A4627" w:rsidRDefault="007B6073" w:rsidP="007B6073">
            <w:pPr>
              <w:pStyle w:val="StyleZakonu"/>
              <w:rPr>
                <w:rStyle w:val="HTML1"/>
                <w:rFonts w:ascii="Times New Roman" w:hAnsi="Times New Roman"/>
                <w:bCs/>
                <w:szCs w:val="28"/>
              </w:rPr>
            </w:pPr>
          </w:p>
        </w:tc>
        <w:tc>
          <w:tcPr>
            <w:tcW w:w="1987" w:type="dxa"/>
          </w:tcPr>
          <w:p w:rsidR="007B6073" w:rsidRPr="006A4627" w:rsidRDefault="007B6073" w:rsidP="007B6073">
            <w:pPr>
              <w:pStyle w:val="StyleZakonu"/>
              <w:rPr>
                <w:rStyle w:val="HTML1"/>
                <w:rFonts w:ascii="Times New Roman" w:hAnsi="Times New Roman"/>
                <w:bCs/>
                <w:szCs w:val="28"/>
              </w:rPr>
            </w:pPr>
          </w:p>
        </w:tc>
        <w:tc>
          <w:tcPr>
            <w:tcW w:w="4818" w:type="dxa"/>
          </w:tcPr>
          <w:p w:rsidR="007B6073" w:rsidRPr="006A4627" w:rsidRDefault="007B6073" w:rsidP="007B6073">
            <w:pPr>
              <w:pStyle w:val="StyleZakonu"/>
              <w:rPr>
                <w:rStyle w:val="HTML1"/>
                <w:rFonts w:ascii="Times New Roman" w:hAnsi="Times New Roman"/>
                <w:bCs/>
                <w:szCs w:val="28"/>
              </w:rPr>
            </w:pPr>
          </w:p>
        </w:tc>
      </w:tr>
      <w:tr w:rsidR="007B6073" w:rsidRPr="006A4627" w:rsidTr="00BE5CA6">
        <w:tc>
          <w:tcPr>
            <w:tcW w:w="576" w:type="dxa"/>
          </w:tcPr>
          <w:p w:rsidR="007B6073" w:rsidRPr="006A4627" w:rsidRDefault="007B6073" w:rsidP="007B6073">
            <w:pPr>
              <w:pStyle w:val="StyleWisnow"/>
            </w:pPr>
            <w:bookmarkStart w:id="2697" w:name="n2701" w:colFirst="0" w:colLast="0"/>
            <w:bookmarkEnd w:id="2696"/>
            <w:r>
              <w:t>2701.</w:t>
            </w:r>
          </w:p>
        </w:tc>
        <w:tc>
          <w:tcPr>
            <w:tcW w:w="4818" w:type="dxa"/>
          </w:tcPr>
          <w:p w:rsidR="007B6073" w:rsidRPr="003863AA" w:rsidRDefault="007B6073" w:rsidP="007B6073">
            <w:pPr>
              <w:pStyle w:val="StyleZakonu"/>
              <w:rPr>
                <w:szCs w:val="28"/>
                <w:u w:val="single"/>
              </w:rPr>
            </w:pPr>
            <w:r w:rsidRPr="003863AA">
              <w:rPr>
                <w:szCs w:val="28"/>
                <w:u w:val="single"/>
              </w:rPr>
              <w:t>1. Повторні вибори Президента України проводяться у випадках: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98" w:name="n2702" w:colFirst="0" w:colLast="0"/>
            <w:bookmarkEnd w:id="2697"/>
            <w:r>
              <w:t>2702.</w:t>
            </w:r>
          </w:p>
        </w:tc>
        <w:tc>
          <w:tcPr>
            <w:tcW w:w="4818" w:type="dxa"/>
          </w:tcPr>
          <w:p w:rsidR="007B6073" w:rsidRPr="003863AA" w:rsidRDefault="007B6073" w:rsidP="007B6073">
            <w:pPr>
              <w:pStyle w:val="StyleZakonu"/>
              <w:rPr>
                <w:szCs w:val="28"/>
                <w:u w:val="single"/>
              </w:rPr>
            </w:pPr>
            <w:r w:rsidRPr="003863AA">
              <w:rPr>
                <w:szCs w:val="28"/>
                <w:u w:val="single"/>
              </w:rPr>
              <w:t>1) якщо до виборчого бюлетеня для голосування було включено не більше двох кандидатів на пост Президента України і жодного з них не було обрано;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699" w:name="n2703" w:colFirst="0" w:colLast="0"/>
            <w:bookmarkEnd w:id="2698"/>
            <w:r>
              <w:t>2703.</w:t>
            </w:r>
          </w:p>
        </w:tc>
        <w:tc>
          <w:tcPr>
            <w:tcW w:w="4818" w:type="dxa"/>
          </w:tcPr>
          <w:p w:rsidR="007B6073" w:rsidRPr="003863AA" w:rsidRDefault="007B6073" w:rsidP="007B6073">
            <w:pPr>
              <w:pStyle w:val="StyleZakonu"/>
              <w:rPr>
                <w:szCs w:val="28"/>
                <w:u w:val="single"/>
              </w:rPr>
            </w:pPr>
            <w:r w:rsidRPr="003863AA">
              <w:rPr>
                <w:szCs w:val="28"/>
                <w:u w:val="single"/>
              </w:rPr>
              <w:t>2) коли всі кандидати на пост Президента України, включені до виборчого бюлетеня, до дня виборів або до дня повторного голосування зняли свої кандидатури;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00" w:name="n2704" w:colFirst="0" w:colLast="0"/>
            <w:bookmarkEnd w:id="2699"/>
            <w:r>
              <w:t>2704.</w:t>
            </w:r>
          </w:p>
        </w:tc>
        <w:tc>
          <w:tcPr>
            <w:tcW w:w="4818" w:type="dxa"/>
          </w:tcPr>
          <w:p w:rsidR="007B6073" w:rsidRPr="003863AA" w:rsidRDefault="007B6073" w:rsidP="007B6073">
            <w:pPr>
              <w:pStyle w:val="StyleZakonu"/>
              <w:rPr>
                <w:szCs w:val="28"/>
                <w:u w:val="single"/>
              </w:rPr>
            </w:pPr>
            <w:r w:rsidRPr="003863AA">
              <w:rPr>
                <w:szCs w:val="28"/>
                <w:u w:val="single"/>
              </w:rPr>
              <w:t>3) якщо рішенням суду в порядку, встановленому Кодексом адміністративного судочинства України, визнано неможливість встановлення дійсних результатів волевиявлення громадян України на проведених виборах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01" w:name="n2705" w:colFirst="0" w:colLast="0"/>
            <w:bookmarkEnd w:id="2700"/>
            <w:r>
              <w:t>2705.</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szCs w:val="28"/>
                <w:u w:val="single"/>
              </w:rPr>
              <w:t xml:space="preserve">2. </w:t>
            </w:r>
            <w:r w:rsidRPr="003863AA">
              <w:rPr>
                <w:rStyle w:val="HTML1"/>
                <w:rFonts w:ascii="Times New Roman" w:hAnsi="Times New Roman"/>
                <w:szCs w:val="28"/>
                <w:u w:val="single"/>
              </w:rPr>
              <w:t xml:space="preserve">Верховна Рада України приймає постанову про призначення повторних виборів Президента України на підставі подання Центральної виборчої комісії (у </w:t>
            </w:r>
            <w:r w:rsidRPr="003863AA">
              <w:rPr>
                <w:rStyle w:val="HTML1"/>
                <w:rFonts w:ascii="Times New Roman" w:hAnsi="Times New Roman"/>
                <w:szCs w:val="28"/>
                <w:u w:val="single"/>
              </w:rPr>
              <w:lastRenderedPageBreak/>
              <w:t>випадках, зазначених у пунктах 1 і 2 частини першої цієї статті) чи рішення суду (у випадку, зазначеному у пункті 3 частини першої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02" w:name="n2706" w:colFirst="0" w:colLast="0"/>
            <w:bookmarkEnd w:id="2701"/>
            <w:r>
              <w:t>2706.</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3. Постанова Верховної Ради України про призначення повторних виборів приймається не пізніш як на п’ятнадцятий день після дня внесення до Верховної Ради України відповідного подання Центральної виборчої комісії (у випадках, зазначених у пунктах 1 і 2 частини першої цієї статті) чи прийняття відповідного рішення суду (у випадку, зазначеному у пункті 3 частини першої цієї статті).</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703" w:name="n2707" w:colFirst="0" w:colLast="0"/>
            <w:bookmarkEnd w:id="2702"/>
            <w:r>
              <w:t>2707.</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4. Днем голосування на повторних виборах Президента України є остання неділя дев’яностоденного строку з дня офіційного опублікування постанови Верховної Ради України про призначення повторних виборів.</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704" w:name="n2708" w:colFirst="0" w:colLast="0"/>
            <w:bookmarkEnd w:id="2703"/>
            <w:r>
              <w:t>2708.</w:t>
            </w:r>
          </w:p>
        </w:tc>
        <w:tc>
          <w:tcPr>
            <w:tcW w:w="4818" w:type="dxa"/>
          </w:tcPr>
          <w:p w:rsidR="007B6073" w:rsidRPr="003863AA" w:rsidRDefault="007B6073" w:rsidP="007B6073">
            <w:pPr>
              <w:pStyle w:val="StyleZakonu"/>
              <w:rPr>
                <w:rStyle w:val="HTML1"/>
                <w:rFonts w:ascii="Times New Roman" w:hAnsi="Times New Roman"/>
                <w:szCs w:val="28"/>
                <w:u w:val="single"/>
              </w:rPr>
            </w:pPr>
            <w:r w:rsidRPr="003863AA">
              <w:rPr>
                <w:rStyle w:val="HTML1"/>
                <w:rFonts w:ascii="Times New Roman" w:hAnsi="Times New Roman"/>
                <w:szCs w:val="28"/>
                <w:u w:val="single"/>
              </w:rPr>
              <w:t>5. Виборчий процес повторних виборів Президента України є окремим виборчим процесом, незалежним від виборчого процесу, що закінчився у зв’язку з призначенням повторних виборів. Виборчий процес повторних виборів Президента України розпочинається наступного дня після офіційного опублікування постанови Верховної Ради України про їх призначення.</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705" w:name="n2709" w:colFirst="0" w:colLast="0"/>
            <w:bookmarkEnd w:id="2704"/>
            <w:r>
              <w:t>2709.</w:t>
            </w:r>
          </w:p>
        </w:tc>
        <w:tc>
          <w:tcPr>
            <w:tcW w:w="4818" w:type="dxa"/>
          </w:tcPr>
          <w:p w:rsidR="007B6073" w:rsidRPr="003863AA" w:rsidRDefault="007B6073" w:rsidP="007B6073">
            <w:pPr>
              <w:pStyle w:val="StyleZakonu"/>
              <w:rPr>
                <w:rStyle w:val="FontStyle"/>
                <w:bCs/>
                <w:szCs w:val="28"/>
                <w:u w:val="single"/>
              </w:rPr>
            </w:pPr>
            <w:r w:rsidRPr="003863AA">
              <w:rPr>
                <w:rStyle w:val="FontStyle"/>
                <w:bCs/>
                <w:szCs w:val="28"/>
                <w:u w:val="single"/>
              </w:rPr>
              <w:t>Стаття 266. Подання кандидатур до складу виборчих комісій</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2706" w:name="n2710" w:colFirst="0" w:colLast="0"/>
            <w:bookmarkEnd w:id="2705"/>
            <w:r>
              <w:t>2710.</w:t>
            </w:r>
          </w:p>
        </w:tc>
        <w:tc>
          <w:tcPr>
            <w:tcW w:w="4818" w:type="dxa"/>
          </w:tcPr>
          <w:p w:rsidR="007B6073" w:rsidRPr="003863AA" w:rsidRDefault="007B6073" w:rsidP="007B6073">
            <w:pPr>
              <w:pStyle w:val="StyleZakonu"/>
              <w:rPr>
                <w:rStyle w:val="FontStyle"/>
                <w:szCs w:val="28"/>
                <w:u w:val="single"/>
              </w:rPr>
            </w:pPr>
            <w:r w:rsidRPr="003863AA">
              <w:rPr>
                <w:rStyle w:val="FontStyle"/>
                <w:szCs w:val="28"/>
                <w:u w:val="single"/>
              </w:rPr>
              <w:t>1. Суб’єктами подання кандидатур до складу окружних та дільничних виборчих комісій, зазначеними у частині першій статті 89</w:t>
            </w:r>
            <w:r w:rsidRPr="003863AA">
              <w:rPr>
                <w:szCs w:val="28"/>
                <w:u w:val="single"/>
              </w:rPr>
              <w:t xml:space="preserve"> </w:t>
            </w:r>
            <w:r w:rsidRPr="003863AA">
              <w:rPr>
                <w:rStyle w:val="FontStyle"/>
                <w:szCs w:val="28"/>
                <w:u w:val="single"/>
              </w:rPr>
              <w:t>цього Кодексу, є кандидати на пост Президента України, зареєстровані відповідно до цього Кодексу.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707" w:name="n2711" w:colFirst="0" w:colLast="0"/>
            <w:bookmarkEnd w:id="2706"/>
            <w:r>
              <w:t>2711.</w:t>
            </w:r>
          </w:p>
        </w:tc>
        <w:tc>
          <w:tcPr>
            <w:tcW w:w="4818" w:type="dxa"/>
          </w:tcPr>
          <w:p w:rsidR="007B6073" w:rsidRPr="003863AA" w:rsidRDefault="007B6073" w:rsidP="007B6073">
            <w:pPr>
              <w:pStyle w:val="StyleZakonu"/>
              <w:rPr>
                <w:rStyle w:val="FontStyle"/>
                <w:szCs w:val="28"/>
                <w:u w:val="single"/>
              </w:rPr>
            </w:pPr>
            <w:r w:rsidRPr="003863AA">
              <w:rPr>
                <w:rStyle w:val="FontStyle"/>
                <w:szCs w:val="28"/>
                <w:u w:val="single"/>
              </w:rPr>
              <w:t xml:space="preserve">2. Подання кандидатур до складу окружної виборчої комісії, зазначене у статті 89 цього Кодексу, а також до складу дільничних виборчих комісій закордонних виборчих дільниць, зазначене у статті 100 цього Кодексу, підписує кандидат на пост Президента України або від його імені </w:t>
            </w:r>
            <w:r w:rsidRPr="003863AA">
              <w:rPr>
                <w:rStyle w:val="FontStyle"/>
                <w:szCs w:val="28"/>
                <w:u w:val="single"/>
              </w:rPr>
              <w:sym w:font="Symbol" w:char="F02D"/>
            </w:r>
            <w:r w:rsidRPr="003863AA">
              <w:rPr>
                <w:rStyle w:val="FontStyle"/>
                <w:szCs w:val="28"/>
                <w:u w:val="single"/>
              </w:rPr>
              <w:t xml:space="preserve"> одна з його довірених осіб у загальнодержавному виборчому окрузі.</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708" w:name="n2712" w:colFirst="0" w:colLast="0"/>
            <w:bookmarkEnd w:id="2707"/>
            <w:r>
              <w:t>2712.</w:t>
            </w:r>
          </w:p>
        </w:tc>
        <w:tc>
          <w:tcPr>
            <w:tcW w:w="4818" w:type="dxa"/>
          </w:tcPr>
          <w:p w:rsidR="007B6073" w:rsidRPr="003863AA" w:rsidRDefault="007B6073" w:rsidP="007B6073">
            <w:pPr>
              <w:pStyle w:val="StyleZakonu"/>
              <w:rPr>
                <w:rStyle w:val="FontStyle"/>
                <w:szCs w:val="28"/>
                <w:u w:val="single"/>
              </w:rPr>
            </w:pPr>
            <w:r w:rsidRPr="003863AA">
              <w:rPr>
                <w:rStyle w:val="FontStyle"/>
                <w:szCs w:val="28"/>
                <w:u w:val="single"/>
              </w:rPr>
              <w:t xml:space="preserve">3. Подання кандидатур до складу дільничних виборчих комісій звичайних та спеціальних виборчих дільниць, зазначене у статті 97 цього Кодексу, підписує одна з довірених осіб кандидата на пост </w:t>
            </w:r>
            <w:r w:rsidRPr="003863AA">
              <w:rPr>
                <w:rStyle w:val="FontStyle"/>
                <w:szCs w:val="28"/>
                <w:u w:val="single"/>
              </w:rPr>
              <w:lastRenderedPageBreak/>
              <w:t>Президента України у загальнодержавному або відповідному територіальному виборчому окрузі.</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spacing w:after="60" w:line="220" w:lineRule="exact"/>
              <w:ind w:firstLine="284"/>
              <w:jc w:val="both"/>
              <w:rPr>
                <w:rFonts w:eastAsia="Calibri"/>
                <w:b/>
                <w:szCs w:val="27"/>
                <w:lang w:eastAsia="en-US"/>
              </w:rPr>
            </w:pPr>
            <w:r w:rsidRPr="00243122">
              <w:rPr>
                <w:rFonts w:eastAsia="Calibri"/>
                <w:b/>
                <w:szCs w:val="27"/>
                <w:lang w:eastAsia="en-US"/>
              </w:rPr>
              <w:t>Стаття 76. Види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spacing w:after="60" w:line="220" w:lineRule="exact"/>
              <w:ind w:firstLine="284"/>
              <w:jc w:val="both"/>
              <w:rPr>
                <w:rFonts w:eastAsia="Calibri"/>
                <w:b/>
                <w:szCs w:val="27"/>
                <w:lang w:eastAsia="en-US"/>
              </w:rPr>
            </w:pPr>
            <w:r w:rsidRPr="00243122">
              <w:rPr>
                <w:rFonts w:eastAsia="Calibri"/>
                <w:b/>
                <w:szCs w:val="27"/>
                <w:lang w:eastAsia="en-US"/>
              </w:rPr>
              <w:t>1. Вибори Президента України можуть бути черговими, позачерговими та повторними.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spacing w:after="60" w:line="220" w:lineRule="exact"/>
              <w:ind w:firstLine="284"/>
              <w:jc w:val="both"/>
              <w:rPr>
                <w:rFonts w:eastAsia="Calibri"/>
                <w:b/>
                <w:szCs w:val="27"/>
                <w:lang w:eastAsia="en-US"/>
              </w:rPr>
            </w:pPr>
            <w:r w:rsidRPr="00243122">
              <w:rPr>
                <w:rFonts w:eastAsia="Calibri"/>
                <w:b/>
                <w:szCs w:val="27"/>
                <w:lang w:eastAsia="en-US"/>
              </w:rPr>
              <w:t>2. Чергові вибори Президента України проводяться у зв’язку із закінченням конституційного строку повноважень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spacing w:after="60" w:line="220" w:lineRule="exact"/>
              <w:ind w:firstLine="284"/>
              <w:jc w:val="both"/>
              <w:rPr>
                <w:rFonts w:eastAsia="Calibri"/>
                <w:b/>
                <w:szCs w:val="27"/>
                <w:lang w:eastAsia="en-US"/>
              </w:rPr>
            </w:pPr>
            <w:r w:rsidRPr="00243122">
              <w:rPr>
                <w:rFonts w:eastAsia="Calibri"/>
                <w:b/>
                <w:szCs w:val="27"/>
                <w:lang w:eastAsia="en-US"/>
              </w:rPr>
              <w:t>3. Позачергові вибори Президента України проводяться у зв’язку з прийняттям відповідної постанови Верховної Ради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spacing w:after="60" w:line="220" w:lineRule="exact"/>
              <w:ind w:firstLine="284"/>
              <w:jc w:val="both"/>
              <w:rPr>
                <w:rFonts w:eastAsia="Calibri"/>
                <w:b/>
                <w:szCs w:val="27"/>
                <w:lang w:eastAsia="en-US"/>
              </w:rPr>
            </w:pPr>
            <w:r w:rsidRPr="00243122">
              <w:rPr>
                <w:rFonts w:eastAsia="Calibri"/>
                <w:b/>
                <w:szCs w:val="27"/>
                <w:lang w:eastAsia="en-US"/>
              </w:rPr>
              <w:t xml:space="preserve">4. Повторні вибори Президента України проводяться у </w:t>
            </w:r>
            <w:r>
              <w:rPr>
                <w:rFonts w:eastAsia="Calibri"/>
                <w:b/>
                <w:szCs w:val="27"/>
                <w:lang w:eastAsia="en-US"/>
              </w:rPr>
              <w:t xml:space="preserve">таких </w:t>
            </w:r>
            <w:r w:rsidRPr="00243122">
              <w:rPr>
                <w:rFonts w:eastAsia="Calibri"/>
                <w:b/>
                <w:szCs w:val="27"/>
                <w:lang w:eastAsia="en-US"/>
              </w:rPr>
              <w:t>випадках:</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1) якщо до виборчого бюлетеня для голосування було включено не більше двох кандидатів на пост Президента України і жодного з них не було обрано;</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 xml:space="preserve">2) у разі </w:t>
            </w:r>
            <w:r>
              <w:rPr>
                <w:rFonts w:eastAsia="Calibri"/>
                <w:b/>
                <w:szCs w:val="27"/>
                <w:lang w:eastAsia="en-US"/>
              </w:rPr>
              <w:t>якщо</w:t>
            </w:r>
            <w:r w:rsidRPr="00243122">
              <w:rPr>
                <w:rFonts w:eastAsia="Calibri"/>
                <w:b/>
                <w:szCs w:val="27"/>
                <w:lang w:eastAsia="en-US"/>
              </w:rPr>
              <w:t xml:space="preserve"> після закінчення строку реєстрації кандидатів на пост Президента України не зареєстровано жодного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3) якщо всі кандидати на пост Президента України, включені до виборчого бюлетеня, до дня виборів або до дня повторного голосування зняли свої кандидатури;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 xml:space="preserve">4) у разі </w:t>
            </w:r>
            <w:r>
              <w:rPr>
                <w:rFonts w:eastAsia="Calibri"/>
                <w:b/>
                <w:szCs w:val="27"/>
                <w:lang w:eastAsia="en-US"/>
              </w:rPr>
              <w:t>якщо</w:t>
            </w:r>
            <w:r w:rsidRPr="00243122">
              <w:rPr>
                <w:rFonts w:eastAsia="Calibri"/>
                <w:b/>
                <w:szCs w:val="27"/>
                <w:lang w:eastAsia="en-US"/>
              </w:rPr>
              <w:t xml:space="preserve"> вибори Президента України визнані такими, що не відбулися;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5) якщо особа після її обрання не набула мандата у порядку та строк, встановлені Конституцією України та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Стаття 77. Порядок призначення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Pr>
                <w:rFonts w:eastAsia="Calibri"/>
                <w:b/>
                <w:szCs w:val="27"/>
                <w:lang w:eastAsia="en-US"/>
              </w:rPr>
              <w:t xml:space="preserve">1. </w:t>
            </w:r>
            <w:r w:rsidRPr="00243122">
              <w:rPr>
                <w:rFonts w:eastAsia="Calibri"/>
                <w:b/>
                <w:szCs w:val="27"/>
                <w:lang w:eastAsia="en-US"/>
              </w:rPr>
              <w:t>Вибори Президента України призначаються Верховною Радою України шляхом прийняття відповідної постанови.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Стаття 78. Строки призначення та проведення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1. Чергові вибори Президента України відбуваються в останню неділю березня п’ятого року повноважень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 xml:space="preserve">2. Верховна Рада України призначає чергові вибори Президента України не пізніш як за сто днів </w:t>
            </w:r>
            <w:r w:rsidRPr="00243122">
              <w:rPr>
                <w:rFonts w:eastAsia="Calibri"/>
                <w:b/>
                <w:szCs w:val="27"/>
                <w:lang w:eastAsia="en-US"/>
              </w:rPr>
              <w:lastRenderedPageBreak/>
              <w:t>до дня виборів. Верховна Рада України забезпечує опублікування рішення про призначення чергових виборів Президента України у засобах масової інформації.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3. Виборчий процес чергових виборів Президента України розпочинається за дев’яносто днів до дня голосування. Центральна виборча комісія оголошує про початок виборчого процесу шляхом прийняття рішення не пізніш як за дев’яносто один день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4. Позачергові вибори Президента України відбуваються в останню неділю дев’яностоденного строку з дня їх призначення Верховною Радою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5. Виборчий процес позачергових виборів Президента України розпочинається з дня, наступного за днем, зазначеним у частині четвертій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6. Повторні вибори Президента України відбуваються в останню неділю дев’яностоденного строку з дня прийняття постанови Верховної Ради України про призначення повторних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7. Постанова Верховної Ради України про призначення повторних виборів приймається не пізніш як на п’ятнадцятий день після дня внесення до Верховної Ради України відповідного подання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8. Виборчий процес повторних виборів Президента України розпочинається наступного дня після офіційного опублікування постанови Верховної Ради України про їх призначення.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Стаття 79. Виборчий процес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1. Виборчий процес включає такі етапи: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1) висування та реєстрація кандидатів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2) утворення окружних та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3) проведення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4) утворення спеціальних виборчих дільниць, що існують на тимчасовій основі;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5) складання списків виборців, їх перевірка та уточнення;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6) голосування у день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7) підрахунок голосів виборців, встановлення підсумків голосування і результатів виборів Президента України та їх офіційне оголошення;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8) припинення повноважень окружних та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2. У разі необхідності виборчий процес може включати також такі етапи: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1) повторне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2) підрахунок голосів виборців, встановлення підсумків повторного голосування і результатів виборів Президента України та їх офіційне оголошення.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3. Етапи, передбачені частиною другою цієї статті, мають місце лише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 xml:space="preserve">4. Виборчий процес завершується через п’ятнадцять днів після дня офіційного оголошення Центральною виборчою комісією результатів виборів Президента України або </w:t>
            </w:r>
            <w:r>
              <w:rPr>
                <w:rFonts w:eastAsia="Calibri"/>
                <w:b/>
                <w:szCs w:val="27"/>
                <w:lang w:eastAsia="en-US"/>
              </w:rPr>
              <w:t xml:space="preserve">у день </w:t>
            </w:r>
            <w:r w:rsidRPr="00243122">
              <w:rPr>
                <w:rFonts w:eastAsia="Calibri"/>
                <w:b/>
                <w:szCs w:val="27"/>
                <w:lang w:eastAsia="en-US"/>
              </w:rPr>
              <w:t>офіційно</w:t>
            </w:r>
            <w:r>
              <w:rPr>
                <w:rFonts w:eastAsia="Calibri"/>
                <w:b/>
                <w:szCs w:val="27"/>
                <w:lang w:eastAsia="en-US"/>
              </w:rPr>
              <w:t>го</w:t>
            </w:r>
            <w:r w:rsidRPr="00243122">
              <w:rPr>
                <w:rFonts w:eastAsia="Calibri"/>
                <w:b/>
                <w:szCs w:val="27"/>
                <w:lang w:eastAsia="en-US"/>
              </w:rPr>
              <w:t xml:space="preserve"> </w:t>
            </w:r>
            <w:r>
              <w:rPr>
                <w:rFonts w:eastAsia="Calibri"/>
                <w:b/>
                <w:szCs w:val="27"/>
                <w:lang w:eastAsia="en-US"/>
              </w:rPr>
              <w:t>опублікування</w:t>
            </w:r>
            <w:r w:rsidRPr="00243122">
              <w:rPr>
                <w:rFonts w:eastAsia="Calibri"/>
                <w:b/>
                <w:szCs w:val="27"/>
                <w:lang w:eastAsia="en-US"/>
              </w:rPr>
              <w:t xml:space="preserve"> подання Центральної виборчої комісії до Верховної Ради України щодо призначення повторних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243122">
              <w:rPr>
                <w:rFonts w:eastAsia="Calibri"/>
                <w:b/>
                <w:szCs w:val="27"/>
                <w:lang w:eastAsia="en-US"/>
              </w:rPr>
              <w:t>5. Повноваження окружних та дільничних виборчих комісій у випадках, передбачених цим Кодексом, можуть частково тривати поза строками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1C3569" w:rsidRDefault="007B6073" w:rsidP="007B6073">
            <w:pPr>
              <w:spacing w:after="60" w:line="220" w:lineRule="exact"/>
              <w:ind w:firstLine="284"/>
              <w:jc w:val="both"/>
              <w:rPr>
                <w:rFonts w:eastAsia="Calibri"/>
                <w:b/>
                <w:szCs w:val="27"/>
                <w:lang w:eastAsia="en-US"/>
              </w:rPr>
            </w:pPr>
            <w:r w:rsidRPr="001C3569">
              <w:rPr>
                <w:rFonts w:eastAsia="Calibri"/>
                <w:b/>
                <w:szCs w:val="27"/>
                <w:lang w:eastAsia="en-US"/>
              </w:rPr>
              <w:t xml:space="preserve">РОЗДІЛ </w:t>
            </w:r>
            <w:r>
              <w:rPr>
                <w:rFonts w:eastAsia="Calibri"/>
                <w:b/>
                <w:szCs w:val="27"/>
                <w:lang w:val="en-US" w:eastAsia="en-US"/>
              </w:rPr>
              <w:t>X</w:t>
            </w:r>
            <w:r w:rsidRPr="001C3569">
              <w:rPr>
                <w:rFonts w:eastAsia="Calibri"/>
                <w:b/>
                <w:szCs w:val="27"/>
                <w:lang w:eastAsia="en-US"/>
              </w:rPr>
              <w:t>І</w:t>
            </w:r>
            <w:r>
              <w:rPr>
                <w:rFonts w:eastAsia="Calibri"/>
                <w:b/>
                <w:szCs w:val="27"/>
                <w:lang w:val="en-US" w:eastAsia="en-US"/>
              </w:rPr>
              <w:t>V</w:t>
            </w:r>
            <w:r w:rsidRPr="001C3569">
              <w:rPr>
                <w:rFonts w:eastAsia="Calibri"/>
                <w:b/>
                <w:szCs w:val="27"/>
                <w:lang w:eastAsia="en-US"/>
              </w:rPr>
              <w:t>. ТЕРИТОРІАЛЬНА ОРГАНІЗАЦІЯ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1C3569" w:rsidRDefault="007B6073" w:rsidP="007B6073">
            <w:pPr>
              <w:spacing w:after="60" w:line="220" w:lineRule="exact"/>
              <w:ind w:firstLine="284"/>
              <w:jc w:val="both"/>
              <w:rPr>
                <w:rFonts w:eastAsia="Calibri"/>
                <w:b/>
                <w:szCs w:val="27"/>
                <w:lang w:eastAsia="en-US"/>
              </w:rPr>
            </w:pPr>
            <w:r w:rsidRPr="001C3569">
              <w:rPr>
                <w:rFonts w:eastAsia="Calibri"/>
                <w:b/>
                <w:szCs w:val="27"/>
                <w:lang w:eastAsia="en-US"/>
              </w:rPr>
              <w:t>Стаття 80. Виборчі округи з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1C3569" w:rsidRDefault="007B6073" w:rsidP="007B6073">
            <w:pPr>
              <w:spacing w:after="60" w:line="220" w:lineRule="exact"/>
              <w:ind w:firstLine="284"/>
              <w:jc w:val="both"/>
              <w:rPr>
                <w:rFonts w:eastAsia="Calibri"/>
                <w:b/>
                <w:szCs w:val="27"/>
                <w:lang w:eastAsia="en-US"/>
              </w:rPr>
            </w:pPr>
            <w:r w:rsidRPr="001C3569">
              <w:rPr>
                <w:rFonts w:eastAsia="Calibri"/>
                <w:b/>
                <w:szCs w:val="27"/>
                <w:lang w:eastAsia="en-US"/>
              </w:rPr>
              <w:t>1.</w:t>
            </w:r>
            <w:r>
              <w:rPr>
                <w:rFonts w:eastAsia="Calibri"/>
                <w:b/>
                <w:szCs w:val="27"/>
                <w:lang w:eastAsia="en-US"/>
              </w:rPr>
              <w:t xml:space="preserve"> </w:t>
            </w:r>
            <w:r w:rsidRPr="001C3569">
              <w:rPr>
                <w:rFonts w:eastAsia="Calibri"/>
                <w:b/>
                <w:szCs w:val="27"/>
                <w:lang w:eastAsia="en-US"/>
              </w:rPr>
              <w:t>Вибори Президента України проводяться в єдиному загальнодержавному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1C3569" w:rsidRDefault="007B6073" w:rsidP="007B6073">
            <w:pPr>
              <w:spacing w:after="60" w:line="220" w:lineRule="exact"/>
              <w:ind w:firstLine="284"/>
              <w:jc w:val="both"/>
              <w:rPr>
                <w:rFonts w:eastAsia="Calibri"/>
                <w:b/>
                <w:szCs w:val="27"/>
                <w:lang w:eastAsia="en-US"/>
              </w:rPr>
            </w:pPr>
            <w:r w:rsidRPr="001C3569">
              <w:rPr>
                <w:rFonts w:eastAsia="Calibri"/>
                <w:b/>
                <w:szCs w:val="27"/>
                <w:lang w:eastAsia="en-US"/>
              </w:rPr>
              <w:t xml:space="preserve">2. Для підготовки, організації і проведення виборів Президента України використовуються територіальні виборчі округи, що утворюються </w:t>
            </w:r>
            <w:r w:rsidRPr="001C3569">
              <w:rPr>
                <w:rFonts w:eastAsia="Calibri"/>
                <w:b/>
                <w:szCs w:val="27"/>
                <w:lang w:eastAsia="en-US"/>
              </w:rPr>
              <w:lastRenderedPageBreak/>
              <w:t>Центральною виборчою комісією на постійній основі відповідно до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1C3569" w:rsidRDefault="007B6073" w:rsidP="007B6073">
            <w:pPr>
              <w:spacing w:after="60" w:line="220" w:lineRule="exact"/>
              <w:ind w:firstLine="284"/>
              <w:jc w:val="both"/>
              <w:rPr>
                <w:rFonts w:eastAsia="Calibri"/>
                <w:b/>
                <w:szCs w:val="27"/>
                <w:lang w:eastAsia="en-US"/>
              </w:rPr>
            </w:pPr>
            <w:r w:rsidRPr="001C3569">
              <w:rPr>
                <w:rFonts w:eastAsia="Calibri"/>
                <w:b/>
                <w:szCs w:val="27"/>
                <w:lang w:eastAsia="en-US"/>
              </w:rPr>
              <w:t>Стаття 81. Виборчі дільниці з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1C3569" w:rsidRDefault="007B6073" w:rsidP="007B6073">
            <w:pPr>
              <w:spacing w:after="60" w:line="220" w:lineRule="exact"/>
              <w:ind w:firstLine="284"/>
              <w:jc w:val="both"/>
              <w:rPr>
                <w:rFonts w:eastAsia="Calibri"/>
                <w:b/>
                <w:szCs w:val="27"/>
                <w:lang w:eastAsia="en-US"/>
              </w:rPr>
            </w:pPr>
            <w:r w:rsidRPr="001C3569">
              <w:rPr>
                <w:rFonts w:eastAsia="Calibri"/>
                <w:b/>
                <w:szCs w:val="27"/>
                <w:lang w:eastAsia="en-US"/>
              </w:rPr>
              <w:t>1. Для підготовки, організації і проведення голосування та підрахунку голосів виборців на виборах Президента використовуються звичайні, спеціальні та закордонні виборчі дільниці, утворені на постійній основі, а також спеціальні дільниці, що утворюються на тимчасовій основі відповідно до цього Кодексу (далі – виборчі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1C3569" w:rsidRDefault="007B6073" w:rsidP="007B6073">
            <w:pPr>
              <w:spacing w:after="60" w:line="220" w:lineRule="exact"/>
              <w:ind w:firstLine="284"/>
              <w:jc w:val="both"/>
              <w:rPr>
                <w:rFonts w:eastAsia="Calibri"/>
                <w:b/>
                <w:szCs w:val="27"/>
                <w:lang w:eastAsia="en-US"/>
              </w:rPr>
            </w:pPr>
            <w:r w:rsidRPr="001C3569">
              <w:rPr>
                <w:rFonts w:eastAsia="Calibri"/>
                <w:b/>
                <w:szCs w:val="27"/>
                <w:lang w:eastAsia="en-US"/>
              </w:rPr>
              <w:t>Стаття 82. Оприлюднення рішень про виборчі округи та виборчі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1C3569" w:rsidRDefault="007B6073" w:rsidP="007B6073">
            <w:pPr>
              <w:spacing w:after="60" w:line="220" w:lineRule="exact"/>
              <w:ind w:firstLine="284"/>
              <w:jc w:val="both"/>
              <w:rPr>
                <w:rFonts w:eastAsia="Calibri"/>
                <w:b/>
                <w:szCs w:val="27"/>
                <w:lang w:eastAsia="en-US"/>
              </w:rPr>
            </w:pPr>
            <w:r w:rsidRPr="001C3569">
              <w:rPr>
                <w:rFonts w:eastAsia="Calibri"/>
                <w:b/>
                <w:szCs w:val="27"/>
                <w:lang w:eastAsia="en-US"/>
              </w:rPr>
              <w:t>1. Центральна виборча комісія не пізніш як на п’ятий день виборчого процесу забезпечує оприлюднення на своєму офіційному веб</w:t>
            </w:r>
            <w:r>
              <w:rPr>
                <w:rFonts w:eastAsia="Calibri"/>
                <w:b/>
                <w:szCs w:val="27"/>
                <w:lang w:eastAsia="en-US"/>
              </w:rPr>
              <w:t>-</w:t>
            </w:r>
            <w:r w:rsidRPr="001C3569">
              <w:rPr>
                <w:rFonts w:eastAsia="Calibri"/>
                <w:b/>
                <w:szCs w:val="27"/>
                <w:lang w:eastAsia="en-US"/>
              </w:rPr>
              <w:t>сайті переліку відповідних виборчих дільниць, що утворюються на постійній основі, із зазначенням територіальних виборчих округів, до яких ці виборчі дільниці відносяться, номерів виборчих дільниць.</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1C3569" w:rsidRDefault="007B6073" w:rsidP="007B6073">
            <w:pPr>
              <w:pStyle w:val="StyleZakonu"/>
              <w:rPr>
                <w:rFonts w:eastAsia="Calibri"/>
                <w:b/>
                <w:szCs w:val="27"/>
                <w:lang w:eastAsia="en-US"/>
              </w:rPr>
            </w:pPr>
            <w:r w:rsidRPr="001C3569">
              <w:rPr>
                <w:rFonts w:eastAsia="Calibri"/>
                <w:b/>
                <w:szCs w:val="27"/>
                <w:lang w:eastAsia="en-US"/>
              </w:rPr>
              <w:t>2. Окружна виборча комісія оприлюднює свої рішення про утворення спеціальних виборчих дільниць</w:t>
            </w:r>
            <w:r>
              <w:rPr>
                <w:rFonts w:eastAsia="Calibri"/>
                <w:b/>
                <w:szCs w:val="27"/>
                <w:lang w:eastAsia="en-US"/>
              </w:rPr>
              <w:t>, утворених на тимчасовій основі,</w:t>
            </w:r>
            <w:r w:rsidRPr="001C3569">
              <w:rPr>
                <w:rFonts w:eastAsia="Calibri"/>
                <w:b/>
                <w:szCs w:val="27"/>
                <w:lang w:eastAsia="en-US"/>
              </w:rPr>
              <w:t xml:space="preserve"> із зазначенням номерів виборчих дільниць, їх меж чи установ (закладів), у яких вони утворені, адрес відповідних дільничних виборчих комісій та приміщень для голосування. Таке рішення оприлюднюється у визначений комісією спосіб не пізніш як на п’ятий день після </w:t>
            </w:r>
            <w:r>
              <w:rPr>
                <w:rFonts w:eastAsia="Calibri"/>
                <w:b/>
                <w:szCs w:val="27"/>
                <w:lang w:eastAsia="en-US"/>
              </w:rPr>
              <w:t>його</w:t>
            </w:r>
            <w:r w:rsidRPr="001C3569">
              <w:rPr>
                <w:rFonts w:eastAsia="Calibri"/>
                <w:b/>
                <w:szCs w:val="27"/>
                <w:lang w:eastAsia="en-US"/>
              </w:rPr>
              <w:t xml:space="preserve"> прийняття.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1C3569">
              <w:rPr>
                <w:rFonts w:eastAsia="Calibri"/>
                <w:b/>
                <w:szCs w:val="27"/>
                <w:lang w:eastAsia="en-US"/>
              </w:rPr>
              <w:t>3. Центральна виборча комісія забезпечує оприлюднення свого рішення про утворення у винятковому випадку спеціальної виборчої дільниці на своєму офіційному веб</w:t>
            </w:r>
            <w:r>
              <w:rPr>
                <w:rFonts w:eastAsia="Calibri"/>
                <w:b/>
                <w:szCs w:val="27"/>
                <w:lang w:eastAsia="en-US"/>
              </w:rPr>
              <w:t>-</w:t>
            </w:r>
            <w:r w:rsidRPr="001C3569">
              <w:rPr>
                <w:rFonts w:eastAsia="Calibri"/>
                <w:b/>
                <w:szCs w:val="27"/>
                <w:lang w:eastAsia="en-US"/>
              </w:rPr>
              <w:t>сайті не пізніш як на п’ятий день пі</w:t>
            </w:r>
            <w:r>
              <w:rPr>
                <w:rFonts w:eastAsia="Calibri"/>
                <w:b/>
                <w:szCs w:val="27"/>
                <w:lang w:eastAsia="en-US"/>
              </w:rPr>
              <w:t>сля дня прийняття цього рішення</w:t>
            </w:r>
            <w:r w:rsidRPr="001C3569">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1C3569">
              <w:rPr>
                <w:rFonts w:eastAsia="Calibri"/>
                <w:b/>
                <w:szCs w:val="27"/>
                <w:lang w:eastAsia="en-US"/>
              </w:rPr>
              <w:t xml:space="preserve">4. Закордонні дипломатичні установи України у державах, де утворені закордонні виборчі дільниці, не пізніш як на п’ятий день виборчого процесу </w:t>
            </w:r>
            <w:r>
              <w:rPr>
                <w:rFonts w:eastAsia="Calibri"/>
                <w:b/>
                <w:szCs w:val="27"/>
                <w:lang w:eastAsia="en-US"/>
              </w:rPr>
              <w:t>забезпечують опублікування</w:t>
            </w:r>
            <w:r w:rsidRPr="001C3569">
              <w:rPr>
                <w:rFonts w:eastAsia="Calibri"/>
                <w:b/>
                <w:szCs w:val="27"/>
                <w:lang w:eastAsia="en-US"/>
              </w:rPr>
              <w:t xml:space="preserve"> перелік</w:t>
            </w:r>
            <w:r>
              <w:rPr>
                <w:rFonts w:eastAsia="Calibri"/>
                <w:b/>
                <w:szCs w:val="27"/>
                <w:lang w:eastAsia="en-US"/>
              </w:rPr>
              <w:t>у</w:t>
            </w:r>
            <w:r w:rsidRPr="001C3569">
              <w:rPr>
                <w:rFonts w:eastAsia="Calibri"/>
                <w:b/>
                <w:szCs w:val="27"/>
                <w:lang w:eastAsia="en-US"/>
              </w:rPr>
              <w:t xml:space="preserve"> закордонних виборчих дільниць із зазначенням номерів цих виборчих дільниць, опису їх меж чи місця дислокації військових частин (формувань), у яких вони утворені, адрес відповідних дільничних </w:t>
            </w:r>
            <w:r w:rsidRPr="001C3569">
              <w:rPr>
                <w:rFonts w:eastAsia="Calibri"/>
                <w:b/>
                <w:szCs w:val="27"/>
                <w:lang w:eastAsia="en-US"/>
              </w:rPr>
              <w:lastRenderedPageBreak/>
              <w:t xml:space="preserve">виборчих комісій та приміщень для голосування у друкованих засобах масової інформації, доступних громадянам України, </w:t>
            </w:r>
            <w:r>
              <w:rPr>
                <w:rFonts w:eastAsia="Calibri"/>
                <w:b/>
                <w:szCs w:val="27"/>
                <w:lang w:eastAsia="en-US"/>
              </w:rPr>
              <w:t>які</w:t>
            </w:r>
            <w:r w:rsidRPr="001C3569">
              <w:rPr>
                <w:rFonts w:eastAsia="Calibri"/>
                <w:b/>
                <w:szCs w:val="27"/>
                <w:lang w:eastAsia="en-US"/>
              </w:rPr>
              <w:t xml:space="preserve"> проживають чи перебувають на відповідних територіях, а </w:t>
            </w:r>
            <w:r>
              <w:rPr>
                <w:rFonts w:eastAsia="Calibri"/>
                <w:b/>
                <w:szCs w:val="27"/>
                <w:lang w:eastAsia="en-US"/>
              </w:rPr>
              <w:t>в</w:t>
            </w:r>
            <w:r w:rsidRPr="001C3569">
              <w:rPr>
                <w:rFonts w:eastAsia="Calibri"/>
                <w:b/>
                <w:szCs w:val="27"/>
                <w:lang w:eastAsia="en-US"/>
              </w:rPr>
              <w:t xml:space="preserve"> разі неможливості</w:t>
            </w:r>
            <w:r>
              <w:rPr>
                <w:rFonts w:eastAsia="Calibri"/>
                <w:b/>
                <w:szCs w:val="27"/>
                <w:lang w:eastAsia="en-US"/>
              </w:rPr>
              <w:t xml:space="preserve"> –</w:t>
            </w:r>
            <w:r w:rsidRPr="001C3569">
              <w:rPr>
                <w:rFonts w:eastAsia="Calibri"/>
                <w:b/>
                <w:szCs w:val="27"/>
                <w:lang w:eastAsia="en-US"/>
              </w:rPr>
              <w:t xml:space="preserve"> оприлюднюють такі повідомлення в інший спосіб.</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РОЗДІЛ </w:t>
            </w:r>
            <w:r>
              <w:rPr>
                <w:rFonts w:eastAsia="Calibri"/>
                <w:b/>
                <w:lang w:val="en-US" w:eastAsia="en-US"/>
              </w:rPr>
              <w:t>XV</w:t>
            </w:r>
            <w:r w:rsidRPr="00406D05">
              <w:rPr>
                <w:rFonts w:eastAsia="Calibri"/>
                <w:b/>
                <w:lang w:eastAsia="en-US"/>
              </w:rPr>
              <w:t>. ВИБОРЧІ КОМІСІЇ З ВИБОРІВ ПРЕЗИДЕНТА</w:t>
            </w:r>
            <w:r>
              <w:rPr>
                <w:rFonts w:eastAsia="Calibri"/>
                <w:b/>
                <w:lang w:eastAsia="en-US"/>
              </w:rPr>
              <w:t xml:space="preserve">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Стаття 83. Система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 Вибори Президента України організовують і проводять:</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 Центральна виборча комісія;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2) окружні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3) дільничні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Стаття 84. Утворення окружних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 Окружна виборча комісія утворюється Центральною виборчою комісією не пізніш як за сорок днів до дня виборів у складі голови, заступника голови, секретаря та інших членів комісії у кількості не менше дванадцяти осіб.</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5E1D63" w:rsidRDefault="007B6073" w:rsidP="007B6073">
            <w:pPr>
              <w:spacing w:after="60" w:line="220" w:lineRule="exact"/>
              <w:ind w:firstLine="284"/>
              <w:jc w:val="both"/>
              <w:rPr>
                <w:rFonts w:eastAsia="Calibri"/>
                <w:b/>
                <w:strike/>
                <w:color w:val="FF0000"/>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5E1D63" w:rsidRDefault="007B6073" w:rsidP="007B6073">
            <w:pPr>
              <w:spacing w:after="60" w:line="220" w:lineRule="exact"/>
              <w:ind w:firstLine="284"/>
              <w:jc w:val="both"/>
              <w:rPr>
                <w:rFonts w:eastAsia="Calibri"/>
                <w:b/>
                <w:strike/>
                <w:color w:val="FF0000"/>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5E1D63" w:rsidRDefault="007B6073" w:rsidP="007B6073">
            <w:pPr>
              <w:pStyle w:val="StyleAwt"/>
              <w:rPr>
                <w:sz w:val="20"/>
              </w:rPr>
            </w:pPr>
            <w:r w:rsidRPr="005E1D63">
              <w:rPr>
                <w:sz w:val="20"/>
              </w:rPr>
              <w:t>-5- Президент України</w:t>
            </w:r>
          </w:p>
          <w:p w:rsidR="007B6073" w:rsidRPr="005E1D63" w:rsidRDefault="007B6073" w:rsidP="007B6073">
            <w:pPr>
              <w:pStyle w:val="StyleProp"/>
              <w:rPr>
                <w:sz w:val="20"/>
              </w:rPr>
            </w:pPr>
            <w:r w:rsidRPr="005E1D63">
              <w:rPr>
                <w:sz w:val="20"/>
              </w:rPr>
              <w:t>Кодексом запроваджується новий підхід до формування складу окружних та дільничних виборчих комісій на виборах Президента України,  який передбачає надання права на формування окружних та дільничних виборчих комісій не лише кандидатам на пост Президента України, а й політичним партіям, представленим депутатськими фракціями в поточному скликанні Верховної Ради України. До того ж включення представників від таких політичних партій до складу окружних виборчих комісій є обов'язковим (статті 89, 90 та 266).</w:t>
            </w:r>
          </w:p>
          <w:p w:rsidR="007B6073" w:rsidRPr="005E1D63" w:rsidRDefault="007B6073" w:rsidP="007B6073">
            <w:pPr>
              <w:pStyle w:val="StyleZakonu"/>
              <w:rPr>
                <w:rStyle w:val="FontStyle"/>
              </w:rPr>
            </w:pPr>
            <w:r w:rsidRPr="005E1D63">
              <w:t>Такий підхід не забезпечує рівний доступ всіх кандидатів і суб'єктів їх висування до представництва у складі виборчих комісій, а відтак не сприяє проведенню чесних і прозорих виборів.</w:t>
            </w:r>
          </w:p>
        </w:tc>
        <w:tc>
          <w:tcPr>
            <w:tcW w:w="1987" w:type="dxa"/>
          </w:tcPr>
          <w:p w:rsidR="007B6073" w:rsidRPr="006A4627" w:rsidRDefault="007B6073" w:rsidP="007B6073">
            <w:pPr>
              <w:pStyle w:val="StyleZakonu"/>
              <w:rPr>
                <w:rStyle w:val="FontStyle"/>
                <w:szCs w:val="28"/>
              </w:rPr>
            </w:pPr>
            <w:r w:rsidRPr="004D0B72">
              <w:rPr>
                <w:b/>
                <w:i/>
                <w:szCs w:val="28"/>
              </w:rPr>
              <w:t>Вр</w:t>
            </w:r>
            <w:r>
              <w:rPr>
                <w:b/>
                <w:i/>
                <w:szCs w:val="28"/>
              </w:rPr>
              <w:t>а</w:t>
            </w:r>
            <w:r w:rsidRPr="004D0B72">
              <w:rPr>
                <w:b/>
                <w:i/>
                <w:szCs w:val="28"/>
              </w:rPr>
              <w:t>ховано</w:t>
            </w: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2. Подання стосовно кандидатур до складу окружних виборчих комісій (по одній особі до однієї виборчої комісії від одного кандидата) вносяться кандидатами на пост Президента України, які зареєстровані у Центральній виборчій комісії. Подання стосовно кандидатур до складу окружних виборчих комісій вноситься до Центральної виборчої комісії на паперових носіях та в електронному вигляді не пізніш як за сорок п’ять днів до дня виборів за підписом кандидата на пост Президента України або його уповноваженого представника у Центральній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Форма подання </w:t>
            </w:r>
            <w:r>
              <w:rPr>
                <w:rFonts w:eastAsia="Calibri"/>
                <w:b/>
                <w:lang w:eastAsia="en-US"/>
              </w:rPr>
              <w:t xml:space="preserve">кандидатур </w:t>
            </w:r>
            <w:r w:rsidRPr="00406D05">
              <w:rPr>
                <w:rFonts w:eastAsia="Calibri"/>
                <w:b/>
                <w:lang w:eastAsia="en-US"/>
              </w:rPr>
              <w:t>до складу окружних виборчих комісій затверджується Центральною виборчою комісією не пізніше ніж за сімдесят днів до дня виборів. У поданні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 прізвище, ім’я та по батькові особи;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2) дата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3) громадянство;</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4) місце проживання та адреса житла особи, а також її контактні телефони;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5) володіння державною мовою;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6) освіта;</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7) місце роботи та займана посада особи;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8) наявність досвіду щодо участі в роботі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9) відомості про відсутність </w:t>
            </w:r>
            <w:r>
              <w:rPr>
                <w:rFonts w:eastAsia="Calibri"/>
                <w:b/>
                <w:lang w:eastAsia="en-US"/>
              </w:rPr>
              <w:t>в</w:t>
            </w:r>
            <w:r w:rsidRPr="00406D05">
              <w:rPr>
                <w:rFonts w:eastAsia="Calibri"/>
                <w:b/>
                <w:lang w:eastAsia="en-US"/>
              </w:rPr>
              <w:t xml:space="preserve"> особи судимості за вчинення тяжкого або особливо тяжкого злочину, злочину проти виборчих прав громадян чи корупційного злочину, яка не погашена або не знята у встановленому законом порядку</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5E1D63" w:rsidRDefault="007B6073" w:rsidP="007B6073">
            <w:pPr>
              <w:spacing w:after="60" w:line="220" w:lineRule="exact"/>
              <w:ind w:firstLine="284"/>
              <w:jc w:val="both"/>
              <w:rPr>
                <w:rFonts w:eastAsia="Calibri"/>
                <w:b/>
                <w:strike/>
                <w:color w:val="FF0000"/>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8425B5">
            <w:pPr>
              <w:spacing w:after="60" w:line="220" w:lineRule="exact"/>
              <w:ind w:firstLine="284"/>
              <w:jc w:val="both"/>
              <w:rPr>
                <w:rFonts w:eastAsia="Calibri"/>
                <w:b/>
                <w:lang w:eastAsia="en-US"/>
              </w:rPr>
            </w:pPr>
            <w:r w:rsidRPr="00406D05">
              <w:rPr>
                <w:rFonts w:eastAsia="Calibri"/>
                <w:b/>
                <w:lang w:eastAsia="en-US"/>
              </w:rPr>
              <w:t>До подання додаються ксерокопії паспорта громадянина України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громадянина України у вигляді картки), ксерокопії першої та другої сторінок тимчасового посвідчення громадянина України (для осіб, недавно прийнятих до громадянства України) кожної запропонованої особи, а також власноручно написані заяви осіб, запропонованих до складу окружної виборчої комісії, про згоду на участь у роботі виборчої комісії від відповідного суб’єкта подання, згоду виконувати посадові обов’язки голови, заступника голови або секретаря виборчої комісії та про ненадання згоди на участь у роботі виборчої комісії іншим суб’єктам подання на відповідних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3. Технічні описки та неточності, допущені у поданні, не є підставою для відхилення внесених кандидатур. Про виявлення таких описок і неточностей Центральна виборча комісія невідкладно повідомляє відповідного суб’єкта </w:t>
            </w:r>
            <w:r w:rsidRPr="00406D05">
              <w:rPr>
                <w:rFonts w:eastAsia="Calibri"/>
                <w:b/>
                <w:lang w:eastAsia="en-US"/>
              </w:rPr>
              <w:lastRenderedPageBreak/>
              <w:t xml:space="preserve">подання. Зазначені описки та неточності можуть бути виправлені шляхом внесення уточненого подання стосовно відповідних кандидатур не пізніше наступного дня після дня отримання </w:t>
            </w:r>
            <w:r>
              <w:rPr>
                <w:rFonts w:eastAsia="Calibri"/>
                <w:b/>
                <w:lang w:eastAsia="en-US"/>
              </w:rPr>
              <w:t>зазначеного</w:t>
            </w:r>
            <w:r w:rsidRPr="00406D05">
              <w:rPr>
                <w:rFonts w:eastAsia="Calibri"/>
                <w:b/>
                <w:lang w:eastAsia="en-US"/>
              </w:rPr>
              <w:t xml:space="preserve"> повідомлення. Якщо уточнене подання не надійшло у цей строк, відповідні кандидатури відхиляються.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4. Кандидатури до складу окружної виборчої комісії можуть бути відхилені лише з підстав порушення вимог частин другої, третьої цієї статті, статті 34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5. У разі якщо у встановлений частиною другою цієї статті строк не надійшли подання щодо складу окружної виборчої комісії або якщо кількість запропонованих до складу виборчої комісії осіб становить менше дванадцяти осіб</w:t>
            </w:r>
            <w:r>
              <w:rPr>
                <w:rFonts w:eastAsia="Calibri"/>
                <w:b/>
                <w:lang w:eastAsia="en-US"/>
              </w:rPr>
              <w:t>,</w:t>
            </w:r>
            <w:r w:rsidRPr="00406D05">
              <w:rPr>
                <w:rFonts w:eastAsia="Calibri"/>
                <w:b/>
                <w:lang w:eastAsia="en-US"/>
              </w:rPr>
              <w:t xml:space="preserve"> окружна виборча комісія утворюється Центральною виборчою комісією за поданням її Голови на підставі пропозицій членів Центральної виборчої комісії у кількості дванадцяти осіб з обов’язковим урахуванням поданих кандидатур від кандидатів на пост Президента України, внесених відповідно до частини другої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6. Кожний суб’єкт подання кандидатур до складу окружних виборчих комісій має право на пропорційну частку кожної категорії керівних посад в окружних виборчих комісіях з урахуванням положень частини першої цієї статті. Частка керівних посад для кожного суб’єкта подання кандидатур до складу окружних виборчих комісій </w:t>
            </w:r>
            <w:r>
              <w:rPr>
                <w:rFonts w:eastAsia="Calibri"/>
                <w:b/>
                <w:lang w:eastAsia="en-US"/>
              </w:rPr>
              <w:t>у</w:t>
            </w:r>
            <w:r w:rsidRPr="00406D05">
              <w:rPr>
                <w:rFonts w:eastAsia="Calibri"/>
                <w:b/>
                <w:lang w:eastAsia="en-US"/>
              </w:rPr>
              <w:t xml:space="preserve"> межах загальнодержавного округу визначається відповідно до кількості кандидатур, включених від цього суб’єкта до складу окружних виборчих комісій, у відношенні до загальної кількості осіб, включених до складу окружних виборчих комісій. Особа, включена до складу окружної виборчої комісії за поданням Голови Центральної виборчої комісії, не може бути призначена на керівну посаду у виборчій комісії, крім випадків, </w:t>
            </w:r>
            <w:r>
              <w:rPr>
                <w:rFonts w:eastAsia="Calibri"/>
                <w:b/>
                <w:lang w:eastAsia="en-US"/>
              </w:rPr>
              <w:t>якщо</w:t>
            </w:r>
            <w:r w:rsidRPr="00406D05">
              <w:rPr>
                <w:rFonts w:eastAsia="Calibri"/>
                <w:b/>
                <w:lang w:eastAsia="en-US"/>
              </w:rPr>
              <w:t xml:space="preserve"> до складу відповідної виборчої комісії не надійшли або надійшли у недостатній кількості подання від кандидатів на пост Президента України. Розподіл керівних посад між суб’єктами подання в межах часток, визначених відповідно до цієї частини, визначається Центральною виборчою комісією. </w:t>
            </w:r>
            <w:r w:rsidRPr="00406D05">
              <w:rPr>
                <w:rFonts w:eastAsia="Calibri"/>
                <w:b/>
                <w:lang w:eastAsia="en-US"/>
              </w:rPr>
              <w:lastRenderedPageBreak/>
              <w:t>При цьому дотрим</w:t>
            </w:r>
            <w:r>
              <w:rPr>
                <w:rFonts w:eastAsia="Calibri"/>
                <w:b/>
                <w:lang w:eastAsia="en-US"/>
              </w:rPr>
              <w:t>ується</w:t>
            </w:r>
            <w:r w:rsidRPr="00406D05">
              <w:rPr>
                <w:rFonts w:eastAsia="Calibri"/>
                <w:b/>
                <w:lang w:eastAsia="en-US"/>
              </w:rPr>
              <w:t xml:space="preserve"> приблизна рівномірність територіального розподілу посад, отриманих представниками кожного суб’єкта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5E1D63" w:rsidRDefault="007B6073" w:rsidP="007B6073">
            <w:pPr>
              <w:spacing w:after="60" w:line="220" w:lineRule="exact"/>
              <w:ind w:firstLine="284"/>
              <w:jc w:val="both"/>
              <w:rPr>
                <w:rFonts w:eastAsia="Calibri"/>
                <w:b/>
                <w:strike/>
                <w:color w:val="FF0000"/>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7. Рішення про утворення окружних виборчих комісій та про їх склад, прийняте відповідно до вимог цього Кодексу, оприлюднюється на офіційному веб</w:t>
            </w:r>
            <w:r>
              <w:rPr>
                <w:rFonts w:eastAsia="Calibri"/>
                <w:b/>
                <w:lang w:eastAsia="en-US"/>
              </w:rPr>
              <w:t>-</w:t>
            </w:r>
            <w:r w:rsidRPr="00406D05">
              <w:rPr>
                <w:rFonts w:eastAsia="Calibri"/>
                <w:b/>
                <w:lang w:eastAsia="en-US"/>
              </w:rPr>
              <w:t xml:space="preserve">сайті Центральної виборчої комісії не пізніше наступного дня </w:t>
            </w:r>
            <w:r>
              <w:rPr>
                <w:rFonts w:eastAsia="Calibri"/>
                <w:b/>
                <w:lang w:eastAsia="en-US"/>
              </w:rPr>
              <w:t>після</w:t>
            </w:r>
            <w:r w:rsidRPr="00406D05">
              <w:rPr>
                <w:rFonts w:eastAsia="Calibri"/>
                <w:b/>
                <w:lang w:eastAsia="en-US"/>
              </w:rPr>
              <w:t xml:space="preserve"> його прийняття. Рішення про зміни у складі окружної виборчої комісії оприлюднюється у порядку та строки, встановлені цією частиною, </w:t>
            </w:r>
            <w:r>
              <w:rPr>
                <w:rFonts w:eastAsia="Calibri"/>
                <w:b/>
                <w:lang w:eastAsia="en-US"/>
              </w:rPr>
              <w:t>але</w:t>
            </w:r>
            <w:r w:rsidRPr="00406D05">
              <w:rPr>
                <w:rFonts w:eastAsia="Calibri"/>
                <w:b/>
                <w:lang w:eastAsia="en-US"/>
              </w:rPr>
              <w:t xml:space="preserve"> не пізніше останнього дня перед днем виборів.</w:t>
            </w:r>
          </w:p>
        </w:tc>
      </w:tr>
      <w:bookmarkEnd w:id="2708"/>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Стаття 85. Утворення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 Дільнична виборча комісія утворюється відповідною окружною виборчою комісією не пізніш як за вісімнадцять днів до дня виборів у складі голови, заступника голови, секретаря та інших членів комісії у кількості не менше дев’яти осіб.</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На виборчих дільницях, де кількість виборців не перевищує п’ятдесяти осіб, дільнична виборча комісія може утворюватися у складі голови, секретаря та двох – чотирьох членів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2. Право подання кандидатур до складу дільничних виборчих комісій (по одній особі до однієї виборчої комісії від одного кандидата) мають кандидати на пост Президента України. Подання щодо кандидатур до складу дільничних виборчих комісій вноситься до окружної виборчої комісії на паперових носіях та в електронному вигляді не пізніш як за двадцять три дні до дня виборів за підписом довіреної особи кандидата на пост Президента України у загальнодержавному або відповідному територіальному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3. Дільнична виборча комісія спеціальної виборчої дільниці, утвореної на судні, яке в день виборів перебуває у плаванні під Державним Прапором України, на полярній станції України, утворюється окружною виборчою комісією за місцем приписки судна, полярної станції за поданням капітана судна, керівника станції, яке </w:t>
            </w:r>
            <w:r w:rsidRPr="00406D05">
              <w:rPr>
                <w:rFonts w:eastAsia="Calibri"/>
                <w:b/>
                <w:lang w:eastAsia="en-US"/>
              </w:rPr>
              <w:lastRenderedPageBreak/>
              <w:t>може надсилатися технічними засобами зв’язку у строк, встановлений частиною другою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4. Дільнична виборча комісія закордонної виборчої дільниці утворюється Центральною виборчою комісією за поданням суб’єктів, визначених частиною другою статті 84 цього Кодексу, у разі їх наявності та подання Міністерства закордонних справ України. Зазначені подання вносяться </w:t>
            </w:r>
            <w:r>
              <w:rPr>
                <w:rFonts w:eastAsia="Calibri"/>
                <w:b/>
                <w:lang w:eastAsia="en-US"/>
              </w:rPr>
              <w:t>у</w:t>
            </w:r>
            <w:r w:rsidRPr="00406D05">
              <w:rPr>
                <w:rFonts w:eastAsia="Calibri"/>
                <w:b/>
                <w:lang w:eastAsia="en-US"/>
              </w:rPr>
              <w:t xml:space="preserve"> строк, встановлений частиною другою цієї статті. Кожен суб’єкт подання, визначений частиною другою статті 84 цього Кодексу, має право подати по одній кандидатурі до складу кожної дільничної виборчої комісії закордонної виборчої дільниці. Міністерство закордонних справ України вносить кандидатури до складу кожної дільничної виборчої комісії закордонної виборчої дільниці у такій кількості, щоб забезпечити утворення кожної комісії у складі, визначеному частиною першою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5. У разі утворення спеціальної виборчої дільниці у винятковому випадку відповідно до частини восьмої статті 30 цього Кодексу дільнична виборча комісія утворюється Центральною виборчою комісією одночасно з утворенням виборчої дільниці за поданням відповідної окружної виборчої комісії або Міністерства оборони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6. Форма подання </w:t>
            </w:r>
            <w:r>
              <w:rPr>
                <w:rFonts w:eastAsia="Calibri"/>
                <w:b/>
                <w:lang w:eastAsia="en-US"/>
              </w:rPr>
              <w:t xml:space="preserve">кандидатур </w:t>
            </w:r>
            <w:r w:rsidRPr="00406D05">
              <w:rPr>
                <w:rFonts w:eastAsia="Calibri"/>
                <w:b/>
                <w:lang w:eastAsia="en-US"/>
              </w:rPr>
              <w:t>до складу дільничної виборчої комісії затверджується Центральною виборчою комісією не пізніше ніж за сімдесят днів до дня виборів. У поданні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 прізвище, ім’я та по батькові особи;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2) дата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3) громадянство;</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4) місце проживання та адреса житла особи, а також її контактні телефони;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5) володіння державною мовою;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6) освіта</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7) місце роботи та займана посада особи;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8) наявність досвіду </w:t>
            </w:r>
            <w:r>
              <w:rPr>
                <w:rFonts w:eastAsia="Calibri"/>
                <w:b/>
                <w:lang w:eastAsia="en-US"/>
              </w:rPr>
              <w:t>роботи у</w:t>
            </w:r>
            <w:r w:rsidRPr="00406D05">
              <w:rPr>
                <w:rFonts w:eastAsia="Calibri"/>
                <w:b/>
                <w:lang w:eastAsia="en-US"/>
              </w:rPr>
              <w:t xml:space="preserve">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9) відомості про відсутність </w:t>
            </w:r>
            <w:r>
              <w:rPr>
                <w:rFonts w:eastAsia="Calibri"/>
                <w:b/>
                <w:lang w:eastAsia="en-US"/>
              </w:rPr>
              <w:t>в</w:t>
            </w:r>
            <w:r w:rsidRPr="00406D05">
              <w:rPr>
                <w:rFonts w:eastAsia="Calibri"/>
                <w:b/>
                <w:lang w:eastAsia="en-US"/>
              </w:rPr>
              <w:t xml:space="preserve"> особи судимості за вчинення тяжкого або особливо тяжкого злочину, злочину проти виборчих прав громадян чи корупційного злочину, яка не погашена або не знята у встановленому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До подання додаються ксерокопії паспорта громадянина України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громадянина України у вигляді картки), ксерокопії першої та другої сторінок тимчасового посвідчення громадянина України (для осіб, недавно прийнятих до громадянства України) кожної запропонованої особи, а також заяви осіб, запропонованих до складу дільничної виборчої комісії, про згоду на участь у роботі виборчої комісії від відповідного суб’єкта подання, згоду виконувати посадові обов’язки голови, заступника голови або секретаря виборчої комісії та про ненадання згоди на участь у роботі виборчої комісії іншим суб’єктам подання на відповідних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7. Технічні описки та неточності, допущені у поданні, не є підставою для відхилення внесених кандидатур. Про виявлення таких описок і неточностей окружна виборча комісія невідкладно повідомляє відповідного суб’єкта подання. Зазначені описки та неточності можуть бути виправлені шляхом внесення уточненого подання стосовно відповідних кандидатур не пізніше наступного дня після отримання </w:t>
            </w:r>
            <w:r>
              <w:rPr>
                <w:rFonts w:eastAsia="Calibri"/>
                <w:b/>
                <w:lang w:eastAsia="en-US"/>
              </w:rPr>
              <w:t>зазначеного</w:t>
            </w:r>
            <w:r w:rsidRPr="00406D05">
              <w:rPr>
                <w:rFonts w:eastAsia="Calibri"/>
                <w:b/>
                <w:lang w:eastAsia="en-US"/>
              </w:rPr>
              <w:t xml:space="preserve"> повідомлення. Якщо уточнене подання не надійшло у цей строк, відповідні кандидатури відхиляються.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8. Кандидатури до складу дільничної виборчої комісії можуть бути відхилені лише з підстав порушення вимог частин шостої, сьомої цієї статті, статті 34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9. У разі якщо у встановлений частиною другою цієї статті строк не надійшли подання щодо складу дільничної виборчої комісії або якщо кількість запропонованих до складу виборчої комісії осіб становить менше дев’яти осіб</w:t>
            </w:r>
            <w:r>
              <w:rPr>
                <w:rFonts w:eastAsia="Calibri"/>
                <w:b/>
                <w:lang w:eastAsia="en-US"/>
              </w:rPr>
              <w:t>,</w:t>
            </w:r>
            <w:r w:rsidRPr="00406D05">
              <w:rPr>
                <w:rFonts w:eastAsia="Calibri"/>
                <w:b/>
                <w:lang w:eastAsia="en-US"/>
              </w:rPr>
              <w:t xml:space="preserve"> дільнична виборча комісія утворюється окружною виборчою комісією за поданням її голови на підставі пропозицій членів </w:t>
            </w:r>
            <w:r w:rsidRPr="00406D05">
              <w:rPr>
                <w:rFonts w:eastAsia="Calibri"/>
                <w:b/>
                <w:lang w:eastAsia="en-US"/>
              </w:rPr>
              <w:lastRenderedPageBreak/>
              <w:t xml:space="preserve">цієї комісії у кількості дев’яти осіб з обов’язковим урахуванням усіх поданих кандидатур від кандидатів на пост Президента України. Кандидатури до складу дільничної виборчої комісії у </w:t>
            </w:r>
            <w:r>
              <w:rPr>
                <w:rFonts w:eastAsia="Calibri"/>
                <w:b/>
                <w:lang w:eastAsia="en-US"/>
              </w:rPr>
              <w:t>такому разі</w:t>
            </w:r>
            <w:r w:rsidRPr="00406D05">
              <w:rPr>
                <w:rFonts w:eastAsia="Calibri"/>
                <w:b/>
                <w:lang w:eastAsia="en-US"/>
              </w:rPr>
              <w:t xml:space="preserve"> можуть бути запропоновані голові окружної виборчої комісії іншими членами цієї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У разі необхідності, для забезпечення дільничними виборчими комісіями належної підготовки та проведення виборів, у тому числі в день голосування, окружна виборча комісія може збільшити склад дільничної виборчої комісії до вісімнадцяти осіб за поданням голови відповідної окружної виборчої комісії на підставі пропозицій членів цієї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10. Кожний суб’єкт подання кандидатур до складу дільничних виборчих комісій (крім Міністерства закордонних справ України) має право на пропорційну частку кожної категорії керівних посад у дільничних виборчих комісіях. Частка керівних посад для кожного суб’єкта подання кандидатур до складу дільничних виборчих комісій </w:t>
            </w:r>
            <w:r>
              <w:rPr>
                <w:rFonts w:eastAsia="Calibri"/>
                <w:b/>
                <w:lang w:eastAsia="en-US"/>
              </w:rPr>
              <w:t>у</w:t>
            </w:r>
            <w:r w:rsidRPr="00406D05">
              <w:rPr>
                <w:rFonts w:eastAsia="Calibri"/>
                <w:b/>
                <w:lang w:eastAsia="en-US"/>
              </w:rPr>
              <w:t xml:space="preserve"> межах територіального виборчого округу визначається відповідно до кількості кандидатур, включених від цього суб’єкта до складу дільничних виборчих комісій, у відношенні до загальної кількості осіб, включених до складу дільничних виборчих комісій. Особа, включена до складу дільничної виборчої комісії за поданням голови окружної виборчої комісії (для закордонної виборчої дільниці – за поданням Міністерства закордонних справ України), може бути призначена на керівну посаду в цій комісії тільки у разі відсутності кандидатур на таку посаду від кандидатів на пост Президента України. Розподіл керівних посад між суб’єктами подання в межах часток, визначених відповідно до цієї частини, визначається окружною виборчою комісією (для закордонної виборчої дільниці – Центральною виборчою комісією). При цьому дотрим</w:t>
            </w:r>
            <w:r>
              <w:rPr>
                <w:rFonts w:eastAsia="Calibri"/>
                <w:b/>
                <w:lang w:eastAsia="en-US"/>
              </w:rPr>
              <w:t>ується</w:t>
            </w:r>
            <w:r w:rsidRPr="00406D05">
              <w:rPr>
                <w:rFonts w:eastAsia="Calibri"/>
                <w:b/>
                <w:lang w:eastAsia="en-US"/>
              </w:rPr>
              <w:t xml:space="preserve"> приблизна рівномірність територіального розподілу посад, отриманих представниками кожного суб’єкта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11. Рішення про утворення дільничної виборчої комісії та про її склад, а також рішення про зміни в </w:t>
            </w:r>
            <w:r w:rsidRPr="00406D05">
              <w:rPr>
                <w:rFonts w:eastAsia="Calibri"/>
                <w:b/>
                <w:lang w:eastAsia="en-US"/>
              </w:rPr>
              <w:lastRenderedPageBreak/>
              <w:t>її складі, прийняті відповідно до вимог цього Кодексу, підлягають оприлюдненню  не пізніш як на третій день з дня їх прийняття у спосіб, визначений відповідною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Стаття 86. Повноваження Центральної виборчої комісії</w:t>
            </w:r>
            <w:r>
              <w:rPr>
                <w:rFonts w:eastAsia="Calibri"/>
                <w:b/>
                <w:lang w:eastAsia="en-US"/>
              </w:rPr>
              <w:t xml:space="preserve"> щодо організації підготовки та проведення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1. Повноваження Центральної виборчої комісії щодо організації підготовки і проведення виборів Президента України визначаються </w:t>
            </w:r>
            <w:r>
              <w:rPr>
                <w:rFonts w:eastAsia="Calibri"/>
                <w:b/>
                <w:lang w:eastAsia="en-US"/>
              </w:rPr>
              <w:t xml:space="preserve">цим Кодексом, </w:t>
            </w:r>
            <w:r w:rsidRPr="00406D05">
              <w:rPr>
                <w:rFonts w:eastAsia="Calibri"/>
                <w:b/>
                <w:lang w:eastAsia="en-US"/>
              </w:rPr>
              <w:t>Законом України "</w:t>
            </w:r>
            <w:r>
              <w:rPr>
                <w:rFonts w:eastAsia="Calibri"/>
                <w:b/>
                <w:lang w:eastAsia="en-US"/>
              </w:rPr>
              <w:t>Про Центральну виборчу комісію"</w:t>
            </w:r>
            <w:r w:rsidRPr="00406D05">
              <w:rPr>
                <w:rFonts w:eastAsia="Calibri"/>
                <w:b/>
                <w:lang w:eastAsia="en-US"/>
              </w:rPr>
              <w:t xml:space="preserve"> та іншими законами</w:t>
            </w:r>
            <w:r>
              <w:rPr>
                <w:rFonts w:eastAsia="Calibri"/>
                <w:b/>
                <w:lang w:eastAsia="en-US"/>
              </w:rPr>
              <w:t xml:space="preserve"> України</w:t>
            </w:r>
            <w:r w:rsidRPr="00406D05">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2. Центральна виборча комісія, крім повноважень, визначених Законом України "Про Центральну виборчу комісію":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 скликає у разі необхідності за власною ініціативою засідання виборчої комісії нижчого рівня;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2) контролює використання виборчими комісіями коштів </w:t>
            </w:r>
            <w:r>
              <w:rPr>
                <w:rFonts w:eastAsia="Calibri"/>
                <w:b/>
                <w:lang w:eastAsia="en-US"/>
              </w:rPr>
              <w:t>д</w:t>
            </w:r>
            <w:r w:rsidRPr="00406D05">
              <w:rPr>
                <w:rFonts w:eastAsia="Calibri"/>
                <w:b/>
                <w:lang w:eastAsia="en-US"/>
              </w:rPr>
              <w:t>ержавного бюджету із залученням до проведення перевірок працівників відповідних державних органів;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3) встановлює норми і перелік необхідного обладнання, інвентарю, вимоги до такого обладнання та порядок його зберігання, вимоги щодо приміщень для голосування, а також перелік послуг, які надаються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4) припиняє рух коштів на рахунках виборчих комісій, відкритих </w:t>
            </w:r>
            <w:r>
              <w:rPr>
                <w:rFonts w:eastAsia="Calibri"/>
                <w:b/>
                <w:lang w:eastAsia="en-US"/>
              </w:rPr>
              <w:t>у</w:t>
            </w:r>
            <w:r w:rsidRPr="00406D05">
              <w:rPr>
                <w:rFonts w:eastAsia="Calibri"/>
                <w:b/>
                <w:lang w:eastAsia="en-US"/>
              </w:rPr>
              <w:t xml:space="preserve"> територіальних органах центрального органу виконавчої влади, що реалізує державну політику у сферах казначейського обслуговування бюджетних коштів, бухгалтерського обліку</w:t>
            </w:r>
            <w:r>
              <w:rPr>
                <w:rFonts w:eastAsia="Calibri"/>
                <w:b/>
                <w:lang w:eastAsia="en-US"/>
              </w:rPr>
              <w:t>,</w:t>
            </w:r>
            <w:r w:rsidRPr="00406D05">
              <w:rPr>
                <w:rFonts w:eastAsia="Calibri"/>
                <w:b/>
                <w:lang w:eastAsia="en-US"/>
              </w:rPr>
              <w:t xml:space="preserve"> виконання бюджетів у строки, встановлені </w:t>
            </w:r>
            <w:r>
              <w:rPr>
                <w:rFonts w:eastAsia="Calibri"/>
                <w:b/>
                <w:lang w:eastAsia="en-US"/>
              </w:rPr>
              <w:t>з</w:t>
            </w:r>
            <w:r w:rsidRPr="00406D05">
              <w:rPr>
                <w:rFonts w:eastAsia="Calibri"/>
                <w:b/>
                <w:lang w:eastAsia="en-US"/>
              </w:rPr>
              <w:t>аконом;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5) реєструє кандидатів на пост Президента України, довірених осіб кандидатів;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6) забезпечує виготовлення і розміщення на загальнодержавних каналах теле- і радіомовлення інформаційних програм для виборців з роз’ясненням засад і порядку проведення виборів, їх ролі у житті суспільства і держави, процедури голосування, прав та обов’язків виборців, </w:t>
            </w:r>
            <w:r w:rsidRPr="00406D05">
              <w:rPr>
                <w:rFonts w:eastAsia="Calibri"/>
                <w:b/>
                <w:lang w:eastAsia="en-US"/>
              </w:rPr>
              <w:lastRenderedPageBreak/>
              <w:t>механізмів контролю за дотриманням законодавства про вибори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7) вирішує відповідно до цього </w:t>
            </w:r>
            <w:r>
              <w:rPr>
                <w:rFonts w:eastAsia="Calibri"/>
                <w:b/>
                <w:lang w:eastAsia="en-US"/>
              </w:rPr>
              <w:t xml:space="preserve">Кодексу </w:t>
            </w:r>
            <w:r w:rsidRPr="00406D05">
              <w:rPr>
                <w:rFonts w:eastAsia="Calibri"/>
                <w:b/>
                <w:lang w:eastAsia="en-US"/>
              </w:rPr>
              <w:t>та законів України питання використання засобів масової інформації для проведення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8) затверджує текст та форму інформаційних плакатів, а також плакатів, що роз’яснюють порядок голосування та відповідальність за порушення законодавства про вибори Президента України, забезпечує виготовлення відповідних плакатів і передає їх окружним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9) здійснює контроль за надходженням і використанням коштів виборчих фондів кандидатів;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10) затверджує форму, колір і текст виборчого бюлетеня для голосування, забезпечує централізоване виготовлення виборчих бюлетенів установленого зразка, бланків протоколів </w:t>
            </w:r>
            <w:r>
              <w:rPr>
                <w:rFonts w:eastAsia="Calibri"/>
                <w:b/>
                <w:lang w:eastAsia="en-US"/>
              </w:rPr>
              <w:t xml:space="preserve">дільничних </w:t>
            </w:r>
            <w:r w:rsidRPr="00406D05">
              <w:rPr>
                <w:rFonts w:eastAsia="Calibri"/>
                <w:b/>
                <w:lang w:eastAsia="en-US"/>
              </w:rPr>
              <w:t xml:space="preserve">виборчих комісій про підрахунок голосів </w:t>
            </w:r>
            <w:r>
              <w:rPr>
                <w:rFonts w:eastAsia="Calibri"/>
                <w:b/>
                <w:lang w:eastAsia="en-US"/>
              </w:rPr>
              <w:t>виборців на виборчій дільниці</w:t>
            </w:r>
            <w:r w:rsidRPr="00406D05">
              <w:rPr>
                <w:rFonts w:eastAsia="Calibri"/>
                <w:b/>
                <w:lang w:eastAsia="en-US"/>
              </w:rPr>
              <w:t>, іншої виборчої документації, забезпечує їх облік і передає їх окружним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11) встановлює форми виборчих документів, затверджує зразки печаток та вивісок виборчих комісій, забезпечує виготовлення печаток окружних і дільничних виборчих комісій, штампів "Вибув" та передачу їх окружним виборчим комісіям, визначає порядок зберігання та передачі виборчих документів до відповідних державних архівних установ;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12) реєструє офіційних спостерігачів від іноземних держав, міжнародних організацій;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13) надає дозвіл громадським організаціям мати офіційних спостерігачів під час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14) реєструє офіційних спостерігачів у закордонному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15) передає представнику Міністерства закордонних справ України виборчі бюлетені, бланки іншої документації, печатки, штампи для передачі їх дільничним виборчим комісіям закордонних виборчих дільниць;</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16) розглядає заяви і скарги на рішення, дії або бездіяльність окружних виборчих комісій та/або їх членів і приймає рішення з цих питань;</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17) встановлює підсумки голосування та складає протокол про підсумки голосування в межах закордонного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18) здійснює повноваження відповідної окружної виборчої комісії у разі ненадходження протоколу від окружної виборчої комісії про підсумки голосування у територіальному виборчому окрузі у строки, визначені цим Кодексом, а також у разі бездіяльності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19) у тримісячний строк з дня офіційного опублікування результатів виборів надсилає до Рахункової палати звіт про використання коштів </w:t>
            </w:r>
            <w:r>
              <w:rPr>
                <w:rFonts w:eastAsia="Calibri"/>
                <w:b/>
                <w:lang w:eastAsia="en-US"/>
              </w:rPr>
              <w:t>д</w:t>
            </w:r>
            <w:r w:rsidRPr="00406D05">
              <w:rPr>
                <w:rFonts w:eastAsia="Calibri"/>
                <w:b/>
                <w:lang w:eastAsia="en-US"/>
              </w:rPr>
              <w:t>ержавного бюджету, виділених на підготовку та проведення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20) здійснює інші повноваження відповідно до цього Кодексу та законів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Стаття 87. Повноваження окружної виборчої комісії щодо організації підготовки і проведення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 Окружна виборча комісія: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 здійснює контроль за додержанням законодавства про вибори Пр</w:t>
            </w:r>
            <w:r>
              <w:rPr>
                <w:rFonts w:eastAsia="Calibri"/>
                <w:b/>
                <w:lang w:eastAsia="en-US"/>
              </w:rPr>
              <w:t>ез</w:t>
            </w:r>
            <w:r w:rsidRPr="00406D05">
              <w:rPr>
                <w:rFonts w:eastAsia="Calibri"/>
                <w:b/>
                <w:lang w:eastAsia="en-US"/>
              </w:rPr>
              <w:t>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2) утворює спеціальні виборчі дільниці у випадках, визначених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3) утворює дільничні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4) спрямовує діяльність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5) скликає в разі необхідності за власною ініціативою засідання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6) надає правову, організаційно-методичну, технічну допомогу дільничним виборчим комісіям, організовує навчання їх членів з питань організації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7) здійснює фінансове та матеріально-технічне забезпечення дільничних виборчих комісій відповідного </w:t>
            </w:r>
            <w:r>
              <w:rPr>
                <w:rFonts w:eastAsia="Calibri"/>
                <w:b/>
                <w:lang w:eastAsia="en-US"/>
              </w:rPr>
              <w:t>територіального</w:t>
            </w:r>
            <w:r w:rsidRPr="00406D05">
              <w:rPr>
                <w:rFonts w:eastAsia="Calibri"/>
                <w:b/>
                <w:lang w:eastAsia="en-US"/>
              </w:rPr>
              <w:t xml:space="preserve">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8) контролює </w:t>
            </w:r>
            <w:r>
              <w:rPr>
                <w:rFonts w:eastAsia="Calibri"/>
                <w:b/>
                <w:lang w:eastAsia="en-US"/>
              </w:rPr>
              <w:t>на</w:t>
            </w:r>
            <w:r w:rsidRPr="00406D05">
              <w:rPr>
                <w:rFonts w:eastAsia="Calibri"/>
                <w:b/>
                <w:lang w:eastAsia="en-US"/>
              </w:rPr>
              <w:t>дання списків виборців для загального ознайомлення;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 xml:space="preserve">9) сприяє разом з відповідними органами виконавчої влади, органами влади Автономної Республіки Крим та органами місцевого самоврядування організації зустрічей кандидатів </w:t>
            </w:r>
            <w:r>
              <w:rPr>
                <w:rFonts w:eastAsia="Calibri"/>
                <w:b/>
                <w:lang w:eastAsia="en-US"/>
              </w:rPr>
              <w:t xml:space="preserve">на пост Президента України </w:t>
            </w:r>
            <w:r w:rsidRPr="00406D05">
              <w:rPr>
                <w:rFonts w:eastAsia="Calibri"/>
                <w:b/>
                <w:lang w:eastAsia="en-US"/>
              </w:rPr>
              <w:t>з виборцями;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10) забезпечує передачу дільничним виборчим комісіям після їх утворення виборчих бюлетенів встановленого зразка, інформаційних плакатів, плакатів, що роз’яснюють порядок голосування та відповідальність за порушення законодавства про вибори Президента України, отриманих від Центральної виборчої комісії, а також виготовлення та постачання бланків іншої документації відповідно до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spacing w:after="60" w:line="220" w:lineRule="exact"/>
              <w:ind w:firstLine="284"/>
              <w:jc w:val="both"/>
              <w:rPr>
                <w:rFonts w:eastAsia="Calibri"/>
                <w:b/>
                <w:lang w:eastAsia="en-US"/>
              </w:rPr>
            </w:pPr>
            <w:r w:rsidRPr="00406D05">
              <w:rPr>
                <w:rFonts w:eastAsia="Calibri"/>
                <w:b/>
                <w:lang w:eastAsia="en-US"/>
              </w:rPr>
              <w:t>11) встановлює підсумки голосування по територіальному виборчому округу, складає протокол про підсумки голосування та надсилає його до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12) визнає голосування на виборчій дільниці недійсним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13) забезпечує проведення повторного голосування відповідно до рішення Центральної виборчої комісії про призначення повторного голосування по виборах Президента України, а також проведення повторних виборів відповідно до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14) реєструє офіційних спостерігачів від кандидатів у Президенти України, від партій – суб’єктів виборчого процесу, від громадських організацій у відповідному територіальному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15) забезпечує передачу дільничним виборчим комісіям після їх утворення отриманих від Центральної виборчої комісії печаток цих комісій та штампів "Вибув"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16) розглядає в межах своїх повноважень звернення, заяви і скарги щодо організації та проведення виборів у межах територіального виборчого округу, а також звернення, заяви і скарги на рішення</w:t>
            </w:r>
            <w:r>
              <w:rPr>
                <w:rFonts w:eastAsia="Calibri"/>
                <w:b/>
                <w:lang w:eastAsia="en-US"/>
              </w:rPr>
              <w:t>,</w:t>
            </w:r>
            <w:r w:rsidRPr="00406D05">
              <w:rPr>
                <w:rFonts w:eastAsia="Calibri"/>
                <w:b/>
                <w:lang w:eastAsia="en-US"/>
              </w:rPr>
              <w:t xml:space="preserve"> дії чи бездіяльність дільничних виборчих комісій та/або їх членів і приймає щодо них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17) заслуховує інформацію дільничних виборчих комісій, місцевих органів виконавчої влади, </w:t>
            </w:r>
            <w:r w:rsidRPr="00406D05">
              <w:rPr>
                <w:rFonts w:eastAsia="Calibri"/>
                <w:b/>
                <w:lang w:eastAsia="en-US"/>
              </w:rPr>
              <w:lastRenderedPageBreak/>
              <w:t>органів влади Автономної Республіки Крим та органів місцевого самоврядування з питань підготовки і проведення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18) забезпечує передачу на зберігання до відповідної державної архівної установи виборчої та іншої документації в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19) здійснює інші повноваження відповідно до цього Кодексу та законів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2. Повноваження окружної виборчої комісії починаються з моменту складення присяги не менш як двома третинами її складу, визначеного при її утворенні, на її першому засіданні, яке проводиться не пізніш як на другий день після дня прийняття рішення про її утворення і скликається її головою.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3. Повноваження окружної виборчої комісії припиняються через </w:t>
            </w:r>
            <w:r>
              <w:rPr>
                <w:rFonts w:eastAsia="Calibri"/>
                <w:b/>
                <w:lang w:eastAsia="en-US"/>
              </w:rPr>
              <w:t>п'ятнадцять</w:t>
            </w:r>
            <w:r w:rsidRPr="00406D05">
              <w:rPr>
                <w:rFonts w:eastAsia="Calibri"/>
                <w:b/>
                <w:lang w:eastAsia="en-US"/>
              </w:rPr>
              <w:t xml:space="preserve"> днів після дня офіційного оголошення Центральною виборчою комісією результатів виборів Президента України у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4. Статус окружної виборчої комісії як юридичної особи припиняється в порядку та строки, визначені статтею 35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Стаття 88. Повноваження дільничної виборчої комісії щодо організації підготовки і проведення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 Дільнична виборча комісія</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 здійснює контроль за додержанням та однаковим застосуванням законодавства про вибори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2) отримує список виборців від органу ведення Державного реєстру виборців або Міністерства закордонних справ України, складає список виборців у випадках, передбачених цим Кодексом, </w:t>
            </w:r>
            <w:r>
              <w:rPr>
                <w:rFonts w:eastAsia="Calibri"/>
                <w:b/>
                <w:lang w:eastAsia="en-US"/>
              </w:rPr>
              <w:t>на</w:t>
            </w:r>
            <w:r w:rsidRPr="00406D05">
              <w:rPr>
                <w:rFonts w:eastAsia="Calibri"/>
                <w:b/>
                <w:lang w:eastAsia="en-US"/>
              </w:rPr>
              <w:t>дає його для загального ознайомлення та у випадках, передбачених цим Кодексом, вносить до нього зміни;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3) створює умови для ознайомлення виборців з відомостями про всіх кандидатів</w:t>
            </w:r>
            <w:r>
              <w:rPr>
                <w:rFonts w:eastAsia="Calibri"/>
                <w:b/>
                <w:lang w:eastAsia="en-US"/>
              </w:rPr>
              <w:t xml:space="preserve"> на пост Президента України</w:t>
            </w:r>
            <w:r w:rsidRPr="00406D05">
              <w:rPr>
                <w:rFonts w:eastAsia="Calibri"/>
                <w:b/>
                <w:lang w:eastAsia="en-US"/>
              </w:rPr>
              <w:t xml:space="preserve">, їх передвиборними програмами, а також із рішеннями Центральної </w:t>
            </w:r>
            <w:r w:rsidRPr="00406D05">
              <w:rPr>
                <w:rFonts w:eastAsia="Calibri"/>
                <w:b/>
                <w:lang w:eastAsia="en-US"/>
              </w:rPr>
              <w:lastRenderedPageBreak/>
              <w:t>виборчої комісії, відповідної окружної виборчої комісії, власними рішеннями та повідомленнями;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4) завчасно вручає або надсилає виборцям іменні запрошення, отримані від органу ведення Державного реєстру виборців, із зазначенням дати проведення виборів, адреси приміщення для голосування, часу початку і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5) забезпечує підготовку приміщення для голосування та виборчих скриньок;</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6) вносить за рішенням Центральної виборчої комісії у випадках, передбачених цим Кодексом, зміни до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7) організовує голосування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8) проводить підрахунок голосів, поданих на виборчій дільниці, складає протокол про підсумки голосування та надсилає його до відповідної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9) визнає недійсним голосування на виборчій дільниці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10) розглядає звернення, заяви і скарги з питань внесення змін до списку виборців, організації та проведення голосування і підрахунку голосів на виборчій дільниці та в межах своїх повноважень приймає щодо них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11) здійснює інші повноваження відповідно до цього Кодексу та законів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2. Повноваження дільничної виборчої комісії починаються з моменту складення присяги більшістю від </w:t>
            </w:r>
            <w:r>
              <w:rPr>
                <w:rFonts w:eastAsia="Calibri"/>
                <w:b/>
                <w:lang w:eastAsia="en-US"/>
              </w:rPr>
              <w:t xml:space="preserve">її </w:t>
            </w:r>
            <w:r w:rsidRPr="00406D05">
              <w:rPr>
                <w:rFonts w:eastAsia="Calibri"/>
                <w:b/>
                <w:lang w:eastAsia="en-US"/>
              </w:rPr>
              <w:t xml:space="preserve">складу, визначеного при її утворенні, на засіданні комісії, </w:t>
            </w:r>
            <w:r>
              <w:rPr>
                <w:rFonts w:eastAsia="Calibri"/>
                <w:b/>
                <w:lang w:eastAsia="en-US"/>
              </w:rPr>
              <w:t>яке</w:t>
            </w:r>
            <w:r w:rsidRPr="00406D05">
              <w:rPr>
                <w:rFonts w:eastAsia="Calibri"/>
                <w:b/>
                <w:lang w:eastAsia="en-US"/>
              </w:rPr>
              <w:t xml:space="preserve"> проводиться не пізніш як на другий день після дня прийняття рішення про її утворення і скликається її головою.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3. Повноваження дільничної виборчої комісії припиняються через п’ять днів після дня офіційного оголошення Центральною виборчою комісією результатів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4. Дільнична виборча комісія припиняє свою діяльність одночасно з припиненням її повноважень.</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Стаття 89. Припинення повноважень виборчої комісії та члена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1. Повноваження усього складу окружної, дільничної виборчої комісії можуть бути достроково припинені виборчою комісією, яка її утворила, за власною ініціативою або на підставі рішення суду </w:t>
            </w:r>
            <w:r>
              <w:rPr>
                <w:rFonts w:eastAsia="Calibri"/>
                <w:b/>
                <w:lang w:eastAsia="en-US"/>
              </w:rPr>
              <w:t>у</w:t>
            </w:r>
            <w:r w:rsidRPr="00406D05">
              <w:rPr>
                <w:rFonts w:eastAsia="Calibri"/>
                <w:b/>
                <w:lang w:eastAsia="en-US"/>
              </w:rPr>
              <w:t xml:space="preserve"> разі систематичного порушення або одноразового грубого порушення комісією Конституції України, цього </w:t>
            </w:r>
            <w:r>
              <w:rPr>
                <w:rFonts w:eastAsia="Calibri"/>
                <w:b/>
                <w:lang w:eastAsia="en-US"/>
              </w:rPr>
              <w:t xml:space="preserve">Кодексу </w:t>
            </w:r>
            <w:r w:rsidRPr="00406D05">
              <w:rPr>
                <w:rFonts w:eastAsia="Calibri"/>
                <w:b/>
                <w:lang w:eastAsia="en-US"/>
              </w:rPr>
              <w:t>та законів України. Дострокове припинення повноважень усього складу виборчої комісії не є ліквідацією цієї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2. Повноваження члена окружної, дільничної виборчої комісії припиняються одночасно з припиненням повноважень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3. Повноваження члена окружної, дільничної виборчої комісії припиняються достроково виборчою комісією, яка її утворила, у зв’язку з:</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 особистою заявою про складення повноважень члена комісії. Така заява подається суб’єкту внесення кандидатури відповідного члена комісії для передачі відповідній виборчій комісії або для внесення подання про заміну члена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Pr>
                <w:rFonts w:eastAsia="Calibri"/>
                <w:b/>
                <w:lang w:eastAsia="en-US"/>
              </w:rPr>
              <w:t xml:space="preserve">2) </w:t>
            </w:r>
            <w:r w:rsidRPr="00406D05">
              <w:rPr>
                <w:rFonts w:eastAsia="Calibri"/>
                <w:b/>
                <w:lang w:eastAsia="en-US"/>
              </w:rPr>
              <w:t>внесенням подання про заміну члена виборчої комісії суб’єктом, за поданням якого кандидатуру такого члена було включено до складу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3) припиненням його громадянства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4) прийняттям рішення про скасування реєстрації кандидата на пост Президента України, за поданням якого кандидатуру такого члена було включено до складу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5) вибуттям на період включно до дня голосування за межі України або </w:t>
            </w:r>
            <w:r>
              <w:rPr>
                <w:rFonts w:eastAsia="Calibri"/>
                <w:b/>
                <w:lang w:eastAsia="en-US"/>
              </w:rPr>
              <w:t>держави</w:t>
            </w:r>
            <w:r w:rsidRPr="00406D05">
              <w:rPr>
                <w:rFonts w:eastAsia="Calibri"/>
                <w:b/>
                <w:lang w:eastAsia="en-US"/>
              </w:rPr>
              <w:t xml:space="preserve">, на території якої утворена закордонна виборча дільниця, що </w:t>
            </w:r>
            <w:r>
              <w:rPr>
                <w:rFonts w:eastAsia="Calibri"/>
                <w:b/>
                <w:lang w:eastAsia="en-US"/>
              </w:rPr>
              <w:t>зумовлює</w:t>
            </w:r>
            <w:r w:rsidRPr="00406D05">
              <w:rPr>
                <w:rFonts w:eastAsia="Calibri"/>
                <w:b/>
                <w:lang w:eastAsia="en-US"/>
              </w:rPr>
              <w:t xml:space="preserve"> неможливість викон</w:t>
            </w:r>
            <w:r>
              <w:rPr>
                <w:rFonts w:eastAsia="Calibri"/>
                <w:b/>
                <w:lang w:eastAsia="en-US"/>
              </w:rPr>
              <w:t>ання</w:t>
            </w:r>
            <w:r w:rsidRPr="00406D05">
              <w:rPr>
                <w:rFonts w:eastAsia="Calibri"/>
                <w:b/>
                <w:lang w:eastAsia="en-US"/>
              </w:rPr>
              <w:t xml:space="preserve"> обов’язк</w:t>
            </w:r>
            <w:r>
              <w:rPr>
                <w:rFonts w:eastAsia="Calibri"/>
                <w:b/>
                <w:lang w:eastAsia="en-US"/>
              </w:rPr>
              <w:t>ів</w:t>
            </w:r>
            <w:r w:rsidRPr="00406D05">
              <w:rPr>
                <w:rFonts w:eastAsia="Calibri"/>
                <w:b/>
                <w:lang w:eastAsia="en-US"/>
              </w:rPr>
              <w:t xml:space="preserve"> члена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6) реєстрацією його кандидатом на пост Президента України, а також кандидатом у депутати Верховної Ради Автономної Республіки Крим, кандидатом у депутати місцевої ради або </w:t>
            </w:r>
            <w:r w:rsidRPr="00406D05">
              <w:rPr>
                <w:rFonts w:eastAsia="Calibri"/>
                <w:b/>
                <w:lang w:eastAsia="en-US"/>
              </w:rPr>
              <w:lastRenderedPageBreak/>
              <w:t xml:space="preserve">кандидатом на посаду сільського, селищного, міського голови, старости </w:t>
            </w:r>
            <w:r w:rsidRPr="00AE4AF2">
              <w:rPr>
                <w:b/>
                <w:szCs w:val="28"/>
              </w:rPr>
              <w:t>села, селища</w:t>
            </w:r>
            <w:r>
              <w:rPr>
                <w:rFonts w:eastAsia="Calibri"/>
                <w:b/>
                <w:lang w:eastAsia="en-US"/>
              </w:rPr>
              <w:t>,</w:t>
            </w:r>
            <w:r w:rsidRPr="00406D05">
              <w:rPr>
                <w:rFonts w:eastAsia="Calibri"/>
                <w:b/>
                <w:lang w:eastAsia="en-US"/>
              </w:rPr>
              <w:t xml:space="preserve"> якщо </w:t>
            </w:r>
            <w:r>
              <w:rPr>
                <w:rFonts w:eastAsia="Calibri"/>
                <w:b/>
                <w:lang w:eastAsia="en-US"/>
              </w:rPr>
              <w:t>такі</w:t>
            </w:r>
            <w:r w:rsidRPr="00406D05">
              <w:rPr>
                <w:rFonts w:eastAsia="Calibri"/>
                <w:b/>
                <w:lang w:eastAsia="en-US"/>
              </w:rPr>
              <w:t xml:space="preserve"> вибори проводяться одночасно з виборами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7) реєстрацією його представником кандидата на пост Президента України у Центральній виборчій комісії, довіреною особою кандидата на пост Президента України, а також довіреною особою кандидата у депутати місцевої ради або кандидата на посаду сільського, селищного, міського голови, старости</w:t>
            </w:r>
            <w:r w:rsidRPr="00AE4AF2">
              <w:rPr>
                <w:b/>
                <w:szCs w:val="28"/>
              </w:rPr>
              <w:t xml:space="preserve"> села, селища</w:t>
            </w:r>
            <w:r w:rsidRPr="00406D05">
              <w:rPr>
                <w:rFonts w:eastAsia="Calibri"/>
                <w:b/>
                <w:lang w:eastAsia="en-US"/>
              </w:rPr>
              <w:t>, представником, уповноваженою особою місцевої організації партії, уповноваженою особою</w:t>
            </w:r>
            <w:r>
              <w:rPr>
                <w:rFonts w:eastAsia="Calibri"/>
                <w:b/>
                <w:lang w:eastAsia="en-US"/>
              </w:rPr>
              <w:t xml:space="preserve"> </w:t>
            </w:r>
            <w:r w:rsidRPr="00406D05">
              <w:rPr>
                <w:rFonts w:eastAsia="Calibri"/>
                <w:b/>
                <w:lang w:eastAsia="en-US"/>
              </w:rPr>
              <w:t xml:space="preserve">суб’єкта процесу референдуму, представником ініціативної групи в Центральній виборчій комісії, офіційним спостерігачем, якщо процес </w:t>
            </w:r>
            <w:r>
              <w:rPr>
                <w:rFonts w:eastAsia="Calibri"/>
                <w:b/>
                <w:lang w:eastAsia="en-US"/>
              </w:rPr>
              <w:t>таких</w:t>
            </w:r>
            <w:r w:rsidRPr="00406D05">
              <w:rPr>
                <w:rFonts w:eastAsia="Calibri"/>
                <w:b/>
                <w:lang w:eastAsia="en-US"/>
              </w:rPr>
              <w:t xml:space="preserve"> виборів чи референдуму проводиться одночасно з виборами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8) систематичним або одноразовим грубим порушенням ним законодавства України про вибори, встановленим рішенням суду або рішенням виборчої комісії вищого рівня, двома і більше неявками на засідання виборчої комісії без поважних причин або неявкою на засідання виборчої комісії у день голосування, ухилянням від виконання своїх обов’язків у комісії без поважних причин;</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9) набранням щодо нього законної сили обвинувальним вироком суду за вчинення тяжкого або особливо тяжкого злочину, злочину проти виборчих прав громадян чи корупційного злочину;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10) входженням його до іншої виборчої комісії будь-якого рівня, що здійснює підготовку та проведення виборів Президента України, а також виборів депутатів Верховної Ради Автономної Республіки Крим, депутатів місцевих рад та сільських, селищних, міських голів, старост</w:t>
            </w:r>
            <w:r>
              <w:rPr>
                <w:rFonts w:eastAsia="Calibri"/>
                <w:b/>
                <w:lang w:eastAsia="en-US"/>
              </w:rPr>
              <w:t xml:space="preserve"> села, селища</w:t>
            </w:r>
            <w:r w:rsidRPr="00406D05">
              <w:rPr>
                <w:rFonts w:eastAsia="Calibri"/>
                <w:b/>
                <w:lang w:eastAsia="en-US"/>
              </w:rPr>
              <w:t xml:space="preserve">, якщо </w:t>
            </w:r>
            <w:r>
              <w:rPr>
                <w:rFonts w:eastAsia="Calibri"/>
                <w:b/>
                <w:lang w:eastAsia="en-US"/>
              </w:rPr>
              <w:t>такі</w:t>
            </w:r>
            <w:r w:rsidRPr="00406D05">
              <w:rPr>
                <w:rFonts w:eastAsia="Calibri"/>
                <w:b/>
                <w:lang w:eastAsia="en-US"/>
              </w:rPr>
              <w:t xml:space="preserve"> вибори проводяться одночасно з виборами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11) визнанням його недієздатним або безвісно відсутнім;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12) його смертю або оголошенням його померлим</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13) відмовою </w:t>
            </w:r>
            <w:r>
              <w:rPr>
                <w:rFonts w:eastAsia="Calibri"/>
                <w:b/>
                <w:lang w:eastAsia="en-US"/>
              </w:rPr>
              <w:t xml:space="preserve">від </w:t>
            </w:r>
            <w:r w:rsidRPr="00406D05">
              <w:rPr>
                <w:rFonts w:eastAsia="Calibri"/>
                <w:b/>
                <w:lang w:eastAsia="en-US"/>
              </w:rPr>
              <w:t>скла</w:t>
            </w:r>
            <w:r>
              <w:rPr>
                <w:rFonts w:eastAsia="Calibri"/>
                <w:b/>
                <w:lang w:eastAsia="en-US"/>
              </w:rPr>
              <w:t>дення</w:t>
            </w:r>
            <w:r w:rsidRPr="00406D05">
              <w:rPr>
                <w:rFonts w:eastAsia="Calibri"/>
                <w:b/>
                <w:lang w:eastAsia="en-US"/>
              </w:rPr>
              <w:t xml:space="preserve"> присяг</w:t>
            </w:r>
            <w:r>
              <w:rPr>
                <w:rFonts w:eastAsia="Calibri"/>
                <w:b/>
                <w:lang w:eastAsia="en-US"/>
              </w:rPr>
              <w:t>и</w:t>
            </w:r>
            <w:r w:rsidRPr="00406D05">
              <w:rPr>
                <w:rFonts w:eastAsia="Calibri"/>
                <w:b/>
                <w:lang w:eastAsia="en-US"/>
              </w:rPr>
              <w:t xml:space="preserve"> члена </w:t>
            </w:r>
            <w:r>
              <w:rPr>
                <w:rFonts w:eastAsia="Calibri"/>
                <w:b/>
                <w:lang w:eastAsia="en-US"/>
              </w:rPr>
              <w:t xml:space="preserve">виборчої </w:t>
            </w:r>
            <w:r w:rsidRPr="00406D05">
              <w:rPr>
                <w:rFonts w:eastAsia="Calibri"/>
                <w:b/>
                <w:lang w:eastAsia="en-US"/>
              </w:rPr>
              <w:t>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14) порушенням присяги члена </w:t>
            </w:r>
            <w:r>
              <w:rPr>
                <w:rFonts w:eastAsia="Calibri"/>
                <w:b/>
                <w:lang w:eastAsia="en-US"/>
              </w:rPr>
              <w:t xml:space="preserve">виборчої </w:t>
            </w:r>
            <w:r w:rsidRPr="00406D05">
              <w:rPr>
                <w:rFonts w:eastAsia="Calibri"/>
                <w:b/>
                <w:lang w:eastAsia="en-US"/>
              </w:rPr>
              <w:t>комісії, що виявилося як систематичне невиконання покладених на нього обов’язків, засвідчен</w:t>
            </w:r>
            <w:r>
              <w:rPr>
                <w:rFonts w:eastAsia="Calibri"/>
                <w:b/>
                <w:lang w:eastAsia="en-US"/>
              </w:rPr>
              <w:t>е</w:t>
            </w:r>
            <w:r w:rsidRPr="00406D05">
              <w:rPr>
                <w:rFonts w:eastAsia="Calibri"/>
                <w:b/>
                <w:lang w:eastAsia="en-US"/>
              </w:rPr>
              <w:t xml:space="preserve"> не менш як двома рішеннями з цього приводу виборчої комісії, до складу якої він входить;</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15) виявлення</w:t>
            </w:r>
            <w:r>
              <w:rPr>
                <w:rFonts w:eastAsia="Calibri"/>
                <w:b/>
                <w:lang w:eastAsia="en-US"/>
              </w:rPr>
              <w:t>м</w:t>
            </w:r>
            <w:r w:rsidRPr="00406D05">
              <w:rPr>
                <w:rFonts w:eastAsia="Calibri"/>
                <w:b/>
                <w:lang w:eastAsia="en-US"/>
              </w:rPr>
              <w:t xml:space="preserve"> обставин, що позбавляють особу права входити до складу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4. Повноваження члена виборчої комісії припиняються з підстав, передбачених пунктами 1-12, 14, 15 частини третьої цієї статті, з моменту прийняття рішення про припинення повноважень члена комісії виборчою комісією, яка її утворила. При виникненні обставин, передбачених пунктом 13 частини третьої цієї статті, повноваження члена виборчої комісії припиняються з моменту відмови особи поставити свій підпис під текстом присяги на засіданні виборчої комісії або неприбуття такої особи на перші два засідання виборчої комісії після його включення </w:t>
            </w:r>
            <w:r>
              <w:rPr>
                <w:rFonts w:eastAsia="Calibri"/>
                <w:b/>
                <w:lang w:eastAsia="en-US"/>
              </w:rPr>
              <w:t xml:space="preserve">особи </w:t>
            </w:r>
            <w:r w:rsidRPr="00406D05">
              <w:rPr>
                <w:rFonts w:eastAsia="Calibri"/>
                <w:b/>
                <w:lang w:eastAsia="en-US"/>
              </w:rPr>
              <w:t xml:space="preserve">до складу цієї комісії, про які </w:t>
            </w:r>
            <w:r>
              <w:rPr>
                <w:rFonts w:eastAsia="Calibri"/>
                <w:b/>
                <w:lang w:eastAsia="en-US"/>
              </w:rPr>
              <w:t>їй</w:t>
            </w:r>
            <w:r w:rsidRPr="00406D05">
              <w:rPr>
                <w:rFonts w:eastAsia="Calibri"/>
                <w:b/>
                <w:lang w:eastAsia="en-US"/>
              </w:rPr>
              <w:t xml:space="preserve"> було повідомлено.</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Подання про заміну члена виборчої комісії вноситься кандидатом на пост Президента України, за поданням якого кандидатуру такого члена було включено до складу виборчої комісії, на паперових носіях та в електронному вигляді до відповідної виборчої комісії за формою, затвердженою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5. Виборча комісія, яка достроково припинила повноваження усього складу виборчої комісії, окремого члена виборчої комісії, не пізніше наступного дня повідомляє про це суб’єктів, за поданням яких до складу комісії було включено осіб, повноваження яких достроково припинено. Такі суб’єкти вправі не пізніше ніж на другий день з дня отримання такого повідомлення внести подання з новими кандидатурами до складу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Якщо у строк, встановлений цією частиною, не надійшли подання щодо кандидатур до складу виборчої комісії та/або якщо кількість запропонованих до складу виборчої комісії осіб не д</w:t>
            </w:r>
            <w:r>
              <w:rPr>
                <w:rFonts w:eastAsia="Calibri"/>
                <w:b/>
                <w:lang w:eastAsia="en-US"/>
              </w:rPr>
              <w:t>ає змогу</w:t>
            </w:r>
            <w:r w:rsidRPr="00406D05">
              <w:rPr>
                <w:rFonts w:eastAsia="Calibri"/>
                <w:b/>
                <w:lang w:eastAsia="en-US"/>
              </w:rPr>
              <w:t xml:space="preserve"> сформувати її склад у мінімальній </w:t>
            </w:r>
            <w:r w:rsidRPr="00406D05">
              <w:rPr>
                <w:rFonts w:eastAsia="Calibri"/>
                <w:b/>
                <w:lang w:eastAsia="en-US"/>
              </w:rPr>
              <w:lastRenderedPageBreak/>
              <w:t>кількості, встановленій частиною першою статті 84 або частиною першою статті 85 цього Кодексу, склад комісії формується відповідною виборчою комісією за поданням її голови за пропозиціями членів цієї комісії з тим, щоб кількісний склад такої виборчої комісії відповідав її мінімальній кількості (був не меншим), з обов’язковим урахуванням поданих кандидатур до її складу, крім тих, що підлягають відхиленню з підстав, встановлених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У разі дострокового припинення повноважень членів виборчої комісії з підстав, передбачених пунктом 8 частини третьої цієї статті, або у зв’язку з достроковим припиненням повноважень усього складу виборчої комісії їх кандидатури не можуть бути повторно включені до складу виборчої комісії та підлягають відхиленню.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Рішення про дострокове припинення повноважень у зв’язку із заміною члена виборчої комісії приймається одночасно з рішенням про включення до складу відповідної виборчої комісії іншого представника від того </w:t>
            </w:r>
            <w:r>
              <w:rPr>
                <w:rFonts w:eastAsia="Calibri"/>
                <w:b/>
                <w:lang w:eastAsia="en-US"/>
              </w:rPr>
              <w:t xml:space="preserve">самого </w:t>
            </w:r>
            <w:r w:rsidRPr="00406D05">
              <w:rPr>
                <w:rFonts w:eastAsia="Calibri"/>
                <w:b/>
                <w:lang w:eastAsia="en-US"/>
              </w:rPr>
              <w:t>суб’єкта подання з одночасним призначенням цієї особи на відповідну посаду в комісії, яку займав член комісії, повноваження якого достроково припинені.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У разі дострокового припинення повноважень члена виборчої комісії у зв’язку з прийняттям рішення про скасування реєстрації кандидата на пост Президента України, за поданням якого кандидатуру такого члена було включено до складу відповідної виборчої комісії, що призвело до зменшення кількісного складу виборчої комісії нижче від мінімальн</w:t>
            </w:r>
            <w:r>
              <w:rPr>
                <w:rFonts w:eastAsia="Calibri"/>
                <w:b/>
                <w:lang w:eastAsia="en-US"/>
              </w:rPr>
              <w:t>ої кількості</w:t>
            </w:r>
            <w:r w:rsidRPr="00406D05">
              <w:rPr>
                <w:rFonts w:eastAsia="Calibri"/>
                <w:b/>
                <w:lang w:eastAsia="en-US"/>
              </w:rPr>
              <w:t>, встановлен</w:t>
            </w:r>
            <w:r>
              <w:rPr>
                <w:rFonts w:eastAsia="Calibri"/>
                <w:b/>
                <w:lang w:eastAsia="en-US"/>
              </w:rPr>
              <w:t>ої</w:t>
            </w:r>
            <w:r w:rsidRPr="00406D05">
              <w:rPr>
                <w:rFonts w:eastAsia="Calibri"/>
                <w:b/>
                <w:lang w:eastAsia="en-US"/>
              </w:rPr>
              <w:t xml:space="preserve"> відповідно частиною першою статті 84 або частиною першою статті 85 цього Кодексу, відповідна виборча комісія одночасно з рішенням про дострокове припинення повноважень члена комісії приймає рішення про включення нового члена до складу відповідної виборчої комісії за поданням голови відповідно Центральної виборчої комісії або окружної виборчої комісії на підставі пропозицій членів відповідно Центральної виборчої комісії або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6. У разі дострокового припинення повноважень усього складу виборчої комісії, окремого члена виборчої комісії відповідна виборча комісія не пізніш як на третій день з дня припинення повноважень комісії (її окремого члена), але не пізніш останнього дня перед днем голосування, затверджує новий склад виборчої комісії або приймає рішення про включення до складу відповідної виборчої комісії іншого члена (у разі надходження відповідного подання у порядку, встановленому цією частиною) у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У разі дострокового припинення повноважень члена виборчої комісії в останній день перед днем голосування таке рішення приймається одночасно з рішенням про включення до складу відповідної виборчої комісії іншої особи від того </w:t>
            </w:r>
            <w:r>
              <w:rPr>
                <w:rFonts w:eastAsia="Calibri"/>
                <w:b/>
                <w:lang w:eastAsia="en-US"/>
              </w:rPr>
              <w:t>самого</w:t>
            </w:r>
            <w:r w:rsidRPr="00406D05">
              <w:rPr>
                <w:rFonts w:eastAsia="Calibri"/>
                <w:b/>
                <w:lang w:eastAsia="en-US"/>
              </w:rPr>
              <w:t xml:space="preserve"> суб’єкта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У разі дострокового припинення повноважень члена дільничної виборчої комісії закордонної виборчої дільниці, за відсутності подання суб’єктів подання, </w:t>
            </w:r>
            <w:r>
              <w:rPr>
                <w:rFonts w:eastAsia="Calibri"/>
                <w:b/>
                <w:lang w:eastAsia="en-US"/>
              </w:rPr>
              <w:t>передбачених</w:t>
            </w:r>
            <w:r w:rsidRPr="00406D05">
              <w:rPr>
                <w:rFonts w:eastAsia="Calibri"/>
                <w:b/>
                <w:lang w:eastAsia="en-US"/>
              </w:rPr>
              <w:t xml:space="preserve"> частин</w:t>
            </w:r>
            <w:r>
              <w:rPr>
                <w:rFonts w:eastAsia="Calibri"/>
                <w:b/>
                <w:lang w:eastAsia="en-US"/>
              </w:rPr>
              <w:t>ою</w:t>
            </w:r>
            <w:r w:rsidRPr="00406D05">
              <w:rPr>
                <w:rFonts w:eastAsia="Calibri"/>
                <w:b/>
                <w:lang w:eastAsia="en-US"/>
              </w:rPr>
              <w:t xml:space="preserve"> друг</w:t>
            </w:r>
            <w:r>
              <w:rPr>
                <w:rFonts w:eastAsia="Calibri"/>
                <w:b/>
                <w:lang w:eastAsia="en-US"/>
              </w:rPr>
              <w:t>ою</w:t>
            </w:r>
            <w:r w:rsidRPr="00406D05">
              <w:rPr>
                <w:rFonts w:eastAsia="Calibri"/>
                <w:b/>
                <w:lang w:eastAsia="en-US"/>
              </w:rPr>
              <w:t xml:space="preserve"> статті 84 цього Кодексу, інша особа за поданням Міністерства закордонних справ України включається до складу комісії лише у випадку, якщо кількість членів дільничної виборчої комісії стала меншою </w:t>
            </w:r>
            <w:r>
              <w:rPr>
                <w:rFonts w:eastAsia="Calibri"/>
                <w:b/>
                <w:lang w:eastAsia="en-US"/>
              </w:rPr>
              <w:t>за</w:t>
            </w:r>
            <w:r w:rsidRPr="00406D05">
              <w:rPr>
                <w:rFonts w:eastAsia="Calibri"/>
                <w:b/>
                <w:lang w:eastAsia="en-US"/>
              </w:rPr>
              <w:t xml:space="preserve"> мінімальн</w:t>
            </w:r>
            <w:r>
              <w:rPr>
                <w:rFonts w:eastAsia="Calibri"/>
                <w:b/>
                <w:lang w:eastAsia="en-US"/>
              </w:rPr>
              <w:t>у</w:t>
            </w:r>
            <w:r w:rsidRPr="00406D05">
              <w:rPr>
                <w:rFonts w:eastAsia="Calibri"/>
                <w:b/>
                <w:lang w:eastAsia="en-US"/>
              </w:rPr>
              <w:t xml:space="preserve"> </w:t>
            </w:r>
            <w:r>
              <w:rPr>
                <w:rFonts w:eastAsia="Calibri"/>
                <w:b/>
                <w:lang w:eastAsia="en-US"/>
              </w:rPr>
              <w:t>кількість</w:t>
            </w:r>
            <w:r w:rsidRPr="00406D05">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7. У разі якщо голова, заступник голови або секретар виборчої комісії систематично не виконує покладені на нього обов’язки, відповідна виборча комісія може звернутися до виборчої комісії, яка її утворила, з мотивованим поданням про його заміну, якщо за це проголосували не менше двох третин від складу комісії. Подання вноситься за підписом голови, заступника голови виборчої комісії або головуючого на відповідному засіданні виборчої комісії та засвідчується печаткою цієї комісії. До подання додаються не менш як два рішення виборчої комісії про невиконання головою, заступником голови, секретарем цієї комісії покладених на нього обов’язків, а також витяг із протоколу засідання виборчої комісії, на якому розглядалося питання про внесення такого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Голова, заступник голови або секретар виборчої комісії можуть особисто подати власноручно написану заяву про складення своїх повноважень до виборчої комісії, що утворила відповідну виборчу комісію.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Зазначене подання чи заява підлягають обов’язковому розгляду у триденний строк, але не пізніше останнього дня перед днем голосування. Рішення про заміну голови, заступника голови або секретаря виборчої комісії не є підставою для припинення повноважень зазначених осіб як членів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8. У разі дострокового припинення повноважень голови, заступника голови, секретаря виборчої комісії рішення про включення до складу відповідної виборчої комісії іншого члена від того самого суб’єкта подання (у разі надходження відповідного подання) приймається з одночасним призначенням цієї особи на відповідну посаду в комісії, яку займав член комісії, повноваження якого достроково припинені.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У разі заміни голови, заступника голови, секретаря виборчої комісії без припинення повноважень </w:t>
            </w:r>
            <w:r>
              <w:rPr>
                <w:rFonts w:eastAsia="Calibri"/>
                <w:b/>
                <w:lang w:eastAsia="en-US"/>
              </w:rPr>
              <w:t>зазначених</w:t>
            </w:r>
            <w:r w:rsidRPr="00406D05">
              <w:rPr>
                <w:rFonts w:eastAsia="Calibri"/>
                <w:b/>
                <w:lang w:eastAsia="en-US"/>
              </w:rPr>
              <w:t xml:space="preserve"> осіб як членів виборчої комісії на посаду голови, заступника голови, секретаря виборчої комісії призначається інша особа зі складу відповідної окружної чи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243122" w:rsidRDefault="007B6073" w:rsidP="007B6073">
            <w:pPr>
              <w:pStyle w:val="StyleZakonu"/>
              <w:rPr>
                <w:rFonts w:eastAsia="Calibri"/>
                <w:b/>
                <w:szCs w:val="27"/>
                <w:lang w:eastAsia="en-US"/>
              </w:rPr>
            </w:pPr>
            <w:r w:rsidRPr="00406D05">
              <w:rPr>
                <w:rFonts w:eastAsia="Calibri"/>
                <w:b/>
                <w:lang w:eastAsia="en-US"/>
              </w:rPr>
              <w:t xml:space="preserve">9. У разі наявності підстав </w:t>
            </w:r>
            <w:r>
              <w:rPr>
                <w:rFonts w:eastAsia="Calibri"/>
                <w:b/>
                <w:lang w:eastAsia="en-US"/>
              </w:rPr>
              <w:t xml:space="preserve">для </w:t>
            </w:r>
            <w:r w:rsidRPr="00406D05">
              <w:rPr>
                <w:rFonts w:eastAsia="Calibri"/>
                <w:b/>
                <w:lang w:eastAsia="en-US"/>
              </w:rPr>
              <w:t xml:space="preserve">дострокового припинення повноважень усього складу виборчої комісії, окремого члена виборчої комісії, які мають ознаки вчинення членами (окремим членом) цієї комісії кримінального або адміністративного правопорушення, відповідна виборча комісія одночасно з прийняттям </w:t>
            </w:r>
            <w:r>
              <w:rPr>
                <w:rFonts w:eastAsia="Calibri"/>
                <w:b/>
                <w:lang w:eastAsia="en-US"/>
              </w:rPr>
              <w:t>такого рішення</w:t>
            </w:r>
            <w:r w:rsidRPr="00406D05">
              <w:rPr>
                <w:rFonts w:eastAsia="Calibri"/>
                <w:b/>
                <w:lang w:eastAsia="en-US"/>
              </w:rPr>
              <w:t xml:space="preserve"> повідомляє </w:t>
            </w:r>
            <w:r>
              <w:rPr>
                <w:rFonts w:eastAsia="Calibri"/>
                <w:b/>
                <w:lang w:eastAsia="en-US"/>
              </w:rPr>
              <w:t xml:space="preserve">про це </w:t>
            </w:r>
            <w:r w:rsidRPr="00406D05">
              <w:rPr>
                <w:rFonts w:eastAsia="Calibri"/>
                <w:b/>
                <w:lang w:eastAsia="en-US"/>
              </w:rPr>
              <w:t>правоохоронні органи для перевірки і реагування відповідно до закону.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spacing w:after="60" w:line="220" w:lineRule="exact"/>
              <w:ind w:firstLine="284"/>
              <w:jc w:val="both"/>
              <w:rPr>
                <w:rFonts w:eastAsia="Calibri"/>
                <w:b/>
                <w:lang w:eastAsia="en-US"/>
              </w:rPr>
            </w:pPr>
            <w:r w:rsidRPr="00E8130D">
              <w:rPr>
                <w:rFonts w:eastAsia="Calibri"/>
                <w:b/>
                <w:szCs w:val="27"/>
                <w:lang w:eastAsia="en-US"/>
              </w:rPr>
              <w:t xml:space="preserve">РОЗДІЛ </w:t>
            </w:r>
            <w:r>
              <w:rPr>
                <w:rFonts w:eastAsia="Calibri"/>
                <w:b/>
                <w:szCs w:val="27"/>
                <w:lang w:val="en-US" w:eastAsia="en-US"/>
              </w:rPr>
              <w:t>X</w:t>
            </w:r>
            <w:r w:rsidRPr="00E8130D">
              <w:rPr>
                <w:rFonts w:eastAsia="Calibri"/>
                <w:b/>
                <w:szCs w:val="27"/>
                <w:lang w:eastAsia="en-US"/>
              </w:rPr>
              <w:t>VI. ФІНАНСОВЕ І МАТЕРІАЛЬНО-ТЕХНІЧНЕ ЗАБЕЗПЕЧЕННЯ ПІДГОТОВКИ ТА ПРОВЕДЕННЯ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Стаття 90. Фінансування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 xml:space="preserve">1. Витрати на підготовку та проведення виборів Президента України здійснюються виключно за рахунок коштів </w:t>
            </w:r>
            <w:r>
              <w:rPr>
                <w:rFonts w:eastAsia="Calibri"/>
                <w:b/>
                <w:szCs w:val="27"/>
                <w:lang w:eastAsia="en-US"/>
              </w:rPr>
              <w:t xml:space="preserve">державного бюджету, </w:t>
            </w:r>
            <w:r w:rsidRPr="00E8130D">
              <w:rPr>
                <w:rFonts w:eastAsia="Calibri"/>
                <w:b/>
                <w:szCs w:val="27"/>
                <w:lang w:eastAsia="en-US"/>
              </w:rPr>
              <w:t>виділених на підготовку та проведення виборів Президента України</w:t>
            </w:r>
            <w:r>
              <w:rPr>
                <w:rFonts w:eastAsia="Calibri"/>
                <w:b/>
                <w:szCs w:val="27"/>
                <w:lang w:eastAsia="en-US"/>
              </w:rPr>
              <w:t>,</w:t>
            </w:r>
            <w:r w:rsidRPr="00E8130D">
              <w:rPr>
                <w:rFonts w:eastAsia="Calibri"/>
                <w:b/>
                <w:szCs w:val="27"/>
                <w:lang w:eastAsia="en-US"/>
              </w:rPr>
              <w:t xml:space="preserve"> та коштів виборчих фондів кандидатів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2. Кандидат на пост Президента України, зареєстрований Центральною виборчою комісією, для фінансування своєї передвиборної агітації, зобов’язаний утворити свій виборчий фонд, що формується в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3. Фінансування виборчої кампанії кандидата на пост Президента України з інших джерел, окрім як виборчий фонд кандидата на пост Президента України, незалежно від наявності погодження з партіями – суб’єктами виборчого процесу чи кандидатами на пост Президента України,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 xml:space="preserve">Стаття 91. Фінансове забезпечення підготовки та проведення виборів Президента України за рахунок коштів </w:t>
            </w:r>
            <w:r>
              <w:rPr>
                <w:rFonts w:eastAsia="Calibri"/>
                <w:b/>
                <w:szCs w:val="27"/>
                <w:lang w:eastAsia="en-US"/>
              </w:rPr>
              <w:t>д</w:t>
            </w:r>
            <w:r w:rsidRPr="00E8130D">
              <w:rPr>
                <w:rFonts w:eastAsia="Calibri"/>
                <w:b/>
                <w:szCs w:val="27"/>
                <w:lang w:eastAsia="en-US"/>
              </w:rPr>
              <w:t>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 xml:space="preserve">1. Фінансове забезпечення підготовки та проведення виборів Президента України за рахунок коштів </w:t>
            </w:r>
            <w:r>
              <w:rPr>
                <w:rFonts w:eastAsia="Calibri"/>
                <w:b/>
                <w:szCs w:val="27"/>
                <w:lang w:eastAsia="en-US"/>
              </w:rPr>
              <w:t>д</w:t>
            </w:r>
            <w:r w:rsidRPr="00E8130D">
              <w:rPr>
                <w:rFonts w:eastAsia="Calibri"/>
                <w:b/>
                <w:szCs w:val="27"/>
                <w:lang w:eastAsia="en-US"/>
              </w:rPr>
              <w:t>ержавного бюджету здійснюється Центральною виборчою комісією, яка є головним розпорядником цих коштів.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2. Обсяг коштів для підготовки та проведення виборів Президента України за поданням Центральної виборчої комісії п</w:t>
            </w:r>
            <w:r>
              <w:rPr>
                <w:rFonts w:eastAsia="Calibri"/>
                <w:b/>
                <w:szCs w:val="27"/>
                <w:lang w:eastAsia="en-US"/>
              </w:rPr>
              <w:t>ередбачається окремим рядком у З</w:t>
            </w:r>
            <w:r w:rsidRPr="00E8130D">
              <w:rPr>
                <w:rFonts w:eastAsia="Calibri"/>
                <w:b/>
                <w:szCs w:val="27"/>
                <w:lang w:eastAsia="en-US"/>
              </w:rPr>
              <w:t xml:space="preserve">аконі </w:t>
            </w:r>
            <w:r>
              <w:rPr>
                <w:rFonts w:eastAsia="Calibri"/>
                <w:b/>
                <w:szCs w:val="27"/>
                <w:lang w:eastAsia="en-US"/>
              </w:rPr>
              <w:t xml:space="preserve">України </w:t>
            </w:r>
            <w:r w:rsidRPr="00E8130D">
              <w:rPr>
                <w:rFonts w:eastAsia="Calibri"/>
                <w:b/>
                <w:szCs w:val="27"/>
                <w:lang w:eastAsia="en-US"/>
              </w:rPr>
              <w:t>про Державний бюджет України</w:t>
            </w:r>
            <w:r>
              <w:rPr>
                <w:rFonts w:eastAsia="Calibri"/>
                <w:b/>
                <w:szCs w:val="27"/>
                <w:lang w:eastAsia="en-US"/>
              </w:rPr>
              <w:t xml:space="preserve"> на відповідний рік</w:t>
            </w:r>
            <w:r w:rsidRPr="00E8130D">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3. Витрати на підготовку та проведення виборів Президента України здійснюються Центральною виборчою комісією та окружними виборчими комісіями відповідно до затверджених Центральною виборчою комісією кошторисів видатків у межах коштів, передбачених на підготовку і проведення виборів у Державному бюджеті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 xml:space="preserve">Фінансування виборчих комісій закордонних виборчих дільниць здійснюється Центральною </w:t>
            </w:r>
            <w:r w:rsidRPr="00E8130D">
              <w:rPr>
                <w:rFonts w:eastAsia="Calibri"/>
                <w:b/>
                <w:szCs w:val="27"/>
                <w:lang w:eastAsia="en-US"/>
              </w:rPr>
              <w:lastRenderedPageBreak/>
              <w:t>виборчою комісією через Міністерство закордонних справ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 xml:space="preserve">Фінансування виготовлення виборчої документації органами ведення Державного реєстру виборців здійснюється за рахунок коштів </w:t>
            </w:r>
            <w:r>
              <w:rPr>
                <w:rFonts w:eastAsia="Calibri"/>
                <w:b/>
                <w:szCs w:val="27"/>
                <w:lang w:eastAsia="en-US"/>
              </w:rPr>
              <w:t>д</w:t>
            </w:r>
            <w:r w:rsidRPr="00E8130D">
              <w:rPr>
                <w:rFonts w:eastAsia="Calibri"/>
                <w:b/>
                <w:szCs w:val="27"/>
                <w:lang w:eastAsia="en-US"/>
              </w:rPr>
              <w:t>ержавного бюджету, виділених на підготовку та проведення виборів Президента України, у порядку, встановленому Кабінетом Міністрів України за поданням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4. Кошти на підготовку і проведення виборів Президента України, передбачені Державним бюджетом України, перераховуються центральним органом виконавчої влади, що реалізує державну політику у сфері казначейського обслуговування бюджетних коштів, Центральній виборчій комісії у триденний строк з дня початку виборчого процесу відповідно до розпису Державного бюджету України, погодженого з Центральною виборчою комісією</w:t>
            </w:r>
            <w:r>
              <w:rPr>
                <w:rFonts w:eastAsia="Calibri"/>
                <w:b/>
                <w:szCs w:val="27"/>
                <w:lang w:eastAsia="en-US"/>
              </w:rPr>
              <w:t>,</w:t>
            </w:r>
            <w:r w:rsidRPr="00E8130D">
              <w:rPr>
                <w:rFonts w:eastAsia="Calibri"/>
                <w:b/>
                <w:szCs w:val="27"/>
                <w:lang w:eastAsia="en-US"/>
              </w:rPr>
              <w:t xml:space="preserve"> за бюджетною програмою, за якою здійснюється фінансове забезпечення підготовки і проведення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5. Центральна виборча комісія затверджує середні норми видатків окружної виборчої комісії, а також середні норми видатків для потреб дільничних виборчих комісій, які повинні включати, зокрема, витрати на оплату праці членів комісій та осіб, які залучаються до роботи у виборчій комісії, витрати, пов’язані із забезпеченням здійснення повноважень виборчих комісій (оплата транспортних послуг, послуг зв’язку, відшкодування за спожиті комунальні послуги тощо)</w:t>
            </w:r>
            <w:r>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6. Окружна виборча комісія у десятиденний строк з дня її утворення на основі середніх норм видатків складає єдиний кошторис видатків для підготовки і проведення виборів із включенням до нього власних видатків та видатків для потреб дільничних виборчих комісій територіального округу. Єдиний кошторис видатків затверджується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 xml:space="preserve">7. Фінансування виборчих комісій здійснюється в порядку, встановленому Центральною виборчою комісією спільно з центральним органом </w:t>
            </w:r>
            <w:r w:rsidRPr="00E8130D">
              <w:rPr>
                <w:rFonts w:eastAsia="Calibri"/>
                <w:b/>
                <w:szCs w:val="27"/>
                <w:lang w:eastAsia="en-US"/>
              </w:rPr>
              <w:lastRenderedPageBreak/>
              <w:t>виконавчої влади, що забезпечує формування державної фінансової політики.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 xml:space="preserve">8. Окружна виборча комісія зобов’язана не пізніш як у семиденний строк з дня офіційного оголошення результатів виборів Президента України повернути не використані нею на підготовку та проведення виборів кошти </w:t>
            </w:r>
            <w:r>
              <w:rPr>
                <w:rFonts w:eastAsia="Calibri"/>
                <w:b/>
                <w:szCs w:val="27"/>
                <w:lang w:eastAsia="en-US"/>
              </w:rPr>
              <w:t>д</w:t>
            </w:r>
            <w:r w:rsidRPr="00E8130D">
              <w:rPr>
                <w:rFonts w:eastAsia="Calibri"/>
                <w:b/>
                <w:szCs w:val="27"/>
                <w:lang w:eastAsia="en-US"/>
              </w:rPr>
              <w:t xml:space="preserve">ержавного бюджету на рахунок Центральної виборчої комісії. Центральний орган виконавчої влади, що реалізує державну політику у сфері казначейського обслуговування бюджетних коштів, у триденний строк інформує Центральну виборчу комісію про повернення </w:t>
            </w:r>
            <w:r>
              <w:rPr>
                <w:rFonts w:eastAsia="Calibri"/>
                <w:b/>
                <w:szCs w:val="27"/>
                <w:lang w:eastAsia="en-US"/>
              </w:rPr>
              <w:t>таких</w:t>
            </w:r>
            <w:r w:rsidRPr="00E8130D">
              <w:rPr>
                <w:rFonts w:eastAsia="Calibri"/>
                <w:b/>
                <w:szCs w:val="27"/>
                <w:lang w:eastAsia="en-US"/>
              </w:rPr>
              <w:t xml:space="preserve"> коштів на її рахунок.</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9. Окружна виборча комісія в п’ятнадцятиденний строк з дня офіційного оголошення результатів виборів складає та подає до Центральної виборчої комісії фінансовий звіт про надх</w:t>
            </w:r>
            <w:r>
              <w:rPr>
                <w:rFonts w:eastAsia="Calibri"/>
                <w:b/>
                <w:szCs w:val="27"/>
                <w:lang w:eastAsia="en-US"/>
              </w:rPr>
              <w:t>одження та використання коштів д</w:t>
            </w:r>
            <w:r w:rsidRPr="00E8130D">
              <w:rPr>
                <w:rFonts w:eastAsia="Calibri"/>
                <w:b/>
                <w:szCs w:val="27"/>
                <w:lang w:eastAsia="en-US"/>
              </w:rPr>
              <w:t>ержавного бюджету на підготовку і проведення виборів Президента України у порядку, встановленому Центральною виборчою комісією, за формою, затвердженою Центральною виборчою комісією за погодженням із центральним органом виконавчої влади, що реалізує державну політику у сфері казначейського обслуговування бюджетних коштів.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992928" w:rsidRDefault="007B6073" w:rsidP="007B6073">
            <w:pPr>
              <w:pStyle w:val="StyleAwt"/>
              <w:rPr>
                <w:sz w:val="20"/>
              </w:rPr>
            </w:pPr>
            <w:r w:rsidRPr="00992928">
              <w:rPr>
                <w:sz w:val="20"/>
              </w:rPr>
              <w:t>-11- Президент України</w:t>
            </w:r>
          </w:p>
          <w:p w:rsidR="007B6073" w:rsidRPr="00992928" w:rsidRDefault="007B6073" w:rsidP="007B6073">
            <w:pPr>
              <w:pStyle w:val="StyleProp"/>
              <w:rPr>
                <w:sz w:val="20"/>
              </w:rPr>
            </w:pPr>
            <w:r w:rsidRPr="00992928">
              <w:rPr>
                <w:sz w:val="20"/>
              </w:rPr>
              <w:t>Частиною першою статті 165 Кодексу передбачається, що контроль за правильним та цільовим використанням коштів Державного бюджету України, виділених на підготовку і проведення загальнонаціональних виборів, здійснюється Центральною виборчою комісією та спеціально уповноваженим центральним органом виконавчої влади з реалізації державної політики у сфері державного фінансового контролю у порядку, встановленому Центральною виборчою комісією спільно із спеціально уповноваженим центральним органом виконавчої влади з формування та забезпечення державної фінансової політики і Рахунковою палатою.</w:t>
            </w:r>
          </w:p>
          <w:p w:rsidR="007B6073" w:rsidRPr="00992928" w:rsidRDefault="007B6073" w:rsidP="007B6073">
            <w:pPr>
              <w:pStyle w:val="StyleProp2"/>
              <w:rPr>
                <w:sz w:val="20"/>
              </w:rPr>
            </w:pPr>
            <w:r w:rsidRPr="00992928">
              <w:rPr>
                <w:sz w:val="20"/>
              </w:rPr>
              <w:lastRenderedPageBreak/>
              <w:t>Проте відповідно до Закону України "Про основні засади здійснення державного фінансового контролю в Україні" здійснення державного фінансового контролю забезпечує центральний орган виконавчої влади, уповноважений Кабінетом Міністрів України на реалізацію державної політики у сфері державного фінансового контролю (далі – орган державного фінансового контролю); державний фінансовий контроль забезпечується органом державного фінансового контролю через проведення державного фінансового аудиту, інспектування, перевірки закупівель та моніторингу закупівлі; порядок проведення органом державного фінансового контролю державного фінансового аудиту, інспектування та перевірки закупівель установлюється Кабінетом Міністрів України (частина перша статті 1, частини друга і третя статті 2).</w:t>
            </w:r>
          </w:p>
        </w:tc>
        <w:tc>
          <w:tcPr>
            <w:tcW w:w="1987" w:type="dxa"/>
          </w:tcPr>
          <w:p w:rsidR="007B6073" w:rsidRPr="00992928" w:rsidRDefault="007B6073" w:rsidP="007B6073">
            <w:pPr>
              <w:pStyle w:val="StyleZakonu"/>
              <w:rPr>
                <w:rStyle w:val="FontStyle"/>
              </w:rPr>
            </w:pPr>
            <w:r w:rsidRPr="00992928">
              <w:rPr>
                <w:b/>
                <w:i/>
              </w:rPr>
              <w:lastRenderedPageBreak/>
              <w:t>Враховано</w:t>
            </w: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 xml:space="preserve">10. Контроль за правильним та цільовим використанням коштів </w:t>
            </w:r>
            <w:r>
              <w:rPr>
                <w:rFonts w:eastAsia="Calibri"/>
                <w:b/>
                <w:szCs w:val="27"/>
                <w:lang w:eastAsia="en-US"/>
              </w:rPr>
              <w:t>д</w:t>
            </w:r>
            <w:r w:rsidRPr="00E8130D">
              <w:rPr>
                <w:rFonts w:eastAsia="Calibri"/>
                <w:b/>
                <w:szCs w:val="27"/>
                <w:lang w:eastAsia="en-US"/>
              </w:rPr>
              <w:t xml:space="preserve">ержавного бюджету, що виділяються на підготовку та проведення виборів Президента України, здійснюється Центральною виборчою комісією, органами державного фінансового контролю та Казначейством України у порядку, встановленому Центральною виборчою комісією за погодженням із центральним органом виконавчої влади, </w:t>
            </w:r>
            <w:r>
              <w:rPr>
                <w:rFonts w:eastAsia="Calibri"/>
                <w:b/>
                <w:szCs w:val="27"/>
                <w:lang w:eastAsia="en-US"/>
              </w:rPr>
              <w:t>який</w:t>
            </w:r>
            <w:r w:rsidRPr="00E8130D">
              <w:rPr>
                <w:rFonts w:eastAsia="Calibri"/>
                <w:b/>
                <w:szCs w:val="27"/>
                <w:lang w:eastAsia="en-US"/>
              </w:rPr>
              <w:t xml:space="preserve"> забезпечує формування і реалізує державну політику у сфері державного фінансового контролю, та Казначейством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Стаття 9</w:t>
            </w:r>
            <w:r>
              <w:rPr>
                <w:rFonts w:eastAsia="Calibri"/>
                <w:b/>
                <w:szCs w:val="27"/>
                <w:lang w:eastAsia="en-US"/>
              </w:rPr>
              <w:t>2</w:t>
            </w:r>
            <w:r w:rsidRPr="00E8130D">
              <w:rPr>
                <w:rFonts w:eastAsia="Calibri"/>
                <w:b/>
                <w:szCs w:val="27"/>
                <w:lang w:eastAsia="en-US"/>
              </w:rPr>
              <w:t>. Оплата праці членів виборчих комісій та осіб, які залучаються до роботи у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1. За рішенням виборчої комісії, яке затверджується виборчою комісією вищого рівня, голова, заступник голови, секретар або інші члени окружної виборчої комісії (загальною кількістю не більше чотирьох осіб), дільничної виборчої комісії (загальною кількістю не більше трьох осіб) протягом усього періоду повноважень виборчої комісії або частини цього періоду можуть виконувати свої повноваження у виборчій комісії з оплатою їх праці в комісії. Зазначені особи на цей період звільняються від виконання виробничих або службових обов’язків за основним місцем роботи із збереженням відповідного стажу.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 xml:space="preserve">Робота члена виборчої комісії, який виконує свої повноваження у виборчій комісії на платній основі, оплачується у визначеному Кабінетом Міністрів України розмірі та в порядку, визначеному Центральною виборчою комісією, за рахунок коштів </w:t>
            </w:r>
            <w:r>
              <w:rPr>
                <w:rFonts w:eastAsia="Calibri"/>
                <w:b/>
                <w:szCs w:val="27"/>
                <w:lang w:eastAsia="en-US"/>
              </w:rPr>
              <w:t>д</w:t>
            </w:r>
            <w:r w:rsidRPr="00E8130D">
              <w:rPr>
                <w:rFonts w:eastAsia="Calibri"/>
                <w:b/>
                <w:szCs w:val="27"/>
                <w:lang w:eastAsia="en-US"/>
              </w:rPr>
              <w:t>ержавного бюджету, що виділяються на підготовку і проведення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 xml:space="preserve">2. Оплата праці члена виборчої комісії, звільненого від виконання виробничих або службових обов’язків за основним місцем роботи, не може бути нижчою </w:t>
            </w:r>
            <w:r>
              <w:rPr>
                <w:rFonts w:eastAsia="Calibri"/>
                <w:b/>
                <w:szCs w:val="27"/>
                <w:lang w:eastAsia="en-US"/>
              </w:rPr>
              <w:t>за його середню</w:t>
            </w:r>
            <w:r w:rsidRPr="00E8130D">
              <w:rPr>
                <w:rFonts w:eastAsia="Calibri"/>
                <w:b/>
                <w:szCs w:val="27"/>
                <w:lang w:eastAsia="en-US"/>
              </w:rPr>
              <w:t xml:space="preserve"> заробітн</w:t>
            </w:r>
            <w:r>
              <w:rPr>
                <w:rFonts w:eastAsia="Calibri"/>
                <w:b/>
                <w:szCs w:val="27"/>
                <w:lang w:eastAsia="en-US"/>
              </w:rPr>
              <w:t>у</w:t>
            </w:r>
            <w:r w:rsidRPr="00E8130D">
              <w:rPr>
                <w:rFonts w:eastAsia="Calibri"/>
                <w:b/>
                <w:szCs w:val="27"/>
                <w:lang w:eastAsia="en-US"/>
              </w:rPr>
              <w:t xml:space="preserve"> плат</w:t>
            </w:r>
            <w:r>
              <w:rPr>
                <w:rFonts w:eastAsia="Calibri"/>
                <w:b/>
                <w:szCs w:val="27"/>
                <w:lang w:eastAsia="en-US"/>
              </w:rPr>
              <w:t>у</w:t>
            </w:r>
            <w:r w:rsidRPr="00E8130D">
              <w:rPr>
                <w:rFonts w:eastAsia="Calibri"/>
                <w:b/>
                <w:szCs w:val="27"/>
                <w:lang w:eastAsia="en-US"/>
              </w:rPr>
              <w:t xml:space="preserve"> за основним місцем роботи. Оплата праці члена виборчої комісії, який є пенсіонером або особою, яка тимчасово не працює, не може бути нижчою </w:t>
            </w:r>
            <w:r>
              <w:rPr>
                <w:rFonts w:eastAsia="Calibri"/>
                <w:b/>
                <w:szCs w:val="27"/>
                <w:lang w:eastAsia="en-US"/>
              </w:rPr>
              <w:t>за</w:t>
            </w:r>
            <w:r w:rsidRPr="00E8130D">
              <w:rPr>
                <w:rFonts w:eastAsia="Calibri"/>
                <w:b/>
                <w:szCs w:val="27"/>
                <w:lang w:eastAsia="en-US"/>
              </w:rPr>
              <w:t xml:space="preserve"> розмір мінімальної заробітної плати, встановлен</w:t>
            </w:r>
            <w:r>
              <w:rPr>
                <w:rFonts w:eastAsia="Calibri"/>
                <w:b/>
                <w:szCs w:val="27"/>
                <w:lang w:eastAsia="en-US"/>
              </w:rPr>
              <w:t>ий</w:t>
            </w:r>
            <w:r w:rsidRPr="00E8130D">
              <w:rPr>
                <w:rFonts w:eastAsia="Calibri"/>
                <w:b/>
                <w:szCs w:val="27"/>
                <w:lang w:eastAsia="en-US"/>
              </w:rPr>
              <w:t xml:space="preserve"> на момент її нарахування.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3. Членам виборчих комісій у межах загальної економії фонду оплати праці, передбаченого кошторисом видатків відповідної окружної виборчої комісії на підготовку та проведення виборів Президента України, може бути нарахована і виплачена одноразова грошова винагорода в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4. Робота членів виборчих комісій (у тому числі пенсіонерів та осіб, які тимчасово не працюють) у день виборів, у день повторного голосування і в дні встановлення підсумків голосування оплачується у розмірі та в порядку, встановлених Кабінетом Міністрів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 xml:space="preserve">5. Праця осіб, зазначених у частині одинадцятій статті 33 цього Кодексу, оплачується у розмірі та в порядку, встановлених Кабінетом Міністрів України, за рахунок коштів </w:t>
            </w:r>
            <w:r>
              <w:rPr>
                <w:rFonts w:eastAsia="Calibri"/>
                <w:b/>
                <w:szCs w:val="27"/>
                <w:lang w:eastAsia="en-US"/>
              </w:rPr>
              <w:t>д</w:t>
            </w:r>
            <w:r w:rsidRPr="00E8130D">
              <w:rPr>
                <w:rFonts w:eastAsia="Calibri"/>
                <w:b/>
                <w:szCs w:val="27"/>
                <w:lang w:eastAsia="en-US"/>
              </w:rPr>
              <w:t>ержавного бюджету, що виділяються на підготовку і проведення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6. Праця, пов’язана з організацією підготовки і проведення виборів Президента України, осіб, визнаних в установленому законом порядку безробітними, у складі окружних, дільничних виборчих комісій чи як спеціалістів, експертів та технічних працівників, зазначених у частині одинадцятій статті 33 цього Кодексу, не є підставою для зняття цих осіб з обліку в державній службі зайнятості як таких, що шукають роботу, або для припинення виплати їм допомоги по безробіттю та інших видів соціальної допомоги. Оплата праці членів виборчих комісій чи осіб, зазначених у частині одинадцятій статті 33 цього Кодексу, які є пенсіонерами, не може бути підставою для обмеження розміру отримуваної ними пенсії.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06D05" w:rsidRDefault="007B6073" w:rsidP="007B6073">
            <w:pPr>
              <w:pStyle w:val="StyleZakonu"/>
              <w:rPr>
                <w:rFonts w:eastAsia="Calibri"/>
                <w:b/>
                <w:lang w:eastAsia="en-US"/>
              </w:rPr>
            </w:pPr>
            <w:r w:rsidRPr="00E8130D">
              <w:rPr>
                <w:rFonts w:eastAsia="Calibri"/>
                <w:b/>
                <w:szCs w:val="27"/>
                <w:lang w:eastAsia="en-US"/>
              </w:rPr>
              <w:t>7. Оплата праці членів виборчої комісії, а також осіб, які залучаються до роботи у виборчій комісії, у тому числі в день голосування, дні встановлення підсумків голосування та результатів виборів, не може бути підставою для скасування, обмеження або зменшення їм та членам їх</w:t>
            </w:r>
            <w:r>
              <w:rPr>
                <w:rFonts w:eastAsia="Calibri"/>
                <w:b/>
                <w:szCs w:val="27"/>
                <w:lang w:eastAsia="en-US"/>
              </w:rPr>
              <w:t>ніх</w:t>
            </w:r>
            <w:r w:rsidRPr="00E8130D">
              <w:rPr>
                <w:rFonts w:eastAsia="Calibri"/>
                <w:b/>
                <w:szCs w:val="27"/>
                <w:lang w:eastAsia="en-US"/>
              </w:rPr>
              <w:t xml:space="preserve"> сімей, які проживають разом з ними, будь-яких видів соціальних виплат, пенсій, субсидій для відшкодування витрат на оплату житлово-комунальних послуг тощо.</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5D6222" w:rsidRDefault="007B6073" w:rsidP="007B6073">
            <w:pPr>
              <w:spacing w:after="60" w:line="220" w:lineRule="exact"/>
              <w:ind w:firstLine="284"/>
              <w:jc w:val="both"/>
              <w:rPr>
                <w:rFonts w:eastAsia="Calibri"/>
                <w:b/>
                <w:lang w:eastAsia="en-US"/>
              </w:rPr>
            </w:pPr>
            <w:r w:rsidRPr="005D6222">
              <w:rPr>
                <w:rFonts w:eastAsia="Calibri"/>
                <w:b/>
                <w:lang w:eastAsia="en-US"/>
              </w:rPr>
              <w:t xml:space="preserve">РОЗДІЛ </w:t>
            </w:r>
            <w:r>
              <w:rPr>
                <w:rFonts w:eastAsia="Calibri"/>
                <w:b/>
                <w:lang w:val="en-US" w:eastAsia="en-US"/>
              </w:rPr>
              <w:t>X</w:t>
            </w:r>
            <w:r w:rsidRPr="005D6222">
              <w:rPr>
                <w:rFonts w:eastAsia="Calibri"/>
                <w:b/>
                <w:lang w:eastAsia="en-US"/>
              </w:rPr>
              <w:t>V</w:t>
            </w:r>
            <w:r>
              <w:rPr>
                <w:rFonts w:eastAsia="Calibri"/>
                <w:b/>
                <w:lang w:val="en-US" w:eastAsia="en-US"/>
              </w:rPr>
              <w:t>II</w:t>
            </w:r>
            <w:r w:rsidRPr="005D6222">
              <w:rPr>
                <w:rFonts w:eastAsia="Calibri"/>
                <w:b/>
                <w:lang w:eastAsia="en-US"/>
              </w:rPr>
              <w:t>. ВИБОРЧІ ФОНДИ КАНДИДАТІВ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Стаття 9</w:t>
            </w:r>
            <w:r>
              <w:rPr>
                <w:rFonts w:eastAsia="Calibri"/>
                <w:b/>
                <w:lang w:eastAsia="en-US"/>
              </w:rPr>
              <w:t>3</w:t>
            </w:r>
            <w:r w:rsidRPr="005D6222">
              <w:rPr>
                <w:rFonts w:eastAsia="Calibri"/>
                <w:b/>
                <w:lang w:eastAsia="en-US"/>
              </w:rPr>
              <w:t>. Загальні засади утворення та</w:t>
            </w:r>
            <w:r>
              <w:rPr>
                <w:rFonts w:eastAsia="Calibri"/>
                <w:b/>
                <w:lang w:eastAsia="en-US"/>
              </w:rPr>
              <w:t xml:space="preserve"> функціонування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Pr>
                <w:rFonts w:eastAsia="Calibri"/>
                <w:b/>
                <w:lang w:eastAsia="en-US"/>
              </w:rPr>
              <w:t xml:space="preserve">1. </w:t>
            </w:r>
            <w:r w:rsidRPr="005D6222">
              <w:rPr>
                <w:rFonts w:eastAsia="Calibri"/>
                <w:b/>
                <w:lang w:eastAsia="en-US"/>
              </w:rPr>
              <w:t>Виборчий фонд кандидата на пост Президента України має один  накопичувальний рахунок, на який надходять кошти для фінансування виборчої кампанії кандидата на пост Президента України, а також поточні рахунки, з яких здійснюється фінансування витрат на виборчу кампанію. На поточні рахунки кошти надходять виключно з накопичувального рахунку виборчого фонду кандидата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Кандидат на пост Президента України зобов’язаний відкрити рахунки свого виборчого фонду не пізніш як на десятий день з дня його реєстрації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2. Кандидат на пост Президента України відкриває один накопичувальний рахунок виборчого фонду в банку України у місті Києві і не більше одного поточного рахунку в банку в межах територіального виборчого округу. Один поточний рахунок виборчого фонду кандидата на пост Президента України може обслуговувати декілька територіальних виборчих округів.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 xml:space="preserve">3. Рахунки виборчого фонду кандидата </w:t>
            </w:r>
            <w:r>
              <w:rPr>
                <w:rFonts w:eastAsia="Calibri"/>
                <w:b/>
                <w:lang w:eastAsia="en-US"/>
              </w:rPr>
              <w:t>на пост</w:t>
            </w:r>
            <w:r w:rsidRPr="005D6222">
              <w:rPr>
                <w:rFonts w:eastAsia="Calibri"/>
                <w:b/>
                <w:lang w:eastAsia="en-US"/>
              </w:rPr>
              <w:t xml:space="preserve"> Президент</w:t>
            </w:r>
            <w:r>
              <w:rPr>
                <w:rFonts w:eastAsia="Calibri"/>
                <w:b/>
                <w:lang w:eastAsia="en-US"/>
              </w:rPr>
              <w:t>а</w:t>
            </w:r>
            <w:r w:rsidRPr="005D6222">
              <w:rPr>
                <w:rFonts w:eastAsia="Calibri"/>
                <w:b/>
                <w:lang w:eastAsia="en-US"/>
              </w:rPr>
              <w:t xml:space="preserve"> України відкриваються в банках </w:t>
            </w:r>
            <w:r>
              <w:rPr>
                <w:rFonts w:eastAsia="Calibri"/>
                <w:b/>
                <w:lang w:eastAsia="en-US"/>
              </w:rPr>
              <w:t>у</w:t>
            </w:r>
            <w:r w:rsidRPr="005D6222">
              <w:rPr>
                <w:rFonts w:eastAsia="Calibri"/>
                <w:b/>
                <w:lang w:eastAsia="en-US"/>
              </w:rPr>
              <w:t xml:space="preserve"> національній валюті.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 xml:space="preserve">4. Підставою для відкриття накопичувального рахунку виборчого фонду кандидата є копія рішення Центральної виборчої комісії про реєстрацію кандидата на пост Президента України. Підставою для відкриття поточного рахунку </w:t>
            </w:r>
            <w:r w:rsidRPr="005D6222">
              <w:rPr>
                <w:rFonts w:eastAsia="Calibri"/>
                <w:b/>
                <w:lang w:eastAsia="en-US"/>
              </w:rPr>
              <w:lastRenderedPageBreak/>
              <w:t>виборчого фонду кандидата є довідка банку про відкриття накопичувального рахунку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5. Порядок відкриття і закриття рахунків виборчого фонду кандидата на пост Президента України встановлюється Національним банком України за погодженням з Центральною виборчою комісією не пізніш як за вісімдесят три дні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6. Витрачання коштів з поточного рахунку виборчого фонду здійснюється виключно у безготівковій формі.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7. Послуги банку, пов’язані з відкриттям і закриттям рахунків виборчого фонду та з функціонуванням рахунків, надаються безоплатно. Банк за користування коштами, що знаходяться на рахунках виборчого фонду, відсотки не нараховує і не сплачує.</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 xml:space="preserve">8. Банк не пізніше наступного робочого дня після дня відкриття рахунку виборчого фонду кандидата </w:t>
            </w:r>
            <w:r>
              <w:rPr>
                <w:rFonts w:eastAsia="Calibri"/>
                <w:b/>
                <w:lang w:eastAsia="en-US"/>
              </w:rPr>
              <w:t xml:space="preserve">на пост Президента України </w:t>
            </w:r>
            <w:r w:rsidRPr="005D6222">
              <w:rPr>
                <w:rFonts w:eastAsia="Calibri"/>
                <w:b/>
                <w:lang w:eastAsia="en-US"/>
              </w:rPr>
              <w:t>повідомляє Центральну виборчу комісію та Національне агентство з питань запобігання корупції про відкриття рахунку та його реквізити.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9. Інформація про відкриття накопичувального рахунку відповідного виборчого фонду та його реквізити розміщується на офіційному веб</w:t>
            </w:r>
            <w:r>
              <w:rPr>
                <w:rFonts w:eastAsia="Calibri"/>
                <w:b/>
                <w:lang w:eastAsia="en-US"/>
              </w:rPr>
              <w:t>-</w:t>
            </w:r>
            <w:r w:rsidRPr="005D6222">
              <w:rPr>
                <w:rFonts w:eastAsia="Calibri"/>
                <w:b/>
                <w:lang w:eastAsia="en-US"/>
              </w:rPr>
              <w:t>сайті Центральної виборчої комісії. Подальша інформація про реквізити накопичувального рахунку виборчого фонду публікується у засобах масової інформації за рахунок коштів відповідного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10. Витрачання коштів з поточних рахунків виборчого фонду припиняється о 18 годині останньої п’ятниці перед днем виборів або днем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11. У разі призначення повторного голосування використання коштів виборчих фондів кандидатів, включених до виборчих бюлетенів для повторного голосування, поновлюється з дня прийняття рішення про їх включення до виборчого бюлетеня для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12. Рахунки виборчого фонду закриваються банками на п’ятнадцятий день після дня офіційного оголошення результатів виборів, а для кандидатів, не включених до виборчого бюлетеня для повторного голосування, – з дня опублікування рішення про призначення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13. Арешт коштів на рахунках виборчого фонду до дня виборів або дня повторного голосування не до</w:t>
            </w:r>
            <w:r>
              <w:rPr>
                <w:rFonts w:eastAsia="Calibri"/>
                <w:b/>
                <w:lang w:eastAsia="en-US"/>
              </w:rPr>
              <w:t>пускається</w:t>
            </w:r>
            <w:r w:rsidRPr="005D6222">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14. Закриття рахунків, зупинення операцій по рахунках виборчого фонду раніше, ніж у строк, встановлений частиною десятою цієї статті, не допуска</w:t>
            </w:r>
            <w:r>
              <w:rPr>
                <w:rFonts w:eastAsia="Calibri"/>
                <w:b/>
                <w:lang w:eastAsia="en-US"/>
              </w:rPr>
              <w:t>ю</w:t>
            </w:r>
            <w:r w:rsidRPr="005D6222">
              <w:rPr>
                <w:rFonts w:eastAsia="Calibri"/>
                <w:b/>
                <w:lang w:eastAsia="en-US"/>
              </w:rPr>
              <w:t>ться.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D18A7" w:rsidRDefault="007B6073" w:rsidP="007B6073">
            <w:pPr>
              <w:pStyle w:val="StyleZakonu"/>
              <w:rPr>
                <w:rFonts w:eastAsia="Calibri"/>
                <w:b/>
                <w:lang w:eastAsia="en-US"/>
              </w:rPr>
            </w:pPr>
            <w:r w:rsidRPr="004D18A7">
              <w:rPr>
                <w:rFonts w:eastAsia="Calibri"/>
                <w:b/>
                <w:lang w:eastAsia="en-US"/>
              </w:rPr>
              <w:t>Стаття 9</w:t>
            </w:r>
            <w:r w:rsidRPr="004D18A7">
              <w:rPr>
                <w:rFonts w:eastAsia="Calibri"/>
                <w:b/>
                <w:strike/>
                <w:lang w:eastAsia="en-US"/>
              </w:rPr>
              <w:t>4</w:t>
            </w:r>
            <w:r w:rsidRPr="004D18A7">
              <w:rPr>
                <w:rFonts w:eastAsia="Calibri"/>
                <w:b/>
                <w:lang w:eastAsia="en-US"/>
              </w:rPr>
              <w:t>. Контроль виборчих фондів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D18A7" w:rsidRDefault="007B6073" w:rsidP="007B6073">
            <w:pPr>
              <w:pStyle w:val="StyleZakonu"/>
              <w:rPr>
                <w:rFonts w:eastAsia="Calibri"/>
                <w:b/>
                <w:szCs w:val="27"/>
                <w:lang w:eastAsia="en-US"/>
              </w:rPr>
            </w:pPr>
            <w:r>
              <w:rPr>
                <w:rFonts w:eastAsia="Calibri"/>
                <w:b/>
                <w:lang w:eastAsia="en-US"/>
              </w:rPr>
              <w:t xml:space="preserve">1. </w:t>
            </w:r>
            <w:r w:rsidRPr="004D18A7">
              <w:rPr>
                <w:rFonts w:eastAsia="Calibri"/>
                <w:b/>
                <w:lang w:eastAsia="en-US"/>
              </w:rPr>
              <w:t>Контроль виборчих фондів кандидатів на пост Президента України здійснюють Центральна виборча комісія, Національне агентство з питань запобігання корупції та банк, в якому відкрито рахунок виборчого фонду, відповідно до порядку, встановленого Центральною виборчою комісією спільно з Національним банком України за погодженням з Національним агентством з питань запобігання корупції не пізніш як за вісімдесят три дні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4D18A7" w:rsidRDefault="007B6073" w:rsidP="007B6073">
            <w:pPr>
              <w:pStyle w:val="StyleZakonu"/>
              <w:rPr>
                <w:rFonts w:eastAsia="Calibri"/>
                <w:b/>
                <w:szCs w:val="27"/>
                <w:lang w:eastAsia="en-US"/>
              </w:rPr>
            </w:pPr>
            <w:r w:rsidRPr="004D18A7">
              <w:rPr>
                <w:rFonts w:eastAsia="Calibri"/>
                <w:b/>
                <w:lang w:eastAsia="en-US"/>
              </w:rPr>
              <w:t xml:space="preserve">2. Банк, в якому відкрито рахунок виборчого фонду, надає Центральній виборчій комісії та Національному агентству з питань запобігання корупції щотижнево (щоденно) або за зверненням відомості про розміри та джерела внесків, що надійшли на рахунки виборчого фонду, рух коштів, а також їх залишки на рахунках. Механізм надання зазначених відомостей </w:t>
            </w:r>
            <w:r>
              <w:rPr>
                <w:rFonts w:eastAsia="Calibri"/>
                <w:b/>
                <w:lang w:eastAsia="en-US"/>
              </w:rPr>
              <w:t>визначається</w:t>
            </w:r>
            <w:r w:rsidRPr="004D18A7">
              <w:rPr>
                <w:rFonts w:eastAsia="Calibri"/>
                <w:b/>
                <w:lang w:eastAsia="en-US"/>
              </w:rPr>
              <w:t xml:space="preserve"> порядком, встановлення якого передбачено частиною першою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1F7C7B" w:rsidRDefault="007B6073" w:rsidP="007B6073">
            <w:pPr>
              <w:pStyle w:val="StyleZakonu"/>
              <w:rPr>
                <w:rFonts w:eastAsia="Calibri"/>
                <w:b/>
                <w:lang w:eastAsia="en-US"/>
              </w:rPr>
            </w:pPr>
            <w:r>
              <w:rPr>
                <w:b/>
                <w:szCs w:val="28"/>
              </w:rPr>
              <w:t xml:space="preserve">3. </w:t>
            </w:r>
            <w:r w:rsidRPr="001F7C7B">
              <w:rPr>
                <w:b/>
                <w:szCs w:val="28"/>
              </w:rPr>
              <w:t>Національне агентство з питань запобігання корупції здійснює контроль за своєчасністю звітів про надходження і використання коштів виборчих фондів на загальнодержавних та місцевих виборах, повнотою таких звітів, достовірністю включених до них відомостей.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Стаття 95. Розпорядники рахунків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1. Кандидат на пост Президента України призначає з числа своїх довірених осіб в єдиному загальнодержавному виборчому окрузі, зазначених в статті 111 цього Кодексу, не більше двох розпорядників накопичувального рахунку виборчого фонду, які мають виключне право на розпорядження згідно із законом коштами, що надходять на накопичувальний рахунок. Розпорядники накопичувального рахунку виборчого фонду зобов’язані вести облік надходження та розподілу коштів, що надходять на накопичувальний рахунок виборчого фонду, між поточними рахунками.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2. Кандидат на пост Президента України призначає з числа своїх довірених осіб, зазначених в статті 111 цього Кодексу, по одному розпоряднику поточного рахунку виборчого фонду у відповідному територіальному окрузі, який має виключне право на розпорядження коштами з відповідного поточного рахунку виборчого фонду. Розпорядники поточних рахунків забезпечують додержання фінансової дисципліни та цільове використання коштів виборчого фонду, ведуть облік використання коштів відповідного поточного рахунку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3. Банк, в якому відкрито накопичувальний або поточний рахунок виборчого фонду, надає розпорядникові відповідного рахунку щотижнево</w:t>
            </w:r>
            <w:r>
              <w:rPr>
                <w:rFonts w:eastAsia="Calibri"/>
                <w:b/>
                <w:lang w:eastAsia="en-US"/>
              </w:rPr>
              <w:t xml:space="preserve"> (щоденно)</w:t>
            </w:r>
            <w:r w:rsidRPr="005D6222">
              <w:rPr>
                <w:rFonts w:eastAsia="Calibri"/>
                <w:b/>
                <w:lang w:eastAsia="en-US"/>
              </w:rPr>
              <w:t xml:space="preserve"> або за зверненням відомості про розміри та джерела внесків, що надійшли на рахунки виборчого фонду, рух коштів, а також їх залишки на рахунках.</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E171E1" w:rsidRDefault="007B6073" w:rsidP="007B6073">
            <w:pPr>
              <w:spacing w:after="60" w:line="220" w:lineRule="exact"/>
              <w:jc w:val="both"/>
              <w:rPr>
                <w:b/>
                <w:i/>
                <w:szCs w:val="28"/>
                <w:u w:val="single"/>
              </w:rPr>
            </w:pPr>
            <w:r>
              <w:rPr>
                <w:b/>
                <w:i/>
                <w:szCs w:val="28"/>
                <w:u w:val="single"/>
              </w:rPr>
              <w:t>-</w:t>
            </w:r>
            <w:r w:rsidRPr="00E171E1">
              <w:rPr>
                <w:b/>
                <w:i/>
                <w:szCs w:val="28"/>
                <w:u w:val="single"/>
              </w:rPr>
              <w:t>14</w:t>
            </w:r>
            <w:r>
              <w:rPr>
                <w:b/>
                <w:i/>
                <w:szCs w:val="28"/>
                <w:u w:val="single"/>
              </w:rPr>
              <w:t>-Президент України</w:t>
            </w:r>
          </w:p>
          <w:p w:rsidR="007B6073" w:rsidRDefault="007B6073" w:rsidP="007B6073">
            <w:pPr>
              <w:spacing w:after="60" w:line="220" w:lineRule="exact"/>
              <w:jc w:val="both"/>
              <w:rPr>
                <w:szCs w:val="28"/>
              </w:rPr>
            </w:pPr>
            <w:r>
              <w:rPr>
                <w:szCs w:val="28"/>
              </w:rPr>
              <w:t>(абзац другий)</w:t>
            </w:r>
          </w:p>
          <w:p w:rsidR="007B6073" w:rsidRPr="00E171E1" w:rsidRDefault="007B6073" w:rsidP="007B6073">
            <w:pPr>
              <w:spacing w:after="60" w:line="220" w:lineRule="exact"/>
              <w:ind w:firstLine="284"/>
              <w:jc w:val="both"/>
              <w:rPr>
                <w:rStyle w:val="FontStyle"/>
                <w:szCs w:val="28"/>
              </w:rPr>
            </w:pPr>
            <w:r w:rsidRPr="00E171E1">
              <w:rPr>
                <w:szCs w:val="28"/>
              </w:rPr>
              <w:t>Положення Кодексу викладено без урахування прийнятих законодавчих актів, спрямованих на удосконалення виборчого законодавства, зокрема</w:t>
            </w:r>
            <w:r>
              <w:rPr>
                <w:szCs w:val="28"/>
              </w:rPr>
              <w:t xml:space="preserve"> </w:t>
            </w:r>
            <w:r w:rsidRPr="00E171E1">
              <w:rPr>
                <w:szCs w:val="28"/>
              </w:rPr>
              <w:t xml:space="preserve">Закону України "Про внесення змін до деяких законодавчих актів України щодо запобігання і протидії політичній корупції", основним завданням якого є зменшення ризиків політичної корупції шляхом внесення комплексних змін до </w:t>
            </w:r>
            <w:r w:rsidRPr="00E171E1">
              <w:rPr>
                <w:szCs w:val="28"/>
              </w:rPr>
              <w:lastRenderedPageBreak/>
              <w:t>законодавства України у сфері фінансування політичних партій та передвиборної агітації, під час підготовки якого значною мірою враховані рекомендації Групи держав проти корупції (GRECO) стосовно прозорості фінансування політичних партій та виборчих кампаній, у тому числі щодо звітності за результатами виборчих кампаній</w:t>
            </w:r>
          </w:p>
        </w:tc>
        <w:tc>
          <w:tcPr>
            <w:tcW w:w="1987" w:type="dxa"/>
          </w:tcPr>
          <w:p w:rsidR="007B6073" w:rsidRPr="00E171E1" w:rsidRDefault="007B6073" w:rsidP="007B6073">
            <w:pPr>
              <w:pStyle w:val="StyleZakonu"/>
              <w:rPr>
                <w:rStyle w:val="FontStyle"/>
                <w:b/>
                <w:i/>
                <w:szCs w:val="28"/>
              </w:rPr>
            </w:pPr>
            <w:r>
              <w:rPr>
                <w:rStyle w:val="FontStyle"/>
                <w:b/>
                <w:i/>
                <w:szCs w:val="28"/>
              </w:rPr>
              <w:lastRenderedPageBreak/>
              <w:t>Враховано</w:t>
            </w: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Стаття 96. Порядок формування виборчого фонду та використання його коштів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1. Виборчий фонд кандидата на пост Президента України формується за рахунок його власних коштів, коштів партії, яка висунула кандидата, а також добровільних внесків осіб, які відповідно до Закону України "Про політичні партії в Україні" мають право здійснювати внески на підтримку партій.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2. Добровільні внески особи до виборчого фонду кандидата на пост Президента України, висунутого партією або шляхом самовисування, обмежуються розміром максимального внеску на підтримку партії протягом року, встановленим Законом України "Про політичні партії в Україні".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 xml:space="preserve">Якщо фізична або юридична особа здійснює або може здійснювати вирішальний вплив на діяльність однієї або кількох юридичних осіб (зокрема є кінцевим бенефіціарним власником (контролером) юридичної особи), внески такої фізичної або юридичної особи і підконтрольних їй юридичних осіб вважаються внеском однієї особи і обмежуються розміром максимального внеску на </w:t>
            </w:r>
            <w:r>
              <w:rPr>
                <w:rFonts w:eastAsia="Calibri"/>
                <w:b/>
                <w:lang w:eastAsia="en-US"/>
              </w:rPr>
              <w:t>підтримку</w:t>
            </w:r>
            <w:r w:rsidRPr="005D6222">
              <w:rPr>
                <w:rFonts w:eastAsia="Calibri"/>
                <w:b/>
                <w:lang w:eastAsia="en-US"/>
              </w:rPr>
              <w:t xml:space="preserve"> партії протягом року, встановлен</w:t>
            </w:r>
            <w:r>
              <w:rPr>
                <w:rFonts w:eastAsia="Calibri"/>
                <w:b/>
                <w:lang w:eastAsia="en-US"/>
              </w:rPr>
              <w:t>им</w:t>
            </w:r>
            <w:r w:rsidRPr="005D6222">
              <w:rPr>
                <w:rFonts w:eastAsia="Calibri"/>
                <w:b/>
                <w:lang w:eastAsia="en-US"/>
              </w:rPr>
              <w:t xml:space="preserve"> Законом України "Про політичні партії в Україні".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Інші обмеження, у тому числі фінансового та банківського законодавства, ніж встановлені цією статтею, до формування виборчого фонду кандидата на пост Президента України не застосовуються.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3. Забороняється здійснювати добровільні внески до виборчого фонду кандидата на пост Президента України особам, які відповідно до Закону України "Про політичні партії в Україні" не мають права здійснювати внески на підтримку партій.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4. Банк або відділення зв’язку не приймає добровільний внесок до виборчого фонду кандидата на пост Президента України, що перевищує розмір, встановлений частиною другою цієї статті, та/або від особи, яка не подала заяву про відсутність обставин, передбачених частинами першою – третьою статті 15 Закону України "Про політичні партії в Україні", наявність яких є підставою для відмови у прийнятті платіжного документа на здійснення грошового внеску. Така заява подається за формою, затвердженою Національним агентством з питань запобігання корупції.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У платіжному документі, що подається до банку або відділення зв’язку громадянином України для здійснення внеску до виборчого фонду кандидата на пост Президента України, обов’язково зазначаються прізвище, ім’я, по батькові, дата народження, місце проживання,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розмір (сума) внеску. Добровільний внесок громадянина України до виборчого фонду приймається банком або відділенням зв’язку за умови пред’явлення ним одного з документів, зазначених у частині першій статті 8 цього Кодексу, та оригіналу документа, що засвідчує його реєстрацію у Державному реєстрі фізичних осіб – платників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а також подання заяви, передбаченої абзацом першим цієї частини.</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 xml:space="preserve">5. Добровільний внесок перераховується банком або переказується відділенням зв’язку на накопичувальний рахунок виборчого фонду не пізніше наступного робочого дня з дня отримання відповідного платіжного документа. Загальний строк безготівкового перерахування внеску на рахунок виборчого фонду </w:t>
            </w:r>
            <w:r>
              <w:rPr>
                <w:rFonts w:eastAsia="Calibri"/>
                <w:b/>
                <w:lang w:eastAsia="en-US"/>
              </w:rPr>
              <w:t xml:space="preserve">кандидата на пост </w:t>
            </w:r>
            <w:r>
              <w:rPr>
                <w:rFonts w:eastAsia="Calibri"/>
                <w:b/>
                <w:lang w:eastAsia="en-US"/>
              </w:rPr>
              <w:lastRenderedPageBreak/>
              <w:t xml:space="preserve">Президента України </w:t>
            </w:r>
            <w:r w:rsidRPr="005D6222">
              <w:rPr>
                <w:rFonts w:eastAsia="Calibri"/>
                <w:b/>
                <w:lang w:eastAsia="en-US"/>
              </w:rPr>
              <w:t>не може перевищувати двох банківських днів.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6. Розпорядник накопичувального рахунку виборчого фонду має право відмовитися від внеску до виборчого фонду, про що він подає відповідну заяву та платіжний документ до банку, в якій відкрито накопичувальний рахунок виборчого фонду. Такий внесок повертається особі, яка його здійснила, за рахунок внеску, а в разі неможливості повернення зараховується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7. У разі надходження внеску, що перевищує розмір, встановлений частиною другою цієї статті, сума, що перевищує встановлений розмір внеску, на підставі відповідної заяви та платіжного документа, поданих розпорядником накопичувального рахунку виборчого фонду, повертається особі банком, в якому відкрито рахунок виборчого фонду, за рахунок цих коштів, а в разі неможливості повернення перераховується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8. Розпорядник накопичувального рахунку виборчого фонду зобов’язаний відмовитися від внеску особи, яка відповідно до цього Кодексу не має права здійснювати такий внесок, протягом трьох днів з дня, коли йому стало про це відомо. На підставі заяви розпорядника накопичувального рахунку про відмову від внеску з цієї причини банк, в якому відкрито рахунок виборчого фонду, перераховує такий внесок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9. Кошти виборчого фонду використовуються кандидатом на пост Президента України для фінансування його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 xml:space="preserve">10. Кошти виборчого фонду, не використані кандидатом на пост Президента України, висунутим партією, за його письмовою заявою, справжність підпису на якій засвідчується у встановленому законом порядку, що подається не пізніш як на десятий день після офіційного оголошення результатів виборів, у п’ятиденний строк з дня надходження такої заяви перераховуються на поточний банківський рахунок відповідної партії. У разі неподання кандидатом на пост Президента України такої заяви у зазначений строк невикористані кошти </w:t>
            </w:r>
            <w:r w:rsidRPr="005D6222">
              <w:rPr>
                <w:rFonts w:eastAsia="Calibri"/>
                <w:b/>
                <w:lang w:eastAsia="en-US"/>
              </w:rPr>
              <w:lastRenderedPageBreak/>
              <w:t xml:space="preserve">виборчого фонду перераховуються банком у безспірному порядку до державного бюджету на п’ятнадцятий день після офіційного оголошення Центральною виборчою комісією результатів виборів (для кандидатів, не включених до виборчого бюлетеня для повторного голосування, – на п’ятнадцятий день після опублікування рішення про призначення повторного голосування). Кошти виборчого фонду, не використані кандидатом на пост Президента України, висунутим шляхом самовисування, не пізніш як на десятий день після офіційного оголошення </w:t>
            </w:r>
            <w:r>
              <w:rPr>
                <w:rFonts w:eastAsia="Calibri"/>
                <w:b/>
                <w:lang w:eastAsia="en-US"/>
              </w:rPr>
              <w:t>результатів виборів</w:t>
            </w:r>
            <w:r w:rsidRPr="005D6222">
              <w:rPr>
                <w:rFonts w:eastAsia="Calibri"/>
                <w:b/>
                <w:lang w:eastAsia="en-US"/>
              </w:rPr>
              <w:t xml:space="preserve"> перераховуються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Pr>
                <w:rFonts w:eastAsia="Calibri"/>
                <w:b/>
                <w:lang w:eastAsia="en-US"/>
              </w:rPr>
              <w:t>11</w:t>
            </w:r>
            <w:r w:rsidRPr="005D6222">
              <w:rPr>
                <w:rFonts w:eastAsia="Calibri"/>
                <w:b/>
                <w:lang w:eastAsia="en-US"/>
              </w:rPr>
              <w:t>. У разі скасування рішення про реєстрацію кандидата на пост Президента України залишки коштів його виборчого фонду не раніше ніж на десятий день з дня прийняття відповідного рішення у безспірному порядку перераховуються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1</w:t>
            </w:r>
            <w:r>
              <w:rPr>
                <w:rFonts w:eastAsia="Calibri"/>
                <w:b/>
                <w:lang w:eastAsia="en-US"/>
              </w:rPr>
              <w:t>2</w:t>
            </w:r>
            <w:r w:rsidRPr="005D6222">
              <w:rPr>
                <w:rFonts w:eastAsia="Calibri"/>
                <w:b/>
                <w:lang w:eastAsia="en-US"/>
              </w:rPr>
              <w:t>. Внесок, що надійшов до виборчого фонду після дня виборів (у разі включення кандидата на пост Президента України до виборчого бюлетеня для повторного голосування – після дня повторного голосування), повертається банком відповідній особі за рахунок внеску, а в разі неможливості повернення перераховується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Стаття 97. Фінансова звітність про надходження та використання коштів виборчого фонду та її аналіз</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Pr>
                <w:rFonts w:eastAsia="Calibri"/>
                <w:b/>
                <w:lang w:eastAsia="en-US"/>
              </w:rPr>
              <w:t xml:space="preserve">1. </w:t>
            </w:r>
            <w:r w:rsidRPr="005D6222">
              <w:rPr>
                <w:rFonts w:eastAsia="Calibri"/>
                <w:b/>
                <w:lang w:eastAsia="en-US"/>
              </w:rPr>
              <w:t>Звітування про надходження та використання коштів виборчого фонду кандидата на пост Президента України здійснюють розпорядники відповідних рахунків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Pr>
                <w:rFonts w:eastAsia="Calibri"/>
                <w:b/>
                <w:lang w:eastAsia="en-US"/>
              </w:rPr>
              <w:t xml:space="preserve">2. </w:t>
            </w:r>
            <w:r w:rsidRPr="005D6222">
              <w:rPr>
                <w:rFonts w:eastAsia="Calibri"/>
                <w:b/>
                <w:lang w:eastAsia="en-US"/>
              </w:rPr>
              <w:t xml:space="preserve">Розпорядники поточних рахунків виборчого фонду кандидата на пост Президента України подають </w:t>
            </w:r>
            <w:r>
              <w:rPr>
                <w:rFonts w:eastAsia="Calibri"/>
                <w:b/>
                <w:lang w:eastAsia="en-US"/>
              </w:rPr>
              <w:t>у</w:t>
            </w:r>
            <w:r w:rsidRPr="005D6222">
              <w:rPr>
                <w:rFonts w:eastAsia="Calibri"/>
                <w:b/>
                <w:lang w:eastAsia="en-US"/>
              </w:rPr>
              <w:t xml:space="preserve"> порядку, встановленому цим Кодексом</w:t>
            </w:r>
            <w:r>
              <w:rPr>
                <w:rFonts w:eastAsia="Calibri"/>
                <w:b/>
                <w:lang w:eastAsia="en-US"/>
              </w:rPr>
              <w:t>,</w:t>
            </w:r>
            <w:r w:rsidRPr="005D6222">
              <w:rPr>
                <w:rFonts w:eastAsia="Calibri"/>
                <w:b/>
                <w:lang w:eastAsia="en-US"/>
              </w:rPr>
              <w:t xml:space="preserve"> відповідні фінансові звіти розпоряднику накопичувального рахунку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 xml:space="preserve">Розпорядник накопичувального рахунку виборчого фонду кандидата на пост Президента України подає відповідні фінансові звіти до партії (крім випадку, якщо кандидат на пост Президента України висунутий шляхом самовисування), </w:t>
            </w:r>
            <w:r w:rsidRPr="005D6222">
              <w:rPr>
                <w:rFonts w:eastAsia="Calibri"/>
                <w:b/>
                <w:lang w:eastAsia="en-US"/>
              </w:rPr>
              <w:lastRenderedPageBreak/>
              <w:t>Центральної виборчої комісії та Національного агентства з питань запобігання корупції.</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Pr>
                <w:rFonts w:eastAsia="Calibri"/>
                <w:b/>
                <w:lang w:eastAsia="en-US"/>
              </w:rPr>
              <w:t xml:space="preserve">3. </w:t>
            </w:r>
            <w:r w:rsidRPr="005D6222">
              <w:rPr>
                <w:rFonts w:eastAsia="Calibri"/>
                <w:b/>
                <w:lang w:eastAsia="en-US"/>
              </w:rPr>
              <w:t>Розпорядники відповідних рахунків виборчого фонду кандидата на пост Президента України подають у порядку та строки, встановлені цим Кодексом</w:t>
            </w:r>
            <w:r>
              <w:rPr>
                <w:rFonts w:eastAsia="Calibri"/>
                <w:b/>
                <w:lang w:eastAsia="en-US"/>
              </w:rPr>
              <w:t>,</w:t>
            </w:r>
            <w:r w:rsidRPr="005D6222">
              <w:rPr>
                <w:rFonts w:eastAsia="Calibri"/>
                <w:b/>
                <w:lang w:eastAsia="en-US"/>
              </w:rPr>
              <w:t xml:space="preserve"> два види фінансових звітів</w:t>
            </w:r>
            <w:r>
              <w:rPr>
                <w:rFonts w:eastAsia="Calibri"/>
                <w:b/>
                <w:lang w:eastAsia="en-US"/>
              </w:rPr>
              <w:t xml:space="preserve"> – </w:t>
            </w:r>
            <w:r w:rsidRPr="005D6222">
              <w:rPr>
                <w:rFonts w:eastAsia="Calibri"/>
                <w:b/>
                <w:lang w:eastAsia="en-US"/>
              </w:rPr>
              <w:t>проміжний та остаточний.</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4. Розпорядник поточного рахунку виборчого фонду зобов’язаний не пізніш як за вісім днів до дня виборів подати розпоряднику накопичувального рахунку виборчого фонду проміжний фінансовий звіт про використання коштів відповідного поточного рахунку виборчого фонду за період з дня відкриття поточного рахунку виборчого фонду до дванадцятого дня до дня виборів. У разі призначення Центральною виборчою комісією повторного голосування розпорядник поточного рахунку виборчого фонду кандидата на пост Президента України, включеного до виборчого бюлетеня для повторного голосування, зобов’язаний за шість днів до дня повторного голосування подати розпоряднику накопичувального рахунку виборчого фонду проміжний фінансовий звіт про використання коштів відповідного поточного рахунку виборчого фонду за період з дня прийняття рішення про включення кандидата на пост Президента України до виборчого бюлетеня для повторного голосування до сьомого дня до дня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Розпорядник поточного рахунку виборчого фонду зобов’язаний не пізніш як на сьомий день після дня виборів (у разі включення кандидата на пост Президента України до виборчого бюлетеня для повторного голосування – не пізніш як на сьомий день після дня повторного голосування) подати розпоряднику накопичувального рахунку виборчого фонду остаточний фінансовий звіт про використання коштів відповідного поточного рахунку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 xml:space="preserve">5. Розпорядник накопичувального рахунку виборчого фонду зобов’язаний не пізніш як за п’ять днів до дня виборів подати до партії (крім випадку, якщо кандидат на пост Президента України </w:t>
            </w:r>
            <w:r w:rsidRPr="005D6222">
              <w:rPr>
                <w:rFonts w:eastAsia="Calibri"/>
                <w:b/>
                <w:lang w:eastAsia="en-US"/>
              </w:rPr>
              <w:lastRenderedPageBreak/>
              <w:t>висунутий шляхом самовисування), Центральної виборчої комісії та Національного агентства з питань запобігання корупції проміжний фінансовий звіт про надходження та використання коштів виборчого фонду за період з дня відкриття накопичувального рахунку виборчого фонду до дванадцятого дня до дня виборів (на паперових носіях та в електронному вигляді), який оприлюднюється на офіційних веб</w:t>
            </w:r>
            <w:r>
              <w:rPr>
                <w:rFonts w:eastAsia="Calibri"/>
                <w:b/>
                <w:lang w:eastAsia="en-US"/>
              </w:rPr>
              <w:t>-</w:t>
            </w:r>
            <w:r w:rsidRPr="005D6222">
              <w:rPr>
                <w:rFonts w:eastAsia="Calibri"/>
                <w:b/>
                <w:lang w:eastAsia="en-US"/>
              </w:rPr>
              <w:t>сайтах партії (за наявності), Центральної виборчої комісії та Національного агентства з питань запобігання корупції не пізніше дня, наступного за днем його надходження. У разі призначення Центральною виборчою комісією повторного голосування розпорядник накопичувального рахунку виборчого фонду кандидата на пост Президента України, включеного до виборчого бюлетеня для повторного голосування, зобов’язаний за чотири дні до дня повторного голосування подати до партії (крім випадку, якщо кандидат на пост Президента України висунутий шляхом самовисування), Центральної виборчої комісії та Національного агентства з питань запобігання корупції проміжний фінансовий звіт про надходження та використання коштів виборчого фонду за період з дня прийняття рішення про включення кандидата на пост Президента України до виборчого бюлетеня для повторного голосування до сьомого дня до дня повторного голосування (на паперових носіях та в електронному вигляді), який оприлюднюється на офіційних веб</w:t>
            </w:r>
            <w:r>
              <w:rPr>
                <w:rFonts w:eastAsia="Calibri"/>
                <w:b/>
                <w:lang w:eastAsia="en-US"/>
              </w:rPr>
              <w:t>-</w:t>
            </w:r>
            <w:r w:rsidRPr="005D6222">
              <w:rPr>
                <w:rFonts w:eastAsia="Calibri"/>
                <w:b/>
                <w:lang w:eastAsia="en-US"/>
              </w:rPr>
              <w:t>сайтах партії (за наявності), Центральної виборчої комісії та Національного агентства з питань запобігання корупції не пізніше дня, наступного за днем його надходження.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 xml:space="preserve">Розпорядник накопичувального рахунку виборчого фонду зобов’язаний не пізніш як на п’ятнадцятий день після дня виборів (у разі включення кандидата до виборчого бюлетеня для повторного голосування – не пізніш як на п’ятнадцятий день після дня повторного голосування) подати до партії (крім випадку, якщо кандидат на пост Президента України висунутий шляхом самовисування), Центральної виборчої комісії та Національного агентства з питань запобігання корупції остаточний фінансовий звіт </w:t>
            </w:r>
            <w:r w:rsidRPr="005D6222">
              <w:rPr>
                <w:rFonts w:eastAsia="Calibri"/>
                <w:b/>
                <w:lang w:eastAsia="en-US"/>
              </w:rPr>
              <w:lastRenderedPageBreak/>
              <w:t>про надходження та використання коштів виборчого фонду (на паперових носіях та в електронному вигляді), який оприлюднюється на офіційних веб</w:t>
            </w:r>
            <w:r>
              <w:rPr>
                <w:rFonts w:eastAsia="Calibri"/>
                <w:b/>
                <w:lang w:eastAsia="en-US"/>
              </w:rPr>
              <w:t>-</w:t>
            </w:r>
            <w:r w:rsidRPr="005D6222">
              <w:rPr>
                <w:rFonts w:eastAsia="Calibri"/>
                <w:b/>
                <w:lang w:eastAsia="en-US"/>
              </w:rPr>
              <w:t>сайтах партії (за наявності), Центральної виборчої комісії та Національного агентства з питань запобігання корупції не пізніше дня, наступного за днем його надходження.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У фінансових звітах, передбачених цією частиною, обов’язковому оприлюдненню підлягають прізвище, ім’я, по батькові та місце проживання фізичної особи (область, район, населений пункт). Інші відомості про фізичну особу, віднесені до інформації з обмеженим доступом, оприлюдненню не підлягають.</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6. Аналіз фінансових звітів, передбачених частиною п’ятою цієї статті, здійснюється Центральною виборчою комісією та Національним агентством з питань запобігання корупції і полягає у встановленні відповідності звітних даних вимогам цього Кодексу, своєчасності подання звітів та відповідності звітних даних інформації, отриманій від банків, у яких відкрито рахунки виборчих фондів.</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Центральна виборча комісія та Національне агентство з питань запобігання корупції не пізніш як за два дні до дня голосування (у разі проведення повторного голосування – за два дні до дня повторного голосування) оприлюднюють на своїх офіційних веб</w:t>
            </w:r>
            <w:r>
              <w:rPr>
                <w:rFonts w:eastAsia="Calibri"/>
                <w:b/>
                <w:lang w:eastAsia="en-US"/>
              </w:rPr>
              <w:t>-</w:t>
            </w:r>
            <w:r w:rsidRPr="005D6222">
              <w:rPr>
                <w:rFonts w:eastAsia="Calibri"/>
                <w:b/>
                <w:lang w:eastAsia="en-US"/>
              </w:rPr>
              <w:t>сайтах аналіз фінансових звітів, передбачених абзацом першим частини п’ятої цієї статті, та не пізніш як на тридцятий день після дня голосування – аналіз фінансових звітів, передбачених абзацом другим частини п’ятої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У разі виявлення в ході аналізу фінансових звітів ознак порушення вимог цього Кодексу Центральна виборча комісія та Національне агентство з питань запобігання корупції повідомляють про це відповідні правоохоронні органи для перевірки і реагування відповідно до закону.</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 xml:space="preserve">7. У фінансових звітах, передбачених частинами четвертою та п’ятою цієї статті, в обов’язковому порядку відображається інформація про всі </w:t>
            </w:r>
            <w:r w:rsidRPr="005D6222">
              <w:rPr>
                <w:rFonts w:eastAsia="Calibri"/>
                <w:b/>
                <w:lang w:eastAsia="en-US"/>
              </w:rPr>
              <w:lastRenderedPageBreak/>
              <w:t xml:space="preserve">надходження на накопичувальний та поточні рахунки виборчого фонду кандидата на пост Президента України, здійснені витрати та залишки коштів на відповідних рахунках, у тому числі інформація про дату надходження кожного внеску до виборчого фонду, його розмір, особу, яка здійснила внесок на відповідний рахунок виборчого фонду (із зазначенням відомостей про особу, яка здійснила внесок до виборчого фонду, передбачених Законом України "Про політичні партії в Україні" для осіб, які здійснюють внески на </w:t>
            </w:r>
            <w:r>
              <w:rPr>
                <w:rFonts w:eastAsia="Calibri"/>
                <w:b/>
                <w:lang w:eastAsia="en-US"/>
              </w:rPr>
              <w:t>підтримку</w:t>
            </w:r>
            <w:r w:rsidRPr="005D6222">
              <w:rPr>
                <w:rFonts w:eastAsia="Calibri"/>
                <w:b/>
                <w:lang w:eastAsia="en-US"/>
              </w:rPr>
              <w:t xml:space="preserve"> парті</w:t>
            </w:r>
            <w:r>
              <w:rPr>
                <w:rFonts w:eastAsia="Calibri"/>
                <w:b/>
                <w:lang w:eastAsia="en-US"/>
              </w:rPr>
              <w:t>ї</w:t>
            </w:r>
            <w:r w:rsidRPr="005D6222">
              <w:rPr>
                <w:rFonts w:eastAsia="Calibri"/>
                <w:b/>
                <w:lang w:eastAsia="en-US"/>
              </w:rPr>
              <w:t>), назву партії (у разі здійснення внеску партією, яка висунула кандидата на пост Президента України), призначення, дату здійснення і суму кожного платежу з відповідного рахунку виборчого фонду, отримувача кожного платежу (із зазначенням відомостей про отримувача платежу, передбачен</w:t>
            </w:r>
            <w:r>
              <w:rPr>
                <w:rFonts w:eastAsia="Calibri"/>
                <w:b/>
                <w:lang w:eastAsia="en-US"/>
              </w:rPr>
              <w:t>их</w:t>
            </w:r>
            <w:r w:rsidRPr="005D6222">
              <w:rPr>
                <w:rFonts w:eastAsia="Calibri"/>
                <w:b/>
                <w:lang w:eastAsia="en-US"/>
              </w:rPr>
              <w:t xml:space="preserve"> Законом України "Про політичні партії в Україні").</w:t>
            </w:r>
          </w:p>
        </w:tc>
      </w:tr>
      <w:tr w:rsidR="007B6073" w:rsidRPr="006A4627" w:rsidTr="00BE5CA6">
        <w:tc>
          <w:tcPr>
            <w:tcW w:w="576" w:type="dxa"/>
          </w:tcPr>
          <w:p w:rsidR="007B6073" w:rsidRDefault="007B6073" w:rsidP="007B6073">
            <w:pPr>
              <w:pStyle w:val="StyleWisnow"/>
            </w:pPr>
          </w:p>
        </w:tc>
        <w:tc>
          <w:tcPr>
            <w:tcW w:w="4818" w:type="dxa"/>
          </w:tcPr>
          <w:p w:rsidR="007B6073" w:rsidRPr="003863AA" w:rsidRDefault="007B6073" w:rsidP="007B6073">
            <w:pPr>
              <w:pStyle w:val="StyleZakonu"/>
              <w:rPr>
                <w:rStyle w:val="FontStyle"/>
                <w:szCs w:val="28"/>
                <w:u w:val="single"/>
              </w:rPr>
            </w:pPr>
          </w:p>
        </w:tc>
        <w:tc>
          <w:tcPr>
            <w:tcW w:w="3686" w:type="dxa"/>
          </w:tcPr>
          <w:p w:rsidR="007B6073" w:rsidRDefault="007B6073" w:rsidP="007B6073">
            <w:pPr>
              <w:pStyle w:val="StyleZakonu"/>
              <w:rPr>
                <w:rStyle w:val="FontStyle"/>
                <w:b/>
                <w:i/>
                <w:szCs w:val="28"/>
                <w:u w:val="single"/>
              </w:rPr>
            </w:pPr>
            <w:r>
              <w:rPr>
                <w:rStyle w:val="FontStyle"/>
                <w:b/>
                <w:i/>
                <w:szCs w:val="28"/>
                <w:u w:val="single"/>
              </w:rPr>
              <w:t>-17-Президент України</w:t>
            </w:r>
          </w:p>
          <w:p w:rsidR="007B6073" w:rsidRDefault="007B6073" w:rsidP="007B6073">
            <w:pPr>
              <w:pStyle w:val="StyleZakonu"/>
              <w:rPr>
                <w:rStyle w:val="FontStyle"/>
                <w:szCs w:val="28"/>
              </w:rPr>
            </w:pPr>
            <w:r w:rsidRPr="007B50E3">
              <w:rPr>
                <w:rStyle w:val="FontStyle"/>
                <w:szCs w:val="28"/>
              </w:rPr>
              <w:t>(абзац четвертий)</w:t>
            </w:r>
          </w:p>
          <w:p w:rsidR="007B6073" w:rsidRPr="007B50E3" w:rsidRDefault="007B6073" w:rsidP="007B6073">
            <w:pPr>
              <w:pStyle w:val="StyleZakonu"/>
              <w:rPr>
                <w:rStyle w:val="FontStyle"/>
                <w:szCs w:val="28"/>
              </w:rPr>
            </w:pPr>
            <w:r>
              <w:t>Положення Кодексу в частині віднесення до компетенції Центральної виборчої комісії встановлення форм фінансових звітів (частина п</w:t>
            </w:r>
            <w:r w:rsidRPr="00933F82">
              <w:t>'</w:t>
            </w:r>
            <w:r>
              <w:t xml:space="preserve">ята статті 72, </w:t>
            </w:r>
            <w:r w:rsidRPr="00933F82">
              <w:t xml:space="preserve"> частин</w:t>
            </w:r>
            <w:r>
              <w:t>а</w:t>
            </w:r>
            <w:r w:rsidRPr="00933F82">
              <w:t xml:space="preserve"> трет</w:t>
            </w:r>
            <w:r>
              <w:t>я</w:t>
            </w:r>
            <w:r w:rsidRPr="00933F82">
              <w:t xml:space="preserve"> статті 164 та частин</w:t>
            </w:r>
            <w:r>
              <w:t>а</w:t>
            </w:r>
            <w:r w:rsidRPr="00933F82">
              <w:t xml:space="preserve"> тринадцят</w:t>
            </w:r>
            <w:r>
              <w:t>а</w:t>
            </w:r>
            <w:r w:rsidRPr="00933F82">
              <w:t xml:space="preserve"> статті 171</w:t>
            </w:r>
            <w:r>
              <w:t xml:space="preserve">) слід узгодити із Законом України "Про бухгалтерський облік та фінансову звітність в Україні", який визначає </w:t>
            </w:r>
            <w:r w:rsidRPr="00967E67">
              <w:t>правові засади регулювання, організації, ведення бухгалтерського обліку та складення фінансової звітності в Україні</w:t>
            </w:r>
            <w:r>
              <w:t>.</w:t>
            </w:r>
          </w:p>
        </w:tc>
        <w:tc>
          <w:tcPr>
            <w:tcW w:w="1987" w:type="dxa"/>
          </w:tcPr>
          <w:p w:rsidR="007B6073" w:rsidRPr="006A4627" w:rsidRDefault="007B6073" w:rsidP="007B6073">
            <w:pPr>
              <w:pStyle w:val="StyleZakonu"/>
              <w:rPr>
                <w:rStyle w:val="FontStyle"/>
                <w:szCs w:val="28"/>
              </w:rPr>
            </w:pPr>
            <w:r w:rsidRPr="004D0B72">
              <w:rPr>
                <w:b/>
                <w:i/>
                <w:szCs w:val="28"/>
              </w:rPr>
              <w:t>Вр</w:t>
            </w:r>
            <w:r>
              <w:rPr>
                <w:b/>
                <w:i/>
                <w:szCs w:val="28"/>
              </w:rPr>
              <w:t>а</w:t>
            </w:r>
            <w:r w:rsidRPr="004D0B72">
              <w:rPr>
                <w:b/>
                <w:i/>
                <w:szCs w:val="28"/>
              </w:rPr>
              <w:t>ховано</w:t>
            </w:r>
          </w:p>
        </w:tc>
        <w:tc>
          <w:tcPr>
            <w:tcW w:w="4818" w:type="dxa"/>
          </w:tcPr>
          <w:p w:rsidR="007B6073" w:rsidRPr="00E8130D" w:rsidRDefault="007B6073" w:rsidP="007B6073">
            <w:pPr>
              <w:pStyle w:val="StyleZakonu"/>
              <w:rPr>
                <w:rFonts w:eastAsia="Calibri"/>
                <w:b/>
                <w:szCs w:val="27"/>
                <w:lang w:eastAsia="en-US"/>
              </w:rPr>
            </w:pPr>
            <w:r w:rsidRPr="005D6222">
              <w:rPr>
                <w:rFonts w:eastAsia="Calibri"/>
                <w:b/>
                <w:lang w:eastAsia="en-US"/>
              </w:rPr>
              <w:t>8. Форми фінансових звітів, передбачених частинами четвертою та п’ятою цієї статті, і порядок проведення їх аналізу встановлюються Центральною виборчою комісією за погодженням з Національним агентством з питань запобігання корупції.</w:t>
            </w:r>
          </w:p>
        </w:tc>
      </w:tr>
      <w:tr w:rsidR="007B6073" w:rsidRPr="006A4627" w:rsidTr="00BE5CA6">
        <w:tc>
          <w:tcPr>
            <w:tcW w:w="576" w:type="dxa"/>
          </w:tcPr>
          <w:p w:rsidR="007B6073" w:rsidRPr="006A4627" w:rsidRDefault="007B6073" w:rsidP="007B6073">
            <w:pPr>
              <w:pStyle w:val="StyleWisnow"/>
            </w:pPr>
            <w:bookmarkStart w:id="2709" w:name="n2713" w:colFirst="0" w:colLast="0"/>
            <w:r>
              <w:t>2713.</w:t>
            </w:r>
          </w:p>
        </w:tc>
        <w:tc>
          <w:tcPr>
            <w:tcW w:w="4818" w:type="dxa"/>
          </w:tcPr>
          <w:p w:rsidR="007B6073" w:rsidRPr="006A4627" w:rsidRDefault="007B6073" w:rsidP="007B6073">
            <w:pPr>
              <w:pStyle w:val="StyleZakonu"/>
              <w:rPr>
                <w:rStyle w:val="FontStyle"/>
                <w:caps/>
                <w:szCs w:val="28"/>
              </w:rPr>
            </w:pPr>
            <w:r w:rsidRPr="006A4627">
              <w:rPr>
                <w:rStyle w:val="FontStyle"/>
                <w:szCs w:val="28"/>
              </w:rPr>
              <w:t xml:space="preserve">Розділ </w:t>
            </w:r>
            <w:r w:rsidRPr="00BF4937">
              <w:rPr>
                <w:rStyle w:val="FontStyle"/>
                <w:caps/>
                <w:szCs w:val="28"/>
                <w:u w:val="single"/>
              </w:rPr>
              <w:t>XXІІІ</w:t>
            </w:r>
            <w:r w:rsidRPr="006A4627">
              <w:rPr>
                <w:rStyle w:val="FontStyle"/>
                <w:caps/>
                <w:szCs w:val="28"/>
              </w:rPr>
              <w:t>. ВИСУВАННЯ ТА РЕЄСТРАЦІЯ КАНДИДАТІВ НА ПОСТ ПРЕЗИДЕНТА УКРАЇНИ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6A4627">
              <w:rPr>
                <w:rStyle w:val="FontStyle"/>
                <w:szCs w:val="28"/>
              </w:rPr>
              <w:t>Р</w:t>
            </w:r>
            <w:r>
              <w:rPr>
                <w:rStyle w:val="FontStyle"/>
                <w:szCs w:val="28"/>
              </w:rPr>
              <w:t>ОЗДІЛ</w:t>
            </w:r>
            <w:r w:rsidRPr="006A4627">
              <w:rPr>
                <w:rStyle w:val="FontStyle"/>
                <w:szCs w:val="28"/>
              </w:rPr>
              <w:t xml:space="preserve"> </w:t>
            </w:r>
            <w:r w:rsidRPr="00D547CF">
              <w:rPr>
                <w:rStyle w:val="FontStyle"/>
                <w:b/>
                <w:szCs w:val="28"/>
                <w:lang w:val="en-US"/>
              </w:rPr>
              <w:t>XVI</w:t>
            </w:r>
            <w:r>
              <w:rPr>
                <w:rStyle w:val="FontStyle"/>
                <w:b/>
                <w:szCs w:val="28"/>
                <w:lang w:val="en-US"/>
              </w:rPr>
              <w:t>II</w:t>
            </w:r>
            <w:r w:rsidRPr="006A4627">
              <w:rPr>
                <w:rStyle w:val="FontStyle"/>
                <w:caps/>
                <w:szCs w:val="28"/>
              </w:rPr>
              <w:t>. ВИСУВАННЯ ТА РЕЄСТРАЦІЯ КАНДИДАТІВ НА ПОСТ ПРЕЗИДЕНТА УКРАЇНИ</w:t>
            </w:r>
          </w:p>
        </w:tc>
      </w:tr>
      <w:tr w:rsidR="007B6073" w:rsidRPr="006A4627" w:rsidTr="00BE5CA6">
        <w:tc>
          <w:tcPr>
            <w:tcW w:w="576" w:type="dxa"/>
          </w:tcPr>
          <w:p w:rsidR="007B6073" w:rsidRPr="006A4627" w:rsidRDefault="007B6073" w:rsidP="007B6073">
            <w:pPr>
              <w:pStyle w:val="StyleWisnow"/>
            </w:pPr>
            <w:bookmarkStart w:id="2710" w:name="n2714" w:colFirst="0" w:colLast="0"/>
            <w:bookmarkEnd w:id="2709"/>
            <w:r>
              <w:t>2714.</w:t>
            </w:r>
          </w:p>
        </w:tc>
        <w:tc>
          <w:tcPr>
            <w:tcW w:w="4818" w:type="dxa"/>
          </w:tcPr>
          <w:p w:rsidR="007B6073" w:rsidRPr="006A4627" w:rsidRDefault="007B6073" w:rsidP="007B6073">
            <w:pPr>
              <w:pStyle w:val="StyleZakonu"/>
              <w:rPr>
                <w:bCs/>
                <w:szCs w:val="28"/>
              </w:rPr>
            </w:pPr>
            <w:r w:rsidRPr="006A4627">
              <w:rPr>
                <w:rStyle w:val="FontStyle"/>
                <w:bCs/>
                <w:szCs w:val="28"/>
              </w:rPr>
              <w:t xml:space="preserve">Стаття </w:t>
            </w:r>
            <w:r w:rsidRPr="00BF4937">
              <w:rPr>
                <w:rStyle w:val="FontStyle"/>
                <w:bCs/>
                <w:szCs w:val="28"/>
                <w:u w:val="single"/>
              </w:rPr>
              <w:t>267</w:t>
            </w:r>
            <w:r w:rsidRPr="006A4627">
              <w:rPr>
                <w:rStyle w:val="FontStyle"/>
                <w:szCs w:val="28"/>
              </w:rPr>
              <w:t xml:space="preserve">. </w:t>
            </w:r>
            <w:r w:rsidRPr="006A4627">
              <w:rPr>
                <w:bCs/>
                <w:szCs w:val="28"/>
              </w:rPr>
              <w:t>Загальний порядок висування кандидатів</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BF4937" w:rsidRDefault="007B6073" w:rsidP="007B6073">
            <w:pPr>
              <w:pStyle w:val="StyleZakonu"/>
              <w:rPr>
                <w:rStyle w:val="FontStyle"/>
                <w:b/>
                <w:bCs/>
                <w:szCs w:val="28"/>
              </w:rPr>
            </w:pPr>
            <w:r w:rsidRPr="006A4627">
              <w:rPr>
                <w:rStyle w:val="FontStyle"/>
                <w:bCs/>
                <w:szCs w:val="28"/>
              </w:rPr>
              <w:t xml:space="preserve">Стаття </w:t>
            </w:r>
            <w:r>
              <w:rPr>
                <w:rStyle w:val="FontStyle"/>
                <w:b/>
                <w:bCs/>
                <w:szCs w:val="28"/>
              </w:rPr>
              <w:t>98</w:t>
            </w:r>
            <w:r w:rsidRPr="006A4627">
              <w:rPr>
                <w:rStyle w:val="FontStyle"/>
                <w:szCs w:val="28"/>
              </w:rPr>
              <w:t xml:space="preserve">. </w:t>
            </w:r>
            <w:r w:rsidRPr="006A4627">
              <w:rPr>
                <w:bCs/>
                <w:szCs w:val="28"/>
              </w:rPr>
              <w:t>Загальний порядок висування кандидатів</w:t>
            </w:r>
            <w:r>
              <w:rPr>
                <w:bCs/>
                <w:szCs w:val="28"/>
              </w:rPr>
              <w:t xml:space="preserve"> </w:t>
            </w:r>
            <w:r>
              <w:rPr>
                <w:b/>
                <w:bCs/>
                <w:szCs w:val="28"/>
              </w:rPr>
              <w:t>на пост Президента України</w:t>
            </w:r>
          </w:p>
        </w:tc>
      </w:tr>
      <w:tr w:rsidR="007B6073" w:rsidRPr="006A4627" w:rsidTr="00BE5CA6">
        <w:tc>
          <w:tcPr>
            <w:tcW w:w="576" w:type="dxa"/>
          </w:tcPr>
          <w:p w:rsidR="007B6073" w:rsidRPr="006A4627" w:rsidRDefault="007B6073" w:rsidP="007B6073">
            <w:pPr>
              <w:pStyle w:val="StyleWisnow"/>
            </w:pPr>
            <w:bookmarkStart w:id="2711" w:name="n2715" w:colFirst="0" w:colLast="0"/>
            <w:bookmarkEnd w:id="2710"/>
            <w:r>
              <w:t>2715.</w:t>
            </w:r>
          </w:p>
        </w:tc>
        <w:tc>
          <w:tcPr>
            <w:tcW w:w="4818" w:type="dxa"/>
          </w:tcPr>
          <w:p w:rsidR="007B6073" w:rsidRPr="006A4627" w:rsidRDefault="007B6073" w:rsidP="007B6073">
            <w:pPr>
              <w:pStyle w:val="StyleZakonu"/>
              <w:rPr>
                <w:szCs w:val="28"/>
              </w:rPr>
            </w:pPr>
            <w:r w:rsidRPr="006A4627">
              <w:rPr>
                <w:szCs w:val="28"/>
              </w:rPr>
              <w:t xml:space="preserve">1. Висування кандидатів на пост Президента України партіями та самовисування розпочинається з </w:t>
            </w:r>
            <w:r w:rsidRPr="00BF4937">
              <w:rPr>
                <w:szCs w:val="28"/>
                <w:u w:val="single"/>
              </w:rPr>
              <w:t>початком</w:t>
            </w:r>
            <w:r w:rsidRPr="006A4627">
              <w:rPr>
                <w:szCs w:val="28"/>
              </w:rPr>
              <w:t xml:space="preserve"> виборчого процесу </w:t>
            </w:r>
            <w:r w:rsidRPr="00BF4937">
              <w:rPr>
                <w:szCs w:val="28"/>
                <w:u w:val="single"/>
              </w:rPr>
              <w:t>виборів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1. Висування кандидатів на пост Президента України партіями та самовисування розпочина</w:t>
            </w:r>
            <w:r>
              <w:rPr>
                <w:szCs w:val="28"/>
              </w:rPr>
              <w:t>ю</w:t>
            </w:r>
            <w:r w:rsidRPr="006A4627">
              <w:rPr>
                <w:szCs w:val="28"/>
              </w:rPr>
              <w:t xml:space="preserve">ться з </w:t>
            </w:r>
            <w:r>
              <w:rPr>
                <w:b/>
                <w:szCs w:val="28"/>
              </w:rPr>
              <w:t xml:space="preserve">першого дня </w:t>
            </w:r>
            <w:r w:rsidRPr="00BF4937">
              <w:rPr>
                <w:szCs w:val="28"/>
              </w:rPr>
              <w:t>виборчого процесу</w:t>
            </w:r>
            <w:r>
              <w:rPr>
                <w:szCs w:val="28"/>
              </w:rPr>
              <w:t xml:space="preserve"> </w:t>
            </w:r>
            <w:r>
              <w:rPr>
                <w:b/>
                <w:szCs w:val="28"/>
              </w:rPr>
              <w:t>і закінчується за п’ятдесят п’ять днів до дня виборів</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2712" w:name="n2716" w:colFirst="0" w:colLast="0"/>
            <w:bookmarkEnd w:id="2711"/>
            <w:r>
              <w:lastRenderedPageBreak/>
              <w:t>2716.</w:t>
            </w:r>
          </w:p>
        </w:tc>
        <w:tc>
          <w:tcPr>
            <w:tcW w:w="4818" w:type="dxa"/>
          </w:tcPr>
          <w:p w:rsidR="007B6073" w:rsidRPr="00BF4937" w:rsidRDefault="007B6073" w:rsidP="007B6073">
            <w:pPr>
              <w:pStyle w:val="StyleZakonu"/>
              <w:rPr>
                <w:szCs w:val="28"/>
                <w:u w:val="single"/>
              </w:rPr>
            </w:pPr>
            <w:r w:rsidRPr="00BF4937">
              <w:rPr>
                <w:szCs w:val="28"/>
                <w:u w:val="single"/>
              </w:rPr>
              <w:t>2. Кандидат на пост Президента України з дня його висування у порядку, встановленому цим Кодексом, набуває статусу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F4937" w:rsidRDefault="007B6073" w:rsidP="007B6073">
            <w:pPr>
              <w:pStyle w:val="StyleZakonu"/>
              <w:rPr>
                <w:b/>
                <w:szCs w:val="28"/>
              </w:rPr>
            </w:pPr>
          </w:p>
        </w:tc>
      </w:tr>
      <w:tr w:rsidR="007B6073" w:rsidRPr="006A4627" w:rsidTr="00BE5CA6">
        <w:tc>
          <w:tcPr>
            <w:tcW w:w="576" w:type="dxa"/>
          </w:tcPr>
          <w:p w:rsidR="007B6073" w:rsidRPr="006A4627" w:rsidRDefault="007B6073" w:rsidP="007B6073">
            <w:pPr>
              <w:pStyle w:val="StyleWisnow"/>
            </w:pPr>
            <w:bookmarkStart w:id="2713" w:name="n2717" w:colFirst="0" w:colLast="0"/>
            <w:bookmarkEnd w:id="2712"/>
            <w:r>
              <w:t>2717.</w:t>
            </w:r>
          </w:p>
        </w:tc>
        <w:tc>
          <w:tcPr>
            <w:tcW w:w="4818" w:type="dxa"/>
          </w:tcPr>
          <w:p w:rsidR="007B6073" w:rsidRPr="006A4627" w:rsidRDefault="007B6073" w:rsidP="007B6073">
            <w:pPr>
              <w:pStyle w:val="StyleZakonu"/>
              <w:rPr>
                <w:rStyle w:val="FontStyle"/>
                <w:bCs/>
                <w:szCs w:val="28"/>
              </w:rPr>
            </w:pPr>
            <w:r w:rsidRPr="006A4627">
              <w:rPr>
                <w:rStyle w:val="FontStyle"/>
                <w:bCs/>
                <w:szCs w:val="28"/>
              </w:rPr>
              <w:t xml:space="preserve">Стаття </w:t>
            </w:r>
            <w:r w:rsidRPr="00BF4937">
              <w:rPr>
                <w:rStyle w:val="FontStyle"/>
                <w:bCs/>
                <w:szCs w:val="28"/>
                <w:u w:val="single"/>
              </w:rPr>
              <w:t>268</w:t>
            </w:r>
            <w:r w:rsidRPr="006A4627">
              <w:rPr>
                <w:rStyle w:val="FontStyle"/>
                <w:bCs/>
                <w:szCs w:val="28"/>
              </w:rPr>
              <w:t>. Порядок висування кандидатів партіями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r w:rsidRPr="006A4627">
              <w:rPr>
                <w:rStyle w:val="FontStyle"/>
                <w:bCs/>
                <w:szCs w:val="28"/>
              </w:rPr>
              <w:t xml:space="preserve">Стаття </w:t>
            </w:r>
            <w:r>
              <w:rPr>
                <w:rStyle w:val="FontStyle"/>
                <w:b/>
                <w:bCs/>
                <w:szCs w:val="28"/>
              </w:rPr>
              <w:t>99</w:t>
            </w:r>
            <w:r w:rsidRPr="006A4627">
              <w:rPr>
                <w:rStyle w:val="FontStyle"/>
                <w:bCs/>
                <w:szCs w:val="28"/>
              </w:rPr>
              <w:t>. Порядок висування кандидатів партіями</w:t>
            </w:r>
          </w:p>
        </w:tc>
      </w:tr>
      <w:tr w:rsidR="007B6073" w:rsidRPr="006A4627" w:rsidTr="00BE5CA6">
        <w:tc>
          <w:tcPr>
            <w:tcW w:w="576" w:type="dxa"/>
          </w:tcPr>
          <w:p w:rsidR="007B6073" w:rsidRPr="006A4627" w:rsidRDefault="007B6073" w:rsidP="007B6073">
            <w:pPr>
              <w:pStyle w:val="StyleWisnow"/>
            </w:pPr>
            <w:bookmarkStart w:id="2714" w:name="n2718" w:colFirst="0" w:colLast="0"/>
            <w:bookmarkEnd w:id="2713"/>
            <w:r>
              <w:t>2718.</w:t>
            </w:r>
          </w:p>
        </w:tc>
        <w:tc>
          <w:tcPr>
            <w:tcW w:w="4818" w:type="dxa"/>
          </w:tcPr>
          <w:p w:rsidR="007B6073" w:rsidRPr="006A4627" w:rsidRDefault="007B6073" w:rsidP="007B6073">
            <w:pPr>
              <w:pStyle w:val="StyleZakonu"/>
              <w:rPr>
                <w:szCs w:val="28"/>
              </w:rPr>
            </w:pPr>
            <w:r w:rsidRPr="006A4627">
              <w:rPr>
                <w:szCs w:val="28"/>
              </w:rPr>
              <w:t xml:space="preserve">1. </w:t>
            </w:r>
            <w:r w:rsidRPr="00BF4937">
              <w:rPr>
                <w:szCs w:val="28"/>
                <w:u w:val="single"/>
              </w:rPr>
              <w:t>Політична</w:t>
            </w:r>
            <w:r w:rsidRPr="006A4627">
              <w:rPr>
                <w:szCs w:val="28"/>
              </w:rPr>
              <w:t xml:space="preserve"> партія може висунути </w:t>
            </w:r>
            <w:r w:rsidRPr="004D12DD">
              <w:rPr>
                <w:szCs w:val="28"/>
              </w:rPr>
              <w:t>лише</w:t>
            </w:r>
            <w:r w:rsidRPr="006A4627">
              <w:rPr>
                <w:szCs w:val="28"/>
              </w:rPr>
              <w:t xml:space="preserve"> одного кандидата на пост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4D12DD" w:rsidRDefault="007B6073" w:rsidP="007B6073">
            <w:pPr>
              <w:pStyle w:val="StyleZakonu"/>
              <w:rPr>
                <w:b/>
                <w:szCs w:val="28"/>
              </w:rPr>
            </w:pPr>
            <w:r w:rsidRPr="006A4627">
              <w:rPr>
                <w:szCs w:val="28"/>
              </w:rPr>
              <w:t xml:space="preserve">1. </w:t>
            </w:r>
            <w:r>
              <w:rPr>
                <w:szCs w:val="28"/>
              </w:rPr>
              <w:t>П</w:t>
            </w:r>
            <w:r w:rsidRPr="006A4627">
              <w:rPr>
                <w:szCs w:val="28"/>
              </w:rPr>
              <w:t xml:space="preserve">артія може висунути </w:t>
            </w:r>
            <w:r>
              <w:rPr>
                <w:szCs w:val="28"/>
              </w:rPr>
              <w:t xml:space="preserve">лише </w:t>
            </w:r>
            <w:r w:rsidRPr="006A4627">
              <w:rPr>
                <w:szCs w:val="28"/>
              </w:rPr>
              <w:t>одного кандидата на пост Президента України.</w:t>
            </w:r>
            <w:r>
              <w:rPr>
                <w:szCs w:val="28"/>
              </w:rPr>
              <w:t xml:space="preserve"> </w:t>
            </w:r>
            <w:r>
              <w:rPr>
                <w:b/>
                <w:szCs w:val="28"/>
              </w:rPr>
              <w:t>Особа може бути висунута кандидатом на пост Президента України лише однією партією за згодою кандидата.</w:t>
            </w:r>
          </w:p>
        </w:tc>
      </w:tr>
      <w:tr w:rsidR="007B6073" w:rsidRPr="006A4627" w:rsidTr="00BE5CA6">
        <w:tc>
          <w:tcPr>
            <w:tcW w:w="576" w:type="dxa"/>
          </w:tcPr>
          <w:p w:rsidR="007B6073" w:rsidRPr="006A4627" w:rsidRDefault="007B6073" w:rsidP="007B6073">
            <w:pPr>
              <w:pStyle w:val="StyleWisnow"/>
            </w:pPr>
            <w:bookmarkStart w:id="2715" w:name="n2719" w:colFirst="0" w:colLast="0"/>
            <w:bookmarkEnd w:id="2714"/>
            <w:r>
              <w:t>2719.</w:t>
            </w:r>
          </w:p>
        </w:tc>
        <w:tc>
          <w:tcPr>
            <w:tcW w:w="4818" w:type="dxa"/>
          </w:tcPr>
          <w:p w:rsidR="007B6073" w:rsidRPr="006A4627" w:rsidRDefault="007B6073" w:rsidP="007B6073">
            <w:pPr>
              <w:pStyle w:val="StyleZakonu"/>
              <w:rPr>
                <w:szCs w:val="28"/>
              </w:rPr>
            </w:pPr>
            <w:r w:rsidRPr="006A4627">
              <w:rPr>
                <w:szCs w:val="28"/>
              </w:rPr>
              <w:t xml:space="preserve">2. Партія може висунути кандидатом на пост Президента України особу, яка є членом цієї партії або </w:t>
            </w:r>
            <w:r w:rsidRPr="003E1AD4">
              <w:rPr>
                <w:szCs w:val="28"/>
                <w:u w:val="single"/>
              </w:rPr>
              <w:t>не належить до жодної партії та яка</w:t>
            </w:r>
            <w:r w:rsidRPr="006A4627">
              <w:rPr>
                <w:szCs w:val="28"/>
              </w:rPr>
              <w:t xml:space="preserve"> відповідно до статті </w:t>
            </w:r>
            <w:r w:rsidRPr="003E1AD4">
              <w:rPr>
                <w:szCs w:val="28"/>
                <w:u w:val="single"/>
              </w:rPr>
              <w:t>261</w:t>
            </w:r>
            <w:r w:rsidRPr="006A4627">
              <w:rPr>
                <w:szCs w:val="28"/>
              </w:rPr>
              <w:t xml:space="preserve"> цього Кодексу має право бути </w:t>
            </w:r>
            <w:r w:rsidRPr="003E1AD4">
              <w:rPr>
                <w:szCs w:val="28"/>
                <w:u w:val="single"/>
              </w:rPr>
              <w:t>кандидатом на пост Президента</w:t>
            </w:r>
            <w:r w:rsidRPr="006A4627">
              <w:rPr>
                <w:szCs w:val="28"/>
              </w:rPr>
              <w:t xml:space="preserve">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2. Партія може висунути кандидатом на пост Президента України особу, яка є членом цієї партії</w:t>
            </w:r>
            <w:r>
              <w:rPr>
                <w:szCs w:val="28"/>
              </w:rPr>
              <w:t>,</w:t>
            </w:r>
            <w:r w:rsidRPr="006A4627">
              <w:rPr>
                <w:szCs w:val="28"/>
              </w:rPr>
              <w:t xml:space="preserve"> або </w:t>
            </w:r>
            <w:r>
              <w:rPr>
                <w:b/>
                <w:szCs w:val="28"/>
              </w:rPr>
              <w:t xml:space="preserve">безпартійну особу, яка </w:t>
            </w:r>
            <w:r w:rsidRPr="006A4627">
              <w:rPr>
                <w:szCs w:val="28"/>
              </w:rPr>
              <w:t xml:space="preserve">відповідно до статті </w:t>
            </w:r>
            <w:r>
              <w:rPr>
                <w:b/>
                <w:szCs w:val="28"/>
              </w:rPr>
              <w:t>75</w:t>
            </w:r>
            <w:r w:rsidRPr="006A4627">
              <w:rPr>
                <w:szCs w:val="28"/>
              </w:rPr>
              <w:t xml:space="preserve"> цього Кодексу має право бути </w:t>
            </w:r>
            <w:r>
              <w:rPr>
                <w:b/>
                <w:szCs w:val="28"/>
              </w:rPr>
              <w:t>обраною</w:t>
            </w:r>
            <w:r w:rsidRPr="006A4627">
              <w:rPr>
                <w:szCs w:val="28"/>
              </w:rPr>
              <w:t xml:space="preserve"> </w:t>
            </w:r>
            <w:r w:rsidRPr="003E1AD4">
              <w:rPr>
                <w:b/>
                <w:szCs w:val="28"/>
              </w:rPr>
              <w:t>Президент</w:t>
            </w:r>
            <w:r>
              <w:rPr>
                <w:b/>
                <w:szCs w:val="28"/>
              </w:rPr>
              <w:t>ом</w:t>
            </w:r>
            <w:r w:rsidRPr="006A4627">
              <w:rPr>
                <w:szCs w:val="28"/>
              </w:rPr>
              <w:t xml:space="preserve"> України.</w:t>
            </w:r>
          </w:p>
        </w:tc>
      </w:tr>
      <w:tr w:rsidR="007B6073" w:rsidRPr="006A4627" w:rsidTr="00BE5CA6">
        <w:tc>
          <w:tcPr>
            <w:tcW w:w="576" w:type="dxa"/>
          </w:tcPr>
          <w:p w:rsidR="007B6073" w:rsidRPr="006A4627" w:rsidRDefault="007B6073" w:rsidP="007B6073">
            <w:pPr>
              <w:pStyle w:val="StyleWisnow"/>
            </w:pPr>
            <w:bookmarkStart w:id="2716" w:name="n2720" w:colFirst="0" w:colLast="0"/>
            <w:bookmarkEnd w:id="2715"/>
            <w:r>
              <w:t>2720.</w:t>
            </w:r>
          </w:p>
        </w:tc>
        <w:tc>
          <w:tcPr>
            <w:tcW w:w="4818" w:type="dxa"/>
          </w:tcPr>
          <w:p w:rsidR="007B6073" w:rsidRPr="003E1AD4" w:rsidRDefault="007B6073" w:rsidP="007B6073">
            <w:pPr>
              <w:pStyle w:val="StyleZakonu"/>
              <w:rPr>
                <w:szCs w:val="28"/>
                <w:u w:val="single"/>
              </w:rPr>
            </w:pPr>
            <w:r w:rsidRPr="003E1AD4">
              <w:rPr>
                <w:szCs w:val="28"/>
                <w:u w:val="single"/>
              </w:rPr>
              <w:t>3. Особа може бути висунута кандидатом на пост Президента України лише однією партією за згодою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17" w:name="n2721" w:colFirst="0" w:colLast="0"/>
            <w:bookmarkEnd w:id="2716"/>
            <w:r>
              <w:t>2721.</w:t>
            </w:r>
          </w:p>
        </w:tc>
        <w:tc>
          <w:tcPr>
            <w:tcW w:w="4818" w:type="dxa"/>
          </w:tcPr>
          <w:p w:rsidR="007B6073" w:rsidRPr="006A4627" w:rsidRDefault="007B6073" w:rsidP="007B6073">
            <w:pPr>
              <w:pStyle w:val="StyleZakonu"/>
              <w:rPr>
                <w:szCs w:val="28"/>
              </w:rPr>
            </w:pPr>
            <w:r w:rsidRPr="003E1AD4">
              <w:rPr>
                <w:szCs w:val="28"/>
                <w:u w:val="single"/>
              </w:rPr>
              <w:t>4. Висування</w:t>
            </w:r>
            <w:r w:rsidRPr="006A4627">
              <w:rPr>
                <w:szCs w:val="28"/>
              </w:rPr>
              <w:t xml:space="preserve"> кандидата партією здійснюється на її з’їзді (зборах, конференції)</w:t>
            </w:r>
            <w:r w:rsidRPr="003E1AD4">
              <w:rPr>
                <w:szCs w:val="28"/>
                <w:u w:val="single"/>
              </w:rPr>
              <w:t>, що скликається і проводиться у порядку, встановленому статутом партії. На з’їзді (зборах, конференції), на якому здійснюється висування кандидата на пост Президента України, повинно бути присутніми не менше 200 делегатів</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3. Висування</w:t>
            </w:r>
            <w:r w:rsidRPr="006A4627">
              <w:rPr>
                <w:szCs w:val="28"/>
              </w:rPr>
              <w:t xml:space="preserve"> кандидата </w:t>
            </w:r>
            <w:r>
              <w:rPr>
                <w:b/>
                <w:szCs w:val="28"/>
              </w:rPr>
              <w:t xml:space="preserve">на пост Президента України </w:t>
            </w:r>
            <w:r w:rsidRPr="006A4627">
              <w:rPr>
                <w:szCs w:val="28"/>
              </w:rPr>
              <w:t>партією здійснюється на з’їзді (зборах, конференції)</w:t>
            </w:r>
            <w:r>
              <w:rPr>
                <w:szCs w:val="28"/>
              </w:rPr>
              <w:t xml:space="preserve"> </w:t>
            </w:r>
            <w:r>
              <w:rPr>
                <w:b/>
                <w:szCs w:val="28"/>
              </w:rPr>
              <w:t>відповідно до статуту цієї партії.</w:t>
            </w:r>
          </w:p>
        </w:tc>
      </w:tr>
      <w:tr w:rsidR="007B6073" w:rsidRPr="006A4627" w:rsidTr="00BE5CA6">
        <w:tc>
          <w:tcPr>
            <w:tcW w:w="576" w:type="dxa"/>
          </w:tcPr>
          <w:p w:rsidR="007B6073" w:rsidRPr="006A4627" w:rsidRDefault="007B6073" w:rsidP="007B6073">
            <w:pPr>
              <w:pStyle w:val="StyleWisnow"/>
            </w:pPr>
            <w:bookmarkStart w:id="2718" w:name="n2722" w:colFirst="0" w:colLast="0"/>
            <w:bookmarkEnd w:id="2717"/>
            <w:r>
              <w:t>2722.</w:t>
            </w:r>
          </w:p>
        </w:tc>
        <w:tc>
          <w:tcPr>
            <w:tcW w:w="4818" w:type="dxa"/>
          </w:tcPr>
          <w:p w:rsidR="007B6073" w:rsidRPr="006A4627" w:rsidRDefault="007B6073" w:rsidP="007B6073">
            <w:pPr>
              <w:pStyle w:val="StyleZakonu"/>
              <w:rPr>
                <w:szCs w:val="28"/>
              </w:rPr>
            </w:pPr>
            <w:r w:rsidRPr="003E1AD4">
              <w:rPr>
                <w:szCs w:val="28"/>
                <w:u w:val="single"/>
              </w:rPr>
              <w:t>5.</w:t>
            </w:r>
            <w:r w:rsidRPr="006A4627">
              <w:rPr>
                <w:szCs w:val="28"/>
              </w:rPr>
              <w:t xml:space="preserve"> Про час і місце проведення з’їзду (зборів, конференції) партії з метою висування кандидата на пост Президента України, порядок акредитації на такому з’їзді (зборах, конференції) представників засобів масової інформації </w:t>
            </w:r>
            <w:r w:rsidRPr="003E1AD4">
              <w:rPr>
                <w:szCs w:val="28"/>
                <w:u w:val="single"/>
              </w:rPr>
              <w:t>керівник партії повідомляє у письмовій формі Центральну виборчу комісію</w:t>
            </w:r>
            <w:r w:rsidRPr="006A4627">
              <w:rPr>
                <w:szCs w:val="28"/>
              </w:rPr>
              <w:t xml:space="preserve"> не пізніш як за п’ять днів до дня проведення з’їзду (зборів, конференції). </w:t>
            </w:r>
            <w:r w:rsidRPr="003E1AD4">
              <w:rPr>
                <w:szCs w:val="28"/>
                <w:u w:val="single"/>
              </w:rPr>
              <w:t>Центральна виборча комісія невідкладно розміщує на своєму офіційному веб-сайті інформацію про час і місце проведення зазначеного з’їзду (зборів, конференції) партії, порядок акредитації на ньому представників засобів масової інформації. На такому з’їзді (зборах, конференції) за дорученням Голови Центральної виборчої комісії має право бути присутнім член Центральної виборчої комісії. Член Центральної виборчої комісії, представники громадських організацій та засобів масової інформації, присутні на з’їзді (зборах, конференції) партії, не мають права втручатися у перебіг з’їзду (зборів, конференції).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3E1AD4">
              <w:rPr>
                <w:rFonts w:eastAsia="Calibri"/>
                <w:b/>
                <w:szCs w:val="27"/>
                <w:lang w:eastAsia="en-US"/>
              </w:rPr>
              <w:t>4. Повідомлення</w:t>
            </w:r>
            <w:r w:rsidRPr="003E1AD4">
              <w:rPr>
                <w:rFonts w:eastAsia="Calibri"/>
                <w:szCs w:val="27"/>
                <w:lang w:eastAsia="en-US"/>
              </w:rPr>
              <w:t xml:space="preserve"> про час і місце проведення з’їзду (зборів, конференції) партії з метою висування кандидата на пост Президента України, порядок акредитації на такому з’їзді (зборах, конференції) представників засобів масової інформації, </w:t>
            </w:r>
            <w:r w:rsidRPr="003E1AD4">
              <w:rPr>
                <w:rFonts w:eastAsia="Calibri"/>
                <w:b/>
                <w:szCs w:val="27"/>
                <w:lang w:eastAsia="en-US"/>
              </w:rPr>
              <w:t>визначений його організаторами</w:t>
            </w:r>
            <w:r w:rsidRPr="003E1AD4">
              <w:rPr>
                <w:rFonts w:eastAsia="Calibri"/>
                <w:szCs w:val="27"/>
                <w:lang w:eastAsia="en-US"/>
              </w:rPr>
              <w:t xml:space="preserve">, не пізніш як за п’ять днів до дня проведення з’їзду (зборів, конференції) </w:t>
            </w:r>
            <w:r w:rsidRPr="003E1AD4">
              <w:rPr>
                <w:rFonts w:eastAsia="Calibri"/>
                <w:b/>
                <w:szCs w:val="27"/>
                <w:lang w:eastAsia="en-US"/>
              </w:rPr>
              <w:t>розміщу</w:t>
            </w:r>
            <w:r>
              <w:rPr>
                <w:rFonts w:eastAsia="Calibri"/>
                <w:b/>
                <w:szCs w:val="27"/>
                <w:lang w:eastAsia="en-US"/>
              </w:rPr>
              <w:t>ю</w:t>
            </w:r>
            <w:r w:rsidRPr="003E1AD4">
              <w:rPr>
                <w:rFonts w:eastAsia="Calibri"/>
                <w:b/>
                <w:szCs w:val="27"/>
                <w:lang w:eastAsia="en-US"/>
              </w:rPr>
              <w:t>ться на офіційному веб</w:t>
            </w:r>
            <w:r>
              <w:rPr>
                <w:rFonts w:eastAsia="Calibri"/>
                <w:b/>
                <w:szCs w:val="27"/>
                <w:lang w:eastAsia="en-US"/>
              </w:rPr>
              <w:t>-</w:t>
            </w:r>
            <w:r w:rsidRPr="003E1AD4">
              <w:rPr>
                <w:rFonts w:eastAsia="Calibri"/>
                <w:b/>
                <w:szCs w:val="27"/>
                <w:lang w:eastAsia="en-US"/>
              </w:rPr>
              <w:t>сайті партії</w:t>
            </w:r>
            <w:r w:rsidRPr="003E1AD4">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2719" w:name="n2723" w:colFirst="0" w:colLast="0"/>
            <w:bookmarkEnd w:id="2718"/>
            <w:r>
              <w:lastRenderedPageBreak/>
              <w:t>2723.</w:t>
            </w:r>
          </w:p>
        </w:tc>
        <w:tc>
          <w:tcPr>
            <w:tcW w:w="4818" w:type="dxa"/>
          </w:tcPr>
          <w:p w:rsidR="007B6073" w:rsidRPr="003E1AD4" w:rsidRDefault="007B6073" w:rsidP="007B6073">
            <w:pPr>
              <w:pStyle w:val="StyleZakonu"/>
              <w:rPr>
                <w:szCs w:val="28"/>
                <w:u w:val="single"/>
              </w:rPr>
            </w:pPr>
            <w:r w:rsidRPr="003E1AD4">
              <w:rPr>
                <w:szCs w:val="28"/>
                <w:u w:val="single"/>
              </w:rPr>
              <w:t>6. З’їзд (збори, конференція) партії щодо висування кандидата на пост Президента України проводиться відкрито. Порядок акредитації представників засобів масової інформації на такому з’їзді (зборах, конференції) визначається організаторами з’їзду (зборів, конференції). Уповноважені представники або офіційні спостерігачі від громадських організацій, які отримали дозвіл Центральної виборчої комісії мати офіційних спостерігачів на відповідних виборах, мають право бути присутніми на з’їзді (зборах, конференції) з висування кандидата на пост Президента України без попереднього дозволу чи запрошення організаторів (не більше одного спостерігача або уповноваженого представника від однієї громадської організації).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20" w:name="n2724" w:colFirst="0" w:colLast="0"/>
            <w:bookmarkEnd w:id="2719"/>
            <w:r>
              <w:t>2724.</w:t>
            </w:r>
          </w:p>
        </w:tc>
        <w:tc>
          <w:tcPr>
            <w:tcW w:w="4818" w:type="dxa"/>
          </w:tcPr>
          <w:p w:rsidR="007B6073" w:rsidRPr="003E1AD4" w:rsidRDefault="007B6073" w:rsidP="007B6073">
            <w:pPr>
              <w:pStyle w:val="StyleZakonu"/>
              <w:rPr>
                <w:szCs w:val="28"/>
                <w:u w:val="single"/>
              </w:rPr>
            </w:pPr>
            <w:r w:rsidRPr="003E1AD4">
              <w:rPr>
                <w:szCs w:val="28"/>
                <w:u w:val="single"/>
              </w:rPr>
              <w:t>7. На з’їзді (зборах, конференції) партії щодо висування кандидата на пост Президента України створюються умови для вільного і всебічного обговорення кандидатури (кандидатур), запропонованої (запропонованих) до висування кандидатом, та передвиборної програми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21" w:name="n2725" w:colFirst="0" w:colLast="0"/>
            <w:bookmarkEnd w:id="2720"/>
            <w:r>
              <w:t>2725.</w:t>
            </w:r>
          </w:p>
        </w:tc>
        <w:tc>
          <w:tcPr>
            <w:tcW w:w="4818" w:type="dxa"/>
          </w:tcPr>
          <w:p w:rsidR="007B6073" w:rsidRPr="003E1AD4" w:rsidRDefault="007B6073" w:rsidP="007B6073">
            <w:pPr>
              <w:pStyle w:val="StyleZakonu"/>
              <w:rPr>
                <w:szCs w:val="28"/>
                <w:u w:val="single"/>
              </w:rPr>
            </w:pPr>
            <w:r w:rsidRPr="003E1AD4">
              <w:rPr>
                <w:szCs w:val="28"/>
                <w:u w:val="single"/>
              </w:rPr>
              <w:t>8. У протоколі з’їзду (зборів, конференції) партії зазначаються дата його проведення, порядок денний, кількість обраних та присутніх делегатів, підсумки голосування (кількість голосів "за", "проти", "не брали участі у голосуванні") щодо рішення про висування кандидата на пост Президента України, а також відомості про особу, висунуту кандидатом на пост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22" w:name="n2726" w:colFirst="0" w:colLast="0"/>
            <w:bookmarkEnd w:id="2721"/>
            <w:r>
              <w:t>2726.</w:t>
            </w:r>
          </w:p>
        </w:tc>
        <w:tc>
          <w:tcPr>
            <w:tcW w:w="4818" w:type="dxa"/>
          </w:tcPr>
          <w:p w:rsidR="007B6073" w:rsidRPr="003E1AD4" w:rsidRDefault="007B6073" w:rsidP="007B6073">
            <w:pPr>
              <w:pStyle w:val="StyleZakonu"/>
              <w:rPr>
                <w:szCs w:val="28"/>
                <w:u w:val="single"/>
              </w:rPr>
            </w:pPr>
            <w:r w:rsidRPr="003E1AD4">
              <w:rPr>
                <w:szCs w:val="28"/>
                <w:u w:val="single"/>
              </w:rPr>
              <w:t>1) прізвище, ім’я, по батькові;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23" w:name="n2727" w:colFirst="0" w:colLast="0"/>
            <w:bookmarkEnd w:id="2722"/>
            <w:r>
              <w:t>2727.</w:t>
            </w:r>
          </w:p>
        </w:tc>
        <w:tc>
          <w:tcPr>
            <w:tcW w:w="4818" w:type="dxa"/>
          </w:tcPr>
          <w:p w:rsidR="007B6073" w:rsidRPr="003E1AD4" w:rsidRDefault="007B6073" w:rsidP="007B6073">
            <w:pPr>
              <w:pStyle w:val="StyleZakonu"/>
              <w:rPr>
                <w:szCs w:val="28"/>
                <w:u w:val="single"/>
              </w:rPr>
            </w:pPr>
            <w:r w:rsidRPr="003E1AD4">
              <w:rPr>
                <w:szCs w:val="28"/>
                <w:u w:val="single"/>
              </w:rPr>
              <w:t>2) число, місяць і рік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24" w:name="n2728" w:colFirst="0" w:colLast="0"/>
            <w:bookmarkEnd w:id="2723"/>
            <w:r>
              <w:t>2728.</w:t>
            </w:r>
          </w:p>
        </w:tc>
        <w:tc>
          <w:tcPr>
            <w:tcW w:w="4818" w:type="dxa"/>
          </w:tcPr>
          <w:p w:rsidR="007B6073" w:rsidRPr="003E1AD4" w:rsidRDefault="007B6073" w:rsidP="007B6073">
            <w:pPr>
              <w:pStyle w:val="StyleZakonu"/>
              <w:rPr>
                <w:szCs w:val="28"/>
                <w:u w:val="single"/>
              </w:rPr>
            </w:pPr>
            <w:r w:rsidRPr="003E1AD4">
              <w:rPr>
                <w:szCs w:val="28"/>
                <w:u w:val="single"/>
              </w:rPr>
              <w:t>3) громадянство, наявність чи відсутність у особи громадянства (підданства) іншої держави або громадянства (підданства)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25" w:name="n2729" w:colFirst="0" w:colLast="0"/>
            <w:bookmarkEnd w:id="2724"/>
            <w:r>
              <w:t>2729.</w:t>
            </w:r>
          </w:p>
        </w:tc>
        <w:tc>
          <w:tcPr>
            <w:tcW w:w="4818" w:type="dxa"/>
          </w:tcPr>
          <w:p w:rsidR="007B6073" w:rsidRPr="003E1AD4" w:rsidRDefault="007B6073" w:rsidP="007B6073">
            <w:pPr>
              <w:pStyle w:val="StyleZakonu"/>
              <w:rPr>
                <w:szCs w:val="28"/>
                <w:u w:val="single"/>
              </w:rPr>
            </w:pPr>
            <w:r w:rsidRPr="003E1AD4">
              <w:rPr>
                <w:szCs w:val="28"/>
                <w:u w:val="single"/>
              </w:rPr>
              <w:t>4)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26" w:name="n2730" w:colFirst="0" w:colLast="0"/>
            <w:bookmarkEnd w:id="2725"/>
            <w:r>
              <w:t>2730.</w:t>
            </w:r>
          </w:p>
        </w:tc>
        <w:tc>
          <w:tcPr>
            <w:tcW w:w="4818" w:type="dxa"/>
          </w:tcPr>
          <w:p w:rsidR="007B6073" w:rsidRPr="003E1AD4" w:rsidRDefault="007B6073" w:rsidP="007B6073">
            <w:pPr>
              <w:pStyle w:val="StyleZakonu"/>
              <w:rPr>
                <w:szCs w:val="28"/>
                <w:u w:val="single"/>
              </w:rPr>
            </w:pPr>
            <w:r w:rsidRPr="003E1AD4">
              <w:rPr>
                <w:szCs w:val="28"/>
                <w:u w:val="single"/>
              </w:rPr>
              <w:t>5)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27" w:name="n2731" w:colFirst="0" w:colLast="0"/>
            <w:bookmarkEnd w:id="2726"/>
            <w:r>
              <w:t>2731.</w:t>
            </w:r>
          </w:p>
        </w:tc>
        <w:tc>
          <w:tcPr>
            <w:tcW w:w="4818" w:type="dxa"/>
          </w:tcPr>
          <w:p w:rsidR="007B6073" w:rsidRPr="003E1AD4" w:rsidRDefault="007B6073" w:rsidP="007B6073">
            <w:pPr>
              <w:pStyle w:val="StyleZakonu"/>
              <w:rPr>
                <w:szCs w:val="28"/>
                <w:u w:val="single"/>
              </w:rPr>
            </w:pPr>
            <w:r w:rsidRPr="003E1AD4">
              <w:rPr>
                <w:szCs w:val="28"/>
                <w:u w:val="single"/>
              </w:rPr>
              <w:t>6) відомості про володіння державною мовою;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28" w:name="n2732" w:colFirst="0" w:colLast="0"/>
            <w:bookmarkEnd w:id="2727"/>
            <w:r>
              <w:t>2732.</w:t>
            </w:r>
          </w:p>
        </w:tc>
        <w:tc>
          <w:tcPr>
            <w:tcW w:w="4818" w:type="dxa"/>
          </w:tcPr>
          <w:p w:rsidR="007B6073" w:rsidRPr="003E1AD4" w:rsidRDefault="007B6073" w:rsidP="007B6073">
            <w:pPr>
              <w:pStyle w:val="StyleZakonu"/>
              <w:rPr>
                <w:szCs w:val="28"/>
                <w:u w:val="single"/>
              </w:rPr>
            </w:pPr>
            <w:r w:rsidRPr="003E1AD4">
              <w:rPr>
                <w:szCs w:val="28"/>
                <w:u w:val="single"/>
              </w:rPr>
              <w:t>7) місце роботи (заняття), посада, яку займає кандидат;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29" w:name="n2733" w:colFirst="0" w:colLast="0"/>
            <w:bookmarkEnd w:id="2728"/>
            <w:r>
              <w:t>2733.</w:t>
            </w:r>
          </w:p>
        </w:tc>
        <w:tc>
          <w:tcPr>
            <w:tcW w:w="4818" w:type="dxa"/>
          </w:tcPr>
          <w:p w:rsidR="007B6073" w:rsidRPr="003E1AD4" w:rsidRDefault="007B6073" w:rsidP="007B6073">
            <w:pPr>
              <w:pStyle w:val="StyleZakonu"/>
              <w:rPr>
                <w:szCs w:val="28"/>
                <w:u w:val="single"/>
              </w:rPr>
            </w:pPr>
            <w:r w:rsidRPr="003E1AD4">
              <w:rPr>
                <w:szCs w:val="28"/>
                <w:u w:val="single"/>
              </w:rPr>
              <w:t>8) його посада в партії, громадських об’єднаннях, благодійних організаціях;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30" w:name="n2734" w:colFirst="0" w:colLast="0"/>
            <w:bookmarkEnd w:id="2729"/>
            <w:r>
              <w:lastRenderedPageBreak/>
              <w:t>2734.</w:t>
            </w:r>
          </w:p>
        </w:tc>
        <w:tc>
          <w:tcPr>
            <w:tcW w:w="4818" w:type="dxa"/>
          </w:tcPr>
          <w:p w:rsidR="007B6073" w:rsidRPr="003E1AD4" w:rsidRDefault="007B6073" w:rsidP="007B6073">
            <w:pPr>
              <w:pStyle w:val="StyleZakonu"/>
              <w:rPr>
                <w:szCs w:val="28"/>
                <w:u w:val="single"/>
              </w:rPr>
            </w:pPr>
            <w:r w:rsidRPr="003E1AD4">
              <w:rPr>
                <w:szCs w:val="28"/>
                <w:u w:val="single"/>
              </w:rPr>
              <w:t>9) наявність представницького мандата;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31" w:name="n2735" w:colFirst="0" w:colLast="0"/>
            <w:bookmarkEnd w:id="2730"/>
            <w:r>
              <w:t>2735.</w:t>
            </w:r>
          </w:p>
        </w:tc>
        <w:tc>
          <w:tcPr>
            <w:tcW w:w="4818" w:type="dxa"/>
          </w:tcPr>
          <w:p w:rsidR="007B6073" w:rsidRPr="003E1AD4" w:rsidRDefault="007B6073" w:rsidP="007B6073">
            <w:pPr>
              <w:pStyle w:val="StyleZakonu"/>
              <w:rPr>
                <w:szCs w:val="28"/>
                <w:u w:val="single"/>
              </w:rPr>
            </w:pPr>
            <w:r w:rsidRPr="003E1AD4">
              <w:rPr>
                <w:szCs w:val="28"/>
                <w:u w:val="single"/>
              </w:rPr>
              <w:t>10) місце проживання кандидата (без зазначення адреси житла чи виборчої адреси).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32" w:name="n2736" w:colFirst="0" w:colLast="0"/>
            <w:bookmarkEnd w:id="2731"/>
            <w:r>
              <w:t>2736.</w:t>
            </w:r>
          </w:p>
        </w:tc>
        <w:tc>
          <w:tcPr>
            <w:tcW w:w="4818" w:type="dxa"/>
          </w:tcPr>
          <w:p w:rsidR="007B6073" w:rsidRPr="003E1AD4" w:rsidRDefault="007B6073" w:rsidP="007B6073">
            <w:pPr>
              <w:pStyle w:val="StyleZakonu"/>
              <w:rPr>
                <w:szCs w:val="28"/>
                <w:u w:val="single"/>
              </w:rPr>
            </w:pPr>
            <w:r w:rsidRPr="003E1AD4">
              <w:rPr>
                <w:szCs w:val="28"/>
                <w:u w:val="single"/>
              </w:rPr>
              <w:t>9. Протокол підписується керівником партії (головуючим на з’їзді (зборах, конференції) та скріплюється печаткою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33" w:name="n2737" w:colFirst="0" w:colLast="0"/>
            <w:bookmarkEnd w:id="2732"/>
            <w:r>
              <w:t>2737.</w:t>
            </w:r>
          </w:p>
        </w:tc>
        <w:tc>
          <w:tcPr>
            <w:tcW w:w="4818" w:type="dxa"/>
          </w:tcPr>
          <w:p w:rsidR="007B6073" w:rsidRPr="006A4627" w:rsidRDefault="007B6073" w:rsidP="007B6073">
            <w:pPr>
              <w:pStyle w:val="StyleZakonu"/>
              <w:rPr>
                <w:bCs/>
                <w:color w:val="000000"/>
                <w:szCs w:val="28"/>
              </w:rPr>
            </w:pPr>
            <w:r w:rsidRPr="006A4627">
              <w:rPr>
                <w:bCs/>
                <w:color w:val="000000"/>
                <w:szCs w:val="28"/>
              </w:rPr>
              <w:t xml:space="preserve">Стаття </w:t>
            </w:r>
            <w:r w:rsidRPr="003E1AD4">
              <w:rPr>
                <w:bCs/>
                <w:color w:val="000000"/>
                <w:szCs w:val="28"/>
                <w:u w:val="single"/>
              </w:rPr>
              <w:t>269</w:t>
            </w:r>
            <w:r w:rsidRPr="006A4627">
              <w:rPr>
                <w:bCs/>
                <w:color w:val="000000"/>
                <w:szCs w:val="28"/>
              </w:rPr>
              <w:t>. Порядок самовисування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r w:rsidRPr="006A4627">
              <w:rPr>
                <w:bCs/>
                <w:color w:val="000000"/>
                <w:szCs w:val="28"/>
              </w:rPr>
              <w:t xml:space="preserve">Стаття </w:t>
            </w:r>
            <w:r>
              <w:rPr>
                <w:b/>
                <w:bCs/>
                <w:color w:val="000000"/>
                <w:szCs w:val="28"/>
              </w:rPr>
              <w:t>100</w:t>
            </w:r>
            <w:r w:rsidRPr="006A4627">
              <w:rPr>
                <w:bCs/>
                <w:color w:val="000000"/>
                <w:szCs w:val="28"/>
              </w:rPr>
              <w:t>. Порядок самовисування</w:t>
            </w:r>
            <w:r>
              <w:rPr>
                <w:bCs/>
                <w:color w:val="000000"/>
                <w:szCs w:val="28"/>
              </w:rPr>
              <w:t xml:space="preserve"> </w:t>
            </w:r>
            <w:r w:rsidRPr="000E4C3A">
              <w:rPr>
                <w:b/>
                <w:bCs/>
                <w:color w:val="000000"/>
                <w:szCs w:val="28"/>
              </w:rPr>
              <w:t>кандидата на пост Президента України</w:t>
            </w:r>
          </w:p>
        </w:tc>
      </w:tr>
      <w:tr w:rsidR="007B6073" w:rsidRPr="006A4627" w:rsidTr="00BE5CA6">
        <w:tc>
          <w:tcPr>
            <w:tcW w:w="576" w:type="dxa"/>
          </w:tcPr>
          <w:p w:rsidR="007B6073" w:rsidRPr="006A4627" w:rsidRDefault="007B6073" w:rsidP="007B6073">
            <w:pPr>
              <w:pStyle w:val="StyleWisnow"/>
            </w:pPr>
            <w:bookmarkStart w:id="2734" w:name="n2738" w:colFirst="0" w:colLast="0"/>
            <w:bookmarkEnd w:id="2733"/>
            <w:r>
              <w:t>2738.</w:t>
            </w:r>
          </w:p>
        </w:tc>
        <w:tc>
          <w:tcPr>
            <w:tcW w:w="4818" w:type="dxa"/>
          </w:tcPr>
          <w:p w:rsidR="007B6073" w:rsidRPr="006A4627" w:rsidRDefault="007B6073" w:rsidP="007B6073">
            <w:pPr>
              <w:pStyle w:val="StyleZakonu"/>
              <w:rPr>
                <w:szCs w:val="28"/>
              </w:rPr>
            </w:pPr>
            <w:r w:rsidRPr="006A4627">
              <w:rPr>
                <w:szCs w:val="28"/>
              </w:rPr>
              <w:t xml:space="preserve">1. Громадянин України, який відповідно до статті </w:t>
            </w:r>
            <w:r w:rsidRPr="003E1AD4">
              <w:rPr>
                <w:szCs w:val="28"/>
                <w:u w:val="single"/>
              </w:rPr>
              <w:t>261</w:t>
            </w:r>
            <w:r w:rsidRPr="006A4627">
              <w:rPr>
                <w:szCs w:val="28"/>
              </w:rPr>
              <w:t xml:space="preserve"> цього Кодексу </w:t>
            </w:r>
            <w:r w:rsidRPr="003E1AD4">
              <w:rPr>
                <w:szCs w:val="28"/>
                <w:u w:val="single"/>
              </w:rPr>
              <w:t>має право бути кандидатом на пост Президента</w:t>
            </w:r>
            <w:r w:rsidRPr="006A4627">
              <w:rPr>
                <w:szCs w:val="28"/>
              </w:rPr>
              <w:t xml:space="preserve"> України </w:t>
            </w:r>
            <w:r w:rsidRPr="003E1AD4">
              <w:rPr>
                <w:szCs w:val="28"/>
                <w:u w:val="single"/>
              </w:rPr>
              <w:t>і не дав згоди бути висунутим кандидатом від жодної партії</w:t>
            </w:r>
            <w:r w:rsidRPr="006A4627">
              <w:rPr>
                <w:szCs w:val="28"/>
              </w:rPr>
              <w:t xml:space="preserve">, особисто подає до Центральної виборчої комісії заяву про самовисування кандидатом, </w:t>
            </w:r>
            <w:r w:rsidRPr="003E1AD4">
              <w:rPr>
                <w:szCs w:val="28"/>
                <w:u w:val="single"/>
              </w:rPr>
              <w:t>справжність підпису на якій засвідчена нотаріально</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3E1AD4">
              <w:rPr>
                <w:rFonts w:eastAsia="Calibri"/>
                <w:szCs w:val="27"/>
                <w:lang w:eastAsia="en-US"/>
              </w:rPr>
              <w:t xml:space="preserve">1. Громадянин України, який відповідно до статті </w:t>
            </w:r>
            <w:r w:rsidRPr="003E1AD4">
              <w:rPr>
                <w:rFonts w:eastAsia="Calibri"/>
                <w:b/>
                <w:szCs w:val="27"/>
                <w:lang w:eastAsia="en-US"/>
              </w:rPr>
              <w:t>75</w:t>
            </w:r>
            <w:r w:rsidRPr="003E1AD4">
              <w:rPr>
                <w:rFonts w:eastAsia="Calibri"/>
                <w:szCs w:val="27"/>
                <w:lang w:eastAsia="en-US"/>
              </w:rPr>
              <w:t xml:space="preserve"> цього Кодексу </w:t>
            </w:r>
            <w:r w:rsidRPr="003E1AD4">
              <w:rPr>
                <w:rFonts w:eastAsia="Calibri"/>
                <w:b/>
                <w:szCs w:val="27"/>
                <w:lang w:eastAsia="en-US"/>
              </w:rPr>
              <w:t>може бути обраним Президентом</w:t>
            </w:r>
            <w:r w:rsidRPr="003E1AD4">
              <w:rPr>
                <w:rFonts w:eastAsia="Calibri"/>
                <w:szCs w:val="27"/>
                <w:lang w:eastAsia="en-US"/>
              </w:rPr>
              <w:t xml:space="preserve"> України, особисто подає до Центральної виборчої комісії </w:t>
            </w:r>
            <w:r w:rsidRPr="003E1AD4">
              <w:rPr>
                <w:rFonts w:eastAsia="Calibri"/>
                <w:b/>
                <w:szCs w:val="27"/>
                <w:lang w:eastAsia="en-US"/>
              </w:rPr>
              <w:t>засвідчену в порядку, встановленому Законом України "Про нотаріат",</w:t>
            </w:r>
            <w:r w:rsidRPr="003E1AD4">
              <w:rPr>
                <w:rFonts w:eastAsia="Calibri"/>
                <w:szCs w:val="27"/>
                <w:lang w:eastAsia="en-US"/>
              </w:rPr>
              <w:t xml:space="preserve"> заяву про самовису</w:t>
            </w:r>
            <w:r>
              <w:rPr>
                <w:rFonts w:eastAsia="Calibri"/>
                <w:szCs w:val="27"/>
                <w:lang w:eastAsia="en-US"/>
              </w:rPr>
              <w:t>ва</w:t>
            </w:r>
            <w:r w:rsidRPr="003E1AD4">
              <w:rPr>
                <w:rFonts w:eastAsia="Calibri"/>
                <w:szCs w:val="27"/>
                <w:lang w:eastAsia="en-US"/>
              </w:rPr>
              <w:t xml:space="preserve">ння кандидатом </w:t>
            </w:r>
            <w:r w:rsidRPr="003E1AD4">
              <w:rPr>
                <w:rFonts w:eastAsia="Calibri"/>
                <w:b/>
                <w:szCs w:val="27"/>
                <w:lang w:eastAsia="en-US"/>
              </w:rPr>
              <w:t>на пост Президента України</w:t>
            </w:r>
            <w:r w:rsidRPr="003E1AD4">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2735" w:name="n2739" w:colFirst="0" w:colLast="0"/>
            <w:bookmarkEnd w:id="2734"/>
            <w:r>
              <w:t>2739.</w:t>
            </w:r>
          </w:p>
        </w:tc>
        <w:tc>
          <w:tcPr>
            <w:tcW w:w="4818" w:type="dxa"/>
          </w:tcPr>
          <w:p w:rsidR="007B6073" w:rsidRPr="006A4627" w:rsidRDefault="007B6073" w:rsidP="007B6073">
            <w:pPr>
              <w:pStyle w:val="StyleZakonu"/>
              <w:rPr>
                <w:szCs w:val="28"/>
              </w:rPr>
            </w:pPr>
            <w:r w:rsidRPr="006A4627">
              <w:rPr>
                <w:szCs w:val="28"/>
              </w:rPr>
              <w:t>2. У заяві про самовисування на пост Президента України повинні міститися: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3E1AD4">
              <w:rPr>
                <w:rFonts w:eastAsia="Calibri"/>
                <w:szCs w:val="27"/>
                <w:lang w:eastAsia="en-US"/>
              </w:rPr>
              <w:t>2. У заяві про самовису</w:t>
            </w:r>
            <w:r>
              <w:rPr>
                <w:rFonts w:eastAsia="Calibri"/>
                <w:szCs w:val="27"/>
                <w:lang w:eastAsia="en-US"/>
              </w:rPr>
              <w:t>ва</w:t>
            </w:r>
            <w:r w:rsidRPr="003E1AD4">
              <w:rPr>
                <w:rFonts w:eastAsia="Calibri"/>
                <w:szCs w:val="27"/>
                <w:lang w:eastAsia="en-US"/>
              </w:rPr>
              <w:t xml:space="preserve">ння </w:t>
            </w:r>
            <w:r w:rsidRPr="000E4C3A">
              <w:rPr>
                <w:rFonts w:eastAsia="Calibri"/>
                <w:b/>
                <w:szCs w:val="27"/>
                <w:lang w:eastAsia="en-US"/>
              </w:rPr>
              <w:t>кандидатом</w:t>
            </w:r>
            <w:r>
              <w:rPr>
                <w:rFonts w:eastAsia="Calibri"/>
                <w:szCs w:val="27"/>
                <w:lang w:eastAsia="en-US"/>
              </w:rPr>
              <w:t xml:space="preserve"> </w:t>
            </w:r>
            <w:r w:rsidRPr="003E1AD4">
              <w:rPr>
                <w:rFonts w:eastAsia="Calibri"/>
                <w:szCs w:val="27"/>
                <w:lang w:eastAsia="en-US"/>
              </w:rPr>
              <w:t xml:space="preserve">на пост Президента України, </w:t>
            </w:r>
            <w:r w:rsidRPr="003E1AD4">
              <w:rPr>
                <w:rFonts w:eastAsia="Calibri"/>
                <w:b/>
                <w:szCs w:val="27"/>
                <w:lang w:eastAsia="en-US"/>
              </w:rPr>
              <w:t>датованою днем подання документів для реєстрації,</w:t>
            </w:r>
            <w:r w:rsidRPr="003E1AD4">
              <w:rPr>
                <w:rFonts w:eastAsia="Calibri"/>
                <w:szCs w:val="27"/>
                <w:lang w:eastAsia="en-US"/>
              </w:rPr>
              <w:t xml:space="preserve"> повинні міститися: </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E1AD4" w:rsidRDefault="007B6073" w:rsidP="007B6073">
            <w:pPr>
              <w:pStyle w:val="StyleZakonu"/>
              <w:rPr>
                <w:rFonts w:eastAsia="Calibri"/>
                <w:szCs w:val="27"/>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E1AD4" w:rsidRDefault="007B6073" w:rsidP="007B6073">
            <w:pPr>
              <w:pStyle w:val="StyleZakonu"/>
              <w:rPr>
                <w:rFonts w:eastAsia="Calibri"/>
                <w:szCs w:val="27"/>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E1AD4" w:rsidRDefault="007B6073" w:rsidP="007B6073">
            <w:pPr>
              <w:pStyle w:val="StyleZakonu"/>
              <w:rPr>
                <w:rFonts w:eastAsia="Calibri"/>
                <w:szCs w:val="27"/>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E1AD4" w:rsidRDefault="007B6073" w:rsidP="007B6073">
            <w:pPr>
              <w:pStyle w:val="StyleZakonu"/>
              <w:rPr>
                <w:rFonts w:eastAsia="Calibri"/>
                <w:szCs w:val="27"/>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E1AD4" w:rsidRDefault="007B6073" w:rsidP="007B6073">
            <w:pPr>
              <w:pStyle w:val="StyleZakonu"/>
              <w:rPr>
                <w:rFonts w:eastAsia="Calibri"/>
                <w:szCs w:val="27"/>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E1AD4" w:rsidRDefault="007B6073" w:rsidP="007B6073">
            <w:pPr>
              <w:pStyle w:val="StyleZakonu"/>
              <w:rPr>
                <w:rFonts w:eastAsia="Calibri"/>
                <w:szCs w:val="27"/>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E1AD4" w:rsidRDefault="007B6073" w:rsidP="007B6073">
            <w:pPr>
              <w:pStyle w:val="StyleZakonu"/>
              <w:rPr>
                <w:rFonts w:eastAsia="Calibri"/>
                <w:szCs w:val="27"/>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E1AD4" w:rsidRDefault="007B6073" w:rsidP="007B6073">
            <w:pPr>
              <w:pStyle w:val="StyleZakonu"/>
              <w:rPr>
                <w:rFonts w:eastAsia="Calibri"/>
                <w:szCs w:val="27"/>
                <w:lang w:eastAsia="en-US"/>
              </w:rPr>
            </w:pPr>
          </w:p>
        </w:tc>
      </w:tr>
      <w:tr w:rsidR="007B6073" w:rsidRPr="006A4627" w:rsidTr="00BE5CA6">
        <w:tc>
          <w:tcPr>
            <w:tcW w:w="576" w:type="dxa"/>
          </w:tcPr>
          <w:p w:rsidR="007B6073" w:rsidRPr="006A4627" w:rsidRDefault="007B6073" w:rsidP="007B6073">
            <w:pPr>
              <w:pStyle w:val="StyleWisnow"/>
            </w:pPr>
            <w:bookmarkStart w:id="2736" w:name="n2740" w:colFirst="0" w:colLast="0"/>
            <w:bookmarkEnd w:id="2735"/>
            <w:r>
              <w:t>2740.</w:t>
            </w:r>
          </w:p>
        </w:tc>
        <w:tc>
          <w:tcPr>
            <w:tcW w:w="4818" w:type="dxa"/>
          </w:tcPr>
          <w:p w:rsidR="007B6073" w:rsidRPr="003E1AD4" w:rsidRDefault="007B6073" w:rsidP="007B6073">
            <w:pPr>
              <w:pStyle w:val="StyleZakonu"/>
              <w:rPr>
                <w:szCs w:val="28"/>
                <w:u w:val="single"/>
              </w:rPr>
            </w:pPr>
            <w:r w:rsidRPr="003E1AD4">
              <w:rPr>
                <w:szCs w:val="28"/>
                <w:u w:val="single"/>
              </w:rPr>
              <w:t>1) висловлене бажання особи бути кандидатом на виборах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37" w:name="n2741" w:colFirst="0" w:colLast="0"/>
            <w:bookmarkEnd w:id="2736"/>
            <w:r>
              <w:t>2741.</w:t>
            </w:r>
          </w:p>
        </w:tc>
        <w:tc>
          <w:tcPr>
            <w:tcW w:w="4818" w:type="dxa"/>
          </w:tcPr>
          <w:p w:rsidR="007B6073" w:rsidRPr="003E1AD4" w:rsidRDefault="007B6073" w:rsidP="007B6073">
            <w:pPr>
              <w:pStyle w:val="StyleZakonu"/>
              <w:rPr>
                <w:szCs w:val="28"/>
                <w:u w:val="single"/>
              </w:rPr>
            </w:pPr>
            <w:r w:rsidRPr="003E1AD4">
              <w:rPr>
                <w:szCs w:val="28"/>
                <w:u w:val="single"/>
              </w:rPr>
              <w:t>2) відомості, зазначені у пунктах 1</w:t>
            </w:r>
            <w:r w:rsidRPr="003E1AD4">
              <w:rPr>
                <w:szCs w:val="28"/>
                <w:u w:val="single"/>
              </w:rPr>
              <w:sym w:font="Symbol" w:char="F02D"/>
            </w:r>
            <w:r w:rsidRPr="003E1AD4">
              <w:rPr>
                <w:szCs w:val="28"/>
                <w:u w:val="single"/>
              </w:rPr>
              <w:t>10 частини восьмої статті 268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38" w:name="n2742" w:colFirst="0" w:colLast="0"/>
            <w:bookmarkEnd w:id="2737"/>
            <w:r>
              <w:t>2742.</w:t>
            </w:r>
          </w:p>
        </w:tc>
        <w:tc>
          <w:tcPr>
            <w:tcW w:w="4818" w:type="dxa"/>
          </w:tcPr>
          <w:p w:rsidR="007B6073" w:rsidRPr="003E1AD4" w:rsidRDefault="007B6073" w:rsidP="007B6073">
            <w:pPr>
              <w:pStyle w:val="StyleZakonu"/>
              <w:rPr>
                <w:szCs w:val="28"/>
                <w:u w:val="single"/>
              </w:rPr>
            </w:pPr>
            <w:r w:rsidRPr="003E1AD4">
              <w:rPr>
                <w:szCs w:val="28"/>
                <w:u w:val="single"/>
              </w:rPr>
              <w:t xml:space="preserve">3) </w:t>
            </w:r>
            <w:r w:rsidRPr="000E4C3A">
              <w:rPr>
                <w:szCs w:val="28"/>
              </w:rPr>
              <w:t xml:space="preserve">згода на оприлюднення біографічних відомостей та </w:t>
            </w:r>
            <w:r w:rsidRPr="003E1AD4">
              <w:rPr>
                <w:szCs w:val="28"/>
                <w:u w:val="single"/>
              </w:rPr>
              <w:t>декларації особи, уповноваженої на виконання функцій держави та місцевого самоврядування;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E4C3A" w:rsidRDefault="007B6073" w:rsidP="007B6073">
            <w:pPr>
              <w:pStyle w:val="StyleZakonu"/>
              <w:rPr>
                <w:b/>
                <w:szCs w:val="28"/>
              </w:rPr>
            </w:pPr>
            <w:r w:rsidRPr="000E4C3A">
              <w:rPr>
                <w:rFonts w:eastAsia="Calibri"/>
                <w:b/>
                <w:szCs w:val="27"/>
                <w:lang w:eastAsia="en-US"/>
              </w:rPr>
              <w:t>1)</w:t>
            </w:r>
            <w:r w:rsidRPr="003E1AD4">
              <w:rPr>
                <w:rFonts w:eastAsia="Calibri"/>
                <w:b/>
                <w:szCs w:val="27"/>
                <w:lang w:eastAsia="en-US"/>
              </w:rPr>
              <w:t xml:space="preserve"> </w:t>
            </w:r>
            <w:r w:rsidRPr="000E4C3A">
              <w:rPr>
                <w:rFonts w:eastAsia="Calibri"/>
                <w:szCs w:val="27"/>
                <w:lang w:eastAsia="en-US"/>
              </w:rPr>
              <w:t>згода на оприлюднення біографічних відомостей та</w:t>
            </w:r>
            <w:r>
              <w:rPr>
                <w:rFonts w:eastAsia="Calibri"/>
                <w:b/>
                <w:szCs w:val="27"/>
                <w:lang w:eastAsia="en-US"/>
              </w:rPr>
              <w:t xml:space="preserve"> на обробку </w:t>
            </w:r>
            <w:r w:rsidRPr="003E1AD4">
              <w:rPr>
                <w:rFonts w:eastAsia="Calibri"/>
                <w:b/>
                <w:szCs w:val="27"/>
                <w:lang w:eastAsia="en-US"/>
              </w:rPr>
              <w:t>персональних даних;</w:t>
            </w:r>
          </w:p>
        </w:tc>
      </w:tr>
      <w:tr w:rsidR="007B6073" w:rsidRPr="006A4627" w:rsidTr="00BE5CA6">
        <w:trPr>
          <w:trHeight w:val="1927"/>
        </w:trPr>
        <w:tc>
          <w:tcPr>
            <w:tcW w:w="576" w:type="dxa"/>
          </w:tcPr>
          <w:p w:rsidR="007B6073" w:rsidRDefault="007B6073" w:rsidP="007B6073">
            <w:pPr>
              <w:pStyle w:val="StyleWisnow"/>
            </w:pPr>
          </w:p>
        </w:tc>
        <w:tc>
          <w:tcPr>
            <w:tcW w:w="4818" w:type="dxa"/>
          </w:tcPr>
          <w:p w:rsidR="007B6073" w:rsidRPr="003E1A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E4C3A" w:rsidRDefault="007B6073" w:rsidP="007B6073">
            <w:pPr>
              <w:pStyle w:val="StyleZakonu"/>
              <w:rPr>
                <w:rFonts w:eastAsia="Calibri"/>
                <w:b/>
                <w:szCs w:val="27"/>
                <w:lang w:eastAsia="en-US"/>
              </w:rPr>
            </w:pPr>
            <w:r>
              <w:rPr>
                <w:rFonts w:eastAsia="Calibri"/>
                <w:b/>
                <w:szCs w:val="27"/>
                <w:lang w:eastAsia="en-US"/>
              </w:rPr>
              <w:t xml:space="preserve">2) </w:t>
            </w:r>
            <w:r w:rsidRPr="000E4C3A">
              <w:rPr>
                <w:rFonts w:eastAsia="Calibri"/>
                <w:szCs w:val="27"/>
                <w:lang w:eastAsia="en-US"/>
              </w:rPr>
              <w:t>зобов’язання у разі обрання</w:t>
            </w:r>
            <w:r w:rsidRPr="003E1AD4">
              <w:rPr>
                <w:rFonts w:eastAsia="Calibri"/>
                <w:b/>
                <w:szCs w:val="27"/>
                <w:lang w:eastAsia="en-US"/>
              </w:rPr>
              <w:t xml:space="preserve"> </w:t>
            </w:r>
            <w:r>
              <w:rPr>
                <w:rFonts w:eastAsia="Calibri"/>
                <w:b/>
                <w:szCs w:val="27"/>
                <w:lang w:eastAsia="en-US"/>
              </w:rPr>
              <w:t xml:space="preserve">Президентом України </w:t>
            </w:r>
            <w:r w:rsidRPr="003E1AD4">
              <w:rPr>
                <w:rFonts w:eastAsia="Calibri"/>
                <w:b/>
                <w:szCs w:val="27"/>
                <w:lang w:eastAsia="en-US"/>
              </w:rPr>
              <w:t xml:space="preserve">протягом місяця </w:t>
            </w:r>
            <w:r>
              <w:rPr>
                <w:rFonts w:eastAsia="Calibri"/>
                <w:b/>
                <w:szCs w:val="27"/>
                <w:lang w:eastAsia="en-US"/>
              </w:rPr>
              <w:t>з дня</w:t>
            </w:r>
            <w:r w:rsidRPr="003E1AD4">
              <w:rPr>
                <w:rFonts w:eastAsia="Calibri"/>
                <w:b/>
                <w:szCs w:val="27"/>
                <w:lang w:eastAsia="en-US"/>
              </w:rPr>
              <w:t xml:space="preserve"> офіційного оприлюднення результатів виборів передати у порядку, встановленому законом, в управління іншій особі належні йому підприємства та корпоративні права (у разі відсутності таких підприємств чи корпоративних прав – зазнач</w:t>
            </w:r>
            <w:r>
              <w:rPr>
                <w:rFonts w:eastAsia="Calibri"/>
                <w:b/>
                <w:szCs w:val="27"/>
                <w:lang w:eastAsia="en-US"/>
              </w:rPr>
              <w:t>ити</w:t>
            </w:r>
            <w:r w:rsidRPr="003E1AD4">
              <w:rPr>
                <w:rFonts w:eastAsia="Calibri"/>
                <w:b/>
                <w:szCs w:val="27"/>
                <w:lang w:eastAsia="en-US"/>
              </w:rPr>
              <w:t xml:space="preserve"> про їх відсутність);</w:t>
            </w:r>
          </w:p>
        </w:tc>
      </w:tr>
      <w:tr w:rsidR="007B6073" w:rsidRPr="006A4627" w:rsidTr="00BE5CA6">
        <w:tc>
          <w:tcPr>
            <w:tcW w:w="576" w:type="dxa"/>
          </w:tcPr>
          <w:p w:rsidR="007B6073" w:rsidRPr="006A4627" w:rsidRDefault="007B6073" w:rsidP="007B6073">
            <w:pPr>
              <w:pStyle w:val="StyleWisnow"/>
            </w:pPr>
            <w:bookmarkStart w:id="2739" w:name="n2743" w:colFirst="0" w:colLast="0"/>
            <w:bookmarkEnd w:id="2738"/>
            <w:r>
              <w:t>2743.</w:t>
            </w:r>
          </w:p>
        </w:tc>
        <w:tc>
          <w:tcPr>
            <w:tcW w:w="4818" w:type="dxa"/>
          </w:tcPr>
          <w:p w:rsidR="007B6073" w:rsidRPr="003E1AD4" w:rsidRDefault="007B6073" w:rsidP="007B6073">
            <w:pPr>
              <w:pStyle w:val="StyleZakonu"/>
              <w:rPr>
                <w:szCs w:val="28"/>
                <w:u w:val="single"/>
              </w:rPr>
            </w:pPr>
            <w:r w:rsidRPr="003E1AD4">
              <w:rPr>
                <w:szCs w:val="28"/>
                <w:u w:val="single"/>
              </w:rPr>
              <w:t>4)</w:t>
            </w:r>
            <w:r w:rsidRPr="000E4C3A">
              <w:rPr>
                <w:szCs w:val="28"/>
              </w:rPr>
              <w:t xml:space="preserve"> зобов’язання в разі обрання </w:t>
            </w:r>
            <w:r w:rsidRPr="00A075DC">
              <w:rPr>
                <w:szCs w:val="28"/>
              </w:rPr>
              <w:t xml:space="preserve">припинити діяльність чи скласти представницький мандат, які відповідно до Конституції та законів України несумісні із зайняттям поста Президента України (у разі відсутності такого мандата </w:t>
            </w:r>
            <w:r w:rsidRPr="00A075DC">
              <w:rPr>
                <w:szCs w:val="28"/>
              </w:rPr>
              <w:sym w:font="Symbol" w:char="F02D"/>
            </w:r>
            <w:r w:rsidRPr="00A075DC">
              <w:rPr>
                <w:szCs w:val="28"/>
              </w:rPr>
              <w:t xml:space="preserve"> </w:t>
            </w:r>
            <w:r w:rsidRPr="003E1AD4">
              <w:rPr>
                <w:szCs w:val="28"/>
                <w:u w:val="single"/>
              </w:rPr>
              <w:t>зазначення</w:t>
            </w:r>
            <w:r w:rsidRPr="00A075DC">
              <w:rPr>
                <w:szCs w:val="28"/>
              </w:rPr>
              <w:t xml:space="preserve"> про його відсутність);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A075DC">
              <w:rPr>
                <w:b/>
                <w:szCs w:val="28"/>
              </w:rPr>
              <w:t>3)</w:t>
            </w:r>
            <w:r>
              <w:rPr>
                <w:szCs w:val="28"/>
              </w:rPr>
              <w:t xml:space="preserve"> </w:t>
            </w:r>
            <w:r w:rsidRPr="00A075DC">
              <w:rPr>
                <w:rFonts w:eastAsia="Calibri"/>
                <w:szCs w:val="27"/>
                <w:lang w:eastAsia="en-US"/>
              </w:rPr>
              <w:t xml:space="preserve">зобов’язання в разі обрання припинити діяльність чи скласти представницький мандат, які відповідно до Конституції та законів України несумісні із зайняттям поста Президента України (у разі відсутності такої діяльності чи такого мандата – </w:t>
            </w:r>
            <w:r w:rsidRPr="00A075DC">
              <w:rPr>
                <w:rFonts w:eastAsia="Calibri"/>
                <w:b/>
                <w:szCs w:val="27"/>
                <w:lang w:eastAsia="en-US"/>
              </w:rPr>
              <w:t>зазначити</w:t>
            </w:r>
            <w:r w:rsidRPr="00A075DC">
              <w:rPr>
                <w:rFonts w:eastAsia="Calibri"/>
                <w:szCs w:val="27"/>
                <w:lang w:eastAsia="en-US"/>
              </w:rPr>
              <w:t xml:space="preserve"> про їх відсутність).</w:t>
            </w:r>
          </w:p>
        </w:tc>
      </w:tr>
      <w:tr w:rsidR="007B6073" w:rsidRPr="006A4627" w:rsidTr="00BE5CA6">
        <w:tc>
          <w:tcPr>
            <w:tcW w:w="576" w:type="dxa"/>
          </w:tcPr>
          <w:p w:rsidR="007B6073" w:rsidRPr="006A4627" w:rsidRDefault="007B6073" w:rsidP="007B6073">
            <w:pPr>
              <w:pStyle w:val="StyleWisnow"/>
            </w:pPr>
            <w:bookmarkStart w:id="2740" w:name="n2744" w:colFirst="0" w:colLast="0"/>
            <w:bookmarkEnd w:id="2739"/>
            <w:r>
              <w:t>2744.</w:t>
            </w:r>
          </w:p>
        </w:tc>
        <w:tc>
          <w:tcPr>
            <w:tcW w:w="4818" w:type="dxa"/>
          </w:tcPr>
          <w:p w:rsidR="007B6073" w:rsidRPr="003E1AD4" w:rsidRDefault="007B6073" w:rsidP="007B6073">
            <w:pPr>
              <w:pStyle w:val="StyleZakonu"/>
              <w:rPr>
                <w:szCs w:val="28"/>
                <w:u w:val="single"/>
              </w:rPr>
            </w:pPr>
            <w:r w:rsidRPr="003E1AD4">
              <w:rPr>
                <w:szCs w:val="28"/>
                <w:u w:val="single"/>
              </w:rPr>
              <w:t xml:space="preserve">5) зобов’язання в разі обрання протягом місяця після офіційного оприлюднення результатів виборів передати у порядку, встановленому законом, в управління іншій особі належні йому підприємства та корпоративні права (у разі відсутності таких підприємств чи корпоративних прав </w:t>
            </w:r>
            <w:r w:rsidRPr="003E1AD4">
              <w:rPr>
                <w:szCs w:val="28"/>
                <w:u w:val="single"/>
              </w:rPr>
              <w:sym w:font="Symbol" w:char="F02D"/>
            </w:r>
            <w:r w:rsidRPr="003E1AD4">
              <w:rPr>
                <w:szCs w:val="28"/>
                <w:u w:val="single"/>
              </w:rPr>
              <w:t xml:space="preserve"> зазначення про їх відсутність);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41" w:name="n2745" w:colFirst="0" w:colLast="0"/>
            <w:bookmarkEnd w:id="2740"/>
            <w:r>
              <w:t>2745.</w:t>
            </w:r>
          </w:p>
        </w:tc>
        <w:tc>
          <w:tcPr>
            <w:tcW w:w="4818" w:type="dxa"/>
          </w:tcPr>
          <w:p w:rsidR="007B6073" w:rsidRPr="003E1AD4" w:rsidRDefault="007B6073" w:rsidP="007B6073">
            <w:pPr>
              <w:pStyle w:val="StyleZakonu"/>
              <w:rPr>
                <w:szCs w:val="28"/>
                <w:u w:val="single"/>
              </w:rPr>
            </w:pPr>
            <w:r w:rsidRPr="003E1AD4">
              <w:rPr>
                <w:szCs w:val="28"/>
                <w:u w:val="single"/>
              </w:rPr>
              <w:t>6) зазначення офіційної контактної адреси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42" w:name="n2746" w:colFirst="0" w:colLast="0"/>
            <w:bookmarkEnd w:id="2741"/>
            <w:r>
              <w:t>2746.</w:t>
            </w:r>
          </w:p>
        </w:tc>
        <w:tc>
          <w:tcPr>
            <w:tcW w:w="4818" w:type="dxa"/>
          </w:tcPr>
          <w:p w:rsidR="007B6073" w:rsidRPr="003E1AD4" w:rsidRDefault="007B6073" w:rsidP="007B6073">
            <w:pPr>
              <w:pStyle w:val="StyleZakonu"/>
              <w:rPr>
                <w:szCs w:val="28"/>
                <w:u w:val="single"/>
              </w:rPr>
            </w:pPr>
            <w:r w:rsidRPr="003E1AD4">
              <w:rPr>
                <w:szCs w:val="28"/>
                <w:u w:val="single"/>
              </w:rPr>
              <w:t>3. До заяви додаються документи, зазначені у частині першій статті 272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43" w:name="n2747" w:colFirst="0" w:colLast="0"/>
            <w:bookmarkEnd w:id="2742"/>
            <w:r>
              <w:t>2747.</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26275E">
              <w:rPr>
                <w:bCs/>
                <w:szCs w:val="28"/>
                <w:u w:val="single"/>
              </w:rPr>
              <w:t>270</w:t>
            </w:r>
            <w:r w:rsidRPr="006A4627">
              <w:rPr>
                <w:bCs/>
                <w:szCs w:val="28"/>
              </w:rPr>
              <w:t>. Грошова застава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6A4627">
              <w:rPr>
                <w:bCs/>
                <w:szCs w:val="28"/>
              </w:rPr>
              <w:t xml:space="preserve">Стаття </w:t>
            </w:r>
            <w:r>
              <w:rPr>
                <w:b/>
                <w:bCs/>
                <w:szCs w:val="28"/>
              </w:rPr>
              <w:t>101</w:t>
            </w:r>
            <w:r w:rsidRPr="006A4627">
              <w:rPr>
                <w:bCs/>
                <w:szCs w:val="28"/>
              </w:rPr>
              <w:t>. Грошова застава</w:t>
            </w:r>
          </w:p>
        </w:tc>
      </w:tr>
      <w:tr w:rsidR="007B6073" w:rsidRPr="006A4627" w:rsidTr="00BE5CA6">
        <w:tc>
          <w:tcPr>
            <w:tcW w:w="576" w:type="dxa"/>
          </w:tcPr>
          <w:p w:rsidR="007B6073" w:rsidRPr="006A4627" w:rsidRDefault="007B6073" w:rsidP="007B6073">
            <w:pPr>
              <w:pStyle w:val="StyleWisnow"/>
            </w:pPr>
            <w:bookmarkStart w:id="2744" w:name="n2748" w:colFirst="0" w:colLast="0"/>
            <w:bookmarkEnd w:id="2743"/>
            <w:r>
              <w:t>2748.</w:t>
            </w:r>
          </w:p>
        </w:tc>
        <w:tc>
          <w:tcPr>
            <w:tcW w:w="4818" w:type="dxa"/>
          </w:tcPr>
          <w:p w:rsidR="007B6073" w:rsidRPr="006A4627" w:rsidRDefault="007B6073" w:rsidP="007B6073">
            <w:pPr>
              <w:pStyle w:val="StyleZakonu"/>
              <w:rPr>
                <w:snapToGrid w:val="0"/>
                <w:szCs w:val="28"/>
              </w:rPr>
            </w:pPr>
            <w:r w:rsidRPr="006A4627">
              <w:rPr>
                <w:snapToGrid w:val="0"/>
                <w:szCs w:val="28"/>
              </w:rPr>
              <w:t xml:space="preserve">1. Грошова застава вноситься кандидатом на пост Президента України у безготівковому порядку на спеціальний рахунок Центральної виборчої комісії в розмірі шістсот п’ятдесяти </w:t>
            </w:r>
            <w:r w:rsidRPr="00A075DC">
              <w:rPr>
                <w:snapToGrid w:val="0"/>
                <w:szCs w:val="28"/>
                <w:u w:val="single"/>
              </w:rPr>
              <w:t>розмірів</w:t>
            </w:r>
            <w:r w:rsidRPr="006A4627">
              <w:rPr>
                <w:snapToGrid w:val="0"/>
                <w:szCs w:val="28"/>
              </w:rPr>
              <w:t xml:space="preserve"> мінімальних заробітних плат, встановлених на день початку виборчого процесу.</w:t>
            </w:r>
          </w:p>
        </w:tc>
        <w:tc>
          <w:tcPr>
            <w:tcW w:w="3686" w:type="dxa"/>
          </w:tcPr>
          <w:p w:rsidR="007B6073" w:rsidRPr="006A4627" w:rsidRDefault="007B6073" w:rsidP="007B6073">
            <w:pPr>
              <w:pStyle w:val="StyleZakonu"/>
              <w:rPr>
                <w:snapToGrid w:val="0"/>
                <w:szCs w:val="28"/>
              </w:rPr>
            </w:pPr>
          </w:p>
        </w:tc>
        <w:tc>
          <w:tcPr>
            <w:tcW w:w="1987" w:type="dxa"/>
          </w:tcPr>
          <w:p w:rsidR="007B6073" w:rsidRPr="006A4627" w:rsidRDefault="007B6073" w:rsidP="007B6073">
            <w:pPr>
              <w:pStyle w:val="StyleZakonu"/>
              <w:rPr>
                <w:snapToGrid w:val="0"/>
                <w:szCs w:val="28"/>
              </w:rPr>
            </w:pPr>
          </w:p>
        </w:tc>
        <w:tc>
          <w:tcPr>
            <w:tcW w:w="4818" w:type="dxa"/>
          </w:tcPr>
          <w:p w:rsidR="007B6073" w:rsidRPr="0026275E" w:rsidRDefault="007B6073" w:rsidP="007B6073">
            <w:pPr>
              <w:spacing w:after="60" w:line="220" w:lineRule="exact"/>
              <w:ind w:firstLine="284"/>
              <w:jc w:val="both"/>
              <w:rPr>
                <w:snapToGrid w:val="0"/>
                <w:szCs w:val="28"/>
              </w:rPr>
            </w:pPr>
            <w:r w:rsidRPr="0026275E">
              <w:rPr>
                <w:rFonts w:eastAsia="Calibri"/>
                <w:szCs w:val="27"/>
                <w:lang w:eastAsia="en-US"/>
              </w:rPr>
              <w:t xml:space="preserve">1. Грошова застава вноситься </w:t>
            </w:r>
            <w:r w:rsidRPr="00FB6F4F">
              <w:rPr>
                <w:rFonts w:eastAsia="Calibri"/>
                <w:b/>
                <w:szCs w:val="27"/>
                <w:lang w:eastAsia="en-US"/>
              </w:rPr>
              <w:t>партією, яка висунула кандидата на пост Президента України,</w:t>
            </w:r>
            <w:r w:rsidRPr="0026275E">
              <w:rPr>
                <w:rFonts w:eastAsia="Calibri"/>
                <w:szCs w:val="27"/>
                <w:lang w:eastAsia="en-US"/>
              </w:rPr>
              <w:t xml:space="preserve"> або кандидатом на пост Президента України, </w:t>
            </w:r>
            <w:r w:rsidRPr="00FB6F4F">
              <w:rPr>
                <w:rFonts w:eastAsia="Calibri"/>
                <w:b/>
                <w:szCs w:val="27"/>
                <w:lang w:eastAsia="en-US"/>
              </w:rPr>
              <w:t>висунутим шляхом самовисування,</w:t>
            </w:r>
            <w:r w:rsidRPr="0026275E">
              <w:rPr>
                <w:rFonts w:eastAsia="Calibri"/>
                <w:szCs w:val="27"/>
                <w:lang w:eastAsia="en-US"/>
              </w:rPr>
              <w:t xml:space="preserve"> у безготівковому порядку на спеціальний рахунок Центральної виборчої комісії </w:t>
            </w:r>
            <w:r w:rsidRPr="00FB6F4F">
              <w:rPr>
                <w:rFonts w:eastAsia="Calibri"/>
                <w:b/>
                <w:szCs w:val="27"/>
                <w:lang w:eastAsia="en-US"/>
              </w:rPr>
              <w:t xml:space="preserve">(після початку виборчого процесу та до подання документів </w:t>
            </w:r>
            <w:r>
              <w:rPr>
                <w:rFonts w:eastAsia="Calibri"/>
                <w:b/>
                <w:szCs w:val="27"/>
                <w:lang w:eastAsia="en-US"/>
              </w:rPr>
              <w:t xml:space="preserve">до </w:t>
            </w:r>
            <w:r w:rsidRPr="00FB6F4F">
              <w:rPr>
                <w:rFonts w:eastAsia="Calibri"/>
                <w:b/>
                <w:szCs w:val="27"/>
                <w:lang w:eastAsia="en-US"/>
              </w:rPr>
              <w:t>Центральн</w:t>
            </w:r>
            <w:r>
              <w:rPr>
                <w:rFonts w:eastAsia="Calibri"/>
                <w:b/>
                <w:szCs w:val="27"/>
                <w:lang w:eastAsia="en-US"/>
              </w:rPr>
              <w:t>ої</w:t>
            </w:r>
            <w:r w:rsidRPr="00FB6F4F">
              <w:rPr>
                <w:rFonts w:eastAsia="Calibri"/>
                <w:b/>
                <w:szCs w:val="27"/>
                <w:lang w:eastAsia="en-US"/>
              </w:rPr>
              <w:t xml:space="preserve"> виборч</w:t>
            </w:r>
            <w:r>
              <w:rPr>
                <w:rFonts w:eastAsia="Calibri"/>
                <w:b/>
                <w:szCs w:val="27"/>
                <w:lang w:eastAsia="en-US"/>
              </w:rPr>
              <w:t>ої</w:t>
            </w:r>
            <w:r w:rsidRPr="00FB6F4F">
              <w:rPr>
                <w:rFonts w:eastAsia="Calibri"/>
                <w:b/>
                <w:szCs w:val="27"/>
                <w:lang w:eastAsia="en-US"/>
              </w:rPr>
              <w:t xml:space="preserve"> комісії для реєстрації)</w:t>
            </w:r>
            <w:r w:rsidRPr="0026275E">
              <w:rPr>
                <w:rFonts w:eastAsia="Calibri"/>
                <w:szCs w:val="27"/>
                <w:lang w:eastAsia="en-US"/>
              </w:rPr>
              <w:t xml:space="preserve"> в розмірі </w:t>
            </w:r>
            <w:r w:rsidRPr="008F77AA">
              <w:rPr>
                <w:rFonts w:eastAsia="Calibri"/>
                <w:szCs w:val="27"/>
                <w:lang w:eastAsia="en-US"/>
              </w:rPr>
              <w:t>шістсот п’ятдесяти мінімальних заробітних плат</w:t>
            </w:r>
            <w:r w:rsidRPr="0026275E">
              <w:rPr>
                <w:rFonts w:eastAsia="Calibri"/>
                <w:szCs w:val="27"/>
                <w:lang w:eastAsia="en-US"/>
              </w:rPr>
              <w:t>, встановлених на</w:t>
            </w:r>
            <w:r>
              <w:rPr>
                <w:rFonts w:eastAsia="Calibri"/>
                <w:szCs w:val="27"/>
                <w:lang w:eastAsia="en-US"/>
              </w:rPr>
              <w:t xml:space="preserve"> день початку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napToGrid w:val="0"/>
                <w:szCs w:val="28"/>
              </w:rPr>
            </w:pPr>
          </w:p>
        </w:tc>
        <w:tc>
          <w:tcPr>
            <w:tcW w:w="3686" w:type="dxa"/>
          </w:tcPr>
          <w:p w:rsidR="007B6073" w:rsidRPr="006A4627" w:rsidRDefault="007B6073" w:rsidP="007B6073">
            <w:pPr>
              <w:pStyle w:val="StyleZakonu"/>
              <w:rPr>
                <w:snapToGrid w:val="0"/>
                <w:szCs w:val="28"/>
              </w:rPr>
            </w:pPr>
          </w:p>
        </w:tc>
        <w:tc>
          <w:tcPr>
            <w:tcW w:w="1987" w:type="dxa"/>
          </w:tcPr>
          <w:p w:rsidR="007B6073" w:rsidRPr="006A4627" w:rsidRDefault="007B6073" w:rsidP="007B6073">
            <w:pPr>
              <w:pStyle w:val="StyleZakonu"/>
              <w:rPr>
                <w:snapToGrid w:val="0"/>
                <w:szCs w:val="28"/>
              </w:rPr>
            </w:pPr>
          </w:p>
        </w:tc>
        <w:tc>
          <w:tcPr>
            <w:tcW w:w="4818" w:type="dxa"/>
          </w:tcPr>
          <w:p w:rsidR="007B6073" w:rsidRPr="00FB6F4F" w:rsidRDefault="007B6073" w:rsidP="007B6073">
            <w:pPr>
              <w:pStyle w:val="StyleZakonu"/>
              <w:rPr>
                <w:b/>
                <w:snapToGrid w:val="0"/>
                <w:szCs w:val="28"/>
              </w:rPr>
            </w:pPr>
            <w:r w:rsidRPr="00FB6F4F">
              <w:rPr>
                <w:rFonts w:eastAsia="Calibri"/>
                <w:b/>
                <w:szCs w:val="27"/>
                <w:lang w:eastAsia="en-US"/>
              </w:rPr>
              <w:t>Реквізити рахунка для внесення грошової застави не пізніш</w:t>
            </w:r>
            <w:r>
              <w:rPr>
                <w:rFonts w:eastAsia="Calibri"/>
                <w:b/>
                <w:szCs w:val="27"/>
                <w:lang w:eastAsia="en-US"/>
              </w:rPr>
              <w:t xml:space="preserve"> як у перший день</w:t>
            </w:r>
            <w:r w:rsidRPr="00FB6F4F">
              <w:rPr>
                <w:rFonts w:eastAsia="Calibri"/>
                <w:b/>
                <w:szCs w:val="27"/>
                <w:lang w:eastAsia="en-US"/>
              </w:rPr>
              <w:t xml:space="preserve"> виборчого процесу розміщуються Центральною виборчою комісією на її офіційному веб</w:t>
            </w:r>
            <w:r>
              <w:rPr>
                <w:rFonts w:eastAsia="Calibri"/>
                <w:b/>
                <w:szCs w:val="27"/>
                <w:lang w:eastAsia="en-US"/>
              </w:rPr>
              <w:t>-</w:t>
            </w:r>
            <w:r w:rsidRPr="00FB6F4F">
              <w:rPr>
                <w:rFonts w:eastAsia="Calibri"/>
                <w:b/>
                <w:szCs w:val="27"/>
                <w:lang w:eastAsia="en-US"/>
              </w:rPr>
              <w:t>сайті.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napToGrid w:val="0"/>
                <w:szCs w:val="28"/>
              </w:rPr>
            </w:pPr>
          </w:p>
        </w:tc>
        <w:tc>
          <w:tcPr>
            <w:tcW w:w="3686" w:type="dxa"/>
          </w:tcPr>
          <w:p w:rsidR="007B6073" w:rsidRPr="00435E74" w:rsidRDefault="007B6073" w:rsidP="007B6073">
            <w:pPr>
              <w:pStyle w:val="StyleAwt"/>
            </w:pPr>
            <w:r>
              <w:t xml:space="preserve">-9- </w:t>
            </w:r>
            <w:r w:rsidRPr="00435E74">
              <w:t>Президент України</w:t>
            </w:r>
          </w:p>
          <w:p w:rsidR="007B6073" w:rsidRDefault="007B6073" w:rsidP="007B6073">
            <w:pPr>
              <w:pStyle w:val="StyleProp"/>
            </w:pPr>
            <w:r>
              <w:t>(абзац четвертий)</w:t>
            </w:r>
          </w:p>
          <w:p w:rsidR="007B6073" w:rsidRPr="006A4627" w:rsidRDefault="007B6073" w:rsidP="007B6073">
            <w:pPr>
              <w:pStyle w:val="StyleProp"/>
              <w:rPr>
                <w:snapToGrid w:val="0"/>
                <w:szCs w:val="28"/>
              </w:rPr>
            </w:pPr>
            <w:r w:rsidRPr="00435E74">
              <w:lastRenderedPageBreak/>
              <w:t>До втрат дохідної частини державного бюджету призведе також  пропонований Кодексом підхід щодо здійснення повернення грошової застави кандидату на пост Президента України, якщо кандидат на пост Президента України за підсумками виборів отримав підтримку не менш як 7 відсотків дійсних голосів виборців (частина п'ята статті 270); партіям, на підтримку яких подано не менше 2 відсотків дійсних голосів виборців (частина четверта статті 319); кандидатам на посаду міського голови, якщо кандидат на посаду міського голови за підсумками виборів отримав підтримку не менш як 7 відсотків дійсних голосів виборців (частина п'ята статті 471).</w:t>
            </w:r>
          </w:p>
        </w:tc>
        <w:tc>
          <w:tcPr>
            <w:tcW w:w="1987" w:type="dxa"/>
          </w:tcPr>
          <w:p w:rsidR="007B6073" w:rsidRPr="006A4627" w:rsidRDefault="007B6073" w:rsidP="007B6073">
            <w:pPr>
              <w:pStyle w:val="StyleZakonu"/>
              <w:rPr>
                <w:snapToGrid w:val="0"/>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FB6F4F" w:rsidRDefault="007B6073" w:rsidP="007B6073">
            <w:pPr>
              <w:pStyle w:val="StyleZakonu"/>
              <w:rPr>
                <w:rFonts w:eastAsia="Calibri"/>
                <w:b/>
                <w:szCs w:val="27"/>
                <w:lang w:eastAsia="en-US"/>
              </w:rPr>
            </w:pPr>
            <w:r w:rsidRPr="00FB6F4F">
              <w:rPr>
                <w:rFonts w:eastAsia="Calibri"/>
                <w:b/>
                <w:szCs w:val="27"/>
                <w:lang w:eastAsia="en-US"/>
              </w:rPr>
              <w:t xml:space="preserve">2. Грошова застава повертається суб’єкту її внесення (партії чи кандидату на пост Президента </w:t>
            </w:r>
            <w:r w:rsidRPr="00FB6F4F">
              <w:rPr>
                <w:rFonts w:eastAsia="Calibri"/>
                <w:b/>
                <w:szCs w:val="27"/>
                <w:lang w:eastAsia="en-US"/>
              </w:rPr>
              <w:lastRenderedPageBreak/>
              <w:t>України) у разі, якщо відповідного кандидата визнано обраним Президентом України або включено до виборчого бюлетеня для повторного голосування</w:t>
            </w:r>
            <w:r>
              <w:rPr>
                <w:rFonts w:eastAsia="Calibri"/>
                <w:b/>
                <w:szCs w:val="27"/>
                <w:lang w:eastAsia="en-US"/>
              </w:rPr>
              <w:t>,</w:t>
            </w:r>
            <w:r w:rsidRPr="00FB6F4F">
              <w:rPr>
                <w:rFonts w:ascii="Calibri" w:eastAsia="Calibri" w:hAnsi="Calibri"/>
                <w:b/>
                <w:szCs w:val="27"/>
                <w:lang w:eastAsia="en-US"/>
              </w:rPr>
              <w:t xml:space="preserve"> </w:t>
            </w:r>
            <w:r w:rsidRPr="00FB6F4F">
              <w:rPr>
                <w:rFonts w:eastAsia="Calibri"/>
                <w:b/>
                <w:szCs w:val="27"/>
                <w:lang w:eastAsia="en-US"/>
              </w:rPr>
              <w:t xml:space="preserve">або у разі прийняття Центральною виборчою комісією рішення про відмову в реєстрації кандидата на пост Президента України. В інших випадках грошова застава не повертається і перераховується до </w:t>
            </w:r>
            <w:r>
              <w:rPr>
                <w:rFonts w:eastAsia="Calibri"/>
                <w:b/>
                <w:szCs w:val="27"/>
                <w:lang w:eastAsia="en-US"/>
              </w:rPr>
              <w:t>д</w:t>
            </w:r>
            <w:r w:rsidRPr="00FB6F4F">
              <w:rPr>
                <w:rFonts w:eastAsia="Calibri"/>
                <w:b/>
                <w:szCs w:val="27"/>
                <w:lang w:eastAsia="en-US"/>
              </w:rPr>
              <w:t>ержавного бюджету.</w:t>
            </w:r>
          </w:p>
        </w:tc>
      </w:tr>
      <w:tr w:rsidR="007B6073" w:rsidRPr="006A4627" w:rsidTr="00BE5CA6">
        <w:tc>
          <w:tcPr>
            <w:tcW w:w="576" w:type="dxa"/>
          </w:tcPr>
          <w:p w:rsidR="007B6073" w:rsidRPr="006A4627" w:rsidRDefault="007B6073" w:rsidP="007B6073">
            <w:pPr>
              <w:pStyle w:val="StyleWisnow"/>
            </w:pPr>
            <w:bookmarkStart w:id="2745" w:name="n2749" w:colFirst="0" w:colLast="0"/>
            <w:bookmarkEnd w:id="2744"/>
            <w:r>
              <w:lastRenderedPageBreak/>
              <w:t>2749.</w:t>
            </w:r>
          </w:p>
        </w:tc>
        <w:tc>
          <w:tcPr>
            <w:tcW w:w="4818" w:type="dxa"/>
          </w:tcPr>
          <w:p w:rsidR="007B6073" w:rsidRPr="00FB6F4F" w:rsidRDefault="007B6073" w:rsidP="007B6073">
            <w:pPr>
              <w:pStyle w:val="StyleZakonu"/>
              <w:rPr>
                <w:snapToGrid w:val="0"/>
                <w:szCs w:val="28"/>
                <w:u w:val="single"/>
              </w:rPr>
            </w:pPr>
            <w:r w:rsidRPr="00FB6F4F">
              <w:rPr>
                <w:snapToGrid w:val="0"/>
                <w:szCs w:val="28"/>
                <w:u w:val="single"/>
              </w:rPr>
              <w:t xml:space="preserve">2. </w:t>
            </w:r>
            <w:r w:rsidRPr="00FB6F4F">
              <w:rPr>
                <w:szCs w:val="28"/>
                <w:u w:val="single"/>
              </w:rPr>
              <w:t>Номер рахунка для внесення грошової застави оприлюднюється Центральною виборчою комісією у газетах "Голос України" та "Урядовий кур’єр" не пізніш як на п’ятий день після початку виборчого процесу і в той же строк розміщується на офіційному веб-сайті Центральної виборчої комісії.</w:t>
            </w:r>
          </w:p>
        </w:tc>
        <w:tc>
          <w:tcPr>
            <w:tcW w:w="3686" w:type="dxa"/>
          </w:tcPr>
          <w:p w:rsidR="007B6073" w:rsidRPr="006A4627" w:rsidRDefault="007B6073" w:rsidP="007B6073">
            <w:pPr>
              <w:pStyle w:val="StyleZakonu"/>
              <w:rPr>
                <w:snapToGrid w:val="0"/>
                <w:szCs w:val="28"/>
              </w:rPr>
            </w:pPr>
          </w:p>
        </w:tc>
        <w:tc>
          <w:tcPr>
            <w:tcW w:w="1987" w:type="dxa"/>
          </w:tcPr>
          <w:p w:rsidR="007B6073" w:rsidRPr="006A4627" w:rsidRDefault="007B6073" w:rsidP="007B6073">
            <w:pPr>
              <w:pStyle w:val="StyleZakonu"/>
              <w:rPr>
                <w:snapToGrid w:val="0"/>
                <w:szCs w:val="28"/>
              </w:rPr>
            </w:pPr>
          </w:p>
        </w:tc>
        <w:tc>
          <w:tcPr>
            <w:tcW w:w="4818" w:type="dxa"/>
          </w:tcPr>
          <w:p w:rsidR="007B6073" w:rsidRPr="006A4627" w:rsidRDefault="007B6073" w:rsidP="007B6073">
            <w:pPr>
              <w:pStyle w:val="StyleZakonu"/>
              <w:rPr>
                <w:snapToGrid w:val="0"/>
                <w:szCs w:val="28"/>
              </w:rPr>
            </w:pPr>
          </w:p>
        </w:tc>
      </w:tr>
      <w:tr w:rsidR="007B6073" w:rsidRPr="006A4627" w:rsidTr="00BE5CA6">
        <w:tc>
          <w:tcPr>
            <w:tcW w:w="576" w:type="dxa"/>
          </w:tcPr>
          <w:p w:rsidR="007B6073" w:rsidRPr="006A4627" w:rsidRDefault="007B6073" w:rsidP="007B6073">
            <w:pPr>
              <w:pStyle w:val="StyleWisnow"/>
            </w:pPr>
            <w:bookmarkStart w:id="2746" w:name="n2750" w:colFirst="0" w:colLast="0"/>
            <w:bookmarkEnd w:id="2745"/>
            <w:r>
              <w:t>2750.</w:t>
            </w:r>
          </w:p>
        </w:tc>
        <w:tc>
          <w:tcPr>
            <w:tcW w:w="4818" w:type="dxa"/>
          </w:tcPr>
          <w:p w:rsidR="007B6073" w:rsidRPr="006A4627" w:rsidRDefault="007B6073" w:rsidP="007B6073">
            <w:pPr>
              <w:pStyle w:val="StyleZakonu"/>
              <w:rPr>
                <w:szCs w:val="28"/>
              </w:rPr>
            </w:pPr>
            <w:r w:rsidRPr="006A4627">
              <w:rPr>
                <w:szCs w:val="28"/>
              </w:rPr>
              <w:t xml:space="preserve">3. У разі прийняття Центральною виборчою комісією рішення про відмову в реєстрації кандидата внесена грошова застава у п’ятиденний строк </w:t>
            </w:r>
            <w:r w:rsidRPr="00FB6F4F">
              <w:rPr>
                <w:szCs w:val="28"/>
                <w:u w:val="single"/>
              </w:rPr>
              <w:t>після прийняття відповідного рішення</w:t>
            </w:r>
            <w:r w:rsidRPr="006A4627">
              <w:rPr>
                <w:szCs w:val="28"/>
              </w:rPr>
              <w:t xml:space="preserve"> перераховується </w:t>
            </w:r>
            <w:r w:rsidRPr="00FB6F4F">
              <w:rPr>
                <w:szCs w:val="28"/>
                <w:u w:val="single"/>
              </w:rPr>
              <w:t xml:space="preserve">на рахунок особи, яка </w:t>
            </w:r>
            <w:r w:rsidRPr="00FB6F4F">
              <w:rPr>
                <w:snapToGrid w:val="0"/>
                <w:szCs w:val="28"/>
                <w:u w:val="single"/>
              </w:rPr>
              <w:t>була висунута кандидатом на пост Президента України</w:t>
            </w:r>
            <w:r w:rsidRPr="006A4627">
              <w:rPr>
                <w:snapToGrid w:val="0"/>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26275E">
              <w:rPr>
                <w:rFonts w:eastAsia="Calibri"/>
                <w:szCs w:val="27"/>
                <w:lang w:eastAsia="en-US"/>
              </w:rPr>
              <w:t xml:space="preserve">3. У разі прийняття Центральною виборчою комісією рішення про відмову в реєстрації кандидата </w:t>
            </w:r>
            <w:r w:rsidRPr="00FB6F4F">
              <w:rPr>
                <w:rFonts w:eastAsia="Calibri"/>
                <w:b/>
                <w:szCs w:val="27"/>
                <w:lang w:eastAsia="en-US"/>
              </w:rPr>
              <w:t>на пост Президента України</w:t>
            </w:r>
            <w:r w:rsidRPr="0026275E">
              <w:rPr>
                <w:rFonts w:eastAsia="Calibri"/>
                <w:szCs w:val="27"/>
                <w:lang w:eastAsia="en-US"/>
              </w:rPr>
              <w:t xml:space="preserve"> внесена грошова застава у п’ятиденний строк </w:t>
            </w:r>
            <w:r w:rsidRPr="00FB6F4F">
              <w:rPr>
                <w:rFonts w:eastAsia="Calibri"/>
                <w:b/>
                <w:szCs w:val="27"/>
                <w:lang w:eastAsia="en-US"/>
              </w:rPr>
              <w:t>з дня прийняття</w:t>
            </w:r>
            <w:r>
              <w:rPr>
                <w:rFonts w:eastAsia="Calibri"/>
                <w:b/>
                <w:szCs w:val="27"/>
                <w:lang w:eastAsia="en-US"/>
              </w:rPr>
              <w:t xml:space="preserve"> такого рішення</w:t>
            </w:r>
            <w:r w:rsidRPr="0026275E">
              <w:rPr>
                <w:rFonts w:eastAsia="Calibri"/>
                <w:szCs w:val="27"/>
                <w:lang w:eastAsia="en-US"/>
              </w:rPr>
              <w:t xml:space="preserve"> перераховується </w:t>
            </w:r>
            <w:r w:rsidRPr="00FB6F4F">
              <w:rPr>
                <w:rFonts w:eastAsia="Calibri"/>
                <w:b/>
                <w:szCs w:val="27"/>
                <w:lang w:eastAsia="en-US"/>
              </w:rPr>
              <w:t xml:space="preserve">суб’єкту внесення </w:t>
            </w:r>
            <w:r>
              <w:rPr>
                <w:rFonts w:eastAsia="Calibri"/>
                <w:b/>
                <w:szCs w:val="27"/>
                <w:lang w:eastAsia="en-US"/>
              </w:rPr>
              <w:t xml:space="preserve">грошової застави </w:t>
            </w:r>
            <w:r w:rsidRPr="00FB6F4F">
              <w:rPr>
                <w:rFonts w:eastAsia="Calibri"/>
                <w:b/>
                <w:szCs w:val="27"/>
                <w:lang w:eastAsia="en-US"/>
              </w:rPr>
              <w:t>(відповідно на рахунок партії або рахунок, зазначений кандидатом на пост Президента України)</w:t>
            </w:r>
            <w:r w:rsidRPr="0026275E">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2747" w:name="n2751" w:colFirst="0" w:colLast="0"/>
            <w:bookmarkEnd w:id="2746"/>
            <w:r>
              <w:t>2751.</w:t>
            </w:r>
          </w:p>
        </w:tc>
        <w:tc>
          <w:tcPr>
            <w:tcW w:w="4818" w:type="dxa"/>
          </w:tcPr>
          <w:p w:rsidR="007B6073" w:rsidRPr="00FB6F4F" w:rsidRDefault="007B6073" w:rsidP="007B6073">
            <w:pPr>
              <w:pStyle w:val="StyleZakonu"/>
              <w:rPr>
                <w:szCs w:val="28"/>
                <w:u w:val="single"/>
              </w:rPr>
            </w:pPr>
            <w:r w:rsidRPr="00FB6F4F">
              <w:rPr>
                <w:szCs w:val="28"/>
                <w:u w:val="single"/>
              </w:rPr>
              <w:t>4. У разі скасування рішення Центральної виборчої комісії про реєстрацію кандидата на пост Президента України грошова застава перераховується до Державного бюджету України у п’ятиденний строк після прийняття відповідного рішення.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48" w:name="n2752" w:colFirst="0" w:colLast="0"/>
            <w:bookmarkEnd w:id="2747"/>
            <w:r>
              <w:t>2752.</w:t>
            </w:r>
          </w:p>
        </w:tc>
        <w:tc>
          <w:tcPr>
            <w:tcW w:w="4818" w:type="dxa"/>
          </w:tcPr>
          <w:p w:rsidR="007B6073" w:rsidRPr="00FB6F4F" w:rsidRDefault="007B6073" w:rsidP="007B6073">
            <w:pPr>
              <w:pStyle w:val="StyleZakonu"/>
              <w:rPr>
                <w:snapToGrid w:val="0"/>
                <w:szCs w:val="28"/>
                <w:u w:val="single"/>
              </w:rPr>
            </w:pPr>
            <w:r w:rsidRPr="00FB6F4F">
              <w:rPr>
                <w:szCs w:val="28"/>
                <w:u w:val="single"/>
              </w:rPr>
              <w:t xml:space="preserve">5. Грошова застава повертається кандидату на пост Президента України, якщо кандидат на пост Президента України за підсумками виборів отримав підтримку не менш як 7 відсотків дійсних голосів виборців. Якщо </w:t>
            </w:r>
            <w:r w:rsidRPr="00FB6F4F">
              <w:rPr>
                <w:snapToGrid w:val="0"/>
                <w:szCs w:val="28"/>
                <w:u w:val="single"/>
              </w:rPr>
              <w:t>кандидат на пост Президента України отримав менше 7 відсотків дійсних голосів виборців, грошова застава перераховується до Державного бюджету України.</w:t>
            </w:r>
          </w:p>
        </w:tc>
        <w:tc>
          <w:tcPr>
            <w:tcW w:w="3686" w:type="dxa"/>
          </w:tcPr>
          <w:p w:rsidR="007B6073" w:rsidRPr="00435E74" w:rsidRDefault="007B6073" w:rsidP="007B6073">
            <w:pPr>
              <w:pStyle w:val="StyleAwt"/>
            </w:pPr>
            <w:r>
              <w:t xml:space="preserve">-9- </w:t>
            </w:r>
            <w:r w:rsidRPr="00435E74">
              <w:t>Президент України</w:t>
            </w:r>
          </w:p>
          <w:p w:rsidR="007B6073" w:rsidRDefault="007B6073" w:rsidP="007B6073">
            <w:pPr>
              <w:pStyle w:val="StyleProp"/>
            </w:pPr>
            <w:r>
              <w:t>(абзац четвертий)</w:t>
            </w:r>
          </w:p>
          <w:p w:rsidR="007B6073" w:rsidRPr="006A4627" w:rsidRDefault="007B6073" w:rsidP="007B6073">
            <w:pPr>
              <w:pStyle w:val="StyleProp"/>
              <w:rPr>
                <w:snapToGrid w:val="0"/>
                <w:szCs w:val="28"/>
              </w:rPr>
            </w:pPr>
            <w:r w:rsidRPr="00435E74">
              <w:t xml:space="preserve">До втрат дохідної частини державного бюджету призведе також  пропонований Кодексом підхід щодо здійснення повернення грошової застави кандидату на пост Президента України, якщо кандидат на пост Президента України за підсумками виборів отримав підтримку не менш як 7 відсотків дійсних голосів виборців (частина п'ята статті 270); партіям, на підтримку яких подано не менше 2 відсотків дійсних голосів виборців </w:t>
            </w:r>
            <w:r w:rsidRPr="00435E74">
              <w:lastRenderedPageBreak/>
              <w:t>(частина четверта статті 319); кандидатам на посаду міського голови, якщо кандидат на посаду міського голови за підсумками виборів отримав підтримку не менш як 7 відсотків дійсних голосів виборців (частина п'ята статті 471).</w:t>
            </w:r>
          </w:p>
        </w:tc>
        <w:tc>
          <w:tcPr>
            <w:tcW w:w="1987" w:type="dxa"/>
          </w:tcPr>
          <w:p w:rsidR="007B6073" w:rsidRPr="006A4627" w:rsidRDefault="007B6073" w:rsidP="007B6073">
            <w:pPr>
              <w:pStyle w:val="StyleZakonu"/>
              <w:rPr>
                <w:snapToGrid w:val="0"/>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49" w:name="n2753" w:colFirst="0" w:colLast="0"/>
            <w:bookmarkEnd w:id="2748"/>
            <w:r>
              <w:t>2753.</w:t>
            </w:r>
          </w:p>
        </w:tc>
        <w:tc>
          <w:tcPr>
            <w:tcW w:w="4818" w:type="dxa"/>
          </w:tcPr>
          <w:p w:rsidR="007B6073" w:rsidRPr="00FB6F4F" w:rsidRDefault="007B6073" w:rsidP="007B6073">
            <w:pPr>
              <w:pStyle w:val="StyleZakonu"/>
              <w:rPr>
                <w:bCs/>
                <w:snapToGrid w:val="0"/>
                <w:szCs w:val="28"/>
                <w:u w:val="single"/>
              </w:rPr>
            </w:pPr>
            <w:r w:rsidRPr="00FB6F4F">
              <w:rPr>
                <w:bCs/>
                <w:snapToGrid w:val="0"/>
                <w:szCs w:val="28"/>
              </w:rPr>
              <w:t xml:space="preserve">Стаття </w:t>
            </w:r>
            <w:r w:rsidRPr="00FB6F4F">
              <w:rPr>
                <w:bCs/>
                <w:snapToGrid w:val="0"/>
                <w:szCs w:val="28"/>
                <w:u w:val="single"/>
              </w:rPr>
              <w:t xml:space="preserve">271. Декларація особи, уповноваженої на виконання функцій держави або місцевого самоврядування, </w:t>
            </w:r>
            <w:r w:rsidRPr="00FB6F4F">
              <w:rPr>
                <w:bCs/>
                <w:snapToGrid w:val="0"/>
                <w:szCs w:val="28"/>
                <w:u w:val="single"/>
              </w:rPr>
              <w:sym w:font="Symbol" w:char="F02D"/>
            </w:r>
            <w:r w:rsidRPr="00FB6F4F">
              <w:rPr>
                <w:bCs/>
                <w:snapToGrid w:val="0"/>
                <w:szCs w:val="28"/>
                <w:u w:val="single"/>
              </w:rPr>
              <w:t xml:space="preserve"> </w:t>
            </w:r>
            <w:r w:rsidRPr="00FB6F4F">
              <w:rPr>
                <w:bCs/>
                <w:snapToGrid w:val="0"/>
                <w:szCs w:val="28"/>
              </w:rPr>
              <w:t>кандидата на пост Президента України</w:t>
            </w:r>
          </w:p>
        </w:tc>
        <w:tc>
          <w:tcPr>
            <w:tcW w:w="3686" w:type="dxa"/>
          </w:tcPr>
          <w:p w:rsidR="007B6073" w:rsidRPr="006A4627" w:rsidRDefault="007B6073" w:rsidP="007B6073">
            <w:pPr>
              <w:pStyle w:val="StyleZakonu"/>
              <w:rPr>
                <w:bCs/>
                <w:snapToGrid w:val="0"/>
                <w:szCs w:val="28"/>
              </w:rPr>
            </w:pPr>
          </w:p>
        </w:tc>
        <w:tc>
          <w:tcPr>
            <w:tcW w:w="1987" w:type="dxa"/>
          </w:tcPr>
          <w:p w:rsidR="007B6073" w:rsidRPr="006A4627" w:rsidRDefault="007B6073" w:rsidP="007B6073">
            <w:pPr>
              <w:pStyle w:val="StyleZakonu"/>
              <w:rPr>
                <w:bCs/>
                <w:snapToGrid w:val="0"/>
                <w:szCs w:val="28"/>
              </w:rPr>
            </w:pPr>
          </w:p>
        </w:tc>
        <w:tc>
          <w:tcPr>
            <w:tcW w:w="4818" w:type="dxa"/>
          </w:tcPr>
          <w:p w:rsidR="007B6073" w:rsidRPr="00FB6F4F" w:rsidRDefault="007B6073" w:rsidP="007B6073">
            <w:pPr>
              <w:pStyle w:val="StyleZakonu"/>
              <w:rPr>
                <w:b/>
                <w:bCs/>
                <w:snapToGrid w:val="0"/>
                <w:szCs w:val="28"/>
              </w:rPr>
            </w:pPr>
            <w:r w:rsidRPr="00FB6F4F">
              <w:rPr>
                <w:b/>
                <w:bCs/>
                <w:snapToGrid w:val="0"/>
                <w:szCs w:val="28"/>
              </w:rPr>
              <w:t>Стаття 1</w:t>
            </w:r>
            <w:r>
              <w:rPr>
                <w:b/>
                <w:bCs/>
                <w:snapToGrid w:val="0"/>
                <w:szCs w:val="28"/>
              </w:rPr>
              <w:t>02</w:t>
            </w:r>
            <w:r w:rsidRPr="00FB6F4F">
              <w:rPr>
                <w:b/>
                <w:bCs/>
                <w:snapToGrid w:val="0"/>
                <w:szCs w:val="28"/>
              </w:rPr>
              <w:t>. Деклар</w:t>
            </w:r>
            <w:r>
              <w:rPr>
                <w:b/>
                <w:bCs/>
                <w:snapToGrid w:val="0"/>
                <w:szCs w:val="28"/>
              </w:rPr>
              <w:t>ування майнового стану, доходів, витрат і зобов’язань фінансового характеру кандидатом на пост Президента України</w:t>
            </w:r>
          </w:p>
        </w:tc>
      </w:tr>
      <w:tr w:rsidR="007B6073" w:rsidRPr="006A4627" w:rsidTr="00BE5CA6">
        <w:tc>
          <w:tcPr>
            <w:tcW w:w="576" w:type="dxa"/>
          </w:tcPr>
          <w:p w:rsidR="007B6073" w:rsidRPr="006A4627" w:rsidRDefault="007B6073" w:rsidP="007B6073">
            <w:pPr>
              <w:pStyle w:val="StyleWisnow"/>
            </w:pPr>
            <w:bookmarkStart w:id="2750" w:name="n2754" w:colFirst="0" w:colLast="0"/>
            <w:bookmarkEnd w:id="2749"/>
            <w:r>
              <w:t>2754.</w:t>
            </w:r>
          </w:p>
        </w:tc>
        <w:tc>
          <w:tcPr>
            <w:tcW w:w="4818" w:type="dxa"/>
          </w:tcPr>
          <w:p w:rsidR="007B6073" w:rsidRPr="006A4627" w:rsidRDefault="007B6073" w:rsidP="007B6073">
            <w:pPr>
              <w:pStyle w:val="StyleZakonu"/>
              <w:rPr>
                <w:snapToGrid w:val="0"/>
                <w:szCs w:val="28"/>
              </w:rPr>
            </w:pPr>
          </w:p>
        </w:tc>
        <w:tc>
          <w:tcPr>
            <w:tcW w:w="3686" w:type="dxa"/>
          </w:tcPr>
          <w:p w:rsidR="007B6073" w:rsidRPr="006A4627" w:rsidRDefault="007B6073" w:rsidP="007B6073">
            <w:pPr>
              <w:pStyle w:val="StyleZakonu"/>
              <w:rPr>
                <w:snapToGrid w:val="0"/>
                <w:szCs w:val="28"/>
              </w:rPr>
            </w:pPr>
          </w:p>
        </w:tc>
        <w:tc>
          <w:tcPr>
            <w:tcW w:w="1987" w:type="dxa"/>
          </w:tcPr>
          <w:p w:rsidR="007B6073" w:rsidRPr="006A4627" w:rsidRDefault="007B6073" w:rsidP="007B6073">
            <w:pPr>
              <w:pStyle w:val="StyleZakonu"/>
              <w:rPr>
                <w:snapToGrid w:val="0"/>
                <w:szCs w:val="28"/>
              </w:rPr>
            </w:pPr>
          </w:p>
        </w:tc>
        <w:tc>
          <w:tcPr>
            <w:tcW w:w="4818" w:type="dxa"/>
          </w:tcPr>
          <w:p w:rsidR="007B6073" w:rsidRPr="00FB6F4F" w:rsidRDefault="007B6073" w:rsidP="007B6073">
            <w:pPr>
              <w:pStyle w:val="StyleZakonu"/>
              <w:rPr>
                <w:b/>
                <w:snapToGrid w:val="0"/>
                <w:szCs w:val="28"/>
              </w:rPr>
            </w:pPr>
            <w:r w:rsidRPr="00FB6F4F">
              <w:rPr>
                <w:rFonts w:eastAsia="Calibri"/>
                <w:b/>
                <w:szCs w:val="27"/>
                <w:lang w:eastAsia="en-US"/>
              </w:rPr>
              <w:t>1. Кандидат на пост Президента України, зареєстрований у порядку, встановленому цим Кодексом, подає декларацію особи, уповноваженої на виконання функцій держави або місцевого самоврядування, відповідно до Закону України "Про запобігання корупції".</w:t>
            </w:r>
          </w:p>
        </w:tc>
      </w:tr>
      <w:tr w:rsidR="007B6073" w:rsidRPr="006A4627" w:rsidTr="00BE5CA6">
        <w:tc>
          <w:tcPr>
            <w:tcW w:w="576" w:type="dxa"/>
          </w:tcPr>
          <w:p w:rsidR="007B6073" w:rsidRDefault="007B6073" w:rsidP="007B6073">
            <w:pPr>
              <w:pStyle w:val="StyleWisnow"/>
            </w:pPr>
          </w:p>
        </w:tc>
        <w:tc>
          <w:tcPr>
            <w:tcW w:w="4818" w:type="dxa"/>
          </w:tcPr>
          <w:p w:rsidR="007B6073" w:rsidRPr="00FB6F4F" w:rsidRDefault="007B6073" w:rsidP="007B6073">
            <w:pPr>
              <w:pStyle w:val="StyleZakonu"/>
              <w:rPr>
                <w:snapToGrid w:val="0"/>
                <w:szCs w:val="28"/>
                <w:u w:val="single"/>
              </w:rPr>
            </w:pPr>
            <w:r w:rsidRPr="00FB6F4F">
              <w:rPr>
                <w:snapToGrid w:val="0"/>
                <w:szCs w:val="28"/>
                <w:u w:val="single"/>
              </w:rPr>
              <w:t>1. Декларація особи, уповноваженої на виконання функцій держави або місцевого самоврядування, за рік, що передує року початку виборчого процесу, особисто подається кандидатом на пост Президента України шляхом заповнення на офіційному веб-сайті Національного агентства з питань протидії корупції відповідної декларації за формою, визначеною Національним агентством з питань запобігання корупції відповідно до Закону України "Про запобігання корупції".</w:t>
            </w:r>
          </w:p>
        </w:tc>
        <w:tc>
          <w:tcPr>
            <w:tcW w:w="3686" w:type="dxa"/>
          </w:tcPr>
          <w:p w:rsidR="007B6073" w:rsidRPr="006A4627" w:rsidRDefault="007B6073" w:rsidP="007B6073">
            <w:pPr>
              <w:pStyle w:val="StyleZakonu"/>
              <w:rPr>
                <w:snapToGrid w:val="0"/>
                <w:szCs w:val="28"/>
              </w:rPr>
            </w:pPr>
          </w:p>
        </w:tc>
        <w:tc>
          <w:tcPr>
            <w:tcW w:w="1987" w:type="dxa"/>
          </w:tcPr>
          <w:p w:rsidR="007B6073" w:rsidRPr="006A4627" w:rsidRDefault="007B6073" w:rsidP="007B6073">
            <w:pPr>
              <w:pStyle w:val="StyleZakonu"/>
              <w:rPr>
                <w:snapToGrid w:val="0"/>
                <w:szCs w:val="28"/>
              </w:rPr>
            </w:pPr>
          </w:p>
        </w:tc>
        <w:tc>
          <w:tcPr>
            <w:tcW w:w="4818" w:type="dxa"/>
          </w:tcPr>
          <w:p w:rsidR="007B6073" w:rsidRPr="006A4627" w:rsidRDefault="007B6073" w:rsidP="007B6073">
            <w:pPr>
              <w:pStyle w:val="StyleZakonu"/>
              <w:rPr>
                <w:snapToGrid w:val="0"/>
                <w:szCs w:val="28"/>
              </w:rPr>
            </w:pPr>
          </w:p>
        </w:tc>
      </w:tr>
      <w:tr w:rsidR="007B6073" w:rsidRPr="006A4627" w:rsidTr="00BE5CA6">
        <w:tc>
          <w:tcPr>
            <w:tcW w:w="576" w:type="dxa"/>
          </w:tcPr>
          <w:p w:rsidR="007B6073" w:rsidRPr="006A4627" w:rsidRDefault="007B6073" w:rsidP="007B6073">
            <w:pPr>
              <w:pStyle w:val="StyleWisnow"/>
            </w:pPr>
            <w:bookmarkStart w:id="2751" w:name="n2755" w:colFirst="0" w:colLast="0"/>
            <w:bookmarkEnd w:id="2750"/>
            <w:r>
              <w:t>2755.</w:t>
            </w:r>
          </w:p>
        </w:tc>
        <w:tc>
          <w:tcPr>
            <w:tcW w:w="4818" w:type="dxa"/>
          </w:tcPr>
          <w:p w:rsidR="007B6073" w:rsidRPr="00FB6F4F" w:rsidRDefault="007B6073" w:rsidP="007B6073">
            <w:pPr>
              <w:pStyle w:val="StyleZakonu"/>
              <w:rPr>
                <w:szCs w:val="28"/>
                <w:u w:val="single"/>
              </w:rPr>
            </w:pPr>
            <w:r w:rsidRPr="00FB6F4F">
              <w:rPr>
                <w:szCs w:val="28"/>
                <w:u w:val="single"/>
              </w:rPr>
              <w:t>2. Національне агентство з питань запобігання корупції невідкладно надає Центральній виборчій комісії відомості про подання кандидатом на пост Президента України декларації особи, уповноваженої на виконання функцій держави або місцевого самоврядування, та результати перевірки відомостей, зазначених у цій декларації, у порядку, встановленому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52" w:name="n2756" w:colFirst="0" w:colLast="0"/>
            <w:bookmarkEnd w:id="2751"/>
            <w:r>
              <w:t>2756.</w:t>
            </w:r>
          </w:p>
        </w:tc>
        <w:tc>
          <w:tcPr>
            <w:tcW w:w="4818" w:type="dxa"/>
          </w:tcPr>
          <w:p w:rsidR="007B6073" w:rsidRPr="00FB6F4F" w:rsidRDefault="007B6073" w:rsidP="007B6073">
            <w:pPr>
              <w:pStyle w:val="StyleZakonu"/>
              <w:rPr>
                <w:szCs w:val="28"/>
                <w:u w:val="single"/>
              </w:rPr>
            </w:pPr>
            <w:r w:rsidRPr="00FB6F4F">
              <w:rPr>
                <w:szCs w:val="28"/>
                <w:u w:val="single"/>
              </w:rPr>
              <w:t>3. Помилки і неточності, виявлені в декларації, підлягають виправленню у порядку, встановленому Законом України "Про запобігання корупції" та рішеннями Національного агентства з питань запобігання корупції, і не є підставою для відмови в реєстрації чи скасування реєстрації кандидата на пост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53" w:name="n2757" w:colFirst="0" w:colLast="0"/>
            <w:bookmarkEnd w:id="2752"/>
            <w:r>
              <w:t>2757.</w:t>
            </w:r>
          </w:p>
        </w:tc>
        <w:tc>
          <w:tcPr>
            <w:tcW w:w="4818" w:type="dxa"/>
          </w:tcPr>
          <w:p w:rsidR="007B6073" w:rsidRPr="00FB6F4F" w:rsidRDefault="007B6073" w:rsidP="007B6073">
            <w:pPr>
              <w:pStyle w:val="StyleZakonu"/>
              <w:rPr>
                <w:szCs w:val="28"/>
                <w:u w:val="single"/>
              </w:rPr>
            </w:pPr>
            <w:r w:rsidRPr="00FB6F4F">
              <w:rPr>
                <w:szCs w:val="28"/>
                <w:u w:val="single"/>
              </w:rPr>
              <w:t xml:space="preserve">4. Центральна виборча комісія у триденний строк після реєстрації кандидата оприлюднює на офіційному сайті Центральної виборчої комісії декларацію кожного кандидата на пост Президента України, а </w:t>
            </w:r>
            <w:r w:rsidRPr="00FB6F4F">
              <w:rPr>
                <w:szCs w:val="28"/>
                <w:u w:val="single"/>
              </w:rPr>
              <w:lastRenderedPageBreak/>
              <w:t>також публікує їх у газетах "Голос України" та "Урядовий кур’єр".</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54" w:name="n2758" w:colFirst="0" w:colLast="0"/>
            <w:bookmarkEnd w:id="2753"/>
            <w:r>
              <w:t>2758.</w:t>
            </w:r>
          </w:p>
        </w:tc>
        <w:tc>
          <w:tcPr>
            <w:tcW w:w="4818" w:type="dxa"/>
          </w:tcPr>
          <w:p w:rsidR="007B6073" w:rsidRPr="006A4627" w:rsidRDefault="007B6073" w:rsidP="007B6073">
            <w:pPr>
              <w:pStyle w:val="StyleZakonu"/>
              <w:rPr>
                <w:rStyle w:val="FontStyle"/>
                <w:bCs/>
                <w:szCs w:val="28"/>
              </w:rPr>
            </w:pPr>
            <w:r w:rsidRPr="006A4627">
              <w:rPr>
                <w:rStyle w:val="FontStyle"/>
                <w:bCs/>
                <w:szCs w:val="28"/>
              </w:rPr>
              <w:t xml:space="preserve">Стаття </w:t>
            </w:r>
            <w:r w:rsidRPr="00FB6F4F">
              <w:rPr>
                <w:rStyle w:val="FontStyle"/>
                <w:bCs/>
                <w:szCs w:val="28"/>
                <w:u w:val="single"/>
              </w:rPr>
              <w:t>272. Умови реєстрації кандидатів</w:t>
            </w:r>
            <w:r w:rsidRPr="006A4627">
              <w:rPr>
                <w:rStyle w:val="FontStyle"/>
                <w:bCs/>
                <w:szCs w:val="28"/>
              </w:rPr>
              <w:t xml:space="preserve"> на пост Президента України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r w:rsidRPr="006A4627">
              <w:rPr>
                <w:rStyle w:val="FontStyle"/>
                <w:bCs/>
                <w:szCs w:val="28"/>
              </w:rPr>
              <w:t xml:space="preserve">Стаття </w:t>
            </w:r>
            <w:r>
              <w:rPr>
                <w:rStyle w:val="FontStyle"/>
                <w:b/>
                <w:bCs/>
                <w:szCs w:val="28"/>
              </w:rPr>
              <w:t>103</w:t>
            </w:r>
            <w:r w:rsidRPr="00FB6F4F">
              <w:rPr>
                <w:rStyle w:val="FontStyle"/>
                <w:b/>
                <w:bCs/>
                <w:szCs w:val="28"/>
              </w:rPr>
              <w:t xml:space="preserve">. </w:t>
            </w:r>
            <w:r>
              <w:rPr>
                <w:rStyle w:val="FontStyle"/>
                <w:b/>
                <w:bCs/>
                <w:szCs w:val="28"/>
              </w:rPr>
              <w:t>Р</w:t>
            </w:r>
            <w:r w:rsidRPr="00FB6F4F">
              <w:rPr>
                <w:rStyle w:val="FontStyle"/>
                <w:b/>
                <w:bCs/>
                <w:szCs w:val="28"/>
              </w:rPr>
              <w:t>еєстраці</w:t>
            </w:r>
            <w:r>
              <w:rPr>
                <w:rStyle w:val="FontStyle"/>
                <w:b/>
                <w:bCs/>
                <w:szCs w:val="28"/>
              </w:rPr>
              <w:t>я</w:t>
            </w:r>
            <w:r w:rsidRPr="00FB6F4F">
              <w:rPr>
                <w:rStyle w:val="FontStyle"/>
                <w:b/>
                <w:bCs/>
                <w:szCs w:val="28"/>
              </w:rPr>
              <w:t xml:space="preserve"> кандидат</w:t>
            </w:r>
            <w:r>
              <w:rPr>
                <w:rStyle w:val="FontStyle"/>
                <w:b/>
                <w:bCs/>
                <w:szCs w:val="28"/>
              </w:rPr>
              <w:t>а</w:t>
            </w:r>
            <w:r w:rsidRPr="006A4627">
              <w:rPr>
                <w:rStyle w:val="FontStyle"/>
                <w:bCs/>
                <w:szCs w:val="28"/>
              </w:rPr>
              <w:t xml:space="preserve"> на пост Президента України</w:t>
            </w:r>
          </w:p>
        </w:tc>
      </w:tr>
      <w:tr w:rsidR="007B6073" w:rsidRPr="006A4627" w:rsidTr="00BE5CA6">
        <w:tc>
          <w:tcPr>
            <w:tcW w:w="576" w:type="dxa"/>
          </w:tcPr>
          <w:p w:rsidR="007B6073" w:rsidRPr="006A4627" w:rsidRDefault="007B6073" w:rsidP="007B6073">
            <w:pPr>
              <w:pStyle w:val="StyleWisnow"/>
            </w:pPr>
            <w:bookmarkStart w:id="2755" w:name="n2759" w:colFirst="0" w:colLast="0"/>
            <w:bookmarkEnd w:id="2754"/>
            <w:r>
              <w:t>2759.</w:t>
            </w:r>
          </w:p>
        </w:tc>
        <w:tc>
          <w:tcPr>
            <w:tcW w:w="4818" w:type="dxa"/>
          </w:tcPr>
          <w:p w:rsidR="007B6073" w:rsidRPr="00FB6F4F" w:rsidRDefault="007B6073" w:rsidP="007B6073">
            <w:pPr>
              <w:pStyle w:val="StyleZakonu"/>
              <w:rPr>
                <w:rStyle w:val="FontStyle"/>
                <w:szCs w:val="28"/>
                <w:u w:val="single"/>
              </w:rPr>
            </w:pPr>
            <w:r w:rsidRPr="00FB6F4F">
              <w:rPr>
                <w:rStyle w:val="FontStyle"/>
                <w:szCs w:val="28"/>
                <w:u w:val="single"/>
              </w:rPr>
              <w:t>1. Особа, яка самовисувається кандидатом на пост Президента України, для своєї реєстрації, крім заяви, зазначеної у статті 269 цього Кодексу, особисто подає до Центральної виборчої комісії такі документи: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B6F4F">
              <w:rPr>
                <w:rFonts w:eastAsia="Calibri"/>
                <w:szCs w:val="27"/>
                <w:lang w:eastAsia="en-US"/>
              </w:rPr>
              <w:t>1. Центральна виборча комісія реєструє кандидата на пост Президента України за умови отримання таких документів:</w:t>
            </w:r>
          </w:p>
        </w:tc>
      </w:tr>
      <w:tr w:rsidR="007B6073" w:rsidRPr="006A4627" w:rsidTr="00BE5CA6">
        <w:tc>
          <w:tcPr>
            <w:tcW w:w="576" w:type="dxa"/>
          </w:tcPr>
          <w:p w:rsidR="007B6073" w:rsidRPr="006A4627" w:rsidRDefault="007B6073" w:rsidP="007B6073">
            <w:pPr>
              <w:pStyle w:val="StyleWisnow"/>
            </w:pPr>
            <w:bookmarkStart w:id="2756" w:name="n2760" w:colFirst="0" w:colLast="0"/>
            <w:bookmarkEnd w:id="2755"/>
            <w:r>
              <w:t>2760.</w:t>
            </w:r>
          </w:p>
        </w:tc>
        <w:tc>
          <w:tcPr>
            <w:tcW w:w="4818" w:type="dxa"/>
          </w:tcPr>
          <w:p w:rsidR="007B6073" w:rsidRPr="006A4627" w:rsidRDefault="007B6073" w:rsidP="007B6073">
            <w:pPr>
              <w:pStyle w:val="StyleZakonu"/>
              <w:rPr>
                <w:rStyle w:val="FontStyle"/>
                <w:szCs w:val="28"/>
              </w:rPr>
            </w:pPr>
            <w:r w:rsidRPr="006A4627">
              <w:rPr>
                <w:rStyle w:val="FontStyle"/>
                <w:szCs w:val="28"/>
              </w:rPr>
              <w:t>1)</w:t>
            </w:r>
            <w:r w:rsidRPr="00FB6F4F">
              <w:rPr>
                <w:rStyle w:val="FontStyle"/>
                <w:szCs w:val="28"/>
                <w:u w:val="single"/>
              </w:rPr>
              <w:t xml:space="preserve"> заповнену кандидатом особисто анкету на пост Президента України із зазначенням інформації про перебування у громадянстві (підданстві) іншої держави (держав) за формою, встановленою Центральною виборчою комісією</w:t>
            </w:r>
            <w:r w:rsidRPr="006A4627">
              <w:rPr>
                <w:rStyle w:val="FontStyle"/>
                <w:szCs w:val="28"/>
              </w:rPr>
              <w:t>;</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B6F4F" w:rsidRDefault="007B6073" w:rsidP="007B6073">
            <w:pPr>
              <w:spacing w:after="60" w:line="220" w:lineRule="exact"/>
              <w:ind w:firstLine="284"/>
              <w:jc w:val="both"/>
              <w:rPr>
                <w:rStyle w:val="FontStyle"/>
                <w:szCs w:val="28"/>
              </w:rPr>
            </w:pPr>
            <w:r w:rsidRPr="00FB6F4F">
              <w:rPr>
                <w:rFonts w:eastAsia="Calibri"/>
                <w:szCs w:val="27"/>
                <w:lang w:eastAsia="en-US"/>
              </w:rPr>
              <w:t xml:space="preserve">1) </w:t>
            </w:r>
            <w:r w:rsidRPr="00FB6F4F">
              <w:rPr>
                <w:rFonts w:eastAsia="Calibri"/>
                <w:b/>
                <w:szCs w:val="27"/>
                <w:lang w:eastAsia="en-US"/>
              </w:rPr>
              <w:t>анкети кандидата на пост Президента України на паперовому носії та в електронному вигляді за формою, встановленою Центральною виборчою комісією</w:t>
            </w:r>
            <w:r w:rsidRPr="00FB6F4F">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2757" w:name="n2761" w:colFirst="0" w:colLast="0"/>
            <w:bookmarkEnd w:id="2756"/>
            <w:r>
              <w:t>2761.</w:t>
            </w:r>
          </w:p>
        </w:tc>
        <w:tc>
          <w:tcPr>
            <w:tcW w:w="4818" w:type="dxa"/>
          </w:tcPr>
          <w:p w:rsidR="007B6073" w:rsidRPr="00FB6F4F" w:rsidRDefault="007B6073" w:rsidP="007B6073">
            <w:pPr>
              <w:pStyle w:val="StyleZakonu"/>
              <w:rPr>
                <w:rStyle w:val="FontStyle"/>
                <w:szCs w:val="28"/>
                <w:u w:val="single"/>
              </w:rPr>
            </w:pPr>
            <w:r w:rsidRPr="00FB6F4F">
              <w:rPr>
                <w:rStyle w:val="FontStyle"/>
                <w:szCs w:val="28"/>
                <w:u w:val="single"/>
              </w:rPr>
              <w:t>2) автобіографію особи, висунутої кандидатом, обсягом до 2500 друкованих знаків (на паперовому носієві та в електронному вигляді), що повинна обов’язково містити у довільному лаконічному викладі такі відомості:</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Pr>
                <w:rFonts w:eastAsia="Calibri"/>
                <w:b/>
                <w:szCs w:val="27"/>
                <w:lang w:eastAsia="en-US"/>
              </w:rPr>
              <w:t xml:space="preserve">2) автобіографії особи, висунутої кандидатом на пост Президента України, на паперовому носії та в електронному вигляді, обсягом до 2500 друкованих знаків, </w:t>
            </w:r>
            <w:r w:rsidRPr="00FB6F4F">
              <w:rPr>
                <w:rFonts w:eastAsia="Calibri"/>
                <w:b/>
                <w:szCs w:val="27"/>
                <w:lang w:eastAsia="en-US"/>
              </w:rPr>
              <w:t>що обов’язково повинна містити: прізвище, власне ім’я (</w:t>
            </w:r>
            <w:r>
              <w:rPr>
                <w:rFonts w:eastAsia="Calibri"/>
                <w:b/>
                <w:szCs w:val="27"/>
                <w:lang w:eastAsia="en-US"/>
              </w:rPr>
              <w:t>у</w:t>
            </w:r>
            <w:r w:rsidRPr="00FB6F4F">
              <w:rPr>
                <w:rFonts w:eastAsia="Calibri"/>
                <w:b/>
                <w:szCs w:val="27"/>
                <w:lang w:eastAsia="en-US"/>
              </w:rPr>
              <w:t xml:space="preserve">сі власні імена) та по батькові (за наявності), </w:t>
            </w:r>
            <w:r>
              <w:rPr>
                <w:rFonts w:eastAsia="Calibri"/>
                <w:b/>
                <w:szCs w:val="27"/>
                <w:lang w:eastAsia="en-US"/>
              </w:rPr>
              <w:t>у</w:t>
            </w:r>
            <w:r w:rsidRPr="00FB6F4F">
              <w:rPr>
                <w:rFonts w:eastAsia="Calibri"/>
                <w:b/>
                <w:szCs w:val="27"/>
                <w:lang w:eastAsia="en-US"/>
              </w:rPr>
              <w:t>сі попередні прізвища, власні імена, по батькові та дати їх зміни (якщо особа протягом останніх десяти років до дня виборів змінювала прізвище та/або власне ім’я (одне з власних імен чи всі власні імена)</w:t>
            </w:r>
            <w:r>
              <w:rPr>
                <w:rFonts w:eastAsia="Calibri"/>
                <w:b/>
                <w:szCs w:val="27"/>
                <w:lang w:eastAsia="en-US"/>
              </w:rPr>
              <w:t>,</w:t>
            </w:r>
            <w:r w:rsidRPr="00FB6F4F">
              <w:rPr>
                <w:rFonts w:eastAsia="Calibri"/>
                <w:b/>
                <w:szCs w:val="27"/>
                <w:lang w:eastAsia="en-US"/>
              </w:rPr>
              <w:t xml:space="preserve"> та/або по батькові), число, місяць, рік і місце народження, громадянство із зазначенням часу проживання на території України, відомості про освіту, </w:t>
            </w:r>
            <w:r>
              <w:rPr>
                <w:rFonts w:eastAsia="Calibri"/>
                <w:b/>
                <w:szCs w:val="27"/>
                <w:lang w:eastAsia="en-US"/>
              </w:rPr>
              <w:t xml:space="preserve">трудову діяльність, </w:t>
            </w:r>
            <w:r w:rsidRPr="00FB6F4F">
              <w:rPr>
                <w:rFonts w:eastAsia="Calibri"/>
                <w:b/>
                <w:szCs w:val="27"/>
                <w:lang w:eastAsia="en-US"/>
              </w:rPr>
              <w:t xml:space="preserve">посаду (заняття), місце роботи, </w:t>
            </w:r>
            <w:r>
              <w:rPr>
                <w:rFonts w:eastAsia="Calibri"/>
                <w:b/>
                <w:szCs w:val="27"/>
                <w:lang w:eastAsia="en-US"/>
              </w:rPr>
              <w:t xml:space="preserve">громадську роботу, </w:t>
            </w:r>
            <w:r w:rsidRPr="00FB6F4F">
              <w:rPr>
                <w:rFonts w:eastAsia="Calibri"/>
                <w:b/>
                <w:szCs w:val="27"/>
                <w:lang w:eastAsia="en-US"/>
              </w:rPr>
              <w:t xml:space="preserve">партійність, </w:t>
            </w:r>
            <w:r>
              <w:rPr>
                <w:rFonts w:eastAsia="Calibri"/>
                <w:b/>
                <w:szCs w:val="27"/>
                <w:lang w:eastAsia="en-US"/>
              </w:rPr>
              <w:t>склад сім</w:t>
            </w:r>
            <w:r w:rsidRPr="007E1215">
              <w:rPr>
                <w:rFonts w:eastAsia="Calibri"/>
                <w:b/>
                <w:szCs w:val="27"/>
                <w:lang w:eastAsia="en-US"/>
              </w:rPr>
              <w:t>’</w:t>
            </w:r>
            <w:r>
              <w:rPr>
                <w:rFonts w:eastAsia="Calibri"/>
                <w:b/>
                <w:szCs w:val="27"/>
                <w:lang w:eastAsia="en-US"/>
              </w:rPr>
              <w:t xml:space="preserve">ї, </w:t>
            </w:r>
            <w:r w:rsidRPr="00FB6F4F">
              <w:rPr>
                <w:rFonts w:eastAsia="Calibri"/>
                <w:b/>
                <w:szCs w:val="27"/>
                <w:lang w:eastAsia="en-US"/>
              </w:rPr>
              <w:t>адресу місця проживання, наявність чи відсутність представницького мандата, контактний номер телефону, відомості про наявність чи відсутність судимості</w:t>
            </w:r>
            <w:r>
              <w:rPr>
                <w:rFonts w:eastAsia="Calibri"/>
                <w:b/>
                <w:szCs w:val="27"/>
                <w:lang w:eastAsia="en-US"/>
              </w:rPr>
              <w:t>;</w:t>
            </w:r>
          </w:p>
        </w:tc>
      </w:tr>
      <w:tr w:rsidR="007B6073" w:rsidRPr="006A4627" w:rsidTr="00BE5CA6">
        <w:tc>
          <w:tcPr>
            <w:tcW w:w="576" w:type="dxa"/>
          </w:tcPr>
          <w:p w:rsidR="007B6073" w:rsidRPr="006A4627" w:rsidRDefault="007B6073" w:rsidP="007B6073">
            <w:pPr>
              <w:pStyle w:val="StyleWisnow"/>
            </w:pPr>
            <w:bookmarkStart w:id="2758" w:name="n2762" w:colFirst="0" w:colLast="0"/>
            <w:bookmarkEnd w:id="2757"/>
            <w:r>
              <w:t>2762.</w:t>
            </w:r>
          </w:p>
        </w:tc>
        <w:tc>
          <w:tcPr>
            <w:tcW w:w="4818" w:type="dxa"/>
          </w:tcPr>
          <w:p w:rsidR="007B6073" w:rsidRPr="00FB6F4F" w:rsidRDefault="007B6073" w:rsidP="007B6073">
            <w:pPr>
              <w:pStyle w:val="StyleZakonu"/>
              <w:rPr>
                <w:szCs w:val="28"/>
                <w:u w:val="single"/>
              </w:rPr>
            </w:pPr>
            <w:r w:rsidRPr="00FB6F4F">
              <w:rPr>
                <w:szCs w:val="28"/>
                <w:u w:val="single"/>
              </w:rPr>
              <w:t>а) прізвище, ім’я, по батькові;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59" w:name="n2763" w:colFirst="0" w:colLast="0"/>
            <w:bookmarkEnd w:id="2758"/>
            <w:r>
              <w:t>2763.</w:t>
            </w:r>
          </w:p>
        </w:tc>
        <w:tc>
          <w:tcPr>
            <w:tcW w:w="4818" w:type="dxa"/>
          </w:tcPr>
          <w:p w:rsidR="007B6073" w:rsidRPr="00FB6F4F" w:rsidRDefault="007B6073" w:rsidP="007B6073">
            <w:pPr>
              <w:pStyle w:val="StyleZakonu"/>
              <w:rPr>
                <w:szCs w:val="28"/>
                <w:u w:val="single"/>
              </w:rPr>
            </w:pPr>
            <w:r w:rsidRPr="00FB6F4F">
              <w:rPr>
                <w:szCs w:val="28"/>
                <w:u w:val="single"/>
              </w:rPr>
              <w:t>б) число, місяць, рік і місце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60" w:name="n2764" w:colFirst="0" w:colLast="0"/>
            <w:bookmarkEnd w:id="2759"/>
            <w:r>
              <w:t>2764.</w:t>
            </w:r>
          </w:p>
        </w:tc>
        <w:tc>
          <w:tcPr>
            <w:tcW w:w="4818" w:type="dxa"/>
          </w:tcPr>
          <w:p w:rsidR="007B6073" w:rsidRPr="00FB6F4F" w:rsidRDefault="007B6073" w:rsidP="007B6073">
            <w:pPr>
              <w:pStyle w:val="StyleZakonu"/>
              <w:rPr>
                <w:szCs w:val="28"/>
                <w:u w:val="single"/>
              </w:rPr>
            </w:pPr>
            <w:r w:rsidRPr="00FB6F4F">
              <w:rPr>
                <w:szCs w:val="28"/>
                <w:u w:val="single"/>
              </w:rPr>
              <w:t>в) відомості про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61" w:name="n2765" w:colFirst="0" w:colLast="0"/>
            <w:bookmarkEnd w:id="2760"/>
            <w:r>
              <w:t>2765.</w:t>
            </w:r>
          </w:p>
        </w:tc>
        <w:tc>
          <w:tcPr>
            <w:tcW w:w="4818" w:type="dxa"/>
          </w:tcPr>
          <w:p w:rsidR="007B6073" w:rsidRPr="00FB6F4F" w:rsidRDefault="007B6073" w:rsidP="007B6073">
            <w:pPr>
              <w:pStyle w:val="StyleZakonu"/>
              <w:rPr>
                <w:szCs w:val="28"/>
                <w:u w:val="single"/>
              </w:rPr>
            </w:pPr>
            <w:r w:rsidRPr="00FB6F4F">
              <w:rPr>
                <w:szCs w:val="28"/>
                <w:u w:val="single"/>
              </w:rPr>
              <w:t>г)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62" w:name="n2766" w:colFirst="0" w:colLast="0"/>
            <w:bookmarkEnd w:id="2761"/>
            <w:r>
              <w:t>2766.</w:t>
            </w:r>
          </w:p>
        </w:tc>
        <w:tc>
          <w:tcPr>
            <w:tcW w:w="4818" w:type="dxa"/>
          </w:tcPr>
          <w:p w:rsidR="007B6073" w:rsidRPr="00FB6F4F" w:rsidRDefault="007B6073" w:rsidP="007B6073">
            <w:pPr>
              <w:pStyle w:val="StyleZakonu"/>
              <w:rPr>
                <w:szCs w:val="28"/>
                <w:u w:val="single"/>
              </w:rPr>
            </w:pPr>
            <w:r w:rsidRPr="00FB6F4F">
              <w:rPr>
                <w:szCs w:val="28"/>
                <w:u w:val="single"/>
              </w:rPr>
              <w:t>ґ) відомості про трудову діяльність (у тому числі за сумісництвом);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63" w:name="n2767" w:colFirst="0" w:colLast="0"/>
            <w:bookmarkEnd w:id="2762"/>
            <w:r>
              <w:t>2767.</w:t>
            </w:r>
          </w:p>
        </w:tc>
        <w:tc>
          <w:tcPr>
            <w:tcW w:w="4818" w:type="dxa"/>
          </w:tcPr>
          <w:p w:rsidR="007B6073" w:rsidRPr="00FB6F4F" w:rsidRDefault="007B6073" w:rsidP="007B6073">
            <w:pPr>
              <w:pStyle w:val="StyleZakonu"/>
              <w:rPr>
                <w:szCs w:val="28"/>
                <w:u w:val="single"/>
              </w:rPr>
            </w:pPr>
            <w:r w:rsidRPr="00FB6F4F">
              <w:rPr>
                <w:szCs w:val="28"/>
                <w:u w:val="single"/>
              </w:rPr>
              <w:t>д) відомості про громадську роботу (у тому числі на виборних посадах);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64" w:name="n2768" w:colFirst="0" w:colLast="0"/>
            <w:bookmarkEnd w:id="2763"/>
            <w:r>
              <w:t>2768.</w:t>
            </w:r>
          </w:p>
        </w:tc>
        <w:tc>
          <w:tcPr>
            <w:tcW w:w="4818" w:type="dxa"/>
          </w:tcPr>
          <w:p w:rsidR="007B6073" w:rsidRPr="00FB6F4F" w:rsidRDefault="007B6073" w:rsidP="007B6073">
            <w:pPr>
              <w:pStyle w:val="StyleZakonu"/>
              <w:rPr>
                <w:szCs w:val="28"/>
                <w:u w:val="single"/>
              </w:rPr>
            </w:pPr>
            <w:r w:rsidRPr="00FB6F4F">
              <w:rPr>
                <w:szCs w:val="28"/>
                <w:u w:val="single"/>
              </w:rPr>
              <w:t>е) місце роботи, посаду (заняття) на час висування кандидатом;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65" w:name="n2769" w:colFirst="0" w:colLast="0"/>
            <w:bookmarkEnd w:id="2764"/>
            <w:r>
              <w:t>2769.</w:t>
            </w:r>
          </w:p>
        </w:tc>
        <w:tc>
          <w:tcPr>
            <w:tcW w:w="4818" w:type="dxa"/>
          </w:tcPr>
          <w:p w:rsidR="007B6073" w:rsidRPr="00FB6F4F" w:rsidRDefault="007B6073" w:rsidP="007B6073">
            <w:pPr>
              <w:pStyle w:val="StyleZakonu"/>
              <w:rPr>
                <w:szCs w:val="28"/>
                <w:u w:val="single"/>
              </w:rPr>
            </w:pPr>
            <w:r w:rsidRPr="00FB6F4F">
              <w:rPr>
                <w:szCs w:val="28"/>
                <w:u w:val="single"/>
              </w:rPr>
              <w:t>є) партійність, рік вступу до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66" w:name="n2770" w:colFirst="0" w:colLast="0"/>
            <w:bookmarkEnd w:id="2765"/>
            <w:r>
              <w:lastRenderedPageBreak/>
              <w:t>2770.</w:t>
            </w:r>
          </w:p>
        </w:tc>
        <w:tc>
          <w:tcPr>
            <w:tcW w:w="4818" w:type="dxa"/>
          </w:tcPr>
          <w:p w:rsidR="007B6073" w:rsidRPr="00FB6F4F" w:rsidRDefault="007B6073" w:rsidP="007B6073">
            <w:pPr>
              <w:pStyle w:val="StyleZakonu"/>
              <w:rPr>
                <w:szCs w:val="28"/>
                <w:u w:val="single"/>
              </w:rPr>
            </w:pPr>
            <w:r w:rsidRPr="00FB6F4F">
              <w:rPr>
                <w:szCs w:val="28"/>
                <w:u w:val="single"/>
              </w:rPr>
              <w:t>ж) склад сім’ї;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67" w:name="n2771" w:colFirst="0" w:colLast="0"/>
            <w:bookmarkEnd w:id="2766"/>
            <w:r>
              <w:t>2771.</w:t>
            </w:r>
          </w:p>
        </w:tc>
        <w:tc>
          <w:tcPr>
            <w:tcW w:w="4818" w:type="dxa"/>
          </w:tcPr>
          <w:p w:rsidR="007B6073" w:rsidRPr="00FB6F4F" w:rsidRDefault="007B6073" w:rsidP="007B6073">
            <w:pPr>
              <w:pStyle w:val="StyleZakonu"/>
              <w:rPr>
                <w:szCs w:val="28"/>
                <w:u w:val="single"/>
              </w:rPr>
            </w:pPr>
            <w:r w:rsidRPr="00FB6F4F">
              <w:rPr>
                <w:szCs w:val="28"/>
                <w:u w:val="single"/>
              </w:rPr>
              <w:t>з) місце проживання та виборча адреса із зазначенням часу проживання в Україні;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68" w:name="n2772" w:colFirst="0" w:colLast="0"/>
            <w:bookmarkEnd w:id="2767"/>
            <w:r>
              <w:t>2772.</w:t>
            </w:r>
          </w:p>
        </w:tc>
        <w:tc>
          <w:tcPr>
            <w:tcW w:w="4818" w:type="dxa"/>
          </w:tcPr>
          <w:p w:rsidR="007B6073" w:rsidRPr="00FB6F4F" w:rsidRDefault="007B6073" w:rsidP="007B6073">
            <w:pPr>
              <w:pStyle w:val="StyleZakonu"/>
              <w:rPr>
                <w:szCs w:val="28"/>
                <w:u w:val="single"/>
              </w:rPr>
            </w:pPr>
            <w:r w:rsidRPr="00FB6F4F">
              <w:rPr>
                <w:szCs w:val="28"/>
                <w:u w:val="single"/>
              </w:rPr>
              <w:t xml:space="preserve">и) </w:t>
            </w:r>
            <w:r w:rsidRPr="00FB6F4F">
              <w:rPr>
                <w:rStyle w:val="FontStyle"/>
                <w:szCs w:val="28"/>
                <w:u w:val="single"/>
              </w:rPr>
              <w:t>випадки і підстави притягнення до кримінальної відповідальності чи відповідальності за корупційні діяння;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69" w:name="n2773" w:colFirst="0" w:colLast="0"/>
            <w:bookmarkEnd w:id="2768"/>
            <w:r>
              <w:t>2773.</w:t>
            </w:r>
          </w:p>
        </w:tc>
        <w:tc>
          <w:tcPr>
            <w:tcW w:w="4818" w:type="dxa"/>
          </w:tcPr>
          <w:p w:rsidR="007B6073" w:rsidRPr="00FB6F4F" w:rsidRDefault="007B6073" w:rsidP="007B6073">
            <w:pPr>
              <w:pStyle w:val="StyleZakonu"/>
              <w:rPr>
                <w:szCs w:val="28"/>
                <w:u w:val="single"/>
              </w:rPr>
            </w:pPr>
            <w:r w:rsidRPr="00FB6F4F">
              <w:rPr>
                <w:szCs w:val="28"/>
                <w:u w:val="single"/>
              </w:rPr>
              <w:t>і) відомості про наявність чи відсутність судимості;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70" w:name="n2774" w:colFirst="0" w:colLast="0"/>
            <w:bookmarkEnd w:id="2769"/>
            <w:r>
              <w:t>2774.</w:t>
            </w:r>
          </w:p>
        </w:tc>
        <w:tc>
          <w:tcPr>
            <w:tcW w:w="4818" w:type="dxa"/>
          </w:tcPr>
          <w:p w:rsidR="007B6073" w:rsidRPr="00352B0B" w:rsidRDefault="007B6073" w:rsidP="007B6073">
            <w:pPr>
              <w:pStyle w:val="StyleZakonu"/>
              <w:rPr>
                <w:szCs w:val="28"/>
              </w:rPr>
            </w:pPr>
            <w:r w:rsidRPr="00352B0B">
              <w:rPr>
                <w:szCs w:val="28"/>
                <w:u w:val="single"/>
              </w:rPr>
              <w:t>3) передвиборну програму</w:t>
            </w:r>
            <w:r w:rsidRPr="00352B0B">
              <w:rPr>
                <w:szCs w:val="28"/>
              </w:rPr>
              <w:t xml:space="preserve"> кандидата, </w:t>
            </w:r>
            <w:r w:rsidRPr="00352B0B">
              <w:rPr>
                <w:szCs w:val="28"/>
                <w:u w:val="single"/>
              </w:rPr>
              <w:t>викладену</w:t>
            </w:r>
            <w:r w:rsidRPr="00352B0B">
              <w:rPr>
                <w:szCs w:val="28"/>
              </w:rPr>
              <w:t xml:space="preserve"> державною мовою, обсягом до </w:t>
            </w:r>
            <w:r w:rsidRPr="00352B0B">
              <w:rPr>
                <w:szCs w:val="28"/>
                <w:u w:val="single"/>
              </w:rPr>
              <w:t>12</w:t>
            </w:r>
            <w:r w:rsidRPr="00352B0B">
              <w:rPr>
                <w:szCs w:val="28"/>
              </w:rPr>
              <w:t xml:space="preserve"> тисяч друкованих знаків </w:t>
            </w:r>
            <w:r w:rsidRPr="00352B0B">
              <w:rPr>
                <w:rStyle w:val="FontStyle"/>
                <w:szCs w:val="28"/>
              </w:rPr>
              <w:t>(на паперовому носієві та в електронному вигляді)</w:t>
            </w:r>
            <w:r w:rsidRPr="00352B0B">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352B0B">
              <w:rPr>
                <w:rFonts w:eastAsia="Calibri"/>
                <w:b/>
                <w:szCs w:val="27"/>
                <w:lang w:eastAsia="en-US"/>
              </w:rPr>
              <w:t>2) передвиборної програми</w:t>
            </w:r>
            <w:r w:rsidRPr="00FB6F4F">
              <w:rPr>
                <w:rFonts w:eastAsia="Calibri"/>
                <w:szCs w:val="27"/>
                <w:lang w:eastAsia="en-US"/>
              </w:rPr>
              <w:t xml:space="preserve"> кандидата, </w:t>
            </w:r>
            <w:r w:rsidRPr="00352B0B">
              <w:rPr>
                <w:rFonts w:eastAsia="Calibri"/>
                <w:b/>
                <w:szCs w:val="27"/>
                <w:lang w:eastAsia="en-US"/>
              </w:rPr>
              <w:t>викладеної</w:t>
            </w:r>
            <w:r w:rsidRPr="00FB6F4F">
              <w:rPr>
                <w:rFonts w:eastAsia="Calibri"/>
                <w:szCs w:val="27"/>
                <w:lang w:eastAsia="en-US"/>
              </w:rPr>
              <w:t xml:space="preserve"> державною мовою, обсягом до </w:t>
            </w:r>
            <w:r w:rsidRPr="00352B0B">
              <w:rPr>
                <w:rFonts w:eastAsia="Calibri"/>
                <w:b/>
                <w:szCs w:val="27"/>
                <w:lang w:eastAsia="en-US"/>
              </w:rPr>
              <w:t>дванадцяти тисяч</w:t>
            </w:r>
            <w:r w:rsidRPr="00FB6F4F">
              <w:rPr>
                <w:rFonts w:eastAsia="Calibri"/>
                <w:szCs w:val="27"/>
                <w:lang w:eastAsia="en-US"/>
              </w:rPr>
              <w:t xml:space="preserve"> друкованих знаків (на паперовому носі</w:t>
            </w:r>
            <w:r>
              <w:rPr>
                <w:rFonts w:eastAsia="Calibri"/>
                <w:szCs w:val="27"/>
                <w:lang w:eastAsia="en-US"/>
              </w:rPr>
              <w:t>ї</w:t>
            </w:r>
            <w:r w:rsidRPr="00FB6F4F">
              <w:rPr>
                <w:rFonts w:eastAsia="Calibri"/>
                <w:szCs w:val="27"/>
                <w:lang w:eastAsia="en-US"/>
              </w:rPr>
              <w:t xml:space="preserve"> та в електронному вигляді);</w:t>
            </w:r>
          </w:p>
        </w:tc>
      </w:tr>
      <w:tr w:rsidR="007B6073" w:rsidRPr="006A4627" w:rsidTr="00BE5CA6">
        <w:tc>
          <w:tcPr>
            <w:tcW w:w="576" w:type="dxa"/>
          </w:tcPr>
          <w:p w:rsidR="007B6073" w:rsidRPr="006A4627" w:rsidRDefault="007B6073" w:rsidP="007B6073">
            <w:pPr>
              <w:pStyle w:val="StyleWisnow"/>
            </w:pPr>
            <w:bookmarkStart w:id="2771" w:name="n2775" w:colFirst="0" w:colLast="0"/>
            <w:bookmarkEnd w:id="2770"/>
            <w:r>
              <w:t>2775.</w:t>
            </w:r>
          </w:p>
        </w:tc>
        <w:tc>
          <w:tcPr>
            <w:tcW w:w="4818" w:type="dxa"/>
          </w:tcPr>
          <w:p w:rsidR="007B6073" w:rsidRPr="006A4627" w:rsidRDefault="007B6073" w:rsidP="007B6073">
            <w:pPr>
              <w:pStyle w:val="StyleZakonu"/>
              <w:rPr>
                <w:szCs w:val="28"/>
              </w:rPr>
            </w:pPr>
            <w:r w:rsidRPr="00352B0B">
              <w:rPr>
                <w:szCs w:val="28"/>
                <w:u w:val="single"/>
              </w:rPr>
              <w:t>4) документ</w:t>
            </w:r>
            <w:r w:rsidRPr="006A4627">
              <w:rPr>
                <w:szCs w:val="28"/>
              </w:rPr>
              <w:t xml:space="preserve"> про внесення грошової застави відповідно до статті </w:t>
            </w:r>
            <w:r w:rsidRPr="00352B0B">
              <w:rPr>
                <w:szCs w:val="28"/>
                <w:u w:val="single"/>
              </w:rPr>
              <w:t>270</w:t>
            </w:r>
            <w:r w:rsidRPr="006A4627">
              <w:rPr>
                <w:szCs w:val="28"/>
              </w:rPr>
              <w:t xml:space="preserve">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352B0B">
              <w:rPr>
                <w:rFonts w:eastAsia="Calibri"/>
                <w:b/>
                <w:szCs w:val="27"/>
                <w:lang w:eastAsia="en-US"/>
              </w:rPr>
              <w:t>3) документа</w:t>
            </w:r>
            <w:r w:rsidRPr="00FB6F4F">
              <w:rPr>
                <w:rFonts w:eastAsia="Calibri"/>
                <w:szCs w:val="27"/>
                <w:lang w:eastAsia="en-US"/>
              </w:rPr>
              <w:t xml:space="preserve"> про внесення грошової застави відповідно до статті 101 цього Кодексу;</w:t>
            </w:r>
          </w:p>
        </w:tc>
      </w:tr>
      <w:tr w:rsidR="007B6073" w:rsidRPr="006A4627" w:rsidTr="00BE5CA6">
        <w:tc>
          <w:tcPr>
            <w:tcW w:w="576" w:type="dxa"/>
          </w:tcPr>
          <w:p w:rsidR="007B6073" w:rsidRPr="006A4627" w:rsidRDefault="007B6073" w:rsidP="007B6073">
            <w:pPr>
              <w:pStyle w:val="StyleWisnow"/>
            </w:pPr>
            <w:bookmarkStart w:id="2772" w:name="n2776" w:colFirst="0" w:colLast="0"/>
            <w:bookmarkEnd w:id="2771"/>
            <w:r>
              <w:t>2776.</w:t>
            </w:r>
          </w:p>
        </w:tc>
        <w:tc>
          <w:tcPr>
            <w:tcW w:w="4818" w:type="dxa"/>
          </w:tcPr>
          <w:p w:rsidR="007B6073" w:rsidRPr="00352B0B" w:rsidRDefault="007B6073" w:rsidP="007B6073">
            <w:pPr>
              <w:pStyle w:val="StyleZakonu"/>
              <w:rPr>
                <w:szCs w:val="28"/>
                <w:u w:val="single"/>
              </w:rPr>
            </w:pPr>
            <w:r w:rsidRPr="00352B0B">
              <w:rPr>
                <w:szCs w:val="28"/>
                <w:u w:val="single"/>
              </w:rPr>
              <w:t>5) посилання на декларацію кандидата у Єдиному державному реєстрі декларацій осіб, уповноважених на виконання функцій держави або місцевого самоврядування;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73" w:name="n2777" w:colFirst="0" w:colLast="0"/>
            <w:bookmarkEnd w:id="2772"/>
            <w:r>
              <w:t>2777.</w:t>
            </w:r>
          </w:p>
        </w:tc>
        <w:tc>
          <w:tcPr>
            <w:tcW w:w="4818" w:type="dxa"/>
          </w:tcPr>
          <w:p w:rsidR="007B6073" w:rsidRPr="006A4627" w:rsidRDefault="007B6073" w:rsidP="007B6073">
            <w:pPr>
              <w:pStyle w:val="StyleZakonu"/>
              <w:rPr>
                <w:szCs w:val="28"/>
              </w:rPr>
            </w:pPr>
            <w:r w:rsidRPr="00352B0B">
              <w:rPr>
                <w:szCs w:val="28"/>
                <w:u w:val="single"/>
              </w:rPr>
              <w:t>6)</w:t>
            </w:r>
            <w:r w:rsidRPr="006A4627">
              <w:rPr>
                <w:szCs w:val="28"/>
              </w:rPr>
              <w:t xml:space="preserve"> ксерокопії першої та другої сторінок паспорта громадянина України </w:t>
            </w:r>
            <w:r w:rsidRPr="00352B0B">
              <w:rPr>
                <w:szCs w:val="28"/>
                <w:u w:val="single"/>
              </w:rPr>
              <w:t>кандидата (ксерокопія паспорта громадянина України у формі ID-картки), а також сторінки, де зазначаються відомості про реєстрацію його місця проживання відповідно до Закону України "Про свободу пересування та вільний вибір місця проживання в Україні" (відомості паспорта громадянина України з безконтактним електронним носієм, передбачені цим Кодексом, перевіряються членом Центральної виборчої комісії шляхом використання програми для зчитування інформації з безконтактних електронних носіїв відповідно до встановленого Центральною виборчою комісією порядку)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352B0B">
              <w:rPr>
                <w:rFonts w:eastAsia="Calibri"/>
                <w:b/>
                <w:szCs w:val="27"/>
                <w:lang w:eastAsia="en-US"/>
              </w:rPr>
              <w:t>4)</w:t>
            </w:r>
            <w:r w:rsidRPr="00FB6F4F">
              <w:rPr>
                <w:rFonts w:eastAsia="Calibri"/>
                <w:szCs w:val="27"/>
                <w:lang w:eastAsia="en-US"/>
              </w:rPr>
              <w:t xml:space="preserve"> ксерокопії першої та другої сторінок паспорта громадянина України </w:t>
            </w:r>
            <w:r w:rsidRPr="00352B0B">
              <w:rPr>
                <w:rFonts w:eastAsia="Calibri"/>
                <w:b/>
                <w:szCs w:val="27"/>
                <w:lang w:eastAsia="en-US"/>
              </w:rPr>
              <w:t>у вигляді паспортної книжечки або ксерокопії лицьового та зворотного боків паспорта громадянина України у вигляді картки кандидата на пост Президента України</w:t>
            </w:r>
            <w:r w:rsidRPr="00FB6F4F">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2774" w:name="n2778" w:colFirst="0" w:colLast="0"/>
            <w:bookmarkEnd w:id="2773"/>
            <w:r>
              <w:t>2778.</w:t>
            </w:r>
          </w:p>
        </w:tc>
        <w:tc>
          <w:tcPr>
            <w:tcW w:w="4818" w:type="dxa"/>
          </w:tcPr>
          <w:p w:rsidR="007B6073" w:rsidRPr="006A4627" w:rsidRDefault="007B6073" w:rsidP="007B6073">
            <w:pPr>
              <w:pStyle w:val="StyleZakonu"/>
              <w:rPr>
                <w:rStyle w:val="FontStyle"/>
                <w:szCs w:val="28"/>
              </w:rPr>
            </w:pPr>
            <w:r w:rsidRPr="00352B0B">
              <w:rPr>
                <w:rStyle w:val="FontStyle"/>
                <w:szCs w:val="28"/>
                <w:u w:val="single"/>
              </w:rPr>
              <w:t>7) чотири</w:t>
            </w:r>
            <w:r w:rsidRPr="006A4627">
              <w:rPr>
                <w:rStyle w:val="FontStyle"/>
                <w:szCs w:val="28"/>
              </w:rPr>
              <w:t xml:space="preserve"> фотографії кандидата </w:t>
            </w:r>
            <w:r w:rsidRPr="00352B0B">
              <w:rPr>
                <w:rStyle w:val="FontStyle"/>
                <w:szCs w:val="28"/>
                <w:u w:val="single"/>
              </w:rPr>
              <w:t>розміром</w:t>
            </w:r>
            <w:r w:rsidRPr="006A4627">
              <w:rPr>
                <w:rStyle w:val="FontStyle"/>
                <w:szCs w:val="28"/>
              </w:rPr>
              <w:t xml:space="preserve"> 4х6 сантиметрів та </w:t>
            </w:r>
            <w:r w:rsidRPr="00352B0B">
              <w:rPr>
                <w:rStyle w:val="FontStyle"/>
                <w:szCs w:val="28"/>
                <w:u w:val="single"/>
              </w:rPr>
              <w:t>дві фотографії кандидата розміром</w:t>
            </w:r>
            <w:r w:rsidRPr="006A4627">
              <w:rPr>
                <w:rStyle w:val="FontStyle"/>
                <w:szCs w:val="28"/>
              </w:rPr>
              <w:t xml:space="preserve"> 9х13 сантиметрів на паперових носіях та в електронному вигляді;</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352B0B">
              <w:rPr>
                <w:rFonts w:eastAsia="Calibri"/>
                <w:b/>
                <w:szCs w:val="27"/>
                <w:lang w:eastAsia="en-US"/>
              </w:rPr>
              <w:t>5) по одній</w:t>
            </w:r>
            <w:r w:rsidRPr="00FB6F4F">
              <w:rPr>
                <w:rFonts w:eastAsia="Calibri"/>
                <w:szCs w:val="27"/>
                <w:lang w:eastAsia="en-US"/>
              </w:rPr>
              <w:t xml:space="preserve"> фотографії кандидата </w:t>
            </w:r>
            <w:r w:rsidRPr="00352B0B">
              <w:rPr>
                <w:rFonts w:eastAsia="Calibri"/>
                <w:b/>
                <w:szCs w:val="27"/>
                <w:lang w:eastAsia="en-US"/>
              </w:rPr>
              <w:t>на пост Президента України розмірами</w:t>
            </w:r>
            <w:r w:rsidRPr="00FB6F4F">
              <w:rPr>
                <w:rFonts w:eastAsia="Calibri"/>
                <w:szCs w:val="27"/>
                <w:lang w:eastAsia="en-US"/>
              </w:rPr>
              <w:t xml:space="preserve"> 4 х 6 сантиметрів та 9 х 13 сантиметрів на паперових носіях та в електронному вигляді.</w:t>
            </w:r>
          </w:p>
        </w:tc>
      </w:tr>
      <w:tr w:rsidR="007B6073" w:rsidRPr="006A4627" w:rsidTr="00BE5CA6">
        <w:tc>
          <w:tcPr>
            <w:tcW w:w="576" w:type="dxa"/>
          </w:tcPr>
          <w:p w:rsidR="007B6073" w:rsidRPr="006A4627" w:rsidRDefault="007B6073" w:rsidP="007B6073">
            <w:pPr>
              <w:pStyle w:val="StyleWisnow"/>
            </w:pPr>
            <w:bookmarkStart w:id="2775" w:name="n2779" w:colFirst="0" w:colLast="0"/>
            <w:bookmarkEnd w:id="2774"/>
            <w:r>
              <w:t>2779.</w:t>
            </w:r>
          </w:p>
        </w:tc>
        <w:tc>
          <w:tcPr>
            <w:tcW w:w="4818" w:type="dxa"/>
          </w:tcPr>
          <w:p w:rsidR="007B6073" w:rsidRPr="00352B0B" w:rsidRDefault="007B6073" w:rsidP="007B6073">
            <w:pPr>
              <w:pStyle w:val="StyleZakonu"/>
              <w:rPr>
                <w:rStyle w:val="FontStyle"/>
                <w:szCs w:val="28"/>
                <w:u w:val="single"/>
              </w:rPr>
            </w:pPr>
            <w:r w:rsidRPr="00352B0B">
              <w:rPr>
                <w:rStyle w:val="FontStyle"/>
                <w:szCs w:val="28"/>
                <w:u w:val="single"/>
              </w:rPr>
              <w:t>8) заяву про наявність чи відсутність у особи громадянства (підданства) іншої держави або громадянства (підданства) інших держав, крім України.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776" w:name="n2780" w:colFirst="0" w:colLast="0"/>
            <w:bookmarkEnd w:id="2775"/>
            <w:r>
              <w:t>2780.</w:t>
            </w:r>
          </w:p>
        </w:tc>
        <w:tc>
          <w:tcPr>
            <w:tcW w:w="4818" w:type="dxa"/>
          </w:tcPr>
          <w:p w:rsidR="007B6073" w:rsidRPr="006A4627" w:rsidRDefault="007B6073" w:rsidP="007B6073">
            <w:pPr>
              <w:pStyle w:val="StyleZakonu"/>
              <w:rPr>
                <w:rStyle w:val="FontStyle"/>
                <w:szCs w:val="28"/>
              </w:rPr>
            </w:pPr>
            <w:r w:rsidRPr="006A4627">
              <w:rPr>
                <w:rStyle w:val="FontStyle"/>
                <w:szCs w:val="28"/>
              </w:rPr>
              <w:t xml:space="preserve">2. Для реєстрації </w:t>
            </w:r>
            <w:r w:rsidRPr="00352B0B">
              <w:rPr>
                <w:rStyle w:val="FontStyle"/>
                <w:szCs w:val="28"/>
                <w:u w:val="single"/>
              </w:rPr>
              <w:t>кандидата на пост Президента України, висунутого</w:t>
            </w:r>
            <w:r w:rsidRPr="006A4627">
              <w:rPr>
                <w:rStyle w:val="FontStyle"/>
                <w:szCs w:val="28"/>
              </w:rPr>
              <w:t xml:space="preserve"> партією, крім документів, </w:t>
            </w:r>
            <w:r w:rsidRPr="00352B0B">
              <w:rPr>
                <w:rStyle w:val="FontStyle"/>
                <w:szCs w:val="28"/>
                <w:u w:val="single"/>
              </w:rPr>
              <w:t>зазначених у частині першій</w:t>
            </w:r>
            <w:r w:rsidRPr="006A4627">
              <w:rPr>
                <w:rStyle w:val="FontStyle"/>
                <w:szCs w:val="28"/>
              </w:rPr>
              <w:t xml:space="preserve"> цієї статті, подаються </w:t>
            </w:r>
            <w:r w:rsidRPr="004D12DD">
              <w:rPr>
                <w:rStyle w:val="FontStyle"/>
                <w:szCs w:val="28"/>
                <w:u w:val="single"/>
              </w:rPr>
              <w:t>також такі документи</w:t>
            </w:r>
            <w:r w:rsidRPr="006A4627">
              <w:rPr>
                <w:rStyle w:val="FontStyle"/>
                <w:szCs w:val="28"/>
              </w:rPr>
              <w:t>:</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352B0B" w:rsidRDefault="007B6073" w:rsidP="007B6073">
            <w:pPr>
              <w:spacing w:after="60" w:line="220" w:lineRule="exact"/>
              <w:ind w:firstLine="284"/>
              <w:jc w:val="both"/>
              <w:rPr>
                <w:rStyle w:val="FontStyle"/>
                <w:szCs w:val="28"/>
              </w:rPr>
            </w:pPr>
            <w:r w:rsidRPr="00352B0B">
              <w:rPr>
                <w:rFonts w:eastAsia="Calibri"/>
                <w:szCs w:val="27"/>
                <w:lang w:eastAsia="en-US"/>
              </w:rPr>
              <w:t xml:space="preserve">2. Для реєстрації </w:t>
            </w:r>
            <w:r w:rsidRPr="00352B0B">
              <w:rPr>
                <w:rFonts w:eastAsia="Calibri"/>
                <w:b/>
                <w:szCs w:val="27"/>
                <w:lang w:eastAsia="en-US"/>
              </w:rPr>
              <w:t xml:space="preserve">кандидатом </w:t>
            </w:r>
            <w:r>
              <w:rPr>
                <w:rFonts w:eastAsia="Calibri"/>
                <w:b/>
                <w:szCs w:val="27"/>
                <w:lang w:eastAsia="en-US"/>
              </w:rPr>
              <w:t>на пост</w:t>
            </w:r>
            <w:r w:rsidRPr="00352B0B">
              <w:rPr>
                <w:rFonts w:eastAsia="Calibri"/>
                <w:b/>
                <w:szCs w:val="27"/>
                <w:lang w:eastAsia="en-US"/>
              </w:rPr>
              <w:t xml:space="preserve"> Президент</w:t>
            </w:r>
            <w:r>
              <w:rPr>
                <w:rFonts w:eastAsia="Calibri"/>
                <w:b/>
                <w:szCs w:val="27"/>
                <w:lang w:eastAsia="en-US"/>
              </w:rPr>
              <w:t>а</w:t>
            </w:r>
            <w:r w:rsidRPr="00352B0B">
              <w:rPr>
                <w:rFonts w:eastAsia="Calibri"/>
                <w:b/>
                <w:szCs w:val="27"/>
                <w:lang w:eastAsia="en-US"/>
              </w:rPr>
              <w:t xml:space="preserve"> України особ</w:t>
            </w:r>
            <w:r>
              <w:rPr>
                <w:rFonts w:eastAsia="Calibri"/>
                <w:b/>
                <w:szCs w:val="27"/>
                <w:lang w:eastAsia="en-US"/>
              </w:rPr>
              <w:t>и</w:t>
            </w:r>
            <w:r w:rsidRPr="00352B0B">
              <w:rPr>
                <w:rFonts w:eastAsia="Calibri"/>
                <w:b/>
                <w:szCs w:val="27"/>
                <w:lang w:eastAsia="en-US"/>
              </w:rPr>
              <w:t>, висунут</w:t>
            </w:r>
            <w:r>
              <w:rPr>
                <w:rFonts w:eastAsia="Calibri"/>
                <w:b/>
                <w:szCs w:val="27"/>
                <w:lang w:eastAsia="en-US"/>
              </w:rPr>
              <w:t>ої</w:t>
            </w:r>
            <w:r w:rsidRPr="00352B0B">
              <w:rPr>
                <w:rFonts w:eastAsia="Calibri"/>
                <w:szCs w:val="27"/>
                <w:lang w:eastAsia="en-US"/>
              </w:rPr>
              <w:t xml:space="preserve"> партією, крім документів, </w:t>
            </w:r>
            <w:r w:rsidRPr="00352B0B">
              <w:rPr>
                <w:rFonts w:eastAsia="Calibri"/>
                <w:b/>
                <w:szCs w:val="27"/>
                <w:lang w:eastAsia="en-US"/>
              </w:rPr>
              <w:t>передбачених частиною першою</w:t>
            </w:r>
            <w:r w:rsidRPr="00352B0B">
              <w:rPr>
                <w:rFonts w:eastAsia="Calibri"/>
                <w:szCs w:val="27"/>
                <w:lang w:eastAsia="en-US"/>
              </w:rPr>
              <w:t xml:space="preserve"> цієї статті, </w:t>
            </w:r>
            <w:r>
              <w:rPr>
                <w:rFonts w:eastAsia="Calibri"/>
                <w:b/>
                <w:szCs w:val="27"/>
                <w:lang w:eastAsia="en-US"/>
              </w:rPr>
              <w:t>подаються</w:t>
            </w:r>
            <w:r w:rsidRPr="00352B0B">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2777" w:name="n2781" w:colFirst="0" w:colLast="0"/>
            <w:bookmarkEnd w:id="2776"/>
            <w:r>
              <w:lastRenderedPageBreak/>
              <w:t>2781.</w:t>
            </w:r>
          </w:p>
        </w:tc>
        <w:tc>
          <w:tcPr>
            <w:tcW w:w="4818" w:type="dxa"/>
          </w:tcPr>
          <w:p w:rsidR="007B6073" w:rsidRPr="00352B0B" w:rsidRDefault="007B6073" w:rsidP="007B6073">
            <w:pPr>
              <w:pStyle w:val="StyleZakonu"/>
              <w:rPr>
                <w:rStyle w:val="FontStyle"/>
                <w:szCs w:val="28"/>
                <w:u w:val="single"/>
              </w:rPr>
            </w:pPr>
            <w:r w:rsidRPr="00352B0B">
              <w:rPr>
                <w:rStyle w:val="FontStyle"/>
                <w:szCs w:val="28"/>
                <w:u w:val="single"/>
              </w:rPr>
              <w:t>1) заява партії про реєстрацію кандидата, підписана керівником партії та скріплена печаткою партії, яка містить прізвище, ім’я (всі імена), по батькові (за наявності) кандидата;</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352B0B" w:rsidRDefault="007B6073" w:rsidP="007B6073">
            <w:pPr>
              <w:pStyle w:val="StyleZakonu"/>
              <w:rPr>
                <w:rStyle w:val="FontStyle"/>
                <w:b/>
                <w:szCs w:val="28"/>
              </w:rPr>
            </w:pPr>
            <w:r w:rsidRPr="00352B0B">
              <w:rPr>
                <w:rFonts w:eastAsia="Calibri"/>
                <w:b/>
                <w:szCs w:val="27"/>
                <w:lang w:eastAsia="en-US"/>
              </w:rPr>
              <w:t xml:space="preserve">1) рішення з’їзду (зборів, конференції) партії, прийняте відповідно до її статуту, про висування кандидата на пост Президента України, </w:t>
            </w:r>
            <w:r>
              <w:rPr>
                <w:rFonts w:eastAsia="Calibri"/>
                <w:b/>
                <w:szCs w:val="27"/>
                <w:lang w:eastAsia="en-US"/>
              </w:rPr>
              <w:t>в якому</w:t>
            </w:r>
            <w:r w:rsidRPr="00352B0B">
              <w:rPr>
                <w:rFonts w:eastAsia="Calibri"/>
                <w:b/>
                <w:szCs w:val="27"/>
                <w:lang w:eastAsia="en-US"/>
              </w:rPr>
              <w:t xml:space="preserve"> </w:t>
            </w:r>
            <w:r>
              <w:rPr>
                <w:rFonts w:eastAsia="Calibri"/>
                <w:b/>
                <w:szCs w:val="27"/>
                <w:lang w:eastAsia="en-US"/>
              </w:rPr>
              <w:t>зазначаються:</w:t>
            </w:r>
            <w:r w:rsidRPr="00352B0B">
              <w:rPr>
                <w:rFonts w:eastAsia="Calibri"/>
                <w:b/>
                <w:szCs w:val="27"/>
                <w:lang w:eastAsia="en-US"/>
              </w:rPr>
              <w:t xml:space="preserve"> прізвище, ім’я (усі власні імена), по батькові (за наявності) особи, висунутої кандидатом на пост Президента України, засвідчене підписом керівника партії і скріплене печаткою партії;</w:t>
            </w:r>
          </w:p>
        </w:tc>
      </w:tr>
      <w:tr w:rsidR="007B6073" w:rsidRPr="006A4627" w:rsidTr="00BE5CA6">
        <w:tc>
          <w:tcPr>
            <w:tcW w:w="576" w:type="dxa"/>
          </w:tcPr>
          <w:p w:rsidR="007B6073" w:rsidRPr="006A4627" w:rsidRDefault="007B6073" w:rsidP="007B6073">
            <w:pPr>
              <w:pStyle w:val="StyleWisnow"/>
            </w:pPr>
            <w:bookmarkStart w:id="2778" w:name="n2782" w:colFirst="0" w:colLast="0"/>
            <w:bookmarkEnd w:id="2777"/>
            <w:r>
              <w:t>2782.</w:t>
            </w:r>
          </w:p>
        </w:tc>
        <w:tc>
          <w:tcPr>
            <w:tcW w:w="4818" w:type="dxa"/>
          </w:tcPr>
          <w:p w:rsidR="007B6073" w:rsidRPr="00352B0B" w:rsidRDefault="007B6073" w:rsidP="007B6073">
            <w:pPr>
              <w:pStyle w:val="StyleZakonu"/>
              <w:rPr>
                <w:szCs w:val="28"/>
                <w:u w:val="single"/>
              </w:rPr>
            </w:pPr>
            <w:r w:rsidRPr="00352B0B">
              <w:rPr>
                <w:szCs w:val="28"/>
                <w:u w:val="single"/>
              </w:rPr>
              <w:t>2) протокол з’їзду (зборів, конференції) партії, зазначений у частині восьмій статті 268 цього Кодексу, що містить рішення про висування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79" w:name="n2783" w:colFirst="0" w:colLast="0"/>
            <w:bookmarkEnd w:id="2778"/>
            <w:r>
              <w:t>2783.</w:t>
            </w:r>
          </w:p>
        </w:tc>
        <w:tc>
          <w:tcPr>
            <w:tcW w:w="4818" w:type="dxa"/>
          </w:tcPr>
          <w:p w:rsidR="007B6073" w:rsidRPr="006A4627" w:rsidRDefault="007B6073" w:rsidP="007B6073">
            <w:pPr>
              <w:pStyle w:val="StyleZakonu"/>
              <w:rPr>
                <w:szCs w:val="28"/>
              </w:rPr>
            </w:pPr>
            <w:r w:rsidRPr="00352B0B">
              <w:rPr>
                <w:szCs w:val="28"/>
                <w:u w:val="single"/>
              </w:rPr>
              <w:t>3)</w:t>
            </w:r>
            <w:r w:rsidRPr="006A4627">
              <w:rPr>
                <w:szCs w:val="28"/>
              </w:rPr>
              <w:t xml:space="preserve"> заява особи, висунутої кандидатом, про згоду </w:t>
            </w:r>
            <w:r w:rsidRPr="00352B0B">
              <w:rPr>
                <w:szCs w:val="28"/>
                <w:u w:val="single"/>
              </w:rPr>
              <w:t>бути</w:t>
            </w:r>
            <w:r w:rsidRPr="006A4627">
              <w:rPr>
                <w:szCs w:val="28"/>
              </w:rPr>
              <w:t xml:space="preserve"> кандидатом на пост Президента України від цієї партії, </w:t>
            </w:r>
            <w:r w:rsidRPr="00352B0B">
              <w:rPr>
                <w:szCs w:val="28"/>
                <w:u w:val="single"/>
              </w:rPr>
              <w:t>в якій також зазначаються відомості, передбачені пунктами 3</w:t>
            </w:r>
            <w:r w:rsidRPr="00352B0B">
              <w:rPr>
                <w:szCs w:val="28"/>
                <w:u w:val="single"/>
              </w:rPr>
              <w:sym w:font="Symbol" w:char="F02D"/>
            </w:r>
            <w:r w:rsidRPr="00352B0B">
              <w:rPr>
                <w:szCs w:val="28"/>
                <w:u w:val="single"/>
              </w:rPr>
              <w:t>6 частини другої статті 269 цього Кодексу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352B0B">
              <w:rPr>
                <w:rFonts w:eastAsia="Calibri"/>
                <w:b/>
                <w:szCs w:val="27"/>
                <w:lang w:eastAsia="en-US"/>
              </w:rPr>
              <w:t>2)</w:t>
            </w:r>
            <w:r w:rsidRPr="00352B0B">
              <w:rPr>
                <w:rFonts w:eastAsia="Calibri"/>
                <w:szCs w:val="27"/>
                <w:lang w:eastAsia="en-US"/>
              </w:rPr>
              <w:t xml:space="preserve"> заява особи, висунутої кандидатом, про згоду </w:t>
            </w:r>
            <w:r w:rsidRPr="00352B0B">
              <w:rPr>
                <w:rFonts w:eastAsia="Calibri"/>
                <w:b/>
                <w:szCs w:val="27"/>
                <w:lang w:eastAsia="en-US"/>
              </w:rPr>
              <w:t xml:space="preserve">балотуватися </w:t>
            </w:r>
            <w:r w:rsidRPr="00352B0B">
              <w:rPr>
                <w:rFonts w:eastAsia="Calibri"/>
                <w:szCs w:val="27"/>
                <w:lang w:eastAsia="en-US"/>
              </w:rPr>
              <w:t xml:space="preserve">кандидатом на пост Президента України від цієї партії </w:t>
            </w:r>
            <w:r w:rsidRPr="00352B0B">
              <w:rPr>
                <w:rFonts w:eastAsia="Calibri"/>
                <w:b/>
                <w:szCs w:val="27"/>
                <w:lang w:eastAsia="en-US"/>
              </w:rPr>
              <w:t xml:space="preserve">та у зв’язку з цим </w:t>
            </w:r>
            <w:r>
              <w:rPr>
                <w:rFonts w:eastAsia="Calibri"/>
                <w:b/>
                <w:szCs w:val="27"/>
                <w:lang w:eastAsia="en-US"/>
              </w:rPr>
              <w:t xml:space="preserve">згода </w:t>
            </w:r>
            <w:r w:rsidRPr="00352B0B">
              <w:rPr>
                <w:rFonts w:eastAsia="Calibri"/>
                <w:b/>
                <w:szCs w:val="27"/>
                <w:lang w:eastAsia="en-US"/>
              </w:rPr>
              <w:t xml:space="preserve">на оприлюднення біографічних відомостей та  обробку персональних даних, зобов’язання в разі обрання </w:t>
            </w:r>
            <w:r>
              <w:rPr>
                <w:rFonts w:eastAsia="Calibri"/>
                <w:b/>
                <w:szCs w:val="27"/>
                <w:lang w:eastAsia="en-US"/>
              </w:rPr>
              <w:t xml:space="preserve">Президентом України </w:t>
            </w:r>
            <w:r w:rsidRPr="00352B0B">
              <w:rPr>
                <w:rFonts w:eastAsia="Calibri"/>
                <w:b/>
                <w:szCs w:val="27"/>
                <w:lang w:eastAsia="en-US"/>
              </w:rPr>
              <w:t xml:space="preserve">протягом місяця </w:t>
            </w:r>
            <w:r>
              <w:rPr>
                <w:rFonts w:eastAsia="Calibri"/>
                <w:b/>
                <w:szCs w:val="27"/>
                <w:lang w:eastAsia="en-US"/>
              </w:rPr>
              <w:t>з дня</w:t>
            </w:r>
            <w:r w:rsidRPr="00352B0B">
              <w:rPr>
                <w:rFonts w:eastAsia="Calibri"/>
                <w:b/>
                <w:szCs w:val="27"/>
                <w:lang w:eastAsia="en-US"/>
              </w:rPr>
              <w:t xml:space="preserve"> офіційного оприлюднення результатів виборів передати у порядку, встановленому законом, в управління іншій особі належні йому підприємства та корпоративні права (у разі відсутності таких підприємств чи корпоративних прав – зазнач</w:t>
            </w:r>
            <w:r>
              <w:rPr>
                <w:rFonts w:eastAsia="Calibri"/>
                <w:b/>
                <w:szCs w:val="27"/>
                <w:lang w:eastAsia="en-US"/>
              </w:rPr>
              <w:t>ити</w:t>
            </w:r>
            <w:r w:rsidRPr="00352B0B">
              <w:rPr>
                <w:rFonts w:eastAsia="Calibri"/>
                <w:b/>
                <w:szCs w:val="27"/>
                <w:lang w:eastAsia="en-US"/>
              </w:rPr>
              <w:t xml:space="preserve"> про їх відсутність), зобов’язання </w:t>
            </w:r>
            <w:r>
              <w:rPr>
                <w:rFonts w:eastAsia="Calibri"/>
                <w:b/>
                <w:szCs w:val="27"/>
                <w:lang w:eastAsia="en-US"/>
              </w:rPr>
              <w:t>у</w:t>
            </w:r>
            <w:r w:rsidRPr="00352B0B">
              <w:rPr>
                <w:rFonts w:eastAsia="Calibri"/>
                <w:b/>
                <w:szCs w:val="27"/>
                <w:lang w:eastAsia="en-US"/>
              </w:rPr>
              <w:t xml:space="preserve"> разі обрання </w:t>
            </w:r>
            <w:r>
              <w:rPr>
                <w:rFonts w:eastAsia="Calibri"/>
                <w:b/>
                <w:szCs w:val="27"/>
                <w:lang w:eastAsia="en-US"/>
              </w:rPr>
              <w:t xml:space="preserve">Президентом України </w:t>
            </w:r>
            <w:r w:rsidRPr="00352B0B">
              <w:rPr>
                <w:rFonts w:eastAsia="Calibri"/>
                <w:b/>
                <w:szCs w:val="27"/>
                <w:lang w:eastAsia="en-US"/>
              </w:rPr>
              <w:t>припинити діяльність чи скласти представницький мандат, які відповідно до Конституції та законів України несумісні із зайняттям поста Президента України (у разі відсутності такої діяльності чи такого мандата – зазнач</w:t>
            </w:r>
            <w:r>
              <w:rPr>
                <w:rFonts w:eastAsia="Calibri"/>
                <w:b/>
                <w:szCs w:val="27"/>
                <w:lang w:eastAsia="en-US"/>
              </w:rPr>
              <w:t>ити</w:t>
            </w:r>
            <w:r w:rsidRPr="00352B0B">
              <w:rPr>
                <w:rFonts w:eastAsia="Calibri"/>
                <w:b/>
                <w:szCs w:val="27"/>
                <w:lang w:eastAsia="en-US"/>
              </w:rPr>
              <w:t xml:space="preserve"> про їх відсутність)</w:t>
            </w:r>
            <w:r>
              <w:rPr>
                <w:rFonts w:eastAsia="Calibri"/>
                <w:b/>
                <w:szCs w:val="27"/>
                <w:lang w:eastAsia="en-US"/>
              </w:rPr>
              <w:t>.</w:t>
            </w:r>
          </w:p>
        </w:tc>
      </w:tr>
      <w:tr w:rsidR="007B6073" w:rsidRPr="006A4627" w:rsidTr="00BE5CA6">
        <w:tc>
          <w:tcPr>
            <w:tcW w:w="576" w:type="dxa"/>
          </w:tcPr>
          <w:p w:rsidR="007B6073" w:rsidRPr="006A4627" w:rsidRDefault="007B6073" w:rsidP="007B6073">
            <w:pPr>
              <w:pStyle w:val="StyleWisnow"/>
            </w:pPr>
            <w:bookmarkStart w:id="2780" w:name="n2784" w:colFirst="0" w:colLast="0"/>
            <w:bookmarkEnd w:id="2779"/>
            <w:r>
              <w:t>2784.</w:t>
            </w:r>
          </w:p>
        </w:tc>
        <w:tc>
          <w:tcPr>
            <w:tcW w:w="4818" w:type="dxa"/>
          </w:tcPr>
          <w:p w:rsidR="007B6073" w:rsidRPr="00487915" w:rsidRDefault="007B6073" w:rsidP="007B6073">
            <w:pPr>
              <w:pStyle w:val="StyleZakonu"/>
              <w:rPr>
                <w:szCs w:val="28"/>
                <w:u w:val="single"/>
              </w:rPr>
            </w:pPr>
            <w:r w:rsidRPr="00487915">
              <w:rPr>
                <w:szCs w:val="28"/>
                <w:u w:val="single"/>
              </w:rPr>
              <w:t>3. Документи для реєстрації кандидата на пост Президента України, висунутого партією, зазначені у частині другій цієї статті, подає до Центральної виборчої комісії особа, висунута кандидатом.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81" w:name="n2785" w:colFirst="0" w:colLast="0"/>
            <w:bookmarkEnd w:id="2780"/>
            <w:r>
              <w:t>2785.</w:t>
            </w:r>
          </w:p>
        </w:tc>
        <w:tc>
          <w:tcPr>
            <w:tcW w:w="4818" w:type="dxa"/>
          </w:tcPr>
          <w:p w:rsidR="007B6073" w:rsidRPr="00487915" w:rsidRDefault="007B6073" w:rsidP="007B6073">
            <w:pPr>
              <w:pStyle w:val="StyleZakonu"/>
              <w:rPr>
                <w:szCs w:val="28"/>
                <w:u w:val="single"/>
              </w:rPr>
            </w:pPr>
            <w:r w:rsidRPr="00487915">
              <w:rPr>
                <w:rStyle w:val="FontStyle"/>
                <w:szCs w:val="28"/>
                <w:u w:val="single"/>
              </w:rPr>
              <w:t xml:space="preserve">4. </w:t>
            </w:r>
            <w:r w:rsidRPr="00487915">
              <w:rPr>
                <w:szCs w:val="28"/>
                <w:u w:val="single"/>
              </w:rPr>
              <w:t>Центральна виборча комісія, приймаючи документи від особи, висунутої кандидатом, забезпечує перевірку наявності всіх документів, зазначених у частинах першій та/або другій цієї статті. У разі відсутності деяких документів уповноважений член Центральної виборчої комісії у письмовій формі відмовляє у прийомі документів. Така відмова повинна містити вичерпний перелік підстав відмови, а також зазначення строку, протягом якого особа, висунута кандидатом, може подати документи з виправленням зазначених недоліків.</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782" w:name="n2786" w:colFirst="0" w:colLast="0"/>
            <w:bookmarkEnd w:id="2781"/>
            <w:r>
              <w:lastRenderedPageBreak/>
              <w:t>2786.</w:t>
            </w:r>
          </w:p>
        </w:tc>
        <w:tc>
          <w:tcPr>
            <w:tcW w:w="4818" w:type="dxa"/>
          </w:tcPr>
          <w:p w:rsidR="007B6073" w:rsidRPr="006A4627" w:rsidRDefault="007B6073" w:rsidP="007B6073">
            <w:pPr>
              <w:pStyle w:val="StyleZakonu"/>
              <w:rPr>
                <w:szCs w:val="28"/>
              </w:rPr>
            </w:pPr>
            <w:r w:rsidRPr="00487915">
              <w:rPr>
                <w:szCs w:val="28"/>
                <w:u w:val="single"/>
              </w:rPr>
              <w:t>5. У разі прийняття документів</w:t>
            </w:r>
            <w:r w:rsidRPr="006A4627">
              <w:rPr>
                <w:szCs w:val="28"/>
              </w:rPr>
              <w:t xml:space="preserve"> Центральна виборча комісія видає </w:t>
            </w:r>
            <w:r w:rsidRPr="00487915">
              <w:rPr>
                <w:szCs w:val="28"/>
                <w:u w:val="single"/>
              </w:rPr>
              <w:t>особі, яка подала</w:t>
            </w:r>
            <w:r w:rsidRPr="006A4627">
              <w:rPr>
                <w:szCs w:val="28"/>
              </w:rPr>
              <w:t xml:space="preserve"> документи, довідку про їх прийняття</w:t>
            </w:r>
            <w:r w:rsidRPr="00487915">
              <w:rPr>
                <w:szCs w:val="28"/>
                <w:u w:val="single"/>
              </w:rPr>
              <w:t>, яка засвідчує подання всіх необхідних документів, передбачених цією статтею</w:t>
            </w:r>
            <w:r w:rsidRPr="006A4627">
              <w:rPr>
                <w:szCs w:val="28"/>
              </w:rPr>
              <w:t>. Довідка має містити перелік прийнятих документів, число, місяць і рік, а також час їх прийняття, посаду і прізвище посадової особи, яка прийняла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487915">
              <w:rPr>
                <w:rFonts w:eastAsia="Calibri"/>
                <w:b/>
                <w:szCs w:val="27"/>
                <w:lang w:eastAsia="en-US"/>
              </w:rPr>
              <w:t>3.</w:t>
            </w:r>
            <w:r w:rsidRPr="00487915">
              <w:rPr>
                <w:rFonts w:eastAsia="Calibri"/>
                <w:szCs w:val="27"/>
                <w:lang w:eastAsia="en-US"/>
              </w:rPr>
              <w:t xml:space="preserve"> Центральна виборча комісія видає </w:t>
            </w:r>
            <w:r w:rsidRPr="00487915">
              <w:rPr>
                <w:rFonts w:eastAsia="Calibri"/>
                <w:b/>
                <w:szCs w:val="27"/>
                <w:lang w:eastAsia="en-US"/>
              </w:rPr>
              <w:t>кандидату на пост Президента України (висунутому партією або шляхом самовисування) або уповноваженому представнику партії, який подав</w:t>
            </w:r>
            <w:r w:rsidRPr="00487915">
              <w:rPr>
                <w:rFonts w:eastAsia="Calibri"/>
                <w:szCs w:val="27"/>
                <w:lang w:eastAsia="en-US"/>
              </w:rPr>
              <w:t xml:space="preserve"> документи, </w:t>
            </w:r>
            <w:r w:rsidRPr="00487915">
              <w:rPr>
                <w:rFonts w:eastAsia="Calibri"/>
                <w:b/>
                <w:szCs w:val="27"/>
                <w:lang w:eastAsia="en-US"/>
              </w:rPr>
              <w:t>зазначені у частинах першій та другій цієї статті,</w:t>
            </w:r>
            <w:r w:rsidRPr="00487915">
              <w:rPr>
                <w:rFonts w:eastAsia="Calibri"/>
                <w:szCs w:val="27"/>
                <w:lang w:eastAsia="en-US"/>
              </w:rPr>
              <w:t xml:space="preserve"> довідку про їх прийняття. Довідка має містити перелік прийнятих документів, число, місяць</w:t>
            </w:r>
            <w:r>
              <w:rPr>
                <w:rFonts w:eastAsia="Calibri"/>
                <w:szCs w:val="27"/>
                <w:lang w:eastAsia="en-US"/>
              </w:rPr>
              <w:t>,</w:t>
            </w:r>
            <w:r w:rsidRPr="00487915">
              <w:rPr>
                <w:rFonts w:eastAsia="Calibri"/>
                <w:szCs w:val="27"/>
                <w:lang w:eastAsia="en-US"/>
              </w:rPr>
              <w:t xml:space="preserve"> рік, час їх прийняття, посаду і прізвище особи, яка прийняла документи.</w:t>
            </w:r>
          </w:p>
        </w:tc>
      </w:tr>
      <w:bookmarkEnd w:id="2782"/>
      <w:tr w:rsidR="007B6073" w:rsidRPr="006A4627" w:rsidTr="00BE5CA6">
        <w:tc>
          <w:tcPr>
            <w:tcW w:w="576" w:type="dxa"/>
          </w:tcPr>
          <w:p w:rsidR="007B6073" w:rsidRPr="006A4627" w:rsidRDefault="007B6073" w:rsidP="007B6073">
            <w:pPr>
              <w:pStyle w:val="StyleWisnow"/>
            </w:pPr>
            <w:r>
              <w:t>2787.</w:t>
            </w:r>
          </w:p>
        </w:tc>
        <w:tc>
          <w:tcPr>
            <w:tcW w:w="4818" w:type="dxa"/>
          </w:tcPr>
          <w:p w:rsidR="007B6073" w:rsidRPr="006A4627" w:rsidRDefault="007B6073" w:rsidP="007B6073">
            <w:pPr>
              <w:pStyle w:val="StyleZakonu"/>
              <w:rPr>
                <w:rStyle w:val="HTML1"/>
                <w:rFonts w:ascii="Times New Roman" w:hAnsi="Times New Roman"/>
                <w:szCs w:val="28"/>
              </w:rPr>
            </w:pPr>
            <w:r w:rsidRPr="00487915">
              <w:rPr>
                <w:szCs w:val="28"/>
                <w:u w:val="single"/>
              </w:rPr>
              <w:t>6.</w:t>
            </w:r>
            <w:r w:rsidRPr="006A4627">
              <w:rPr>
                <w:szCs w:val="28"/>
              </w:rPr>
              <w:t xml:space="preserve"> </w:t>
            </w:r>
            <w:r w:rsidRPr="006A4627">
              <w:rPr>
                <w:rStyle w:val="HTML1"/>
                <w:rFonts w:ascii="Times New Roman" w:hAnsi="Times New Roman"/>
                <w:szCs w:val="28"/>
              </w:rPr>
              <w:t xml:space="preserve">Подання документів до Центральної виборчої комісії для реєстрації кандидатів закінчується за </w:t>
            </w:r>
            <w:r w:rsidRPr="00487915">
              <w:rPr>
                <w:rStyle w:val="HTML1"/>
                <w:rFonts w:ascii="Times New Roman" w:hAnsi="Times New Roman"/>
                <w:szCs w:val="28"/>
                <w:u w:val="single"/>
              </w:rPr>
              <w:t>шістдесят</w:t>
            </w:r>
            <w:r w:rsidRPr="006A4627">
              <w:rPr>
                <w:rStyle w:val="HTML1"/>
                <w:rFonts w:ascii="Times New Roman" w:hAnsi="Times New Roman"/>
                <w:szCs w:val="28"/>
              </w:rPr>
              <w:t xml:space="preserve"> п’ять днів до дня </w:t>
            </w:r>
            <w:r w:rsidRPr="00487915">
              <w:rPr>
                <w:rStyle w:val="HTML1"/>
                <w:rFonts w:ascii="Times New Roman" w:hAnsi="Times New Roman"/>
                <w:szCs w:val="28"/>
                <w:u w:val="single"/>
              </w:rPr>
              <w:t>голосування</w:t>
            </w:r>
            <w:r w:rsidRPr="006A4627">
              <w:rPr>
                <w:rStyle w:val="HTML1"/>
                <w:rFonts w:ascii="Times New Roman" w:hAnsi="Times New Roman"/>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4.</w:t>
            </w:r>
            <w:r w:rsidRPr="006A4627">
              <w:rPr>
                <w:szCs w:val="28"/>
              </w:rPr>
              <w:t xml:space="preserve"> </w:t>
            </w:r>
            <w:r w:rsidRPr="006A4627">
              <w:rPr>
                <w:rStyle w:val="HTML1"/>
                <w:rFonts w:ascii="Times New Roman" w:hAnsi="Times New Roman"/>
                <w:szCs w:val="28"/>
              </w:rPr>
              <w:t xml:space="preserve">Подання документів до Центральної виборчої комісії для реєстрації кандидатів </w:t>
            </w:r>
            <w:r>
              <w:rPr>
                <w:rStyle w:val="HTML1"/>
                <w:rFonts w:ascii="Times New Roman" w:hAnsi="Times New Roman"/>
                <w:szCs w:val="28"/>
              </w:rPr>
              <w:t xml:space="preserve">на пост Президента України </w:t>
            </w:r>
            <w:r w:rsidRPr="006A4627">
              <w:rPr>
                <w:rStyle w:val="HTML1"/>
                <w:rFonts w:ascii="Times New Roman" w:hAnsi="Times New Roman"/>
                <w:szCs w:val="28"/>
              </w:rPr>
              <w:t xml:space="preserve">закінчується за </w:t>
            </w:r>
            <w:r>
              <w:rPr>
                <w:rStyle w:val="HTML1"/>
                <w:rFonts w:ascii="Times New Roman" w:hAnsi="Times New Roman"/>
                <w:szCs w:val="28"/>
              </w:rPr>
              <w:t>шістдесят</w:t>
            </w:r>
            <w:r w:rsidRPr="006A4627">
              <w:rPr>
                <w:rStyle w:val="HTML1"/>
                <w:rFonts w:ascii="Times New Roman" w:hAnsi="Times New Roman"/>
                <w:szCs w:val="28"/>
              </w:rPr>
              <w:t xml:space="preserve"> п’ять днів до дня </w:t>
            </w:r>
            <w:r>
              <w:rPr>
                <w:rStyle w:val="HTML1"/>
                <w:rFonts w:ascii="Times New Roman" w:hAnsi="Times New Roman"/>
                <w:b/>
                <w:szCs w:val="28"/>
              </w:rPr>
              <w:t>виборів</w:t>
            </w:r>
            <w:r w:rsidRPr="006A4627">
              <w:rPr>
                <w:rStyle w:val="HTML1"/>
                <w:rFonts w:ascii="Times New Roman" w:hAnsi="Times New Roman"/>
                <w:szCs w:val="28"/>
              </w:rPr>
              <w:t>.</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487915" w:rsidRDefault="007B6073" w:rsidP="007B6073">
            <w:pPr>
              <w:spacing w:after="60" w:line="220" w:lineRule="exact"/>
              <w:ind w:firstLine="284"/>
              <w:jc w:val="both"/>
              <w:rPr>
                <w:b/>
                <w:szCs w:val="28"/>
              </w:rPr>
            </w:pPr>
            <w:r>
              <w:rPr>
                <w:rFonts w:eastAsia="Calibri"/>
                <w:b/>
                <w:szCs w:val="27"/>
                <w:lang w:eastAsia="en-US"/>
              </w:rPr>
              <w:t>5</w:t>
            </w:r>
            <w:r w:rsidRPr="00487915">
              <w:rPr>
                <w:rFonts w:eastAsia="Calibri"/>
                <w:b/>
                <w:szCs w:val="27"/>
                <w:lang w:eastAsia="en-US"/>
              </w:rPr>
              <w:t>. Відповідальність за достовірність та точність відомостей у документах, поданих до Центральної виборчої комісії для реєстрації кандидата на пост Президента України, несе особа, висунута кандидатом.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szCs w:val="28"/>
              </w:rPr>
            </w:pPr>
            <w:r>
              <w:rPr>
                <w:rFonts w:eastAsia="Calibri"/>
                <w:b/>
                <w:szCs w:val="27"/>
                <w:lang w:eastAsia="en-US"/>
              </w:rPr>
              <w:t>6</w:t>
            </w:r>
            <w:r w:rsidRPr="00487915">
              <w:rPr>
                <w:rFonts w:eastAsia="Calibri"/>
                <w:b/>
                <w:szCs w:val="27"/>
                <w:lang w:eastAsia="en-US"/>
              </w:rPr>
              <w:t>. Особа, висунута кандидатом на пост Президента України, має право до дня реєстрації її кандидатом відкликати свою заяву про самовису</w:t>
            </w:r>
            <w:r>
              <w:rPr>
                <w:rFonts w:eastAsia="Calibri"/>
                <w:b/>
                <w:szCs w:val="27"/>
                <w:lang w:eastAsia="en-US"/>
              </w:rPr>
              <w:t>ва</w:t>
            </w:r>
            <w:r w:rsidRPr="00487915">
              <w:rPr>
                <w:rFonts w:eastAsia="Calibri"/>
                <w:b/>
                <w:szCs w:val="27"/>
                <w:lang w:eastAsia="en-US"/>
              </w:rPr>
              <w:t>ння чи про згоду балотуватися кандидатом на пост Президента України від партії. Заява про відкликання заяви про самовису</w:t>
            </w:r>
            <w:r>
              <w:rPr>
                <w:rFonts w:eastAsia="Calibri"/>
                <w:b/>
                <w:szCs w:val="27"/>
                <w:lang w:eastAsia="en-US"/>
              </w:rPr>
              <w:t>ва</w:t>
            </w:r>
            <w:r w:rsidRPr="00487915">
              <w:rPr>
                <w:rFonts w:eastAsia="Calibri"/>
                <w:b/>
                <w:szCs w:val="27"/>
                <w:lang w:eastAsia="en-US"/>
              </w:rPr>
              <w:t>ння</w:t>
            </w:r>
            <w:r>
              <w:rPr>
                <w:rFonts w:eastAsia="Calibri"/>
                <w:b/>
                <w:szCs w:val="27"/>
                <w:lang w:eastAsia="en-US"/>
              </w:rPr>
              <w:t>, про відкликання заяви</w:t>
            </w:r>
            <w:r w:rsidRPr="00487915">
              <w:rPr>
                <w:rFonts w:eastAsia="Calibri"/>
                <w:b/>
                <w:szCs w:val="27"/>
                <w:lang w:eastAsia="en-US"/>
              </w:rPr>
              <w:t xml:space="preserve"> про згоду балотуватися кандидатом на пост Президента України від партії, засвідчена в порядку, встановленому Законом України "Про нотаріат", особисто подається відповідною особою до Центральної виборчої комісії. Повторна заява особи про самовису</w:t>
            </w:r>
            <w:r>
              <w:rPr>
                <w:rFonts w:eastAsia="Calibri"/>
                <w:b/>
                <w:szCs w:val="27"/>
                <w:lang w:eastAsia="en-US"/>
              </w:rPr>
              <w:t>ва</w:t>
            </w:r>
            <w:r w:rsidRPr="00487915">
              <w:rPr>
                <w:rFonts w:eastAsia="Calibri"/>
                <w:b/>
                <w:szCs w:val="27"/>
                <w:lang w:eastAsia="en-US"/>
              </w:rPr>
              <w:t xml:space="preserve">ння чи про згоду балотуватися на виборах Президента України від </w:t>
            </w:r>
            <w:r>
              <w:rPr>
                <w:rFonts w:eastAsia="Calibri"/>
                <w:b/>
                <w:szCs w:val="27"/>
                <w:lang w:eastAsia="en-US"/>
              </w:rPr>
              <w:t xml:space="preserve">тієї самої </w:t>
            </w:r>
            <w:r w:rsidRPr="00487915">
              <w:rPr>
                <w:rFonts w:eastAsia="Calibri"/>
                <w:b/>
                <w:szCs w:val="27"/>
                <w:lang w:eastAsia="en-US"/>
              </w:rPr>
              <w:t>партії не приймається.</w:t>
            </w:r>
          </w:p>
        </w:tc>
      </w:tr>
      <w:tr w:rsidR="007B6073" w:rsidRPr="006A4627" w:rsidTr="00BE5CA6">
        <w:tc>
          <w:tcPr>
            <w:tcW w:w="576" w:type="dxa"/>
          </w:tcPr>
          <w:p w:rsidR="007B6073" w:rsidRDefault="007B6073" w:rsidP="007B6073">
            <w:pPr>
              <w:pStyle w:val="StyleWisnow"/>
            </w:pPr>
            <w:bookmarkStart w:id="2783" w:name="n2787" w:colFirst="0" w:colLast="0"/>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szCs w:val="28"/>
              </w:rPr>
            </w:pPr>
            <w:r>
              <w:rPr>
                <w:rFonts w:eastAsia="Calibri"/>
                <w:b/>
                <w:szCs w:val="27"/>
                <w:lang w:eastAsia="en-US"/>
              </w:rPr>
              <w:t>7</w:t>
            </w:r>
            <w:r w:rsidRPr="00487915">
              <w:rPr>
                <w:rFonts w:eastAsia="Calibri"/>
                <w:b/>
                <w:szCs w:val="27"/>
                <w:lang w:eastAsia="en-US"/>
              </w:rPr>
              <w:t xml:space="preserve">. Центральна виборча комісія приймає рішення про реєстрацію кандидата на пост Президента України або </w:t>
            </w:r>
            <w:r>
              <w:rPr>
                <w:rFonts w:eastAsia="Calibri"/>
                <w:b/>
                <w:szCs w:val="27"/>
                <w:lang w:eastAsia="en-US"/>
              </w:rPr>
              <w:t xml:space="preserve">про </w:t>
            </w:r>
            <w:r w:rsidRPr="00487915">
              <w:rPr>
                <w:rFonts w:eastAsia="Calibri"/>
                <w:b/>
                <w:szCs w:val="27"/>
                <w:lang w:eastAsia="en-US"/>
              </w:rPr>
              <w:t xml:space="preserve">відмову </w:t>
            </w:r>
            <w:r>
              <w:rPr>
                <w:rFonts w:eastAsia="Calibri"/>
                <w:b/>
                <w:szCs w:val="27"/>
                <w:lang w:eastAsia="en-US"/>
              </w:rPr>
              <w:t>в</w:t>
            </w:r>
            <w:r w:rsidRPr="00487915">
              <w:rPr>
                <w:rFonts w:eastAsia="Calibri"/>
                <w:b/>
                <w:szCs w:val="27"/>
                <w:lang w:eastAsia="en-US"/>
              </w:rPr>
              <w:t xml:space="preserve"> реєстрації кандидата на пост Президента України за результатами перевірки щодо наявності чи відсутності підстав для прийняття рішення про реєстрацію або </w:t>
            </w:r>
            <w:r>
              <w:rPr>
                <w:rFonts w:eastAsia="Calibri"/>
                <w:b/>
                <w:szCs w:val="27"/>
                <w:lang w:eastAsia="en-US"/>
              </w:rPr>
              <w:t xml:space="preserve">про </w:t>
            </w:r>
            <w:r w:rsidRPr="00487915">
              <w:rPr>
                <w:rFonts w:eastAsia="Calibri"/>
                <w:b/>
                <w:szCs w:val="27"/>
                <w:lang w:eastAsia="en-US"/>
              </w:rPr>
              <w:t>відмову в реєстрації кандидата на пост Президента України протягом п’яти днів з дня прийняття документів, передбачених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szCs w:val="28"/>
              </w:rPr>
            </w:pPr>
            <w:r>
              <w:rPr>
                <w:rFonts w:eastAsia="Calibri"/>
                <w:b/>
                <w:szCs w:val="27"/>
                <w:lang w:eastAsia="en-US"/>
              </w:rPr>
              <w:t>8</w:t>
            </w:r>
            <w:r w:rsidRPr="00487915">
              <w:rPr>
                <w:rFonts w:eastAsia="Calibri"/>
                <w:b/>
                <w:szCs w:val="27"/>
                <w:lang w:eastAsia="en-US"/>
              </w:rPr>
              <w:t xml:space="preserve">. У разі реєстрації кандидата </w:t>
            </w:r>
            <w:r>
              <w:rPr>
                <w:rFonts w:eastAsia="Calibri"/>
                <w:b/>
                <w:szCs w:val="27"/>
                <w:lang w:eastAsia="en-US"/>
              </w:rPr>
              <w:t xml:space="preserve">на пост Президента України </w:t>
            </w:r>
            <w:r w:rsidRPr="00487915">
              <w:rPr>
                <w:rFonts w:eastAsia="Calibri"/>
                <w:b/>
                <w:szCs w:val="27"/>
                <w:lang w:eastAsia="en-US"/>
              </w:rPr>
              <w:t>уповноваженому представнику партії або кандидат</w:t>
            </w:r>
            <w:r>
              <w:rPr>
                <w:rFonts w:eastAsia="Calibri"/>
                <w:b/>
                <w:szCs w:val="27"/>
                <w:lang w:eastAsia="en-US"/>
              </w:rPr>
              <w:t>у</w:t>
            </w:r>
            <w:r w:rsidRPr="00487915">
              <w:rPr>
                <w:rFonts w:eastAsia="Calibri"/>
                <w:b/>
                <w:szCs w:val="27"/>
                <w:lang w:eastAsia="en-US"/>
              </w:rPr>
              <w:t xml:space="preserve"> на пост </w:t>
            </w:r>
            <w:r w:rsidRPr="00487915">
              <w:rPr>
                <w:rFonts w:eastAsia="Calibri"/>
                <w:b/>
                <w:szCs w:val="27"/>
                <w:lang w:eastAsia="en-US"/>
              </w:rPr>
              <w:lastRenderedPageBreak/>
              <w:t>Президента України</w:t>
            </w:r>
            <w:r>
              <w:rPr>
                <w:rFonts w:eastAsia="Calibri"/>
                <w:b/>
                <w:szCs w:val="27"/>
                <w:lang w:eastAsia="en-US"/>
              </w:rPr>
              <w:t xml:space="preserve"> чи його уповноваженому представнику</w:t>
            </w:r>
            <w:r w:rsidRPr="00487915">
              <w:rPr>
                <w:rFonts w:eastAsia="Calibri"/>
                <w:b/>
                <w:szCs w:val="27"/>
                <w:lang w:eastAsia="en-US"/>
              </w:rPr>
              <w:t xml:space="preserve"> не пізніше дня</w:t>
            </w:r>
            <w:r>
              <w:rPr>
                <w:rFonts w:eastAsia="Calibri"/>
                <w:b/>
                <w:szCs w:val="27"/>
                <w:lang w:eastAsia="en-US"/>
              </w:rPr>
              <w:t>,</w:t>
            </w:r>
            <w:r w:rsidRPr="00487915">
              <w:rPr>
                <w:rFonts w:eastAsia="Calibri"/>
                <w:b/>
                <w:szCs w:val="27"/>
                <w:lang w:eastAsia="en-US"/>
              </w:rPr>
              <w:t xml:space="preserve"> наступного</w:t>
            </w:r>
            <w:r>
              <w:rPr>
                <w:rFonts w:eastAsia="Calibri"/>
                <w:b/>
                <w:szCs w:val="27"/>
                <w:lang w:eastAsia="en-US"/>
              </w:rPr>
              <w:t xml:space="preserve"> за днем реєстрації,</w:t>
            </w:r>
            <w:r w:rsidRPr="00487915">
              <w:rPr>
                <w:rFonts w:eastAsia="Calibri"/>
                <w:b/>
                <w:szCs w:val="27"/>
                <w:lang w:eastAsia="en-US"/>
              </w:rPr>
              <w:t xml:space="preserve"> видається копія постанови про реєстрацію. Кандидату на пост Президента України не пізніш як у триденний строк з дня прийняття рішення про його реєстрацію видається посвідчення кандидата на пост Президента України за формою, встановленою Центральною виборчою комісією. Рішення про реєстрацію кандидата на пост Президента України у </w:t>
            </w:r>
            <w:r>
              <w:rPr>
                <w:rFonts w:eastAsia="Calibri"/>
                <w:b/>
                <w:szCs w:val="27"/>
                <w:lang w:eastAsia="en-US"/>
              </w:rPr>
              <w:t>такий самий</w:t>
            </w:r>
            <w:r w:rsidRPr="00487915">
              <w:rPr>
                <w:rFonts w:eastAsia="Calibri"/>
                <w:b/>
                <w:szCs w:val="27"/>
                <w:lang w:eastAsia="en-US"/>
              </w:rPr>
              <w:t xml:space="preserve"> строк розміщується на офіційному веб</w:t>
            </w:r>
            <w:r>
              <w:rPr>
                <w:rFonts w:eastAsia="Calibri"/>
                <w:b/>
                <w:szCs w:val="27"/>
                <w:lang w:eastAsia="en-US"/>
              </w:rPr>
              <w:t>-</w:t>
            </w:r>
            <w:r w:rsidRPr="00487915">
              <w:rPr>
                <w:rFonts w:eastAsia="Calibri"/>
                <w:b/>
                <w:szCs w:val="27"/>
                <w:lang w:eastAsia="en-US"/>
              </w:rPr>
              <w:t>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szCs w:val="28"/>
              </w:rPr>
            </w:pPr>
            <w:r>
              <w:rPr>
                <w:rFonts w:eastAsia="Calibri"/>
                <w:b/>
                <w:szCs w:val="27"/>
                <w:lang w:eastAsia="en-US"/>
              </w:rPr>
              <w:t>9</w:t>
            </w:r>
            <w:r w:rsidRPr="00487915">
              <w:rPr>
                <w:rFonts w:eastAsia="Calibri"/>
                <w:b/>
                <w:szCs w:val="27"/>
                <w:lang w:eastAsia="en-US"/>
              </w:rPr>
              <w:t xml:space="preserve">. Центральна виборча комісія закінчує реєстрацію кандидатів на пост Президента України </w:t>
            </w:r>
            <w:r>
              <w:rPr>
                <w:rFonts w:eastAsia="Calibri"/>
                <w:b/>
                <w:szCs w:val="27"/>
                <w:lang w:eastAsia="en-US"/>
              </w:rPr>
              <w:t xml:space="preserve">не пізніше ніж </w:t>
            </w:r>
            <w:r w:rsidRPr="00487915">
              <w:rPr>
                <w:rFonts w:eastAsia="Calibri"/>
                <w:b/>
                <w:szCs w:val="27"/>
                <w:lang w:eastAsia="en-US"/>
              </w:rPr>
              <w:t>за п’ятдесят днів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szCs w:val="28"/>
              </w:rPr>
            </w:pPr>
            <w:r w:rsidRPr="00487915">
              <w:rPr>
                <w:rFonts w:eastAsia="Calibri"/>
                <w:b/>
                <w:szCs w:val="27"/>
                <w:lang w:eastAsia="en-US"/>
              </w:rPr>
              <w:t>1</w:t>
            </w:r>
            <w:r>
              <w:rPr>
                <w:rFonts w:eastAsia="Calibri"/>
                <w:b/>
                <w:szCs w:val="27"/>
                <w:lang w:eastAsia="en-US"/>
              </w:rPr>
              <w:t>0</w:t>
            </w:r>
            <w:r w:rsidRPr="00487915">
              <w:rPr>
                <w:rFonts w:eastAsia="Calibri"/>
                <w:b/>
                <w:szCs w:val="27"/>
                <w:lang w:eastAsia="en-US"/>
              </w:rPr>
              <w:t xml:space="preserve">. </w:t>
            </w:r>
            <w:r>
              <w:rPr>
                <w:rFonts w:eastAsia="Calibri"/>
                <w:b/>
                <w:szCs w:val="27"/>
                <w:lang w:eastAsia="en-US"/>
              </w:rPr>
              <w:t>Список</w:t>
            </w:r>
            <w:r w:rsidRPr="00487915">
              <w:rPr>
                <w:rFonts w:eastAsia="Calibri"/>
                <w:b/>
                <w:szCs w:val="27"/>
                <w:lang w:eastAsia="en-US"/>
              </w:rPr>
              <w:t xml:space="preserve"> кандидатів на пост Президента України, зареєстрованих Центральною виборчою комісією, із зазначенням прізвища, власного імені (</w:t>
            </w:r>
            <w:r>
              <w:rPr>
                <w:rFonts w:eastAsia="Calibri"/>
                <w:b/>
                <w:szCs w:val="27"/>
                <w:lang w:eastAsia="en-US"/>
              </w:rPr>
              <w:t>у</w:t>
            </w:r>
            <w:r w:rsidRPr="00487915">
              <w:rPr>
                <w:rFonts w:eastAsia="Calibri"/>
                <w:b/>
                <w:szCs w:val="27"/>
                <w:lang w:eastAsia="en-US"/>
              </w:rPr>
              <w:t xml:space="preserve">сіх власних імен), по батькові (за наявності), року народження, відомостей про освіту, посаду (заняття), місце роботи, партійність, місце проживання, суб’єкта висування у п’ятиденний строк </w:t>
            </w:r>
            <w:r>
              <w:rPr>
                <w:rFonts w:eastAsia="Calibri"/>
                <w:b/>
                <w:szCs w:val="27"/>
                <w:lang w:eastAsia="en-US"/>
              </w:rPr>
              <w:t>з дня</w:t>
            </w:r>
            <w:r w:rsidRPr="00487915">
              <w:rPr>
                <w:rFonts w:eastAsia="Calibri"/>
                <w:b/>
                <w:szCs w:val="27"/>
                <w:lang w:eastAsia="en-US"/>
              </w:rPr>
              <w:t xml:space="preserve"> закінчення реєстрації кандидатів розміщується на офіційному веб</w:t>
            </w:r>
            <w:r>
              <w:rPr>
                <w:rFonts w:eastAsia="Calibri"/>
                <w:b/>
                <w:szCs w:val="27"/>
                <w:lang w:eastAsia="en-US"/>
              </w:rPr>
              <w:t>-</w:t>
            </w:r>
            <w:r w:rsidRPr="00487915">
              <w:rPr>
                <w:rFonts w:eastAsia="Calibri"/>
                <w:b/>
                <w:szCs w:val="27"/>
                <w:lang w:eastAsia="en-US"/>
              </w:rPr>
              <w:t>сайті Центральної виборчої комісії.</w:t>
            </w:r>
          </w:p>
        </w:tc>
      </w:tr>
      <w:tr w:rsidR="007B6073" w:rsidRPr="006A4627" w:rsidTr="00BE5CA6">
        <w:tc>
          <w:tcPr>
            <w:tcW w:w="576" w:type="dxa"/>
          </w:tcPr>
          <w:p w:rsidR="007B6073" w:rsidRPr="006A4627" w:rsidRDefault="007B6073" w:rsidP="007B6073">
            <w:pPr>
              <w:pStyle w:val="StyleWisnow"/>
            </w:pPr>
            <w:bookmarkStart w:id="2784" w:name="n2788" w:colFirst="0" w:colLast="0"/>
            <w:bookmarkEnd w:id="2783"/>
            <w:r>
              <w:t>2788.</w:t>
            </w:r>
          </w:p>
        </w:tc>
        <w:tc>
          <w:tcPr>
            <w:tcW w:w="4818" w:type="dxa"/>
          </w:tcPr>
          <w:p w:rsidR="007B6073" w:rsidRPr="00EE4579" w:rsidRDefault="007B6073" w:rsidP="007B6073">
            <w:pPr>
              <w:pStyle w:val="StyleZakonu"/>
              <w:rPr>
                <w:bCs/>
                <w:szCs w:val="28"/>
                <w:u w:val="single"/>
              </w:rPr>
            </w:pPr>
            <w:r w:rsidRPr="00EE4579">
              <w:rPr>
                <w:bCs/>
                <w:szCs w:val="28"/>
                <w:u w:val="single"/>
              </w:rPr>
              <w:t>Стаття 273. Порядок реєстрації кандидатів на пост Президента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785" w:name="n2789" w:colFirst="0" w:colLast="0"/>
            <w:bookmarkEnd w:id="2784"/>
            <w:r>
              <w:t>2789.</w:t>
            </w:r>
          </w:p>
        </w:tc>
        <w:tc>
          <w:tcPr>
            <w:tcW w:w="4818" w:type="dxa"/>
          </w:tcPr>
          <w:p w:rsidR="007B6073" w:rsidRPr="00EE4579" w:rsidRDefault="007B6073" w:rsidP="007B6073">
            <w:pPr>
              <w:pStyle w:val="StyleZakonu"/>
              <w:rPr>
                <w:rStyle w:val="FontStyle"/>
                <w:szCs w:val="28"/>
                <w:u w:val="single"/>
              </w:rPr>
            </w:pPr>
            <w:r w:rsidRPr="00EE4579">
              <w:rPr>
                <w:rStyle w:val="FontStyle"/>
                <w:szCs w:val="28"/>
                <w:u w:val="single"/>
              </w:rPr>
              <w:t xml:space="preserve">1. Центральна виборча комісія реєструє кандидатів на пост Президента України за умови отримання документів, зазначених у частинах першій та </w:t>
            </w:r>
            <w:r w:rsidRPr="00EE4579">
              <w:rPr>
                <w:szCs w:val="28"/>
                <w:u w:val="single"/>
              </w:rPr>
              <w:t xml:space="preserve">(для кандидатів, висунутих партіями) </w:t>
            </w:r>
            <w:r w:rsidRPr="00EE4579">
              <w:rPr>
                <w:rStyle w:val="FontStyle"/>
                <w:szCs w:val="28"/>
                <w:u w:val="single"/>
              </w:rPr>
              <w:t>другій статті 272 цього Кодексу.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786" w:name="n2790" w:colFirst="0" w:colLast="0"/>
            <w:bookmarkEnd w:id="2785"/>
            <w:r>
              <w:t>2790.</w:t>
            </w:r>
          </w:p>
        </w:tc>
        <w:tc>
          <w:tcPr>
            <w:tcW w:w="4818" w:type="dxa"/>
          </w:tcPr>
          <w:p w:rsidR="007B6073" w:rsidRPr="00EE4579" w:rsidRDefault="007B6073" w:rsidP="007B6073">
            <w:pPr>
              <w:pStyle w:val="StyleZakonu"/>
              <w:rPr>
                <w:szCs w:val="28"/>
                <w:u w:val="single"/>
              </w:rPr>
            </w:pPr>
            <w:r w:rsidRPr="00EE4579">
              <w:rPr>
                <w:rStyle w:val="FontStyle"/>
                <w:szCs w:val="28"/>
                <w:u w:val="single"/>
              </w:rPr>
              <w:t xml:space="preserve">2. </w:t>
            </w:r>
            <w:r w:rsidRPr="00EE4579">
              <w:rPr>
                <w:szCs w:val="28"/>
                <w:u w:val="single"/>
              </w:rPr>
              <w:t>Особа, висунута кандидатом на пост Президента України, має право до дня реєстрації її кандидатом відкликати свою заяву про самовисування чи про згоду балотуватися кандидатом на пост Президента України від відповідної партії. Повторна заява особи про</w:t>
            </w:r>
            <w:r w:rsidRPr="00EE4579">
              <w:rPr>
                <w:szCs w:val="28"/>
                <w:u w:val="single"/>
                <w:lang w:val="ru-RU"/>
              </w:rPr>
              <w:t xml:space="preserve"> </w:t>
            </w:r>
            <w:r w:rsidRPr="00EE4579">
              <w:rPr>
                <w:szCs w:val="28"/>
                <w:u w:val="single"/>
              </w:rPr>
              <w:t>самовисування чи про згоду балотуватися на тих же виборах Президента України від будь-якої партії не приймається.</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787" w:name="n2791" w:colFirst="0" w:colLast="0"/>
            <w:bookmarkEnd w:id="2786"/>
            <w:r>
              <w:t>2791.</w:t>
            </w:r>
          </w:p>
        </w:tc>
        <w:tc>
          <w:tcPr>
            <w:tcW w:w="4818" w:type="dxa"/>
          </w:tcPr>
          <w:p w:rsidR="007B6073" w:rsidRPr="00EE4579" w:rsidRDefault="007B6073" w:rsidP="007B6073">
            <w:pPr>
              <w:pStyle w:val="StyleZakonu"/>
              <w:rPr>
                <w:rStyle w:val="HTML1"/>
                <w:rFonts w:ascii="Times New Roman" w:hAnsi="Times New Roman"/>
                <w:szCs w:val="28"/>
                <w:u w:val="single"/>
              </w:rPr>
            </w:pPr>
            <w:r w:rsidRPr="00EE4579">
              <w:rPr>
                <w:rStyle w:val="HTML1"/>
                <w:rFonts w:ascii="Times New Roman" w:hAnsi="Times New Roman"/>
                <w:szCs w:val="28"/>
                <w:u w:val="single"/>
              </w:rPr>
              <w:t xml:space="preserve">3. Центральна виборча комісія приймає рішення про реєстрацію кандидата на пост Президента України або відмову в реєстрації кандидата на пост Президента </w:t>
            </w:r>
            <w:r w:rsidRPr="00EE4579">
              <w:rPr>
                <w:rStyle w:val="HTML1"/>
                <w:rFonts w:ascii="Times New Roman" w:hAnsi="Times New Roman"/>
                <w:szCs w:val="28"/>
                <w:u w:val="single"/>
              </w:rPr>
              <w:lastRenderedPageBreak/>
              <w:t>України не пізніш як на п’ятий день з дня прийняття документів, зазначених у частині першій цієї статті.</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788" w:name="n2792" w:colFirst="0" w:colLast="0"/>
            <w:bookmarkEnd w:id="2787"/>
            <w:r>
              <w:t>2792.</w:t>
            </w:r>
          </w:p>
        </w:tc>
        <w:tc>
          <w:tcPr>
            <w:tcW w:w="4818" w:type="dxa"/>
          </w:tcPr>
          <w:p w:rsidR="007B6073" w:rsidRPr="00EE4579" w:rsidRDefault="007B6073" w:rsidP="007B6073">
            <w:pPr>
              <w:pStyle w:val="StyleZakonu"/>
              <w:rPr>
                <w:rStyle w:val="HTML1"/>
                <w:rFonts w:ascii="Times New Roman" w:hAnsi="Times New Roman"/>
                <w:szCs w:val="28"/>
                <w:u w:val="single"/>
              </w:rPr>
            </w:pPr>
            <w:r w:rsidRPr="00EE4579">
              <w:rPr>
                <w:szCs w:val="28"/>
                <w:u w:val="single"/>
              </w:rPr>
              <w:t xml:space="preserve">4. </w:t>
            </w:r>
            <w:r w:rsidRPr="00EE4579">
              <w:rPr>
                <w:rStyle w:val="HTML1"/>
                <w:rFonts w:ascii="Times New Roman" w:hAnsi="Times New Roman"/>
                <w:szCs w:val="28"/>
                <w:u w:val="single"/>
              </w:rPr>
              <w:t>У разі реєстрації кандидата його уповноваженому представнику у Центральній виборчій комісії не пізніше наступного дня видається копія постанови про реєстрацію. У той же строк кандидату на пост Президента України видається посвідчення кандидата на пост Президента України за формою, встановленою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89" w:name="n2793" w:colFirst="0" w:colLast="0"/>
            <w:bookmarkEnd w:id="2788"/>
            <w:r>
              <w:t>2793.</w:t>
            </w:r>
          </w:p>
        </w:tc>
        <w:tc>
          <w:tcPr>
            <w:tcW w:w="4818" w:type="dxa"/>
          </w:tcPr>
          <w:p w:rsidR="007B6073" w:rsidRPr="00EE4579" w:rsidRDefault="007B6073" w:rsidP="007B6073">
            <w:pPr>
              <w:pStyle w:val="StyleZakonu"/>
              <w:rPr>
                <w:rStyle w:val="HTML1"/>
                <w:rFonts w:ascii="Times New Roman" w:hAnsi="Times New Roman"/>
                <w:szCs w:val="28"/>
                <w:u w:val="single"/>
              </w:rPr>
            </w:pPr>
            <w:r w:rsidRPr="00EE4579">
              <w:rPr>
                <w:rStyle w:val="HTML1"/>
                <w:rFonts w:ascii="Times New Roman" w:hAnsi="Times New Roman"/>
                <w:szCs w:val="28"/>
                <w:u w:val="single"/>
              </w:rPr>
              <w:t xml:space="preserve">5. Рішення про реєстрацію кандидата </w:t>
            </w:r>
            <w:r w:rsidRPr="00EE4579">
              <w:rPr>
                <w:szCs w:val="28"/>
                <w:u w:val="single"/>
              </w:rPr>
              <w:t>на пост Президента України</w:t>
            </w:r>
            <w:r w:rsidRPr="00EE4579">
              <w:rPr>
                <w:rStyle w:val="HTML1"/>
                <w:rFonts w:ascii="Times New Roman" w:hAnsi="Times New Roman"/>
                <w:szCs w:val="28"/>
                <w:u w:val="single"/>
              </w:rPr>
              <w:t xml:space="preserve"> або про відмову в його реєстрації не пізніш як на третій день з дня прийняття цього рішення публікується в газетах "Голос України" та "Урядовий кур’єр", а також оприлюднюється на офіційному веб-сайті Центральної виборчої комісії.</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790" w:name="n2794" w:colFirst="0" w:colLast="0"/>
            <w:bookmarkEnd w:id="2789"/>
            <w:r>
              <w:t>2794.</w:t>
            </w:r>
          </w:p>
        </w:tc>
        <w:tc>
          <w:tcPr>
            <w:tcW w:w="4818" w:type="dxa"/>
          </w:tcPr>
          <w:p w:rsidR="007B6073" w:rsidRPr="00EE4579" w:rsidRDefault="007B6073" w:rsidP="007B6073">
            <w:pPr>
              <w:pStyle w:val="StyleZakonu"/>
              <w:rPr>
                <w:rStyle w:val="HTML1"/>
                <w:rFonts w:ascii="Times New Roman" w:hAnsi="Times New Roman"/>
                <w:szCs w:val="28"/>
                <w:u w:val="single"/>
              </w:rPr>
            </w:pPr>
            <w:r w:rsidRPr="00EE4579">
              <w:rPr>
                <w:rStyle w:val="HTML1"/>
                <w:rFonts w:ascii="Times New Roman" w:hAnsi="Times New Roman"/>
                <w:szCs w:val="28"/>
                <w:u w:val="single"/>
              </w:rPr>
              <w:t>6. Центральна виборча комісія закінчує реєстрацію кандидатів на пост Президента України не пізніше ніж за п’ятдесят днів до дня голосування.</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791" w:name="n2795" w:colFirst="0" w:colLast="0"/>
            <w:bookmarkEnd w:id="2790"/>
            <w:r>
              <w:t>2795.</w:t>
            </w:r>
          </w:p>
        </w:tc>
        <w:tc>
          <w:tcPr>
            <w:tcW w:w="4818" w:type="dxa"/>
          </w:tcPr>
          <w:p w:rsidR="007B6073" w:rsidRPr="00EE4579" w:rsidRDefault="007B6073" w:rsidP="007B6073">
            <w:pPr>
              <w:pStyle w:val="StyleZakonu"/>
              <w:rPr>
                <w:szCs w:val="28"/>
                <w:u w:val="single"/>
              </w:rPr>
            </w:pPr>
            <w:r w:rsidRPr="00EE4579">
              <w:rPr>
                <w:rStyle w:val="HTML1"/>
                <w:rFonts w:ascii="Times New Roman" w:hAnsi="Times New Roman"/>
                <w:szCs w:val="28"/>
                <w:u w:val="single"/>
              </w:rPr>
              <w:t xml:space="preserve">7. </w:t>
            </w:r>
            <w:r w:rsidRPr="00EE4579">
              <w:rPr>
                <w:szCs w:val="28"/>
                <w:u w:val="single"/>
              </w:rPr>
              <w:t>Перелік кандидатів на пост Президента України, зареєстрованих Центральною виборчою комісією, із зазначенням відомостей, вказаних у пунктах 1</w:t>
            </w:r>
            <w:r w:rsidRPr="00EE4579">
              <w:rPr>
                <w:szCs w:val="28"/>
                <w:u w:val="single"/>
              </w:rPr>
              <w:sym w:font="Symbol" w:char="F02D"/>
            </w:r>
            <w:r w:rsidRPr="00EE4579">
              <w:rPr>
                <w:szCs w:val="28"/>
                <w:u w:val="single"/>
              </w:rPr>
              <w:t>10 частини восьмої статті 288 цього Кодексу, а також суб’єкта (способу) висування у п’ятиденний строк після закінчення реєстрації кандидатів публікується Центральною виборчою комісією в газетах "Голос України" та "Урядовий кур’єр" та оприлюднюється на офіційному сайті Центральної виборчої комісії.</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2792" w:name="n2796" w:colFirst="0" w:colLast="0"/>
            <w:bookmarkEnd w:id="2791"/>
            <w:r>
              <w:t>2796.</w:t>
            </w:r>
          </w:p>
        </w:tc>
        <w:tc>
          <w:tcPr>
            <w:tcW w:w="4818" w:type="dxa"/>
          </w:tcPr>
          <w:p w:rsidR="007B6073" w:rsidRPr="00EE4579" w:rsidRDefault="007B6073" w:rsidP="007B6073">
            <w:pPr>
              <w:pStyle w:val="StyleZakonu"/>
              <w:rPr>
                <w:szCs w:val="28"/>
                <w:u w:val="single"/>
              </w:rPr>
            </w:pPr>
            <w:r w:rsidRPr="00EE4579">
              <w:rPr>
                <w:szCs w:val="28"/>
                <w:u w:val="single"/>
              </w:rPr>
              <w:t>8. Зареєстровані кандидати на пост Президента України мають рівні права незалежно від способу та часу їх висування і часу реєстрації.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793" w:name="n2797" w:colFirst="0" w:colLast="0"/>
            <w:bookmarkEnd w:id="2792"/>
            <w:r>
              <w:t>2797.</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0B56B9">
              <w:rPr>
                <w:bCs/>
                <w:szCs w:val="28"/>
                <w:u w:val="single"/>
              </w:rPr>
              <w:t>274</w:t>
            </w:r>
            <w:r w:rsidRPr="006A4627">
              <w:rPr>
                <w:bCs/>
                <w:szCs w:val="28"/>
              </w:rPr>
              <w:t>. Відмова у реєстрації кандидата на пост Президента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6A4627">
              <w:rPr>
                <w:bCs/>
                <w:szCs w:val="28"/>
              </w:rPr>
              <w:t xml:space="preserve">Стаття </w:t>
            </w:r>
            <w:r>
              <w:rPr>
                <w:b/>
                <w:bCs/>
                <w:szCs w:val="28"/>
              </w:rPr>
              <w:t>104</w:t>
            </w:r>
            <w:r w:rsidRPr="006A4627">
              <w:rPr>
                <w:bCs/>
                <w:szCs w:val="28"/>
              </w:rPr>
              <w:t>. Відмова у реєстрації кандидата на пост Президента України</w:t>
            </w:r>
          </w:p>
        </w:tc>
      </w:tr>
      <w:tr w:rsidR="007B6073" w:rsidRPr="006A4627" w:rsidTr="00BE5CA6">
        <w:tc>
          <w:tcPr>
            <w:tcW w:w="576" w:type="dxa"/>
          </w:tcPr>
          <w:p w:rsidR="007B6073" w:rsidRPr="006A4627" w:rsidRDefault="007B6073" w:rsidP="007B6073">
            <w:pPr>
              <w:pStyle w:val="StyleWisnow"/>
            </w:pPr>
            <w:bookmarkStart w:id="2794" w:name="n2798" w:colFirst="0" w:colLast="0"/>
            <w:bookmarkEnd w:id="2793"/>
            <w:r>
              <w:t>2798.</w:t>
            </w:r>
          </w:p>
        </w:tc>
        <w:tc>
          <w:tcPr>
            <w:tcW w:w="4818" w:type="dxa"/>
          </w:tcPr>
          <w:p w:rsidR="007B6073" w:rsidRPr="006A4627" w:rsidRDefault="007B6073" w:rsidP="007B6073">
            <w:pPr>
              <w:pStyle w:val="StyleZakonu"/>
              <w:rPr>
                <w:szCs w:val="28"/>
              </w:rPr>
            </w:pPr>
            <w:r w:rsidRPr="006A4627">
              <w:rPr>
                <w:szCs w:val="28"/>
              </w:rPr>
              <w:t>1. Центральна виборча комісія відмовляє у реєстрації кандидата на пост Президента України у разі: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1. Центральна виборча комісія відмовляє у реєстрації кандидата на пост Президента України у разі:</w:t>
            </w:r>
          </w:p>
        </w:tc>
      </w:tr>
      <w:tr w:rsidR="007B6073" w:rsidRPr="006A4627" w:rsidTr="00BE5CA6">
        <w:tc>
          <w:tcPr>
            <w:tcW w:w="576" w:type="dxa"/>
          </w:tcPr>
          <w:p w:rsidR="007B6073" w:rsidRPr="006A4627" w:rsidRDefault="007B6073" w:rsidP="007B6073">
            <w:pPr>
              <w:pStyle w:val="StyleWisnow"/>
            </w:pPr>
            <w:bookmarkStart w:id="2795" w:name="n2799" w:colFirst="0" w:colLast="0"/>
            <w:bookmarkEnd w:id="2794"/>
            <w:r>
              <w:t>2799.</w:t>
            </w:r>
          </w:p>
        </w:tc>
        <w:tc>
          <w:tcPr>
            <w:tcW w:w="4818" w:type="dxa"/>
          </w:tcPr>
          <w:p w:rsidR="007B6073" w:rsidRPr="006A4627" w:rsidRDefault="007B6073" w:rsidP="007B6073">
            <w:pPr>
              <w:pStyle w:val="StyleZakonu"/>
              <w:rPr>
                <w:szCs w:val="28"/>
              </w:rPr>
            </w:pPr>
            <w:r w:rsidRPr="006A4627">
              <w:rPr>
                <w:szCs w:val="28"/>
              </w:rPr>
              <w:t xml:space="preserve">1) порушення встановленого </w:t>
            </w:r>
            <w:r w:rsidRPr="004D12DD">
              <w:rPr>
                <w:szCs w:val="28"/>
                <w:u w:val="single"/>
              </w:rPr>
              <w:t>цим Кодексом порядку</w:t>
            </w:r>
            <w:r w:rsidRPr="006A4627">
              <w:rPr>
                <w:szCs w:val="28"/>
              </w:rPr>
              <w:t xml:space="preserve"> </w:t>
            </w:r>
            <w:r w:rsidRPr="004D12DD">
              <w:rPr>
                <w:szCs w:val="28"/>
              </w:rPr>
              <w:t>висування</w:t>
            </w:r>
            <w:r w:rsidRPr="006A4627">
              <w:rPr>
                <w:szCs w:val="28"/>
              </w:rPr>
              <w:t xml:space="preserve">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порушення встановленого </w:t>
            </w:r>
            <w:r>
              <w:rPr>
                <w:b/>
                <w:szCs w:val="28"/>
              </w:rPr>
              <w:t>частиною першою статті 98, частинами першою–третьою статті 99, статтею 100 цього</w:t>
            </w:r>
            <w:r w:rsidRPr="006A4627">
              <w:rPr>
                <w:szCs w:val="28"/>
              </w:rPr>
              <w:t xml:space="preserve"> Кодекс</w:t>
            </w:r>
            <w:r>
              <w:rPr>
                <w:szCs w:val="28"/>
              </w:rPr>
              <w:t>у</w:t>
            </w:r>
            <w:r w:rsidRPr="006A4627">
              <w:rPr>
                <w:szCs w:val="28"/>
              </w:rPr>
              <w:t xml:space="preserve"> порядку </w:t>
            </w:r>
            <w:r w:rsidRPr="004D12DD">
              <w:rPr>
                <w:szCs w:val="28"/>
              </w:rPr>
              <w:t xml:space="preserve">висування </w:t>
            </w:r>
            <w:r>
              <w:rPr>
                <w:b/>
                <w:szCs w:val="28"/>
              </w:rPr>
              <w:t>(самовисування)</w:t>
            </w:r>
            <w:r w:rsidRPr="006A4627">
              <w:rPr>
                <w:szCs w:val="28"/>
              </w:rPr>
              <w:t xml:space="preserve"> кандидата;</w:t>
            </w:r>
          </w:p>
        </w:tc>
      </w:tr>
      <w:tr w:rsidR="007B6073" w:rsidRPr="006A4627" w:rsidTr="00BE5CA6">
        <w:tc>
          <w:tcPr>
            <w:tcW w:w="576" w:type="dxa"/>
          </w:tcPr>
          <w:p w:rsidR="007B6073" w:rsidRPr="006A4627" w:rsidRDefault="007B6073" w:rsidP="007B6073">
            <w:pPr>
              <w:pStyle w:val="StyleWisnow"/>
            </w:pPr>
            <w:bookmarkStart w:id="2796" w:name="n2800" w:colFirst="0" w:colLast="0"/>
            <w:bookmarkEnd w:id="2795"/>
            <w:r>
              <w:t>2800.</w:t>
            </w:r>
          </w:p>
        </w:tc>
        <w:tc>
          <w:tcPr>
            <w:tcW w:w="4818" w:type="dxa"/>
          </w:tcPr>
          <w:p w:rsidR="007B6073" w:rsidRPr="006A4627" w:rsidRDefault="007B6073" w:rsidP="007B6073">
            <w:pPr>
              <w:pStyle w:val="StyleZakonu"/>
              <w:rPr>
                <w:szCs w:val="28"/>
              </w:rPr>
            </w:pPr>
            <w:r w:rsidRPr="006A4627">
              <w:rPr>
                <w:szCs w:val="28"/>
              </w:rPr>
              <w:t xml:space="preserve">2) встановлення </w:t>
            </w:r>
            <w:r w:rsidRPr="000B56B9">
              <w:rPr>
                <w:szCs w:val="28"/>
                <w:u w:val="single"/>
              </w:rPr>
              <w:t>Центральною виборчою комісією факту</w:t>
            </w:r>
            <w:r w:rsidRPr="006A4627">
              <w:rPr>
                <w:szCs w:val="28"/>
              </w:rPr>
              <w:t xml:space="preserve"> наявності у передвиборній програмі кандидата положень, спрямованих на ліквідацію незалежності </w:t>
            </w:r>
            <w:r w:rsidRPr="006A4627">
              <w:rPr>
                <w:szCs w:val="28"/>
              </w:rPr>
              <w:lastRenderedPageBreak/>
              <w:t>України, зміну конституційного ладу насильницьким шляхом, порушення суверенітету і територіальної цілісності держави, підрив її безпеки, незаконне захоплення державної влади, пропаганду війни, насильства, на розпалювання міжетнічної, расової, релігійної ворожнечі, посягання на права і свободи людини, здоров’я населення;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 встановлення </w:t>
            </w:r>
            <w:r>
              <w:rPr>
                <w:b/>
                <w:szCs w:val="28"/>
              </w:rPr>
              <w:t>Центральною виборчою комісією</w:t>
            </w:r>
            <w:r w:rsidRPr="006A4627">
              <w:rPr>
                <w:szCs w:val="28"/>
              </w:rPr>
              <w:t xml:space="preserve"> наявності у передвиборній програмі кандидата положень, спрямованих на ліквідацію </w:t>
            </w:r>
            <w:r w:rsidRPr="006A4627">
              <w:rPr>
                <w:szCs w:val="28"/>
              </w:rPr>
              <w:lastRenderedPageBreak/>
              <w:t>незалежності України, зміну конституційного ладу насильницьким шляхом, порушення суверенітету і територіальної цілісності держави, підрив її безпеки, незаконне захоплення державної влади, пропаганду війни, насильства,  розпалювання міжетнічної, расової, релігійної ворожнечі, посягання на права і свободи людини, здоров’я населення;</w:t>
            </w:r>
          </w:p>
        </w:tc>
      </w:tr>
      <w:tr w:rsidR="007B6073" w:rsidRPr="006A4627" w:rsidTr="00BE5CA6">
        <w:tc>
          <w:tcPr>
            <w:tcW w:w="576" w:type="dxa"/>
          </w:tcPr>
          <w:p w:rsidR="007B6073" w:rsidRPr="006A4627" w:rsidRDefault="007B6073" w:rsidP="007B6073">
            <w:pPr>
              <w:pStyle w:val="StyleWisnow"/>
            </w:pPr>
            <w:bookmarkStart w:id="2797" w:name="n2801" w:colFirst="0" w:colLast="0"/>
            <w:bookmarkEnd w:id="2796"/>
            <w:r>
              <w:lastRenderedPageBreak/>
              <w:t>2801.</w:t>
            </w:r>
          </w:p>
        </w:tc>
        <w:tc>
          <w:tcPr>
            <w:tcW w:w="4818" w:type="dxa"/>
          </w:tcPr>
          <w:p w:rsidR="007B6073" w:rsidRPr="006A4627" w:rsidRDefault="007B6073" w:rsidP="007B6073">
            <w:pPr>
              <w:pStyle w:val="StyleZakonu"/>
              <w:rPr>
                <w:szCs w:val="28"/>
              </w:rPr>
            </w:pPr>
            <w:r w:rsidRPr="006A4627">
              <w:rPr>
                <w:szCs w:val="28"/>
              </w:rPr>
              <w:t xml:space="preserve">3) відсутності хоча б одного </w:t>
            </w:r>
            <w:r w:rsidRPr="00313F75">
              <w:rPr>
                <w:szCs w:val="28"/>
                <w:u w:val="single"/>
              </w:rPr>
              <w:t>із</w:t>
            </w:r>
            <w:r w:rsidRPr="006A4627">
              <w:rPr>
                <w:szCs w:val="28"/>
              </w:rPr>
              <w:t xml:space="preserve"> документів, </w:t>
            </w:r>
            <w:r w:rsidRPr="00313F75">
              <w:rPr>
                <w:szCs w:val="28"/>
                <w:u w:val="single"/>
              </w:rPr>
              <w:t xml:space="preserve">зазначених у </w:t>
            </w:r>
            <w:r w:rsidRPr="000B56B9">
              <w:rPr>
                <w:szCs w:val="28"/>
                <w:u w:val="single"/>
              </w:rPr>
              <w:t>частинах першій та (для кандидатів, висунутих партіями) другій</w:t>
            </w:r>
            <w:r w:rsidRPr="006A4627">
              <w:rPr>
                <w:szCs w:val="28"/>
              </w:rPr>
              <w:t xml:space="preserve"> статті </w:t>
            </w:r>
            <w:r w:rsidRPr="000B56B9">
              <w:rPr>
                <w:szCs w:val="28"/>
                <w:u w:val="single"/>
              </w:rPr>
              <w:t>272</w:t>
            </w:r>
            <w:r w:rsidRPr="006A4627">
              <w:rPr>
                <w:szCs w:val="28"/>
              </w:rPr>
              <w:t xml:space="preserve">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3) відсутності хоча б одного </w:t>
            </w:r>
            <w:r w:rsidRPr="00313F75">
              <w:rPr>
                <w:b/>
                <w:szCs w:val="28"/>
              </w:rPr>
              <w:t>з</w:t>
            </w:r>
            <w:r w:rsidRPr="006A4627">
              <w:rPr>
                <w:szCs w:val="28"/>
              </w:rPr>
              <w:t xml:space="preserve"> документів, </w:t>
            </w:r>
            <w:r>
              <w:rPr>
                <w:b/>
                <w:szCs w:val="28"/>
              </w:rPr>
              <w:t xml:space="preserve">передбачених статтею </w:t>
            </w:r>
            <w:r w:rsidRPr="000B56B9">
              <w:rPr>
                <w:b/>
                <w:szCs w:val="28"/>
              </w:rPr>
              <w:t>103</w:t>
            </w:r>
            <w:r w:rsidRPr="006A4627">
              <w:rPr>
                <w:szCs w:val="28"/>
              </w:rPr>
              <w:t xml:space="preserve"> цього Кодексу;</w:t>
            </w:r>
          </w:p>
        </w:tc>
      </w:tr>
      <w:tr w:rsidR="007B6073" w:rsidRPr="006A4627" w:rsidTr="00BE5CA6">
        <w:tc>
          <w:tcPr>
            <w:tcW w:w="576" w:type="dxa"/>
          </w:tcPr>
          <w:p w:rsidR="007B6073" w:rsidRPr="006A4627" w:rsidRDefault="007B6073" w:rsidP="007B6073">
            <w:pPr>
              <w:pStyle w:val="StyleWisnow"/>
            </w:pPr>
            <w:bookmarkStart w:id="2798" w:name="n2802" w:colFirst="0" w:colLast="0"/>
            <w:bookmarkEnd w:id="2797"/>
            <w:r>
              <w:t>2802.</w:t>
            </w:r>
          </w:p>
        </w:tc>
        <w:tc>
          <w:tcPr>
            <w:tcW w:w="4818" w:type="dxa"/>
          </w:tcPr>
          <w:p w:rsidR="007B6073" w:rsidRPr="006A4627" w:rsidRDefault="007B6073" w:rsidP="007B6073">
            <w:pPr>
              <w:pStyle w:val="StyleZakonu"/>
              <w:rPr>
                <w:szCs w:val="28"/>
              </w:rPr>
            </w:pPr>
            <w:r w:rsidRPr="006A4627">
              <w:rPr>
                <w:szCs w:val="28"/>
              </w:rPr>
              <w:t xml:space="preserve">4) припинення громадянства України </w:t>
            </w:r>
            <w:r w:rsidRPr="000B56B9">
              <w:rPr>
                <w:szCs w:val="28"/>
                <w:u w:val="single"/>
              </w:rPr>
              <w:t>або наявності в особи,</w:t>
            </w:r>
            <w:r w:rsidRPr="006A4627">
              <w:rPr>
                <w:szCs w:val="28"/>
              </w:rPr>
              <w:t xml:space="preserve"> висунутої кандидатом на пост Президента України</w:t>
            </w:r>
            <w:r w:rsidRPr="000B56B9">
              <w:rPr>
                <w:szCs w:val="28"/>
                <w:u w:val="single"/>
              </w:rPr>
              <w:t>, громадянства (підданства) іншої держави або громадянства (підданства) інших держав, крім України</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4) </w:t>
            </w:r>
            <w:r w:rsidRPr="000B56B9">
              <w:rPr>
                <w:rFonts w:eastAsia="Calibri"/>
                <w:b/>
                <w:szCs w:val="27"/>
                <w:lang w:eastAsia="en-US"/>
              </w:rPr>
              <w:t xml:space="preserve">отримання від уповноваженого органу інформації, </w:t>
            </w:r>
            <w:r>
              <w:rPr>
                <w:rFonts w:eastAsia="Calibri"/>
                <w:b/>
                <w:szCs w:val="27"/>
                <w:lang w:eastAsia="en-US"/>
              </w:rPr>
              <w:t>що підтверджує</w:t>
            </w:r>
            <w:r w:rsidRPr="000B56B9">
              <w:rPr>
                <w:rFonts w:eastAsia="Calibri"/>
                <w:b/>
                <w:szCs w:val="27"/>
                <w:lang w:eastAsia="en-US"/>
              </w:rPr>
              <w:t xml:space="preserve"> факт</w:t>
            </w:r>
            <w:r w:rsidRPr="000B56B9">
              <w:rPr>
                <w:rFonts w:eastAsia="Calibri"/>
                <w:szCs w:val="27"/>
                <w:lang w:eastAsia="en-US"/>
              </w:rPr>
              <w:t xml:space="preserve"> </w:t>
            </w:r>
            <w:r w:rsidRPr="006A4627">
              <w:rPr>
                <w:szCs w:val="28"/>
              </w:rPr>
              <w:t>припинення громадянства України особ</w:t>
            </w:r>
            <w:r>
              <w:rPr>
                <w:szCs w:val="28"/>
              </w:rPr>
              <w:t>ою</w:t>
            </w:r>
            <w:r w:rsidRPr="006A4627">
              <w:rPr>
                <w:szCs w:val="28"/>
              </w:rPr>
              <w:t>, висунуто</w:t>
            </w:r>
            <w:r>
              <w:rPr>
                <w:szCs w:val="28"/>
              </w:rPr>
              <w:t>ю</w:t>
            </w:r>
            <w:r w:rsidRPr="006A4627">
              <w:rPr>
                <w:szCs w:val="28"/>
              </w:rPr>
              <w:t xml:space="preserve"> кандид</w:t>
            </w:r>
            <w:r>
              <w:rPr>
                <w:szCs w:val="28"/>
              </w:rPr>
              <w:t>атом на пост Президента України</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2799" w:name="n2803" w:colFirst="0" w:colLast="0"/>
            <w:bookmarkEnd w:id="2798"/>
            <w:r>
              <w:t>2803.</w:t>
            </w:r>
          </w:p>
        </w:tc>
        <w:tc>
          <w:tcPr>
            <w:tcW w:w="4818" w:type="dxa"/>
          </w:tcPr>
          <w:p w:rsidR="007B6073" w:rsidRPr="006A4627" w:rsidRDefault="007B6073" w:rsidP="007B6073">
            <w:pPr>
              <w:pStyle w:val="StyleZakonu"/>
              <w:rPr>
                <w:szCs w:val="28"/>
              </w:rPr>
            </w:pPr>
            <w:r w:rsidRPr="006A4627">
              <w:rPr>
                <w:szCs w:val="28"/>
              </w:rPr>
              <w:t xml:space="preserve">5) виїзду особи, висунутої кандидатом, за межі України для постійного проживання </w:t>
            </w:r>
            <w:r w:rsidRPr="000B56B9">
              <w:rPr>
                <w:szCs w:val="28"/>
                <w:u w:val="single"/>
              </w:rPr>
              <w:t>чи з метою отримання політичного притулку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5) </w:t>
            </w:r>
            <w:r w:rsidRPr="000B56B9">
              <w:rPr>
                <w:rFonts w:eastAsia="Calibri"/>
                <w:b/>
                <w:szCs w:val="27"/>
                <w:lang w:eastAsia="en-US"/>
              </w:rPr>
              <w:t xml:space="preserve">отримання від уповноваженого органу інформації, </w:t>
            </w:r>
            <w:r>
              <w:rPr>
                <w:rFonts w:eastAsia="Calibri"/>
                <w:b/>
                <w:szCs w:val="27"/>
                <w:lang w:eastAsia="en-US"/>
              </w:rPr>
              <w:t>що</w:t>
            </w:r>
            <w:r w:rsidRPr="000B56B9">
              <w:rPr>
                <w:rFonts w:eastAsia="Calibri"/>
                <w:b/>
                <w:szCs w:val="27"/>
                <w:lang w:eastAsia="en-US"/>
              </w:rPr>
              <w:t xml:space="preserve"> підтверджує факт</w:t>
            </w:r>
            <w:r w:rsidRPr="000B56B9">
              <w:rPr>
                <w:rFonts w:eastAsia="Calibri"/>
                <w:szCs w:val="27"/>
                <w:lang w:eastAsia="en-US"/>
              </w:rPr>
              <w:t xml:space="preserve"> </w:t>
            </w:r>
            <w:r w:rsidRPr="006A4627">
              <w:rPr>
                <w:szCs w:val="28"/>
              </w:rPr>
              <w:t>виїзду особи, висунутої кандидатом, за межі України для постійного проживання;</w:t>
            </w:r>
          </w:p>
        </w:tc>
      </w:tr>
      <w:tr w:rsidR="007B6073" w:rsidRPr="006A4627" w:rsidTr="00BE5CA6">
        <w:tc>
          <w:tcPr>
            <w:tcW w:w="576" w:type="dxa"/>
          </w:tcPr>
          <w:p w:rsidR="007B6073" w:rsidRPr="006A4627" w:rsidRDefault="007B6073" w:rsidP="007B6073">
            <w:pPr>
              <w:pStyle w:val="StyleWisnow"/>
            </w:pPr>
            <w:bookmarkStart w:id="2800" w:name="n2804" w:colFirst="0" w:colLast="0"/>
            <w:bookmarkEnd w:id="2799"/>
            <w:r>
              <w:t>2804.</w:t>
            </w:r>
          </w:p>
        </w:tc>
        <w:tc>
          <w:tcPr>
            <w:tcW w:w="4818" w:type="dxa"/>
          </w:tcPr>
          <w:p w:rsidR="007B6073" w:rsidRPr="006A4627" w:rsidRDefault="007B6073" w:rsidP="007B6073">
            <w:pPr>
              <w:pStyle w:val="StyleZakonu"/>
              <w:rPr>
                <w:szCs w:val="28"/>
              </w:rPr>
            </w:pPr>
            <w:r w:rsidRPr="006A4627">
              <w:rPr>
                <w:szCs w:val="28"/>
              </w:rPr>
              <w:t xml:space="preserve">6) </w:t>
            </w:r>
            <w:r w:rsidRPr="000B56B9">
              <w:rPr>
                <w:szCs w:val="28"/>
                <w:u w:val="single"/>
              </w:rPr>
              <w:t>визнання особи, висунутої кандидатом,</w:t>
            </w:r>
            <w:r w:rsidRPr="006A4627">
              <w:rPr>
                <w:szCs w:val="28"/>
              </w:rPr>
              <w:t xml:space="preserve"> недієздатною;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6) </w:t>
            </w:r>
            <w:r w:rsidRPr="000B56B9">
              <w:rPr>
                <w:rFonts w:eastAsia="Calibri"/>
                <w:b/>
                <w:szCs w:val="27"/>
                <w:lang w:eastAsia="en-US"/>
              </w:rPr>
              <w:t>отримання від суду належним чином засвідченої копії судового рішення</w:t>
            </w:r>
            <w:r>
              <w:rPr>
                <w:rFonts w:eastAsia="Calibri"/>
                <w:b/>
                <w:szCs w:val="27"/>
                <w:lang w:eastAsia="en-US"/>
              </w:rPr>
              <w:t xml:space="preserve"> про визнання </w:t>
            </w:r>
            <w:r w:rsidRPr="000B56B9">
              <w:rPr>
                <w:rFonts w:eastAsia="Calibri"/>
                <w:b/>
                <w:szCs w:val="27"/>
                <w:lang w:eastAsia="en-US"/>
              </w:rPr>
              <w:t>особ</w:t>
            </w:r>
            <w:r>
              <w:rPr>
                <w:rFonts w:eastAsia="Calibri"/>
                <w:b/>
                <w:szCs w:val="27"/>
                <w:lang w:eastAsia="en-US"/>
              </w:rPr>
              <w:t>и</w:t>
            </w:r>
            <w:r w:rsidRPr="000B56B9">
              <w:rPr>
                <w:rFonts w:eastAsia="Calibri"/>
                <w:b/>
                <w:szCs w:val="27"/>
                <w:lang w:eastAsia="en-US"/>
              </w:rPr>
              <w:t>, висунут</w:t>
            </w:r>
            <w:r>
              <w:rPr>
                <w:rFonts w:eastAsia="Calibri"/>
                <w:b/>
                <w:szCs w:val="27"/>
                <w:lang w:eastAsia="en-US"/>
              </w:rPr>
              <w:t>ої</w:t>
            </w:r>
            <w:r w:rsidRPr="000B56B9">
              <w:rPr>
                <w:rFonts w:eastAsia="Calibri"/>
                <w:b/>
                <w:szCs w:val="27"/>
                <w:lang w:eastAsia="en-US"/>
              </w:rPr>
              <w:t xml:space="preserve"> кандидатом на пост Президента України,</w:t>
            </w:r>
            <w:r>
              <w:rPr>
                <w:szCs w:val="28"/>
              </w:rPr>
              <w:t xml:space="preserve"> </w:t>
            </w:r>
            <w:r w:rsidRPr="006A4627">
              <w:rPr>
                <w:szCs w:val="28"/>
              </w:rPr>
              <w:t>недієздатною;</w:t>
            </w:r>
          </w:p>
        </w:tc>
      </w:tr>
      <w:tr w:rsidR="007B6073" w:rsidRPr="006A4627" w:rsidTr="00BE5CA6">
        <w:tc>
          <w:tcPr>
            <w:tcW w:w="576" w:type="dxa"/>
          </w:tcPr>
          <w:p w:rsidR="007B6073" w:rsidRPr="006A4627" w:rsidRDefault="007B6073" w:rsidP="007B6073">
            <w:pPr>
              <w:pStyle w:val="StyleWisnow"/>
            </w:pPr>
            <w:bookmarkStart w:id="2801" w:name="n2805" w:colFirst="0" w:colLast="0"/>
            <w:bookmarkEnd w:id="2800"/>
            <w:r>
              <w:t>2805.</w:t>
            </w:r>
          </w:p>
        </w:tc>
        <w:tc>
          <w:tcPr>
            <w:tcW w:w="4818" w:type="dxa"/>
          </w:tcPr>
          <w:p w:rsidR="007B6073" w:rsidRPr="000B56B9" w:rsidRDefault="007B6073" w:rsidP="007B6073">
            <w:pPr>
              <w:pStyle w:val="StyleZakonu"/>
              <w:rPr>
                <w:szCs w:val="28"/>
                <w:u w:val="single"/>
              </w:rPr>
            </w:pPr>
            <w:r w:rsidRPr="000B56B9">
              <w:rPr>
                <w:szCs w:val="28"/>
                <w:u w:val="single"/>
              </w:rPr>
              <w:t>7) набрання щодо особи, висунутої кандидатом, законної сили обвинувальним вироком суду за вчинення умисного злочину;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bookmarkEnd w:id="2801"/>
      <w:tr w:rsidR="007B6073" w:rsidRPr="006A4627" w:rsidTr="00BE5CA6">
        <w:tc>
          <w:tcPr>
            <w:tcW w:w="576" w:type="dxa"/>
          </w:tcPr>
          <w:p w:rsidR="007B6073" w:rsidRPr="006A4627" w:rsidRDefault="007B6073" w:rsidP="007B6073">
            <w:pPr>
              <w:pStyle w:val="StyleWisnow"/>
            </w:pPr>
            <w:r>
              <w:t>2806.</w:t>
            </w:r>
          </w:p>
        </w:tc>
        <w:tc>
          <w:tcPr>
            <w:tcW w:w="4818" w:type="dxa"/>
          </w:tcPr>
          <w:p w:rsidR="007B6073" w:rsidRPr="006A4627" w:rsidRDefault="007B6073" w:rsidP="007B6073">
            <w:pPr>
              <w:pStyle w:val="StyleZakonu"/>
              <w:rPr>
                <w:szCs w:val="28"/>
              </w:rPr>
            </w:pPr>
            <w:r w:rsidRPr="004D12DD">
              <w:rPr>
                <w:szCs w:val="28"/>
                <w:u w:val="single"/>
              </w:rPr>
              <w:t>8</w:t>
            </w:r>
            <w:r w:rsidRPr="006A4627">
              <w:rPr>
                <w:szCs w:val="28"/>
              </w:rPr>
              <w:t xml:space="preserve">) виявлення </w:t>
            </w:r>
            <w:r w:rsidRPr="002C5447">
              <w:rPr>
                <w:szCs w:val="28"/>
                <w:u w:val="single"/>
              </w:rPr>
              <w:t>Центральною виборчою комісією</w:t>
            </w:r>
            <w:r w:rsidRPr="006A4627">
              <w:rPr>
                <w:szCs w:val="28"/>
              </w:rPr>
              <w:t xml:space="preserve"> інших обставин, які позбавляють особу, висунуту кандидатом, права бути </w:t>
            </w:r>
            <w:r w:rsidRPr="002C5447">
              <w:rPr>
                <w:szCs w:val="28"/>
                <w:u w:val="single"/>
              </w:rPr>
              <w:t>кандидатом на пост Президента України відповідно до статті 261 цього Кодексу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7)</w:t>
            </w:r>
            <w:r w:rsidRPr="006A4627">
              <w:rPr>
                <w:szCs w:val="28"/>
              </w:rPr>
              <w:t xml:space="preserve"> виявлення інших обставин, які позбавляють особу, висунуту кандидатом</w:t>
            </w:r>
            <w:r>
              <w:rPr>
                <w:szCs w:val="28"/>
              </w:rPr>
              <w:t xml:space="preserve"> </w:t>
            </w:r>
            <w:r>
              <w:rPr>
                <w:b/>
                <w:szCs w:val="28"/>
              </w:rPr>
              <w:t>на пост Президента України</w:t>
            </w:r>
            <w:r w:rsidRPr="006A4627">
              <w:rPr>
                <w:szCs w:val="28"/>
              </w:rPr>
              <w:t xml:space="preserve">, права бути </w:t>
            </w:r>
            <w:r>
              <w:rPr>
                <w:b/>
                <w:szCs w:val="28"/>
              </w:rPr>
              <w:t>обраною</w:t>
            </w:r>
            <w:r w:rsidRPr="006A4627">
              <w:rPr>
                <w:szCs w:val="28"/>
              </w:rPr>
              <w:t xml:space="preserve"> </w:t>
            </w:r>
            <w:r w:rsidRPr="000B56B9">
              <w:rPr>
                <w:b/>
                <w:szCs w:val="28"/>
              </w:rPr>
              <w:t>Президентом</w:t>
            </w:r>
            <w:r w:rsidRPr="006A4627">
              <w:rPr>
                <w:szCs w:val="28"/>
              </w:rPr>
              <w:t xml:space="preserve"> України</w:t>
            </w:r>
            <w:r>
              <w:rPr>
                <w:szCs w:val="28"/>
              </w:rPr>
              <w:t>;</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Default="007B6073" w:rsidP="007B6073">
            <w:pPr>
              <w:pStyle w:val="StyleZakonu"/>
              <w:rPr>
                <w:b/>
                <w:i/>
                <w:szCs w:val="28"/>
                <w:u w:val="single"/>
              </w:rPr>
            </w:pPr>
            <w:r>
              <w:rPr>
                <w:b/>
                <w:i/>
                <w:szCs w:val="28"/>
                <w:u w:val="single"/>
              </w:rPr>
              <w:t>-14-Президент України</w:t>
            </w:r>
          </w:p>
          <w:p w:rsidR="007B6073" w:rsidRDefault="007B6073" w:rsidP="007B6073">
            <w:pPr>
              <w:pStyle w:val="StyleZakonu"/>
              <w:rPr>
                <w:szCs w:val="28"/>
              </w:rPr>
            </w:pPr>
            <w:r>
              <w:rPr>
                <w:szCs w:val="28"/>
              </w:rPr>
              <w:t>(абзац третій)</w:t>
            </w:r>
          </w:p>
          <w:p w:rsidR="007B6073" w:rsidRPr="00AB6EAD" w:rsidRDefault="007B6073" w:rsidP="007B6073">
            <w:pPr>
              <w:pStyle w:val="StyleZakonu"/>
              <w:rPr>
                <w:szCs w:val="28"/>
              </w:rPr>
            </w:pPr>
            <w:r w:rsidRPr="00043188">
              <w:rPr>
                <w:szCs w:val="28"/>
              </w:rPr>
              <w:t xml:space="preserve">Положення Кодексу викладено без урахування прийнятих законодавчих актів, спрямованих на удосконалення виборчого законодавства, зокрема: </w:t>
            </w:r>
            <w:r w:rsidRPr="00043188">
              <w:rPr>
                <w:spacing w:val="-4"/>
                <w:szCs w:val="28"/>
              </w:rPr>
              <w:t xml:space="preserve">Закону України "Про засудження комуністичного та націонал- соціалістичного (нацистського) тоталітарних режимів в Україні та заборону пропаганди їхньої символіки", згідно з яким не можуть бути суб'єктом виборчого </w:t>
            </w:r>
            <w:r w:rsidRPr="00043188">
              <w:rPr>
                <w:spacing w:val="-4"/>
                <w:szCs w:val="28"/>
              </w:rPr>
              <w:lastRenderedPageBreak/>
              <w:t>процесу політичні партії, обласні, міські, районні організації або інші структурні утворення, передбачені статутом політичної партії, щодо яких центральним органом виконавчої влади, що реалізує державну політику з питань державної реєстрації юридичних осіб, реєстрації (легалізації) об'єднань громадян, громадських спілок, інших громадських формувань, прийнято у визначеному Кабінетом Міністрів України порядку рішення про невідповідність їх діяльності, найменування та/або символіки вимогам цього Закону</w:t>
            </w:r>
            <w:r>
              <w:rPr>
                <w:spacing w:val="-4"/>
                <w:szCs w:val="28"/>
              </w:rPr>
              <w:t>.</w:t>
            </w:r>
          </w:p>
        </w:tc>
        <w:tc>
          <w:tcPr>
            <w:tcW w:w="1987" w:type="dxa"/>
          </w:tcPr>
          <w:p w:rsidR="007B6073" w:rsidRPr="006A4627" w:rsidRDefault="007B6073" w:rsidP="007B6073">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2C5447" w:rsidRDefault="007B6073" w:rsidP="007B6073">
            <w:pPr>
              <w:spacing w:after="60" w:line="220" w:lineRule="exact"/>
              <w:ind w:firstLine="284"/>
              <w:jc w:val="both"/>
              <w:rPr>
                <w:b/>
                <w:szCs w:val="28"/>
              </w:rPr>
            </w:pPr>
            <w:r w:rsidRPr="002C5447">
              <w:rPr>
                <w:rFonts w:eastAsia="Calibri"/>
                <w:b/>
                <w:szCs w:val="27"/>
                <w:lang w:eastAsia="en-US"/>
              </w:rPr>
              <w:t>8) висування кандидата на пост Президента України від партії, яка здійснює пропаганду комуністичного та/або націонал-соціалістичного (нацистського) тоталітарних режимів, їхньої символіки та щодо якої в установленому Кабінетом Міністрів України порядку прийнято рішення про невідповідність її діяльності, найменування та/або символіки вимогам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r>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C5447" w:rsidRDefault="007B6073" w:rsidP="007B6073">
            <w:pPr>
              <w:spacing w:after="60" w:line="220" w:lineRule="exact"/>
              <w:ind w:firstLine="284"/>
              <w:jc w:val="both"/>
              <w:rPr>
                <w:rFonts w:eastAsia="Calibri"/>
                <w:b/>
                <w:szCs w:val="27"/>
                <w:lang w:eastAsia="en-US"/>
              </w:rPr>
            </w:pPr>
            <w:r w:rsidRPr="002C5447">
              <w:rPr>
                <w:rFonts w:eastAsia="Calibri"/>
                <w:b/>
                <w:szCs w:val="27"/>
                <w:lang w:eastAsia="en-US"/>
              </w:rPr>
              <w:t xml:space="preserve">2. Помилки і неточності, виявлені в поданих кандидатами </w:t>
            </w:r>
            <w:r>
              <w:rPr>
                <w:rFonts w:eastAsia="Calibri"/>
                <w:b/>
                <w:szCs w:val="27"/>
                <w:lang w:eastAsia="en-US"/>
              </w:rPr>
              <w:t>на пост Президента України для</w:t>
            </w:r>
            <w:r w:rsidRPr="002C5447">
              <w:rPr>
                <w:rFonts w:eastAsia="Calibri"/>
                <w:b/>
                <w:szCs w:val="27"/>
                <w:lang w:eastAsia="en-US"/>
              </w:rPr>
              <w:t xml:space="preserve"> реєстраці</w:t>
            </w:r>
            <w:r>
              <w:rPr>
                <w:rFonts w:eastAsia="Calibri"/>
                <w:b/>
                <w:szCs w:val="27"/>
                <w:lang w:eastAsia="en-US"/>
              </w:rPr>
              <w:t>ї</w:t>
            </w:r>
            <w:r w:rsidRPr="002C5447">
              <w:rPr>
                <w:rFonts w:eastAsia="Calibri"/>
                <w:b/>
                <w:szCs w:val="27"/>
                <w:lang w:eastAsia="en-US"/>
              </w:rPr>
              <w:t xml:space="preserve"> документах, якщо їх наявність не є перешкодою для розуміння змісту викладених відомостей, підлягають виправленню або уточненню у порядку, встановленому Центральною виборчою комісією, і не є підставою для відмови в реєстрації кандидата на пост Президента України.</w:t>
            </w:r>
          </w:p>
        </w:tc>
      </w:tr>
      <w:tr w:rsidR="007B6073" w:rsidRPr="006A4627" w:rsidTr="00BE5CA6">
        <w:tc>
          <w:tcPr>
            <w:tcW w:w="576" w:type="dxa"/>
          </w:tcPr>
          <w:p w:rsidR="007B6073" w:rsidRPr="006A4627" w:rsidRDefault="007B6073" w:rsidP="007B6073">
            <w:pPr>
              <w:pStyle w:val="StyleWisnow"/>
            </w:pPr>
            <w:bookmarkStart w:id="2802" w:name="n2807" w:colFirst="0" w:colLast="0"/>
            <w:r>
              <w:t>2807.</w:t>
            </w:r>
          </w:p>
        </w:tc>
        <w:tc>
          <w:tcPr>
            <w:tcW w:w="4818" w:type="dxa"/>
          </w:tcPr>
          <w:p w:rsidR="007B6073" w:rsidRPr="002C5447" w:rsidRDefault="007B6073" w:rsidP="007B6073">
            <w:pPr>
              <w:pStyle w:val="StyleZakonu"/>
              <w:rPr>
                <w:szCs w:val="28"/>
                <w:u w:val="single"/>
              </w:rPr>
            </w:pPr>
            <w:r w:rsidRPr="002C5447">
              <w:rPr>
                <w:rStyle w:val="FontStyle"/>
                <w:szCs w:val="28"/>
                <w:u w:val="single"/>
              </w:rPr>
              <w:t>2.</w:t>
            </w:r>
            <w:r w:rsidRPr="002C5447">
              <w:rPr>
                <w:rStyle w:val="FontStyle"/>
                <w:szCs w:val="28"/>
              </w:rPr>
              <w:t xml:space="preserve"> </w:t>
            </w:r>
            <w:r w:rsidRPr="002C5447">
              <w:rPr>
                <w:szCs w:val="28"/>
              </w:rPr>
              <w:t xml:space="preserve">Рішення </w:t>
            </w:r>
            <w:r w:rsidRPr="002C5447">
              <w:rPr>
                <w:szCs w:val="28"/>
                <w:u w:val="single"/>
              </w:rPr>
              <w:t>Центральної виборчої комісії</w:t>
            </w:r>
            <w:r w:rsidRPr="002C5447">
              <w:rPr>
                <w:szCs w:val="28"/>
              </w:rPr>
              <w:t xml:space="preserve"> про відмову в реєстрації кандидата повинно містити вичерпні підстави відмови.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szCs w:val="28"/>
              </w:rPr>
            </w:pPr>
            <w:r w:rsidRPr="002C5447">
              <w:rPr>
                <w:rFonts w:eastAsia="Calibri"/>
                <w:b/>
                <w:szCs w:val="27"/>
                <w:lang w:eastAsia="en-US"/>
              </w:rPr>
              <w:t>3.</w:t>
            </w:r>
            <w:r w:rsidRPr="002C5447">
              <w:rPr>
                <w:rFonts w:eastAsia="Calibri"/>
                <w:szCs w:val="27"/>
                <w:lang w:eastAsia="en-US"/>
              </w:rPr>
              <w:t xml:space="preserve"> Рішення про відмову в реєстрації кандидата </w:t>
            </w:r>
            <w:r>
              <w:rPr>
                <w:rFonts w:eastAsia="Calibri"/>
                <w:szCs w:val="27"/>
                <w:lang w:eastAsia="en-US"/>
              </w:rPr>
              <w:t xml:space="preserve">на пост Президента України </w:t>
            </w:r>
            <w:r w:rsidRPr="002C5447">
              <w:rPr>
                <w:rFonts w:eastAsia="Calibri"/>
                <w:szCs w:val="27"/>
                <w:lang w:eastAsia="en-US"/>
              </w:rPr>
              <w:t xml:space="preserve">повинно містити вичерпні підстави відмови. </w:t>
            </w:r>
            <w:r w:rsidRPr="002C5447">
              <w:rPr>
                <w:rFonts w:eastAsia="Calibri"/>
                <w:b/>
                <w:szCs w:val="27"/>
                <w:lang w:eastAsia="en-US"/>
              </w:rPr>
              <w:t xml:space="preserve">Копія </w:t>
            </w:r>
            <w:r>
              <w:rPr>
                <w:rFonts w:eastAsia="Calibri"/>
                <w:b/>
                <w:szCs w:val="27"/>
                <w:lang w:eastAsia="en-US"/>
              </w:rPr>
              <w:t>такого</w:t>
            </w:r>
            <w:r w:rsidRPr="002C5447">
              <w:rPr>
                <w:rFonts w:eastAsia="Calibri"/>
                <w:b/>
                <w:szCs w:val="27"/>
                <w:lang w:eastAsia="en-US"/>
              </w:rPr>
              <w:t xml:space="preserve"> рішення не пізніше наступного дня після його прийняття видається уповноваженому представнику відповідної партії (кандидата) або кандидату.</w:t>
            </w:r>
          </w:p>
        </w:tc>
      </w:tr>
      <w:tr w:rsidR="007B6073" w:rsidRPr="006A4627" w:rsidTr="00BE5CA6">
        <w:tc>
          <w:tcPr>
            <w:tcW w:w="576" w:type="dxa"/>
          </w:tcPr>
          <w:p w:rsidR="007B6073" w:rsidRPr="006A4627" w:rsidRDefault="007B6073" w:rsidP="007B6073">
            <w:pPr>
              <w:pStyle w:val="StyleWisnow"/>
            </w:pPr>
            <w:bookmarkStart w:id="2803" w:name="n2808" w:colFirst="0" w:colLast="0"/>
            <w:bookmarkEnd w:id="2802"/>
            <w:r>
              <w:t>2808.</w:t>
            </w:r>
          </w:p>
        </w:tc>
        <w:tc>
          <w:tcPr>
            <w:tcW w:w="4818" w:type="dxa"/>
          </w:tcPr>
          <w:p w:rsidR="007B6073" w:rsidRPr="002C5447" w:rsidRDefault="007B6073" w:rsidP="007B6073">
            <w:pPr>
              <w:pStyle w:val="StyleZakonu"/>
              <w:rPr>
                <w:szCs w:val="28"/>
                <w:u w:val="single"/>
              </w:rPr>
            </w:pPr>
            <w:r w:rsidRPr="002C5447">
              <w:rPr>
                <w:szCs w:val="28"/>
                <w:u w:val="single"/>
              </w:rPr>
              <w:t>3. Копія рішення про відмову в реєстрації кандидата не пізніше наступного дня після його прийняття видається кандидату або його уповноваженому представнику в Центральній виборчій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04" w:name="n2809" w:colFirst="0" w:colLast="0"/>
            <w:bookmarkEnd w:id="2803"/>
            <w:r>
              <w:t>2809.</w:t>
            </w:r>
          </w:p>
        </w:tc>
        <w:tc>
          <w:tcPr>
            <w:tcW w:w="4818" w:type="dxa"/>
          </w:tcPr>
          <w:p w:rsidR="007B6073" w:rsidRPr="002C5447" w:rsidRDefault="007B6073" w:rsidP="007B6073">
            <w:pPr>
              <w:pStyle w:val="StyleZakonu"/>
              <w:rPr>
                <w:szCs w:val="28"/>
                <w:u w:val="single"/>
              </w:rPr>
            </w:pPr>
            <w:r w:rsidRPr="002C5447">
              <w:rPr>
                <w:szCs w:val="28"/>
                <w:u w:val="single"/>
              </w:rPr>
              <w:t>4. Відмова в реєстрації кандидата з підстав, зазначених у пункті 3 частини першої цієї статті, не виключає додаткового подання відповідних чи виправлених документів не пізніш як за п’ятдесят три дні до дня голосування. Рішення щодо реєстрації кандидата у цьому випадку приймається у строк, зазначений у частині шостій статті 273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05" w:name="n2810" w:colFirst="0" w:colLast="0"/>
            <w:bookmarkEnd w:id="2804"/>
            <w:r>
              <w:t>2810.</w:t>
            </w:r>
          </w:p>
        </w:tc>
        <w:tc>
          <w:tcPr>
            <w:tcW w:w="4818" w:type="dxa"/>
          </w:tcPr>
          <w:p w:rsidR="007B6073" w:rsidRPr="006A4627" w:rsidRDefault="007B6073" w:rsidP="007B6073">
            <w:pPr>
              <w:pStyle w:val="StyleZakonu"/>
              <w:rPr>
                <w:rStyle w:val="FontStyle"/>
                <w:bCs/>
                <w:szCs w:val="28"/>
              </w:rPr>
            </w:pPr>
            <w:r w:rsidRPr="006A4627">
              <w:rPr>
                <w:rStyle w:val="FontStyle"/>
                <w:bCs/>
                <w:szCs w:val="28"/>
              </w:rPr>
              <w:t>Стаття 275. Скасування рішення про реєстрацію кандидата на пост Президента України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r w:rsidRPr="006A4627">
              <w:rPr>
                <w:rStyle w:val="FontStyle"/>
                <w:bCs/>
                <w:szCs w:val="28"/>
              </w:rPr>
              <w:t xml:space="preserve">Стаття </w:t>
            </w:r>
            <w:r>
              <w:rPr>
                <w:rStyle w:val="FontStyle"/>
                <w:b/>
                <w:bCs/>
                <w:szCs w:val="28"/>
              </w:rPr>
              <w:t>105</w:t>
            </w:r>
            <w:r w:rsidRPr="006A4627">
              <w:rPr>
                <w:rStyle w:val="FontStyle"/>
                <w:bCs/>
                <w:szCs w:val="28"/>
              </w:rPr>
              <w:t>. Скасування рішення про реєстрацію кандидата на пост Президента України</w:t>
            </w:r>
          </w:p>
        </w:tc>
      </w:tr>
      <w:tr w:rsidR="007B6073" w:rsidRPr="006A4627" w:rsidTr="00BE5CA6">
        <w:tc>
          <w:tcPr>
            <w:tcW w:w="576" w:type="dxa"/>
          </w:tcPr>
          <w:p w:rsidR="007B6073" w:rsidRPr="006A4627" w:rsidRDefault="007B6073" w:rsidP="007B6073">
            <w:pPr>
              <w:pStyle w:val="StyleWisnow"/>
            </w:pPr>
            <w:bookmarkStart w:id="2806" w:name="n2811" w:colFirst="0" w:colLast="0"/>
            <w:bookmarkEnd w:id="2805"/>
            <w:r>
              <w:lastRenderedPageBreak/>
              <w:t>2811.</w:t>
            </w:r>
          </w:p>
        </w:tc>
        <w:tc>
          <w:tcPr>
            <w:tcW w:w="4818" w:type="dxa"/>
          </w:tcPr>
          <w:p w:rsidR="007B6073" w:rsidRPr="006A4627" w:rsidRDefault="007B6073" w:rsidP="007B6073">
            <w:pPr>
              <w:pStyle w:val="StyleZakonu"/>
              <w:rPr>
                <w:rStyle w:val="FontStyle"/>
                <w:szCs w:val="28"/>
              </w:rPr>
            </w:pPr>
            <w:r w:rsidRPr="006A4627">
              <w:rPr>
                <w:rStyle w:val="FontStyle"/>
                <w:szCs w:val="28"/>
              </w:rPr>
              <w:t xml:space="preserve">1. Центральна виборча комісія </w:t>
            </w:r>
            <w:r w:rsidRPr="002C5447">
              <w:rPr>
                <w:rStyle w:val="FontStyle"/>
                <w:szCs w:val="28"/>
                <w:u w:val="single"/>
              </w:rPr>
              <w:t>скасовує</w:t>
            </w:r>
            <w:r w:rsidRPr="006A4627">
              <w:rPr>
                <w:rStyle w:val="FontStyle"/>
                <w:szCs w:val="28"/>
              </w:rPr>
              <w:t xml:space="preserve"> рішення про </w:t>
            </w:r>
            <w:r w:rsidRPr="002C5447">
              <w:rPr>
                <w:rStyle w:val="FontStyle"/>
                <w:szCs w:val="28"/>
                <w:u w:val="single"/>
              </w:rPr>
              <w:t>реєстрацію</w:t>
            </w:r>
            <w:r w:rsidRPr="006A4627">
              <w:rPr>
                <w:rStyle w:val="FontStyle"/>
                <w:szCs w:val="28"/>
              </w:rPr>
              <w:t xml:space="preserve"> кандидата на пост Президента України у разі:</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6A4627">
              <w:rPr>
                <w:rStyle w:val="FontStyle"/>
                <w:szCs w:val="28"/>
              </w:rPr>
              <w:t xml:space="preserve">1. Центральна виборча комісія </w:t>
            </w:r>
            <w:r>
              <w:rPr>
                <w:rStyle w:val="FontStyle"/>
                <w:b/>
                <w:szCs w:val="28"/>
              </w:rPr>
              <w:t>приймає</w:t>
            </w:r>
            <w:r w:rsidRPr="006A4627">
              <w:rPr>
                <w:rStyle w:val="FontStyle"/>
                <w:szCs w:val="28"/>
              </w:rPr>
              <w:t xml:space="preserve"> рішення про </w:t>
            </w:r>
            <w:r>
              <w:rPr>
                <w:rStyle w:val="FontStyle"/>
                <w:b/>
                <w:szCs w:val="28"/>
              </w:rPr>
              <w:t>скасування реєстрації</w:t>
            </w:r>
            <w:r w:rsidRPr="006A4627">
              <w:rPr>
                <w:rStyle w:val="FontStyle"/>
                <w:szCs w:val="28"/>
              </w:rPr>
              <w:t xml:space="preserve"> кандидата на пост Президента України у разі:</w:t>
            </w:r>
          </w:p>
        </w:tc>
      </w:tr>
      <w:tr w:rsidR="007B6073" w:rsidRPr="006A4627" w:rsidTr="00BE5CA6">
        <w:tc>
          <w:tcPr>
            <w:tcW w:w="576" w:type="dxa"/>
          </w:tcPr>
          <w:p w:rsidR="007B6073" w:rsidRPr="006A4627" w:rsidRDefault="007B6073" w:rsidP="007B6073">
            <w:pPr>
              <w:pStyle w:val="StyleWisnow"/>
            </w:pPr>
            <w:bookmarkStart w:id="2807" w:name="n2812" w:colFirst="0" w:colLast="0"/>
            <w:bookmarkEnd w:id="2806"/>
            <w:r>
              <w:t>2812.</w:t>
            </w:r>
          </w:p>
        </w:tc>
        <w:tc>
          <w:tcPr>
            <w:tcW w:w="4818" w:type="dxa"/>
          </w:tcPr>
          <w:p w:rsidR="007B6073" w:rsidRPr="006A4627" w:rsidRDefault="007B6073" w:rsidP="007B6073">
            <w:pPr>
              <w:pStyle w:val="StyleZakonu"/>
              <w:rPr>
                <w:szCs w:val="28"/>
              </w:rPr>
            </w:pPr>
            <w:r w:rsidRPr="006A4627">
              <w:rPr>
                <w:rStyle w:val="FontStyle"/>
                <w:szCs w:val="28"/>
              </w:rPr>
              <w:t xml:space="preserve">1) </w:t>
            </w:r>
            <w:r w:rsidRPr="006A4627">
              <w:rPr>
                <w:szCs w:val="28"/>
              </w:rPr>
              <w:t xml:space="preserve">звернення кандидата </w:t>
            </w:r>
            <w:r w:rsidRPr="006A4627">
              <w:rPr>
                <w:snapToGrid w:val="0"/>
                <w:szCs w:val="28"/>
              </w:rPr>
              <w:t>на пост Президента України</w:t>
            </w:r>
            <w:r w:rsidRPr="006A4627">
              <w:rPr>
                <w:szCs w:val="28"/>
              </w:rPr>
              <w:t xml:space="preserve"> у будь-який час після його реєстрації, однак не </w:t>
            </w:r>
            <w:r w:rsidRPr="00E50117">
              <w:rPr>
                <w:szCs w:val="28"/>
                <w:u w:val="single"/>
              </w:rPr>
              <w:t>пізніше ніж</w:t>
            </w:r>
            <w:r w:rsidRPr="006A4627">
              <w:rPr>
                <w:szCs w:val="28"/>
              </w:rPr>
              <w:t xml:space="preserve"> за </w:t>
            </w:r>
            <w:r w:rsidRPr="00BF508D">
              <w:rPr>
                <w:szCs w:val="28"/>
              </w:rPr>
              <w:t>десять днів</w:t>
            </w:r>
            <w:r w:rsidRPr="006A4627">
              <w:rPr>
                <w:szCs w:val="28"/>
              </w:rPr>
              <w:t xml:space="preserve"> до дня </w:t>
            </w:r>
            <w:r w:rsidRPr="002C5447">
              <w:rPr>
                <w:szCs w:val="28"/>
                <w:u w:val="single"/>
              </w:rPr>
              <w:t xml:space="preserve">голосування </w:t>
            </w:r>
            <w:r w:rsidRPr="00CE68A4">
              <w:rPr>
                <w:szCs w:val="28"/>
              </w:rPr>
              <w:t>(повторного голосування)</w:t>
            </w:r>
            <w:r w:rsidRPr="006A4627">
              <w:rPr>
                <w:szCs w:val="28"/>
              </w:rPr>
              <w:t>, з письмовою заявою про відмову від балотування;</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szCs w:val="28"/>
              </w:rPr>
            </w:pPr>
            <w:r w:rsidRPr="006A4627">
              <w:rPr>
                <w:rStyle w:val="FontStyle"/>
                <w:szCs w:val="28"/>
              </w:rPr>
              <w:t xml:space="preserve">1) </w:t>
            </w:r>
            <w:r w:rsidRPr="006A4627">
              <w:rPr>
                <w:szCs w:val="28"/>
              </w:rPr>
              <w:t xml:space="preserve">звернення кандидата </w:t>
            </w:r>
            <w:r w:rsidRPr="006A4627">
              <w:rPr>
                <w:snapToGrid w:val="0"/>
                <w:szCs w:val="28"/>
              </w:rPr>
              <w:t>на пост Президента України</w:t>
            </w:r>
            <w:r w:rsidRPr="006A4627">
              <w:rPr>
                <w:szCs w:val="28"/>
              </w:rPr>
              <w:t xml:space="preserve"> у будь-який час після його реєстрації, </w:t>
            </w:r>
            <w:r>
              <w:rPr>
                <w:szCs w:val="28"/>
              </w:rPr>
              <w:t>але</w:t>
            </w:r>
            <w:r w:rsidRPr="006A4627">
              <w:rPr>
                <w:szCs w:val="28"/>
              </w:rPr>
              <w:t xml:space="preserve"> не </w:t>
            </w:r>
            <w:r w:rsidRPr="00E50117">
              <w:rPr>
                <w:b/>
                <w:szCs w:val="28"/>
              </w:rPr>
              <w:t>пізніш як</w:t>
            </w:r>
            <w:r w:rsidRPr="006A4627">
              <w:rPr>
                <w:szCs w:val="28"/>
              </w:rPr>
              <w:t xml:space="preserve"> </w:t>
            </w:r>
            <w:r w:rsidRPr="00BF508D">
              <w:rPr>
                <w:szCs w:val="28"/>
              </w:rPr>
              <w:t>за десять днів</w:t>
            </w:r>
            <w:r w:rsidRPr="006A4627">
              <w:rPr>
                <w:szCs w:val="28"/>
              </w:rPr>
              <w:t xml:space="preserve"> до дня </w:t>
            </w:r>
            <w:r w:rsidRPr="002C5447">
              <w:rPr>
                <w:rFonts w:eastAsia="Calibri"/>
                <w:b/>
                <w:szCs w:val="27"/>
                <w:lang w:eastAsia="en-US"/>
              </w:rPr>
              <w:t xml:space="preserve">виборів </w:t>
            </w:r>
            <w:r w:rsidRPr="00BF508D">
              <w:rPr>
                <w:rFonts w:eastAsia="Calibri"/>
                <w:szCs w:val="27"/>
                <w:lang w:eastAsia="en-US"/>
              </w:rPr>
              <w:t>(повторного голосування)</w:t>
            </w:r>
            <w:r w:rsidRPr="00CE68A4">
              <w:rPr>
                <w:rFonts w:eastAsia="Calibri"/>
                <w:szCs w:val="27"/>
                <w:lang w:eastAsia="en-US"/>
              </w:rPr>
              <w:t xml:space="preserve">, </w:t>
            </w:r>
            <w:r w:rsidRPr="002C5447">
              <w:rPr>
                <w:rFonts w:eastAsia="Calibri"/>
                <w:szCs w:val="27"/>
                <w:lang w:eastAsia="en-US"/>
              </w:rPr>
              <w:t>з письмовою заявою про відмову від балотування</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2808" w:name="n2813" w:colFirst="0" w:colLast="0"/>
            <w:bookmarkEnd w:id="2807"/>
            <w:r>
              <w:t>2813.</w:t>
            </w:r>
          </w:p>
        </w:tc>
        <w:tc>
          <w:tcPr>
            <w:tcW w:w="4818" w:type="dxa"/>
          </w:tcPr>
          <w:p w:rsidR="007B6073" w:rsidRPr="002C5447" w:rsidRDefault="007B6073" w:rsidP="007B6073">
            <w:pPr>
              <w:pStyle w:val="StyleZakonu"/>
              <w:rPr>
                <w:szCs w:val="28"/>
              </w:rPr>
            </w:pPr>
            <w:r w:rsidRPr="002C5447">
              <w:rPr>
                <w:szCs w:val="28"/>
              </w:rPr>
              <w:t xml:space="preserve">2) припинення громадянства України </w:t>
            </w:r>
            <w:r w:rsidRPr="002C5447">
              <w:rPr>
                <w:szCs w:val="28"/>
                <w:u w:val="single"/>
              </w:rPr>
              <w:t>або виявлення наявності громадянства (підданства) іншої держави або громадянств (підданств) інших держав, крім України</w:t>
            </w:r>
            <w:r w:rsidRPr="002C544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 </w:t>
            </w:r>
            <w:r w:rsidRPr="000B56B9">
              <w:rPr>
                <w:rFonts w:eastAsia="Calibri"/>
                <w:b/>
                <w:szCs w:val="27"/>
                <w:lang w:eastAsia="en-US"/>
              </w:rPr>
              <w:t xml:space="preserve">отримання від уповноваженого органу інформації, </w:t>
            </w:r>
            <w:r>
              <w:rPr>
                <w:rFonts w:eastAsia="Calibri"/>
                <w:b/>
                <w:szCs w:val="27"/>
                <w:lang w:eastAsia="en-US"/>
              </w:rPr>
              <w:t>що</w:t>
            </w:r>
            <w:r w:rsidRPr="000B56B9">
              <w:rPr>
                <w:rFonts w:eastAsia="Calibri"/>
                <w:b/>
                <w:szCs w:val="27"/>
                <w:lang w:eastAsia="en-US"/>
              </w:rPr>
              <w:t xml:space="preserve"> підтверджує факт</w:t>
            </w:r>
            <w:r w:rsidRPr="000B56B9">
              <w:rPr>
                <w:rFonts w:eastAsia="Calibri"/>
                <w:szCs w:val="27"/>
                <w:lang w:eastAsia="en-US"/>
              </w:rPr>
              <w:t xml:space="preserve"> </w:t>
            </w:r>
            <w:r w:rsidRPr="006A4627">
              <w:rPr>
                <w:szCs w:val="28"/>
              </w:rPr>
              <w:t>припинення громадянства України особ</w:t>
            </w:r>
            <w:r>
              <w:rPr>
                <w:szCs w:val="28"/>
              </w:rPr>
              <w:t>ою</w:t>
            </w:r>
            <w:r w:rsidRPr="006A4627">
              <w:rPr>
                <w:szCs w:val="28"/>
              </w:rPr>
              <w:t>, висунуто</w:t>
            </w:r>
            <w:r>
              <w:rPr>
                <w:szCs w:val="28"/>
              </w:rPr>
              <w:t>ю</w:t>
            </w:r>
            <w:r w:rsidRPr="006A4627">
              <w:rPr>
                <w:szCs w:val="28"/>
              </w:rPr>
              <w:t xml:space="preserve"> кандид</w:t>
            </w:r>
            <w:r>
              <w:rPr>
                <w:szCs w:val="28"/>
              </w:rPr>
              <w:t>атом на пост Президента України</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2809" w:name="n2814" w:colFirst="0" w:colLast="0"/>
            <w:bookmarkEnd w:id="2808"/>
            <w:r>
              <w:t>2814.</w:t>
            </w:r>
          </w:p>
        </w:tc>
        <w:tc>
          <w:tcPr>
            <w:tcW w:w="4818" w:type="dxa"/>
          </w:tcPr>
          <w:p w:rsidR="007B6073" w:rsidRPr="006A4627" w:rsidRDefault="007B6073" w:rsidP="007B6073">
            <w:pPr>
              <w:pStyle w:val="StyleZakonu"/>
              <w:rPr>
                <w:szCs w:val="28"/>
              </w:rPr>
            </w:pPr>
            <w:r w:rsidRPr="006A4627">
              <w:rPr>
                <w:szCs w:val="28"/>
              </w:rPr>
              <w:t xml:space="preserve">3) виїзду кандидата за межі України для постійного проживання </w:t>
            </w:r>
            <w:r w:rsidRPr="007B3970">
              <w:rPr>
                <w:szCs w:val="28"/>
                <w:u w:val="single"/>
              </w:rPr>
              <w:t>або з метою отримання політичного притулку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3) </w:t>
            </w:r>
            <w:r w:rsidRPr="000B56B9">
              <w:rPr>
                <w:rFonts w:eastAsia="Calibri"/>
                <w:b/>
                <w:szCs w:val="27"/>
                <w:lang w:eastAsia="en-US"/>
              </w:rPr>
              <w:t xml:space="preserve">отримання від уповноваженого органу інформації, </w:t>
            </w:r>
            <w:r>
              <w:rPr>
                <w:rFonts w:eastAsia="Calibri"/>
                <w:b/>
                <w:szCs w:val="27"/>
                <w:lang w:eastAsia="en-US"/>
              </w:rPr>
              <w:t>що</w:t>
            </w:r>
            <w:r w:rsidRPr="000B56B9">
              <w:rPr>
                <w:rFonts w:eastAsia="Calibri"/>
                <w:b/>
                <w:szCs w:val="27"/>
                <w:lang w:eastAsia="en-US"/>
              </w:rPr>
              <w:t xml:space="preserve"> підтверджує факт</w:t>
            </w:r>
            <w:r w:rsidRPr="000B56B9">
              <w:rPr>
                <w:rFonts w:eastAsia="Calibri"/>
                <w:szCs w:val="27"/>
                <w:lang w:eastAsia="en-US"/>
              </w:rPr>
              <w:t xml:space="preserve"> </w:t>
            </w:r>
            <w:r w:rsidRPr="006A4627">
              <w:rPr>
                <w:szCs w:val="28"/>
              </w:rPr>
              <w:t xml:space="preserve">виїзду особи, </w:t>
            </w:r>
            <w:r w:rsidRPr="007B3970">
              <w:rPr>
                <w:b/>
                <w:szCs w:val="28"/>
              </w:rPr>
              <w:t>висунутої кандидатом</w:t>
            </w:r>
            <w:r w:rsidRPr="006A4627">
              <w:rPr>
                <w:szCs w:val="28"/>
              </w:rPr>
              <w:t>, за межі України для постійного проживання;</w:t>
            </w:r>
          </w:p>
        </w:tc>
      </w:tr>
      <w:tr w:rsidR="007B6073" w:rsidRPr="006A4627" w:rsidTr="00BE5CA6">
        <w:tc>
          <w:tcPr>
            <w:tcW w:w="576" w:type="dxa"/>
          </w:tcPr>
          <w:p w:rsidR="007B6073" w:rsidRPr="006A4627" w:rsidRDefault="007B6073" w:rsidP="007B6073">
            <w:pPr>
              <w:pStyle w:val="StyleWisnow"/>
            </w:pPr>
            <w:bookmarkStart w:id="2810" w:name="n2815" w:colFirst="0" w:colLast="0"/>
            <w:bookmarkEnd w:id="2809"/>
            <w:r>
              <w:t>2815.</w:t>
            </w:r>
          </w:p>
        </w:tc>
        <w:tc>
          <w:tcPr>
            <w:tcW w:w="4818" w:type="dxa"/>
          </w:tcPr>
          <w:p w:rsidR="007B6073" w:rsidRPr="006A4627" w:rsidRDefault="007B6073" w:rsidP="007B6073">
            <w:pPr>
              <w:pStyle w:val="StyleZakonu"/>
              <w:rPr>
                <w:szCs w:val="28"/>
              </w:rPr>
            </w:pPr>
            <w:r w:rsidRPr="006A4627">
              <w:rPr>
                <w:szCs w:val="28"/>
              </w:rPr>
              <w:t xml:space="preserve">4) </w:t>
            </w:r>
            <w:r w:rsidRPr="007B3970">
              <w:rPr>
                <w:szCs w:val="28"/>
                <w:u w:val="single"/>
              </w:rPr>
              <w:t xml:space="preserve">визнання </w:t>
            </w:r>
            <w:r w:rsidRPr="00E50117">
              <w:rPr>
                <w:szCs w:val="28"/>
                <w:u w:val="single"/>
              </w:rPr>
              <w:t>кандидата недієздатним</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4) </w:t>
            </w:r>
            <w:r w:rsidRPr="000B56B9">
              <w:rPr>
                <w:rFonts w:eastAsia="Calibri"/>
                <w:b/>
                <w:szCs w:val="27"/>
                <w:lang w:eastAsia="en-US"/>
              </w:rPr>
              <w:t>отримання від суду належним чином засвідченої копії судового рішення</w:t>
            </w:r>
            <w:r>
              <w:rPr>
                <w:rFonts w:eastAsia="Calibri"/>
                <w:b/>
                <w:szCs w:val="27"/>
                <w:lang w:eastAsia="en-US"/>
              </w:rPr>
              <w:t xml:space="preserve"> про визнання особи</w:t>
            </w:r>
            <w:r w:rsidRPr="000B56B9">
              <w:rPr>
                <w:rFonts w:eastAsia="Calibri"/>
                <w:b/>
                <w:szCs w:val="27"/>
                <w:lang w:eastAsia="en-US"/>
              </w:rPr>
              <w:t xml:space="preserve">, </w:t>
            </w:r>
            <w:r>
              <w:rPr>
                <w:rFonts w:eastAsia="Calibri"/>
                <w:b/>
                <w:szCs w:val="27"/>
                <w:lang w:eastAsia="en-US"/>
              </w:rPr>
              <w:t>зареєстрованої</w:t>
            </w:r>
            <w:r w:rsidRPr="000B56B9">
              <w:rPr>
                <w:rFonts w:eastAsia="Calibri"/>
                <w:b/>
                <w:szCs w:val="27"/>
                <w:lang w:eastAsia="en-US"/>
              </w:rPr>
              <w:t xml:space="preserve"> </w:t>
            </w:r>
            <w:r>
              <w:rPr>
                <w:rFonts w:eastAsia="Calibri"/>
                <w:b/>
                <w:szCs w:val="27"/>
                <w:lang w:eastAsia="en-US"/>
              </w:rPr>
              <w:t>кандидатом</w:t>
            </w:r>
            <w:r w:rsidRPr="000B56B9">
              <w:rPr>
                <w:rFonts w:eastAsia="Calibri"/>
                <w:b/>
                <w:szCs w:val="27"/>
                <w:lang w:eastAsia="en-US"/>
              </w:rPr>
              <w:t xml:space="preserve"> на пост Президента України</w:t>
            </w:r>
            <w:r>
              <w:rPr>
                <w:rFonts w:eastAsia="Calibri"/>
                <w:b/>
                <w:szCs w:val="27"/>
                <w:lang w:eastAsia="en-US"/>
              </w:rPr>
              <w:t xml:space="preserve">, </w:t>
            </w:r>
            <w:r w:rsidRPr="00E50117">
              <w:rPr>
                <w:b/>
                <w:szCs w:val="28"/>
              </w:rPr>
              <w:t>недієздатною</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2811" w:name="n2816" w:colFirst="0" w:colLast="0"/>
            <w:bookmarkEnd w:id="2810"/>
            <w:r>
              <w:t>2816.</w:t>
            </w:r>
          </w:p>
        </w:tc>
        <w:tc>
          <w:tcPr>
            <w:tcW w:w="4818" w:type="dxa"/>
          </w:tcPr>
          <w:p w:rsidR="007B6073" w:rsidRPr="007B3970" w:rsidRDefault="007B6073" w:rsidP="007B6073">
            <w:pPr>
              <w:pStyle w:val="StyleZakonu"/>
              <w:rPr>
                <w:szCs w:val="28"/>
                <w:u w:val="single"/>
              </w:rPr>
            </w:pPr>
            <w:r w:rsidRPr="007B3970">
              <w:rPr>
                <w:szCs w:val="28"/>
                <w:u w:val="single"/>
              </w:rPr>
              <w:t>5) набрання щодо кандидата законної сили обвинувальним вироком суду за вчинення умисного злочину;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12" w:name="n2817" w:colFirst="0" w:colLast="0"/>
            <w:bookmarkEnd w:id="2811"/>
            <w:r>
              <w:t>2817.</w:t>
            </w:r>
          </w:p>
        </w:tc>
        <w:tc>
          <w:tcPr>
            <w:tcW w:w="4818" w:type="dxa"/>
          </w:tcPr>
          <w:p w:rsidR="007B6073" w:rsidRPr="006A4627" w:rsidRDefault="007B6073" w:rsidP="007B6073">
            <w:pPr>
              <w:pStyle w:val="StyleZakonu"/>
              <w:rPr>
                <w:szCs w:val="28"/>
              </w:rPr>
            </w:pPr>
            <w:r w:rsidRPr="004D12DD">
              <w:rPr>
                <w:szCs w:val="28"/>
                <w:u w:val="single"/>
              </w:rPr>
              <w:t>6)</w:t>
            </w:r>
            <w:r w:rsidRPr="006A4627">
              <w:rPr>
                <w:szCs w:val="28"/>
              </w:rPr>
              <w:t xml:space="preserve"> виявлення </w:t>
            </w:r>
            <w:r w:rsidRPr="007B3970">
              <w:rPr>
                <w:szCs w:val="28"/>
                <w:u w:val="single"/>
              </w:rPr>
              <w:t>Центральною виборчою комісією інших</w:t>
            </w:r>
            <w:r w:rsidRPr="006A4627">
              <w:rPr>
                <w:szCs w:val="28"/>
              </w:rPr>
              <w:t xml:space="preserve"> обставин, які позбавляють особу, зареєстровану кандидатом, права бути </w:t>
            </w:r>
            <w:r w:rsidRPr="007B3970">
              <w:rPr>
                <w:szCs w:val="28"/>
                <w:u w:val="single"/>
              </w:rPr>
              <w:t>кандидатом на пост Президента України відповідно до статті 261 цього Кодексу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5)</w:t>
            </w:r>
            <w:r w:rsidRPr="006A4627">
              <w:rPr>
                <w:szCs w:val="28"/>
              </w:rPr>
              <w:t xml:space="preserve"> виявлення обставин, які позбавляють особу, зареєстровану кандидатом</w:t>
            </w:r>
            <w:r>
              <w:rPr>
                <w:szCs w:val="28"/>
              </w:rPr>
              <w:t xml:space="preserve"> </w:t>
            </w:r>
            <w:r>
              <w:rPr>
                <w:b/>
                <w:szCs w:val="28"/>
              </w:rPr>
              <w:t>на пост Президента України</w:t>
            </w:r>
            <w:r w:rsidRPr="006A4627">
              <w:rPr>
                <w:szCs w:val="28"/>
              </w:rPr>
              <w:t xml:space="preserve">, права бути </w:t>
            </w:r>
            <w:r>
              <w:rPr>
                <w:b/>
                <w:szCs w:val="28"/>
              </w:rPr>
              <w:t>обраною Президентом України</w:t>
            </w:r>
            <w:r>
              <w:rPr>
                <w:szCs w:val="28"/>
              </w:rPr>
              <w:t>;</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454E8A" w:rsidRDefault="007B6073" w:rsidP="007B6073">
            <w:pPr>
              <w:spacing w:after="60" w:line="220" w:lineRule="exact"/>
              <w:ind w:firstLine="284"/>
              <w:jc w:val="both"/>
              <w:rPr>
                <w:rFonts w:eastAsia="Calibri"/>
                <w:b/>
                <w:szCs w:val="27"/>
                <w:lang w:eastAsia="en-US"/>
              </w:rPr>
            </w:pPr>
            <w:r w:rsidRPr="00454E8A">
              <w:rPr>
                <w:rFonts w:eastAsia="Calibri"/>
                <w:b/>
                <w:szCs w:val="27"/>
                <w:lang w:eastAsia="en-US"/>
              </w:rPr>
              <w:t>У разі надходження звернення, зазначеного у пункті 1 цієї частини, Центральна виборча комісія приймає рішення про скасування реєстрації кандидата на пост Президента України не пізніш як за двадцять два дні до дня виборів, а при проведенні повторного голосування – не пізніш як за дванадцять днів до дня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B3970" w:rsidRDefault="007B6073" w:rsidP="007B6073">
            <w:pPr>
              <w:pStyle w:val="StyleZakonu"/>
              <w:rPr>
                <w:rFonts w:eastAsia="Calibri"/>
                <w:b/>
                <w:szCs w:val="27"/>
                <w:lang w:eastAsia="en-US"/>
              </w:rPr>
            </w:pPr>
            <w:r w:rsidRPr="00454E8A">
              <w:rPr>
                <w:rFonts w:eastAsia="Calibri"/>
                <w:b/>
                <w:szCs w:val="27"/>
                <w:lang w:eastAsia="en-US"/>
              </w:rPr>
              <w:t>У разі надходження звернення, зазначеного у пункті 1 цієї частини, пізніш як за двадцять три дні до дня виборів або пізніш як за тринадцять дні</w:t>
            </w:r>
            <w:r>
              <w:rPr>
                <w:rFonts w:eastAsia="Calibri"/>
                <w:b/>
                <w:szCs w:val="27"/>
                <w:lang w:eastAsia="en-US"/>
              </w:rPr>
              <w:t>в до дня повторного голосування</w:t>
            </w:r>
            <w:r w:rsidRPr="00454E8A">
              <w:rPr>
                <w:rFonts w:eastAsia="Calibri"/>
                <w:b/>
                <w:szCs w:val="27"/>
                <w:lang w:eastAsia="en-US"/>
              </w:rPr>
              <w:t xml:space="preserve"> таке звернення Центральною виборчою комісією не розглядається, рішення по ньому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B3970" w:rsidRDefault="007B6073" w:rsidP="007B6073">
            <w:pPr>
              <w:spacing w:after="60" w:line="220" w:lineRule="exact"/>
              <w:ind w:firstLine="284"/>
              <w:jc w:val="both"/>
              <w:rPr>
                <w:rFonts w:eastAsia="Calibri"/>
                <w:b/>
                <w:szCs w:val="27"/>
                <w:lang w:eastAsia="en-US"/>
              </w:rPr>
            </w:pPr>
            <w:r w:rsidRPr="00454E8A">
              <w:rPr>
                <w:rFonts w:eastAsia="Calibri"/>
                <w:b/>
                <w:szCs w:val="27"/>
                <w:lang w:eastAsia="en-US"/>
              </w:rPr>
              <w:t xml:space="preserve">2. Рішення Центральної виборчої комісії про скасування реєстрації кандидата на пост </w:t>
            </w:r>
            <w:r w:rsidRPr="00454E8A">
              <w:rPr>
                <w:rFonts w:eastAsia="Calibri"/>
                <w:b/>
                <w:szCs w:val="27"/>
                <w:lang w:eastAsia="en-US"/>
              </w:rPr>
              <w:lastRenderedPageBreak/>
              <w:t>Президента України оприлюднюється на офіційному веб</w:t>
            </w:r>
            <w:r>
              <w:rPr>
                <w:rFonts w:eastAsia="Calibri"/>
                <w:b/>
                <w:szCs w:val="27"/>
                <w:lang w:eastAsia="en-US"/>
              </w:rPr>
              <w:t>-</w:t>
            </w:r>
            <w:r w:rsidRPr="00454E8A">
              <w:rPr>
                <w:rFonts w:eastAsia="Calibri"/>
                <w:b/>
                <w:szCs w:val="27"/>
                <w:lang w:eastAsia="en-US"/>
              </w:rPr>
              <w:t>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B3970" w:rsidRDefault="007B6073" w:rsidP="007B6073">
            <w:pPr>
              <w:pStyle w:val="StyleZakonu"/>
              <w:rPr>
                <w:rFonts w:eastAsia="Calibri"/>
                <w:b/>
                <w:szCs w:val="27"/>
                <w:lang w:eastAsia="en-US"/>
              </w:rPr>
            </w:pPr>
            <w:r w:rsidRPr="00454E8A">
              <w:rPr>
                <w:rFonts w:eastAsia="Calibri"/>
                <w:b/>
                <w:szCs w:val="27"/>
                <w:lang w:eastAsia="en-US"/>
              </w:rPr>
              <w:t xml:space="preserve">3. Центральна виборча комісія розглядає питання про скасування реєстрації кандидата на пост Президента України у присутності кандидата на пост Президента України або уповноваженого представника партії, яка висунула </w:t>
            </w:r>
            <w:r>
              <w:rPr>
                <w:rFonts w:eastAsia="Calibri"/>
                <w:b/>
                <w:szCs w:val="27"/>
                <w:lang w:eastAsia="en-US"/>
              </w:rPr>
              <w:t>так</w:t>
            </w:r>
            <w:r w:rsidRPr="00454E8A">
              <w:rPr>
                <w:rFonts w:eastAsia="Calibri"/>
                <w:b/>
                <w:szCs w:val="27"/>
                <w:lang w:eastAsia="en-US"/>
              </w:rPr>
              <w:t xml:space="preserve">ого кандидата. Про час розгляду питання </w:t>
            </w:r>
            <w:r>
              <w:rPr>
                <w:rFonts w:eastAsia="Calibri"/>
                <w:b/>
                <w:szCs w:val="27"/>
                <w:lang w:eastAsia="en-US"/>
              </w:rPr>
              <w:t xml:space="preserve">про скасування реєстрації кандидата на пост Президента України </w:t>
            </w:r>
            <w:r w:rsidRPr="00454E8A">
              <w:rPr>
                <w:rFonts w:eastAsia="Calibri"/>
                <w:b/>
                <w:szCs w:val="27"/>
                <w:lang w:eastAsia="en-US"/>
              </w:rPr>
              <w:t xml:space="preserve">зазначені особи повідомляються не пізніш як у день, що передує дню розгляду. У разі відсутності зазначених осіб без поважних причин, а при розгляді цього питання менш як за три дні до дня виборів чи </w:t>
            </w:r>
            <w:r>
              <w:rPr>
                <w:rFonts w:eastAsia="Calibri"/>
                <w:b/>
                <w:szCs w:val="27"/>
                <w:lang w:eastAsia="en-US"/>
              </w:rPr>
              <w:t xml:space="preserve">до </w:t>
            </w:r>
            <w:r w:rsidRPr="00454E8A">
              <w:rPr>
                <w:rFonts w:eastAsia="Calibri"/>
                <w:b/>
                <w:szCs w:val="27"/>
                <w:lang w:eastAsia="en-US"/>
              </w:rPr>
              <w:t xml:space="preserve">дня повторного голосування </w:t>
            </w:r>
            <w:r>
              <w:rPr>
                <w:rFonts w:eastAsia="Calibri"/>
                <w:b/>
                <w:szCs w:val="27"/>
                <w:lang w:eastAsia="en-US"/>
              </w:rPr>
              <w:t xml:space="preserve">– </w:t>
            </w:r>
            <w:r w:rsidRPr="00454E8A">
              <w:rPr>
                <w:rFonts w:eastAsia="Calibri"/>
                <w:b/>
                <w:szCs w:val="27"/>
                <w:lang w:eastAsia="en-US"/>
              </w:rPr>
              <w:t>незалежно від причини</w:t>
            </w:r>
            <w:r>
              <w:rPr>
                <w:rFonts w:eastAsia="Calibri"/>
                <w:b/>
                <w:szCs w:val="27"/>
                <w:lang w:eastAsia="en-US"/>
              </w:rPr>
              <w:t>,</w:t>
            </w:r>
            <w:r w:rsidRPr="00454E8A">
              <w:rPr>
                <w:rFonts w:eastAsia="Calibri"/>
                <w:b/>
                <w:szCs w:val="27"/>
                <w:lang w:eastAsia="en-US"/>
              </w:rPr>
              <w:t xml:space="preserve"> питання </w:t>
            </w:r>
            <w:r>
              <w:rPr>
                <w:rFonts w:eastAsia="Calibri"/>
                <w:b/>
                <w:szCs w:val="27"/>
                <w:lang w:eastAsia="en-US"/>
              </w:rPr>
              <w:t xml:space="preserve">про скасування реєстрації кандидата на пост Президента України </w:t>
            </w:r>
            <w:r w:rsidRPr="00454E8A">
              <w:rPr>
                <w:rFonts w:eastAsia="Calibri"/>
                <w:b/>
                <w:szCs w:val="27"/>
                <w:lang w:eastAsia="en-US"/>
              </w:rPr>
              <w:t>розглядається Центральною виборчою комісією за відсутності зазначених осіб.</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B3970" w:rsidRDefault="007B6073" w:rsidP="007B6073">
            <w:pPr>
              <w:pStyle w:val="StyleZakonu"/>
              <w:rPr>
                <w:rFonts w:eastAsia="Calibri"/>
                <w:b/>
                <w:szCs w:val="27"/>
                <w:lang w:eastAsia="en-US"/>
              </w:rPr>
            </w:pPr>
            <w:r w:rsidRPr="00454E8A">
              <w:rPr>
                <w:rFonts w:eastAsia="Calibri"/>
                <w:b/>
                <w:szCs w:val="27"/>
                <w:lang w:eastAsia="en-US"/>
              </w:rPr>
              <w:t xml:space="preserve">4. Центральна виборча комісія доводить до відома кандидата на пост Президента України та партії, яка його висунула, рішення про скасування реєстрації кандидата не пізніш як наступного дня з дня його прийняття та надає кандидату на пост Президента України, його уповноваженому представнику у Центральній виборчій комісії або представнику партії, яка його висунула, копію </w:t>
            </w:r>
            <w:r>
              <w:rPr>
                <w:rFonts w:eastAsia="Calibri"/>
                <w:b/>
                <w:szCs w:val="27"/>
                <w:lang w:eastAsia="en-US"/>
              </w:rPr>
              <w:t>так</w:t>
            </w:r>
            <w:r w:rsidRPr="00454E8A">
              <w:rPr>
                <w:rFonts w:eastAsia="Calibri"/>
                <w:b/>
                <w:szCs w:val="27"/>
                <w:lang w:eastAsia="en-US"/>
              </w:rPr>
              <w:t xml:space="preserve">ого рішення у той </w:t>
            </w:r>
            <w:r>
              <w:rPr>
                <w:rFonts w:eastAsia="Calibri"/>
                <w:b/>
                <w:szCs w:val="27"/>
                <w:lang w:eastAsia="en-US"/>
              </w:rPr>
              <w:t>самий</w:t>
            </w:r>
            <w:r w:rsidRPr="00454E8A">
              <w:rPr>
                <w:rFonts w:eastAsia="Calibri"/>
                <w:b/>
                <w:szCs w:val="27"/>
                <w:lang w:eastAsia="en-US"/>
              </w:rPr>
              <w:t xml:space="preserve"> строк. </w:t>
            </w:r>
            <w:r>
              <w:rPr>
                <w:rFonts w:eastAsia="Calibri"/>
                <w:b/>
                <w:szCs w:val="27"/>
                <w:lang w:eastAsia="en-US"/>
              </w:rPr>
              <w:t>У разі я</w:t>
            </w:r>
            <w:r w:rsidRPr="00454E8A">
              <w:rPr>
                <w:rFonts w:eastAsia="Calibri"/>
                <w:b/>
                <w:szCs w:val="27"/>
                <w:lang w:eastAsia="en-US"/>
              </w:rPr>
              <w:t xml:space="preserve">кщо рішення </w:t>
            </w:r>
            <w:r>
              <w:rPr>
                <w:rFonts w:eastAsia="Calibri"/>
                <w:b/>
                <w:szCs w:val="27"/>
                <w:lang w:eastAsia="en-US"/>
              </w:rPr>
              <w:t xml:space="preserve">про скасування реєстрації кандидата на пост Президента України </w:t>
            </w:r>
            <w:r w:rsidRPr="00454E8A">
              <w:rPr>
                <w:rFonts w:eastAsia="Calibri"/>
                <w:b/>
                <w:szCs w:val="27"/>
                <w:lang w:eastAsia="en-US"/>
              </w:rPr>
              <w:t xml:space="preserve">прийнято напередодні дня виборів чи дня повторного голосування, </w:t>
            </w:r>
            <w:r>
              <w:rPr>
                <w:rFonts w:eastAsia="Calibri"/>
                <w:b/>
                <w:szCs w:val="27"/>
                <w:lang w:eastAsia="en-US"/>
              </w:rPr>
              <w:t xml:space="preserve">його </w:t>
            </w:r>
            <w:r w:rsidRPr="00454E8A">
              <w:rPr>
                <w:rFonts w:eastAsia="Calibri"/>
                <w:b/>
                <w:szCs w:val="27"/>
                <w:lang w:eastAsia="en-US"/>
              </w:rPr>
              <w:t xml:space="preserve">копія </w:t>
            </w:r>
            <w:r>
              <w:rPr>
                <w:rFonts w:eastAsia="Calibri"/>
                <w:b/>
                <w:szCs w:val="27"/>
                <w:lang w:eastAsia="en-US"/>
              </w:rPr>
              <w:t>на</w:t>
            </w:r>
            <w:r w:rsidRPr="00454E8A">
              <w:rPr>
                <w:rFonts w:eastAsia="Calibri"/>
                <w:b/>
                <w:szCs w:val="27"/>
                <w:lang w:eastAsia="en-US"/>
              </w:rPr>
              <w:t>дається зазначеним у цій частині особам невідкладно.</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B3970" w:rsidRDefault="007B6073" w:rsidP="007B6073">
            <w:pPr>
              <w:pStyle w:val="StyleZakonu"/>
              <w:rPr>
                <w:rFonts w:eastAsia="Calibri"/>
                <w:b/>
                <w:szCs w:val="27"/>
                <w:lang w:eastAsia="en-US"/>
              </w:rPr>
            </w:pPr>
          </w:p>
        </w:tc>
      </w:tr>
      <w:tr w:rsidR="007B6073" w:rsidRPr="006A4627" w:rsidTr="00BE5CA6">
        <w:tc>
          <w:tcPr>
            <w:tcW w:w="576" w:type="dxa"/>
          </w:tcPr>
          <w:p w:rsidR="007B6073" w:rsidRPr="006A4627" w:rsidRDefault="007B6073" w:rsidP="007B6073">
            <w:pPr>
              <w:pStyle w:val="StyleWisnow"/>
            </w:pPr>
            <w:bookmarkStart w:id="2813" w:name="n2818" w:colFirst="0" w:colLast="0"/>
            <w:bookmarkEnd w:id="2812"/>
            <w:r>
              <w:t>2818.</w:t>
            </w:r>
          </w:p>
        </w:tc>
        <w:tc>
          <w:tcPr>
            <w:tcW w:w="4818" w:type="dxa"/>
          </w:tcPr>
          <w:p w:rsidR="007B6073" w:rsidRPr="00454E8A" w:rsidRDefault="007B6073" w:rsidP="007B6073">
            <w:pPr>
              <w:pStyle w:val="StyleZakonu"/>
              <w:rPr>
                <w:szCs w:val="28"/>
                <w:u w:val="single"/>
              </w:rPr>
            </w:pPr>
            <w:r w:rsidRPr="00454E8A">
              <w:rPr>
                <w:szCs w:val="28"/>
                <w:u w:val="single"/>
              </w:rPr>
              <w:t xml:space="preserve">2. Центральна виборча комісія розглядає питання про скасування реєстрації кандидата </w:t>
            </w:r>
            <w:r w:rsidRPr="00454E8A">
              <w:rPr>
                <w:snapToGrid w:val="0"/>
                <w:szCs w:val="28"/>
                <w:u w:val="single"/>
              </w:rPr>
              <w:t>на пост Президента України</w:t>
            </w:r>
            <w:r w:rsidRPr="00454E8A">
              <w:rPr>
                <w:szCs w:val="28"/>
                <w:u w:val="single"/>
              </w:rPr>
              <w:t xml:space="preserve"> не пізніш як на третій день після отримання звернення, зазначеного у пункті 1 частини першої цієї статті, виникнення чи виявлення обставин, зазначених у пунктах 2</w:t>
            </w:r>
            <w:r w:rsidRPr="00454E8A">
              <w:rPr>
                <w:szCs w:val="28"/>
                <w:u w:val="single"/>
              </w:rPr>
              <w:sym w:font="Symbol" w:char="F02D"/>
            </w:r>
            <w:r w:rsidRPr="00454E8A">
              <w:rPr>
                <w:szCs w:val="28"/>
                <w:u w:val="single"/>
              </w:rPr>
              <w:t>6 частини першої цієї статті</w:t>
            </w:r>
            <w:r w:rsidRPr="00454E8A">
              <w:rPr>
                <w:snapToGrid w:val="0"/>
                <w:szCs w:val="28"/>
                <w:u w:val="single"/>
              </w:rPr>
              <w:t>, у присутності кандидата на пост Президента України</w:t>
            </w:r>
            <w:r w:rsidRPr="00454E8A">
              <w:rPr>
                <w:szCs w:val="28"/>
                <w:u w:val="single"/>
              </w:rPr>
              <w:t xml:space="preserve"> або його уповноваженого представника, а також представника партії, що висунула кандидата. Про час розгляду цього питання вказані особи повідомляються </w:t>
            </w:r>
            <w:r w:rsidRPr="00454E8A">
              <w:rPr>
                <w:szCs w:val="28"/>
                <w:u w:val="single"/>
              </w:rPr>
              <w:lastRenderedPageBreak/>
              <w:t>не пізніше як у день, що передує дню розгляду. У разі відсутності вказаних осіб, належним чином повідомлених про засідання з розгляду цього питання, це питання розглядається Центральною виборчою комісією за їх відсутності.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14" w:name="n2819" w:colFirst="0" w:colLast="0"/>
            <w:bookmarkEnd w:id="2813"/>
            <w:r>
              <w:t>2819.</w:t>
            </w:r>
          </w:p>
        </w:tc>
        <w:tc>
          <w:tcPr>
            <w:tcW w:w="4818" w:type="dxa"/>
          </w:tcPr>
          <w:p w:rsidR="007B6073" w:rsidRPr="00454E8A" w:rsidRDefault="007B6073" w:rsidP="007B6073">
            <w:pPr>
              <w:pStyle w:val="StyleZakonu"/>
              <w:rPr>
                <w:rStyle w:val="FontStyle"/>
                <w:szCs w:val="28"/>
                <w:u w:val="single"/>
              </w:rPr>
            </w:pPr>
            <w:r w:rsidRPr="00454E8A">
              <w:rPr>
                <w:rStyle w:val="FontStyle"/>
                <w:szCs w:val="28"/>
                <w:u w:val="single"/>
              </w:rPr>
              <w:t xml:space="preserve">3. У разі скасування рішення про реєстрацію кандидата на пост Президента України таке рішення набирає чинності, а відповідна особа втрачає статус суб’єкта виборчого процесу </w:t>
            </w:r>
            <w:r w:rsidRPr="00454E8A">
              <w:rPr>
                <w:szCs w:val="28"/>
                <w:u w:val="single"/>
              </w:rPr>
              <w:t>після закінчення строку оскарження відповідного рішення Центральної виборчої комісії. У разі</w:t>
            </w:r>
            <w:r w:rsidRPr="00454E8A">
              <w:rPr>
                <w:szCs w:val="28"/>
                <w:u w:val="single"/>
                <w:lang w:val="ru-RU"/>
              </w:rPr>
              <w:t xml:space="preserve"> </w:t>
            </w:r>
            <w:r w:rsidRPr="00454E8A">
              <w:rPr>
                <w:szCs w:val="28"/>
                <w:u w:val="single"/>
              </w:rPr>
              <w:t>оскарження у судовому порядку зазначеного рішення статус суб’єкта виборчого процесу особа зберігає до набрання рішенням суду законної сили.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815" w:name="n2820" w:colFirst="0" w:colLast="0"/>
            <w:bookmarkEnd w:id="2814"/>
            <w:r>
              <w:t>2820.</w:t>
            </w:r>
          </w:p>
        </w:tc>
        <w:tc>
          <w:tcPr>
            <w:tcW w:w="4818" w:type="dxa"/>
          </w:tcPr>
          <w:p w:rsidR="007B6073" w:rsidRPr="006A4627" w:rsidRDefault="007B6073" w:rsidP="007B6073">
            <w:pPr>
              <w:pStyle w:val="StyleZakonu"/>
              <w:rPr>
                <w:szCs w:val="28"/>
              </w:rPr>
            </w:pPr>
            <w:r w:rsidRPr="006A4627">
              <w:rPr>
                <w:szCs w:val="28"/>
              </w:rPr>
              <w:t xml:space="preserve">4. У разі смерті кандидата на пост Президента України або визнання його безвісно відсутнім </w:t>
            </w:r>
            <w:r w:rsidRPr="00BD5280">
              <w:rPr>
                <w:szCs w:val="28"/>
                <w:u w:val="single"/>
              </w:rPr>
              <w:t>чи оголошення померлим</w:t>
            </w:r>
            <w:r w:rsidRPr="006A4627">
              <w:rPr>
                <w:szCs w:val="28"/>
              </w:rPr>
              <w:t xml:space="preserve"> Центральна виборча комісія оголошує </w:t>
            </w:r>
            <w:r w:rsidRPr="00BD5280">
              <w:rPr>
                <w:szCs w:val="28"/>
                <w:u w:val="single"/>
              </w:rPr>
              <w:t>про втрату чинності рішенням про його реєстрацію</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454E8A">
              <w:rPr>
                <w:rFonts w:eastAsia="Calibri"/>
                <w:b/>
                <w:szCs w:val="27"/>
                <w:lang w:eastAsia="en-US"/>
              </w:rPr>
              <w:t xml:space="preserve">5. </w:t>
            </w:r>
            <w:r w:rsidRPr="00454E8A">
              <w:rPr>
                <w:rFonts w:eastAsia="Calibri"/>
                <w:szCs w:val="27"/>
                <w:lang w:eastAsia="en-US"/>
              </w:rPr>
              <w:t>У разі смерті кандидата на пост Президента України або визнання його безвісно відсутнім</w:t>
            </w:r>
            <w:r w:rsidRPr="00454E8A">
              <w:rPr>
                <w:rFonts w:eastAsia="Calibri"/>
                <w:b/>
                <w:szCs w:val="27"/>
                <w:lang w:eastAsia="en-US"/>
              </w:rPr>
              <w:t xml:space="preserve"> </w:t>
            </w:r>
            <w:r w:rsidRPr="00BD5280">
              <w:rPr>
                <w:rFonts w:eastAsia="Calibri"/>
                <w:szCs w:val="27"/>
                <w:lang w:eastAsia="en-US"/>
              </w:rPr>
              <w:t>Центральна виборча комісія оголошує</w:t>
            </w:r>
            <w:r w:rsidRPr="00454E8A">
              <w:rPr>
                <w:rFonts w:eastAsia="Calibri"/>
                <w:b/>
                <w:szCs w:val="27"/>
                <w:lang w:eastAsia="en-US"/>
              </w:rPr>
              <w:t xml:space="preserve"> його таким, що вибув з балотування. Це рішення оприлюднюється на офіційному веб</w:t>
            </w:r>
            <w:r>
              <w:rPr>
                <w:rFonts w:eastAsia="Calibri"/>
                <w:b/>
                <w:szCs w:val="27"/>
                <w:lang w:eastAsia="en-US"/>
              </w:rPr>
              <w:t>-</w:t>
            </w:r>
            <w:r w:rsidRPr="00454E8A">
              <w:rPr>
                <w:rFonts w:eastAsia="Calibri"/>
                <w:b/>
                <w:szCs w:val="27"/>
                <w:lang w:eastAsia="en-US"/>
              </w:rPr>
              <w:t>сайті Центральної виборчої комісії не пізніше наступного дня після його прийняття, але не пізніш як за один день до дня виборів.</w:t>
            </w:r>
          </w:p>
        </w:tc>
      </w:tr>
      <w:tr w:rsidR="007B6073" w:rsidRPr="006A4627" w:rsidTr="00BE5CA6">
        <w:tc>
          <w:tcPr>
            <w:tcW w:w="576" w:type="dxa"/>
          </w:tcPr>
          <w:p w:rsidR="007B6073" w:rsidRPr="006A4627" w:rsidRDefault="007B6073" w:rsidP="007B6073">
            <w:pPr>
              <w:pStyle w:val="StyleWisnow"/>
            </w:pPr>
            <w:bookmarkStart w:id="2816" w:name="n2821" w:colFirst="0" w:colLast="0"/>
            <w:bookmarkEnd w:id="2815"/>
            <w:r>
              <w:t>2821.</w:t>
            </w:r>
          </w:p>
        </w:tc>
        <w:tc>
          <w:tcPr>
            <w:tcW w:w="4818" w:type="dxa"/>
          </w:tcPr>
          <w:p w:rsidR="007B6073" w:rsidRPr="00BD5280" w:rsidRDefault="007B6073" w:rsidP="007B6073">
            <w:pPr>
              <w:pStyle w:val="StyleZakonu"/>
              <w:rPr>
                <w:szCs w:val="28"/>
                <w:u w:val="single"/>
              </w:rPr>
            </w:pPr>
            <w:r w:rsidRPr="00BD5280">
              <w:rPr>
                <w:szCs w:val="28"/>
                <w:u w:val="single"/>
              </w:rPr>
              <w:t>5. Рішення, зазначене у частині третій цієї статті, публікується в засобах масової інформації не пізніше наступного дня після набрання ним чинності. Рішення, зазначене у частині четвертій цієї статті, публікується в засобах масової інформації не пізніше наступного дня після його прийняття, але не пізніш як за один день до дня голосування. Зазначені рішення невідкладно оприлюднюються на офіційному сайті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17" w:name="n2822" w:colFirst="0" w:colLast="0"/>
            <w:bookmarkEnd w:id="2816"/>
            <w:r>
              <w:t>2822.</w:t>
            </w:r>
          </w:p>
        </w:tc>
        <w:tc>
          <w:tcPr>
            <w:tcW w:w="4818" w:type="dxa"/>
          </w:tcPr>
          <w:p w:rsidR="007B6073" w:rsidRPr="00BD5280" w:rsidRDefault="007B6073" w:rsidP="007B6073">
            <w:pPr>
              <w:pStyle w:val="StyleZakonu"/>
              <w:rPr>
                <w:szCs w:val="28"/>
                <w:u w:val="single"/>
              </w:rPr>
            </w:pPr>
            <w:r w:rsidRPr="00BD5280">
              <w:rPr>
                <w:szCs w:val="28"/>
                <w:u w:val="single"/>
              </w:rPr>
              <w:t>6. Центральна виборча комісія не розглядає звернення, зазначене у пункті 1 частини першої цієї статті, якщо воно надійшло пізніше, ніж за десять днів до дня голосування (дня повторного голосування), і не приймає щодо нього рішення.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18" w:name="n2823" w:colFirst="0" w:colLast="0"/>
            <w:bookmarkEnd w:id="2817"/>
            <w:r>
              <w:t>2823.</w:t>
            </w:r>
          </w:p>
        </w:tc>
        <w:tc>
          <w:tcPr>
            <w:tcW w:w="4818" w:type="dxa"/>
          </w:tcPr>
          <w:p w:rsidR="007B6073" w:rsidRPr="00BD5280" w:rsidRDefault="007B6073" w:rsidP="007B6073">
            <w:pPr>
              <w:pStyle w:val="StyleZakonu"/>
              <w:rPr>
                <w:rStyle w:val="FontStyle"/>
                <w:bCs/>
                <w:szCs w:val="28"/>
                <w:u w:val="single"/>
              </w:rPr>
            </w:pPr>
            <w:r w:rsidRPr="00BD5280">
              <w:rPr>
                <w:rStyle w:val="FontStyle"/>
                <w:bCs/>
                <w:szCs w:val="28"/>
                <w:u w:val="single"/>
              </w:rPr>
              <w:t>Стаття 276. Попередження за порушення виборчого законодавства</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2819" w:name="n2824" w:colFirst="0" w:colLast="0"/>
            <w:bookmarkEnd w:id="2818"/>
            <w:r>
              <w:t>2824.</w:t>
            </w:r>
          </w:p>
        </w:tc>
        <w:tc>
          <w:tcPr>
            <w:tcW w:w="4818" w:type="dxa"/>
          </w:tcPr>
          <w:p w:rsidR="007B6073" w:rsidRPr="00BD5280" w:rsidRDefault="007B6073" w:rsidP="007B6073">
            <w:pPr>
              <w:pStyle w:val="StyleZakonu"/>
              <w:rPr>
                <w:rStyle w:val="FontStyle"/>
                <w:szCs w:val="28"/>
                <w:u w:val="single"/>
              </w:rPr>
            </w:pPr>
            <w:r w:rsidRPr="00BD5280">
              <w:rPr>
                <w:rStyle w:val="FontStyle"/>
                <w:szCs w:val="28"/>
                <w:u w:val="single"/>
              </w:rPr>
              <w:t>1. Центральна виборча комісія оголошує попередження кандидату на пост Президента України у разі:</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820" w:name="n2825" w:colFirst="0" w:colLast="0"/>
            <w:bookmarkEnd w:id="2819"/>
            <w:r>
              <w:t>2825.</w:t>
            </w:r>
          </w:p>
        </w:tc>
        <w:tc>
          <w:tcPr>
            <w:tcW w:w="4818" w:type="dxa"/>
          </w:tcPr>
          <w:p w:rsidR="007B6073" w:rsidRPr="00BD5280" w:rsidRDefault="007B6073" w:rsidP="007B6073">
            <w:pPr>
              <w:pStyle w:val="StyleZakonu"/>
              <w:rPr>
                <w:szCs w:val="28"/>
                <w:u w:val="single"/>
              </w:rPr>
            </w:pPr>
            <w:r w:rsidRPr="00BD5280">
              <w:rPr>
                <w:szCs w:val="28"/>
                <w:u w:val="single"/>
              </w:rPr>
              <w:t>1) встановлення судом при розгляді виборчого спору в порядку, передбаченому законом, факту: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21" w:name="n2826" w:colFirst="0" w:colLast="0"/>
            <w:bookmarkEnd w:id="2820"/>
            <w:r>
              <w:lastRenderedPageBreak/>
              <w:t>2826.</w:t>
            </w:r>
          </w:p>
        </w:tc>
        <w:tc>
          <w:tcPr>
            <w:tcW w:w="4818" w:type="dxa"/>
          </w:tcPr>
          <w:p w:rsidR="007B6073" w:rsidRPr="00BD5280" w:rsidRDefault="007B6073" w:rsidP="007B6073">
            <w:pPr>
              <w:pStyle w:val="StyleZakonu"/>
              <w:rPr>
                <w:szCs w:val="28"/>
                <w:u w:val="single"/>
              </w:rPr>
            </w:pPr>
            <w:r w:rsidRPr="00BD5280">
              <w:rPr>
                <w:szCs w:val="28"/>
                <w:u w:val="single"/>
              </w:rPr>
              <w:t>а) підкупу виборців або членів виборчих комісій кандидатом, його довіреною особою, уповноваженим представником у Центральній виборчій комісії, а також іншою особою на прохання кандидата чи за дорученням кандидата або партії, яка його висунула;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22" w:name="n2827" w:colFirst="0" w:colLast="0"/>
            <w:bookmarkEnd w:id="2821"/>
            <w:r>
              <w:t>2827.</w:t>
            </w:r>
          </w:p>
        </w:tc>
        <w:tc>
          <w:tcPr>
            <w:tcW w:w="4818" w:type="dxa"/>
          </w:tcPr>
          <w:p w:rsidR="007B6073" w:rsidRPr="00BD5280" w:rsidRDefault="007B6073" w:rsidP="007B6073">
            <w:pPr>
              <w:pStyle w:val="StyleZakonu"/>
              <w:rPr>
                <w:szCs w:val="28"/>
                <w:u w:val="single"/>
              </w:rPr>
            </w:pPr>
            <w:r w:rsidRPr="00BD5280">
              <w:rPr>
                <w:szCs w:val="28"/>
                <w:u w:val="single"/>
              </w:rPr>
              <w:t>б) надання під час виборчого процесу виборцям, закладам, установам, організаціям або членам виборчих комісій грошей чи безоплатно або на пільгових умовах товарів (крім товарів, зазначених у частині другій статті 187 цього Кодексу), робіт, послуг, цінних паперів, кредитів, лотерей, інших матеріальних цінностей організацією, засновником, власником або членом керівного органу якої є кандидат, його довірена особа, уповноважений представник у Центральній виборчій комісії, посадова особа партії, яка висунула кандидата (непрямий підкуп);</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23" w:name="n2828" w:colFirst="0" w:colLast="0"/>
            <w:bookmarkEnd w:id="2822"/>
            <w:r>
              <w:t>2828.</w:t>
            </w:r>
          </w:p>
        </w:tc>
        <w:tc>
          <w:tcPr>
            <w:tcW w:w="4818" w:type="dxa"/>
          </w:tcPr>
          <w:p w:rsidR="007B6073" w:rsidRPr="00BD5280" w:rsidRDefault="007B6073" w:rsidP="007B6073">
            <w:pPr>
              <w:pStyle w:val="StyleZakonu"/>
              <w:rPr>
                <w:szCs w:val="28"/>
                <w:u w:val="single"/>
              </w:rPr>
            </w:pPr>
            <w:r w:rsidRPr="00BD5280">
              <w:rPr>
                <w:szCs w:val="28"/>
                <w:u w:val="single"/>
              </w:rPr>
              <w:t>в) використання кандидатом при фінансуванні передвиборної агітації, крім коштів свого виборчого фонду, інших коштів;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24" w:name="n2829" w:colFirst="0" w:colLast="0"/>
            <w:bookmarkEnd w:id="2823"/>
            <w:r>
              <w:t>2829.</w:t>
            </w:r>
          </w:p>
        </w:tc>
        <w:tc>
          <w:tcPr>
            <w:tcW w:w="4818" w:type="dxa"/>
          </w:tcPr>
          <w:p w:rsidR="007B6073" w:rsidRPr="00BD5280" w:rsidRDefault="007B6073" w:rsidP="007B6073">
            <w:pPr>
              <w:pStyle w:val="StyleZakonu"/>
              <w:rPr>
                <w:szCs w:val="28"/>
                <w:u w:val="single"/>
              </w:rPr>
            </w:pPr>
            <w:r w:rsidRPr="00BD5280">
              <w:rPr>
                <w:szCs w:val="28"/>
                <w:u w:val="single"/>
              </w:rPr>
              <w:t>г) що кандидат, який займає посаду, у тому числі за сумісництвом, в органах державної влади, органах влади Автономної Республіки Крим, органах місцевого самоврядування, на державних чи комунальних підприємствах, у закладах, установах, організаціях, у військових формуваннях, інших воєнізованих формуваннях, утворених відповідно до законів України, залучав або використовував для проведення передвиборної агітації підлеглих йому за місцем роботи (служби) осіб чи інших осіб, що перебувають у службовій залежності від них чи в їх адміністративному підпорядкуванні, службовий транспорт, зв’язок, устаткування, приміщення, інші об’єкти та ресурси за місцем роботи, чи використовував службові чи виробничі наради, збори колективу для проведення передвиборної агітації (зловживання службовим становищем);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25" w:name="n2830" w:colFirst="0" w:colLast="0"/>
            <w:bookmarkEnd w:id="2824"/>
            <w:r>
              <w:t>2830.</w:t>
            </w:r>
          </w:p>
        </w:tc>
        <w:tc>
          <w:tcPr>
            <w:tcW w:w="4818" w:type="dxa"/>
          </w:tcPr>
          <w:p w:rsidR="007B6073" w:rsidRPr="00BD5280" w:rsidRDefault="007B6073" w:rsidP="007B6073">
            <w:pPr>
              <w:pStyle w:val="StyleZakonu"/>
              <w:rPr>
                <w:szCs w:val="28"/>
                <w:u w:val="single"/>
              </w:rPr>
            </w:pPr>
            <w:r w:rsidRPr="00BD5280">
              <w:rPr>
                <w:szCs w:val="28"/>
                <w:u w:val="single"/>
              </w:rPr>
              <w:t>2) у разі порушення кандидатом, його довіреною особою чи іншою особою за дорученням кандидата обмежень щодо проведення передвиборної агітації, у тому числі за проведення прямої чи опосередкованої агітації під час виборчого процесу поза строками, встановленими статтею 183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26" w:name="n2831" w:colFirst="0" w:colLast="0"/>
            <w:bookmarkEnd w:id="2825"/>
            <w:r>
              <w:t>2831.</w:t>
            </w:r>
          </w:p>
        </w:tc>
        <w:tc>
          <w:tcPr>
            <w:tcW w:w="4818" w:type="dxa"/>
          </w:tcPr>
          <w:p w:rsidR="007B6073" w:rsidRPr="00BD5280" w:rsidRDefault="007B6073" w:rsidP="007B6073">
            <w:pPr>
              <w:pStyle w:val="StyleZakonu"/>
              <w:rPr>
                <w:szCs w:val="28"/>
                <w:u w:val="single"/>
              </w:rPr>
            </w:pPr>
            <w:r w:rsidRPr="00BD5280">
              <w:rPr>
                <w:szCs w:val="28"/>
                <w:u w:val="single"/>
              </w:rPr>
              <w:t xml:space="preserve">2. Центральна виборча комісія розглядає питання про оголошення кандидату попередження у порядку, </w:t>
            </w:r>
            <w:r w:rsidRPr="00BD5280">
              <w:rPr>
                <w:szCs w:val="28"/>
                <w:u w:val="single"/>
              </w:rPr>
              <w:lastRenderedPageBreak/>
              <w:t>зазначеному у частині другій статті 275 цього Кодексу. Рішення про оголошення попередження може бути прийняте не пізніш як напередодні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27" w:name="n2832" w:colFirst="0" w:colLast="0"/>
            <w:bookmarkEnd w:id="2826"/>
            <w:r>
              <w:t>2832.</w:t>
            </w:r>
          </w:p>
        </w:tc>
        <w:tc>
          <w:tcPr>
            <w:tcW w:w="4818" w:type="dxa"/>
          </w:tcPr>
          <w:p w:rsidR="007B6073" w:rsidRPr="00BD5280" w:rsidRDefault="007B6073" w:rsidP="007B6073">
            <w:pPr>
              <w:pStyle w:val="StyleZakonu"/>
              <w:rPr>
                <w:szCs w:val="28"/>
                <w:u w:val="single"/>
              </w:rPr>
            </w:pPr>
            <w:r w:rsidRPr="00BD5280">
              <w:rPr>
                <w:szCs w:val="28"/>
                <w:u w:val="single"/>
              </w:rPr>
              <w:t xml:space="preserve">3. Центральна виборча комісія доводить до відома кандидата </w:t>
            </w:r>
            <w:r w:rsidRPr="00BD5280">
              <w:rPr>
                <w:snapToGrid w:val="0"/>
                <w:szCs w:val="28"/>
                <w:u w:val="single"/>
              </w:rPr>
              <w:t>на пост Президента України</w:t>
            </w:r>
            <w:r w:rsidRPr="00BD5280">
              <w:rPr>
                <w:szCs w:val="28"/>
                <w:u w:val="single"/>
              </w:rPr>
              <w:t xml:space="preserve"> рішення про оголошення попередження не пізніш як наступного дня з дня його прийняття та в той же строк надає уповноваженому представнику кандидата </w:t>
            </w:r>
            <w:r w:rsidRPr="00BD5280">
              <w:rPr>
                <w:snapToGrid w:val="0"/>
                <w:szCs w:val="28"/>
                <w:u w:val="single"/>
              </w:rPr>
              <w:t>на пост Президента України</w:t>
            </w:r>
            <w:r w:rsidRPr="00BD5280">
              <w:rPr>
                <w:szCs w:val="28"/>
                <w:u w:val="single"/>
              </w:rPr>
              <w:t xml:space="preserve"> копію цього рішення. Якщо вказане рішення прийнято напередодні дня голосування, копія вказаного рішення видається уповноваженому представнику невідкладно.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28" w:name="n2833" w:colFirst="0" w:colLast="0"/>
            <w:bookmarkEnd w:id="2827"/>
            <w:r>
              <w:t>2833.</w:t>
            </w:r>
          </w:p>
        </w:tc>
        <w:tc>
          <w:tcPr>
            <w:tcW w:w="4818" w:type="dxa"/>
          </w:tcPr>
          <w:p w:rsidR="007B6073" w:rsidRPr="00BD5280" w:rsidRDefault="007B6073" w:rsidP="007B6073">
            <w:pPr>
              <w:pStyle w:val="StyleZakonu"/>
              <w:rPr>
                <w:szCs w:val="28"/>
                <w:u w:val="single"/>
              </w:rPr>
            </w:pPr>
            <w:r w:rsidRPr="00BD5280">
              <w:rPr>
                <w:rStyle w:val="FontStyle"/>
                <w:szCs w:val="28"/>
                <w:u w:val="single"/>
              </w:rPr>
              <w:t xml:space="preserve">4. </w:t>
            </w:r>
            <w:r w:rsidRPr="00BD5280">
              <w:rPr>
                <w:szCs w:val="28"/>
                <w:u w:val="single"/>
              </w:rPr>
              <w:t xml:space="preserve">Рішення Центральної виборчої комісії про оголошення попередження кандидату </w:t>
            </w:r>
            <w:r w:rsidRPr="00BD5280">
              <w:rPr>
                <w:snapToGrid w:val="0"/>
                <w:szCs w:val="28"/>
                <w:u w:val="single"/>
              </w:rPr>
              <w:t>на пост Президента України</w:t>
            </w:r>
            <w:r w:rsidRPr="00BD5280">
              <w:rPr>
                <w:szCs w:val="28"/>
                <w:u w:val="single"/>
              </w:rPr>
              <w:t xml:space="preserve"> публікується в державних засобах масової інформації не пізніш як на третій день після його прийняття та невідкладно оприлюднюється на офіційному сайті Центральної виборчої комісії.</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829" w:name="n2834" w:colFirst="0" w:colLast="0"/>
            <w:bookmarkEnd w:id="2828"/>
            <w:r>
              <w:t>2834.</w:t>
            </w:r>
          </w:p>
        </w:tc>
        <w:tc>
          <w:tcPr>
            <w:tcW w:w="4818" w:type="dxa"/>
          </w:tcPr>
          <w:p w:rsidR="007B6073" w:rsidRPr="00BD5280" w:rsidRDefault="007B6073" w:rsidP="007B6073">
            <w:pPr>
              <w:pStyle w:val="StyleZakonu"/>
              <w:rPr>
                <w:szCs w:val="28"/>
                <w:u w:val="single"/>
              </w:rPr>
            </w:pPr>
            <w:r w:rsidRPr="00BD5280">
              <w:rPr>
                <w:szCs w:val="28"/>
                <w:u w:val="single"/>
              </w:rPr>
              <w:t>5. У випадках встановлення у складі порушень, зазначених у частині першій цієї статті, ознак злочину Центральна виборча комісія зобов’язана звернутися з відповідною заявою до органів правопорядку.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 xml:space="preserve">РОЗДІЛ </w:t>
            </w:r>
            <w:r>
              <w:rPr>
                <w:rFonts w:eastAsia="Calibri"/>
                <w:b/>
                <w:szCs w:val="27"/>
                <w:lang w:val="en-US" w:eastAsia="en-US"/>
              </w:rPr>
              <w:t>XIX</w:t>
            </w:r>
            <w:r w:rsidRPr="00BD5280">
              <w:rPr>
                <w:rFonts w:eastAsia="Calibri"/>
                <w:b/>
                <w:szCs w:val="27"/>
                <w:lang w:eastAsia="en-US"/>
              </w:rPr>
              <w:t>. ОСОБЛИВОСТІ ІНФОРМАЦІЙНОГО ЗАБЕЗПЕЧЕННЯ ВИБОР</w:t>
            </w:r>
            <w:r>
              <w:rPr>
                <w:rFonts w:eastAsia="Calibri"/>
                <w:b/>
                <w:szCs w:val="27"/>
                <w:lang w:eastAsia="en-US"/>
              </w:rPr>
              <w:t>ІВ</w:t>
            </w:r>
            <w:r w:rsidRPr="00BD5280">
              <w:rPr>
                <w:rFonts w:eastAsia="Calibri"/>
                <w:b/>
                <w:szCs w:val="27"/>
                <w:lang w:eastAsia="en-US"/>
              </w:rPr>
              <w:t xml:space="preserve"> ПРЕЗИДЕНТА УКРАЇНИ</w:t>
            </w:r>
            <w:r>
              <w:rPr>
                <w:rFonts w:eastAsia="Calibri"/>
                <w:b/>
                <w:szCs w:val="27"/>
                <w:lang w:eastAsia="en-US"/>
              </w:rPr>
              <w:t xml:space="preserve"> ТА</w:t>
            </w:r>
            <w:r w:rsidRPr="00BD5280">
              <w:rPr>
                <w:rFonts w:eastAsia="Calibri"/>
                <w:b/>
                <w:szCs w:val="27"/>
                <w:lang w:eastAsia="en-US"/>
              </w:rPr>
              <w:t xml:space="preserve">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Стаття 106. Спеціальне інформаційне забезпечення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1. Спеціальне інформаційне забезпечення виборів передбачає інформування виборців про:</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1) зареєстрованих кандидатів на пост Президента України та суб’єктів їх висування;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2) передвиборні програми кандидатів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3) рахунки виборчих фондів кандидатів на пост Президента України, максимальний розмір добровільного внеску та спосіб, у який робиться добровільний внесок;</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4) скасування реєстрації (вибуття</w:t>
            </w:r>
            <w:r>
              <w:rPr>
                <w:rFonts w:eastAsia="Calibri"/>
                <w:b/>
                <w:szCs w:val="27"/>
                <w:lang w:eastAsia="en-US"/>
              </w:rPr>
              <w:t xml:space="preserve"> з балотування</w:t>
            </w:r>
            <w:r w:rsidRPr="00BD5280">
              <w:rPr>
                <w:rFonts w:eastAsia="Calibri"/>
                <w:b/>
                <w:szCs w:val="27"/>
                <w:lang w:eastAsia="en-US"/>
              </w:rPr>
              <w:t>) кандидата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5) факти та події, пов’язані з виборчим процесом.</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2.</w:t>
            </w:r>
            <w:r w:rsidRPr="00BD5280">
              <w:rPr>
                <w:rFonts w:ascii="Calibri" w:eastAsia="Calibri" w:hAnsi="Calibri"/>
                <w:b/>
                <w:szCs w:val="27"/>
                <w:lang w:eastAsia="en-US"/>
              </w:rPr>
              <w:t xml:space="preserve"> </w:t>
            </w:r>
            <w:r w:rsidRPr="00BD5280">
              <w:rPr>
                <w:rFonts w:eastAsia="Calibri"/>
                <w:b/>
                <w:szCs w:val="27"/>
                <w:lang w:eastAsia="en-US"/>
              </w:rPr>
              <w:t>Інформація, що міститься у документах, поданих до Центральної виборчої комісії для реєстрації кандидатів на пост Президента України, є відкритою. На офіційному веб</w:t>
            </w:r>
            <w:r>
              <w:rPr>
                <w:rFonts w:eastAsia="Calibri"/>
                <w:b/>
                <w:szCs w:val="27"/>
                <w:lang w:eastAsia="en-US"/>
              </w:rPr>
              <w:t>-</w:t>
            </w:r>
            <w:r w:rsidRPr="00BD5280">
              <w:rPr>
                <w:rFonts w:eastAsia="Calibri"/>
                <w:b/>
                <w:szCs w:val="27"/>
                <w:lang w:eastAsia="en-US"/>
              </w:rPr>
              <w:t>сайті Центральної виборчої комісії оприлюднюються відомості про прізвище, власне ім’я (</w:t>
            </w:r>
            <w:r>
              <w:rPr>
                <w:rFonts w:eastAsia="Calibri"/>
                <w:b/>
                <w:szCs w:val="27"/>
                <w:lang w:eastAsia="en-US"/>
              </w:rPr>
              <w:t>у</w:t>
            </w:r>
            <w:r w:rsidRPr="00BD5280">
              <w:rPr>
                <w:rFonts w:eastAsia="Calibri"/>
                <w:b/>
                <w:szCs w:val="27"/>
                <w:lang w:eastAsia="en-US"/>
              </w:rPr>
              <w:t>сі власні імена) та по батькові (за наявності), число, місяць, рік і місце народження, громадянство із зазначенням часу проживання на території України, відомості про освіту, посаду (заняття), місце роботи, партійність, місце проживання, відомості про наявність чи відсутність судимості, суб’єкта висування кожного кандидата на пост Президента України та його передвиборна програма.</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3. Відомості, передбачені частинами першою</w:t>
            </w:r>
            <w:r>
              <w:rPr>
                <w:rFonts w:eastAsia="Calibri"/>
                <w:b/>
                <w:szCs w:val="27"/>
                <w:lang w:eastAsia="en-US"/>
              </w:rPr>
              <w:t xml:space="preserve"> і</w:t>
            </w:r>
            <w:r w:rsidRPr="00BD5280">
              <w:rPr>
                <w:rFonts w:eastAsia="Calibri"/>
                <w:b/>
                <w:szCs w:val="27"/>
                <w:lang w:eastAsia="en-US"/>
              </w:rPr>
              <w:t xml:space="preserve"> другою цієї статті</w:t>
            </w:r>
            <w:r>
              <w:rPr>
                <w:rFonts w:eastAsia="Calibri"/>
                <w:b/>
                <w:szCs w:val="27"/>
                <w:lang w:eastAsia="en-US"/>
              </w:rPr>
              <w:t>,</w:t>
            </w:r>
            <w:r w:rsidRPr="00BD5280">
              <w:rPr>
                <w:rFonts w:eastAsia="Calibri"/>
                <w:b/>
                <w:szCs w:val="27"/>
                <w:lang w:eastAsia="en-US"/>
              </w:rPr>
              <w:t xml:space="preserve"> оприлюднюються також у вигляді набору даних, організованого у форматі, що дозволяє його автоматизоване оброблення електронними засобами (машинозчитування) з метою повторного використання (у форм</w:t>
            </w:r>
            <w:r>
              <w:rPr>
                <w:rFonts w:eastAsia="Calibri"/>
                <w:b/>
                <w:szCs w:val="27"/>
                <w:lang w:eastAsia="en-US"/>
              </w:rPr>
              <w:t>аті</w:t>
            </w:r>
            <w:r w:rsidRPr="00BD5280">
              <w:rPr>
                <w:rFonts w:eastAsia="Calibri"/>
                <w:b/>
                <w:szCs w:val="27"/>
                <w:lang w:eastAsia="en-US"/>
              </w:rPr>
              <w:t xml:space="preserve"> відкритих даних).</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4. Засоби масової інформації, інформаційні агентства можуть брати участь у спеціальному інформаційному забезпеченні виборів на замовлення Центральної виборчої комісії, а щодо відомостей, зазначених у пункті 5 частини першої цієї статті, – з власної ініціативи з дотриманням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Стаття 107. Інформаційні плакати кандидатів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 xml:space="preserve">1. Центральна виборча комісія за рахунок коштів </w:t>
            </w:r>
            <w:r>
              <w:rPr>
                <w:rFonts w:eastAsia="Calibri"/>
                <w:b/>
                <w:szCs w:val="27"/>
                <w:lang w:eastAsia="en-US"/>
              </w:rPr>
              <w:t>д</w:t>
            </w:r>
            <w:r w:rsidRPr="00BD5280">
              <w:rPr>
                <w:rFonts w:eastAsia="Calibri"/>
                <w:b/>
                <w:szCs w:val="27"/>
                <w:lang w:eastAsia="en-US"/>
              </w:rPr>
              <w:t xml:space="preserve">ержавного бюджету, що виділяються на підготовку </w:t>
            </w:r>
            <w:r>
              <w:rPr>
                <w:rFonts w:eastAsia="Calibri"/>
                <w:b/>
                <w:szCs w:val="27"/>
                <w:lang w:eastAsia="en-US"/>
              </w:rPr>
              <w:t>та</w:t>
            </w:r>
            <w:r w:rsidRPr="00BD5280">
              <w:rPr>
                <w:rFonts w:eastAsia="Calibri"/>
                <w:b/>
                <w:szCs w:val="27"/>
                <w:lang w:eastAsia="en-US"/>
              </w:rPr>
              <w:t xml:space="preserve"> проведення виборів, забезпечує виготовлення інформаційних плакатів кандидатів на пост Президента України, зареєстрованих Центральною виборчою комісією, із розрахунку по два примірники на кожну виборчу дільницю.</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 xml:space="preserve">Інформаційний плакат повинен містити передвиборну програму кандидата на пост Президента України, подану ним до Центральної виборчої комісії при реєстрації, із зазначенням прізвища, імені (усіх власних імен), по батькові (за </w:t>
            </w:r>
            <w:r w:rsidRPr="00BD5280">
              <w:rPr>
                <w:rFonts w:eastAsia="Calibri"/>
                <w:b/>
                <w:szCs w:val="27"/>
                <w:lang w:eastAsia="en-US"/>
              </w:rPr>
              <w:lastRenderedPageBreak/>
              <w:t>наявності), року народження, відомост</w:t>
            </w:r>
            <w:r>
              <w:rPr>
                <w:rFonts w:eastAsia="Calibri"/>
                <w:b/>
                <w:szCs w:val="27"/>
                <w:lang w:eastAsia="en-US"/>
              </w:rPr>
              <w:t>ей</w:t>
            </w:r>
            <w:r w:rsidRPr="00BD5280">
              <w:rPr>
                <w:rFonts w:eastAsia="Calibri"/>
                <w:b/>
                <w:szCs w:val="27"/>
                <w:lang w:eastAsia="en-US"/>
              </w:rPr>
              <w:t xml:space="preserve"> про освіту, посаду (заняття), місце роботи, партійність, місце проживання кандидата, а також фотографію кандидата </w:t>
            </w:r>
            <w:r>
              <w:rPr>
                <w:rFonts w:eastAsia="Calibri"/>
                <w:b/>
                <w:szCs w:val="27"/>
                <w:lang w:eastAsia="en-US"/>
              </w:rPr>
              <w:t>розміром 9 х 13 сантиметрів, подану ним при реєстрації</w:t>
            </w:r>
            <w:r w:rsidRPr="00BD5280">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Форма, розмір та поліграфічне виконання інформаційних плакатів встановлюються Центральною виборчою комісією.</w:t>
            </w:r>
            <w:r>
              <w:rPr>
                <w:rFonts w:eastAsia="Calibri"/>
                <w:b/>
                <w:szCs w:val="27"/>
                <w:lang w:eastAsia="en-US"/>
              </w:rPr>
              <w:t xml:space="preserve"> </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Default="007B6073" w:rsidP="007B6073">
            <w:pPr>
              <w:pStyle w:val="StyleZakonu"/>
              <w:rPr>
                <w:b/>
                <w:i/>
                <w:szCs w:val="28"/>
                <w:u w:val="single"/>
              </w:rPr>
            </w:pPr>
            <w:r>
              <w:rPr>
                <w:b/>
                <w:i/>
                <w:szCs w:val="28"/>
                <w:u w:val="single"/>
              </w:rPr>
              <w:t>-3-Президент України</w:t>
            </w:r>
          </w:p>
          <w:p w:rsidR="007B6073" w:rsidRDefault="007B6073" w:rsidP="007B6073">
            <w:pPr>
              <w:pStyle w:val="StyleZakonu"/>
              <w:rPr>
                <w:szCs w:val="28"/>
              </w:rPr>
            </w:pPr>
            <w:r>
              <w:rPr>
                <w:szCs w:val="28"/>
              </w:rPr>
              <w:t>(абзац п’ятий)</w:t>
            </w:r>
          </w:p>
          <w:p w:rsidR="007B6073" w:rsidRPr="006A4627" w:rsidRDefault="007B6073" w:rsidP="007B6073">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7B6073" w:rsidRPr="008E3979" w:rsidRDefault="007B6073" w:rsidP="007B6073">
            <w:pPr>
              <w:pStyle w:val="StyleZakonu"/>
              <w:rPr>
                <w:b/>
                <w:i/>
                <w:szCs w:val="28"/>
              </w:rPr>
            </w:pPr>
            <w:r>
              <w:rPr>
                <w:b/>
                <w:i/>
                <w:szCs w:val="28"/>
              </w:rPr>
              <w:t>Враховано</w:t>
            </w:r>
          </w:p>
        </w:tc>
        <w:tc>
          <w:tcPr>
            <w:tcW w:w="4818" w:type="dxa"/>
          </w:tcPr>
          <w:p w:rsidR="007B6073" w:rsidRPr="008E3979" w:rsidRDefault="007B6073" w:rsidP="007B6073">
            <w:pPr>
              <w:spacing w:after="60" w:line="220" w:lineRule="exact"/>
              <w:ind w:firstLine="284"/>
              <w:jc w:val="both"/>
              <w:rPr>
                <w:rFonts w:eastAsia="Calibri"/>
                <w:b/>
                <w:szCs w:val="27"/>
                <w:lang w:eastAsia="en-US"/>
              </w:rPr>
            </w:pPr>
            <w:r w:rsidRPr="008E3979">
              <w:rPr>
                <w:b/>
              </w:rPr>
              <w:t xml:space="preserve">Інформаційні плакати кандидатів  виготовляються </w:t>
            </w:r>
            <w:r>
              <w:rPr>
                <w:b/>
              </w:rPr>
              <w:t>і</w:t>
            </w:r>
            <w:r w:rsidRPr="008E3979">
              <w:rPr>
                <w:b/>
              </w:rPr>
              <w:t>з застосуванням розумного пристосування для людей з інвалідністю з урахуванням вимог, установлених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2. Центральна виборча комісія погоджує з кандидатом на пост Президента України або його уповноваженим представником текст інформаційного плаката.</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3. Виготовлені інформаційні плакати кандидатів на пост Президента України у встановлених Центральною виборчою комісією порядку та строки передаються відповідним виборчим комісіям на виборчі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Default="007B6073" w:rsidP="007B6073">
            <w:pPr>
              <w:pStyle w:val="StyleZakonu"/>
              <w:rPr>
                <w:b/>
                <w:i/>
                <w:szCs w:val="28"/>
                <w:u w:val="single"/>
              </w:rPr>
            </w:pPr>
            <w:r>
              <w:rPr>
                <w:b/>
                <w:i/>
                <w:szCs w:val="28"/>
                <w:u w:val="single"/>
              </w:rPr>
              <w:t>-3-Президент України</w:t>
            </w:r>
          </w:p>
          <w:p w:rsidR="007B6073" w:rsidRDefault="007B6073" w:rsidP="007B6073">
            <w:pPr>
              <w:pStyle w:val="StyleZakonu"/>
              <w:rPr>
                <w:szCs w:val="28"/>
              </w:rPr>
            </w:pPr>
            <w:r>
              <w:rPr>
                <w:szCs w:val="28"/>
              </w:rPr>
              <w:t>(абзац п’ятий)</w:t>
            </w:r>
          </w:p>
          <w:p w:rsidR="007B6073" w:rsidRPr="006A4627" w:rsidRDefault="007B6073" w:rsidP="007B6073">
            <w:pPr>
              <w:pStyle w:val="StyleZakonu"/>
              <w:rPr>
                <w:szCs w:val="28"/>
              </w:rPr>
            </w:pPr>
            <w:r w:rsidRPr="00D504C6">
              <w:rPr>
                <w:szCs w:val="28"/>
              </w:rPr>
              <w:t xml:space="preserve">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w:t>
            </w:r>
            <w:r w:rsidRPr="00D504C6">
              <w:rPr>
                <w:szCs w:val="28"/>
              </w:rPr>
              <w:lastRenderedPageBreak/>
              <w:t>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7B6073" w:rsidRPr="006A4627" w:rsidRDefault="007B6073" w:rsidP="007B6073">
            <w:pPr>
              <w:pStyle w:val="StyleZakonu"/>
              <w:rPr>
                <w:szCs w:val="28"/>
              </w:rPr>
            </w:pPr>
            <w:r>
              <w:rPr>
                <w:b/>
                <w:i/>
                <w:szCs w:val="28"/>
              </w:rPr>
              <w:lastRenderedPageBreak/>
              <w:t>Враховано</w:t>
            </w:r>
          </w:p>
        </w:tc>
        <w:tc>
          <w:tcPr>
            <w:tcW w:w="4818" w:type="dxa"/>
          </w:tcPr>
          <w:p w:rsidR="007B6073" w:rsidRPr="00BD5280" w:rsidRDefault="007B6073" w:rsidP="007B6073">
            <w:pPr>
              <w:spacing w:after="60"/>
              <w:ind w:firstLine="284"/>
              <w:jc w:val="both"/>
              <w:rPr>
                <w:rFonts w:eastAsia="Calibri"/>
                <w:b/>
                <w:szCs w:val="27"/>
                <w:lang w:eastAsia="en-US"/>
              </w:rPr>
            </w:pPr>
            <w:r w:rsidRPr="008E3979">
              <w:rPr>
                <w:b/>
              </w:rPr>
              <w:t>Розміщення інформаційних плакатів здійснюється з урахуванням можливості ознайомлення з ними осіб, які пересуваються на кріслах колісних, з урахуванням вимог, установлених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Default="007B6073" w:rsidP="007B6073">
            <w:pPr>
              <w:pStyle w:val="StyleZakonu"/>
              <w:rPr>
                <w:b/>
                <w:i/>
                <w:szCs w:val="28"/>
                <w:u w:val="single"/>
              </w:rPr>
            </w:pPr>
            <w:r>
              <w:rPr>
                <w:b/>
                <w:i/>
                <w:szCs w:val="28"/>
                <w:u w:val="single"/>
              </w:rPr>
              <w:t>-3-Президент України</w:t>
            </w:r>
          </w:p>
          <w:p w:rsidR="007B6073" w:rsidRDefault="007B6073" w:rsidP="007B6073">
            <w:pPr>
              <w:pStyle w:val="StyleZakonu"/>
              <w:rPr>
                <w:szCs w:val="28"/>
              </w:rPr>
            </w:pPr>
            <w:r>
              <w:rPr>
                <w:szCs w:val="28"/>
              </w:rPr>
              <w:t>(абзац п’ятий)</w:t>
            </w:r>
          </w:p>
          <w:p w:rsidR="007B6073" w:rsidRPr="006A4627" w:rsidRDefault="007B6073" w:rsidP="007B6073">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7B6073" w:rsidRPr="006A4627" w:rsidRDefault="007B6073" w:rsidP="007B6073">
            <w:pPr>
              <w:pStyle w:val="StyleZakonu"/>
              <w:rPr>
                <w:szCs w:val="28"/>
              </w:rPr>
            </w:pPr>
            <w:r>
              <w:rPr>
                <w:b/>
                <w:i/>
                <w:szCs w:val="28"/>
              </w:rPr>
              <w:t>Враховано</w:t>
            </w: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8E3979">
              <w:rPr>
                <w:b/>
              </w:rPr>
              <w:t>Дільничні виборчі комісії сприяють виборцям, які самостійно не можуть ознайомитися з інформаційними плакатами та інформаційними буклетами суб’єктів виборчого процесу, у доступі до їх змісту у максимально зручний для таких виборців спосіб.</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Стаття 108. Процедура і строки проведення передвиборних теледебатів</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 xml:space="preserve">1. У разі призначення Центральною виборчою комісією у порядку, встановленому цим Кодексом, повторного голосування між кандидатами на пост Президента України, включеними до виборчого бюлетеня для повторного голосування, за рахунок коштів </w:t>
            </w:r>
            <w:r>
              <w:rPr>
                <w:rFonts w:eastAsia="Calibri"/>
                <w:b/>
                <w:szCs w:val="27"/>
                <w:lang w:eastAsia="en-US"/>
              </w:rPr>
              <w:t>д</w:t>
            </w:r>
            <w:r w:rsidRPr="00BD5280">
              <w:rPr>
                <w:rFonts w:eastAsia="Calibri"/>
                <w:b/>
                <w:szCs w:val="27"/>
                <w:lang w:eastAsia="en-US"/>
              </w:rPr>
              <w:t xml:space="preserve">ержавного бюджету, що виділяються на підготовку </w:t>
            </w:r>
            <w:r>
              <w:rPr>
                <w:rFonts w:eastAsia="Calibri"/>
                <w:b/>
                <w:szCs w:val="27"/>
                <w:lang w:eastAsia="en-US"/>
              </w:rPr>
              <w:t>та</w:t>
            </w:r>
            <w:r w:rsidRPr="00BD5280">
              <w:rPr>
                <w:rFonts w:eastAsia="Calibri"/>
                <w:b/>
                <w:szCs w:val="27"/>
                <w:lang w:eastAsia="en-US"/>
              </w:rPr>
              <w:t xml:space="preserve"> проведення виборів</w:t>
            </w:r>
            <w:r>
              <w:rPr>
                <w:rFonts w:eastAsia="Calibri"/>
                <w:b/>
                <w:szCs w:val="27"/>
                <w:lang w:eastAsia="en-US"/>
              </w:rPr>
              <w:t>,</w:t>
            </w:r>
            <w:r w:rsidRPr="00BD5280">
              <w:rPr>
                <w:rFonts w:eastAsia="Calibri"/>
                <w:b/>
                <w:szCs w:val="27"/>
                <w:lang w:eastAsia="en-US"/>
              </w:rPr>
              <w:t xml:space="preserve"> проводяться передвиборні дебати з використанням електронних (аудіовізуальних) засобів масової інформації (</w:t>
            </w:r>
            <w:r>
              <w:rPr>
                <w:rFonts w:eastAsia="Calibri"/>
                <w:b/>
                <w:szCs w:val="27"/>
                <w:lang w:eastAsia="en-US"/>
              </w:rPr>
              <w:t xml:space="preserve">далі – </w:t>
            </w:r>
            <w:r w:rsidRPr="00BD5280">
              <w:rPr>
                <w:rFonts w:eastAsia="Calibri"/>
                <w:b/>
                <w:szCs w:val="27"/>
                <w:lang w:eastAsia="en-US"/>
              </w:rPr>
              <w:t>теледебати).</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5280" w:rsidRDefault="007B6073" w:rsidP="007B6073">
            <w:pPr>
              <w:spacing w:after="60" w:line="220" w:lineRule="exact"/>
              <w:ind w:firstLine="284"/>
              <w:jc w:val="both"/>
              <w:rPr>
                <w:rFonts w:eastAsia="Calibri"/>
                <w:b/>
                <w:szCs w:val="27"/>
                <w:lang w:eastAsia="en-US"/>
              </w:rPr>
            </w:pPr>
            <w:r w:rsidRPr="00BD5280">
              <w:rPr>
                <w:rFonts w:eastAsia="Calibri"/>
                <w:b/>
                <w:szCs w:val="27"/>
                <w:lang w:eastAsia="en-US"/>
              </w:rPr>
              <w:t xml:space="preserve">2. Теледебати за рахунок коштів </w:t>
            </w:r>
            <w:r>
              <w:rPr>
                <w:rFonts w:eastAsia="Calibri"/>
                <w:b/>
                <w:szCs w:val="27"/>
                <w:lang w:eastAsia="en-US"/>
              </w:rPr>
              <w:t>д</w:t>
            </w:r>
            <w:r w:rsidRPr="00BD5280">
              <w:rPr>
                <w:rFonts w:eastAsia="Calibri"/>
                <w:b/>
                <w:szCs w:val="27"/>
                <w:lang w:eastAsia="en-US"/>
              </w:rPr>
              <w:t xml:space="preserve">ержавного бюджету організовуються та проводяться Національною суспільною телерадіокомпанією України в останню п’ятницю перед днем повторного голосування на суспільно-політичному загальнонаціональному каналі Суспільного телебачення </w:t>
            </w:r>
            <w:r>
              <w:rPr>
                <w:rFonts w:eastAsia="Calibri"/>
                <w:b/>
                <w:szCs w:val="27"/>
                <w:lang w:eastAsia="en-US"/>
              </w:rPr>
              <w:t>у</w:t>
            </w:r>
            <w:r w:rsidRPr="00BD5280">
              <w:rPr>
                <w:rFonts w:eastAsia="Calibri"/>
                <w:b/>
                <w:szCs w:val="27"/>
                <w:lang w:eastAsia="en-US"/>
              </w:rPr>
              <w:t xml:space="preserve"> прямому ефірі між 19 </w:t>
            </w:r>
            <w:r>
              <w:rPr>
                <w:rFonts w:eastAsia="Calibri"/>
                <w:b/>
                <w:szCs w:val="27"/>
                <w:lang w:eastAsia="en-US"/>
              </w:rPr>
              <w:t xml:space="preserve">годиною </w:t>
            </w:r>
            <w:r w:rsidRPr="00BD5280">
              <w:rPr>
                <w:rFonts w:eastAsia="Calibri"/>
                <w:b/>
                <w:szCs w:val="27"/>
                <w:lang w:eastAsia="en-US"/>
              </w:rPr>
              <w:t>та 22</w:t>
            </w:r>
            <w:r>
              <w:rPr>
                <w:rFonts w:eastAsia="Calibri"/>
                <w:b/>
                <w:szCs w:val="27"/>
                <w:lang w:eastAsia="en-US"/>
              </w:rPr>
              <w:t xml:space="preserve"> годиною</w:t>
            </w:r>
            <w:r w:rsidRPr="00BD5280">
              <w:rPr>
                <w:rFonts w:eastAsia="Calibri"/>
                <w:b/>
                <w:szCs w:val="27"/>
                <w:lang w:eastAsia="en-US"/>
              </w:rPr>
              <w:t>, тривалістю 60 хвилин безперервного ефірного часу.</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3. Кандидати на пост Президента України беруть участь у теледебатах особисто. Не допускається участь у теледебатах довірених осіб або інших представників кандидатів</w:t>
            </w:r>
            <w:r>
              <w:rPr>
                <w:rFonts w:eastAsia="Calibri"/>
                <w:b/>
                <w:szCs w:val="27"/>
                <w:lang w:eastAsia="en-US"/>
              </w:rPr>
              <w:t xml:space="preserve"> на</w:t>
            </w:r>
            <w:r w:rsidRPr="00BD5280">
              <w:rPr>
                <w:rFonts w:eastAsia="Calibri"/>
                <w:b/>
                <w:szCs w:val="27"/>
                <w:lang w:eastAsia="en-US"/>
              </w:rPr>
              <w:t xml:space="preserve"> пост </w:t>
            </w:r>
            <w:r w:rsidRPr="00BD5280">
              <w:rPr>
                <w:rFonts w:eastAsia="Calibri"/>
                <w:b/>
                <w:szCs w:val="27"/>
                <w:lang w:eastAsia="en-US"/>
              </w:rPr>
              <w:lastRenderedPageBreak/>
              <w:t xml:space="preserve">Президента України, а також трансляція </w:t>
            </w:r>
            <w:r>
              <w:rPr>
                <w:rFonts w:eastAsia="Calibri"/>
                <w:b/>
                <w:szCs w:val="27"/>
                <w:lang w:eastAsia="en-US"/>
              </w:rPr>
              <w:t xml:space="preserve">під час теледебатів </w:t>
            </w:r>
            <w:r w:rsidRPr="00BD5280">
              <w:rPr>
                <w:rFonts w:eastAsia="Calibri"/>
                <w:b/>
                <w:szCs w:val="27"/>
                <w:lang w:eastAsia="en-US"/>
              </w:rPr>
              <w:t xml:space="preserve">попередньо підготовленого відеоматеріалу про кандидата </w:t>
            </w:r>
            <w:r>
              <w:rPr>
                <w:rFonts w:eastAsia="Calibri"/>
                <w:b/>
                <w:szCs w:val="27"/>
                <w:lang w:eastAsia="en-US"/>
              </w:rPr>
              <w:t xml:space="preserve">на </w:t>
            </w:r>
            <w:r w:rsidRPr="00BD5280">
              <w:rPr>
                <w:rFonts w:eastAsia="Calibri"/>
                <w:b/>
                <w:szCs w:val="27"/>
                <w:lang w:eastAsia="en-US"/>
              </w:rPr>
              <w:t>пост Президента України, використання агітаційних та інших матеріалів про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 xml:space="preserve">У разі відмови одного з кандидатів </w:t>
            </w:r>
            <w:r>
              <w:rPr>
                <w:rFonts w:eastAsia="Calibri"/>
                <w:b/>
                <w:szCs w:val="27"/>
                <w:lang w:eastAsia="en-US"/>
              </w:rPr>
              <w:t xml:space="preserve">на </w:t>
            </w:r>
            <w:r w:rsidRPr="00BD5280">
              <w:rPr>
                <w:rFonts w:eastAsia="Calibri"/>
                <w:b/>
                <w:szCs w:val="27"/>
                <w:lang w:eastAsia="en-US"/>
              </w:rPr>
              <w:t xml:space="preserve">пост Президента України </w:t>
            </w:r>
            <w:r>
              <w:rPr>
                <w:rFonts w:eastAsia="Calibri"/>
                <w:b/>
                <w:szCs w:val="27"/>
                <w:lang w:eastAsia="en-US"/>
              </w:rPr>
              <w:t>від</w:t>
            </w:r>
            <w:r w:rsidRPr="00BD5280">
              <w:rPr>
                <w:rFonts w:eastAsia="Calibri"/>
                <w:b/>
                <w:szCs w:val="27"/>
                <w:lang w:eastAsia="en-US"/>
              </w:rPr>
              <w:t xml:space="preserve"> участ</w:t>
            </w:r>
            <w:r>
              <w:rPr>
                <w:rFonts w:eastAsia="Calibri"/>
                <w:b/>
                <w:szCs w:val="27"/>
                <w:lang w:eastAsia="en-US"/>
              </w:rPr>
              <w:t>і</w:t>
            </w:r>
            <w:r w:rsidRPr="00BD5280">
              <w:rPr>
                <w:rFonts w:eastAsia="Calibri"/>
                <w:b/>
                <w:szCs w:val="27"/>
                <w:lang w:eastAsia="en-US"/>
              </w:rPr>
              <w:t xml:space="preserve"> </w:t>
            </w:r>
            <w:r>
              <w:rPr>
                <w:rFonts w:eastAsia="Calibri"/>
                <w:b/>
                <w:szCs w:val="27"/>
                <w:lang w:eastAsia="en-US"/>
              </w:rPr>
              <w:t>в</w:t>
            </w:r>
            <w:r w:rsidRPr="00BD5280">
              <w:rPr>
                <w:rFonts w:eastAsia="Calibri"/>
                <w:b/>
                <w:szCs w:val="27"/>
                <w:lang w:eastAsia="en-US"/>
              </w:rPr>
              <w:t xml:space="preserve"> теледебатах або неможливості його участі виділений для теледебатів ефірний час надається іншому кандидату для проведення ним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 xml:space="preserve">4. Теледебати за рахунок коштів </w:t>
            </w:r>
            <w:r>
              <w:rPr>
                <w:rFonts w:eastAsia="Calibri"/>
                <w:b/>
                <w:szCs w:val="27"/>
                <w:lang w:eastAsia="en-US"/>
              </w:rPr>
              <w:t>д</w:t>
            </w:r>
            <w:r w:rsidRPr="00BD5280">
              <w:rPr>
                <w:rFonts w:eastAsia="Calibri"/>
                <w:b/>
                <w:szCs w:val="27"/>
                <w:lang w:eastAsia="en-US"/>
              </w:rPr>
              <w:t>ержавного бюджету обов’язково транслюються на суспільно-політичному загальнонаціональному каналі Суспільного радіо Національної суспільної телерадіокомпанії України, а також можуть безо</w:t>
            </w:r>
            <w:r>
              <w:rPr>
                <w:rFonts w:eastAsia="Calibri"/>
                <w:b/>
                <w:szCs w:val="27"/>
                <w:lang w:eastAsia="en-US"/>
              </w:rPr>
              <w:t>платно</w:t>
            </w:r>
            <w:r w:rsidRPr="00BD5280">
              <w:rPr>
                <w:rFonts w:eastAsia="Calibri"/>
                <w:b/>
                <w:szCs w:val="27"/>
                <w:lang w:eastAsia="en-US"/>
              </w:rPr>
              <w:t xml:space="preserve"> транслюватися іншими каналами мовлення.</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Для трансляції теледебатів іншими каналами мовлення відповідна телерадіоорганізація звертається з письмовою заявою до Національної суспільної телерадіокомпанії України. Національна суспільна телерадіокомпанія України зобов’язана надати телерадіоорганізації, що звернулас</w:t>
            </w:r>
            <w:r>
              <w:rPr>
                <w:rFonts w:eastAsia="Calibri"/>
                <w:b/>
                <w:szCs w:val="27"/>
                <w:lang w:eastAsia="en-US"/>
              </w:rPr>
              <w:t>я</w:t>
            </w:r>
            <w:r w:rsidRPr="00BD5280">
              <w:rPr>
                <w:rFonts w:eastAsia="Calibri"/>
                <w:b/>
                <w:szCs w:val="27"/>
                <w:lang w:eastAsia="en-US"/>
              </w:rPr>
              <w:t xml:space="preserve"> з зазначеною заявою, можливість безко</w:t>
            </w:r>
            <w:r>
              <w:rPr>
                <w:rFonts w:eastAsia="Calibri"/>
                <w:b/>
                <w:szCs w:val="27"/>
                <w:lang w:eastAsia="en-US"/>
              </w:rPr>
              <w:t>платної</w:t>
            </w:r>
            <w:r w:rsidRPr="00BD5280">
              <w:rPr>
                <w:rFonts w:eastAsia="Calibri"/>
                <w:b/>
                <w:szCs w:val="27"/>
                <w:lang w:eastAsia="en-US"/>
              </w:rPr>
              <w:t xml:space="preserve"> трансляції теледебатів.</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 xml:space="preserve">Витрати, пов’язані з технічним забезпеченням трансляції </w:t>
            </w:r>
            <w:r>
              <w:rPr>
                <w:rFonts w:eastAsia="Calibri"/>
                <w:b/>
                <w:szCs w:val="27"/>
                <w:lang w:eastAsia="en-US"/>
              </w:rPr>
              <w:t xml:space="preserve">теледебатів </w:t>
            </w:r>
            <w:r w:rsidRPr="00BD5280">
              <w:rPr>
                <w:rFonts w:eastAsia="Calibri"/>
                <w:b/>
                <w:szCs w:val="27"/>
                <w:lang w:eastAsia="en-US"/>
              </w:rPr>
              <w:t xml:space="preserve">іншими каналами мовлення, покладаються на телерадіоорганізацію, </w:t>
            </w:r>
            <w:r>
              <w:rPr>
                <w:rFonts w:eastAsia="Calibri"/>
                <w:b/>
                <w:szCs w:val="27"/>
                <w:lang w:eastAsia="en-US"/>
              </w:rPr>
              <w:t>що</w:t>
            </w:r>
            <w:r w:rsidRPr="00BD5280">
              <w:rPr>
                <w:rFonts w:eastAsia="Calibri"/>
                <w:b/>
                <w:szCs w:val="27"/>
                <w:lang w:eastAsia="en-US"/>
              </w:rPr>
              <w:t xml:space="preserve"> подала заяву.</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Телерадіоорганізаціям, що здійснюють трансляцію чи ретрансляцію теледебатів, забороняється переривати її комерційною рекламою та іншими повідомленнями, а також анонсами власних програм, передач або в будь-який інший спосіб.</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5. Оплата за наданий ефірний час для проведення теледебатів здійснюється Центральною виборчою комісією в</w:t>
            </w:r>
            <w:r>
              <w:rPr>
                <w:rFonts w:eastAsia="Calibri"/>
                <w:b/>
                <w:szCs w:val="27"/>
                <w:lang w:eastAsia="en-US"/>
              </w:rPr>
              <w:t xml:space="preserve"> межах коштів д</w:t>
            </w:r>
            <w:r w:rsidRPr="00BD5280">
              <w:rPr>
                <w:rFonts w:eastAsia="Calibri"/>
                <w:b/>
                <w:szCs w:val="27"/>
                <w:lang w:eastAsia="en-US"/>
              </w:rPr>
              <w:t>ержавного бюджету, виділених на підготовку та проведення виборів Президента України, та за відповідною угодою, що укладається Центральною виборчою комісією та Національною суспільною телерадіокомпанією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 xml:space="preserve">6. Телеорганізація може організувати теледебати між кандидатами на пост Президента України як цикл передач </w:t>
            </w:r>
            <w:r>
              <w:rPr>
                <w:rFonts w:eastAsia="Calibri"/>
                <w:b/>
                <w:szCs w:val="27"/>
                <w:lang w:eastAsia="en-US"/>
              </w:rPr>
              <w:t>і</w:t>
            </w:r>
            <w:r w:rsidRPr="00BD5280">
              <w:rPr>
                <w:rFonts w:eastAsia="Calibri"/>
                <w:b/>
                <w:szCs w:val="27"/>
                <w:lang w:eastAsia="en-US"/>
              </w:rPr>
              <w:t xml:space="preserve">з дотриманням вимог цього Кодексу та цієї статті. Телерадіоорганізація може створити лише один цикл таких передач під час виборчого процесу. Такий цикл передач може транслюватися виключно </w:t>
            </w:r>
            <w:r>
              <w:rPr>
                <w:rFonts w:eastAsia="Calibri"/>
                <w:b/>
                <w:szCs w:val="27"/>
                <w:lang w:eastAsia="en-US"/>
              </w:rPr>
              <w:t>у</w:t>
            </w:r>
            <w:r w:rsidRPr="00BD5280">
              <w:rPr>
                <w:rFonts w:eastAsia="Calibri"/>
                <w:b/>
                <w:szCs w:val="27"/>
                <w:lang w:eastAsia="en-US"/>
              </w:rPr>
              <w:t xml:space="preserve"> прямому ефірі.</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 xml:space="preserve">7. </w:t>
            </w:r>
            <w:r>
              <w:rPr>
                <w:rFonts w:eastAsia="Calibri"/>
                <w:b/>
                <w:szCs w:val="27"/>
                <w:lang w:eastAsia="en-US"/>
              </w:rPr>
              <w:t>Т</w:t>
            </w:r>
            <w:r w:rsidRPr="00BD5280">
              <w:rPr>
                <w:rFonts w:eastAsia="Calibri"/>
                <w:b/>
                <w:szCs w:val="27"/>
                <w:lang w:eastAsia="en-US"/>
              </w:rPr>
              <w:t>еледебати</w:t>
            </w:r>
            <w:r>
              <w:rPr>
                <w:rFonts w:eastAsia="Calibri"/>
                <w:b/>
                <w:szCs w:val="27"/>
                <w:lang w:eastAsia="en-US"/>
              </w:rPr>
              <w:t>,</w:t>
            </w:r>
            <w:r w:rsidRPr="00BD5280">
              <w:rPr>
                <w:rFonts w:eastAsia="Calibri"/>
                <w:b/>
                <w:szCs w:val="27"/>
                <w:lang w:eastAsia="en-US"/>
              </w:rPr>
              <w:t xml:space="preserve"> </w:t>
            </w:r>
            <w:r>
              <w:rPr>
                <w:rFonts w:eastAsia="Calibri"/>
                <w:b/>
                <w:szCs w:val="27"/>
                <w:lang w:eastAsia="en-US"/>
              </w:rPr>
              <w:t>з</w:t>
            </w:r>
            <w:r w:rsidRPr="00BD5280">
              <w:rPr>
                <w:rFonts w:eastAsia="Calibri"/>
                <w:b/>
                <w:szCs w:val="27"/>
                <w:lang w:eastAsia="en-US"/>
              </w:rPr>
              <w:t>азначені в частині шостій цієї статті</w:t>
            </w:r>
            <w:r>
              <w:rPr>
                <w:rFonts w:eastAsia="Calibri"/>
                <w:b/>
                <w:szCs w:val="27"/>
                <w:lang w:eastAsia="en-US"/>
              </w:rPr>
              <w:t>,</w:t>
            </w:r>
            <w:r w:rsidRPr="00BD5280">
              <w:rPr>
                <w:rFonts w:eastAsia="Calibri"/>
                <w:b/>
                <w:szCs w:val="27"/>
                <w:lang w:eastAsia="en-US"/>
              </w:rPr>
              <w:t xml:space="preserve"> можуть проводитися за рахунок коштів виборчих фондів кандидатів на пост Президента України у строки, передбачені цим Кодексом для проведення передвиборної агітації, у проміжку між 19 </w:t>
            </w:r>
            <w:r>
              <w:rPr>
                <w:rFonts w:eastAsia="Calibri"/>
                <w:b/>
                <w:szCs w:val="27"/>
                <w:lang w:eastAsia="en-US"/>
              </w:rPr>
              <w:t xml:space="preserve">годиною </w:t>
            </w:r>
            <w:r w:rsidRPr="00BD5280">
              <w:rPr>
                <w:rFonts w:eastAsia="Calibri"/>
                <w:b/>
                <w:szCs w:val="27"/>
                <w:lang w:eastAsia="en-US"/>
              </w:rPr>
              <w:t>та 22 годин</w:t>
            </w:r>
            <w:r>
              <w:rPr>
                <w:rFonts w:eastAsia="Calibri"/>
                <w:b/>
                <w:szCs w:val="27"/>
                <w:lang w:eastAsia="en-US"/>
              </w:rPr>
              <w:t>ою</w:t>
            </w:r>
            <w:r w:rsidRPr="00BD5280">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 xml:space="preserve">8. Теледебати, зазначені у частині шостій цієї статті, </w:t>
            </w:r>
            <w:r>
              <w:rPr>
                <w:rFonts w:eastAsia="Calibri"/>
                <w:b/>
                <w:szCs w:val="27"/>
                <w:lang w:eastAsia="en-US"/>
              </w:rPr>
              <w:t>мають</w:t>
            </w:r>
            <w:r w:rsidRPr="00BD5280">
              <w:rPr>
                <w:rFonts w:eastAsia="Calibri"/>
                <w:b/>
                <w:szCs w:val="27"/>
                <w:lang w:eastAsia="en-US"/>
              </w:rPr>
              <w:t xml:space="preserve"> бути організовані </w:t>
            </w:r>
            <w:r>
              <w:rPr>
                <w:rFonts w:eastAsia="Calibri"/>
                <w:b/>
                <w:szCs w:val="27"/>
                <w:lang w:eastAsia="en-US"/>
              </w:rPr>
              <w:t xml:space="preserve">як </w:t>
            </w:r>
            <w:r w:rsidRPr="00BD5280">
              <w:rPr>
                <w:rFonts w:eastAsia="Calibri"/>
                <w:b/>
                <w:szCs w:val="27"/>
                <w:lang w:eastAsia="en-US"/>
              </w:rPr>
              <w:t>цикл передач однакового формату з метою забезпечення можливості участі в них усіх кандидатів на пост Президента України за їх</w:t>
            </w:r>
            <w:r>
              <w:rPr>
                <w:rFonts w:eastAsia="Calibri"/>
                <w:b/>
                <w:szCs w:val="27"/>
                <w:lang w:eastAsia="en-US"/>
              </w:rPr>
              <w:t>нім</w:t>
            </w:r>
            <w:r w:rsidRPr="00BD5280">
              <w:rPr>
                <w:rFonts w:eastAsia="Calibri"/>
                <w:b/>
                <w:szCs w:val="27"/>
                <w:lang w:eastAsia="en-US"/>
              </w:rPr>
              <w:t xml:space="preserve"> бажанням.</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 xml:space="preserve">9. В одній передачі циклу теледебатів, зазначених у частині шостій цієї статті, одночасно можуть брати участь не більше двох кандидатів на пост Президента України. Кандидати беруть участь у </w:t>
            </w:r>
            <w:r>
              <w:rPr>
                <w:rFonts w:eastAsia="Calibri"/>
                <w:b/>
                <w:szCs w:val="27"/>
                <w:lang w:eastAsia="en-US"/>
              </w:rPr>
              <w:t xml:space="preserve">таких </w:t>
            </w:r>
            <w:r w:rsidRPr="00BD5280">
              <w:rPr>
                <w:rFonts w:eastAsia="Calibri"/>
                <w:b/>
                <w:szCs w:val="27"/>
                <w:lang w:eastAsia="en-US"/>
              </w:rPr>
              <w:t>теледебатах особисто. Обсяг ефірного часу, що надається кандидатам для участі в дискусії або для відповіді на запитання, має визначатися за однаковими правилами.</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10. Проведення під час теледебатів</w:t>
            </w:r>
            <w:r>
              <w:rPr>
                <w:rFonts w:eastAsia="Calibri"/>
                <w:b/>
                <w:szCs w:val="27"/>
                <w:lang w:eastAsia="en-US"/>
              </w:rPr>
              <w:t>,</w:t>
            </w:r>
            <w:r w:rsidRPr="00BD5280">
              <w:rPr>
                <w:rFonts w:eastAsia="Calibri"/>
                <w:b/>
                <w:szCs w:val="27"/>
                <w:lang w:eastAsia="en-US"/>
              </w:rPr>
              <w:t xml:space="preserve"> зазначен</w:t>
            </w:r>
            <w:r>
              <w:rPr>
                <w:rFonts w:eastAsia="Calibri"/>
                <w:b/>
                <w:szCs w:val="27"/>
                <w:lang w:eastAsia="en-US"/>
              </w:rPr>
              <w:t>их</w:t>
            </w:r>
            <w:r w:rsidRPr="00BD5280">
              <w:rPr>
                <w:rFonts w:eastAsia="Calibri"/>
                <w:b/>
                <w:szCs w:val="27"/>
                <w:lang w:eastAsia="en-US"/>
              </w:rPr>
              <w:t xml:space="preserve"> у частині шостій цієї статті, інтерактивного голосування та оприлюднення його результатів можуть включатися до формату передачі </w:t>
            </w:r>
            <w:r>
              <w:rPr>
                <w:rFonts w:eastAsia="Calibri"/>
                <w:b/>
                <w:szCs w:val="27"/>
                <w:lang w:eastAsia="en-US"/>
              </w:rPr>
              <w:t>лише</w:t>
            </w:r>
            <w:r w:rsidRPr="00BD5280">
              <w:rPr>
                <w:rFonts w:eastAsia="Calibri"/>
                <w:b/>
                <w:szCs w:val="27"/>
                <w:lang w:eastAsia="en-US"/>
              </w:rPr>
              <w:t xml:space="preserve"> за згодою </w:t>
            </w:r>
            <w:r>
              <w:rPr>
                <w:rFonts w:eastAsia="Calibri"/>
                <w:b/>
                <w:szCs w:val="27"/>
                <w:lang w:eastAsia="en-US"/>
              </w:rPr>
              <w:t>в</w:t>
            </w:r>
            <w:r w:rsidRPr="00BD5280">
              <w:rPr>
                <w:rFonts w:eastAsia="Calibri"/>
                <w:b/>
                <w:szCs w:val="27"/>
                <w:lang w:eastAsia="en-US"/>
              </w:rPr>
              <w:t>сіх учасників циклу.</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 xml:space="preserve">11. Графік поширення циклу передач, перелік учасників та черговість участі кандидатів </w:t>
            </w:r>
            <w:r>
              <w:rPr>
                <w:rFonts w:eastAsia="Calibri"/>
                <w:b/>
                <w:szCs w:val="27"/>
                <w:lang w:eastAsia="en-US"/>
              </w:rPr>
              <w:t xml:space="preserve">на пост Президента України </w:t>
            </w:r>
            <w:r w:rsidRPr="00BD5280">
              <w:rPr>
                <w:rFonts w:eastAsia="Calibri"/>
                <w:b/>
                <w:szCs w:val="27"/>
                <w:lang w:eastAsia="en-US"/>
              </w:rPr>
              <w:t xml:space="preserve">у теледебатах, зазначених у частині шостій цієї статті, відповідна телеорганізація публікує в газетах "Голос України" та "Урядовий кур’єр" у триденний строк з дня їх затвердження, </w:t>
            </w:r>
            <w:r>
              <w:rPr>
                <w:rFonts w:eastAsia="Calibri"/>
                <w:b/>
                <w:szCs w:val="27"/>
                <w:lang w:eastAsia="en-US"/>
              </w:rPr>
              <w:t>але</w:t>
            </w:r>
            <w:r w:rsidRPr="00BD5280">
              <w:rPr>
                <w:rFonts w:eastAsia="Calibri"/>
                <w:b/>
                <w:szCs w:val="27"/>
                <w:lang w:eastAsia="en-US"/>
              </w:rPr>
              <w:t xml:space="preserve"> не пізніш як за один день до початку циклу передач.</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12. Кількість передач в одному циклі теледебатів, зазначених у частині шостій цієї статті, має бути такою, щоб забезпечити кожному з кандидатів на пост Президента України можливість участі в них не більше одного разу.</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13. Тривалість кожної передачі циклу теледебатів, зазначених у частині шостій цієї статті, має бути не меншою, ніж 60 хвилин безперервного ефірного часу.</w:t>
            </w:r>
          </w:p>
        </w:tc>
      </w:tr>
      <w:tr w:rsidR="007B6073" w:rsidRPr="006A4627" w:rsidTr="00BE5CA6">
        <w:tc>
          <w:tcPr>
            <w:tcW w:w="576" w:type="dxa"/>
          </w:tcPr>
          <w:p w:rsidR="007B6073" w:rsidRDefault="007B6073" w:rsidP="007B6073">
            <w:pPr>
              <w:pStyle w:val="StyleWisnow"/>
            </w:pPr>
          </w:p>
        </w:tc>
        <w:tc>
          <w:tcPr>
            <w:tcW w:w="4818" w:type="dxa"/>
          </w:tcPr>
          <w:p w:rsidR="007B6073" w:rsidRPr="00BD528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b/>
                <w:szCs w:val="27"/>
                <w:lang w:eastAsia="en-US"/>
              </w:rPr>
              <w:t>14. Переривання трансляції теледебатів комерційною рекламою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bCs/>
                <w:szCs w:val="28"/>
              </w:rPr>
            </w:pP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BD5280" w:rsidRDefault="007B6073" w:rsidP="007B6073">
            <w:pPr>
              <w:pStyle w:val="StyleZakonu"/>
              <w:rPr>
                <w:rStyle w:val="FontStyle"/>
                <w:b/>
                <w:bCs/>
                <w:szCs w:val="28"/>
              </w:rPr>
            </w:pPr>
            <w:r w:rsidRPr="00BD5280">
              <w:rPr>
                <w:rFonts w:eastAsia="Calibri"/>
                <w:b/>
                <w:szCs w:val="27"/>
                <w:lang w:eastAsia="en-US"/>
              </w:rPr>
              <w:t xml:space="preserve">Розділ </w:t>
            </w:r>
            <w:r>
              <w:rPr>
                <w:rFonts w:eastAsia="Calibri"/>
                <w:b/>
                <w:szCs w:val="27"/>
                <w:lang w:val="en-US" w:eastAsia="en-US"/>
              </w:rPr>
              <w:t>XX</w:t>
            </w:r>
            <w:r w:rsidRPr="00BD5280">
              <w:rPr>
                <w:rFonts w:eastAsia="Calibri"/>
                <w:b/>
                <w:szCs w:val="27"/>
                <w:lang w:eastAsia="en-US"/>
              </w:rPr>
              <w:t>. ГАРАНТІЇ ДІЯЛЬНОСТІ КАНДИДАТІВ НА ПОСТ ПРЕЗИДЕНТА УКРАЇНИ ТА ОФІЦІЙНИХ СПОСТЕРІГАЧІВ</w:t>
            </w:r>
          </w:p>
        </w:tc>
      </w:tr>
      <w:tr w:rsidR="007B6073" w:rsidRPr="006A4627" w:rsidTr="00BE5CA6">
        <w:tc>
          <w:tcPr>
            <w:tcW w:w="576" w:type="dxa"/>
          </w:tcPr>
          <w:p w:rsidR="007B6073" w:rsidRPr="006A4627" w:rsidRDefault="007B6073" w:rsidP="007B6073">
            <w:pPr>
              <w:pStyle w:val="StyleWisnow"/>
            </w:pPr>
            <w:bookmarkStart w:id="2830" w:name="n2835" w:colFirst="0" w:colLast="0"/>
            <w:bookmarkEnd w:id="2829"/>
            <w:r>
              <w:t>2835.</w:t>
            </w:r>
          </w:p>
        </w:tc>
        <w:tc>
          <w:tcPr>
            <w:tcW w:w="4818" w:type="dxa"/>
          </w:tcPr>
          <w:p w:rsidR="007B6073" w:rsidRPr="006A4627" w:rsidRDefault="007B6073" w:rsidP="007B6073">
            <w:pPr>
              <w:pStyle w:val="StyleZakonu"/>
              <w:rPr>
                <w:rStyle w:val="FontStyle"/>
                <w:bCs/>
                <w:szCs w:val="28"/>
              </w:rPr>
            </w:pPr>
            <w:r w:rsidRPr="006A4627">
              <w:rPr>
                <w:rStyle w:val="FontStyle"/>
                <w:bCs/>
                <w:szCs w:val="28"/>
              </w:rPr>
              <w:t>Стаття 277. Гарантії діяльності кандидатів на пост Президента України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r w:rsidRPr="006A4627">
              <w:rPr>
                <w:rStyle w:val="FontStyle"/>
                <w:bCs/>
                <w:szCs w:val="28"/>
              </w:rPr>
              <w:t xml:space="preserve">Стаття </w:t>
            </w:r>
            <w:r>
              <w:rPr>
                <w:rStyle w:val="FontStyle"/>
                <w:b/>
                <w:bCs/>
                <w:szCs w:val="28"/>
              </w:rPr>
              <w:t>109</w:t>
            </w:r>
            <w:r w:rsidRPr="006A4627">
              <w:rPr>
                <w:rStyle w:val="FontStyle"/>
                <w:bCs/>
                <w:szCs w:val="28"/>
              </w:rPr>
              <w:t>. Гарантії діяльності кандидатів на пост Президента України</w:t>
            </w:r>
          </w:p>
        </w:tc>
      </w:tr>
      <w:tr w:rsidR="007B6073" w:rsidRPr="006A4627" w:rsidTr="00BE5CA6">
        <w:tc>
          <w:tcPr>
            <w:tcW w:w="576" w:type="dxa"/>
          </w:tcPr>
          <w:p w:rsidR="007B6073" w:rsidRPr="006A4627" w:rsidRDefault="007B6073" w:rsidP="007B6073">
            <w:pPr>
              <w:pStyle w:val="StyleWisnow"/>
            </w:pPr>
            <w:bookmarkStart w:id="2831" w:name="n2836" w:colFirst="0" w:colLast="0"/>
            <w:bookmarkEnd w:id="2830"/>
            <w:r>
              <w:t>2836.</w:t>
            </w:r>
          </w:p>
        </w:tc>
        <w:tc>
          <w:tcPr>
            <w:tcW w:w="4818" w:type="dxa"/>
          </w:tcPr>
          <w:p w:rsidR="007B6073" w:rsidRPr="006A4627" w:rsidRDefault="007B6073" w:rsidP="007B6073">
            <w:pPr>
              <w:pStyle w:val="StyleZakonu"/>
              <w:rPr>
                <w:szCs w:val="28"/>
              </w:rPr>
            </w:pPr>
            <w:r w:rsidRPr="006A4627">
              <w:rPr>
                <w:szCs w:val="28"/>
              </w:rPr>
              <w:t xml:space="preserve">1. </w:t>
            </w:r>
            <w:r w:rsidRPr="00194608">
              <w:rPr>
                <w:szCs w:val="28"/>
                <w:u w:val="single"/>
              </w:rPr>
              <w:t>Кандидату на пост Президента України, крім кандидата, який займає пост Президента України або є народним депутатом України, не може бути відмовлено у звільненні на період передвиборної агітації від виконання виробничих або службових обов’язків за місцем роботи з наданням неоплачуваної відпустки.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BD5280">
              <w:rPr>
                <w:rFonts w:eastAsia="Calibri"/>
                <w:szCs w:val="27"/>
                <w:lang w:eastAsia="en-US"/>
              </w:rPr>
              <w:t>1</w:t>
            </w:r>
            <w:r w:rsidRPr="00194608">
              <w:rPr>
                <w:rFonts w:eastAsia="Calibri"/>
                <w:szCs w:val="27"/>
                <w:lang w:eastAsia="en-US"/>
              </w:rPr>
              <w:t xml:space="preserve">. </w:t>
            </w:r>
            <w:r w:rsidRPr="00194608">
              <w:rPr>
                <w:rFonts w:eastAsia="Calibri"/>
                <w:b/>
                <w:szCs w:val="27"/>
                <w:lang w:eastAsia="en-US"/>
              </w:rPr>
              <w:t>Кандидату на пост Президента України (крім кандидата на пост Президента України, який є Президентом України або народним депутатом України) не може бути відмовлено в увільненні на період з часу його реєстрації як кандидата до закінчення виборчого процесу (або скасування його реєстрації) від виконання виробничих або службових обов’язків за місцем роботи з наданням неоплачуваної відпустки.</w:t>
            </w:r>
          </w:p>
        </w:tc>
      </w:tr>
      <w:tr w:rsidR="007B6073" w:rsidRPr="006A4627" w:rsidTr="00BE5CA6">
        <w:tc>
          <w:tcPr>
            <w:tcW w:w="576" w:type="dxa"/>
          </w:tcPr>
          <w:p w:rsidR="007B6073" w:rsidRPr="006A4627" w:rsidRDefault="007B6073" w:rsidP="007B6073">
            <w:pPr>
              <w:pStyle w:val="StyleWisnow"/>
            </w:pPr>
            <w:bookmarkStart w:id="2832" w:name="n2837" w:colFirst="0" w:colLast="0"/>
            <w:bookmarkEnd w:id="2831"/>
            <w:r>
              <w:t>2837.</w:t>
            </w:r>
          </w:p>
        </w:tc>
        <w:tc>
          <w:tcPr>
            <w:tcW w:w="4818" w:type="dxa"/>
          </w:tcPr>
          <w:p w:rsidR="007B6073" w:rsidRPr="006A4627" w:rsidRDefault="007B6073" w:rsidP="007B6073">
            <w:pPr>
              <w:pStyle w:val="StyleZakonu"/>
              <w:rPr>
                <w:szCs w:val="28"/>
              </w:rPr>
            </w:pPr>
            <w:r w:rsidRPr="006A4627">
              <w:rPr>
                <w:szCs w:val="28"/>
              </w:rPr>
              <w:t xml:space="preserve">2. </w:t>
            </w:r>
            <w:r w:rsidRPr="00194608">
              <w:rPr>
                <w:szCs w:val="28"/>
                <w:u w:val="single"/>
              </w:rPr>
              <w:t>Кандидат з часу своєї реєстрації до закінчення виборчого процесу не може бути звільнений з роботи (посади, служби) з ініціативи власника підприємства, закладу, установи, організації або уповноваженого ним органу, командира військового формування (частини). Кандидат без його згоди не може бути переведений на іншу роботу (посаду), скерований у відрядження, а також призваний на військову або альтернативну (невійськову) службу, навчальні (перевірні) та спеціальні збори військовозобов’язаних.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D5280">
              <w:rPr>
                <w:rFonts w:eastAsia="Calibri"/>
                <w:szCs w:val="27"/>
                <w:lang w:eastAsia="en-US"/>
              </w:rPr>
              <w:t xml:space="preserve">2. Кандидат </w:t>
            </w:r>
            <w:r w:rsidRPr="00EC39F3">
              <w:rPr>
                <w:rFonts w:eastAsia="Calibri"/>
                <w:b/>
                <w:szCs w:val="27"/>
                <w:lang w:eastAsia="en-US"/>
              </w:rPr>
              <w:t>на пост Президента України</w:t>
            </w:r>
            <w:r w:rsidRPr="00BD5280">
              <w:rPr>
                <w:rFonts w:eastAsia="Calibri"/>
                <w:szCs w:val="27"/>
                <w:lang w:eastAsia="en-US"/>
              </w:rPr>
              <w:t xml:space="preserve"> </w:t>
            </w:r>
            <w:r w:rsidRPr="00194608">
              <w:rPr>
                <w:rFonts w:eastAsia="Calibri"/>
                <w:b/>
                <w:lang w:eastAsia="en-US"/>
              </w:rPr>
              <w:t>під час виборчого процесу не може бути звільнений з роботи з ініціативи власника підприємства, установи, організації або уповноваженого ним органу, командира військової частини (формування). Кандидат на пост Президента України без його згоди не може бути переведений на іншу роботу, направлений у відрядження, а також призваний на військову або альтернативну (невійськову) службу, навчальні (перевірні) та спеціальні збори військовозобов’язаних</w:t>
            </w:r>
            <w:r w:rsidRPr="00BD5280">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2833" w:name="n2838" w:colFirst="0" w:colLast="0"/>
            <w:bookmarkEnd w:id="2832"/>
            <w:r>
              <w:t>2838.</w:t>
            </w:r>
          </w:p>
        </w:tc>
        <w:tc>
          <w:tcPr>
            <w:tcW w:w="4818" w:type="dxa"/>
          </w:tcPr>
          <w:p w:rsidR="007B6073" w:rsidRPr="00EC39F3" w:rsidRDefault="007B6073" w:rsidP="007B6073">
            <w:pPr>
              <w:pStyle w:val="StyleZakonu"/>
              <w:rPr>
                <w:szCs w:val="28"/>
                <w:u w:val="single"/>
              </w:rPr>
            </w:pPr>
            <w:r w:rsidRPr="00EC39F3">
              <w:rPr>
                <w:szCs w:val="28"/>
                <w:u w:val="single"/>
              </w:rPr>
              <w:t>3. Кандидат на пост Президента України має право делегувати одного уповноваженого представника до Центральної виборчої комісії з правом дорадчого голосу, який представляє його інтереси в Центральній виборчій комісії під час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34" w:name="n2839" w:colFirst="0" w:colLast="0"/>
            <w:bookmarkEnd w:id="2833"/>
            <w:r>
              <w:t>2839.</w:t>
            </w:r>
          </w:p>
        </w:tc>
        <w:tc>
          <w:tcPr>
            <w:tcW w:w="4818" w:type="dxa"/>
          </w:tcPr>
          <w:p w:rsidR="007B6073" w:rsidRPr="00EC39F3" w:rsidRDefault="007B6073" w:rsidP="007B6073">
            <w:pPr>
              <w:pStyle w:val="StyleZakonu"/>
              <w:rPr>
                <w:szCs w:val="28"/>
                <w:u w:val="single"/>
              </w:rPr>
            </w:pPr>
            <w:r w:rsidRPr="00EC39F3">
              <w:rPr>
                <w:szCs w:val="28"/>
                <w:u w:val="single"/>
              </w:rPr>
              <w:t>4. Кандидат на пост Президента України може мати не більше п’яти довірених осіб у єдиному загальнодержавному виборчому окрузі та не більш як по дві довірені особи у кожному територіальному окрузі. Повноваження довірених осіб кандидата у загальнодержавному виборчому окрузі поширюються також на закордонний виборчий округ.</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35" w:name="n2840" w:colFirst="0" w:colLast="0"/>
            <w:bookmarkEnd w:id="2834"/>
            <w:r>
              <w:lastRenderedPageBreak/>
              <w:t>2840.</w:t>
            </w:r>
          </w:p>
        </w:tc>
        <w:tc>
          <w:tcPr>
            <w:tcW w:w="4818" w:type="dxa"/>
          </w:tcPr>
          <w:p w:rsidR="007B6073" w:rsidRPr="00EC39F3" w:rsidRDefault="007B6073" w:rsidP="007B6073">
            <w:pPr>
              <w:pStyle w:val="StyleZakonu"/>
              <w:rPr>
                <w:bCs/>
                <w:szCs w:val="28"/>
                <w:u w:val="single"/>
              </w:rPr>
            </w:pPr>
            <w:r w:rsidRPr="00EC39F3">
              <w:rPr>
                <w:bCs/>
                <w:szCs w:val="28"/>
                <w:u w:val="single"/>
              </w:rPr>
              <w:t xml:space="preserve">Стаття 278. </w:t>
            </w:r>
            <w:r w:rsidRPr="00EC39F3">
              <w:rPr>
                <w:bCs/>
                <w:snapToGrid w:val="0"/>
                <w:szCs w:val="28"/>
                <w:u w:val="single"/>
              </w:rPr>
              <w:t xml:space="preserve">Вимоги до уповноваженого представника та довірених осіб кандидата </w:t>
            </w:r>
            <w:r w:rsidRPr="00EC39F3">
              <w:rPr>
                <w:bCs/>
                <w:szCs w:val="28"/>
                <w:u w:val="single"/>
              </w:rPr>
              <w:t>на пост Президента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836" w:name="n2841" w:colFirst="0" w:colLast="0"/>
            <w:bookmarkEnd w:id="2835"/>
            <w:r>
              <w:t>2841.</w:t>
            </w:r>
          </w:p>
        </w:tc>
        <w:tc>
          <w:tcPr>
            <w:tcW w:w="4818" w:type="dxa"/>
          </w:tcPr>
          <w:p w:rsidR="007B6073" w:rsidRPr="00EC39F3" w:rsidRDefault="007B6073" w:rsidP="007B6073">
            <w:pPr>
              <w:pStyle w:val="StyleZakonu"/>
              <w:rPr>
                <w:szCs w:val="28"/>
                <w:u w:val="single"/>
              </w:rPr>
            </w:pPr>
            <w:r w:rsidRPr="00EC39F3">
              <w:rPr>
                <w:szCs w:val="28"/>
                <w:u w:val="single"/>
              </w:rPr>
              <w:t xml:space="preserve">1. Уповноваженим представником кандидата на пост Президента України у Центральній виборчій комісії (далі </w:t>
            </w:r>
            <w:r w:rsidRPr="00EC39F3">
              <w:rPr>
                <w:szCs w:val="28"/>
                <w:u w:val="single"/>
              </w:rPr>
              <w:sym w:font="Symbol" w:char="F02D"/>
            </w:r>
            <w:r w:rsidRPr="00EC39F3">
              <w:rPr>
                <w:szCs w:val="28"/>
                <w:u w:val="single"/>
              </w:rPr>
              <w:t xml:space="preserve"> уповноважений представник), довіреною особою кандидата може бути громадянин України, який має право голосу.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37" w:name="n2842" w:colFirst="0" w:colLast="0"/>
            <w:bookmarkEnd w:id="2836"/>
            <w:r>
              <w:t>2842.</w:t>
            </w:r>
          </w:p>
        </w:tc>
        <w:tc>
          <w:tcPr>
            <w:tcW w:w="4818" w:type="dxa"/>
          </w:tcPr>
          <w:p w:rsidR="007B6073" w:rsidRPr="00EC39F3" w:rsidRDefault="007B6073" w:rsidP="007B6073">
            <w:pPr>
              <w:pStyle w:val="StyleZakonu"/>
              <w:rPr>
                <w:szCs w:val="28"/>
                <w:u w:val="single"/>
              </w:rPr>
            </w:pPr>
            <w:r w:rsidRPr="00EC39F3">
              <w:rPr>
                <w:szCs w:val="28"/>
                <w:u w:val="single"/>
              </w:rPr>
              <w:t>2. Не може бути уповноваженим представником, довіреною особою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38" w:name="n2843" w:colFirst="0" w:colLast="0"/>
            <w:bookmarkEnd w:id="2837"/>
            <w:r>
              <w:t>2843.</w:t>
            </w:r>
          </w:p>
        </w:tc>
        <w:tc>
          <w:tcPr>
            <w:tcW w:w="4818" w:type="dxa"/>
          </w:tcPr>
          <w:p w:rsidR="007B6073" w:rsidRPr="00EC39F3" w:rsidRDefault="007B6073" w:rsidP="007B6073">
            <w:pPr>
              <w:pStyle w:val="StyleZakonu"/>
              <w:rPr>
                <w:szCs w:val="28"/>
                <w:u w:val="single"/>
              </w:rPr>
            </w:pPr>
            <w:r w:rsidRPr="00EC39F3">
              <w:rPr>
                <w:szCs w:val="28"/>
                <w:u w:val="single"/>
              </w:rPr>
              <w:t>1) член будь-якої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39" w:name="n2844" w:colFirst="0" w:colLast="0"/>
            <w:bookmarkEnd w:id="2838"/>
            <w:r>
              <w:t>2844.</w:t>
            </w:r>
          </w:p>
        </w:tc>
        <w:tc>
          <w:tcPr>
            <w:tcW w:w="4818" w:type="dxa"/>
          </w:tcPr>
          <w:p w:rsidR="007B6073" w:rsidRPr="00EC39F3" w:rsidRDefault="007B6073" w:rsidP="007B6073">
            <w:pPr>
              <w:pStyle w:val="StyleZakonu"/>
              <w:rPr>
                <w:szCs w:val="28"/>
                <w:u w:val="single"/>
              </w:rPr>
            </w:pPr>
            <w:r w:rsidRPr="00EC39F3">
              <w:rPr>
                <w:szCs w:val="28"/>
                <w:u w:val="single"/>
              </w:rPr>
              <w:t>2) державний службовець, посадова особа органу виконавчої влади, органу влади Автономної Республіки Крим, органу місцевого самоврядування або суду, суддя, прокурор;</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40" w:name="n2845" w:colFirst="0" w:colLast="0"/>
            <w:bookmarkEnd w:id="2839"/>
            <w:r>
              <w:t>2845.</w:t>
            </w:r>
          </w:p>
        </w:tc>
        <w:tc>
          <w:tcPr>
            <w:tcW w:w="4818" w:type="dxa"/>
          </w:tcPr>
          <w:p w:rsidR="007B6073" w:rsidRPr="00EC39F3" w:rsidRDefault="007B6073" w:rsidP="007B6073">
            <w:pPr>
              <w:pStyle w:val="StyleZakonu"/>
              <w:rPr>
                <w:szCs w:val="28"/>
                <w:u w:val="single"/>
              </w:rPr>
            </w:pPr>
            <w:r w:rsidRPr="00EC39F3">
              <w:rPr>
                <w:szCs w:val="28"/>
                <w:u w:val="single"/>
              </w:rPr>
              <w:t>3) посадова чи службова особа органів правопорядку;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41" w:name="n2846" w:colFirst="0" w:colLast="0"/>
            <w:bookmarkEnd w:id="2840"/>
            <w:r>
              <w:t>2846.</w:t>
            </w:r>
          </w:p>
        </w:tc>
        <w:tc>
          <w:tcPr>
            <w:tcW w:w="4818" w:type="dxa"/>
          </w:tcPr>
          <w:p w:rsidR="007B6073" w:rsidRPr="00EC39F3" w:rsidRDefault="007B6073" w:rsidP="007B6073">
            <w:pPr>
              <w:pStyle w:val="StyleZakonu"/>
              <w:rPr>
                <w:szCs w:val="28"/>
                <w:u w:val="single"/>
              </w:rPr>
            </w:pPr>
            <w:r w:rsidRPr="00EC39F3">
              <w:rPr>
                <w:szCs w:val="28"/>
                <w:u w:val="single"/>
              </w:rPr>
              <w:t xml:space="preserve">4) військовослужбовець, </w:t>
            </w:r>
            <w:r w:rsidRPr="00EC39F3">
              <w:rPr>
                <w:color w:val="000000"/>
                <w:szCs w:val="28"/>
                <w:u w:val="single"/>
              </w:rPr>
              <w:t>службовець рядового чи начальницького складу Національної поліції України, Служби безпеки України, особа рядового чи начальницького складу Державної кримінально-виконавчої служби України</w:t>
            </w:r>
            <w:r w:rsidRPr="00EC39F3">
              <w:rPr>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42" w:name="n2847" w:colFirst="0" w:colLast="0"/>
            <w:bookmarkEnd w:id="2841"/>
            <w:r>
              <w:t>2847.</w:t>
            </w:r>
          </w:p>
        </w:tc>
        <w:tc>
          <w:tcPr>
            <w:tcW w:w="4818" w:type="dxa"/>
          </w:tcPr>
          <w:p w:rsidR="007B6073" w:rsidRPr="00EC39F3" w:rsidRDefault="007B6073" w:rsidP="007B6073">
            <w:pPr>
              <w:pStyle w:val="StyleZakonu"/>
              <w:rPr>
                <w:szCs w:val="28"/>
                <w:u w:val="single"/>
              </w:rPr>
            </w:pPr>
            <w:r w:rsidRPr="00EC39F3">
              <w:rPr>
                <w:szCs w:val="28"/>
                <w:u w:val="single"/>
              </w:rPr>
              <w:t>5) особа, яка проходить альтернативну (невійськову) службу;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43" w:name="n2848" w:colFirst="0" w:colLast="0"/>
            <w:bookmarkEnd w:id="2842"/>
            <w:r>
              <w:t>2848.</w:t>
            </w:r>
          </w:p>
        </w:tc>
        <w:tc>
          <w:tcPr>
            <w:tcW w:w="4818" w:type="dxa"/>
          </w:tcPr>
          <w:p w:rsidR="007B6073" w:rsidRPr="00EC39F3" w:rsidRDefault="007B6073" w:rsidP="007B6073">
            <w:pPr>
              <w:pStyle w:val="StyleZakonu"/>
              <w:rPr>
                <w:szCs w:val="28"/>
                <w:u w:val="single"/>
              </w:rPr>
            </w:pPr>
            <w:r w:rsidRPr="00EC39F3">
              <w:rPr>
                <w:szCs w:val="28"/>
                <w:u w:val="single"/>
              </w:rPr>
              <w:t>6) особа, яка відбуває покарання в установі кримінально-виконавчої системи.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44" w:name="n2849" w:colFirst="0" w:colLast="0"/>
            <w:bookmarkEnd w:id="2843"/>
            <w:r>
              <w:t>2849.</w:t>
            </w:r>
          </w:p>
        </w:tc>
        <w:tc>
          <w:tcPr>
            <w:tcW w:w="4818" w:type="dxa"/>
          </w:tcPr>
          <w:p w:rsidR="007B6073" w:rsidRPr="00EC39F3" w:rsidRDefault="007B6073" w:rsidP="007B6073">
            <w:pPr>
              <w:pStyle w:val="StyleZakonu"/>
              <w:rPr>
                <w:bCs/>
                <w:szCs w:val="28"/>
                <w:u w:val="single"/>
              </w:rPr>
            </w:pPr>
            <w:r w:rsidRPr="00EC39F3">
              <w:rPr>
                <w:bCs/>
                <w:szCs w:val="28"/>
                <w:u w:val="single"/>
              </w:rPr>
              <w:t>Стаття 279. Порядок реєстрації уповноваженого представника кандидата на пост Президента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845" w:name="n2850" w:colFirst="0" w:colLast="0"/>
            <w:bookmarkEnd w:id="2844"/>
            <w:r>
              <w:t>2850.</w:t>
            </w:r>
          </w:p>
        </w:tc>
        <w:tc>
          <w:tcPr>
            <w:tcW w:w="4818" w:type="dxa"/>
          </w:tcPr>
          <w:p w:rsidR="007B6073" w:rsidRPr="00EC39F3" w:rsidRDefault="007B6073" w:rsidP="007B6073">
            <w:pPr>
              <w:pStyle w:val="StyleZakonu"/>
              <w:rPr>
                <w:szCs w:val="28"/>
                <w:u w:val="single"/>
              </w:rPr>
            </w:pPr>
            <w:r w:rsidRPr="00EC39F3">
              <w:rPr>
                <w:szCs w:val="28"/>
                <w:u w:val="single"/>
              </w:rPr>
              <w:t>1. Заява про реєстрацію уповноваженого представника за підписом особи, висунутої кандидатом, засвідченим в установленому порядку, подається до Центральної виборчої комісії одночасно з заявою (поданням партії) про реєстрацію кандидата на пост Президента України відповідно до статті 272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46" w:name="n2851" w:colFirst="0" w:colLast="0"/>
            <w:bookmarkEnd w:id="2845"/>
            <w:r>
              <w:t>2851.</w:t>
            </w:r>
          </w:p>
        </w:tc>
        <w:tc>
          <w:tcPr>
            <w:tcW w:w="4818" w:type="dxa"/>
          </w:tcPr>
          <w:p w:rsidR="007B6073" w:rsidRPr="00EC39F3" w:rsidRDefault="007B6073" w:rsidP="007B6073">
            <w:pPr>
              <w:pStyle w:val="StyleZakonu"/>
              <w:rPr>
                <w:szCs w:val="28"/>
                <w:u w:val="single"/>
              </w:rPr>
            </w:pPr>
            <w:r w:rsidRPr="00EC39F3">
              <w:rPr>
                <w:szCs w:val="28"/>
                <w:u w:val="single"/>
              </w:rPr>
              <w:t>2. У заяві про реєстрацію уповноваженого представника зазначаються такі відомості щодо відповідної особи: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47" w:name="n2852" w:colFirst="0" w:colLast="0"/>
            <w:bookmarkEnd w:id="2846"/>
            <w:r>
              <w:t>2852.</w:t>
            </w:r>
          </w:p>
        </w:tc>
        <w:tc>
          <w:tcPr>
            <w:tcW w:w="4818" w:type="dxa"/>
          </w:tcPr>
          <w:p w:rsidR="007B6073" w:rsidRPr="00EC39F3" w:rsidRDefault="007B6073" w:rsidP="007B6073">
            <w:pPr>
              <w:pStyle w:val="StyleZakonu"/>
              <w:rPr>
                <w:szCs w:val="28"/>
                <w:u w:val="single"/>
              </w:rPr>
            </w:pPr>
            <w:r w:rsidRPr="00EC39F3">
              <w:rPr>
                <w:szCs w:val="28"/>
                <w:u w:val="single"/>
              </w:rPr>
              <w:t>1) прізвище, ім’я, по батькові;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48" w:name="n2853" w:colFirst="0" w:colLast="0"/>
            <w:bookmarkEnd w:id="2847"/>
            <w:r>
              <w:t>2853.</w:t>
            </w:r>
          </w:p>
        </w:tc>
        <w:tc>
          <w:tcPr>
            <w:tcW w:w="4818" w:type="dxa"/>
          </w:tcPr>
          <w:p w:rsidR="007B6073" w:rsidRPr="00EC39F3" w:rsidRDefault="007B6073" w:rsidP="007B6073">
            <w:pPr>
              <w:pStyle w:val="StyleZakonu"/>
              <w:rPr>
                <w:szCs w:val="28"/>
                <w:u w:val="single"/>
              </w:rPr>
            </w:pPr>
            <w:r w:rsidRPr="00EC39F3">
              <w:rPr>
                <w:szCs w:val="28"/>
                <w:u w:val="single"/>
              </w:rPr>
              <w:t>2)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49" w:name="n2854" w:colFirst="0" w:colLast="0"/>
            <w:bookmarkEnd w:id="2848"/>
            <w:r>
              <w:t>2854.</w:t>
            </w:r>
          </w:p>
        </w:tc>
        <w:tc>
          <w:tcPr>
            <w:tcW w:w="4818" w:type="dxa"/>
          </w:tcPr>
          <w:p w:rsidR="007B6073" w:rsidRPr="00EC39F3" w:rsidRDefault="007B6073" w:rsidP="007B6073">
            <w:pPr>
              <w:pStyle w:val="StyleZakonu"/>
              <w:rPr>
                <w:szCs w:val="28"/>
                <w:u w:val="single"/>
              </w:rPr>
            </w:pPr>
            <w:r w:rsidRPr="00EC39F3">
              <w:rPr>
                <w:szCs w:val="28"/>
                <w:u w:val="single"/>
              </w:rPr>
              <w:t>3) дата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50" w:name="n2855" w:colFirst="0" w:colLast="0"/>
            <w:bookmarkEnd w:id="2849"/>
            <w:r>
              <w:lastRenderedPageBreak/>
              <w:t>2855.</w:t>
            </w:r>
          </w:p>
        </w:tc>
        <w:tc>
          <w:tcPr>
            <w:tcW w:w="4818" w:type="dxa"/>
          </w:tcPr>
          <w:p w:rsidR="007B6073" w:rsidRPr="00EC39F3" w:rsidRDefault="007B6073" w:rsidP="007B6073">
            <w:pPr>
              <w:pStyle w:val="StyleZakonu"/>
              <w:rPr>
                <w:szCs w:val="28"/>
                <w:u w:val="single"/>
              </w:rPr>
            </w:pPr>
            <w:r w:rsidRPr="00EC39F3">
              <w:rPr>
                <w:szCs w:val="28"/>
                <w:u w:val="single"/>
              </w:rPr>
              <w:t>4) місце роботи, займана посада (заняття);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51" w:name="n2856" w:colFirst="0" w:colLast="0"/>
            <w:bookmarkEnd w:id="2850"/>
            <w:r>
              <w:t>2856.</w:t>
            </w:r>
          </w:p>
        </w:tc>
        <w:tc>
          <w:tcPr>
            <w:tcW w:w="4818" w:type="dxa"/>
          </w:tcPr>
          <w:p w:rsidR="007B6073" w:rsidRPr="00EC39F3" w:rsidRDefault="007B6073" w:rsidP="007B6073">
            <w:pPr>
              <w:pStyle w:val="StyleZakonu"/>
              <w:rPr>
                <w:szCs w:val="28"/>
                <w:u w:val="single"/>
              </w:rPr>
            </w:pPr>
            <w:r w:rsidRPr="00EC39F3">
              <w:rPr>
                <w:szCs w:val="28"/>
                <w:u w:val="single"/>
              </w:rPr>
              <w:t>5) виборча адреса, номер контактного телефону.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52" w:name="n2857" w:colFirst="0" w:colLast="0"/>
            <w:bookmarkEnd w:id="2851"/>
            <w:r>
              <w:t>2857.</w:t>
            </w:r>
          </w:p>
        </w:tc>
        <w:tc>
          <w:tcPr>
            <w:tcW w:w="4818" w:type="dxa"/>
          </w:tcPr>
          <w:p w:rsidR="007B6073" w:rsidRPr="00EC39F3" w:rsidRDefault="007B6073" w:rsidP="007B6073">
            <w:pPr>
              <w:pStyle w:val="StyleZakonu"/>
              <w:rPr>
                <w:szCs w:val="28"/>
                <w:u w:val="single"/>
              </w:rPr>
            </w:pPr>
            <w:r w:rsidRPr="00EC39F3">
              <w:rPr>
                <w:szCs w:val="28"/>
                <w:u w:val="single"/>
              </w:rPr>
              <w:t>3. До заяви, зазначеної у частині першій цієї статті, додається письмова згода особи представляти інтереси кандидата на пост Президента України в Центральній виборчій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53" w:name="n2858" w:colFirst="0" w:colLast="0"/>
            <w:bookmarkEnd w:id="2852"/>
            <w:r>
              <w:t>2858.</w:t>
            </w:r>
          </w:p>
        </w:tc>
        <w:tc>
          <w:tcPr>
            <w:tcW w:w="4818" w:type="dxa"/>
          </w:tcPr>
          <w:p w:rsidR="007B6073" w:rsidRPr="00EC39F3" w:rsidRDefault="007B6073" w:rsidP="007B6073">
            <w:pPr>
              <w:pStyle w:val="StyleZakonu"/>
              <w:rPr>
                <w:szCs w:val="28"/>
                <w:u w:val="single"/>
              </w:rPr>
            </w:pPr>
            <w:r w:rsidRPr="00EC39F3">
              <w:rPr>
                <w:szCs w:val="28"/>
                <w:u w:val="single"/>
              </w:rPr>
              <w:t xml:space="preserve">4. Центральна виборча комісія не пізніше третього дня після надходження документів, зазначених у частинах першій і третій цієї статті, реєструє уповноваженого представника кандидата на пост Президента України у Центральній виборчій комісії з правом дорадчого голосу. Кандидатура уповноваженого представника може бути відхилена лише з підстав порушення вимог статті 278 цього Кодексу та частин першої </w:t>
            </w:r>
            <w:r w:rsidRPr="00EC39F3">
              <w:rPr>
                <w:szCs w:val="28"/>
                <w:u w:val="single"/>
              </w:rPr>
              <w:sym w:font="Symbol" w:char="F02D"/>
            </w:r>
            <w:r w:rsidRPr="00EC39F3">
              <w:rPr>
                <w:szCs w:val="28"/>
                <w:u w:val="single"/>
              </w:rPr>
              <w:t xml:space="preserve"> третьої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54" w:name="n2859" w:colFirst="0" w:colLast="0"/>
            <w:bookmarkEnd w:id="2853"/>
            <w:r>
              <w:t>2859.</w:t>
            </w:r>
          </w:p>
        </w:tc>
        <w:tc>
          <w:tcPr>
            <w:tcW w:w="4818" w:type="dxa"/>
          </w:tcPr>
          <w:p w:rsidR="007B6073" w:rsidRPr="00EC39F3" w:rsidRDefault="007B6073" w:rsidP="007B6073">
            <w:pPr>
              <w:pStyle w:val="StyleZakonu"/>
              <w:rPr>
                <w:szCs w:val="28"/>
                <w:u w:val="single"/>
              </w:rPr>
            </w:pPr>
            <w:r w:rsidRPr="00EC39F3">
              <w:rPr>
                <w:szCs w:val="28"/>
                <w:u w:val="single"/>
              </w:rPr>
              <w:t>5. Після реєстрації уповноваженого представника йому видається посвідчення за формою, встановленою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55" w:name="n2860" w:colFirst="0" w:colLast="0"/>
            <w:bookmarkEnd w:id="2854"/>
            <w:r>
              <w:t>2860.</w:t>
            </w:r>
          </w:p>
        </w:tc>
        <w:tc>
          <w:tcPr>
            <w:tcW w:w="4818" w:type="dxa"/>
          </w:tcPr>
          <w:p w:rsidR="007B6073" w:rsidRPr="00EC39F3" w:rsidRDefault="007B6073" w:rsidP="007B6073">
            <w:pPr>
              <w:pStyle w:val="StyleZakonu"/>
              <w:rPr>
                <w:szCs w:val="28"/>
                <w:u w:val="single"/>
              </w:rPr>
            </w:pPr>
            <w:r w:rsidRPr="00EC39F3">
              <w:rPr>
                <w:szCs w:val="28"/>
                <w:u w:val="single"/>
              </w:rPr>
              <w:t>6. У разі відмови у реєстрації чи скасування реєстрації кандидата</w:t>
            </w:r>
            <w:r w:rsidRPr="00EC39F3">
              <w:rPr>
                <w:snapToGrid w:val="0"/>
                <w:szCs w:val="28"/>
                <w:u w:val="single"/>
              </w:rPr>
              <w:t xml:space="preserve"> на пост Президента України</w:t>
            </w:r>
            <w:r w:rsidRPr="00EC39F3">
              <w:rPr>
                <w:szCs w:val="28"/>
                <w:u w:val="single"/>
              </w:rPr>
              <w:t xml:space="preserve"> повноваження його уповноваженого представника вважаються припиненими з моменту втрати кандидатом статусу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56" w:name="n2861" w:colFirst="0" w:colLast="0"/>
            <w:bookmarkEnd w:id="2855"/>
            <w:r>
              <w:t>2861.</w:t>
            </w:r>
          </w:p>
        </w:tc>
        <w:tc>
          <w:tcPr>
            <w:tcW w:w="4818" w:type="dxa"/>
          </w:tcPr>
          <w:p w:rsidR="007B6073" w:rsidRPr="00EC39F3" w:rsidRDefault="007B6073" w:rsidP="007B6073">
            <w:pPr>
              <w:pStyle w:val="StyleZakonu"/>
              <w:rPr>
                <w:bCs/>
                <w:szCs w:val="28"/>
                <w:u w:val="single"/>
              </w:rPr>
            </w:pPr>
            <w:r w:rsidRPr="00EC39F3">
              <w:rPr>
                <w:bCs/>
                <w:szCs w:val="28"/>
                <w:u w:val="single"/>
              </w:rPr>
              <w:t>Стаття 280. Права уповноваженого представника кандидата на пост Президента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857" w:name="n2862" w:colFirst="0" w:colLast="0"/>
            <w:bookmarkEnd w:id="2856"/>
            <w:r>
              <w:t>2862.</w:t>
            </w:r>
          </w:p>
        </w:tc>
        <w:tc>
          <w:tcPr>
            <w:tcW w:w="4818" w:type="dxa"/>
          </w:tcPr>
          <w:p w:rsidR="007B6073" w:rsidRPr="00EC39F3" w:rsidRDefault="007B6073" w:rsidP="007B6073">
            <w:pPr>
              <w:pStyle w:val="StyleZakonu"/>
              <w:rPr>
                <w:szCs w:val="28"/>
                <w:u w:val="single"/>
              </w:rPr>
            </w:pPr>
            <w:r w:rsidRPr="00EC39F3">
              <w:rPr>
                <w:szCs w:val="28"/>
                <w:u w:val="single"/>
              </w:rPr>
              <w:t>1. Уповноважений представник має право: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58" w:name="n2863" w:colFirst="0" w:colLast="0"/>
            <w:bookmarkEnd w:id="2857"/>
            <w:r>
              <w:t>2863.</w:t>
            </w:r>
          </w:p>
        </w:tc>
        <w:tc>
          <w:tcPr>
            <w:tcW w:w="4818" w:type="dxa"/>
          </w:tcPr>
          <w:p w:rsidR="007B6073" w:rsidRPr="00EC39F3" w:rsidRDefault="007B6073" w:rsidP="007B6073">
            <w:pPr>
              <w:pStyle w:val="StyleZakonu"/>
              <w:rPr>
                <w:szCs w:val="28"/>
                <w:u w:val="single"/>
              </w:rPr>
            </w:pPr>
            <w:r w:rsidRPr="00EC39F3">
              <w:rPr>
                <w:szCs w:val="28"/>
                <w:u w:val="single"/>
              </w:rPr>
              <w:t>1) бути присутнім на всіх засіданнях Центральної виборчої комісії під час обговорення питань, пов’язаних із виборами Президента України, з правом дорадчого голосу: отримувати до початку засідання проект порядку денного та матеріали до питань порядку денного, які надаються членам Центральної виборчої комісії, ставити запитання доповідачу, виступати в обговоренні питань порядку денного, вносити пропозиції щодо рішення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59" w:name="n2864" w:colFirst="0" w:colLast="0"/>
            <w:bookmarkEnd w:id="2858"/>
            <w:r>
              <w:t>2864.</w:t>
            </w:r>
          </w:p>
        </w:tc>
        <w:tc>
          <w:tcPr>
            <w:tcW w:w="4818" w:type="dxa"/>
          </w:tcPr>
          <w:p w:rsidR="007B6073" w:rsidRPr="00EC39F3" w:rsidRDefault="007B6073" w:rsidP="007B6073">
            <w:pPr>
              <w:pStyle w:val="StyleZakonu"/>
              <w:rPr>
                <w:szCs w:val="28"/>
                <w:u w:val="single"/>
              </w:rPr>
            </w:pPr>
            <w:r w:rsidRPr="00EC39F3">
              <w:rPr>
                <w:szCs w:val="28"/>
                <w:u w:val="single"/>
              </w:rPr>
              <w:t>2) знайомитися із змістом протоколів засідань Центральної виборчої комісії та її рішеннями, отримувати копії цих рішень; у разі своєї відсутності на засіданні знайомитися з документами, на підставі яких приймалися рішення на такому засіданні;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60" w:name="n2865" w:colFirst="0" w:colLast="0"/>
            <w:bookmarkEnd w:id="2859"/>
            <w:r>
              <w:t>2865.</w:t>
            </w:r>
          </w:p>
        </w:tc>
        <w:tc>
          <w:tcPr>
            <w:tcW w:w="4818" w:type="dxa"/>
          </w:tcPr>
          <w:p w:rsidR="007B6073" w:rsidRPr="00EC39F3" w:rsidRDefault="007B6073" w:rsidP="007B6073">
            <w:pPr>
              <w:pStyle w:val="StyleZakonu"/>
              <w:rPr>
                <w:szCs w:val="28"/>
                <w:u w:val="single"/>
              </w:rPr>
            </w:pPr>
            <w:r w:rsidRPr="00EC39F3">
              <w:rPr>
                <w:szCs w:val="28"/>
                <w:u w:val="single"/>
              </w:rPr>
              <w:t xml:space="preserve">3) невідкладно знайомитися з протоколами, телефонограмами, факсограмами та іншими </w:t>
            </w:r>
            <w:r w:rsidRPr="00EC39F3">
              <w:rPr>
                <w:szCs w:val="28"/>
                <w:u w:val="single"/>
              </w:rPr>
              <w:lastRenderedPageBreak/>
              <w:t>офіційними повідомленнями, що надходять до Центральної виборчої комісії від окружних та закордонних дільничних виборчих комісій, про підсумки голосування у відповідному територіальному виборчому окрузі, а також протоколами відповідних дільничних виборчих комісій про підрахунок голосів на виборчій дільниці, протоколами окружних виборчих комісій про повторний підрахунок голосів на окремих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61" w:name="n2866" w:colFirst="0" w:colLast="0"/>
            <w:bookmarkEnd w:id="2860"/>
            <w:r>
              <w:t>2866.</w:t>
            </w:r>
          </w:p>
        </w:tc>
        <w:tc>
          <w:tcPr>
            <w:tcW w:w="4818" w:type="dxa"/>
          </w:tcPr>
          <w:p w:rsidR="007B6073" w:rsidRPr="00EC39F3" w:rsidRDefault="007B6073" w:rsidP="007B6073">
            <w:pPr>
              <w:pStyle w:val="StyleZakonu"/>
              <w:rPr>
                <w:szCs w:val="28"/>
                <w:u w:val="single"/>
              </w:rPr>
            </w:pPr>
            <w:r w:rsidRPr="00EC39F3">
              <w:rPr>
                <w:szCs w:val="28"/>
                <w:u w:val="single"/>
              </w:rPr>
              <w:t>4) за зверненням невідкладно отримувати копії документів, зазначених у пункті 3 цієї частини;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62" w:name="n2867" w:colFirst="0" w:colLast="0"/>
            <w:bookmarkEnd w:id="2861"/>
            <w:r>
              <w:t>2867.</w:t>
            </w:r>
          </w:p>
        </w:tc>
        <w:tc>
          <w:tcPr>
            <w:tcW w:w="4818" w:type="dxa"/>
          </w:tcPr>
          <w:p w:rsidR="007B6073" w:rsidRPr="00EC39F3" w:rsidRDefault="007B6073" w:rsidP="007B6073">
            <w:pPr>
              <w:pStyle w:val="StyleZakonu"/>
              <w:rPr>
                <w:szCs w:val="28"/>
                <w:u w:val="single"/>
              </w:rPr>
            </w:pPr>
            <w:r w:rsidRPr="00EC39F3">
              <w:rPr>
                <w:szCs w:val="28"/>
                <w:u w:val="single"/>
              </w:rPr>
              <w:t>5) реалізовувати інші права, передбачені цим Кодексом для уповноваженого представника кандидата на пост Президента України у Центральній виборчій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63" w:name="n2868" w:colFirst="0" w:colLast="0"/>
            <w:bookmarkEnd w:id="2862"/>
            <w:r>
              <w:t>2868.</w:t>
            </w:r>
          </w:p>
        </w:tc>
        <w:tc>
          <w:tcPr>
            <w:tcW w:w="4818" w:type="dxa"/>
          </w:tcPr>
          <w:p w:rsidR="007B6073" w:rsidRPr="00EC39F3" w:rsidRDefault="007B6073" w:rsidP="007B6073">
            <w:pPr>
              <w:pStyle w:val="StyleZakonu"/>
              <w:rPr>
                <w:szCs w:val="28"/>
                <w:u w:val="single"/>
              </w:rPr>
            </w:pPr>
            <w:r w:rsidRPr="00EC39F3">
              <w:rPr>
                <w:szCs w:val="28"/>
                <w:u w:val="single"/>
              </w:rPr>
              <w:t>2. Уповноважений представник з дня його реєстрації Центральною виборчою комісією до припинення своїх повноважень або закінчення виборчого процесу має право на звільнення від виробничих або службових обов’язків без збереження заробітної плати за погодженням із власником підприємства, закладу, установи, організації або уповноваженим 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Стаття 110. Уповноважен</w:t>
            </w:r>
            <w:r>
              <w:rPr>
                <w:rFonts w:eastAsia="Calibri"/>
                <w:b/>
                <w:szCs w:val="27"/>
                <w:lang w:eastAsia="en-US"/>
              </w:rPr>
              <w:t>ий представник</w:t>
            </w:r>
            <w:r w:rsidRPr="00EC39F3">
              <w:rPr>
                <w:rFonts w:eastAsia="Calibri"/>
                <w:b/>
                <w:szCs w:val="27"/>
                <w:lang w:eastAsia="en-US"/>
              </w:rPr>
              <w:t xml:space="preserve"> кандидат</w:t>
            </w:r>
            <w:r>
              <w:rPr>
                <w:rFonts w:eastAsia="Calibri"/>
                <w:b/>
                <w:szCs w:val="27"/>
                <w:lang w:eastAsia="en-US"/>
              </w:rPr>
              <w:t>а</w:t>
            </w:r>
            <w:r w:rsidRPr="00EC39F3">
              <w:rPr>
                <w:rFonts w:eastAsia="Calibri"/>
                <w:b/>
                <w:szCs w:val="27"/>
                <w:lang w:eastAsia="en-US"/>
              </w:rPr>
              <w:t xml:space="preserve"> на пост Президента України у Центральній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 xml:space="preserve">1. Кандидат на пост Президента України має право делегувати до Центральної виборчої комісії одного уповноваженого представника з правом дорадчого голосу, </w:t>
            </w:r>
            <w:r>
              <w:rPr>
                <w:rFonts w:eastAsia="Calibri"/>
                <w:b/>
                <w:szCs w:val="27"/>
                <w:lang w:eastAsia="en-US"/>
              </w:rPr>
              <w:t>який представляє його інтереси у</w:t>
            </w:r>
            <w:r w:rsidRPr="00EC39F3">
              <w:rPr>
                <w:rFonts w:eastAsia="Calibri"/>
                <w:b/>
                <w:szCs w:val="27"/>
                <w:lang w:eastAsia="en-US"/>
              </w:rPr>
              <w:t xml:space="preserve"> Центральній виборчій комісії під час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 xml:space="preserve">2. Уповноваженим представником кандидата на пост Президента України у Центральній виборчій комісії може бути </w:t>
            </w:r>
            <w:r>
              <w:rPr>
                <w:rFonts w:eastAsia="Calibri"/>
                <w:b/>
                <w:szCs w:val="27"/>
                <w:lang w:eastAsia="en-US"/>
              </w:rPr>
              <w:t>виборець</w:t>
            </w:r>
            <w:r w:rsidRPr="00EC39F3">
              <w:rPr>
                <w:rFonts w:eastAsia="Calibri"/>
                <w:b/>
                <w:szCs w:val="27"/>
                <w:lang w:eastAsia="en-US"/>
              </w:rPr>
              <w:t>. Не може бути уповноваженим представником кандидата на пост Президента України</w:t>
            </w:r>
            <w:r>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C39F3" w:rsidRDefault="007B6073" w:rsidP="007B6073">
            <w:pPr>
              <w:spacing w:after="60"/>
              <w:ind w:firstLine="273"/>
              <w:jc w:val="both"/>
              <w:rPr>
                <w:rFonts w:eastAsia="Calibri"/>
                <w:b/>
                <w:szCs w:val="27"/>
                <w:lang w:eastAsia="en-US"/>
              </w:rPr>
            </w:pPr>
            <w:r w:rsidRPr="00194608">
              <w:rPr>
                <w:rFonts w:eastAsia="Calibri"/>
                <w:b/>
                <w:lang w:val="ru-RU" w:eastAsia="en-US"/>
              </w:rPr>
              <w:t>1</w:t>
            </w:r>
            <w:r w:rsidRPr="00194608">
              <w:rPr>
                <w:rFonts w:eastAsia="Calibri"/>
                <w:b/>
                <w:lang w:eastAsia="en-US"/>
              </w:rPr>
              <w:t>) член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C39F3" w:rsidRDefault="007B6073" w:rsidP="007B6073">
            <w:pPr>
              <w:pStyle w:val="StyleZakonu"/>
              <w:rPr>
                <w:rFonts w:eastAsia="Calibri"/>
                <w:b/>
                <w:szCs w:val="27"/>
                <w:lang w:eastAsia="en-US"/>
              </w:rPr>
            </w:pPr>
            <w:r w:rsidRPr="00194608">
              <w:rPr>
                <w:b/>
                <w:lang w:val="ru-RU"/>
              </w:rPr>
              <w:t>2</w:t>
            </w:r>
            <w:r w:rsidRPr="00194608">
              <w:rPr>
                <w:b/>
              </w:rPr>
              <w:t xml:space="preserve">) посадова чи службова особа органу виконавчої влади, органів прокуратури або суду, правоохоронних органів, інших державних органів, </w:t>
            </w:r>
            <w:r w:rsidRPr="00194608">
              <w:rPr>
                <w:b/>
              </w:rPr>
              <w:lastRenderedPageBreak/>
              <w:t>органів влади Автономної Республіки Крим чи органів місцевого самоврядування;</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C39F3" w:rsidRDefault="007B6073" w:rsidP="007B6073">
            <w:pPr>
              <w:pStyle w:val="StyleZakonu"/>
              <w:rPr>
                <w:rFonts w:eastAsia="Calibri"/>
                <w:b/>
                <w:szCs w:val="27"/>
                <w:lang w:eastAsia="en-US"/>
              </w:rPr>
            </w:pPr>
            <w:r w:rsidRPr="00194608">
              <w:rPr>
                <w:b/>
                <w:lang w:val="ru-RU"/>
              </w:rPr>
              <w:t>3</w:t>
            </w:r>
            <w:r w:rsidRPr="00194608">
              <w:rPr>
                <w:b/>
              </w:rPr>
              <w:t>) військовослужбовець,</w:t>
            </w:r>
            <w:r w:rsidRPr="00194608">
              <w:rPr>
                <w:rFonts w:eastAsia="Calibri"/>
                <w:b/>
                <w:lang w:eastAsia="en-US"/>
              </w:rPr>
              <w:t xml:space="preserve"> поліцейський, співробітник Служби безпеки України, особа рядового і начальницького складу Державної кримінально-виконавчої служби України</w:t>
            </w:r>
            <w:r w:rsidRPr="00194608">
              <w:rPr>
                <w:b/>
              </w:rPr>
              <w:t>;</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C39F3" w:rsidRDefault="007B6073" w:rsidP="007B6073">
            <w:pPr>
              <w:pStyle w:val="StyleZakonu"/>
              <w:rPr>
                <w:rFonts w:eastAsia="Calibri"/>
                <w:b/>
                <w:szCs w:val="27"/>
                <w:lang w:eastAsia="en-US"/>
              </w:rPr>
            </w:pPr>
            <w:r w:rsidRPr="00194608">
              <w:rPr>
                <w:rFonts w:eastAsia="Calibri"/>
                <w:b/>
                <w:lang w:val="ru-RU" w:eastAsia="en-US"/>
              </w:rPr>
              <w:t>4</w:t>
            </w:r>
            <w:r w:rsidRPr="00194608">
              <w:rPr>
                <w:rFonts w:eastAsia="Calibri"/>
                <w:b/>
                <w:lang w:eastAsia="en-US"/>
              </w:rPr>
              <w:t>) особа, яка проходить альтернативну (невійськову) службу;</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C39F3" w:rsidRDefault="007B6073" w:rsidP="007B6073">
            <w:pPr>
              <w:pStyle w:val="StyleZakonu"/>
              <w:rPr>
                <w:rFonts w:eastAsia="Calibri"/>
                <w:b/>
                <w:szCs w:val="27"/>
                <w:lang w:eastAsia="en-US"/>
              </w:rPr>
            </w:pPr>
            <w:r w:rsidRPr="00194608">
              <w:rPr>
                <w:b/>
                <w:lang w:val="ru-RU"/>
              </w:rPr>
              <w:t>5</w:t>
            </w:r>
            <w:r w:rsidRPr="00194608">
              <w:rPr>
                <w:b/>
              </w:rPr>
              <w:t>) особа, яка має судимість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r w:rsidRPr="00194608">
              <w:rPr>
                <w:b/>
                <w:lang w:val="ru-RU"/>
              </w:rPr>
              <w:t>.</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 xml:space="preserve">3. Заява про реєстрацію уповноваженого представника кандидата на пост Президента України </w:t>
            </w:r>
            <w:r>
              <w:rPr>
                <w:rFonts w:eastAsia="Calibri"/>
                <w:b/>
                <w:szCs w:val="27"/>
                <w:lang w:eastAsia="en-US"/>
              </w:rPr>
              <w:t xml:space="preserve">у Центральній виборчій комісії </w:t>
            </w:r>
            <w:r w:rsidRPr="00EC39F3">
              <w:rPr>
                <w:rFonts w:eastAsia="Calibri"/>
                <w:b/>
                <w:szCs w:val="27"/>
                <w:lang w:eastAsia="en-US"/>
              </w:rPr>
              <w:t xml:space="preserve">за підписом, засвідченим в установленому законом порядку, особи, висунутої кандидатом на пост Президента України, подається до Центральної виборчої комісії одночасно із заявою про реєстрацію кандидата на пост Президента України. У заяві про реєстрацію уповноваженого представника кандидата на пост Президента України </w:t>
            </w:r>
            <w:r>
              <w:rPr>
                <w:rFonts w:eastAsia="Calibri"/>
                <w:b/>
                <w:szCs w:val="27"/>
                <w:lang w:eastAsia="en-US"/>
              </w:rPr>
              <w:t>у Центральній виборчій комісії</w:t>
            </w:r>
            <w:r w:rsidRPr="00EC39F3">
              <w:rPr>
                <w:rFonts w:eastAsia="Calibri"/>
                <w:b/>
                <w:szCs w:val="27"/>
                <w:lang w:eastAsia="en-US"/>
              </w:rPr>
              <w:t xml:space="preserve"> зазначаються прізвище, </w:t>
            </w:r>
            <w:r>
              <w:rPr>
                <w:rFonts w:eastAsia="Calibri"/>
                <w:b/>
                <w:szCs w:val="27"/>
                <w:lang w:eastAsia="en-US"/>
              </w:rPr>
              <w:t xml:space="preserve">власне </w:t>
            </w:r>
            <w:r w:rsidRPr="00EC39F3">
              <w:rPr>
                <w:rFonts w:eastAsia="Calibri"/>
                <w:b/>
                <w:szCs w:val="27"/>
                <w:lang w:eastAsia="en-US"/>
              </w:rPr>
              <w:t>ім’я</w:t>
            </w:r>
            <w:r>
              <w:rPr>
                <w:rFonts w:eastAsia="Calibri"/>
                <w:b/>
                <w:szCs w:val="27"/>
                <w:lang w:eastAsia="en-US"/>
              </w:rPr>
              <w:t xml:space="preserve"> (усі власні імена)</w:t>
            </w:r>
            <w:r w:rsidRPr="00EC39F3">
              <w:rPr>
                <w:rFonts w:eastAsia="Calibri"/>
                <w:b/>
                <w:szCs w:val="27"/>
                <w:lang w:eastAsia="en-US"/>
              </w:rPr>
              <w:t xml:space="preserve">, по батькові </w:t>
            </w:r>
            <w:r>
              <w:rPr>
                <w:rFonts w:eastAsia="Calibri"/>
                <w:b/>
                <w:szCs w:val="27"/>
                <w:lang w:eastAsia="en-US"/>
              </w:rPr>
              <w:t xml:space="preserve">(за наявності) </w:t>
            </w:r>
            <w:r w:rsidRPr="00EC39F3">
              <w:rPr>
                <w:rFonts w:eastAsia="Calibri"/>
                <w:b/>
                <w:szCs w:val="27"/>
                <w:lang w:eastAsia="en-US"/>
              </w:rPr>
              <w:t xml:space="preserve">уповноваженого представника, його громадянство, день, місяць і рік народження, місце роботи, займана посада (заняття), місце проживання, </w:t>
            </w:r>
            <w:r>
              <w:rPr>
                <w:rFonts w:eastAsia="Calibri"/>
                <w:b/>
                <w:szCs w:val="27"/>
                <w:lang w:eastAsia="en-US"/>
              </w:rPr>
              <w:t xml:space="preserve">контактний </w:t>
            </w:r>
            <w:r w:rsidRPr="00EC39F3">
              <w:rPr>
                <w:rFonts w:eastAsia="Calibri"/>
                <w:b/>
                <w:szCs w:val="27"/>
                <w:lang w:eastAsia="en-US"/>
              </w:rPr>
              <w:t>номер телефону</w:t>
            </w:r>
            <w:r>
              <w:rPr>
                <w:rFonts w:eastAsia="Calibri"/>
                <w:b/>
                <w:szCs w:val="27"/>
                <w:lang w:eastAsia="en-US"/>
              </w:rPr>
              <w:t xml:space="preserve">, </w:t>
            </w:r>
            <w:r w:rsidRPr="00194608">
              <w:rPr>
                <w:rFonts w:eastAsia="Calibri"/>
                <w:b/>
                <w:lang w:eastAsia="en-US"/>
              </w:rPr>
              <w:t>відомості про відсутність судимості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r w:rsidRPr="00EC39F3">
              <w:rPr>
                <w:rFonts w:eastAsia="Calibri"/>
                <w:b/>
                <w:szCs w:val="27"/>
                <w:lang w:eastAsia="en-US"/>
              </w:rPr>
              <w:t>. До заяви дода</w:t>
            </w:r>
            <w:r>
              <w:rPr>
                <w:rFonts w:eastAsia="Calibri"/>
                <w:b/>
                <w:szCs w:val="27"/>
                <w:lang w:eastAsia="en-US"/>
              </w:rPr>
              <w:t>ю</w:t>
            </w:r>
            <w:r w:rsidRPr="00EC39F3">
              <w:rPr>
                <w:rFonts w:eastAsia="Calibri"/>
                <w:b/>
                <w:szCs w:val="27"/>
                <w:lang w:eastAsia="en-US"/>
              </w:rPr>
              <w:t xml:space="preserve">ться письмова згода </w:t>
            </w:r>
            <w:r>
              <w:rPr>
                <w:rFonts w:eastAsia="Calibri"/>
                <w:b/>
                <w:szCs w:val="27"/>
                <w:lang w:eastAsia="en-US"/>
              </w:rPr>
              <w:t>такої</w:t>
            </w:r>
            <w:r w:rsidRPr="00EC39F3">
              <w:rPr>
                <w:rFonts w:eastAsia="Calibri"/>
                <w:b/>
                <w:szCs w:val="27"/>
                <w:lang w:eastAsia="en-US"/>
              </w:rPr>
              <w:t xml:space="preserve"> особи представляти інтереси кандидата на пост Президента України </w:t>
            </w:r>
            <w:r>
              <w:rPr>
                <w:rFonts w:eastAsia="Calibri"/>
                <w:b/>
                <w:szCs w:val="27"/>
                <w:lang w:eastAsia="en-US"/>
              </w:rPr>
              <w:t>у</w:t>
            </w:r>
            <w:r w:rsidRPr="00EC39F3">
              <w:rPr>
                <w:rFonts w:eastAsia="Calibri"/>
                <w:b/>
                <w:szCs w:val="27"/>
                <w:lang w:eastAsia="en-US"/>
              </w:rPr>
              <w:t xml:space="preserve"> Центральній виборчій комісії, ксерокопія паспорта громадянина України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w:t>
            </w:r>
            <w:r>
              <w:rPr>
                <w:rFonts w:eastAsia="Calibri"/>
                <w:b/>
                <w:szCs w:val="27"/>
                <w:lang w:eastAsia="en-US"/>
              </w:rPr>
              <w:t>янина України у вигляді картки) або</w:t>
            </w:r>
            <w:r w:rsidRPr="00EC39F3">
              <w:rPr>
                <w:rFonts w:eastAsia="Calibri"/>
                <w:b/>
                <w:szCs w:val="27"/>
                <w:lang w:eastAsia="en-US"/>
              </w:rPr>
              <w:t xml:space="preserve"> ксерокопії першої та другої сторінок тимчасового посвідчення громадянина України </w:t>
            </w:r>
            <w:r w:rsidRPr="00EC39F3">
              <w:rPr>
                <w:rFonts w:eastAsia="Calibri"/>
                <w:b/>
                <w:szCs w:val="27"/>
                <w:lang w:eastAsia="en-US"/>
              </w:rPr>
              <w:lastRenderedPageBreak/>
              <w:t>(для осіб, недавно прийнятих до громадянства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4. Центральна виборча комісія не пізніш</w:t>
            </w:r>
            <w:r>
              <w:rPr>
                <w:rFonts w:eastAsia="Calibri"/>
                <w:b/>
                <w:szCs w:val="27"/>
                <w:lang w:eastAsia="en-US"/>
              </w:rPr>
              <w:t xml:space="preserve"> як на третій день з дня</w:t>
            </w:r>
            <w:r w:rsidRPr="00EC39F3">
              <w:rPr>
                <w:rFonts w:eastAsia="Calibri"/>
                <w:b/>
                <w:szCs w:val="27"/>
                <w:lang w:eastAsia="en-US"/>
              </w:rPr>
              <w:t xml:space="preserve"> надходження документів, зазначених у частині третій цієї статті, реєструє уповноваженого представника кандидата на пост Президента України у Центральній виборчій комісії та видає йому посвідчення за формою, встановленою Центральною виборчою комісією. У разі відмови у реєстрації (скасування реєстрації</w:t>
            </w:r>
            <w:r>
              <w:rPr>
                <w:rFonts w:eastAsia="Calibri"/>
                <w:b/>
                <w:szCs w:val="27"/>
                <w:lang w:eastAsia="en-US"/>
              </w:rPr>
              <w:t>, вибуття з балотування</w:t>
            </w:r>
            <w:r w:rsidRPr="00EC39F3">
              <w:rPr>
                <w:rFonts w:eastAsia="Calibri"/>
                <w:b/>
                <w:szCs w:val="27"/>
                <w:lang w:eastAsia="en-US"/>
              </w:rPr>
              <w:t xml:space="preserve">) кандидата на пост Президента України повноваження уповноваженого представника кандидата у Центральній виборчій комісії вважаються припиненими з моменту </w:t>
            </w:r>
            <w:r>
              <w:rPr>
                <w:rFonts w:eastAsia="Calibri"/>
                <w:b/>
                <w:szCs w:val="27"/>
                <w:lang w:eastAsia="en-US"/>
              </w:rPr>
              <w:t>прийняття Центральною виборчою комісією відповідного рішення</w:t>
            </w:r>
            <w:r w:rsidRPr="00EC39F3">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5. Уповноважений представник кандидата на пост Президента України з дня його реєстрації Центральною виборчою комісією до припинення своїх повноважень або закінчення виборчого процесу має право на звільнення від виробничих або службових обов’язків без збереження заробітної плати за погодженням із власником підприємства, установи, організації або уповноваженим ним органом.</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6. Уповноважений представник кандидата на пост Президента України має право у будь-який час до дня виборів звернутися до Центральної виборчої комісії із заявою про складення своїх повноважень.</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7. Кандидат на пост Президента України у будь-який час до дня виборів або дня повторного голосування може прийняти рішення про відкликання уповноваженого представника та про делегування іншої кандидатури замість вибулої. Відповідна заява разом з іншими документами пода</w:t>
            </w:r>
            <w:r>
              <w:rPr>
                <w:rFonts w:eastAsia="Calibri"/>
                <w:b/>
                <w:szCs w:val="27"/>
                <w:lang w:eastAsia="en-US"/>
              </w:rPr>
              <w:t>ю</w:t>
            </w:r>
            <w:r w:rsidRPr="00EC39F3">
              <w:rPr>
                <w:rFonts w:eastAsia="Calibri"/>
                <w:b/>
                <w:szCs w:val="27"/>
                <w:lang w:eastAsia="en-US"/>
              </w:rPr>
              <w:t>ться до Центральної виборчої комісії у порядку, встановленому частиною третьою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8. На підставі заяви, поданої відповідно до частини шостої або сьомої цієї стат</w:t>
            </w:r>
            <w:r>
              <w:rPr>
                <w:rFonts w:eastAsia="Calibri"/>
                <w:b/>
                <w:szCs w:val="27"/>
                <w:lang w:eastAsia="en-US"/>
              </w:rPr>
              <w:t>ті, не пізніш як на третій день з дня її</w:t>
            </w:r>
            <w:r w:rsidRPr="00EC39F3">
              <w:rPr>
                <w:rFonts w:eastAsia="Calibri"/>
                <w:b/>
                <w:szCs w:val="27"/>
                <w:lang w:eastAsia="en-US"/>
              </w:rPr>
              <w:t xml:space="preserve"> надходження, а поданої напередодні і в день виборів – невідкладно</w:t>
            </w:r>
            <w:r>
              <w:rPr>
                <w:rFonts w:eastAsia="Calibri"/>
                <w:b/>
                <w:szCs w:val="27"/>
                <w:lang w:eastAsia="en-US"/>
              </w:rPr>
              <w:t>,</w:t>
            </w:r>
            <w:r w:rsidRPr="00EC39F3">
              <w:rPr>
                <w:rFonts w:eastAsia="Calibri"/>
                <w:b/>
                <w:szCs w:val="27"/>
                <w:lang w:eastAsia="en-US"/>
              </w:rPr>
              <w:t xml:space="preserve"> Центральна виборча комісія приймає рішення про скасування реєстрації уповноваженого </w:t>
            </w:r>
            <w:r w:rsidRPr="00EC39F3">
              <w:rPr>
                <w:rFonts w:eastAsia="Calibri"/>
                <w:b/>
                <w:szCs w:val="27"/>
                <w:lang w:eastAsia="en-US"/>
              </w:rPr>
              <w:lastRenderedPageBreak/>
              <w:t>представника кандидата</w:t>
            </w:r>
            <w:r>
              <w:rPr>
                <w:rFonts w:eastAsia="Calibri"/>
                <w:b/>
                <w:szCs w:val="27"/>
                <w:lang w:eastAsia="en-US"/>
              </w:rPr>
              <w:t xml:space="preserve"> на пост Президента України</w:t>
            </w:r>
            <w:r w:rsidRPr="00EC39F3">
              <w:rPr>
                <w:rFonts w:eastAsia="Calibri"/>
                <w:b/>
                <w:szCs w:val="27"/>
                <w:lang w:eastAsia="en-US"/>
              </w:rPr>
              <w:t>. Копія відповідного рішення видається уповноваженому представнику кандидата, повноваження якого припинено, та надсилається на адресу кандидата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9. Уповноважений представник кандидата на пост Президента України у Центральній виборчій комісії має право:</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1) бути присутнім на засіданнях Центральної виборчої комісії</w:t>
            </w:r>
            <w:r>
              <w:rPr>
                <w:rFonts w:eastAsia="Calibri"/>
                <w:b/>
                <w:szCs w:val="27"/>
                <w:lang w:eastAsia="en-US"/>
              </w:rPr>
              <w:t xml:space="preserve"> з питань, пов’язаних з виборами Президента України</w:t>
            </w:r>
            <w:r w:rsidRPr="00EC39F3">
              <w:rPr>
                <w:rFonts w:eastAsia="Calibri"/>
                <w:b/>
                <w:szCs w:val="27"/>
                <w:lang w:eastAsia="en-US"/>
              </w:rPr>
              <w:t>, брати участь у їх обгово</w:t>
            </w:r>
            <w:r>
              <w:rPr>
                <w:rFonts w:eastAsia="Calibri"/>
                <w:b/>
                <w:szCs w:val="27"/>
                <w:lang w:eastAsia="en-US"/>
              </w:rPr>
              <w:t xml:space="preserve">ренні з правом дорадчого голосу, </w:t>
            </w:r>
            <w:r w:rsidRPr="00EC39F3">
              <w:rPr>
                <w:rFonts w:eastAsia="Calibri"/>
                <w:b/>
                <w:szCs w:val="27"/>
                <w:lang w:eastAsia="en-US"/>
              </w:rPr>
              <w:t xml:space="preserve">отримувати до початку засідання порядок денний та матеріали </w:t>
            </w:r>
            <w:r>
              <w:rPr>
                <w:rFonts w:eastAsia="Calibri"/>
                <w:b/>
                <w:szCs w:val="27"/>
                <w:lang w:eastAsia="en-US"/>
              </w:rPr>
              <w:t xml:space="preserve">з </w:t>
            </w:r>
            <w:r w:rsidRPr="00EC39F3">
              <w:rPr>
                <w:rFonts w:eastAsia="Calibri"/>
                <w:b/>
                <w:szCs w:val="27"/>
                <w:lang w:eastAsia="en-US"/>
              </w:rPr>
              <w:t>питань порядку денного, вносити пропозиції щодо рішення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 xml:space="preserve">2) </w:t>
            </w:r>
            <w:r>
              <w:rPr>
                <w:rFonts w:eastAsia="Calibri"/>
                <w:b/>
                <w:szCs w:val="27"/>
                <w:lang w:eastAsia="en-US"/>
              </w:rPr>
              <w:t>ознайомлюватися</w:t>
            </w:r>
            <w:r w:rsidRPr="00EC39F3">
              <w:rPr>
                <w:rFonts w:eastAsia="Calibri"/>
                <w:b/>
                <w:szCs w:val="27"/>
                <w:lang w:eastAsia="en-US"/>
              </w:rPr>
              <w:t xml:space="preserve"> із змістом та отримувати копії протоколів і стенограм засідань Центральної виборчої комісії, її рішень, документів, на підставі яких приймалися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 xml:space="preserve">3) </w:t>
            </w:r>
            <w:r w:rsidRPr="00B83F03">
              <w:rPr>
                <w:rFonts w:eastAsia="Calibri"/>
                <w:b/>
                <w:lang w:eastAsia="en-US"/>
              </w:rPr>
              <w:t>ознайомлюватися з протоколами, телефонограмами, факсограмами та іншими офіційними повідомленнями, що надходять до Центральної виборчої комісії від окружних виборчих комісій, у тому числі про підсумки голосування у загальнодержавному та територіальному округах, отримувати їх копії;</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b/>
                <w:szCs w:val="27"/>
                <w:lang w:eastAsia="en-US"/>
              </w:rPr>
              <w:t xml:space="preserve">4) </w:t>
            </w:r>
            <w:r w:rsidRPr="00B83F03">
              <w:rPr>
                <w:rFonts w:eastAsia="Calibri"/>
                <w:b/>
                <w:lang w:eastAsia="en-US"/>
              </w:rPr>
              <w:t>реалізовувати інші права, передбачені цим Кодексом для уповноваженого представника кандидата на пост Президента України у Центральній виборчій комісії</w:t>
            </w:r>
            <w:r w:rsidRPr="00EC39F3">
              <w:rPr>
                <w:rFonts w:eastAsia="Calibri"/>
                <w:b/>
                <w:szCs w:val="27"/>
                <w:lang w:eastAsia="en-US"/>
              </w:rPr>
              <w:t>.</w:t>
            </w:r>
          </w:p>
        </w:tc>
      </w:tr>
      <w:tr w:rsidR="007B6073" w:rsidRPr="006A4627" w:rsidTr="00BE5CA6">
        <w:tc>
          <w:tcPr>
            <w:tcW w:w="576" w:type="dxa"/>
          </w:tcPr>
          <w:p w:rsidR="007B6073" w:rsidRPr="006A4627" w:rsidRDefault="007B6073" w:rsidP="007B6073">
            <w:pPr>
              <w:pStyle w:val="StyleWisnow"/>
            </w:pPr>
            <w:bookmarkStart w:id="2864" w:name="n2869" w:colFirst="0" w:colLast="0"/>
            <w:bookmarkEnd w:id="2863"/>
            <w:r>
              <w:t>2869.</w:t>
            </w:r>
          </w:p>
        </w:tc>
        <w:tc>
          <w:tcPr>
            <w:tcW w:w="4818" w:type="dxa"/>
          </w:tcPr>
          <w:p w:rsidR="007B6073" w:rsidRPr="00EC39F3" w:rsidRDefault="007B6073" w:rsidP="007B6073">
            <w:pPr>
              <w:pStyle w:val="StyleZakonu"/>
              <w:rPr>
                <w:rStyle w:val="FontStyle"/>
                <w:bCs/>
                <w:szCs w:val="28"/>
                <w:u w:val="single"/>
              </w:rPr>
            </w:pPr>
            <w:r w:rsidRPr="00EC39F3">
              <w:rPr>
                <w:rStyle w:val="FontStyle"/>
                <w:bCs/>
                <w:szCs w:val="28"/>
                <w:u w:val="single"/>
              </w:rPr>
              <w:t>Стаття 281. Реєстрація довірених осіб кандидата на пост Президента України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2865" w:name="n2870" w:colFirst="0" w:colLast="0"/>
            <w:bookmarkEnd w:id="2864"/>
            <w:r>
              <w:t>2870.</w:t>
            </w:r>
          </w:p>
        </w:tc>
        <w:tc>
          <w:tcPr>
            <w:tcW w:w="4818" w:type="dxa"/>
          </w:tcPr>
          <w:p w:rsidR="007B6073" w:rsidRPr="00EC39F3" w:rsidRDefault="007B6073" w:rsidP="007B6073">
            <w:pPr>
              <w:pStyle w:val="StyleZakonu"/>
              <w:rPr>
                <w:szCs w:val="28"/>
                <w:u w:val="single"/>
              </w:rPr>
            </w:pPr>
            <w:r w:rsidRPr="00EC39F3">
              <w:rPr>
                <w:szCs w:val="28"/>
                <w:u w:val="single"/>
              </w:rPr>
              <w:t>1. Заява про реєстрацію довірених осіб кандидата за підписом кандидата, засвідченим у встановленому порядку, подається до Центральної виборчої комісії у будь-який час після реєстрації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66" w:name="n2871" w:colFirst="0" w:colLast="0"/>
            <w:bookmarkEnd w:id="2865"/>
            <w:r>
              <w:t>2871.</w:t>
            </w:r>
          </w:p>
        </w:tc>
        <w:tc>
          <w:tcPr>
            <w:tcW w:w="4818" w:type="dxa"/>
          </w:tcPr>
          <w:p w:rsidR="007B6073" w:rsidRPr="00EC39F3" w:rsidRDefault="007B6073" w:rsidP="007B6073">
            <w:pPr>
              <w:pStyle w:val="StyleZakonu"/>
              <w:rPr>
                <w:szCs w:val="28"/>
                <w:u w:val="single"/>
              </w:rPr>
            </w:pPr>
            <w:r w:rsidRPr="00EC39F3">
              <w:rPr>
                <w:szCs w:val="28"/>
                <w:u w:val="single"/>
              </w:rPr>
              <w:t>2. У заяві про реєстрацію довірених осіб зазначаються відомості, передбачені пунктами 1</w:t>
            </w:r>
            <w:r w:rsidRPr="00EC39F3">
              <w:rPr>
                <w:szCs w:val="28"/>
                <w:u w:val="single"/>
              </w:rPr>
              <w:sym w:font="Symbol" w:char="F02D"/>
            </w:r>
            <w:r w:rsidRPr="00EC39F3">
              <w:rPr>
                <w:szCs w:val="28"/>
                <w:u w:val="single"/>
              </w:rPr>
              <w:t>5 частини другої статті 279 цього Кодексу, а також відповідний виборчий округ, на який будуть поширюватися повноваження кожної довіреної особи.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67" w:name="n2872" w:colFirst="0" w:colLast="0"/>
            <w:bookmarkEnd w:id="2866"/>
            <w:r>
              <w:lastRenderedPageBreak/>
              <w:t>2872.</w:t>
            </w:r>
          </w:p>
        </w:tc>
        <w:tc>
          <w:tcPr>
            <w:tcW w:w="4818" w:type="dxa"/>
          </w:tcPr>
          <w:p w:rsidR="007B6073" w:rsidRPr="00EC39F3" w:rsidRDefault="007B6073" w:rsidP="007B6073">
            <w:pPr>
              <w:pStyle w:val="StyleZakonu"/>
              <w:rPr>
                <w:szCs w:val="28"/>
                <w:u w:val="single"/>
              </w:rPr>
            </w:pPr>
            <w:r w:rsidRPr="00EC39F3">
              <w:rPr>
                <w:szCs w:val="28"/>
                <w:u w:val="single"/>
              </w:rPr>
              <w:t>3. До заяви, зазначеної у частині першій цієї статті, додаються письмові згоди цих осіб представляти інтереси кандидата у відповідному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68" w:name="n2873" w:colFirst="0" w:colLast="0"/>
            <w:bookmarkEnd w:id="2867"/>
            <w:r>
              <w:t>2873.</w:t>
            </w:r>
          </w:p>
        </w:tc>
        <w:tc>
          <w:tcPr>
            <w:tcW w:w="4818" w:type="dxa"/>
          </w:tcPr>
          <w:p w:rsidR="007B6073" w:rsidRPr="00EC39F3" w:rsidRDefault="007B6073" w:rsidP="007B6073">
            <w:pPr>
              <w:pStyle w:val="StyleZakonu"/>
              <w:rPr>
                <w:szCs w:val="28"/>
                <w:u w:val="single"/>
              </w:rPr>
            </w:pPr>
            <w:r w:rsidRPr="00EC39F3">
              <w:rPr>
                <w:szCs w:val="28"/>
                <w:u w:val="single"/>
              </w:rPr>
              <w:t>4. Центральна виборча комісія не пізніше третього дня після надходження документів, зазначених у частинах першій і третій цієї статті, однак не пізніш як напередодні дня голосування реєструє довірених осіб кандидата та видає уповноваженому представникові цього кандидата їх посвідчення за формою, встановленою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69" w:name="n2874" w:colFirst="0" w:colLast="0"/>
            <w:bookmarkEnd w:id="2868"/>
            <w:r>
              <w:t>2874.</w:t>
            </w:r>
          </w:p>
        </w:tc>
        <w:tc>
          <w:tcPr>
            <w:tcW w:w="4818" w:type="dxa"/>
          </w:tcPr>
          <w:p w:rsidR="007B6073" w:rsidRPr="00EC39F3" w:rsidRDefault="007B6073" w:rsidP="007B6073">
            <w:pPr>
              <w:pStyle w:val="StyleZakonu"/>
              <w:rPr>
                <w:szCs w:val="28"/>
                <w:u w:val="single"/>
              </w:rPr>
            </w:pPr>
            <w:r w:rsidRPr="00EC39F3">
              <w:rPr>
                <w:szCs w:val="28"/>
                <w:u w:val="single"/>
              </w:rPr>
              <w:t>5. У разі скасування реєстрації кандидата</w:t>
            </w:r>
            <w:r w:rsidRPr="00EC39F3">
              <w:rPr>
                <w:snapToGrid w:val="0"/>
                <w:szCs w:val="28"/>
                <w:u w:val="single"/>
              </w:rPr>
              <w:t xml:space="preserve"> на пост Президента України</w:t>
            </w:r>
            <w:r w:rsidRPr="00EC39F3">
              <w:rPr>
                <w:szCs w:val="28"/>
                <w:u w:val="single"/>
              </w:rPr>
              <w:t xml:space="preserve"> повноваження довіреної особи кандидата вважаються припиненими з моменту втрати кандидатом статусу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70" w:name="n2875" w:colFirst="0" w:colLast="0"/>
            <w:bookmarkEnd w:id="2869"/>
            <w:r>
              <w:t>2875.</w:t>
            </w:r>
          </w:p>
        </w:tc>
        <w:tc>
          <w:tcPr>
            <w:tcW w:w="4818" w:type="dxa"/>
          </w:tcPr>
          <w:p w:rsidR="007B6073" w:rsidRPr="00EC39F3" w:rsidRDefault="007B6073" w:rsidP="007B6073">
            <w:pPr>
              <w:pStyle w:val="StyleZakonu"/>
              <w:rPr>
                <w:rStyle w:val="FontStyle"/>
                <w:bCs/>
                <w:szCs w:val="28"/>
                <w:u w:val="single"/>
              </w:rPr>
            </w:pPr>
            <w:r w:rsidRPr="00EC39F3">
              <w:rPr>
                <w:bCs/>
                <w:szCs w:val="28"/>
                <w:u w:val="single"/>
              </w:rPr>
              <w:t xml:space="preserve">Стаття 282. Повноваження довірених осіб </w:t>
            </w:r>
            <w:r w:rsidRPr="00EC39F3">
              <w:rPr>
                <w:rStyle w:val="FontStyle"/>
                <w:bCs/>
                <w:szCs w:val="28"/>
                <w:u w:val="single"/>
              </w:rPr>
              <w:t>кандидата на пост Президента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871" w:name="n2876" w:colFirst="0" w:colLast="0"/>
            <w:bookmarkEnd w:id="2870"/>
            <w:r>
              <w:t>2876.</w:t>
            </w:r>
          </w:p>
        </w:tc>
        <w:tc>
          <w:tcPr>
            <w:tcW w:w="4818" w:type="dxa"/>
          </w:tcPr>
          <w:p w:rsidR="007B6073" w:rsidRPr="00EC39F3" w:rsidRDefault="007B6073" w:rsidP="007B6073">
            <w:pPr>
              <w:pStyle w:val="StyleZakonu"/>
              <w:rPr>
                <w:strike/>
                <w:szCs w:val="28"/>
                <w:u w:val="single"/>
              </w:rPr>
            </w:pPr>
            <w:r w:rsidRPr="00EC39F3">
              <w:rPr>
                <w:szCs w:val="28"/>
                <w:u w:val="single"/>
              </w:rPr>
              <w:t>1. Довірена особа кандидата веде агітацію за обрання його Президентом України, сприяє кандидату у проведенні виборчого процесу, без доручення представляє кандидата у виборчому процесі.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72" w:name="n2877" w:colFirst="0" w:colLast="0"/>
            <w:bookmarkEnd w:id="2871"/>
            <w:r>
              <w:t>2877.</w:t>
            </w:r>
          </w:p>
        </w:tc>
        <w:tc>
          <w:tcPr>
            <w:tcW w:w="4818" w:type="dxa"/>
          </w:tcPr>
          <w:p w:rsidR="007B6073" w:rsidRPr="00EC39F3" w:rsidRDefault="007B6073" w:rsidP="007B6073">
            <w:pPr>
              <w:pStyle w:val="StyleZakonu"/>
              <w:rPr>
                <w:szCs w:val="28"/>
                <w:u w:val="single"/>
              </w:rPr>
            </w:pPr>
            <w:r w:rsidRPr="00EC39F3">
              <w:rPr>
                <w:szCs w:val="28"/>
                <w:u w:val="single"/>
              </w:rPr>
              <w:t>2. Довірена особа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73" w:name="n2878" w:colFirst="0" w:colLast="0"/>
            <w:bookmarkEnd w:id="2872"/>
            <w:r>
              <w:t>2878.</w:t>
            </w:r>
          </w:p>
        </w:tc>
        <w:tc>
          <w:tcPr>
            <w:tcW w:w="4818" w:type="dxa"/>
          </w:tcPr>
          <w:p w:rsidR="007B6073" w:rsidRPr="00EC39F3" w:rsidRDefault="007B6073" w:rsidP="007B6073">
            <w:pPr>
              <w:pStyle w:val="StyleZakonu"/>
              <w:rPr>
                <w:szCs w:val="28"/>
                <w:u w:val="single"/>
              </w:rPr>
            </w:pPr>
            <w:r w:rsidRPr="00EC39F3">
              <w:rPr>
                <w:szCs w:val="28"/>
                <w:u w:val="single"/>
              </w:rPr>
              <w:t>1) представляє інтереси кандидата у відносинах з виборцями, виборчими комісіями, іншими суб’єктами виборчого процесу, судами, органами виконавчої влади, органами влади Автономної Республіки Крим, органами місцевого самоврядування, засобами масової інформації, підприємствами, закладами, установами, організаціями на території відповідного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74" w:name="n2879" w:colFirst="0" w:colLast="0"/>
            <w:bookmarkEnd w:id="2873"/>
            <w:r>
              <w:t>2879.</w:t>
            </w:r>
          </w:p>
        </w:tc>
        <w:tc>
          <w:tcPr>
            <w:tcW w:w="4818" w:type="dxa"/>
          </w:tcPr>
          <w:p w:rsidR="007B6073" w:rsidRPr="00EC39F3" w:rsidRDefault="007B6073" w:rsidP="007B6073">
            <w:pPr>
              <w:pStyle w:val="StyleZakonu"/>
              <w:rPr>
                <w:szCs w:val="28"/>
                <w:u w:val="single"/>
              </w:rPr>
            </w:pPr>
            <w:r w:rsidRPr="00EC39F3">
              <w:rPr>
                <w:szCs w:val="28"/>
                <w:u w:val="single"/>
              </w:rPr>
              <w:t>2) може брати участь з правом дорадчого голосу в засіданнях окружних та дільничних виборчих комісій на території відповідного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75" w:name="n2880" w:colFirst="0" w:colLast="0"/>
            <w:bookmarkEnd w:id="2874"/>
            <w:r>
              <w:t>2880.</w:t>
            </w:r>
          </w:p>
        </w:tc>
        <w:tc>
          <w:tcPr>
            <w:tcW w:w="4818" w:type="dxa"/>
          </w:tcPr>
          <w:p w:rsidR="007B6073" w:rsidRPr="00EC39F3" w:rsidRDefault="007B6073" w:rsidP="007B6073">
            <w:pPr>
              <w:pStyle w:val="StyleZakonu"/>
              <w:rPr>
                <w:szCs w:val="28"/>
                <w:u w:val="single"/>
              </w:rPr>
            </w:pPr>
            <w:r w:rsidRPr="00EC39F3">
              <w:rPr>
                <w:szCs w:val="28"/>
                <w:u w:val="single"/>
              </w:rPr>
              <w:t>3) має право бути присутньою на виборчій дільниці під час голосування та на засіданні дільничної виборчої комісії при підрахунку голосів виборців з урахуванням обмежень, встановлених пунктом 3 частини другої статті 117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76" w:name="n2881" w:colFirst="0" w:colLast="0"/>
            <w:bookmarkEnd w:id="2875"/>
            <w:r>
              <w:t>2881.</w:t>
            </w:r>
          </w:p>
        </w:tc>
        <w:tc>
          <w:tcPr>
            <w:tcW w:w="4818" w:type="dxa"/>
          </w:tcPr>
          <w:p w:rsidR="007B6073" w:rsidRPr="00EC39F3" w:rsidRDefault="007B6073" w:rsidP="007B6073">
            <w:pPr>
              <w:pStyle w:val="StyleZakonu"/>
              <w:rPr>
                <w:szCs w:val="28"/>
                <w:u w:val="single"/>
              </w:rPr>
            </w:pPr>
            <w:r w:rsidRPr="00EC39F3">
              <w:rPr>
                <w:szCs w:val="28"/>
                <w:u w:val="single"/>
              </w:rPr>
              <w:t>4) має права офіційного спостерігача від кандидата, передбачені частиною першою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77" w:name="n2882" w:colFirst="0" w:colLast="0"/>
            <w:bookmarkEnd w:id="2876"/>
            <w:r>
              <w:t>2882.</w:t>
            </w:r>
          </w:p>
        </w:tc>
        <w:tc>
          <w:tcPr>
            <w:tcW w:w="4818" w:type="dxa"/>
          </w:tcPr>
          <w:p w:rsidR="007B6073" w:rsidRPr="00EC39F3" w:rsidRDefault="007B6073" w:rsidP="007B6073">
            <w:pPr>
              <w:pStyle w:val="StyleZakonu"/>
              <w:rPr>
                <w:szCs w:val="28"/>
                <w:u w:val="single"/>
              </w:rPr>
            </w:pPr>
            <w:r w:rsidRPr="00EC39F3">
              <w:rPr>
                <w:szCs w:val="28"/>
                <w:u w:val="single"/>
              </w:rPr>
              <w:t>5) має інші повноваження, передбачені цим Кодексом для довіреної особи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78" w:name="n2883" w:colFirst="0" w:colLast="0"/>
            <w:bookmarkEnd w:id="2877"/>
            <w:r>
              <w:lastRenderedPageBreak/>
              <w:t>2883.</w:t>
            </w:r>
          </w:p>
        </w:tc>
        <w:tc>
          <w:tcPr>
            <w:tcW w:w="4818" w:type="dxa"/>
          </w:tcPr>
          <w:p w:rsidR="007B6073" w:rsidRPr="00EC39F3" w:rsidRDefault="007B6073" w:rsidP="007B6073">
            <w:pPr>
              <w:pStyle w:val="StyleZakonu"/>
              <w:rPr>
                <w:szCs w:val="28"/>
                <w:u w:val="single"/>
              </w:rPr>
            </w:pPr>
            <w:r w:rsidRPr="00EC39F3">
              <w:rPr>
                <w:szCs w:val="28"/>
                <w:u w:val="single"/>
              </w:rPr>
              <w:t>3. Довірена особа кандидата у загальнодержавному виборчому окрузі має право бути присутньою на засіданні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79" w:name="n2884" w:colFirst="0" w:colLast="0"/>
            <w:bookmarkEnd w:id="2878"/>
            <w:r>
              <w:t>2884.</w:t>
            </w:r>
          </w:p>
        </w:tc>
        <w:tc>
          <w:tcPr>
            <w:tcW w:w="4818" w:type="dxa"/>
          </w:tcPr>
          <w:p w:rsidR="007B6073" w:rsidRPr="00EC39F3" w:rsidRDefault="007B6073" w:rsidP="007B6073">
            <w:pPr>
              <w:pStyle w:val="StyleZakonu"/>
              <w:rPr>
                <w:szCs w:val="28"/>
                <w:u w:val="single"/>
              </w:rPr>
            </w:pPr>
            <w:r w:rsidRPr="00EC39F3">
              <w:rPr>
                <w:szCs w:val="28"/>
                <w:u w:val="single"/>
              </w:rPr>
              <w:t>4. На довірену особу кандидата поширюються обмеження, встановлені частиною другою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80" w:name="n2885" w:colFirst="0" w:colLast="0"/>
            <w:bookmarkEnd w:id="2879"/>
            <w:r>
              <w:t>2885.</w:t>
            </w:r>
          </w:p>
        </w:tc>
        <w:tc>
          <w:tcPr>
            <w:tcW w:w="4818" w:type="dxa"/>
          </w:tcPr>
          <w:p w:rsidR="007B6073" w:rsidRPr="00EC39F3" w:rsidRDefault="007B6073" w:rsidP="007B6073">
            <w:pPr>
              <w:pStyle w:val="StyleZakonu"/>
              <w:rPr>
                <w:szCs w:val="28"/>
                <w:u w:val="single"/>
              </w:rPr>
            </w:pPr>
            <w:r w:rsidRPr="00EC39F3">
              <w:rPr>
                <w:szCs w:val="28"/>
                <w:u w:val="single"/>
              </w:rPr>
              <w:t>5. Довірена особа кандидата з дня її реєстрації Центральною виборчою комісією до припинення її повноважень або закінчення виборчого процесу має право на звільнення від виробничих або службових обов’язків без збереження заробітної плати за погодженням із власником підприємства, закладу, установи, організації або уповноваженим 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C39F3" w:rsidRDefault="007B6073" w:rsidP="007B6073">
            <w:pPr>
              <w:spacing w:after="60" w:line="220" w:lineRule="exact"/>
              <w:ind w:firstLine="284"/>
              <w:jc w:val="both"/>
              <w:rPr>
                <w:b/>
                <w:szCs w:val="28"/>
              </w:rPr>
            </w:pPr>
            <w:r w:rsidRPr="00EC39F3">
              <w:rPr>
                <w:rFonts w:eastAsia="Calibri"/>
                <w:b/>
                <w:szCs w:val="27"/>
                <w:lang w:eastAsia="en-US"/>
              </w:rPr>
              <w:t>Стаття 111. Довірені особи кандидата на пост Президента України</w:t>
            </w:r>
          </w:p>
        </w:tc>
      </w:tr>
      <w:bookmarkEnd w:id="2880"/>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1. Кандидат на пост Президента України може мати не більше п’яти довірених осіб в єдиному загальнодержавному виборчому окрузі та по одній довіреній особі у кожному територіальному окрузі. Довірена особа кандидата повинна відповідати вимогам, зазначеним у частині другій статті 110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C39F3">
              <w:rPr>
                <w:rFonts w:eastAsia="Calibri"/>
                <w:b/>
                <w:szCs w:val="27"/>
                <w:lang w:eastAsia="en-US"/>
              </w:rPr>
              <w:t>Повноваження довірених осіб кандидата на пост Президента України у загальнодержавному виборчому окрузі поширюються також на закордонний виборчий округ.</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83F03" w:rsidRDefault="007B6073" w:rsidP="007B6073">
            <w:pPr>
              <w:pStyle w:val="StyleZakonu"/>
              <w:rPr>
                <w:szCs w:val="28"/>
              </w:rPr>
            </w:pPr>
            <w:r w:rsidRPr="00B83F03">
              <w:rPr>
                <w:rFonts w:eastAsia="Calibri"/>
                <w:b/>
                <w:szCs w:val="27"/>
                <w:lang w:eastAsia="en-US"/>
              </w:rPr>
              <w:t xml:space="preserve">2. </w:t>
            </w:r>
            <w:r w:rsidRPr="00B83F03">
              <w:rPr>
                <w:rFonts w:eastAsia="Calibri"/>
                <w:b/>
                <w:lang w:eastAsia="en-US"/>
              </w:rPr>
              <w:t>Довірена особа кандидата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83F03" w:rsidRDefault="007B6073" w:rsidP="007B6073">
            <w:pPr>
              <w:pStyle w:val="StyleZakonu"/>
              <w:rPr>
                <w:rFonts w:eastAsia="Calibri"/>
                <w:b/>
                <w:szCs w:val="27"/>
                <w:lang w:eastAsia="en-US"/>
              </w:rPr>
            </w:pPr>
            <w:r w:rsidRPr="00B83F03">
              <w:rPr>
                <w:rFonts w:eastAsia="Calibri"/>
                <w:b/>
                <w:lang w:eastAsia="en-US"/>
              </w:rPr>
              <w:t>1) сприяє кандидату на пост Президента України в його участі у виборчому процесі, у тому числі під час ведення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83F03" w:rsidRDefault="007B6073" w:rsidP="007B6073">
            <w:pPr>
              <w:pStyle w:val="StyleZakonu"/>
              <w:rPr>
                <w:rFonts w:eastAsia="Calibri"/>
                <w:b/>
                <w:szCs w:val="27"/>
                <w:lang w:eastAsia="en-US"/>
              </w:rPr>
            </w:pPr>
            <w:r w:rsidRPr="00B83F03">
              <w:rPr>
                <w:rFonts w:eastAsia="Calibri"/>
                <w:b/>
                <w:lang w:eastAsia="en-US"/>
              </w:rPr>
              <w:t>2) представляє інтереси кандидата у відносинах з виборчими комісіями (крім Центральної виборчої комісії), органами державної влади, іншими державними органами, органами влади Автономної Республіки Крим, органами місцевого самоврядування, виборцями, іншими суб’єктами виборчого процесу на території відповідного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83F03" w:rsidRDefault="007B6073" w:rsidP="007B6073">
            <w:pPr>
              <w:pStyle w:val="StyleZakonu"/>
              <w:rPr>
                <w:rFonts w:eastAsia="Calibri"/>
                <w:b/>
                <w:szCs w:val="27"/>
                <w:lang w:eastAsia="en-US"/>
              </w:rPr>
            </w:pPr>
            <w:r w:rsidRPr="00B83F03">
              <w:rPr>
                <w:rFonts w:eastAsia="Calibri"/>
                <w:b/>
                <w:lang w:eastAsia="en-US"/>
              </w:rPr>
              <w:t xml:space="preserve">3) може брати участь з правом дорадчого голосу в засіданнях виборчих комісій (крім Центральної </w:t>
            </w:r>
            <w:r w:rsidRPr="00B83F03">
              <w:rPr>
                <w:rFonts w:eastAsia="Calibri"/>
                <w:b/>
                <w:lang w:eastAsia="en-US"/>
              </w:rPr>
              <w:lastRenderedPageBreak/>
              <w:t>виборчої комісії) на території відповідного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83F03" w:rsidRDefault="007B6073" w:rsidP="007B6073">
            <w:pPr>
              <w:pStyle w:val="StyleZakonu"/>
              <w:rPr>
                <w:rFonts w:eastAsia="Calibri"/>
                <w:b/>
                <w:szCs w:val="27"/>
                <w:lang w:eastAsia="en-US"/>
              </w:rPr>
            </w:pPr>
            <w:r w:rsidRPr="00B83F03">
              <w:rPr>
                <w:rFonts w:eastAsia="Calibri"/>
                <w:b/>
                <w:lang w:eastAsia="en-US"/>
              </w:rPr>
              <w:t>4) має право бути присутньою на виборчій дільниці під час голосування та на засіданні дільничної виборчої комісії при підрахунку голосів виборців з урахуванням обмежень, встановлених частиною восьмою статті 36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83F03" w:rsidRDefault="007B6073" w:rsidP="007B6073">
            <w:pPr>
              <w:pStyle w:val="StyleZakonu"/>
              <w:rPr>
                <w:rFonts w:eastAsia="Calibri"/>
                <w:b/>
                <w:szCs w:val="27"/>
                <w:lang w:eastAsia="en-US"/>
              </w:rPr>
            </w:pPr>
            <w:r w:rsidRPr="00B83F03">
              <w:rPr>
                <w:rFonts w:eastAsia="Calibri"/>
                <w:b/>
                <w:lang w:eastAsia="en-US"/>
              </w:rPr>
              <w:t>5) має права офіційного спостерігача від партії, передбачені частиною шостою статті 112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83F03" w:rsidRDefault="007B6073" w:rsidP="007B6073">
            <w:pPr>
              <w:pStyle w:val="StyleZakonu"/>
              <w:rPr>
                <w:rFonts w:eastAsia="Calibri"/>
                <w:b/>
                <w:szCs w:val="27"/>
                <w:lang w:eastAsia="en-US"/>
              </w:rPr>
            </w:pPr>
            <w:r w:rsidRPr="00B83F03">
              <w:rPr>
                <w:rFonts w:eastAsia="Calibri"/>
                <w:b/>
                <w:lang w:eastAsia="en-US"/>
              </w:rPr>
              <w:t>6) має інші права, передбачені цим Кодексом для довіреної особи кандидата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C39F3" w:rsidRDefault="007B6073" w:rsidP="007B6073">
            <w:pPr>
              <w:spacing w:after="60"/>
              <w:ind w:firstLine="273"/>
              <w:jc w:val="both"/>
              <w:rPr>
                <w:rFonts w:eastAsia="Calibri"/>
                <w:b/>
                <w:szCs w:val="27"/>
                <w:lang w:eastAsia="en-US"/>
              </w:rPr>
            </w:pPr>
            <w:r w:rsidRPr="00B83F03">
              <w:rPr>
                <w:rFonts w:eastAsia="Calibri"/>
                <w:b/>
                <w:lang w:eastAsia="en-US"/>
              </w:rPr>
              <w:t>3. На довірену особу кандидата на пост Президента України поширюються обмеження, встановлені частиною сьомою статті 112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83F03" w:rsidRDefault="007B6073" w:rsidP="007B6073">
            <w:pPr>
              <w:pStyle w:val="StyleZakonu"/>
              <w:rPr>
                <w:szCs w:val="28"/>
              </w:rPr>
            </w:pPr>
            <w:r w:rsidRPr="00B83F03">
              <w:rPr>
                <w:rFonts w:eastAsia="Calibri"/>
                <w:b/>
                <w:szCs w:val="27"/>
                <w:lang w:eastAsia="en-US"/>
              </w:rPr>
              <w:t xml:space="preserve">4. </w:t>
            </w:r>
            <w:r w:rsidRPr="00B83F03">
              <w:rPr>
                <w:rFonts w:eastAsia="Calibri"/>
                <w:b/>
                <w:lang w:eastAsia="en-US"/>
              </w:rPr>
              <w:t>Заява про реєстрацію довірених осіб кандидата на пост Президента України (в електронному вигляді та на паперових носіях) за підписом кандидата на пост Президента України, засвідченим у порядку, встановленому Законом України "Про нотаріат", подається до Центральної виборчої комісії у будь-який час після реєстрації кандидата. У заяві про реєстрацію довірених осіб кандидата на пост Президента України зазначаються: прізвище, власне ім’я (всі власні імена) та по батькові (за наявності) кожної довіреної особи, відповідний виборчий округ, громадянство довіреної особи, число місяць і рік народження, місце роботи, займана посада (заняття), місце проживання, контактний номер телефону, відомості про відсутність судимості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r w:rsidRPr="00B83F03">
              <w:rPr>
                <w:rFonts w:eastAsia="Calibri"/>
                <w:b/>
                <w:szCs w:val="27"/>
                <w:lang w:eastAsia="en-US"/>
              </w:rPr>
              <w:t xml:space="preserve"> До заяви додаються письмові згоди зазначених осіб представляти інтереси кандидата на пост Президента України у відповідному виборчому окрузі, ксерокопії паспорта громадянина України (ксерокопії першої та другої сторінок паспорта громадянина України у вигляді паспортної книжечки або ксерокопії лицьового та зворотного </w:t>
            </w:r>
            <w:r w:rsidRPr="00B83F03">
              <w:rPr>
                <w:rFonts w:eastAsia="Calibri"/>
                <w:b/>
                <w:szCs w:val="27"/>
                <w:lang w:eastAsia="en-US"/>
              </w:rPr>
              <w:lastRenderedPageBreak/>
              <w:t>боків паспорта громадянина України у вигляді картки) або ксерокопії першої та другої сторінок тимчасового посвідчення громадянина України (для осіб, недавно прийнятих до громадянства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b/>
                <w:szCs w:val="27"/>
                <w:lang w:eastAsia="en-US"/>
              </w:rPr>
              <w:t>5</w:t>
            </w:r>
            <w:r w:rsidRPr="00EC39F3">
              <w:rPr>
                <w:rFonts w:eastAsia="Calibri"/>
                <w:b/>
                <w:szCs w:val="27"/>
                <w:lang w:eastAsia="en-US"/>
              </w:rPr>
              <w:t>. Центральна виборча комісія не пізніш</w:t>
            </w:r>
            <w:r>
              <w:rPr>
                <w:rFonts w:eastAsia="Calibri"/>
                <w:b/>
                <w:szCs w:val="27"/>
                <w:lang w:eastAsia="en-US"/>
              </w:rPr>
              <w:t xml:space="preserve"> як на третій день з дня</w:t>
            </w:r>
            <w:r w:rsidRPr="00EC39F3">
              <w:rPr>
                <w:rFonts w:eastAsia="Calibri"/>
                <w:b/>
                <w:szCs w:val="27"/>
                <w:lang w:eastAsia="en-US"/>
              </w:rPr>
              <w:t xml:space="preserve"> надходження документів, зазначених у частині </w:t>
            </w:r>
            <w:r>
              <w:rPr>
                <w:rFonts w:eastAsia="Calibri"/>
                <w:b/>
                <w:szCs w:val="27"/>
                <w:lang w:eastAsia="en-US"/>
              </w:rPr>
              <w:t>четвертій</w:t>
            </w:r>
            <w:r w:rsidRPr="00EC39F3">
              <w:rPr>
                <w:rFonts w:eastAsia="Calibri"/>
                <w:b/>
                <w:szCs w:val="27"/>
                <w:lang w:eastAsia="en-US"/>
              </w:rPr>
              <w:t xml:space="preserve"> цієї статті, </w:t>
            </w:r>
            <w:r>
              <w:rPr>
                <w:rFonts w:eastAsia="Calibri"/>
                <w:b/>
                <w:szCs w:val="27"/>
                <w:lang w:eastAsia="en-US"/>
              </w:rPr>
              <w:t xml:space="preserve">а поданих напередодні і в день голосування (в день повторного голосування) – невідкладно, </w:t>
            </w:r>
            <w:r w:rsidRPr="00EC39F3">
              <w:rPr>
                <w:rFonts w:eastAsia="Calibri"/>
                <w:b/>
                <w:szCs w:val="27"/>
                <w:lang w:eastAsia="en-US"/>
              </w:rPr>
              <w:t xml:space="preserve">реєструє довірених осіб кандидата на пост Президента України та видає уповноваженому представнику кандидата на пост Президента України </w:t>
            </w:r>
            <w:r>
              <w:rPr>
                <w:rFonts w:eastAsia="Calibri"/>
                <w:b/>
                <w:szCs w:val="27"/>
                <w:lang w:eastAsia="en-US"/>
              </w:rPr>
              <w:t xml:space="preserve">у Центральній виборчій комісії </w:t>
            </w:r>
            <w:r w:rsidRPr="00EC39F3">
              <w:rPr>
                <w:rFonts w:eastAsia="Calibri"/>
                <w:b/>
                <w:szCs w:val="27"/>
                <w:lang w:eastAsia="en-US"/>
              </w:rPr>
              <w:t>їх посвідчення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b/>
                <w:szCs w:val="27"/>
                <w:lang w:eastAsia="en-US"/>
              </w:rPr>
              <w:t>6</w:t>
            </w:r>
            <w:r w:rsidRPr="00EC39F3">
              <w:rPr>
                <w:rFonts w:eastAsia="Calibri"/>
                <w:b/>
                <w:szCs w:val="27"/>
                <w:lang w:eastAsia="en-US"/>
              </w:rPr>
              <w:t xml:space="preserve">. Довірена особа кандидата </w:t>
            </w:r>
            <w:r>
              <w:rPr>
                <w:rFonts w:eastAsia="Calibri"/>
                <w:b/>
                <w:szCs w:val="27"/>
                <w:lang w:eastAsia="en-US"/>
              </w:rPr>
              <w:t xml:space="preserve">на пост Президента України </w:t>
            </w:r>
            <w:r w:rsidRPr="00EC39F3">
              <w:rPr>
                <w:rFonts w:eastAsia="Calibri"/>
                <w:b/>
                <w:szCs w:val="27"/>
                <w:lang w:eastAsia="en-US"/>
              </w:rPr>
              <w:t>з дня її реєстрації Центральною виборчою комісією до припинення її повноважень або закінчення виборчого процесу має право на звільнення від виробничих або службових обов’язків без збереження заробітної плати за погодженням із власником підприємства, установи, організації або уповноваженим ним органом.</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b/>
                <w:szCs w:val="27"/>
                <w:lang w:eastAsia="en-US"/>
              </w:rPr>
              <w:t>7</w:t>
            </w:r>
            <w:r w:rsidRPr="00EC39F3">
              <w:rPr>
                <w:rFonts w:eastAsia="Calibri"/>
                <w:b/>
                <w:szCs w:val="27"/>
                <w:lang w:eastAsia="en-US"/>
              </w:rPr>
              <w:t xml:space="preserve">. У разі скасування реєстрації </w:t>
            </w:r>
            <w:r>
              <w:rPr>
                <w:rFonts w:eastAsia="Calibri"/>
                <w:b/>
                <w:szCs w:val="27"/>
                <w:lang w:eastAsia="en-US"/>
              </w:rPr>
              <w:t xml:space="preserve">(вибуття з балотування) </w:t>
            </w:r>
            <w:r w:rsidRPr="00EC39F3">
              <w:rPr>
                <w:rFonts w:eastAsia="Calibri"/>
                <w:b/>
                <w:szCs w:val="27"/>
                <w:lang w:eastAsia="en-US"/>
              </w:rPr>
              <w:t xml:space="preserve">кандидата на пост Президента України повноваження довірених осіб кандидата вважаються припиненими з дня прийняття </w:t>
            </w:r>
            <w:r>
              <w:rPr>
                <w:rFonts w:eastAsia="Calibri"/>
                <w:b/>
                <w:szCs w:val="27"/>
                <w:lang w:eastAsia="en-US"/>
              </w:rPr>
              <w:t xml:space="preserve">Центральною виборчою комісією відповідного </w:t>
            </w:r>
            <w:r w:rsidRPr="00EC39F3">
              <w:rPr>
                <w:rFonts w:eastAsia="Calibri"/>
                <w:b/>
                <w:szCs w:val="27"/>
                <w:lang w:eastAsia="en-US"/>
              </w:rPr>
              <w:t>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b/>
                <w:szCs w:val="27"/>
                <w:lang w:eastAsia="en-US"/>
              </w:rPr>
              <w:t>8</w:t>
            </w:r>
            <w:r w:rsidRPr="00EC39F3">
              <w:rPr>
                <w:rFonts w:eastAsia="Calibri"/>
                <w:b/>
                <w:szCs w:val="27"/>
                <w:lang w:eastAsia="en-US"/>
              </w:rPr>
              <w:t xml:space="preserve">. Довірена особа кандидата </w:t>
            </w:r>
            <w:r>
              <w:rPr>
                <w:rFonts w:eastAsia="Calibri"/>
                <w:b/>
                <w:szCs w:val="27"/>
                <w:lang w:eastAsia="en-US"/>
              </w:rPr>
              <w:t>на пост Президента України</w:t>
            </w:r>
            <w:r w:rsidRPr="00EC39F3">
              <w:rPr>
                <w:rFonts w:eastAsia="Calibri"/>
                <w:b/>
                <w:szCs w:val="27"/>
                <w:lang w:eastAsia="en-US"/>
              </w:rPr>
              <w:t xml:space="preserve"> має право у будь-який час до дня виборів звернутися до Центральної виборчої комісії із заявою про складення своїх повноважень.</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b/>
                <w:szCs w:val="27"/>
                <w:lang w:eastAsia="en-US"/>
              </w:rPr>
              <w:t>9</w:t>
            </w:r>
            <w:r w:rsidRPr="00EC39F3">
              <w:rPr>
                <w:rFonts w:eastAsia="Calibri"/>
                <w:b/>
                <w:szCs w:val="27"/>
                <w:lang w:eastAsia="en-US"/>
              </w:rPr>
              <w:t xml:space="preserve">. Кандидат на пост Президента України у будь-який час до дня виборів може прийняти рішення про відкликання довіреної особи та про внесення іншої кандидатури замість вибулої. Відповідна заява разом </w:t>
            </w:r>
            <w:r>
              <w:rPr>
                <w:rFonts w:eastAsia="Calibri"/>
                <w:b/>
                <w:szCs w:val="27"/>
                <w:lang w:eastAsia="en-US"/>
              </w:rPr>
              <w:t>і</w:t>
            </w:r>
            <w:r w:rsidRPr="00EC39F3">
              <w:rPr>
                <w:rFonts w:eastAsia="Calibri"/>
                <w:b/>
                <w:szCs w:val="27"/>
                <w:lang w:eastAsia="en-US"/>
              </w:rPr>
              <w:t>з письмовою згодою внесеної кандидатури пода</w:t>
            </w:r>
            <w:r>
              <w:rPr>
                <w:rFonts w:eastAsia="Calibri"/>
                <w:b/>
                <w:szCs w:val="27"/>
                <w:lang w:eastAsia="en-US"/>
              </w:rPr>
              <w:t>ю</w:t>
            </w:r>
            <w:r w:rsidRPr="00EC39F3">
              <w:rPr>
                <w:rFonts w:eastAsia="Calibri"/>
                <w:b/>
                <w:szCs w:val="27"/>
                <w:lang w:eastAsia="en-US"/>
              </w:rPr>
              <w:t>ться до Центральної виборчої комісії у порядку, встановленому частин</w:t>
            </w:r>
            <w:r>
              <w:rPr>
                <w:rFonts w:eastAsia="Calibri"/>
                <w:b/>
                <w:szCs w:val="27"/>
                <w:lang w:eastAsia="en-US"/>
              </w:rPr>
              <w:t>ою</w:t>
            </w:r>
            <w:r w:rsidRPr="00EC39F3">
              <w:rPr>
                <w:rFonts w:eastAsia="Calibri"/>
                <w:b/>
                <w:szCs w:val="27"/>
                <w:lang w:eastAsia="en-US"/>
              </w:rPr>
              <w:t xml:space="preserve"> </w:t>
            </w:r>
            <w:r>
              <w:rPr>
                <w:rFonts w:eastAsia="Calibri"/>
                <w:b/>
                <w:szCs w:val="27"/>
                <w:lang w:eastAsia="en-US"/>
              </w:rPr>
              <w:t>четвертою</w:t>
            </w:r>
            <w:r w:rsidRPr="00EC39F3">
              <w:rPr>
                <w:rFonts w:eastAsia="Calibri"/>
                <w:b/>
                <w:szCs w:val="27"/>
                <w:lang w:eastAsia="en-US"/>
              </w:rPr>
              <w:t xml:space="preserve">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EC39F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b/>
                <w:szCs w:val="27"/>
                <w:lang w:eastAsia="en-US"/>
              </w:rPr>
              <w:t>10</w:t>
            </w:r>
            <w:r w:rsidRPr="00EC39F3">
              <w:rPr>
                <w:rFonts w:eastAsia="Calibri"/>
                <w:b/>
                <w:szCs w:val="27"/>
                <w:lang w:eastAsia="en-US"/>
              </w:rPr>
              <w:t xml:space="preserve">. На підставі заяви, поданої відповідно до частини </w:t>
            </w:r>
            <w:r>
              <w:rPr>
                <w:rFonts w:eastAsia="Calibri"/>
                <w:b/>
                <w:szCs w:val="27"/>
                <w:lang w:eastAsia="en-US"/>
              </w:rPr>
              <w:t>восьмої</w:t>
            </w:r>
            <w:r w:rsidRPr="00EC39F3">
              <w:rPr>
                <w:rFonts w:eastAsia="Calibri"/>
                <w:b/>
                <w:szCs w:val="27"/>
                <w:lang w:eastAsia="en-US"/>
              </w:rPr>
              <w:t xml:space="preserve"> або</w:t>
            </w:r>
            <w:r>
              <w:rPr>
                <w:rFonts w:eastAsia="Calibri"/>
                <w:b/>
                <w:szCs w:val="27"/>
                <w:lang w:eastAsia="en-US"/>
              </w:rPr>
              <w:t xml:space="preserve"> дев’ятої цієї статті, не пізніш </w:t>
            </w:r>
            <w:r>
              <w:rPr>
                <w:rFonts w:eastAsia="Calibri"/>
                <w:b/>
                <w:szCs w:val="27"/>
                <w:lang w:eastAsia="en-US"/>
              </w:rPr>
              <w:lastRenderedPageBreak/>
              <w:t xml:space="preserve">як на третій день з дня </w:t>
            </w:r>
            <w:r w:rsidRPr="00EC39F3">
              <w:rPr>
                <w:rFonts w:eastAsia="Calibri"/>
                <w:b/>
                <w:szCs w:val="27"/>
                <w:lang w:eastAsia="en-US"/>
              </w:rPr>
              <w:t>її надходження, а поданої напередодні і в день виборів, – невідкладно</w:t>
            </w:r>
            <w:r>
              <w:rPr>
                <w:rFonts w:eastAsia="Calibri"/>
                <w:b/>
                <w:szCs w:val="27"/>
                <w:lang w:eastAsia="en-US"/>
              </w:rPr>
              <w:t>,</w:t>
            </w:r>
            <w:r w:rsidRPr="00EC39F3">
              <w:rPr>
                <w:rFonts w:eastAsia="Calibri"/>
                <w:b/>
                <w:szCs w:val="27"/>
                <w:lang w:eastAsia="en-US"/>
              </w:rPr>
              <w:t xml:space="preserve"> Центральна виборча комісія приймає рішення про скасування реєстрації довіреної особи кандидата</w:t>
            </w:r>
            <w:r>
              <w:rPr>
                <w:rFonts w:eastAsia="Calibri"/>
                <w:b/>
                <w:szCs w:val="27"/>
                <w:lang w:eastAsia="en-US"/>
              </w:rPr>
              <w:t xml:space="preserve"> на пост Президента України</w:t>
            </w:r>
            <w:r w:rsidRPr="00EC39F3">
              <w:rPr>
                <w:rFonts w:eastAsia="Calibri"/>
                <w:b/>
                <w:szCs w:val="27"/>
                <w:lang w:eastAsia="en-US"/>
              </w:rPr>
              <w:t xml:space="preserve">. Копія </w:t>
            </w:r>
            <w:r>
              <w:rPr>
                <w:rFonts w:eastAsia="Calibri"/>
                <w:b/>
                <w:szCs w:val="27"/>
                <w:lang w:eastAsia="en-US"/>
              </w:rPr>
              <w:t xml:space="preserve">відповідного </w:t>
            </w:r>
            <w:r w:rsidRPr="00EC39F3">
              <w:rPr>
                <w:rFonts w:eastAsia="Calibri"/>
                <w:b/>
                <w:szCs w:val="27"/>
                <w:lang w:eastAsia="en-US"/>
              </w:rPr>
              <w:t xml:space="preserve">рішення видається уповноваженому представнику кандидата </w:t>
            </w:r>
            <w:r>
              <w:rPr>
                <w:rFonts w:eastAsia="Calibri"/>
                <w:b/>
                <w:szCs w:val="27"/>
                <w:lang w:eastAsia="en-US"/>
              </w:rPr>
              <w:t>на пост Президента України</w:t>
            </w:r>
            <w:r w:rsidRPr="00EC39F3">
              <w:rPr>
                <w:rFonts w:eastAsia="Calibri"/>
                <w:b/>
                <w:szCs w:val="27"/>
                <w:lang w:eastAsia="en-US"/>
              </w:rPr>
              <w:t xml:space="preserve"> або надсилається на його адресу.</w:t>
            </w:r>
          </w:p>
        </w:tc>
      </w:tr>
      <w:tr w:rsidR="007B6073" w:rsidRPr="006A4627" w:rsidTr="00BE5CA6">
        <w:tc>
          <w:tcPr>
            <w:tcW w:w="576" w:type="dxa"/>
          </w:tcPr>
          <w:p w:rsidR="007B6073" w:rsidRPr="006A4627" w:rsidRDefault="007B6073" w:rsidP="007B6073">
            <w:pPr>
              <w:pStyle w:val="StyleWisnow"/>
            </w:pPr>
            <w:bookmarkStart w:id="2881" w:name="n2886" w:colFirst="0" w:colLast="0"/>
            <w:r>
              <w:lastRenderedPageBreak/>
              <w:t>2886.</w:t>
            </w:r>
          </w:p>
        </w:tc>
        <w:tc>
          <w:tcPr>
            <w:tcW w:w="4818" w:type="dxa"/>
          </w:tcPr>
          <w:p w:rsidR="007B6073" w:rsidRPr="00745867" w:rsidRDefault="007B6073" w:rsidP="007B6073">
            <w:pPr>
              <w:pStyle w:val="StyleZakonu"/>
              <w:rPr>
                <w:rStyle w:val="FontStyle"/>
                <w:bCs/>
                <w:szCs w:val="28"/>
                <w:u w:val="single"/>
              </w:rPr>
            </w:pPr>
            <w:r w:rsidRPr="00745867">
              <w:rPr>
                <w:rStyle w:val="FontStyle"/>
                <w:bCs/>
                <w:szCs w:val="28"/>
                <w:u w:val="single"/>
              </w:rPr>
              <w:t>Стаття 283. Заміна уповноваженого представника чи довіреної особи кандидата</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2882" w:name="n2887" w:colFirst="0" w:colLast="0"/>
            <w:bookmarkEnd w:id="2881"/>
            <w:r>
              <w:t>2887.</w:t>
            </w:r>
          </w:p>
        </w:tc>
        <w:tc>
          <w:tcPr>
            <w:tcW w:w="4818" w:type="dxa"/>
          </w:tcPr>
          <w:p w:rsidR="007B6073" w:rsidRPr="00745867" w:rsidRDefault="007B6073" w:rsidP="007B6073">
            <w:pPr>
              <w:pStyle w:val="StyleZakonu"/>
              <w:rPr>
                <w:szCs w:val="28"/>
                <w:u w:val="single"/>
              </w:rPr>
            </w:pPr>
            <w:r w:rsidRPr="00745867">
              <w:rPr>
                <w:szCs w:val="28"/>
                <w:u w:val="single"/>
              </w:rPr>
              <w:t>1. Уповноважений представник, довірена особа кандидата має право у будь-який час до дня голосування звернутися до Центральної виборчої комісії із заявою про складення своїх повноважень.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83" w:name="n2888" w:colFirst="0" w:colLast="0"/>
            <w:bookmarkEnd w:id="2882"/>
            <w:r>
              <w:t>2888.</w:t>
            </w:r>
          </w:p>
        </w:tc>
        <w:tc>
          <w:tcPr>
            <w:tcW w:w="4818" w:type="dxa"/>
          </w:tcPr>
          <w:p w:rsidR="007B6073" w:rsidRPr="00745867" w:rsidRDefault="007B6073" w:rsidP="007B6073">
            <w:pPr>
              <w:pStyle w:val="StyleZakonu"/>
              <w:rPr>
                <w:szCs w:val="28"/>
                <w:u w:val="single"/>
              </w:rPr>
            </w:pPr>
            <w:r w:rsidRPr="00745867">
              <w:rPr>
                <w:szCs w:val="28"/>
                <w:u w:val="single"/>
              </w:rPr>
              <w:t>2. Кандидат на пост Президента України у будь-який час до дня голосування може звернутися до Центральної виборчої комісії із заявою про відкликання свого уповноваженого представника чи довіреної особи, а також про внесення іншої кандидатури замість вибулої. Відповідна заява разом з письмовою згодою внесеної кандидатури подається до Центральної виборчої комісії у порядку, встановленому відповідно частиною першою статті 279 чи частиною першою статті 281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84" w:name="n2889" w:colFirst="0" w:colLast="0"/>
            <w:bookmarkEnd w:id="2883"/>
            <w:r>
              <w:t>2889.</w:t>
            </w:r>
          </w:p>
        </w:tc>
        <w:tc>
          <w:tcPr>
            <w:tcW w:w="4818" w:type="dxa"/>
          </w:tcPr>
          <w:p w:rsidR="007B6073" w:rsidRPr="00745867" w:rsidRDefault="007B6073" w:rsidP="007B6073">
            <w:pPr>
              <w:pStyle w:val="StyleZakonu"/>
              <w:rPr>
                <w:szCs w:val="28"/>
                <w:u w:val="single"/>
              </w:rPr>
            </w:pPr>
            <w:r w:rsidRPr="00745867">
              <w:rPr>
                <w:szCs w:val="28"/>
                <w:u w:val="single"/>
              </w:rPr>
              <w:t xml:space="preserve">3. На підставі заяви, поданої відповідно до частин першої або другої цієї статті, не пізніше третього дня після її надходження, але не пізніше дня, попереднього до дня голосування, а в день голосування </w:t>
            </w:r>
            <w:r w:rsidRPr="00745867">
              <w:rPr>
                <w:szCs w:val="28"/>
                <w:u w:val="single"/>
              </w:rPr>
              <w:sym w:font="Symbol" w:char="F02D"/>
            </w:r>
            <w:r w:rsidRPr="00745867">
              <w:rPr>
                <w:szCs w:val="28"/>
                <w:u w:val="single"/>
              </w:rPr>
              <w:t xml:space="preserve"> невідкладно Центральна виборча комісія приймає рішення про скасування реєстрації уповноваженого представника чи довіреної особи кандидата та (за наявності відповідної заяви) про реєстрацію іншої особи уповноваженим представником чи довіреною особою кандидата у відповідному виборчому окрузі. Копія рішення видається уповноваженому представнику кандидата або надсилається на офіційну контактну адресу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85" w:name="n2890" w:colFirst="0" w:colLast="0"/>
            <w:bookmarkEnd w:id="2884"/>
            <w:r>
              <w:t>2890.</w:t>
            </w:r>
          </w:p>
        </w:tc>
        <w:tc>
          <w:tcPr>
            <w:tcW w:w="4818" w:type="dxa"/>
          </w:tcPr>
          <w:p w:rsidR="007B6073" w:rsidRPr="00745867" w:rsidRDefault="007B6073" w:rsidP="007B6073">
            <w:pPr>
              <w:pStyle w:val="StyleZakonu"/>
              <w:rPr>
                <w:szCs w:val="28"/>
                <w:u w:val="single"/>
              </w:rPr>
            </w:pPr>
            <w:r w:rsidRPr="00745867">
              <w:rPr>
                <w:szCs w:val="28"/>
                <w:u w:val="single"/>
              </w:rPr>
              <w:t>4. Посвідчення уповноваженого представника чи довіреної особи кандидата, повноваження яких припинено до закінчення виборчого процесу, вважається недійсним.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86" w:name="n2891" w:colFirst="0" w:colLast="0"/>
            <w:bookmarkEnd w:id="2885"/>
            <w:r>
              <w:t>2891.</w:t>
            </w:r>
          </w:p>
        </w:tc>
        <w:tc>
          <w:tcPr>
            <w:tcW w:w="4818" w:type="dxa"/>
          </w:tcPr>
          <w:p w:rsidR="007B6073" w:rsidRPr="00745867" w:rsidRDefault="007B6073" w:rsidP="007B6073">
            <w:pPr>
              <w:pStyle w:val="StyleZakonu"/>
              <w:rPr>
                <w:bCs/>
                <w:szCs w:val="28"/>
                <w:u w:val="single"/>
              </w:rPr>
            </w:pPr>
            <w:r w:rsidRPr="00745867">
              <w:rPr>
                <w:bCs/>
                <w:szCs w:val="28"/>
                <w:u w:val="single"/>
              </w:rPr>
              <w:t>Стаття 284. Право кандидата на пост Президента України мати офіційних спостерігачів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887" w:name="n2892" w:colFirst="0" w:colLast="0"/>
            <w:bookmarkEnd w:id="2886"/>
            <w:r>
              <w:lastRenderedPageBreak/>
              <w:t>2892.</w:t>
            </w:r>
          </w:p>
        </w:tc>
        <w:tc>
          <w:tcPr>
            <w:tcW w:w="4818" w:type="dxa"/>
          </w:tcPr>
          <w:p w:rsidR="007B6073" w:rsidRPr="00745867" w:rsidRDefault="007B6073" w:rsidP="007B6073">
            <w:pPr>
              <w:pStyle w:val="StyleZakonu"/>
              <w:rPr>
                <w:szCs w:val="28"/>
                <w:u w:val="single"/>
              </w:rPr>
            </w:pPr>
            <w:r w:rsidRPr="00745867">
              <w:rPr>
                <w:szCs w:val="28"/>
                <w:u w:val="single"/>
              </w:rPr>
              <w:t>1. Кандидат на пост Президента України має право мати офіційних спостерігачів відповідно до частини першої статті 194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88" w:name="n2893" w:colFirst="0" w:colLast="0"/>
            <w:bookmarkEnd w:id="2887"/>
            <w:r>
              <w:t>2893.</w:t>
            </w:r>
          </w:p>
        </w:tc>
        <w:tc>
          <w:tcPr>
            <w:tcW w:w="4818" w:type="dxa"/>
          </w:tcPr>
          <w:p w:rsidR="007B6073" w:rsidRPr="00745867" w:rsidRDefault="007B6073" w:rsidP="007B6073">
            <w:pPr>
              <w:pStyle w:val="StyleZakonu"/>
              <w:rPr>
                <w:szCs w:val="28"/>
                <w:u w:val="single"/>
              </w:rPr>
            </w:pPr>
            <w:r w:rsidRPr="00745867">
              <w:rPr>
                <w:szCs w:val="28"/>
                <w:u w:val="single"/>
              </w:rPr>
              <w:t>2. Подання кандидатур офіційних спостерігачів від імені кандидата на пост Президента України відповідно до частини другої статті 197 цього Кодексу здійснюють довірені особи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b/>
                <w:szCs w:val="28"/>
              </w:rPr>
            </w:pPr>
            <w:r w:rsidRPr="00745867">
              <w:rPr>
                <w:rFonts w:eastAsia="Calibri"/>
                <w:b/>
                <w:szCs w:val="27"/>
                <w:lang w:eastAsia="en-US"/>
              </w:rPr>
              <w:t>Стаття 112. Офіційні спостерігачі від партій, кандидатів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1. Офіційний спостерігач від партії, яка висунула кандидата на пост Президента України, кандидата на пост Президента України реєструється  окружною виборчою комісією за поданням уповноваженого на підставі довіреності представника партії, довіреної особи кандидата на пост Президента України у відповідному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Реєстрацію офіційних спостерігачів від партій, кандидатів на пост Президента України у закордонному виборчому окрузі здійснює Центральна виборча комісія у порядку, встановленому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 xml:space="preserve">2. </w:t>
            </w:r>
            <w:r w:rsidRPr="008B6489">
              <w:rPr>
                <w:rFonts w:eastAsia="Calibri"/>
                <w:b/>
                <w:lang w:eastAsia="en-US"/>
              </w:rPr>
              <w:t>У поданні про реєстрацію офіційних спостерігачів зазначаються їхні прізвища, власні імена (всі власні імена) та по батькові (за наявності), громадянство, дата народження, місце проживання та адреса житла, місце роботи, посада (заняття), номери контактних телефонів, відомості про відсутність судимості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 xml:space="preserve">До подання додаються заяви про згоду </w:t>
            </w:r>
            <w:r>
              <w:rPr>
                <w:rFonts w:eastAsia="Calibri"/>
                <w:b/>
                <w:szCs w:val="27"/>
                <w:lang w:eastAsia="en-US"/>
              </w:rPr>
              <w:t>зазначених</w:t>
            </w:r>
            <w:r w:rsidRPr="00745867">
              <w:rPr>
                <w:rFonts w:eastAsia="Calibri"/>
                <w:b/>
                <w:szCs w:val="27"/>
                <w:lang w:eastAsia="en-US"/>
              </w:rPr>
              <w:t xml:space="preserve"> осіб бути офіційними спостерігачами від відповідної партії, кандидата на пост Президента України</w:t>
            </w:r>
            <w:r>
              <w:rPr>
                <w:rFonts w:eastAsia="Calibri"/>
                <w:b/>
                <w:szCs w:val="27"/>
                <w:lang w:eastAsia="en-US"/>
              </w:rPr>
              <w:t>,</w:t>
            </w:r>
            <w:r w:rsidRPr="00745867">
              <w:rPr>
                <w:rFonts w:eastAsia="Calibri"/>
                <w:b/>
                <w:szCs w:val="27"/>
                <w:lang w:eastAsia="en-US"/>
              </w:rPr>
              <w:t xml:space="preserve"> ксерокопії паспорта громадянина України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громадянина України у вигляді картки) або ксерокопії першої та другої сторінок тимчасового посвідчення громадянина України (для осіб</w:t>
            </w:r>
            <w:r>
              <w:rPr>
                <w:rFonts w:eastAsia="Calibri"/>
                <w:b/>
                <w:szCs w:val="27"/>
                <w:lang w:eastAsia="en-US"/>
              </w:rPr>
              <w:t>,</w:t>
            </w:r>
            <w:r w:rsidRPr="00745867">
              <w:rPr>
                <w:rFonts w:eastAsia="Calibri"/>
                <w:b/>
                <w:szCs w:val="27"/>
                <w:lang w:eastAsia="en-US"/>
              </w:rPr>
              <w:t xml:space="preserve"> недавно прийнятих до громадянства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3. Подання про реєстрацію офіційного спостерігача за підписом уповноваженого представника партії, довіреної особи кандидата на пост Президента України у відповідному виборчому окрузі вноситься до відповідної окружної виборчої комісії не пізніш як за п’ять днів до дня виборів (на паперовому носії та в електронному вигляді).</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 xml:space="preserve">4. Окружна виборча комісія здійснює реєстрацію офіційних спостерігачів у відповідному територіальному виборчому окрузі та видає їм посвідчення за формою, встановленою Центральною виборчою комісією, не пізніш </w:t>
            </w:r>
            <w:r>
              <w:rPr>
                <w:rFonts w:eastAsia="Calibri"/>
                <w:b/>
                <w:szCs w:val="27"/>
                <w:lang w:eastAsia="en-US"/>
              </w:rPr>
              <w:t>як</w:t>
            </w:r>
            <w:r w:rsidRPr="00745867">
              <w:rPr>
                <w:rFonts w:eastAsia="Calibri"/>
                <w:b/>
                <w:szCs w:val="27"/>
                <w:lang w:eastAsia="en-US"/>
              </w:rPr>
              <w:t xml:space="preserve"> на третій день після внесення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5. Підставою для відмови у реєстрації офіційного спостерігача може бути недотримання вимог, встановлених частинами першою – третьою цієї статті</w:t>
            </w:r>
            <w:r>
              <w:rPr>
                <w:rFonts w:eastAsia="Calibri"/>
                <w:b/>
                <w:szCs w:val="27"/>
                <w:lang w:eastAsia="en-US"/>
              </w:rPr>
              <w:t>,</w:t>
            </w:r>
            <w:r w:rsidRPr="00745867">
              <w:rPr>
                <w:rFonts w:eastAsia="Calibri"/>
                <w:b/>
                <w:szCs w:val="27"/>
                <w:lang w:eastAsia="en-US"/>
              </w:rPr>
              <w:t xml:space="preserve"> частиною третьою статті 58</w:t>
            </w:r>
            <w:r>
              <w:rPr>
                <w:rFonts w:eastAsia="Calibri"/>
                <w:b/>
                <w:szCs w:val="27"/>
                <w:lang w:eastAsia="en-US"/>
              </w:rPr>
              <w:t xml:space="preserve"> цього</w:t>
            </w:r>
            <w:r w:rsidRPr="00745867">
              <w:rPr>
                <w:rFonts w:eastAsia="Calibri"/>
                <w:b/>
                <w:szCs w:val="27"/>
                <w:lang w:eastAsia="en-US"/>
              </w:rPr>
              <w:t xml:space="preserve">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6. Офіційний спостерігач від партії, кандидата на пост Президента України має право:</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 xml:space="preserve">1) бути присутнім </w:t>
            </w:r>
            <w:r>
              <w:rPr>
                <w:rFonts w:eastAsia="Calibri"/>
                <w:b/>
                <w:szCs w:val="27"/>
                <w:lang w:eastAsia="en-US"/>
              </w:rPr>
              <w:t>і</w:t>
            </w:r>
            <w:r w:rsidRPr="00745867">
              <w:rPr>
                <w:rFonts w:eastAsia="Calibri"/>
                <w:b/>
                <w:szCs w:val="27"/>
                <w:lang w:eastAsia="en-US"/>
              </w:rPr>
              <w:t>з дотриманням вимог цього Кодексу на засіданнях окружної та дільничних виборчих комісій відповідного територіального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2) бути присутнім на зустрічах кандидатів, їх довірених осіб з виборцями, на передвиборних зборах, мітингах;</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3) перебувати на виборчих дільницях під час голосування, спостерігати за діями членів виборчої комісії, у тому числі під час видачі виборчих бюлетенів виборцям і підрахунку голосів виборців на виборчій дільниці та встановленн</w:t>
            </w:r>
            <w:r>
              <w:rPr>
                <w:rFonts w:eastAsia="Calibri"/>
                <w:b/>
                <w:szCs w:val="27"/>
                <w:lang w:eastAsia="en-US"/>
              </w:rPr>
              <w:t>я</w:t>
            </w:r>
            <w:r w:rsidRPr="00745867">
              <w:rPr>
                <w:rFonts w:eastAsia="Calibri"/>
                <w:b/>
                <w:szCs w:val="27"/>
                <w:lang w:eastAsia="en-US"/>
              </w:rPr>
              <w:t xml:space="preserve"> підсумків голосування, не </w:t>
            </w:r>
            <w:r>
              <w:rPr>
                <w:rFonts w:eastAsia="Calibri"/>
                <w:b/>
                <w:szCs w:val="27"/>
                <w:lang w:eastAsia="en-US"/>
              </w:rPr>
              <w:t>перешкоджаючи при цьому</w:t>
            </w:r>
            <w:r w:rsidRPr="00745867">
              <w:rPr>
                <w:rFonts w:eastAsia="Calibri"/>
                <w:b/>
                <w:szCs w:val="27"/>
                <w:lang w:eastAsia="en-US"/>
              </w:rPr>
              <w:t xml:space="preserve"> членам виборчої комісії фізично</w:t>
            </w:r>
            <w:r>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4) здійснювати фото-, відеозйомку та аудіозапис</w:t>
            </w:r>
            <w:r>
              <w:rPr>
                <w:rFonts w:eastAsia="Calibri"/>
                <w:b/>
                <w:szCs w:val="27"/>
                <w:lang w:eastAsia="en-US"/>
              </w:rPr>
              <w:t xml:space="preserve"> без </w:t>
            </w:r>
            <w:r w:rsidRPr="00745867">
              <w:rPr>
                <w:rFonts w:eastAsia="Calibri"/>
                <w:b/>
                <w:szCs w:val="27"/>
                <w:lang w:eastAsia="en-US"/>
              </w:rPr>
              <w:t>поруш</w:t>
            </w:r>
            <w:r>
              <w:rPr>
                <w:rFonts w:eastAsia="Calibri"/>
                <w:b/>
                <w:szCs w:val="27"/>
                <w:lang w:eastAsia="en-US"/>
              </w:rPr>
              <w:t>ення</w:t>
            </w:r>
            <w:r w:rsidRPr="00745867">
              <w:rPr>
                <w:rFonts w:eastAsia="Calibri"/>
                <w:b/>
                <w:szCs w:val="27"/>
                <w:lang w:eastAsia="en-US"/>
              </w:rPr>
              <w:t xml:space="preserve"> при цьому таємниці голосування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5867" w:rsidRDefault="007B6073" w:rsidP="007B6073">
            <w:pPr>
              <w:spacing w:after="60" w:line="220" w:lineRule="exact"/>
              <w:ind w:firstLine="284"/>
              <w:jc w:val="both"/>
              <w:rPr>
                <w:rFonts w:eastAsia="Calibri"/>
                <w:b/>
                <w:szCs w:val="27"/>
                <w:lang w:eastAsia="en-US"/>
              </w:rPr>
            </w:pPr>
            <w:r w:rsidRPr="00745867">
              <w:rPr>
                <w:rFonts w:eastAsia="Calibri"/>
                <w:b/>
                <w:szCs w:val="27"/>
                <w:lang w:eastAsia="en-US"/>
              </w:rPr>
              <w:t>5) бути присутнім під час голосування виборців за місцем їх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6) звертатися у порядку, встановленому цим Кодексом</w:t>
            </w:r>
            <w:r>
              <w:rPr>
                <w:rFonts w:eastAsia="Calibri"/>
                <w:b/>
                <w:szCs w:val="27"/>
                <w:lang w:eastAsia="en-US"/>
              </w:rPr>
              <w:t>,</w:t>
            </w:r>
            <w:r w:rsidRPr="00745867">
              <w:rPr>
                <w:rFonts w:eastAsia="Calibri"/>
                <w:b/>
                <w:szCs w:val="27"/>
                <w:lang w:eastAsia="en-US"/>
              </w:rPr>
              <w:t xml:space="preserve"> до виборчих комісій в межах відповідного територіального округу із заявою чи </w:t>
            </w:r>
            <w:r w:rsidRPr="00745867">
              <w:rPr>
                <w:rFonts w:eastAsia="Calibri"/>
                <w:b/>
                <w:szCs w:val="27"/>
                <w:lang w:eastAsia="en-US"/>
              </w:rPr>
              <w:lastRenderedPageBreak/>
              <w:t xml:space="preserve">скаргою щодо усунення порушень </w:t>
            </w:r>
            <w:r>
              <w:rPr>
                <w:rFonts w:eastAsia="Calibri"/>
                <w:b/>
                <w:szCs w:val="27"/>
                <w:lang w:eastAsia="en-US"/>
              </w:rPr>
              <w:t xml:space="preserve">вимог </w:t>
            </w:r>
            <w:r w:rsidRPr="00745867">
              <w:rPr>
                <w:rFonts w:eastAsia="Calibri"/>
                <w:b/>
                <w:szCs w:val="27"/>
                <w:lang w:eastAsia="en-US"/>
              </w:rPr>
              <w:t>цього Кодексу в разі їх виявлення;</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7) скла</w:t>
            </w:r>
            <w:r>
              <w:rPr>
                <w:rFonts w:eastAsia="Calibri"/>
                <w:b/>
                <w:szCs w:val="27"/>
                <w:lang w:eastAsia="en-US"/>
              </w:rPr>
              <w:t>с</w:t>
            </w:r>
            <w:r w:rsidRPr="00745867">
              <w:rPr>
                <w:rFonts w:eastAsia="Calibri"/>
                <w:b/>
                <w:szCs w:val="27"/>
                <w:lang w:eastAsia="en-US"/>
              </w:rPr>
              <w:t>ти акт про виявлення порушен</w:t>
            </w:r>
            <w:r>
              <w:rPr>
                <w:rFonts w:eastAsia="Calibri"/>
                <w:b/>
                <w:szCs w:val="27"/>
                <w:lang w:eastAsia="en-US"/>
              </w:rPr>
              <w:t>ь</w:t>
            </w:r>
            <w:r w:rsidRPr="00745867">
              <w:rPr>
                <w:rFonts w:eastAsia="Calibri"/>
                <w:b/>
                <w:szCs w:val="27"/>
                <w:lang w:eastAsia="en-US"/>
              </w:rPr>
              <w:t xml:space="preserve"> цього Кодексу, що підписується ним та не менш як двома виборцями, які засвідчують факт цього порушення, із зазначенням їх</w:t>
            </w:r>
            <w:r>
              <w:rPr>
                <w:rFonts w:eastAsia="Calibri"/>
                <w:b/>
                <w:szCs w:val="27"/>
                <w:lang w:eastAsia="en-US"/>
              </w:rPr>
              <w:t>ніх</w:t>
            </w:r>
            <w:r w:rsidRPr="00745867">
              <w:rPr>
                <w:rFonts w:eastAsia="Calibri"/>
                <w:b/>
                <w:szCs w:val="27"/>
                <w:lang w:eastAsia="en-US"/>
              </w:rPr>
              <w:t xml:space="preserve"> прізвищ, імен, по батькові, місця проживання та адреси житла, та подати його до відповідної виборчої комісії чи до суду;</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8) вживати необхідних заходів у межах законодавства щодо припинення протиправних дій під час голосування та підрахунку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9) отримувати копії протоколів та інших документів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10) реалізовувати інші права, передбачені цим Кодексом для офіційних спостерігачів.</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7. Офіційний спостерігач від партії, кандидата на пост Президента України не має права:</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1) втручатися в роботу виборчої комісії, чинити дії, що порушують хід виборчого процесу або заважають членам виборчої комісії здійснювати свої повноваження;</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2) заповнювати замість виборця (у тому числі на його прохання) виборчий бюлетень;</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3) бути присутнім при заповненні виборцем виборчого бюлетеня у кабіні (кімнаті) для таємного голосування або іншим чином порушувати таємницю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8. У разі порушення офіційним спостерігачем від партії, кандидата на пост Президента України вимог частини сьом</w:t>
            </w:r>
            <w:r>
              <w:rPr>
                <w:rFonts w:eastAsia="Calibri"/>
                <w:b/>
                <w:szCs w:val="27"/>
                <w:lang w:eastAsia="en-US"/>
              </w:rPr>
              <w:t>о</w:t>
            </w:r>
            <w:r w:rsidRPr="00745867">
              <w:rPr>
                <w:rFonts w:eastAsia="Calibri"/>
                <w:b/>
                <w:szCs w:val="27"/>
                <w:lang w:eastAsia="en-US"/>
              </w:rPr>
              <w:t xml:space="preserve">ї цієї статті виборча комісія </w:t>
            </w:r>
            <w:r>
              <w:rPr>
                <w:rFonts w:eastAsia="Calibri"/>
                <w:b/>
                <w:szCs w:val="27"/>
                <w:lang w:eastAsia="en-US"/>
              </w:rPr>
              <w:t>виносить</w:t>
            </w:r>
            <w:r w:rsidRPr="00745867">
              <w:rPr>
                <w:rFonts w:eastAsia="Calibri"/>
                <w:b/>
                <w:szCs w:val="27"/>
                <w:lang w:eastAsia="en-US"/>
              </w:rPr>
              <w:t xml:space="preserve"> йому попередження. У </w:t>
            </w:r>
            <w:r>
              <w:rPr>
                <w:rFonts w:eastAsia="Calibri"/>
                <w:b/>
                <w:szCs w:val="27"/>
                <w:lang w:eastAsia="en-US"/>
              </w:rPr>
              <w:t>разі</w:t>
            </w:r>
            <w:r w:rsidRPr="00745867">
              <w:rPr>
                <w:rFonts w:eastAsia="Calibri"/>
                <w:b/>
                <w:szCs w:val="27"/>
                <w:lang w:eastAsia="en-US"/>
              </w:rPr>
              <w:t xml:space="preserve"> повторного або грубого порушення вимог частини сьомої цієї статті виборча комісія може позбавити його права бути присутнім на засіданні </w:t>
            </w:r>
            <w:r>
              <w:rPr>
                <w:rFonts w:eastAsia="Calibri"/>
                <w:b/>
                <w:szCs w:val="27"/>
                <w:lang w:eastAsia="en-US"/>
              </w:rPr>
              <w:t xml:space="preserve">комісії </w:t>
            </w:r>
            <w:r w:rsidRPr="00745867">
              <w:rPr>
                <w:rFonts w:eastAsia="Calibri"/>
                <w:b/>
                <w:szCs w:val="27"/>
                <w:lang w:eastAsia="en-US"/>
              </w:rPr>
              <w:t>в порядку, встановленому цим Кодексом. Таке рішення може бути оскаржене офіційним спостерігачем до суду.</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9. Уповноважений представник партії, кандидат на пост Президента України (його довірена особа у відповідному окрузі) має право відкликати офіційного спостерігача</w:t>
            </w:r>
            <w:r>
              <w:rPr>
                <w:rFonts w:eastAsia="Calibri"/>
                <w:b/>
                <w:szCs w:val="27"/>
                <w:lang w:eastAsia="en-US"/>
              </w:rPr>
              <w:t xml:space="preserve"> шляхом</w:t>
            </w:r>
            <w:r w:rsidRPr="00745867">
              <w:rPr>
                <w:rFonts w:eastAsia="Calibri"/>
                <w:b/>
                <w:szCs w:val="27"/>
                <w:lang w:eastAsia="en-US"/>
              </w:rPr>
              <w:t xml:space="preserve"> зверн</w:t>
            </w:r>
            <w:r>
              <w:rPr>
                <w:rFonts w:eastAsia="Calibri"/>
                <w:b/>
                <w:szCs w:val="27"/>
                <w:lang w:eastAsia="en-US"/>
              </w:rPr>
              <w:t>ення</w:t>
            </w:r>
            <w:r w:rsidRPr="00745867">
              <w:rPr>
                <w:rFonts w:eastAsia="Calibri"/>
                <w:b/>
                <w:szCs w:val="27"/>
                <w:lang w:eastAsia="en-US"/>
              </w:rPr>
              <w:t xml:space="preserve"> до відповідної окружної виборчої комісії (а щодо </w:t>
            </w:r>
            <w:r w:rsidRPr="00745867">
              <w:rPr>
                <w:rFonts w:eastAsia="Calibri"/>
                <w:b/>
                <w:szCs w:val="27"/>
                <w:lang w:eastAsia="en-US"/>
              </w:rPr>
              <w:lastRenderedPageBreak/>
              <w:t xml:space="preserve">офіційного спостерігача у закордонному виборчому окрузі – до Центральної виборчої комісії) </w:t>
            </w:r>
            <w:r>
              <w:rPr>
                <w:rFonts w:eastAsia="Calibri"/>
                <w:b/>
                <w:szCs w:val="27"/>
                <w:lang w:eastAsia="en-US"/>
              </w:rPr>
              <w:t xml:space="preserve">з письмовою заявою </w:t>
            </w:r>
            <w:r w:rsidRPr="00745867">
              <w:rPr>
                <w:rFonts w:eastAsia="Calibri"/>
                <w:b/>
                <w:szCs w:val="27"/>
                <w:lang w:eastAsia="en-US"/>
              </w:rPr>
              <w:t>про припинення повноважень</w:t>
            </w:r>
            <w:r>
              <w:rPr>
                <w:rFonts w:eastAsia="Calibri"/>
                <w:b/>
                <w:szCs w:val="27"/>
                <w:lang w:eastAsia="en-US"/>
              </w:rPr>
              <w:t xml:space="preserve"> такого спостерігача </w:t>
            </w:r>
            <w:r w:rsidRPr="00745867">
              <w:rPr>
                <w:rFonts w:eastAsia="Calibri"/>
                <w:b/>
                <w:szCs w:val="27"/>
                <w:lang w:eastAsia="en-US"/>
              </w:rPr>
              <w:t>і подати документи для реєстрації офіційним спостерігачем іншої особи в порядку, встановленому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10. Офіційний спостерігач від партії, кандидата на пост Президента України має право у будь-який час звернутися до окружної виборчої комісії (а офіційний спостерігач у закордонному виборчому окрузі – до Центральної виборчої комісії) із заявою про складення своїх повнов</w:t>
            </w:r>
            <w:r>
              <w:rPr>
                <w:rFonts w:eastAsia="Calibri"/>
                <w:b/>
                <w:szCs w:val="27"/>
                <w:lang w:eastAsia="en-US"/>
              </w:rPr>
              <w:t>ажень. На підставі такої заяви в</w:t>
            </w:r>
            <w:r w:rsidRPr="00745867">
              <w:rPr>
                <w:rFonts w:eastAsia="Calibri"/>
                <w:b/>
                <w:szCs w:val="27"/>
                <w:lang w:eastAsia="en-US"/>
              </w:rPr>
              <w:t xml:space="preserve">ідповідно окружна виборча комісія чи Центральна виборча комісія приймає рішення про скасування реєстрації офіційного спостерігача, копія якого </w:t>
            </w:r>
            <w:r>
              <w:rPr>
                <w:rFonts w:eastAsia="Calibri"/>
                <w:b/>
                <w:szCs w:val="27"/>
                <w:lang w:eastAsia="en-US"/>
              </w:rPr>
              <w:t>ви</w:t>
            </w:r>
            <w:r w:rsidRPr="00745867">
              <w:rPr>
                <w:rFonts w:eastAsia="Calibri"/>
                <w:b/>
                <w:szCs w:val="27"/>
                <w:lang w:eastAsia="en-US"/>
              </w:rPr>
              <w:t>дається або направляється відповідно партії або кандидату (його довіреній особі).</w:t>
            </w:r>
          </w:p>
        </w:tc>
      </w:tr>
      <w:tr w:rsidR="007B6073" w:rsidRPr="006A4627" w:rsidTr="00BE5CA6">
        <w:tc>
          <w:tcPr>
            <w:tcW w:w="576" w:type="dxa"/>
          </w:tcPr>
          <w:p w:rsidR="007B6073" w:rsidRDefault="007B6073" w:rsidP="007B6073">
            <w:pPr>
              <w:pStyle w:val="StyleWisnow"/>
            </w:pPr>
          </w:p>
        </w:tc>
        <w:tc>
          <w:tcPr>
            <w:tcW w:w="4818" w:type="dxa"/>
          </w:tcPr>
          <w:p w:rsidR="007B6073" w:rsidRPr="0074586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45867">
              <w:rPr>
                <w:rFonts w:eastAsia="Calibri"/>
                <w:b/>
                <w:szCs w:val="27"/>
                <w:lang w:eastAsia="en-US"/>
              </w:rPr>
              <w:t>11. У разі скасування реєстрації кандидата на пост Президента України повноваження офіційних спостерігачів від такого кандидата, партії, яка висунула кандидата</w:t>
            </w:r>
            <w:r>
              <w:rPr>
                <w:rFonts w:eastAsia="Calibri"/>
                <w:b/>
                <w:szCs w:val="27"/>
                <w:lang w:eastAsia="en-US"/>
              </w:rPr>
              <w:t xml:space="preserve"> на пост Президента України</w:t>
            </w:r>
            <w:r w:rsidRPr="00745867">
              <w:rPr>
                <w:rFonts w:eastAsia="Calibri"/>
                <w:b/>
                <w:szCs w:val="27"/>
                <w:lang w:eastAsia="en-US"/>
              </w:rPr>
              <w:t>, реєстрацію якого скасовано, вважаються припиненими з дня прийняття рішення про скасування реєстрації відповідного кандидата</w:t>
            </w:r>
            <w:r>
              <w:rPr>
                <w:rFonts w:eastAsia="Calibri"/>
                <w:b/>
                <w:szCs w:val="27"/>
                <w:lang w:eastAsia="en-US"/>
              </w:rPr>
              <w:t xml:space="preserve"> на пост Президента України</w:t>
            </w:r>
            <w:r w:rsidRPr="00745867">
              <w:rPr>
                <w:rFonts w:eastAsia="Calibri"/>
                <w:b/>
                <w:szCs w:val="27"/>
                <w:lang w:eastAsia="en-US"/>
              </w:rPr>
              <w:t>.</w:t>
            </w:r>
          </w:p>
        </w:tc>
      </w:tr>
      <w:tr w:rsidR="007B6073" w:rsidRPr="006A4627" w:rsidTr="00BE5CA6">
        <w:tc>
          <w:tcPr>
            <w:tcW w:w="576" w:type="dxa"/>
          </w:tcPr>
          <w:p w:rsidR="007B6073" w:rsidRPr="006A4627" w:rsidRDefault="007B6073" w:rsidP="007B6073">
            <w:pPr>
              <w:pStyle w:val="StyleWisnow"/>
            </w:pPr>
            <w:bookmarkStart w:id="2889" w:name="n2894" w:colFirst="0" w:colLast="0"/>
            <w:bookmarkEnd w:id="2888"/>
            <w:r>
              <w:t>2894.</w:t>
            </w:r>
          </w:p>
        </w:tc>
        <w:tc>
          <w:tcPr>
            <w:tcW w:w="4818" w:type="dxa"/>
          </w:tcPr>
          <w:p w:rsidR="007B6073" w:rsidRPr="00E6028A" w:rsidRDefault="007B6073" w:rsidP="007B6073">
            <w:pPr>
              <w:pStyle w:val="StyleZakonu"/>
              <w:rPr>
                <w:rStyle w:val="FontStyle"/>
                <w:bCs/>
                <w:szCs w:val="28"/>
                <w:u w:val="single"/>
              </w:rPr>
            </w:pPr>
            <w:r w:rsidRPr="00E6028A">
              <w:rPr>
                <w:rStyle w:val="FontStyle"/>
                <w:bCs/>
                <w:szCs w:val="28"/>
                <w:u w:val="single"/>
              </w:rPr>
              <w:t>Розділ ХХІV. ОСОБЛИВОСТІ ФІНАНСУВАННЯ, ІНФОРМАЦІЙНОГО ЗАБЕЗПЕЧЕННЯ ТА ПЕРЕДВИБОРНОЇ АГІТАЦІЇ НА ВИБОРАХ ПРЕЗИДЕНТА УКРАЇНИ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2890" w:name="n2895" w:colFirst="0" w:colLast="0"/>
            <w:bookmarkEnd w:id="2889"/>
            <w:r>
              <w:t>2895.</w:t>
            </w:r>
          </w:p>
        </w:tc>
        <w:tc>
          <w:tcPr>
            <w:tcW w:w="4818" w:type="dxa"/>
          </w:tcPr>
          <w:p w:rsidR="007B6073" w:rsidRPr="00E6028A" w:rsidRDefault="007B6073" w:rsidP="007B6073">
            <w:pPr>
              <w:pStyle w:val="StyleZakonu"/>
              <w:rPr>
                <w:rStyle w:val="FontStyle"/>
                <w:bCs/>
                <w:szCs w:val="28"/>
                <w:u w:val="single"/>
              </w:rPr>
            </w:pPr>
            <w:r w:rsidRPr="00E6028A">
              <w:rPr>
                <w:rStyle w:val="FontStyle"/>
                <w:bCs/>
                <w:szCs w:val="28"/>
                <w:u w:val="single"/>
              </w:rPr>
              <w:t>Стаття 285. Особливості відкриття, формування та використання виборчих фондів кандидатів на пост Президента України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2891" w:name="n2896" w:colFirst="0" w:colLast="0"/>
            <w:bookmarkEnd w:id="2890"/>
            <w:r>
              <w:t>2896.</w:t>
            </w:r>
          </w:p>
        </w:tc>
        <w:tc>
          <w:tcPr>
            <w:tcW w:w="4818" w:type="dxa"/>
          </w:tcPr>
          <w:p w:rsidR="007B6073" w:rsidRPr="00E6028A" w:rsidRDefault="007B6073" w:rsidP="007B6073">
            <w:pPr>
              <w:pStyle w:val="StyleZakonu"/>
              <w:rPr>
                <w:rStyle w:val="FontStyle"/>
                <w:szCs w:val="28"/>
                <w:u w:val="single"/>
              </w:rPr>
            </w:pPr>
            <w:r w:rsidRPr="00E6028A">
              <w:rPr>
                <w:rStyle w:val="FontStyle"/>
                <w:szCs w:val="28"/>
                <w:u w:val="single"/>
              </w:rPr>
              <w:t>1. Кандидат на пост Президента України формує свій виборчий фонд у порядку, визначеному статтями 167</w:t>
            </w:r>
            <w:r w:rsidRPr="00E6028A">
              <w:rPr>
                <w:rStyle w:val="FontStyle"/>
                <w:szCs w:val="28"/>
                <w:u w:val="single"/>
              </w:rPr>
              <w:sym w:font="Symbol" w:char="F02D"/>
            </w:r>
            <w:r w:rsidRPr="00E6028A">
              <w:rPr>
                <w:rStyle w:val="FontStyle"/>
                <w:szCs w:val="28"/>
                <w:u w:val="single"/>
              </w:rPr>
              <w:t>171 цього Кодексу, з урахуванням особливостей, встановлених цією статтею.</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892" w:name="n2897" w:colFirst="0" w:colLast="0"/>
            <w:bookmarkEnd w:id="2891"/>
            <w:r>
              <w:t>2897.</w:t>
            </w:r>
          </w:p>
        </w:tc>
        <w:tc>
          <w:tcPr>
            <w:tcW w:w="4818" w:type="dxa"/>
          </w:tcPr>
          <w:p w:rsidR="007B6073" w:rsidRPr="00E6028A" w:rsidRDefault="007B6073" w:rsidP="007B6073">
            <w:pPr>
              <w:pStyle w:val="StyleZakonu"/>
              <w:rPr>
                <w:rStyle w:val="FontStyle"/>
                <w:szCs w:val="28"/>
                <w:u w:val="single"/>
              </w:rPr>
            </w:pPr>
            <w:r w:rsidRPr="00E6028A">
              <w:rPr>
                <w:rStyle w:val="FontStyle"/>
                <w:szCs w:val="28"/>
                <w:u w:val="single"/>
              </w:rPr>
              <w:t>2. Накопичувальний рахунок виборчого фонду кандидата відкривається не пізніш як на п’ятий день після дня прийняття рішення Центральної виборчої комісії про реєстрацію кандидата на пост Президента України.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893" w:name="n2898" w:colFirst="0" w:colLast="0"/>
            <w:bookmarkEnd w:id="2892"/>
            <w:r>
              <w:t>2898.</w:t>
            </w:r>
          </w:p>
        </w:tc>
        <w:tc>
          <w:tcPr>
            <w:tcW w:w="4818" w:type="dxa"/>
          </w:tcPr>
          <w:p w:rsidR="007B6073" w:rsidRPr="00E6028A" w:rsidRDefault="007B6073" w:rsidP="007B6073">
            <w:pPr>
              <w:pStyle w:val="StyleZakonu"/>
              <w:rPr>
                <w:rStyle w:val="FontStyle"/>
                <w:szCs w:val="28"/>
                <w:u w:val="single"/>
              </w:rPr>
            </w:pPr>
            <w:r w:rsidRPr="00E6028A">
              <w:rPr>
                <w:rStyle w:val="FontStyle"/>
                <w:szCs w:val="28"/>
                <w:u w:val="single"/>
              </w:rPr>
              <w:t xml:space="preserve">3. Витрачання коштів з поточних рахунків виборчих фондів кандидатів на пост Президента </w:t>
            </w:r>
            <w:r w:rsidRPr="00E6028A">
              <w:rPr>
                <w:rStyle w:val="FontStyle"/>
                <w:szCs w:val="28"/>
                <w:u w:val="single"/>
              </w:rPr>
              <w:lastRenderedPageBreak/>
              <w:t>України, які включені до виборчого бюлетеня для повторного голосування, відновлюється з дня, наступного після дня прийняття рішення Центральної виборчої комісії відповідно до частини восьмої статті 168 цього Кодексу.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894" w:name="n2899" w:colFirst="0" w:colLast="0"/>
            <w:bookmarkEnd w:id="2893"/>
            <w:r>
              <w:t>2899.</w:t>
            </w:r>
          </w:p>
        </w:tc>
        <w:tc>
          <w:tcPr>
            <w:tcW w:w="4818" w:type="dxa"/>
          </w:tcPr>
          <w:p w:rsidR="007B6073" w:rsidRPr="00E6028A" w:rsidRDefault="007B6073" w:rsidP="007B6073">
            <w:pPr>
              <w:pStyle w:val="StyleZakonu"/>
              <w:rPr>
                <w:szCs w:val="28"/>
                <w:u w:val="single"/>
              </w:rPr>
            </w:pPr>
            <w:r w:rsidRPr="00E6028A">
              <w:rPr>
                <w:rStyle w:val="FontStyle"/>
                <w:szCs w:val="28"/>
                <w:u w:val="single"/>
              </w:rPr>
              <w:t xml:space="preserve">4. </w:t>
            </w:r>
            <w:r w:rsidRPr="00E6028A">
              <w:rPr>
                <w:szCs w:val="28"/>
                <w:u w:val="single"/>
              </w:rPr>
              <w:t>Добровільні внески особи до виборчого фонду обмежуються розміром максимального внеску на підтримку партії протягом року, встановленого Законом України "Про політичні партії в Україні".</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2895" w:name="n2900" w:colFirst="0" w:colLast="0"/>
            <w:bookmarkEnd w:id="2894"/>
            <w:r>
              <w:t>2900.</w:t>
            </w:r>
          </w:p>
        </w:tc>
        <w:tc>
          <w:tcPr>
            <w:tcW w:w="4818" w:type="dxa"/>
          </w:tcPr>
          <w:p w:rsidR="007B6073" w:rsidRPr="00E6028A" w:rsidRDefault="007B6073" w:rsidP="007B6073">
            <w:pPr>
              <w:pStyle w:val="StyleZakonu"/>
              <w:rPr>
                <w:rStyle w:val="FontStyle"/>
                <w:bCs/>
                <w:szCs w:val="28"/>
                <w:u w:val="single"/>
              </w:rPr>
            </w:pPr>
            <w:r w:rsidRPr="00E6028A">
              <w:rPr>
                <w:rStyle w:val="FontStyle"/>
                <w:bCs/>
                <w:szCs w:val="28"/>
                <w:u w:val="single"/>
              </w:rPr>
              <w:t>Стаття 286. Інформаційні плакати кандидатів на пост Президента України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2896" w:name="n2901" w:colFirst="0" w:colLast="0"/>
            <w:bookmarkEnd w:id="2895"/>
            <w:r>
              <w:t>2901.</w:t>
            </w:r>
          </w:p>
        </w:tc>
        <w:tc>
          <w:tcPr>
            <w:tcW w:w="4818" w:type="dxa"/>
          </w:tcPr>
          <w:p w:rsidR="007B6073" w:rsidRPr="00E6028A" w:rsidRDefault="007B6073" w:rsidP="007B6073">
            <w:pPr>
              <w:pStyle w:val="StyleZakonu"/>
              <w:rPr>
                <w:szCs w:val="28"/>
                <w:u w:val="single"/>
              </w:rPr>
            </w:pPr>
            <w:r w:rsidRPr="00E6028A">
              <w:rPr>
                <w:szCs w:val="28"/>
                <w:u w:val="single"/>
              </w:rPr>
              <w:t>1. Інформаційний плакат кандидата на пост Президента України, зазначений у статті 176 цього Кодексу, повинен містити передвиборну програму кандидата, подану ним до Центральної виборчої комісії при реєстрації кандидата, а також фотографію кандидата із зазначенням відомостей, передбачених пунктами 1, 2, 4, 7, 10 частини восьмої статті 268 цього Кодексу, а також суб’єкта (способу) висування.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97" w:name="n2902" w:colFirst="0" w:colLast="0"/>
            <w:bookmarkEnd w:id="2896"/>
            <w:r>
              <w:t>2902.</w:t>
            </w:r>
          </w:p>
        </w:tc>
        <w:tc>
          <w:tcPr>
            <w:tcW w:w="4818" w:type="dxa"/>
          </w:tcPr>
          <w:p w:rsidR="007B6073" w:rsidRPr="00E6028A" w:rsidRDefault="007B6073" w:rsidP="007B6073">
            <w:pPr>
              <w:pStyle w:val="StyleZakonu"/>
              <w:rPr>
                <w:szCs w:val="28"/>
                <w:u w:val="single"/>
              </w:rPr>
            </w:pPr>
            <w:r w:rsidRPr="00E6028A">
              <w:rPr>
                <w:szCs w:val="28"/>
                <w:u w:val="single"/>
              </w:rPr>
              <w:t>2. Інформаційні буклети на виборах Президента України не виготовляються.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98" w:name="n2903" w:colFirst="0" w:colLast="0"/>
            <w:bookmarkEnd w:id="2897"/>
            <w:r>
              <w:t>2903.</w:t>
            </w:r>
          </w:p>
        </w:tc>
        <w:tc>
          <w:tcPr>
            <w:tcW w:w="4818" w:type="dxa"/>
          </w:tcPr>
          <w:p w:rsidR="007B6073" w:rsidRPr="00E6028A" w:rsidRDefault="007B6073" w:rsidP="007B6073">
            <w:pPr>
              <w:pStyle w:val="StyleZakonu"/>
              <w:rPr>
                <w:szCs w:val="28"/>
                <w:u w:val="single"/>
              </w:rPr>
            </w:pPr>
            <w:r w:rsidRPr="00E6028A">
              <w:rPr>
                <w:szCs w:val="28"/>
                <w:u w:val="single"/>
              </w:rPr>
              <w:t>3. Інформаційні плакати кандидатів виготовляються з розрахунку не менш як по чотири примірники кожного інформаційного плаката на кожну виборчу дільницю не пізніш як за тридцять п’ять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899" w:name="n2904" w:colFirst="0" w:colLast="0"/>
            <w:bookmarkEnd w:id="2898"/>
            <w:r>
              <w:t>2904.</w:t>
            </w:r>
          </w:p>
        </w:tc>
        <w:tc>
          <w:tcPr>
            <w:tcW w:w="4818" w:type="dxa"/>
          </w:tcPr>
          <w:p w:rsidR="007B6073" w:rsidRPr="00E6028A" w:rsidRDefault="007B6073" w:rsidP="007B6073">
            <w:pPr>
              <w:pStyle w:val="StyleZakonu"/>
              <w:rPr>
                <w:szCs w:val="28"/>
                <w:u w:val="single"/>
              </w:rPr>
            </w:pPr>
            <w:r w:rsidRPr="00E6028A">
              <w:rPr>
                <w:szCs w:val="28"/>
                <w:u w:val="single"/>
              </w:rPr>
              <w:t xml:space="preserve">4. Виготовлені інформаційні плакати кандидатів з розрахунку по три примірники кожного плаката на кожну виборчу дільницю у порядку, встановленому Центральною виборчою комісією, передаються відповідним виборчим комісіям, решта </w:t>
            </w:r>
            <w:r w:rsidRPr="00E6028A">
              <w:rPr>
                <w:szCs w:val="28"/>
                <w:u w:val="single"/>
              </w:rPr>
              <w:sym w:font="Symbol" w:char="F02D"/>
            </w:r>
            <w:r w:rsidRPr="00E6028A">
              <w:rPr>
                <w:szCs w:val="28"/>
                <w:u w:val="single"/>
              </w:rPr>
              <w:t xml:space="preserve"> кандидату або його уповноваженому представнику. Інформаційні плакати передаються на виборчі дільниці невідкладно після утворення дільничних виборчих комісій.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00" w:name="n2905" w:colFirst="0" w:colLast="0"/>
            <w:bookmarkEnd w:id="2899"/>
            <w:r>
              <w:t>2905.</w:t>
            </w:r>
          </w:p>
        </w:tc>
        <w:tc>
          <w:tcPr>
            <w:tcW w:w="4818" w:type="dxa"/>
          </w:tcPr>
          <w:p w:rsidR="007B6073" w:rsidRPr="00E6028A" w:rsidRDefault="007B6073" w:rsidP="007B6073">
            <w:pPr>
              <w:pStyle w:val="StyleZakonu"/>
              <w:rPr>
                <w:szCs w:val="28"/>
                <w:u w:val="single"/>
              </w:rPr>
            </w:pPr>
            <w:r w:rsidRPr="00E6028A">
              <w:rPr>
                <w:szCs w:val="28"/>
                <w:u w:val="single"/>
              </w:rPr>
              <w:t xml:space="preserve">5. За необхідності у разі призначення повторного голосування на виборах Президента України Центральна виборча комісія може прийняти рішення про виготовлення додаткової кількості інформаційних плакатів кандидатів, включених до виборчого бюлетеня для повторного голосування, з розрахунку не більш як по два примірники кожного інформаційного плаката на кожну виборчу дільницю. Зазначені </w:t>
            </w:r>
            <w:r w:rsidRPr="00E6028A">
              <w:rPr>
                <w:szCs w:val="28"/>
                <w:u w:val="single"/>
              </w:rPr>
              <w:lastRenderedPageBreak/>
              <w:t>плакати невідкладно після виготовлення передаються дільничним виборчим комісіям.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01" w:name="n2906" w:colFirst="0" w:colLast="0"/>
            <w:bookmarkEnd w:id="2900"/>
            <w:r>
              <w:t>2906.</w:t>
            </w:r>
          </w:p>
        </w:tc>
        <w:tc>
          <w:tcPr>
            <w:tcW w:w="4818" w:type="dxa"/>
          </w:tcPr>
          <w:p w:rsidR="007B6073" w:rsidRPr="00E6028A" w:rsidRDefault="007B6073" w:rsidP="007B6073">
            <w:pPr>
              <w:pStyle w:val="StyleZakonu"/>
              <w:rPr>
                <w:rStyle w:val="FontStyle"/>
                <w:bCs/>
                <w:szCs w:val="28"/>
                <w:u w:val="single"/>
              </w:rPr>
            </w:pPr>
            <w:r w:rsidRPr="00E6028A">
              <w:rPr>
                <w:rStyle w:val="FontStyle"/>
                <w:bCs/>
                <w:szCs w:val="28"/>
                <w:u w:val="single"/>
              </w:rPr>
              <w:t>Стаття 287. Збалансованість поширення інформації про кандидатів на пост Президента України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2902" w:name="n2907" w:colFirst="0" w:colLast="0"/>
            <w:bookmarkEnd w:id="2901"/>
            <w:r>
              <w:t>2907.</w:t>
            </w:r>
          </w:p>
        </w:tc>
        <w:tc>
          <w:tcPr>
            <w:tcW w:w="4818" w:type="dxa"/>
          </w:tcPr>
          <w:p w:rsidR="007B6073" w:rsidRPr="00E6028A" w:rsidRDefault="007B6073" w:rsidP="007B6073">
            <w:pPr>
              <w:pStyle w:val="StyleZakonu"/>
              <w:rPr>
                <w:bCs/>
                <w:szCs w:val="28"/>
                <w:u w:val="single"/>
              </w:rPr>
            </w:pPr>
            <w:r w:rsidRPr="00E6028A">
              <w:rPr>
                <w:bCs/>
                <w:szCs w:val="28"/>
                <w:u w:val="single"/>
              </w:rPr>
              <w:t>1. Вимоги щодо збалансованості поширення інформації, встановлені частиною третьою статті 178 цього Кодексу, стосуються поширення інформації про кандидатів на пост Президента України незалежно від способу та суб’єктів їх висування.</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2903" w:name="n2908" w:colFirst="0" w:colLast="0"/>
            <w:bookmarkEnd w:id="2902"/>
            <w:r>
              <w:t>2908.</w:t>
            </w:r>
          </w:p>
        </w:tc>
        <w:tc>
          <w:tcPr>
            <w:tcW w:w="4818" w:type="dxa"/>
          </w:tcPr>
          <w:p w:rsidR="007B6073" w:rsidRPr="00E6028A" w:rsidRDefault="007B6073" w:rsidP="007B6073">
            <w:pPr>
              <w:pStyle w:val="StyleZakonu"/>
              <w:rPr>
                <w:rStyle w:val="FontStyle"/>
                <w:iCs/>
                <w:szCs w:val="28"/>
                <w:u w:val="single"/>
              </w:rPr>
            </w:pPr>
            <w:r w:rsidRPr="00E6028A">
              <w:rPr>
                <w:rStyle w:val="FontStyle"/>
                <w:iCs/>
                <w:szCs w:val="28"/>
                <w:u w:val="single"/>
              </w:rPr>
              <w:t>2. Ефірний час у передачах (циклах передач), зазначених у статті 178 цього Кодексу, присвячений партіям, які висунули кандидатів на пост Президента України, зараховується до ефірного часу, присвяченого відповідним кандидатам.</w:t>
            </w:r>
          </w:p>
        </w:tc>
        <w:tc>
          <w:tcPr>
            <w:tcW w:w="3686" w:type="dxa"/>
          </w:tcPr>
          <w:p w:rsidR="007B6073" w:rsidRPr="006A4627" w:rsidRDefault="007B6073" w:rsidP="007B6073">
            <w:pPr>
              <w:pStyle w:val="StyleZakonu"/>
              <w:rPr>
                <w:rStyle w:val="FontStyle"/>
                <w:iCs/>
                <w:szCs w:val="28"/>
              </w:rPr>
            </w:pPr>
          </w:p>
        </w:tc>
        <w:tc>
          <w:tcPr>
            <w:tcW w:w="1987" w:type="dxa"/>
          </w:tcPr>
          <w:p w:rsidR="007B6073" w:rsidRPr="006A4627" w:rsidRDefault="007B6073" w:rsidP="007B6073">
            <w:pPr>
              <w:pStyle w:val="StyleZakonu"/>
              <w:rPr>
                <w:rStyle w:val="FontStyle"/>
                <w:iCs/>
                <w:szCs w:val="28"/>
              </w:rPr>
            </w:pPr>
          </w:p>
        </w:tc>
        <w:tc>
          <w:tcPr>
            <w:tcW w:w="4818" w:type="dxa"/>
          </w:tcPr>
          <w:p w:rsidR="007B6073" w:rsidRPr="006A4627" w:rsidRDefault="007B6073" w:rsidP="007B6073">
            <w:pPr>
              <w:pStyle w:val="StyleZakonu"/>
              <w:rPr>
                <w:rStyle w:val="FontStyle"/>
                <w:iCs/>
                <w:szCs w:val="28"/>
              </w:rPr>
            </w:pPr>
          </w:p>
        </w:tc>
      </w:tr>
      <w:tr w:rsidR="007B6073" w:rsidRPr="006A4627" w:rsidTr="00BE5CA6">
        <w:tc>
          <w:tcPr>
            <w:tcW w:w="576" w:type="dxa"/>
          </w:tcPr>
          <w:p w:rsidR="007B6073" w:rsidRPr="006A4627" w:rsidRDefault="007B6073" w:rsidP="007B6073">
            <w:pPr>
              <w:pStyle w:val="StyleWisnow"/>
            </w:pPr>
            <w:bookmarkStart w:id="2904" w:name="n2909" w:colFirst="0" w:colLast="0"/>
            <w:bookmarkEnd w:id="2903"/>
            <w:r>
              <w:t>2909.</w:t>
            </w:r>
          </w:p>
        </w:tc>
        <w:tc>
          <w:tcPr>
            <w:tcW w:w="4818" w:type="dxa"/>
          </w:tcPr>
          <w:p w:rsidR="007B6073" w:rsidRPr="00E6028A" w:rsidRDefault="007B6073" w:rsidP="007B6073">
            <w:pPr>
              <w:pStyle w:val="StyleZakonu"/>
              <w:rPr>
                <w:rStyle w:val="FontStyle"/>
                <w:bCs/>
                <w:szCs w:val="28"/>
                <w:u w:val="single"/>
              </w:rPr>
            </w:pPr>
            <w:r w:rsidRPr="00E6028A">
              <w:rPr>
                <w:rStyle w:val="FontStyle"/>
                <w:bCs/>
                <w:szCs w:val="28"/>
                <w:u w:val="single"/>
              </w:rPr>
              <w:t>Стаття 288. Проведення передвиборної агітації на виборах Президента України за рахунок коштів Державного бюджету України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2905" w:name="n2910" w:colFirst="0" w:colLast="0"/>
            <w:bookmarkEnd w:id="2904"/>
            <w:r>
              <w:t>2910.</w:t>
            </w:r>
          </w:p>
        </w:tc>
        <w:tc>
          <w:tcPr>
            <w:tcW w:w="4818" w:type="dxa"/>
          </w:tcPr>
          <w:p w:rsidR="007B6073" w:rsidRPr="00E6028A" w:rsidRDefault="007B6073" w:rsidP="007B6073">
            <w:pPr>
              <w:pStyle w:val="StyleZakonu"/>
              <w:rPr>
                <w:szCs w:val="28"/>
                <w:u w:val="single"/>
              </w:rPr>
            </w:pPr>
            <w:r w:rsidRPr="00E6028A">
              <w:rPr>
                <w:szCs w:val="28"/>
                <w:u w:val="single"/>
              </w:rPr>
              <w:t>1. Кандидату на пост Президента України, зареєстрованому Центральною виборчою комісією, Національна суспільна телерадіокомпанія України надає загальний час для проведення передвиборної агітації за рахунок і в межах коштів Державного бюджету України, що виділяються на підготовку та проведення виборів, на підставі угод, зазначених у частині третій статті 191 цього Кодексу, не менше 30 хвилин на загальнонаціональному суспільно-політичному телеканалі та 30 хвилин на загальнонаціональному суспільно-політичному радіоканалі. Цей час кандидату надається тричі на кожному із зазначених каналів суспільного мовлення у рівних частках від загального часу. Обсяг та порядок використання ефірного часу, що виділяється за рахунок коштів Державного бюджету України, що виділяються на підготовку та проведення виборів, із забезпеченням рівних умов для кандидатів визначає Центральна виборча комісія.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06" w:name="n2911" w:colFirst="0" w:colLast="0"/>
            <w:bookmarkEnd w:id="2905"/>
            <w:r>
              <w:t>2911.</w:t>
            </w:r>
          </w:p>
        </w:tc>
        <w:tc>
          <w:tcPr>
            <w:tcW w:w="4818" w:type="dxa"/>
          </w:tcPr>
          <w:p w:rsidR="007B6073" w:rsidRPr="00E6028A" w:rsidRDefault="007B6073" w:rsidP="007B6073">
            <w:pPr>
              <w:pStyle w:val="StyleZakonu"/>
              <w:rPr>
                <w:szCs w:val="28"/>
                <w:u w:val="single"/>
              </w:rPr>
            </w:pPr>
            <w:r w:rsidRPr="00E6028A">
              <w:rPr>
                <w:szCs w:val="28"/>
                <w:u w:val="single"/>
              </w:rPr>
              <w:t xml:space="preserve">2. Попередній розклад ефірного часу трансляції передвиборних агітаційних теле-, радіопрограм, що транслюються відповідно до частини першої цієї статті, із зазначенням дати і часу виходу їх в ефір (без зазначення конкретних учасників програм) складається Національною суспільною телерадіокомпанією України. Такий розклад надсилається відповідно до Центральної виборчої </w:t>
            </w:r>
            <w:r w:rsidRPr="00E6028A">
              <w:rPr>
                <w:szCs w:val="28"/>
                <w:u w:val="single"/>
              </w:rPr>
              <w:lastRenderedPageBreak/>
              <w:t>комісії чи окружної виборчої комісії, зазначеної у частині першій цієї статті, не пізніш як за п’ятдесят п’ять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07" w:name="n2912" w:colFirst="0" w:colLast="0"/>
            <w:bookmarkEnd w:id="2906"/>
            <w:r>
              <w:t>2912.</w:t>
            </w:r>
          </w:p>
        </w:tc>
        <w:tc>
          <w:tcPr>
            <w:tcW w:w="4818" w:type="dxa"/>
          </w:tcPr>
          <w:p w:rsidR="007B6073" w:rsidRPr="00E6028A" w:rsidRDefault="007B6073" w:rsidP="007B6073">
            <w:pPr>
              <w:pStyle w:val="StyleZakonu"/>
              <w:rPr>
                <w:szCs w:val="28"/>
                <w:u w:val="single"/>
              </w:rPr>
            </w:pPr>
            <w:r w:rsidRPr="00E6028A">
              <w:rPr>
                <w:szCs w:val="28"/>
                <w:u w:val="single"/>
              </w:rPr>
              <w:t>3. Черговість надання кандидатам на пост Президента України ефірного часу на радіо та телебаченні в межах розкладу, зазначеного у частині другій цієї статті, визначається не пізніш як за п’ятдесят три дні до дня голосування за результатами жеребкування, що проводиться Центральною виборчою комісією за участю відповідно уповноважених представників кандидатів у Центральній виборчій комісії. Відсутність зазначених осіб, належно повідомлених про час і місце проведення жеребкування, не перешкоджає його проведенню.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08" w:name="n2913" w:colFirst="0" w:colLast="0"/>
            <w:bookmarkEnd w:id="2907"/>
            <w:r>
              <w:t>2913.</w:t>
            </w:r>
          </w:p>
        </w:tc>
        <w:tc>
          <w:tcPr>
            <w:tcW w:w="4818" w:type="dxa"/>
          </w:tcPr>
          <w:p w:rsidR="007B6073" w:rsidRPr="00E6028A" w:rsidRDefault="007B6073" w:rsidP="007B6073">
            <w:pPr>
              <w:pStyle w:val="StyleZakonu"/>
              <w:rPr>
                <w:szCs w:val="28"/>
                <w:u w:val="single"/>
              </w:rPr>
            </w:pPr>
            <w:r w:rsidRPr="00E6028A">
              <w:rPr>
                <w:szCs w:val="28"/>
                <w:u w:val="single"/>
              </w:rPr>
              <w:t>4. Результати жеребкування, проведеного відповідно до частини третьої цієї статті, та складений за його підсумком розклад ефірного часу із зазначенням передвиборних агітаційних теле-, радіопрограм, конкретної дати і часу виходу їх в ефір за рахунок коштів Державного бюджету України, що виділяються на підготовку і проведення виборів, у триденний строк з дня затвердження їх Центральною виборчою комісією оприлюднюються на веб-сайті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09" w:name="n2914" w:colFirst="0" w:colLast="0"/>
            <w:bookmarkEnd w:id="2908"/>
            <w:r>
              <w:t>2914.</w:t>
            </w:r>
          </w:p>
        </w:tc>
        <w:tc>
          <w:tcPr>
            <w:tcW w:w="4818" w:type="dxa"/>
          </w:tcPr>
          <w:p w:rsidR="007B6073" w:rsidRPr="00E6028A" w:rsidRDefault="007B6073" w:rsidP="007B6073">
            <w:pPr>
              <w:pStyle w:val="StyleZakonu"/>
              <w:rPr>
                <w:szCs w:val="28"/>
                <w:u w:val="single"/>
              </w:rPr>
            </w:pPr>
            <w:r w:rsidRPr="00E6028A">
              <w:rPr>
                <w:szCs w:val="28"/>
                <w:u w:val="single"/>
              </w:rPr>
              <w:t>Стаття 289. Передвиборні теледебати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10" w:name="n2915" w:colFirst="0" w:colLast="0"/>
            <w:bookmarkEnd w:id="2909"/>
            <w:r>
              <w:t>2915.</w:t>
            </w:r>
          </w:p>
        </w:tc>
        <w:tc>
          <w:tcPr>
            <w:tcW w:w="4818" w:type="dxa"/>
          </w:tcPr>
          <w:p w:rsidR="007B6073" w:rsidRPr="00E6028A" w:rsidRDefault="007B6073" w:rsidP="007B6073">
            <w:pPr>
              <w:pStyle w:val="StyleZakonu"/>
              <w:rPr>
                <w:szCs w:val="28"/>
                <w:u w:val="single"/>
              </w:rPr>
            </w:pPr>
            <w:r w:rsidRPr="00E6028A">
              <w:rPr>
                <w:szCs w:val="28"/>
                <w:u w:val="single"/>
              </w:rPr>
              <w:t>1. Телеорганізація може організовувати передвиборні дебати (теледебати) між кандидатами на пост Президента України як передачу (цикл передач) з дотриманням вимог статті 179 цього Кодексу. Такі передачі можуть транслюватися виключно у прямому ефірі.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11" w:name="n2916" w:colFirst="0" w:colLast="0"/>
            <w:bookmarkEnd w:id="2910"/>
            <w:r>
              <w:t>2916.</w:t>
            </w:r>
          </w:p>
        </w:tc>
        <w:tc>
          <w:tcPr>
            <w:tcW w:w="4818" w:type="dxa"/>
          </w:tcPr>
          <w:p w:rsidR="007B6073" w:rsidRPr="00E6028A" w:rsidRDefault="007B6073" w:rsidP="007B6073">
            <w:pPr>
              <w:pStyle w:val="StyleZakonu"/>
              <w:rPr>
                <w:szCs w:val="28"/>
                <w:u w:val="single"/>
              </w:rPr>
            </w:pPr>
            <w:r w:rsidRPr="00E6028A">
              <w:rPr>
                <w:szCs w:val="28"/>
                <w:u w:val="single"/>
              </w:rPr>
              <w:t>2. Зазначені у частині першій цієї статті теледебати проводяться у строки, передбачені статтею 183 цього Кодексу для проведення передвиборної агітації, у проміжку між 19 та 22 годинами.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12" w:name="n2917" w:colFirst="0" w:colLast="0"/>
            <w:bookmarkEnd w:id="2911"/>
            <w:r>
              <w:t>2917.</w:t>
            </w:r>
          </w:p>
        </w:tc>
        <w:tc>
          <w:tcPr>
            <w:tcW w:w="4818" w:type="dxa"/>
          </w:tcPr>
          <w:p w:rsidR="007B6073" w:rsidRPr="00E6028A" w:rsidRDefault="007B6073" w:rsidP="007B6073">
            <w:pPr>
              <w:pStyle w:val="StyleZakonu"/>
              <w:rPr>
                <w:szCs w:val="28"/>
                <w:u w:val="single"/>
              </w:rPr>
            </w:pPr>
            <w:r w:rsidRPr="00E6028A">
              <w:rPr>
                <w:szCs w:val="28"/>
                <w:u w:val="single"/>
              </w:rPr>
              <w:t>3. Порядок проведення передвиборних теледебатів затверджує Центральна виборча комісія. Кандидати беруть участь у теледебатах особисто. Черговість участі кандидатів у теледебатах визначає Центральна виборча комісія шляхом жеребкування.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13" w:name="n2918" w:colFirst="0" w:colLast="0"/>
            <w:bookmarkEnd w:id="2912"/>
            <w:r>
              <w:t>2918.</w:t>
            </w:r>
          </w:p>
        </w:tc>
        <w:tc>
          <w:tcPr>
            <w:tcW w:w="4818" w:type="dxa"/>
          </w:tcPr>
          <w:p w:rsidR="007B6073" w:rsidRPr="00E6028A" w:rsidRDefault="007B6073" w:rsidP="007B6073">
            <w:pPr>
              <w:pStyle w:val="StyleZakonu"/>
              <w:rPr>
                <w:szCs w:val="28"/>
                <w:u w:val="single"/>
              </w:rPr>
            </w:pPr>
            <w:r w:rsidRPr="00E6028A">
              <w:rPr>
                <w:szCs w:val="28"/>
                <w:u w:val="single"/>
              </w:rPr>
              <w:t xml:space="preserve">4. Графік поширення передач циклу, черговість участі кандидатів у теледебатах відповідна телеорганізація публікує в газетах "Голос України" та "Урядовий кур’єр" у триденний строк з дня їх </w:t>
            </w:r>
            <w:r w:rsidRPr="00E6028A">
              <w:rPr>
                <w:szCs w:val="28"/>
                <w:u w:val="single"/>
              </w:rPr>
              <w:lastRenderedPageBreak/>
              <w:t>затвердження, однак не пізніш як за один день до початку циклу передач, і в той же строк оприлюднює на своєму веб-сайті. Таку ж інформацію Центральна виборча комісія оприлюднює на своєму офіційному веб-сайті.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14" w:name="n2919" w:colFirst="0" w:colLast="0"/>
            <w:bookmarkEnd w:id="2913"/>
            <w:r>
              <w:t>2919.</w:t>
            </w:r>
          </w:p>
        </w:tc>
        <w:tc>
          <w:tcPr>
            <w:tcW w:w="4818" w:type="dxa"/>
          </w:tcPr>
          <w:p w:rsidR="007B6073" w:rsidRPr="00E6028A" w:rsidRDefault="007B6073" w:rsidP="007B6073">
            <w:pPr>
              <w:pStyle w:val="StyleZakonu"/>
              <w:rPr>
                <w:szCs w:val="28"/>
                <w:u w:val="single"/>
              </w:rPr>
            </w:pPr>
            <w:r w:rsidRPr="00E6028A">
              <w:rPr>
                <w:szCs w:val="28"/>
                <w:u w:val="single"/>
              </w:rPr>
              <w:t>5. Кількість передач в одному циклі теледебатів має бути такою, щоб забезпечити кожному із кандидатів можливість участі в них не більше одного разу за наявності висловленого ними бажання.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15" w:name="n2920" w:colFirst="0" w:colLast="0"/>
            <w:bookmarkEnd w:id="2914"/>
            <w:r>
              <w:t>2920.</w:t>
            </w:r>
          </w:p>
        </w:tc>
        <w:tc>
          <w:tcPr>
            <w:tcW w:w="4818" w:type="dxa"/>
          </w:tcPr>
          <w:p w:rsidR="007B6073" w:rsidRPr="00E6028A" w:rsidRDefault="007B6073" w:rsidP="007B6073">
            <w:pPr>
              <w:pStyle w:val="StyleZakonu"/>
              <w:rPr>
                <w:szCs w:val="28"/>
                <w:u w:val="single"/>
              </w:rPr>
            </w:pPr>
            <w:r w:rsidRPr="00E6028A">
              <w:rPr>
                <w:szCs w:val="28"/>
                <w:u w:val="single"/>
              </w:rPr>
              <w:t>6. Тривалість кожної передачі за участю однієї групи кандидатів має бути не меншою, ніж шістдесят хвилин безперервного ефірного часу. Переривання трансляції теледебатів комерційною рекламою забороняється.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16" w:name="n2921" w:colFirst="0" w:colLast="0"/>
            <w:bookmarkEnd w:id="2915"/>
            <w:r>
              <w:t>2921.</w:t>
            </w:r>
          </w:p>
        </w:tc>
        <w:tc>
          <w:tcPr>
            <w:tcW w:w="4818" w:type="dxa"/>
          </w:tcPr>
          <w:p w:rsidR="007B6073" w:rsidRPr="00E6028A" w:rsidRDefault="007B6073" w:rsidP="007B6073">
            <w:pPr>
              <w:pStyle w:val="StyleZakonu"/>
              <w:rPr>
                <w:color w:val="000000"/>
                <w:szCs w:val="28"/>
                <w:u w:val="single"/>
              </w:rPr>
            </w:pPr>
            <w:r w:rsidRPr="00E6028A">
              <w:rPr>
                <w:szCs w:val="28"/>
                <w:u w:val="single"/>
              </w:rPr>
              <w:t xml:space="preserve">7. </w:t>
            </w:r>
            <w:r w:rsidRPr="00E6028A">
              <w:rPr>
                <w:color w:val="000000"/>
                <w:szCs w:val="28"/>
                <w:u w:val="single"/>
              </w:rPr>
              <w:t>У разі прийняття рішення про проведення повторного голосування Центральна виборча комісія спільно з Національною суспільною телерадіокомпанією України на підставі угод організовують за кошти Державного бюджету України, що виділяються на підготовку та проведення виборів, теледебати між кандидатами на пост Президента України, включеними до виборчого бюлетеня для повторного голосування. Зазначені теледебати є обов’язковими і мають складатися з двох окремих турів, кожен із яких має бути присвячений наперед визначеним сферам державної політики та актуальним суспільним питанням. Кожен тур теледебатів відбувається в окремий день протягом відповідного виборчого процесу та транслюється Національною суспільною телерадіокомпанією України у прямому ефірі між 19 та 22 годинами тривалістю не менше 100 хвилин. Теледебати також можуть безкоштовно транслюватися іншими каналами телебачення і радіомовлення в повному обсязі відповідно до вимог, визначених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17" w:name="n2922" w:colFirst="0" w:colLast="0"/>
            <w:bookmarkEnd w:id="2916"/>
            <w:r>
              <w:t>2922.</w:t>
            </w:r>
          </w:p>
        </w:tc>
        <w:tc>
          <w:tcPr>
            <w:tcW w:w="4818" w:type="dxa"/>
          </w:tcPr>
          <w:p w:rsidR="007B6073" w:rsidRPr="00E6028A" w:rsidRDefault="007B6073" w:rsidP="007B6073">
            <w:pPr>
              <w:pStyle w:val="StyleZakonu"/>
              <w:rPr>
                <w:color w:val="000000"/>
                <w:szCs w:val="28"/>
                <w:u w:val="single"/>
              </w:rPr>
            </w:pPr>
            <w:r w:rsidRPr="00E6028A">
              <w:rPr>
                <w:color w:val="000000"/>
                <w:szCs w:val="28"/>
                <w:u w:val="single"/>
              </w:rPr>
              <w:t>Телерадіоорганізаціям, що здійснюють трансляцію чи ретрансляцію теледебатів, забороняється переривати її комерційною рекламою та іншими повідомленнями, а також анонсами власних програм, передач або в будь-який інший спосіб.</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2918" w:name="n2923" w:colFirst="0" w:colLast="0"/>
            <w:bookmarkEnd w:id="2917"/>
            <w:r>
              <w:t>2923.</w:t>
            </w:r>
          </w:p>
        </w:tc>
        <w:tc>
          <w:tcPr>
            <w:tcW w:w="4818" w:type="dxa"/>
          </w:tcPr>
          <w:p w:rsidR="007B6073" w:rsidRPr="00E6028A" w:rsidRDefault="007B6073" w:rsidP="007B6073">
            <w:pPr>
              <w:pStyle w:val="StyleZakonu"/>
              <w:rPr>
                <w:color w:val="000000"/>
                <w:szCs w:val="28"/>
                <w:u w:val="single"/>
              </w:rPr>
            </w:pPr>
            <w:r w:rsidRPr="00E6028A">
              <w:rPr>
                <w:color w:val="000000"/>
                <w:szCs w:val="28"/>
                <w:u w:val="single"/>
              </w:rPr>
              <w:t xml:space="preserve">Детальний формат теледебатів, а також порядок їх організації та проведення визначаються Положенням Національної суспільної телерадіокомпанії України про організацію та проведення теледебатів із </w:t>
            </w:r>
            <w:r w:rsidRPr="00E6028A">
              <w:rPr>
                <w:color w:val="000000"/>
                <w:szCs w:val="28"/>
                <w:u w:val="single"/>
              </w:rPr>
              <w:lastRenderedPageBreak/>
              <w:t>врахуванням вимог цього Кодексу щодо загальних засад інформаційного забезпечення виборів.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2919" w:name="n2924" w:colFirst="0" w:colLast="0"/>
            <w:bookmarkEnd w:id="2918"/>
            <w:r>
              <w:t>2924.</w:t>
            </w:r>
          </w:p>
        </w:tc>
        <w:tc>
          <w:tcPr>
            <w:tcW w:w="4818" w:type="dxa"/>
          </w:tcPr>
          <w:p w:rsidR="007B6073" w:rsidRPr="00E6028A" w:rsidRDefault="007B6073" w:rsidP="007B6073">
            <w:pPr>
              <w:pStyle w:val="StyleZakonu"/>
              <w:rPr>
                <w:rStyle w:val="FontStyle"/>
                <w:szCs w:val="28"/>
                <w:u w:val="single"/>
              </w:rPr>
            </w:pPr>
            <w:r w:rsidRPr="00E6028A">
              <w:rPr>
                <w:color w:val="000000"/>
                <w:szCs w:val="28"/>
                <w:u w:val="single"/>
              </w:rPr>
              <w:t>8. Участь кандидатів у дебатах є обов’язковою. У разі відмови одного з кандидатів на пост Президента України взяти участь в теледебатах, зазначених у частині сьомій цієї статті, або неможливості його участі у них виділений для теледебатів час надається іншому кандидату у Президенти України для проведення передвиборної агітації.</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2920" w:name="n2925" w:colFirst="0" w:colLast="0"/>
            <w:bookmarkEnd w:id="2919"/>
            <w:r>
              <w:t>2925.</w:t>
            </w:r>
          </w:p>
        </w:tc>
        <w:tc>
          <w:tcPr>
            <w:tcW w:w="4818" w:type="dxa"/>
          </w:tcPr>
          <w:p w:rsidR="007B6073" w:rsidRPr="00E6028A" w:rsidRDefault="007B6073" w:rsidP="007B6073">
            <w:pPr>
              <w:pStyle w:val="StyleZakonu"/>
              <w:rPr>
                <w:rStyle w:val="FontStyle"/>
                <w:bCs/>
                <w:szCs w:val="28"/>
                <w:u w:val="single"/>
              </w:rPr>
            </w:pPr>
            <w:r w:rsidRPr="00E6028A">
              <w:rPr>
                <w:rStyle w:val="FontStyle"/>
                <w:bCs/>
                <w:szCs w:val="28"/>
                <w:u w:val="single"/>
              </w:rPr>
              <w:t>9. У разі якщо кандидат на пост Президента України не з’явився у визначений день та час для участі в теледебатах, інші телерадіоорганізації не можуть здійснювати трансляцію матеріалів за участю такого кандидата у прямому ефірі чи у записі у час проведення таких теледебатів.</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2921" w:name="n2926" w:colFirst="0" w:colLast="0"/>
            <w:bookmarkEnd w:id="2920"/>
            <w:r>
              <w:t>2926.</w:t>
            </w:r>
          </w:p>
        </w:tc>
        <w:tc>
          <w:tcPr>
            <w:tcW w:w="4818" w:type="dxa"/>
          </w:tcPr>
          <w:p w:rsidR="007B6073" w:rsidRPr="00E6028A" w:rsidRDefault="007B6073" w:rsidP="007B6073">
            <w:pPr>
              <w:pStyle w:val="StyleZakonu"/>
              <w:rPr>
                <w:rStyle w:val="FontStyle"/>
                <w:bCs/>
                <w:szCs w:val="28"/>
                <w:u w:val="single"/>
              </w:rPr>
            </w:pPr>
            <w:r w:rsidRPr="00E6028A">
              <w:rPr>
                <w:rStyle w:val="FontStyle"/>
                <w:bCs/>
                <w:szCs w:val="28"/>
                <w:u w:val="single"/>
              </w:rPr>
              <w:t>Розділ XXV. ОСОБЛИВОСТІ ПІДГОТОВКИ І ПРОВЕДЕННЯ ГОЛОСУВАННЯ ТА ВСТАНОВЛЕННЯ РЕЗУЛЬТАТІВ ВИБОРІВ ПРЕЗИДЕНТА УКРАЇНИ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E6028A" w:rsidRDefault="007B6073" w:rsidP="007B6073">
            <w:pPr>
              <w:pStyle w:val="StyleZakonu"/>
              <w:rPr>
                <w:rStyle w:val="FontStyle"/>
                <w:b/>
                <w:bCs/>
                <w:szCs w:val="28"/>
              </w:rPr>
            </w:pPr>
            <w:r w:rsidRPr="00E6028A">
              <w:rPr>
                <w:rFonts w:eastAsia="Calibri"/>
                <w:b/>
                <w:szCs w:val="27"/>
                <w:lang w:eastAsia="en-US"/>
              </w:rPr>
              <w:t>Розділ X</w:t>
            </w:r>
            <w:r>
              <w:rPr>
                <w:rFonts w:eastAsia="Calibri"/>
                <w:b/>
                <w:szCs w:val="27"/>
                <w:lang w:val="en-US" w:eastAsia="en-US"/>
              </w:rPr>
              <w:t>XI</w:t>
            </w:r>
            <w:r w:rsidRPr="00E6028A">
              <w:rPr>
                <w:rFonts w:eastAsia="Calibri"/>
                <w:b/>
                <w:szCs w:val="27"/>
                <w:lang w:eastAsia="en-US"/>
              </w:rPr>
              <w:t>. ПРОВЕДЕННЯ ГОЛОСУВАННЯ, ВИЗНАЧЕННЯ РЕЗУЛЬТАТІВ ВИБОРІВ ПРЕЗИДЕНТА УКРАЇНИ</w:t>
            </w:r>
          </w:p>
        </w:tc>
      </w:tr>
      <w:tr w:rsidR="007B6073" w:rsidRPr="006A4627" w:rsidTr="00BE5CA6">
        <w:tc>
          <w:tcPr>
            <w:tcW w:w="576" w:type="dxa"/>
          </w:tcPr>
          <w:p w:rsidR="007B6073" w:rsidRPr="006A4627" w:rsidRDefault="007B6073" w:rsidP="007B6073">
            <w:pPr>
              <w:pStyle w:val="StyleWisnow"/>
            </w:pPr>
            <w:bookmarkStart w:id="2922" w:name="n2927" w:colFirst="0" w:colLast="0"/>
            <w:bookmarkEnd w:id="2921"/>
            <w:r>
              <w:t>2927.</w:t>
            </w:r>
          </w:p>
        </w:tc>
        <w:tc>
          <w:tcPr>
            <w:tcW w:w="4818" w:type="dxa"/>
          </w:tcPr>
          <w:p w:rsidR="007B6073" w:rsidRPr="006A4627" w:rsidRDefault="007B6073" w:rsidP="007B6073">
            <w:pPr>
              <w:pStyle w:val="StyleZakonu"/>
              <w:rPr>
                <w:rStyle w:val="FontStyle"/>
                <w:bCs/>
                <w:szCs w:val="28"/>
              </w:rPr>
            </w:pPr>
            <w:r w:rsidRPr="006A4627">
              <w:rPr>
                <w:rStyle w:val="FontStyle"/>
                <w:bCs/>
                <w:szCs w:val="28"/>
              </w:rPr>
              <w:t>Стаття 290. Вимоги до змісту виборчого бюлетеня на виборах Президента України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r>
              <w:rPr>
                <w:rStyle w:val="FontStyle"/>
                <w:bCs/>
                <w:szCs w:val="28"/>
              </w:rPr>
              <w:t>Стаття 113. Виборчий бюлетень</w:t>
            </w:r>
          </w:p>
        </w:tc>
      </w:tr>
      <w:tr w:rsidR="007B6073" w:rsidRPr="006A4627" w:rsidTr="00BE5CA6">
        <w:tc>
          <w:tcPr>
            <w:tcW w:w="576" w:type="dxa"/>
          </w:tcPr>
          <w:p w:rsidR="007B6073" w:rsidRPr="006A4627" w:rsidRDefault="007B6073" w:rsidP="007B6073">
            <w:pPr>
              <w:pStyle w:val="StyleWisnow"/>
            </w:pPr>
            <w:bookmarkStart w:id="2923" w:name="n2928" w:colFirst="0" w:colLast="0"/>
            <w:bookmarkEnd w:id="2922"/>
            <w:r>
              <w:t>2928.</w:t>
            </w:r>
          </w:p>
        </w:tc>
        <w:tc>
          <w:tcPr>
            <w:tcW w:w="4818" w:type="dxa"/>
          </w:tcPr>
          <w:p w:rsidR="007B6073" w:rsidRPr="006A4627" w:rsidRDefault="007B6073" w:rsidP="007B6073">
            <w:pPr>
              <w:pStyle w:val="StyleZakonu"/>
              <w:rPr>
                <w:rStyle w:val="FontStyle"/>
                <w:szCs w:val="28"/>
              </w:rPr>
            </w:pPr>
            <w:r w:rsidRPr="006A4627">
              <w:rPr>
                <w:rStyle w:val="FontStyle"/>
                <w:szCs w:val="28"/>
              </w:rPr>
              <w:t>1. Форма, колір і текст виборчого бюлетеня для голосування на виборах Президента України затверджуються Центральною виборчою комісією не пізніш як за двадцять два дні до дня голосування. Текст виборчого бюлетеня для повторного голосування затверджується Центральною виборчою комісією не пізніш як за десять днів до дня повторного голосування.</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6A4627">
              <w:rPr>
                <w:rStyle w:val="FontStyle"/>
                <w:szCs w:val="28"/>
              </w:rPr>
              <w:t xml:space="preserve">1. Форма, колір і текст виборчого бюлетеня для голосування </w:t>
            </w:r>
            <w:r>
              <w:rPr>
                <w:rStyle w:val="FontStyle"/>
                <w:b/>
                <w:szCs w:val="28"/>
              </w:rPr>
              <w:t>в день виборів</w:t>
            </w:r>
            <w:r w:rsidRPr="006A4627">
              <w:rPr>
                <w:rStyle w:val="FontStyle"/>
                <w:szCs w:val="28"/>
              </w:rPr>
              <w:t xml:space="preserve"> Президента України</w:t>
            </w:r>
            <w:r>
              <w:rPr>
                <w:rStyle w:val="FontStyle"/>
                <w:b/>
                <w:szCs w:val="28"/>
              </w:rPr>
              <w:t>, а також форма виборчого бюлетеня для повторного голосування</w:t>
            </w:r>
            <w:r w:rsidRPr="006A4627">
              <w:rPr>
                <w:rStyle w:val="FontStyle"/>
                <w:szCs w:val="28"/>
              </w:rPr>
              <w:t xml:space="preserve"> затверджуються Центральною виборчою комісією не пізніш як за двадцять два дні до дня </w:t>
            </w:r>
            <w:r>
              <w:rPr>
                <w:rStyle w:val="FontStyle"/>
                <w:b/>
                <w:szCs w:val="28"/>
              </w:rPr>
              <w:t>виборів</w:t>
            </w:r>
            <w:r w:rsidRPr="006A4627">
              <w:rPr>
                <w:rStyle w:val="FontStyle"/>
                <w:szCs w:val="28"/>
              </w:rPr>
              <w:t>. Текст виборчого бюлетеня для повторного голосування затверджується Центральною виборчою комісією не пізніш як за десять днів до дня повторного голосування.</w:t>
            </w:r>
            <w:r>
              <w:rPr>
                <w:rStyle w:val="FontStyle"/>
                <w:szCs w:val="28"/>
              </w:rPr>
              <w:t xml:space="preserve"> </w:t>
            </w:r>
            <w:r w:rsidRPr="00010D66">
              <w:rPr>
                <w:rFonts w:eastAsia="Calibri"/>
                <w:b/>
                <w:szCs w:val="27"/>
                <w:lang w:eastAsia="en-US"/>
              </w:rPr>
              <w:t>Ступені захисту виборчого бюлетеня встановлюються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Style w:val="FontStyle"/>
                <w:b/>
                <w:szCs w:val="28"/>
              </w:rPr>
            </w:pPr>
            <w:r w:rsidRPr="00010D66">
              <w:rPr>
                <w:rFonts w:eastAsia="Calibri"/>
                <w:b/>
                <w:szCs w:val="27"/>
                <w:lang w:eastAsia="en-US"/>
              </w:rPr>
              <w:t xml:space="preserve">2. Виборчі бюлетені є </w:t>
            </w:r>
            <w:r>
              <w:rPr>
                <w:rFonts w:eastAsia="Calibri"/>
                <w:b/>
                <w:szCs w:val="27"/>
                <w:lang w:eastAsia="en-US"/>
              </w:rPr>
              <w:t>документами суворої звітності.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010D66">
              <w:rPr>
                <w:rFonts w:eastAsia="Calibri"/>
                <w:b/>
                <w:szCs w:val="27"/>
                <w:lang w:eastAsia="en-US"/>
              </w:rPr>
              <w:t>3. Виборчий бюлетень повинен містити назву та дату проведення виборів (бюлетень для повторного голосування – дату повторного голосування), номер територіального виборчого округу або позначення, що він є закордонним, номер виборчої дільниці, а також місце</w:t>
            </w:r>
            <w:r>
              <w:rPr>
                <w:rFonts w:eastAsia="Calibri"/>
                <w:b/>
                <w:szCs w:val="27"/>
                <w:lang w:eastAsia="en-US"/>
              </w:rPr>
              <w:t>,</w:t>
            </w:r>
            <w:r w:rsidRPr="00010D66">
              <w:rPr>
                <w:rFonts w:eastAsia="Calibri"/>
                <w:b/>
                <w:szCs w:val="27"/>
                <w:lang w:eastAsia="en-US"/>
              </w:rPr>
              <w:t xml:space="preserve"> позначене для печатки дільничної виборчої комісії.</w:t>
            </w:r>
          </w:p>
        </w:tc>
      </w:tr>
      <w:tr w:rsidR="007B6073" w:rsidRPr="006A4627" w:rsidTr="00BE5CA6">
        <w:tc>
          <w:tcPr>
            <w:tcW w:w="576" w:type="dxa"/>
          </w:tcPr>
          <w:p w:rsidR="007B6073" w:rsidRPr="006A4627" w:rsidRDefault="007B6073" w:rsidP="007B6073">
            <w:pPr>
              <w:pStyle w:val="StyleWisnow"/>
            </w:pPr>
            <w:bookmarkStart w:id="2924" w:name="n2929" w:colFirst="0" w:colLast="0"/>
            <w:bookmarkEnd w:id="2923"/>
            <w:r>
              <w:t>2929.</w:t>
            </w:r>
          </w:p>
        </w:tc>
        <w:tc>
          <w:tcPr>
            <w:tcW w:w="4818" w:type="dxa"/>
          </w:tcPr>
          <w:p w:rsidR="007B6073" w:rsidRPr="00010D66" w:rsidRDefault="007B6073" w:rsidP="007B6073">
            <w:pPr>
              <w:pStyle w:val="StyleZakonu"/>
              <w:rPr>
                <w:szCs w:val="28"/>
                <w:u w:val="single"/>
              </w:rPr>
            </w:pPr>
            <w:r w:rsidRPr="00010D66">
              <w:rPr>
                <w:rStyle w:val="FontStyle"/>
                <w:szCs w:val="28"/>
                <w:u w:val="single"/>
              </w:rPr>
              <w:t xml:space="preserve">2. </w:t>
            </w:r>
            <w:r w:rsidRPr="00010D66">
              <w:rPr>
                <w:szCs w:val="28"/>
                <w:u w:val="single"/>
              </w:rPr>
              <w:t xml:space="preserve">У виборчому бюлетені зазначаються в алфавітному порядку (за прізвищами кандидатів) відомості про зареєстрованих кандидатів на пост </w:t>
            </w:r>
            <w:r w:rsidRPr="00010D66">
              <w:rPr>
                <w:szCs w:val="28"/>
                <w:u w:val="single"/>
              </w:rPr>
              <w:lastRenderedPageBreak/>
              <w:t>Президента України: їх прізвища, імена, по батькові, а також рік народження, суб’єкт висування кандидата. Між прізвищем, ім’ям, по батькові кожного кандидата та іншими відомостями про нього розташовується порожній квадрат.</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szCs w:val="28"/>
              </w:rPr>
            </w:pPr>
            <w:r w:rsidRPr="00010D66">
              <w:rPr>
                <w:rFonts w:eastAsia="Calibri"/>
                <w:b/>
                <w:szCs w:val="27"/>
                <w:lang w:eastAsia="en-US"/>
              </w:rPr>
              <w:t xml:space="preserve">4. До виборчого бюлетеня для голосування в день виборів вносяться відомості в алфавітному порядку за прізвищами зареєстрованих кандидатів </w:t>
            </w:r>
            <w:r w:rsidRPr="00010D66">
              <w:rPr>
                <w:rFonts w:eastAsia="Calibri"/>
                <w:b/>
                <w:szCs w:val="27"/>
                <w:lang w:eastAsia="en-US"/>
              </w:rPr>
              <w:lastRenderedPageBreak/>
              <w:t xml:space="preserve">на пост Президента України із зазначенням прізвища, імені (усіх власних імен), по батькові (за наявності), року народження, відомостей про освіту, посаду (заняття), місця роботи, партійність, місце проживання, суб’єкта висунення кандидата. Ліворуч напроти відомостей про кожного кандидата </w:t>
            </w:r>
            <w:r>
              <w:rPr>
                <w:rFonts w:eastAsia="Calibri"/>
                <w:b/>
                <w:szCs w:val="27"/>
                <w:lang w:eastAsia="en-US"/>
              </w:rPr>
              <w:t xml:space="preserve">на пост Президента України </w:t>
            </w:r>
            <w:r w:rsidRPr="00010D66">
              <w:rPr>
                <w:rFonts w:eastAsia="Calibri"/>
                <w:b/>
                <w:szCs w:val="27"/>
                <w:lang w:eastAsia="en-US"/>
              </w:rPr>
              <w:t>розташовується порожній квадрат.</w:t>
            </w:r>
          </w:p>
        </w:tc>
      </w:tr>
      <w:bookmarkEnd w:id="2924"/>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010D66">
              <w:rPr>
                <w:rFonts w:eastAsia="Calibri"/>
                <w:b/>
                <w:szCs w:val="27"/>
                <w:lang w:eastAsia="en-US"/>
              </w:rPr>
              <w:t>5. Виборчий бюлетень повинен містити роз’яснення щодо порядку його заповнення виборцем під час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010D66">
              <w:rPr>
                <w:rFonts w:eastAsia="Calibri"/>
                <w:b/>
                <w:szCs w:val="27"/>
                <w:lang w:eastAsia="en-US"/>
              </w:rPr>
              <w:t>6. Виборчий бюлетень має контрольний талон, відокремлений лінією відриву. Контрольний талон повинен містити назву та дату виборів (дату повторного голосування), номер територіального виборчого округу або позначення, що він є закордонним, номер виборчої дільниці, а також місця</w:t>
            </w:r>
            <w:r>
              <w:rPr>
                <w:rFonts w:eastAsia="Calibri"/>
                <w:b/>
                <w:szCs w:val="27"/>
                <w:lang w:eastAsia="en-US"/>
              </w:rPr>
              <w:t>,</w:t>
            </w:r>
            <w:r w:rsidRPr="00010D66">
              <w:rPr>
                <w:rFonts w:eastAsia="Calibri"/>
                <w:b/>
                <w:szCs w:val="27"/>
                <w:lang w:eastAsia="en-US"/>
              </w:rPr>
              <w:t xml:space="preserve"> позначені для номера, за яким виборця внесено до списку виборців на дільниці, підпису виборця, який отримує виборчий бюлетень, прізвища, ініціалів та підпису члена дільничної виборчої комісії, який видаватиме виборчий бюлетень.</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010D66">
              <w:rPr>
                <w:rFonts w:eastAsia="Calibri"/>
                <w:b/>
                <w:szCs w:val="27"/>
                <w:lang w:eastAsia="en-US"/>
              </w:rPr>
              <w:t>7. Виборчі бюлетені для кожної виборчої дільниці виготовляються у кількості, що на 0,5 відсотка перевищує кількість виборців,  включен</w:t>
            </w:r>
            <w:r>
              <w:rPr>
                <w:rFonts w:eastAsia="Calibri"/>
                <w:b/>
                <w:szCs w:val="27"/>
                <w:lang w:eastAsia="en-US"/>
              </w:rPr>
              <w:t>их</w:t>
            </w:r>
            <w:r w:rsidRPr="00010D66">
              <w:rPr>
                <w:rFonts w:eastAsia="Calibri"/>
                <w:b/>
                <w:szCs w:val="27"/>
                <w:lang w:eastAsia="en-US"/>
              </w:rPr>
              <w:t xml:space="preserve"> до списку виборців на виборчій дільниці</w:t>
            </w:r>
            <w:r>
              <w:rPr>
                <w:rFonts w:eastAsia="Calibri"/>
                <w:b/>
                <w:szCs w:val="27"/>
                <w:lang w:eastAsia="en-US"/>
              </w:rPr>
              <w:t>,</w:t>
            </w:r>
            <w:r w:rsidRPr="00010D66">
              <w:rPr>
                <w:rFonts w:eastAsia="Calibri"/>
                <w:b/>
                <w:szCs w:val="27"/>
                <w:lang w:eastAsia="en-US"/>
              </w:rPr>
              <w:t xml:space="preserve"> з можливим відхиленням зазначеної кількості з урахуванням кратності розміщення виборчих бюлетенів у межах поліграфічного листа при їх виготовленні. Виборчі бюлетені для голосування у закордонному окрузі для кожної закордонної виборчої дільниці виготовляються у кількості, </w:t>
            </w:r>
            <w:r w:rsidRPr="008B6489">
              <w:rPr>
                <w:rFonts w:eastAsia="Calibri"/>
                <w:b/>
                <w:lang w:eastAsia="en-US"/>
              </w:rPr>
              <w:t xml:space="preserve">що визначається Центральною виборчою комісією на підставі кількості виборців, включених до списку виборців на відповідній закордонній виборчій дільниці, кількості виборців, які отримали виборчі бюлетені на цій виборчій дільниці на останніх загальнодержавних виборах та середньої кількості виборців, які отримали виборчі бюлетені на виборчих дільницях </w:t>
            </w:r>
            <w:r>
              <w:rPr>
                <w:rFonts w:eastAsia="Calibri"/>
                <w:b/>
                <w:lang w:eastAsia="en-US"/>
              </w:rPr>
              <w:t>у</w:t>
            </w:r>
            <w:r w:rsidRPr="008B6489">
              <w:rPr>
                <w:rFonts w:eastAsia="Calibri"/>
                <w:b/>
                <w:lang w:eastAsia="en-US"/>
              </w:rPr>
              <w:t xml:space="preserve"> закордонному окрузі на останніх загальнодержавних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010D66">
              <w:rPr>
                <w:rFonts w:eastAsia="Calibri"/>
                <w:b/>
                <w:szCs w:val="27"/>
                <w:lang w:eastAsia="en-US"/>
              </w:rPr>
              <w:t xml:space="preserve">8. Контроль за виготовленням виборчих бюлетенів на підприємствах-виготовлювачах, </w:t>
            </w:r>
            <w:r w:rsidRPr="00010D66">
              <w:rPr>
                <w:rFonts w:eastAsia="Calibri"/>
                <w:b/>
                <w:szCs w:val="27"/>
                <w:lang w:eastAsia="en-US"/>
              </w:rPr>
              <w:lastRenderedPageBreak/>
              <w:t>дотриманням вимог щодо знищення друкарських форм, технічних відходів, поліграфічного браку, погашення невикористаних виборчих бюлетенів відповідно до частини дванадцятої статті 115 цього Кодексу здійснюється контрольною комісією, яка утворюється Центральною виборчою комісією за поданнями кандидатів на пост Президента України не пізніш як у день затвердження форми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Стаття 114. Порядок виготовлення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1.</w:t>
            </w:r>
            <w:r>
              <w:rPr>
                <w:rFonts w:eastAsia="Calibri"/>
                <w:b/>
                <w:szCs w:val="27"/>
                <w:lang w:eastAsia="en-US"/>
              </w:rPr>
              <w:t xml:space="preserve"> </w:t>
            </w:r>
            <w:r w:rsidRPr="00010D66">
              <w:rPr>
                <w:rFonts w:eastAsia="Calibri"/>
                <w:b/>
                <w:szCs w:val="27"/>
                <w:lang w:eastAsia="en-US"/>
              </w:rPr>
              <w:t xml:space="preserve">Центральна виборча комісія </w:t>
            </w:r>
            <w:r>
              <w:rPr>
                <w:rFonts w:eastAsia="Calibri"/>
                <w:b/>
                <w:szCs w:val="27"/>
                <w:lang w:eastAsia="en-US"/>
              </w:rPr>
              <w:t xml:space="preserve">на підставі договору, укладеного між нею та державними поліграфічними підприємствами, </w:t>
            </w:r>
            <w:r w:rsidRPr="00010D66">
              <w:rPr>
                <w:rFonts w:eastAsia="Calibri"/>
                <w:b/>
                <w:szCs w:val="27"/>
                <w:lang w:eastAsia="en-US"/>
              </w:rPr>
              <w:t>забезпечує виготовлення в централізованому порядку виборчих бюлетенів для голосування (</w:t>
            </w:r>
            <w:r>
              <w:rPr>
                <w:rFonts w:eastAsia="Calibri"/>
                <w:b/>
                <w:szCs w:val="27"/>
                <w:lang w:eastAsia="en-US"/>
              </w:rPr>
              <w:t>у день</w:t>
            </w:r>
            <w:r w:rsidRPr="00010D66">
              <w:rPr>
                <w:rFonts w:eastAsia="Calibri"/>
                <w:b/>
                <w:szCs w:val="27"/>
                <w:lang w:eastAsia="en-US"/>
              </w:rPr>
              <w:t xml:space="preserve">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2. Підприємство</w:t>
            </w:r>
            <w:r>
              <w:rPr>
                <w:rFonts w:eastAsia="Calibri"/>
                <w:b/>
                <w:szCs w:val="27"/>
                <w:lang w:eastAsia="en-US"/>
              </w:rPr>
              <w:t>–</w:t>
            </w:r>
            <w:r w:rsidRPr="00010D66">
              <w:rPr>
                <w:rFonts w:eastAsia="Calibri"/>
                <w:b/>
                <w:szCs w:val="27"/>
                <w:lang w:eastAsia="en-US"/>
              </w:rPr>
              <w:t>виготовлювач виборчих бюлетенів забезпечує суворе дотримання замовленої кількості виготовлених бюлетенів, їх облік та передачу замовнику в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 xml:space="preserve">Технічні відходи, поліграфічний брак, друкарські форми знищуються в порядку та строки, визначені угодою </w:t>
            </w:r>
            <w:r>
              <w:rPr>
                <w:rFonts w:eastAsia="Calibri"/>
                <w:b/>
                <w:szCs w:val="27"/>
                <w:lang w:eastAsia="en-US"/>
              </w:rPr>
              <w:t>про</w:t>
            </w:r>
            <w:r w:rsidRPr="00010D66">
              <w:rPr>
                <w:rFonts w:eastAsia="Calibri"/>
                <w:b/>
                <w:szCs w:val="27"/>
                <w:lang w:eastAsia="en-US"/>
              </w:rPr>
              <w:t xml:space="preserve"> виготовлення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 xml:space="preserve">3. </w:t>
            </w:r>
            <w:r w:rsidRPr="00621F6E">
              <w:rPr>
                <w:rFonts w:eastAsia="Calibri"/>
                <w:b/>
                <w:lang w:eastAsia="en-US"/>
              </w:rPr>
              <w:t>Виборчі бюлетені отримуються Центральною виборчою комісією в упаковці підприємства-виготовлювача на підставі акта прийому-передачі за формою, встановленою Центральною виборчою комісією. Зведена інформація на підставі актів прийому-передачі про кількість виборчих бюлетенів, виготовлених для кожного територіального (закордонного) округу, оприлюднюється на офіційному веб</w:t>
            </w:r>
            <w:r>
              <w:rPr>
                <w:rFonts w:eastAsia="Calibri"/>
                <w:b/>
                <w:lang w:eastAsia="en-US"/>
              </w:rPr>
              <w:t>-</w:t>
            </w:r>
            <w:r w:rsidRPr="00621F6E">
              <w:rPr>
                <w:rFonts w:eastAsia="Calibri"/>
                <w:b/>
                <w:lang w:eastAsia="en-US"/>
              </w:rPr>
              <w:t>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4. Виборчі бюлетені для голосування у день виборів чи в день повторного голосування друкуються на однаковому папері за формою та текстом, затвердженими Центральною виборчою комісією, і повинні бути однаковими за розміром, кольором та змістом.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5. Виборчий бюлетень друкується державною мовою на одному аркуші з текстовою частиною лише з одного боку.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 xml:space="preserve">6. </w:t>
            </w:r>
            <w:r w:rsidRPr="00621F6E">
              <w:rPr>
                <w:rFonts w:eastAsia="Calibri"/>
                <w:b/>
                <w:lang w:eastAsia="en-US"/>
              </w:rPr>
              <w:t>На спеціальній виборчій дільниці, утвореній на судні, що перебуває в день голосування у плаванні під Державним Прапором України, на полярній станції України, виборчі бюлетені виготовляються з дозволу Центральної виборчої комісії безпосередньо дільничною виборчою комісією у кількості, що на 0,5 відсотка перевищує кількість виборців на виборчій дільниці. Такий дозвіл може бути наданий не пізніш як за три дні до дня голосування на підставі подання відповідної окружної виборчої комісії, в якому зазначено номер виборчої дільниці, утвореної на відповідному судні чи на полярній станції України, назву судна чи полярної станції України, а також час, коли відповідне судно залишило останній порт на території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 xml:space="preserve">Відомості про кількість виготовлених виборчих бюлетенів вносяться до протоколів дільничної виборчої комісії про підрахунок голосів виборців на виборчій дільниці та враховуються відповідною окружною виборчою комісією при складанні протоколів про підсумки голосування у </w:t>
            </w:r>
            <w:r>
              <w:rPr>
                <w:rFonts w:eastAsia="Calibri"/>
                <w:b/>
                <w:szCs w:val="27"/>
                <w:lang w:eastAsia="en-US"/>
              </w:rPr>
              <w:t>відповідному територіальному окрузі</w:t>
            </w:r>
            <w:r w:rsidRPr="00010D66">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 xml:space="preserve">7. У разі прийняття Центральною виборчою комісією рішення про скасування реєстрації кандидата на пост Президента України у період виготовлення виборчих бюлетенів або після виготовлення виборчих бюлетенів, </w:t>
            </w:r>
            <w:r>
              <w:rPr>
                <w:rFonts w:eastAsia="Calibri"/>
                <w:b/>
                <w:szCs w:val="27"/>
                <w:lang w:eastAsia="en-US"/>
              </w:rPr>
              <w:t>але</w:t>
            </w:r>
            <w:r w:rsidRPr="00010D66">
              <w:rPr>
                <w:rFonts w:eastAsia="Calibri"/>
                <w:b/>
                <w:szCs w:val="27"/>
                <w:lang w:eastAsia="en-US"/>
              </w:rPr>
              <w:t xml:space="preserve"> за той п</w:t>
            </w:r>
            <w:r>
              <w:rPr>
                <w:rFonts w:eastAsia="Calibri"/>
                <w:b/>
                <w:szCs w:val="27"/>
                <w:lang w:eastAsia="en-US"/>
              </w:rPr>
              <w:t>еріод</w:t>
            </w:r>
            <w:r w:rsidRPr="00010D66">
              <w:rPr>
                <w:rFonts w:eastAsia="Calibri"/>
                <w:b/>
                <w:szCs w:val="27"/>
                <w:lang w:eastAsia="en-US"/>
              </w:rPr>
              <w:t xml:space="preserve"> часу, </w:t>
            </w:r>
            <w:r>
              <w:rPr>
                <w:rFonts w:eastAsia="Calibri"/>
                <w:b/>
                <w:szCs w:val="27"/>
                <w:lang w:eastAsia="en-US"/>
              </w:rPr>
              <w:t>за</w:t>
            </w:r>
            <w:r w:rsidRPr="00010D66">
              <w:rPr>
                <w:rFonts w:eastAsia="Calibri"/>
                <w:b/>
                <w:szCs w:val="27"/>
                <w:lang w:eastAsia="en-US"/>
              </w:rPr>
              <w:t xml:space="preserve"> який неможливо здійснити передрукування виборчих бюлетенів, Центральна виборча комісія приймає рішення про внесення змін до виборчого бюлетеня. Рішення Центральної виборчої комісії негайно передається відповідним окружним виборчим комісіям для внесення відповідних змін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Такі зміни до виборчих бюлетенів вносяться членами дільничних виборчих комісій з використанням штампа "Вибув" на засіданні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Вносити зміни до виборчого бюлетеня без рішення Центральної виборчої комісії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spacing w:after="60" w:line="220" w:lineRule="exact"/>
              <w:ind w:firstLine="284"/>
              <w:jc w:val="both"/>
              <w:rPr>
                <w:rFonts w:eastAsia="Calibri"/>
                <w:b/>
                <w:szCs w:val="27"/>
                <w:lang w:eastAsia="en-US"/>
              </w:rPr>
            </w:pPr>
            <w:r w:rsidRPr="00010D66">
              <w:rPr>
                <w:rFonts w:eastAsia="Calibri"/>
                <w:b/>
                <w:szCs w:val="27"/>
                <w:lang w:eastAsia="en-US"/>
              </w:rPr>
              <w:t>Про зміни, внесені до виборчого бюлетеня, повідомляється кожному виборцю під час видачі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Форма штампа "Вибув" затверджується Центральною виборчою комісією не пізніш як за двадцять шість днів до дня виборів. Штампи виготовляються Центральною виборчою комісією централізовано та передаються окружним виборчим комісіям одночасно з виборчими бюлетенями. Штампи зберігаються в окружній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Штамп "Вибув" передається окружною виборчою комісією всім дільничним виборчим комісіям одночасно з передачею відповідного рішення Центральної виборчої комісії. Дільничним виборчим комісіям закордонних виборчих дільниць штамп "Вибув" передається одночасно з виборчими бюлетенями.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8. У разі якщо до виборчих бюлетенів внесено зміни без рішення Центральної виборчої комісії чи внесені зміни, що не відповідають рішенню Центральної виборчої комісії, дільнична виборча комісія на своєму засіданні складає про це у двох примірниках акт. В акті зазнач</w:t>
            </w:r>
            <w:r>
              <w:rPr>
                <w:rFonts w:eastAsia="Calibri"/>
                <w:b/>
                <w:szCs w:val="27"/>
                <w:lang w:eastAsia="en-US"/>
              </w:rPr>
              <w:t>аються</w:t>
            </w:r>
            <w:r w:rsidRPr="00010D66">
              <w:rPr>
                <w:rFonts w:eastAsia="Calibri"/>
                <w:b/>
                <w:szCs w:val="27"/>
                <w:lang w:eastAsia="en-US"/>
              </w:rPr>
              <w:t xml:space="preserve"> кількість отриманих виборчих бюлетенів, кількість зіпсованих виборчих бюлетенів та прізвища осіб, з вини яких це сталося. Один примірник </w:t>
            </w:r>
            <w:r>
              <w:rPr>
                <w:rFonts w:eastAsia="Calibri"/>
                <w:b/>
                <w:szCs w:val="27"/>
                <w:lang w:eastAsia="en-US"/>
              </w:rPr>
              <w:t>такого</w:t>
            </w:r>
            <w:r w:rsidRPr="00010D66">
              <w:rPr>
                <w:rFonts w:eastAsia="Calibri"/>
                <w:b/>
                <w:szCs w:val="27"/>
                <w:lang w:eastAsia="en-US"/>
              </w:rPr>
              <w:t xml:space="preserve"> акта невідкладно передається до окружної виборчої комісії, другий примірник зберігається у комісії. Відомості зазначеного акта враховуються дільничною виборчою комісією при складанні протоколу про підрахунок голосів виборців на виборчій дільниці. Зіпсовані виборчі бюлетені погашаються та упаковуються окремо в різні пакети в порядку, передбаченому цим Кодексом. На пакетах </w:t>
            </w:r>
            <w:r>
              <w:rPr>
                <w:rFonts w:eastAsia="Calibri"/>
                <w:b/>
                <w:szCs w:val="27"/>
                <w:lang w:eastAsia="en-US"/>
              </w:rPr>
              <w:t>робиться напис</w:t>
            </w:r>
            <w:r w:rsidRPr="00010D66">
              <w:rPr>
                <w:rFonts w:eastAsia="Calibri"/>
                <w:b/>
                <w:szCs w:val="27"/>
                <w:lang w:eastAsia="en-US"/>
              </w:rPr>
              <w:t xml:space="preserve"> "Зіпсовані виборчі бюлетені". Запаковані зіпсовані виборчі бюлетені зберігаються у дільничній виборчій комісії до дня виборів і передаються до окружної виборчої комісії разом з іншою виборчою документацією. При </w:t>
            </w:r>
            <w:r w:rsidRPr="00010D66">
              <w:rPr>
                <w:rFonts w:eastAsia="Calibri"/>
                <w:b/>
                <w:szCs w:val="27"/>
                <w:lang w:eastAsia="en-US"/>
              </w:rPr>
              <w:lastRenderedPageBreak/>
              <w:t xml:space="preserve">підрахунку голосів виборців зіпсовані </w:t>
            </w:r>
            <w:r>
              <w:rPr>
                <w:rFonts w:eastAsia="Calibri"/>
                <w:b/>
                <w:szCs w:val="27"/>
                <w:lang w:eastAsia="en-US"/>
              </w:rPr>
              <w:t xml:space="preserve">виборчі </w:t>
            </w:r>
            <w:r w:rsidRPr="00010D66">
              <w:rPr>
                <w:rFonts w:eastAsia="Calibri"/>
                <w:b/>
                <w:szCs w:val="27"/>
                <w:lang w:eastAsia="en-US"/>
              </w:rPr>
              <w:t>бюлетені враховуються як невикористані.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9. Особи, винні у протиправному псуванні виборчих бюлетенів, відшкодовують за</w:t>
            </w:r>
            <w:r>
              <w:rPr>
                <w:rFonts w:eastAsia="Calibri"/>
                <w:b/>
                <w:szCs w:val="27"/>
                <w:lang w:eastAsia="en-US"/>
              </w:rPr>
              <w:t>подіяну</w:t>
            </w:r>
            <w:r w:rsidRPr="00010D66">
              <w:rPr>
                <w:rFonts w:eastAsia="Calibri"/>
                <w:b/>
                <w:szCs w:val="27"/>
                <w:lang w:eastAsia="en-US"/>
              </w:rPr>
              <w:t xml:space="preserve"> шкоду в порядку, встановленому законом.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Стаття 115. Порядок передачі виборчих бюлетенів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1. Окружна виборча комісія приймає виборчі бюлетені в упаковці підприємства-виготовлювача від представника Центральної виборчої комісії, уповноваженого рішенням Центральної виборчої комісії здійснити таку передачу бюлетенів, на своєму засіданні. Про прийняття виборчих бюлетенів окружна виборча комісія складає протокол за формою, встановленою Центральною виборчою комісією. Протокол складається в трьох примірниках і підписується всіма членами окружної виборчої комісії та представником Центральної виборчої комісії, які здійснюють передачу виборчих бюлетенів, а також кандидатами на пост Президента України, їх довіреними особами, офіційними спостерігачами, присутні</w:t>
            </w:r>
            <w:r>
              <w:rPr>
                <w:rFonts w:eastAsia="Calibri"/>
                <w:b/>
                <w:szCs w:val="27"/>
                <w:lang w:eastAsia="en-US"/>
              </w:rPr>
              <w:t>ми</w:t>
            </w:r>
            <w:r w:rsidRPr="00010D66">
              <w:rPr>
                <w:rFonts w:eastAsia="Calibri"/>
                <w:b/>
                <w:szCs w:val="27"/>
                <w:lang w:eastAsia="en-US"/>
              </w:rPr>
              <w:t xml:space="preserve"> на засіданні комісії. Перший примірник протоколу передається до Центральної виборчої комісії, другий – зберігається в окружній виборчій комісії, третій – невідкладно вивішується </w:t>
            </w:r>
            <w:r>
              <w:rPr>
                <w:rFonts w:eastAsia="Calibri"/>
                <w:b/>
                <w:szCs w:val="27"/>
                <w:lang w:eastAsia="en-US"/>
              </w:rPr>
              <w:t>у</w:t>
            </w:r>
            <w:r w:rsidRPr="00010D66">
              <w:rPr>
                <w:rFonts w:eastAsia="Calibri"/>
                <w:b/>
                <w:szCs w:val="27"/>
                <w:lang w:eastAsia="en-US"/>
              </w:rPr>
              <w:t xml:space="preserve"> приміщенні окружної виборчої комісії для загального ознайомлення.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2. Окружна виборча комісія забезпечує збереження і охорону виборчих бюлетенів, отриманих від Центральної виборчої комісії. Виборчі бюлетені зберігаються у приміщенні окружної виборчої комісії в закритому сейфі (металевій шафі або окремій кімнаті). Сейф (металева шафа або окрема кімната) постійно (до передачі виборчих бюлетенів дільничним виборчим комісіям) перебуває під охороною поліцейського.</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 xml:space="preserve">3. Окружна виборча комісія не раніш як за три дні до дня виборів або дня повторного голосування на своєму засіданні передає всі виборчі бюлетені дільничним виборчим комісіям в упаковці підприємства-виготовлювача. Від імені кожної дільничної виборчої комісії виборчі бюлетені </w:t>
            </w:r>
            <w:r w:rsidRPr="00010D66">
              <w:rPr>
                <w:rFonts w:eastAsia="Calibri"/>
                <w:b/>
                <w:szCs w:val="27"/>
                <w:lang w:eastAsia="en-US"/>
              </w:rPr>
              <w:lastRenderedPageBreak/>
              <w:t>приймають не менш як три члени кожної дільничної виборчої комісії, уповноважені на це її рішенням.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4. Про передачу дільничним виборчим комісіям виборчих бюлетенів окружною виборчою комісією складається протокол за формою, встановленою Центральною виборчою комісією, в якому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1) номер територіального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2) номер виборчої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3) кількість переданих на виборчу дільницю виборчих бюлетенів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4) прізвища та підписи членів дільничної виборчої комісії, які прийняли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5. Протокол про передачу дільничним виборчим комісіям виборчих бюлетенів складається у трьох примірниках і підписується всіма присутніми на засіданні членами окружної виборчої комісії, а також кандидатами на пост Президента України, їх довіреними особами, офіційними спостерігачами, присутні</w:t>
            </w:r>
            <w:r>
              <w:rPr>
                <w:rFonts w:eastAsia="Calibri"/>
                <w:b/>
                <w:szCs w:val="27"/>
                <w:lang w:eastAsia="en-US"/>
              </w:rPr>
              <w:t>ми</w:t>
            </w:r>
            <w:r w:rsidRPr="00010D66">
              <w:rPr>
                <w:rFonts w:eastAsia="Calibri"/>
                <w:b/>
                <w:szCs w:val="27"/>
                <w:lang w:eastAsia="en-US"/>
              </w:rPr>
              <w:t xml:space="preserve"> на засіданні комісії. Перший примірник протоколу надсилається до Центральної виборчої комісії, другий – зберігається в окружній виборчій комісії, третій – невідкладно вивішується в приміщенні окружної виборчої комісії для загального ознайомлення.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Витяг із протоколу за формою, встановленою Центральною виборчою комісією, із зазначенням відомостей, що стосуються відповідної виборчої дільниці, надається разом із виборчими бюлетенями представникам кожної дільничної виборчої комісії, які отримали виборчі бюлетені, за підписами голови і секретаря окружної виборчої комісії та трьох членів відповідної дільничної виборчої комісії, засвідчени</w:t>
            </w:r>
            <w:r>
              <w:rPr>
                <w:rFonts w:eastAsia="Calibri"/>
                <w:b/>
                <w:szCs w:val="27"/>
                <w:lang w:eastAsia="en-US"/>
              </w:rPr>
              <w:t>ми</w:t>
            </w:r>
            <w:r w:rsidRPr="00010D66">
              <w:rPr>
                <w:rFonts w:eastAsia="Calibri"/>
                <w:b/>
                <w:szCs w:val="27"/>
                <w:lang w:eastAsia="en-US"/>
              </w:rPr>
              <w:t xml:space="preserve"> печаткою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 xml:space="preserve">6. Дільничним виборчим комісіям закордонних виборчих дільниць закордонного виборчого округу виборчі бюлетені передаються Центральною виборчою комісією через Міністерство закордонних справ України у порядку, встановленому Центральною виборчою комісією. Про передачу виборчих бюлетенів виборчим комісіям </w:t>
            </w:r>
            <w:r w:rsidRPr="00010D66">
              <w:rPr>
                <w:rFonts w:eastAsia="Calibri"/>
                <w:b/>
                <w:szCs w:val="27"/>
                <w:lang w:eastAsia="en-US"/>
              </w:rPr>
              <w:lastRenderedPageBreak/>
              <w:t>закордонних виборчих дільниць закордонного виборчого округу Центральна виборча комісія складає протокол, зазначений у частині п’ятій цієї статті. Протокол складається у двох примірниках, один з яких залишається у Центральній виборчій комісії, а другий разом із витягами з протоколу для кожної закордонної виборчої дільниці закордонного виборчого округу передається до Міністерства закордонних справ України</w:t>
            </w:r>
            <w:r>
              <w:rPr>
                <w:rFonts w:eastAsia="Calibri"/>
                <w:b/>
                <w:szCs w:val="27"/>
                <w:lang w:eastAsia="en-US"/>
              </w:rPr>
              <w:t>. В</w:t>
            </w:r>
            <w:r w:rsidRPr="00010D66">
              <w:rPr>
                <w:rFonts w:eastAsia="Calibri"/>
                <w:b/>
                <w:szCs w:val="27"/>
                <w:lang w:eastAsia="en-US"/>
              </w:rPr>
              <w:t>ідомості зазначеного протоколу не пізніше дня</w:t>
            </w:r>
            <w:r>
              <w:rPr>
                <w:rFonts w:eastAsia="Calibri"/>
                <w:b/>
                <w:szCs w:val="27"/>
                <w:lang w:eastAsia="en-US"/>
              </w:rPr>
              <w:t>, наступного за днем його складання,</w:t>
            </w:r>
            <w:r w:rsidRPr="00010D66">
              <w:rPr>
                <w:rFonts w:eastAsia="Calibri"/>
                <w:b/>
                <w:szCs w:val="27"/>
                <w:lang w:eastAsia="en-US"/>
              </w:rPr>
              <w:t xml:space="preserve"> оприлюднюються на офіційному веб</w:t>
            </w:r>
            <w:r>
              <w:rPr>
                <w:rFonts w:eastAsia="Calibri"/>
                <w:b/>
                <w:szCs w:val="27"/>
                <w:lang w:eastAsia="en-US"/>
              </w:rPr>
              <w:t>-</w:t>
            </w:r>
            <w:r w:rsidRPr="00010D66">
              <w:rPr>
                <w:rFonts w:eastAsia="Calibri"/>
                <w:b/>
                <w:szCs w:val="27"/>
                <w:lang w:eastAsia="en-US"/>
              </w:rPr>
              <w:t>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8. Кожен член окружної виборчої комісії, кандидат на пост Президента України, його довірена особа, офіційний спостерігач від кандидата, партії – суб’єкта виборчого процесу, які були присутні при переданні виборчих бюлетенів, мають право ознайомитися із протоколами, зазначеними у частинах першій та п’ятій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9. Члени дільничної виборчої комісії транспортують отримані виборчі бюлетені до приміщення дільничної виборчої комісії у супроводі поліцейського</w:t>
            </w:r>
            <w:r>
              <w:rPr>
                <w:rFonts w:eastAsia="Calibri"/>
                <w:b/>
                <w:szCs w:val="27"/>
                <w:lang w:eastAsia="en-US"/>
              </w:rPr>
              <w:t>,</w:t>
            </w:r>
            <w:r w:rsidRPr="00010D66">
              <w:rPr>
                <w:rFonts w:eastAsia="Calibri"/>
                <w:b/>
                <w:szCs w:val="27"/>
                <w:lang w:eastAsia="en-US"/>
              </w:rPr>
              <w:t xml:space="preserve"> на якого покладається обов’язок </w:t>
            </w:r>
            <w:r>
              <w:rPr>
                <w:rFonts w:eastAsia="Calibri"/>
                <w:b/>
                <w:szCs w:val="27"/>
                <w:lang w:eastAsia="en-US"/>
              </w:rPr>
              <w:t xml:space="preserve">із </w:t>
            </w:r>
            <w:r w:rsidRPr="00010D66">
              <w:rPr>
                <w:rFonts w:eastAsia="Calibri"/>
                <w:b/>
                <w:szCs w:val="27"/>
                <w:lang w:eastAsia="en-US"/>
              </w:rPr>
              <w:t>охорони.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 xml:space="preserve">10. Приймання виборчих бюлетенів дільничною виборчою комісією </w:t>
            </w:r>
            <w:r>
              <w:rPr>
                <w:rFonts w:eastAsia="Calibri"/>
                <w:b/>
                <w:szCs w:val="27"/>
                <w:lang w:eastAsia="en-US"/>
              </w:rPr>
              <w:t>здійснюється</w:t>
            </w:r>
            <w:r w:rsidRPr="00010D66">
              <w:rPr>
                <w:rFonts w:eastAsia="Calibri"/>
                <w:b/>
                <w:szCs w:val="27"/>
                <w:lang w:eastAsia="en-US"/>
              </w:rPr>
              <w:t xml:space="preserve"> на засіданні дільничної виборчої комісії невідкладно після прибуття членів виборчої комісії, які отримали бюлетені. Секретар дільничної виборчої комісії розпаковує упаковку підприємства-виготовлювача та проставляє у визначених місцях кожного виборчого бюлетеня печатку дільничної виборчої комісії. Інший визначений рішенням комісії член дільничної виборчої комісії перераховує отримані виборчі бюлетені для голосування, перевіряючи відповідність позначення номера округу та номера виборчої дільниці, зазначених на виборчих бюлетенях. При підрахунку виборчих бюлетенів забороняється поділ комісії на кілька груп, кожна з яких підраховує частину бюлетенів. У разі невідповідності встановленої перерахуванням кількості бюлетенів та кількості, зазначеної у витягу з протоколу окружної виборчої комісії про передання бюлетенів, дільнична виборча комісія </w:t>
            </w:r>
            <w:r w:rsidRPr="00010D66">
              <w:rPr>
                <w:rFonts w:eastAsia="Calibri"/>
                <w:b/>
                <w:szCs w:val="27"/>
                <w:lang w:eastAsia="en-US"/>
              </w:rPr>
              <w:lastRenderedPageBreak/>
              <w:t>складає у трьох примірниках акт про це за формою, встановленою Центральною виборчою комісією, із зазначенням встановленої рішенням дільничної виборчої комісії причини розходження. Один примірник акта передається до окружної виборчої комісії, другий –</w:t>
            </w:r>
            <w:r>
              <w:rPr>
                <w:rFonts w:eastAsia="Calibri"/>
                <w:b/>
                <w:szCs w:val="27"/>
                <w:lang w:eastAsia="en-US"/>
              </w:rPr>
              <w:t xml:space="preserve"> </w:t>
            </w:r>
            <w:r w:rsidRPr="00010D66">
              <w:rPr>
                <w:rFonts w:eastAsia="Calibri"/>
                <w:b/>
                <w:szCs w:val="27"/>
                <w:lang w:eastAsia="en-US"/>
              </w:rPr>
              <w:t>зберігається у дільничній виборчій комісії, третій – вивішується для загального ознайомлення на стенді офіційних матеріалів комісії. За наявності зазначених розходжень кількістю бюлетенів, отриманих дільничною виборчою комісією, вважається кількість, встановлена на засіданні дільничної виборчої комісії та зафіксована в акті про розходження.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11. Виборчі бюлетені зберігаються у приміщенні дільничної виборчої комісії в закритому сейфі (металевій шафі), який опечатується стрічкою з проставленням на ній підписів усіх присутніх на засіданні комісії</w:t>
            </w:r>
            <w:r>
              <w:rPr>
                <w:rFonts w:eastAsia="Calibri"/>
                <w:b/>
                <w:szCs w:val="27"/>
                <w:lang w:eastAsia="en-US"/>
              </w:rPr>
              <w:t>,</w:t>
            </w:r>
            <w:r w:rsidRPr="00010D66">
              <w:rPr>
                <w:rFonts w:eastAsia="Calibri"/>
                <w:b/>
                <w:szCs w:val="27"/>
                <w:lang w:eastAsia="en-US"/>
              </w:rPr>
              <w:t xml:space="preserve"> та печатки комісії і постійно (до дня голосування) перебуває під охороною поліцейського.</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 xml:space="preserve">12. У разі неможливості передачі виборчих бюлетенів від Центральної виборчої комісії до окружної виборчої комісії відповідні виборчі бюлетені вважаються невикористаними та погашаються Центральною виборчою комісією шляхом передачі їх для знищення до підприємства-виготовлювача. Виборчі бюлетені знищуються підприємством-виготовлювачем </w:t>
            </w:r>
            <w:r>
              <w:rPr>
                <w:rFonts w:eastAsia="Calibri"/>
                <w:b/>
                <w:szCs w:val="27"/>
                <w:lang w:eastAsia="en-US"/>
              </w:rPr>
              <w:t>у</w:t>
            </w:r>
            <w:r w:rsidRPr="00010D66">
              <w:rPr>
                <w:rFonts w:eastAsia="Calibri"/>
                <w:b/>
                <w:szCs w:val="27"/>
                <w:lang w:eastAsia="en-US"/>
              </w:rPr>
              <w:t xml:space="preserve"> присутності представників Центральної виборчої комісії та контрольної комісії, утвореної Центральною виборчою комісією відповідно до частини восьмої статті 113 цього Кодексу, про що складається відповідний акт.</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010D66" w:rsidRDefault="007B6073" w:rsidP="007B6073">
            <w:pPr>
              <w:pStyle w:val="StyleZakonu"/>
              <w:rPr>
                <w:rFonts w:eastAsia="Calibri"/>
                <w:b/>
                <w:szCs w:val="27"/>
                <w:lang w:eastAsia="en-US"/>
              </w:rPr>
            </w:pPr>
            <w:r w:rsidRPr="00010D66">
              <w:rPr>
                <w:rFonts w:eastAsia="Calibri"/>
                <w:b/>
                <w:szCs w:val="27"/>
                <w:lang w:eastAsia="en-US"/>
              </w:rPr>
              <w:t xml:space="preserve">У разі неможливості передачі виборчих бюлетенів від окружної виборчої комісії до дільничної виборчої комісії відповідні виборчі бюлетені вважаються невикористаними, про що складається у двох примірниках акт за формою, встановленою Центральною виборчою комісією. Один примірник акта надсилається до Центральної виборчої комісії, другий – зберігається у відповідній окружній виборчій комісії. Такі виборчі бюлетені погашаються окружною виборчою комісією після закінчення голосування шляхом відокремлення правого нижнього кута бюлетеня. Погашені </w:t>
            </w:r>
            <w:r w:rsidRPr="00010D66">
              <w:rPr>
                <w:rFonts w:eastAsia="Calibri"/>
                <w:b/>
                <w:szCs w:val="27"/>
                <w:lang w:eastAsia="en-US"/>
              </w:rPr>
              <w:lastRenderedPageBreak/>
              <w:t>невикористані виборчі бюлетені запаковуються, на пакеті робиться напис "Невикористані виборчі бюлетені, погашені окружною виборчою комісією", зазнача</w:t>
            </w:r>
            <w:r>
              <w:rPr>
                <w:rFonts w:eastAsia="Calibri"/>
                <w:b/>
                <w:szCs w:val="27"/>
                <w:lang w:eastAsia="en-US"/>
              </w:rPr>
              <w:t>ю</w:t>
            </w:r>
            <w:r w:rsidRPr="00010D66">
              <w:rPr>
                <w:rFonts w:eastAsia="Calibri"/>
                <w:b/>
                <w:szCs w:val="27"/>
                <w:lang w:eastAsia="en-US"/>
              </w:rPr>
              <w:t>ться номер територіального округу, номер (номери) виборчої дільниці, кількість запакованих виборчих бюлетенів, дата і час пакування, ставляться підписи присутніх членів окружної виборчої комісії та печатка комісії.</w:t>
            </w:r>
          </w:p>
        </w:tc>
      </w:tr>
      <w:tr w:rsidR="007B6073" w:rsidRPr="006A4627" w:rsidTr="00BE5CA6">
        <w:tc>
          <w:tcPr>
            <w:tcW w:w="576" w:type="dxa"/>
          </w:tcPr>
          <w:p w:rsidR="007B6073" w:rsidRPr="006A4627" w:rsidRDefault="007B6073" w:rsidP="007B6073">
            <w:pPr>
              <w:pStyle w:val="StyleWisnow"/>
            </w:pPr>
            <w:bookmarkStart w:id="2925" w:name="n2930" w:colFirst="0" w:colLast="0"/>
            <w:r>
              <w:lastRenderedPageBreak/>
              <w:t>2930.</w:t>
            </w:r>
          </w:p>
        </w:tc>
        <w:tc>
          <w:tcPr>
            <w:tcW w:w="4818" w:type="dxa"/>
          </w:tcPr>
          <w:p w:rsidR="007B6073" w:rsidRPr="00C3341A" w:rsidRDefault="007B6073" w:rsidP="007B6073">
            <w:pPr>
              <w:pStyle w:val="StyleZakonu"/>
              <w:rPr>
                <w:szCs w:val="28"/>
                <w:u w:val="single"/>
              </w:rPr>
            </w:pPr>
            <w:r w:rsidRPr="00C3341A">
              <w:rPr>
                <w:szCs w:val="28"/>
                <w:u w:val="single"/>
              </w:rPr>
              <w:t>Стаття 291. Особливості підготовки приміщення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C3341A">
              <w:rPr>
                <w:rFonts w:eastAsia="Calibri"/>
                <w:b/>
                <w:szCs w:val="27"/>
                <w:lang w:eastAsia="en-US"/>
              </w:rPr>
              <w:t>Стаття 116. Облаштування приміщення для голосування</w:t>
            </w:r>
          </w:p>
        </w:tc>
      </w:tr>
      <w:tr w:rsidR="007B6073" w:rsidRPr="006A4627" w:rsidTr="00BE5CA6">
        <w:tc>
          <w:tcPr>
            <w:tcW w:w="576" w:type="dxa"/>
          </w:tcPr>
          <w:p w:rsidR="007B6073" w:rsidRPr="006A4627" w:rsidRDefault="007B6073" w:rsidP="007B6073">
            <w:pPr>
              <w:pStyle w:val="StyleWisnow"/>
            </w:pPr>
            <w:bookmarkStart w:id="2926" w:name="n2931" w:colFirst="0" w:colLast="0"/>
            <w:bookmarkEnd w:id="2925"/>
            <w:r>
              <w:t>2931.</w:t>
            </w:r>
          </w:p>
        </w:tc>
        <w:tc>
          <w:tcPr>
            <w:tcW w:w="4818" w:type="dxa"/>
          </w:tcPr>
          <w:p w:rsidR="007B6073" w:rsidRPr="00C3341A" w:rsidRDefault="007B6073" w:rsidP="007B6073">
            <w:pPr>
              <w:pStyle w:val="StyleZakonu"/>
              <w:rPr>
                <w:szCs w:val="28"/>
                <w:u w:val="single"/>
              </w:rPr>
            </w:pPr>
            <w:r w:rsidRPr="00C3341A">
              <w:rPr>
                <w:szCs w:val="28"/>
                <w:u w:val="single"/>
              </w:rPr>
              <w:t>1. Крім інформаційних плакатів, зазначених у частині п’ятій статті 174 цього Кодексу, безпосередньо перед приміщенням для голосування обов’язково розміщуються інформаційні плакати кандидатів на пост Президента України, зазначені у статті 286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szCs w:val="27"/>
                <w:lang w:eastAsia="en-US"/>
              </w:rPr>
              <w:t xml:space="preserve">1. У приміщенні для голосування або безпосередньо перед ним дільнична виборча комісія в обов’язковому порядку розміщує плакати, що роз’яснюють порядок голосування та відповідальність за порушення законодавства про вибори Президента України, </w:t>
            </w:r>
            <w:r>
              <w:rPr>
                <w:rFonts w:eastAsia="Calibri"/>
                <w:b/>
                <w:szCs w:val="27"/>
                <w:lang w:eastAsia="en-US"/>
              </w:rPr>
              <w:t xml:space="preserve">а також </w:t>
            </w:r>
            <w:r w:rsidRPr="00C3341A">
              <w:rPr>
                <w:rFonts w:eastAsia="Calibri"/>
                <w:b/>
                <w:szCs w:val="27"/>
                <w:lang w:eastAsia="en-US"/>
              </w:rPr>
              <w:t>інформаційні плакати кандидатів на пост Президента України в алфавітному порядку (в порядку розміщення кандидатів у виборчому бюлетені).</w:t>
            </w:r>
          </w:p>
        </w:tc>
      </w:tr>
      <w:tr w:rsidR="007B6073" w:rsidRPr="006A4627" w:rsidTr="00BE5CA6">
        <w:tc>
          <w:tcPr>
            <w:tcW w:w="576" w:type="dxa"/>
          </w:tcPr>
          <w:p w:rsidR="007B6073" w:rsidRPr="006A4627" w:rsidRDefault="007B6073" w:rsidP="007B6073">
            <w:pPr>
              <w:pStyle w:val="StyleWisnow"/>
            </w:pPr>
            <w:bookmarkStart w:id="2927" w:name="n2932" w:colFirst="0" w:colLast="0"/>
            <w:bookmarkEnd w:id="2926"/>
            <w:r>
              <w:t>2932.</w:t>
            </w:r>
          </w:p>
        </w:tc>
        <w:tc>
          <w:tcPr>
            <w:tcW w:w="4818" w:type="dxa"/>
          </w:tcPr>
          <w:p w:rsidR="007B6073" w:rsidRPr="00C3341A" w:rsidRDefault="007B6073" w:rsidP="007B6073">
            <w:pPr>
              <w:pStyle w:val="StyleZakonu"/>
              <w:rPr>
                <w:szCs w:val="28"/>
                <w:u w:val="single"/>
              </w:rPr>
            </w:pPr>
            <w:r w:rsidRPr="00C3341A">
              <w:rPr>
                <w:szCs w:val="28"/>
                <w:u w:val="single"/>
              </w:rPr>
              <w:t>2. Інформаційні плакати кандидатів на пост Президента України розміщуються у порядку, що відповідає порядку кандидатів у виборчому бюлетені.</w:t>
            </w:r>
          </w:p>
        </w:tc>
        <w:tc>
          <w:tcPr>
            <w:tcW w:w="3686" w:type="dxa"/>
          </w:tcPr>
          <w:p w:rsidR="007B6073" w:rsidRDefault="007B6073" w:rsidP="007B6073">
            <w:pPr>
              <w:pStyle w:val="StyleZakonu"/>
              <w:rPr>
                <w:b/>
                <w:i/>
                <w:szCs w:val="28"/>
                <w:u w:val="single"/>
              </w:rPr>
            </w:pPr>
            <w:r>
              <w:rPr>
                <w:b/>
                <w:i/>
                <w:szCs w:val="28"/>
                <w:u w:val="single"/>
              </w:rPr>
              <w:t>-3-Президент України</w:t>
            </w:r>
          </w:p>
          <w:p w:rsidR="007B6073" w:rsidRDefault="007B6073" w:rsidP="007B6073">
            <w:pPr>
              <w:pStyle w:val="StyleZakonu"/>
              <w:rPr>
                <w:szCs w:val="28"/>
              </w:rPr>
            </w:pPr>
            <w:r>
              <w:rPr>
                <w:szCs w:val="28"/>
              </w:rPr>
              <w:t>(абзац п’ятий)</w:t>
            </w:r>
          </w:p>
          <w:p w:rsidR="007B6073" w:rsidRPr="006A4627" w:rsidRDefault="007B6073" w:rsidP="007B6073">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6A4627" w:rsidRDefault="007B6073" w:rsidP="007B6073">
            <w:pPr>
              <w:pStyle w:val="StyleZakonu"/>
              <w:rPr>
                <w:szCs w:val="28"/>
              </w:rPr>
            </w:pPr>
            <w:r w:rsidRPr="00C3341A">
              <w:rPr>
                <w:rFonts w:eastAsia="Calibri"/>
                <w:b/>
                <w:szCs w:val="27"/>
                <w:lang w:eastAsia="en-US"/>
              </w:rPr>
              <w:t>2.</w:t>
            </w:r>
            <w:r w:rsidRPr="00C3341A">
              <w:rPr>
                <w:rFonts w:ascii="Calibri" w:eastAsia="Calibri" w:hAnsi="Calibri"/>
                <w:b/>
                <w:szCs w:val="27"/>
                <w:lang w:eastAsia="en-US"/>
              </w:rPr>
              <w:t xml:space="preserve"> </w:t>
            </w:r>
            <w:r w:rsidRPr="00C3341A">
              <w:rPr>
                <w:rFonts w:eastAsia="Calibri"/>
                <w:b/>
                <w:szCs w:val="27"/>
                <w:lang w:eastAsia="en-US"/>
              </w:rPr>
              <w:t>Розміщення матеріалів, зазначених у частині першій цієї статті, повинно забезпечувати їх доступність для ознайомлення, у тому числі для осіб з інвалідністю.</w:t>
            </w:r>
          </w:p>
        </w:tc>
      </w:tr>
      <w:tr w:rsidR="007B6073" w:rsidRPr="006A4627" w:rsidTr="00BE5CA6">
        <w:tc>
          <w:tcPr>
            <w:tcW w:w="576" w:type="dxa"/>
          </w:tcPr>
          <w:p w:rsidR="007B6073" w:rsidRPr="006A4627" w:rsidRDefault="007B6073" w:rsidP="007B6073">
            <w:pPr>
              <w:pStyle w:val="StyleWisnow"/>
            </w:pPr>
            <w:bookmarkStart w:id="2928" w:name="n2933" w:colFirst="0" w:colLast="0"/>
            <w:bookmarkEnd w:id="2927"/>
            <w:r>
              <w:t>2933.</w:t>
            </w:r>
          </w:p>
        </w:tc>
        <w:tc>
          <w:tcPr>
            <w:tcW w:w="4818" w:type="dxa"/>
          </w:tcPr>
          <w:p w:rsidR="007B6073" w:rsidRPr="00C3341A" w:rsidRDefault="007B6073" w:rsidP="007B6073">
            <w:pPr>
              <w:pStyle w:val="StyleZakonu"/>
              <w:rPr>
                <w:szCs w:val="28"/>
                <w:u w:val="single"/>
              </w:rPr>
            </w:pPr>
            <w:r w:rsidRPr="00C3341A">
              <w:rPr>
                <w:szCs w:val="28"/>
                <w:u w:val="single"/>
              </w:rPr>
              <w:t>3. Голова дільничної виборчої комісії зобов’язаний забезпечити постійну наявність протягом часу голосування розміщених інформаційних плакатів усіх кандидатів на пост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29" w:name="n2934" w:colFirst="0" w:colLast="0"/>
            <w:bookmarkEnd w:id="2928"/>
            <w:r>
              <w:t>2934.</w:t>
            </w:r>
          </w:p>
        </w:tc>
        <w:tc>
          <w:tcPr>
            <w:tcW w:w="4818" w:type="dxa"/>
          </w:tcPr>
          <w:p w:rsidR="007B6073" w:rsidRPr="00C3341A" w:rsidRDefault="007B6073" w:rsidP="007B6073">
            <w:pPr>
              <w:pStyle w:val="StyleZakonu"/>
              <w:rPr>
                <w:szCs w:val="28"/>
                <w:u w:val="single"/>
              </w:rPr>
            </w:pPr>
            <w:r w:rsidRPr="00C3341A">
              <w:rPr>
                <w:szCs w:val="28"/>
                <w:u w:val="single"/>
              </w:rPr>
              <w:t>Стаття 292. Порядок заповнення виборчого бюлетеня при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30" w:name="n2935" w:colFirst="0" w:colLast="0"/>
            <w:bookmarkEnd w:id="2929"/>
            <w:r>
              <w:t>2935.</w:t>
            </w:r>
          </w:p>
        </w:tc>
        <w:tc>
          <w:tcPr>
            <w:tcW w:w="4818" w:type="dxa"/>
          </w:tcPr>
          <w:p w:rsidR="007B6073" w:rsidRPr="00C3341A" w:rsidRDefault="007B6073" w:rsidP="007B6073">
            <w:pPr>
              <w:pStyle w:val="StyleZakonu"/>
              <w:rPr>
                <w:szCs w:val="28"/>
                <w:u w:val="single"/>
              </w:rPr>
            </w:pPr>
            <w:r w:rsidRPr="00C3341A">
              <w:rPr>
                <w:szCs w:val="28"/>
                <w:u w:val="single"/>
              </w:rPr>
              <w:t>1. Під час голосування виборець робить у виборчому бюлетені одну позначку "плюс" ("+") або іншу, що засвідчує його волевиявлення,</w:t>
            </w:r>
            <w:r w:rsidRPr="00C3341A">
              <w:rPr>
                <w:szCs w:val="28"/>
                <w:u w:val="single"/>
                <w:lang w:val="ru-RU"/>
              </w:rPr>
              <w:t xml:space="preserve"> </w:t>
            </w:r>
            <w:r w:rsidRPr="00C3341A">
              <w:rPr>
                <w:szCs w:val="28"/>
                <w:u w:val="single"/>
              </w:rPr>
              <w:t xml:space="preserve">у квадраті </w:t>
            </w:r>
            <w:r w:rsidRPr="00C3341A">
              <w:rPr>
                <w:szCs w:val="28"/>
                <w:u w:val="single"/>
              </w:rPr>
              <w:lastRenderedPageBreak/>
              <w:t>проти прізвища кандидата на пост Президента України, за якого він голосує.</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31" w:name="n2936" w:colFirst="0" w:colLast="0"/>
            <w:bookmarkEnd w:id="2930"/>
            <w:r>
              <w:t>2936.</w:t>
            </w:r>
          </w:p>
        </w:tc>
        <w:tc>
          <w:tcPr>
            <w:tcW w:w="4818" w:type="dxa"/>
          </w:tcPr>
          <w:p w:rsidR="007B6073" w:rsidRPr="00C3341A" w:rsidRDefault="007B6073" w:rsidP="007B6073">
            <w:pPr>
              <w:pStyle w:val="StyleZakonu"/>
              <w:rPr>
                <w:szCs w:val="28"/>
                <w:u w:val="single"/>
              </w:rPr>
            </w:pPr>
            <w:r w:rsidRPr="00C3341A">
              <w:rPr>
                <w:szCs w:val="28"/>
                <w:u w:val="single"/>
              </w:rPr>
              <w:t>2. При заповненні виборчого бюлетеня виборець може підтримати своїм голосом лише одного кандидата на пост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32" w:name="n2937" w:colFirst="0" w:colLast="0"/>
            <w:bookmarkEnd w:id="2931"/>
            <w:r>
              <w:t>2937.</w:t>
            </w:r>
          </w:p>
        </w:tc>
        <w:tc>
          <w:tcPr>
            <w:tcW w:w="4818" w:type="dxa"/>
          </w:tcPr>
          <w:p w:rsidR="007B6073" w:rsidRPr="00C3341A" w:rsidRDefault="007B6073" w:rsidP="007B6073">
            <w:pPr>
              <w:pStyle w:val="StyleZakonu"/>
              <w:rPr>
                <w:szCs w:val="28"/>
                <w:u w:val="single"/>
              </w:rPr>
            </w:pPr>
            <w:r w:rsidRPr="00C3341A">
              <w:rPr>
                <w:szCs w:val="28"/>
                <w:u w:val="single"/>
              </w:rPr>
              <w:t>Стаття 293. Особливості підрахунку голосів на виборчій дільниці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33" w:name="n2938" w:colFirst="0" w:colLast="0"/>
            <w:bookmarkEnd w:id="2932"/>
            <w:r>
              <w:t>2938.</w:t>
            </w:r>
          </w:p>
        </w:tc>
        <w:tc>
          <w:tcPr>
            <w:tcW w:w="4818" w:type="dxa"/>
          </w:tcPr>
          <w:p w:rsidR="007B6073" w:rsidRPr="00C3341A" w:rsidRDefault="007B6073" w:rsidP="007B6073">
            <w:pPr>
              <w:pStyle w:val="StyleZakonu"/>
              <w:rPr>
                <w:szCs w:val="28"/>
                <w:u w:val="single"/>
              </w:rPr>
            </w:pPr>
            <w:r w:rsidRPr="00C3341A">
              <w:rPr>
                <w:szCs w:val="28"/>
                <w:u w:val="single"/>
              </w:rPr>
              <w:t>1. Для встановлення кількості голосів виборців, поданих за кожного кандидата на пост Президента України, виборчі бюлетені, які підлягають врахуванню, розкладаються у порядку, визначеному частиною першою статті 224 цього Кодексу, на місця, позначені окремими табличками, що містять з обох боків прізвища та ініціали кандидатів або напис "Недійсні".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34" w:name="n2939" w:colFirst="0" w:colLast="0"/>
            <w:bookmarkEnd w:id="2933"/>
            <w:r>
              <w:t>2939.</w:t>
            </w:r>
          </w:p>
        </w:tc>
        <w:tc>
          <w:tcPr>
            <w:tcW w:w="4818" w:type="dxa"/>
          </w:tcPr>
          <w:p w:rsidR="007B6073" w:rsidRPr="00C3341A" w:rsidRDefault="007B6073" w:rsidP="007B6073">
            <w:pPr>
              <w:pStyle w:val="StyleZakonu"/>
              <w:rPr>
                <w:szCs w:val="28"/>
                <w:u w:val="single"/>
              </w:rPr>
            </w:pPr>
            <w:r w:rsidRPr="00C3341A">
              <w:rPr>
                <w:szCs w:val="28"/>
                <w:u w:val="single"/>
              </w:rPr>
              <w:t>2. Недійсним вважається бюлетень відповідно до частини третьої статті 224 цього Кодексу. Недійсним бюлетенем відповідно до пункту 3 частини третьої статті 224 цього Кодексу вважається виборчий бюлетень, в якому: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35" w:name="n2940" w:colFirst="0" w:colLast="0"/>
            <w:bookmarkEnd w:id="2934"/>
            <w:r>
              <w:t>2940.</w:t>
            </w:r>
          </w:p>
        </w:tc>
        <w:tc>
          <w:tcPr>
            <w:tcW w:w="4818" w:type="dxa"/>
          </w:tcPr>
          <w:p w:rsidR="007B6073" w:rsidRPr="00C3341A" w:rsidRDefault="007B6073" w:rsidP="007B6073">
            <w:pPr>
              <w:pStyle w:val="StyleZakonu"/>
              <w:rPr>
                <w:szCs w:val="28"/>
                <w:u w:val="single"/>
              </w:rPr>
            </w:pPr>
            <w:r w:rsidRPr="00C3341A">
              <w:rPr>
                <w:szCs w:val="28"/>
                <w:u w:val="single"/>
              </w:rPr>
              <w:t>1) поставлено більш ніж одну позначку, зазначену в частині першій статті 292 цього Кодексу, біля прізвищ різних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36" w:name="n2941" w:colFirst="0" w:colLast="0"/>
            <w:bookmarkEnd w:id="2935"/>
            <w:r>
              <w:t>2941.</w:t>
            </w:r>
          </w:p>
        </w:tc>
        <w:tc>
          <w:tcPr>
            <w:tcW w:w="4818" w:type="dxa"/>
          </w:tcPr>
          <w:p w:rsidR="007B6073" w:rsidRPr="00C3341A" w:rsidRDefault="007B6073" w:rsidP="007B6073">
            <w:pPr>
              <w:pStyle w:val="StyleZakonu"/>
              <w:rPr>
                <w:szCs w:val="28"/>
                <w:u w:val="single"/>
              </w:rPr>
            </w:pPr>
            <w:r w:rsidRPr="00C3341A">
              <w:rPr>
                <w:szCs w:val="28"/>
                <w:u w:val="single"/>
              </w:rPr>
              <w:t>2) не поставлено жодної позначки біля прізвищ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37" w:name="n2942" w:colFirst="0" w:colLast="0"/>
            <w:bookmarkEnd w:id="2936"/>
            <w:r>
              <w:t>2942.</w:t>
            </w:r>
          </w:p>
        </w:tc>
        <w:tc>
          <w:tcPr>
            <w:tcW w:w="4818" w:type="dxa"/>
          </w:tcPr>
          <w:p w:rsidR="007B6073" w:rsidRPr="00C3341A" w:rsidRDefault="007B6073" w:rsidP="007B6073">
            <w:pPr>
              <w:pStyle w:val="StyleZakonu"/>
              <w:rPr>
                <w:szCs w:val="28"/>
                <w:u w:val="single"/>
              </w:rPr>
            </w:pPr>
            <w:r w:rsidRPr="00C3341A">
              <w:rPr>
                <w:szCs w:val="28"/>
                <w:u w:val="single"/>
              </w:rPr>
              <w:t>3) на яких відсутня печатка відповідної дільничної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38" w:name="n2943" w:colFirst="0" w:colLast="0"/>
            <w:bookmarkEnd w:id="2937"/>
            <w:r>
              <w:t>2943.</w:t>
            </w:r>
          </w:p>
        </w:tc>
        <w:tc>
          <w:tcPr>
            <w:tcW w:w="4818" w:type="dxa"/>
          </w:tcPr>
          <w:p w:rsidR="007B6073" w:rsidRPr="00C3341A" w:rsidRDefault="007B6073" w:rsidP="007B6073">
            <w:pPr>
              <w:pStyle w:val="StyleZakonu"/>
              <w:rPr>
                <w:szCs w:val="28"/>
                <w:u w:val="single"/>
              </w:rPr>
            </w:pPr>
            <w:r w:rsidRPr="00C3341A">
              <w:rPr>
                <w:szCs w:val="28"/>
                <w:u w:val="single"/>
              </w:rPr>
              <w:t>4) якщо зазначені на виборчому бюлетені номери територіального округу або виборчої дільниці не відповідають номерам територіального округу чи виборчої дільниці, на якій проводиться підрахунок голосів.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39" w:name="n2944" w:colFirst="0" w:colLast="0"/>
            <w:bookmarkEnd w:id="2938"/>
            <w:r>
              <w:t>2944.</w:t>
            </w:r>
          </w:p>
        </w:tc>
        <w:tc>
          <w:tcPr>
            <w:tcW w:w="4818" w:type="dxa"/>
          </w:tcPr>
          <w:p w:rsidR="007B6073" w:rsidRPr="00C3341A" w:rsidRDefault="007B6073" w:rsidP="007B6073">
            <w:pPr>
              <w:pStyle w:val="StyleZakonu"/>
              <w:rPr>
                <w:szCs w:val="28"/>
                <w:u w:val="single"/>
              </w:rPr>
            </w:pPr>
            <w:r w:rsidRPr="00C3341A">
              <w:rPr>
                <w:szCs w:val="28"/>
                <w:u w:val="single"/>
              </w:rPr>
              <w:t>3. Дільнична виборча комісія підраховує в порядку, встановленому частиною третьою статті 206 цього Кодексу, виборчі бюлетені і встановлює кількість голосів виборців, поданих за кожного кандидата на пост Президента України. Під час підрахунку голосів кожен член комісії має право перевірити або перерахувати відповідні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40" w:name="n2945" w:colFirst="0" w:colLast="0"/>
            <w:bookmarkEnd w:id="2939"/>
            <w:r>
              <w:t>2945.</w:t>
            </w:r>
          </w:p>
        </w:tc>
        <w:tc>
          <w:tcPr>
            <w:tcW w:w="4818" w:type="dxa"/>
          </w:tcPr>
          <w:p w:rsidR="007B6073" w:rsidRPr="00C3341A" w:rsidRDefault="007B6073" w:rsidP="007B6073">
            <w:pPr>
              <w:pStyle w:val="StyleZakonu"/>
              <w:rPr>
                <w:szCs w:val="28"/>
                <w:u w:val="single"/>
              </w:rPr>
            </w:pPr>
            <w:r w:rsidRPr="00C3341A">
              <w:rPr>
                <w:szCs w:val="28"/>
                <w:u w:val="single"/>
              </w:rPr>
              <w:t xml:space="preserve">4. У разі виникнення сумнівів у членів виборчої комісії щодо змісту волевиявлення виборця у виборчому бюлетені питання вирішується дільничною виборчою комісією шляхом прийняття протокольного </w:t>
            </w:r>
            <w:r w:rsidRPr="00C3341A">
              <w:rPr>
                <w:szCs w:val="28"/>
                <w:u w:val="single"/>
              </w:rPr>
              <w:lastRenderedPageBreak/>
              <w:t>рішення. Перед голосуванням кожен член виборчої комісії має право особисто оглянути виборчий бюлетень. На час огляду виборчого бюлетеня та голосування підрахунок інших виборчих бюлетенів припиняється. Відповідне протокольне рішення та результати голосування фіксуються у протоколі засідання дільничної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41" w:name="n2946" w:colFirst="0" w:colLast="0"/>
            <w:bookmarkEnd w:id="2940"/>
            <w:r>
              <w:t>2946.</w:t>
            </w:r>
          </w:p>
        </w:tc>
        <w:tc>
          <w:tcPr>
            <w:tcW w:w="4818" w:type="dxa"/>
          </w:tcPr>
          <w:p w:rsidR="007B6073" w:rsidRPr="00C3341A" w:rsidRDefault="007B6073" w:rsidP="007B6073">
            <w:pPr>
              <w:pStyle w:val="StyleZakonu"/>
              <w:rPr>
                <w:szCs w:val="28"/>
                <w:u w:val="single"/>
              </w:rPr>
            </w:pPr>
            <w:r w:rsidRPr="00C3341A">
              <w:rPr>
                <w:szCs w:val="28"/>
                <w:u w:val="single"/>
              </w:rPr>
              <w:t>5. Результати підрахунку голосів виборців на виборчій дільниці, які підтримали кожного кандидата, оголошуються головою комісії і заносяться секретарем комісії до протоколу про підрахунок голосів виборців на виборчій дільниці.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42" w:name="n2947" w:colFirst="0" w:colLast="0"/>
            <w:bookmarkEnd w:id="2941"/>
            <w:r>
              <w:t>2947.</w:t>
            </w:r>
          </w:p>
        </w:tc>
        <w:tc>
          <w:tcPr>
            <w:tcW w:w="4818" w:type="dxa"/>
          </w:tcPr>
          <w:p w:rsidR="007B6073" w:rsidRPr="00C3341A" w:rsidRDefault="007B6073" w:rsidP="007B6073">
            <w:pPr>
              <w:pStyle w:val="StyleZakonu"/>
              <w:rPr>
                <w:szCs w:val="28"/>
                <w:u w:val="single"/>
              </w:rPr>
            </w:pPr>
            <w:r w:rsidRPr="00C3341A">
              <w:rPr>
                <w:szCs w:val="28"/>
                <w:u w:val="single"/>
              </w:rPr>
              <w:t>6. Дільнична виборча комісія зобов’язана при підрахунку голосів виборців на виборчій дільниці перевірити, чи дорівнює кількість виборців, які взяли участь у голосуванні на виборчій дільниці, встановленій відповідно до частини дванадцятої статті 223 цього Кодексу, сумі кількості недійсних виборчих бюлетенів та виборчих бюлетенів з голосами виборців, поданими за кожного кандидата. У разі невідповідності цих даних дільнична виборча комісія може повторно перерахувати виборчі бюлетені. При підтвердженні зазначеної невідповідності дільнична виборча комісія складає акт за формою та в порядку, передбаченими частиною десятою статті 118 цього Кодексу, із зазначенням встановленої рішенням дільничної виборчої комісії причини такого розходження.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43" w:name="n2948" w:colFirst="0" w:colLast="0"/>
            <w:bookmarkEnd w:id="2942"/>
            <w:r>
              <w:t>2948.</w:t>
            </w:r>
          </w:p>
        </w:tc>
        <w:tc>
          <w:tcPr>
            <w:tcW w:w="4818" w:type="dxa"/>
          </w:tcPr>
          <w:p w:rsidR="007B6073" w:rsidRPr="00C3341A" w:rsidRDefault="007B6073" w:rsidP="007B6073">
            <w:pPr>
              <w:pStyle w:val="StyleZakonu"/>
              <w:rPr>
                <w:szCs w:val="28"/>
                <w:u w:val="single"/>
              </w:rPr>
            </w:pPr>
            <w:r w:rsidRPr="00C3341A">
              <w:rPr>
                <w:szCs w:val="28"/>
                <w:u w:val="single"/>
              </w:rPr>
              <w:t>7. Виборчі бюлетені з голосами виборців, поданими за кожного кандидата на пост Президента України, запаковуються окремо в порядку, встановленому частиною дев’ятою статті 220 цього Кодексу. На пакеті зазначаються відповідні прізвище та ініціали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44" w:name="n2949" w:colFirst="0" w:colLast="0"/>
            <w:bookmarkEnd w:id="2943"/>
            <w:r>
              <w:t>2949.</w:t>
            </w:r>
          </w:p>
        </w:tc>
        <w:tc>
          <w:tcPr>
            <w:tcW w:w="4818" w:type="dxa"/>
          </w:tcPr>
          <w:p w:rsidR="007B6073" w:rsidRPr="00C3341A" w:rsidRDefault="007B6073" w:rsidP="007B6073">
            <w:pPr>
              <w:pStyle w:val="StyleZakonu"/>
              <w:rPr>
                <w:szCs w:val="28"/>
                <w:u w:val="single"/>
              </w:rPr>
            </w:pPr>
            <w:r w:rsidRPr="00C3341A">
              <w:rPr>
                <w:szCs w:val="28"/>
                <w:u w:val="single"/>
              </w:rPr>
              <w:t>Стаття 294. Відомості спеціальної частини підсумкових протоколів дільничної та окружної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45" w:name="n2950" w:colFirst="0" w:colLast="0"/>
            <w:bookmarkEnd w:id="2944"/>
            <w:r>
              <w:t>2950.</w:t>
            </w:r>
          </w:p>
        </w:tc>
        <w:tc>
          <w:tcPr>
            <w:tcW w:w="4818" w:type="dxa"/>
          </w:tcPr>
          <w:p w:rsidR="007B6073" w:rsidRPr="00C3341A" w:rsidRDefault="007B6073" w:rsidP="007B6073">
            <w:pPr>
              <w:pStyle w:val="StyleZakonu"/>
              <w:rPr>
                <w:szCs w:val="28"/>
                <w:u w:val="single"/>
              </w:rPr>
            </w:pPr>
            <w:r w:rsidRPr="00C3341A">
              <w:rPr>
                <w:szCs w:val="28"/>
                <w:u w:val="single"/>
              </w:rPr>
              <w:t xml:space="preserve">1. До спеціальної частини протоколу дільничної виборчої комісії про підрахунок голосів виборців на виборчій дільниці, передбаченої частиною п’ятою статті 226 цього Кодексу, протоколу окружної виборчої комісії про повторний підрахунок голосів на виборчій дільниці, передбаченої частиною третьою статті 232 цього Кодексу, протоколу окружної </w:t>
            </w:r>
            <w:r w:rsidRPr="00C3341A">
              <w:rPr>
                <w:szCs w:val="28"/>
                <w:u w:val="single"/>
              </w:rPr>
              <w:lastRenderedPageBreak/>
              <w:t>виборчої комісії про встановлення підсумків голосування у межах територіального виборчого округу відповідно до частини четвертої статті 235 цього Кодексу та протоколу Центральної виборчої комісії про встановлення підсумків голосування у закордонному виборчому окрузі відповідно до частини третьої статті 239 цього Кодексу вносяться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46" w:name="n2951" w:colFirst="0" w:colLast="0"/>
            <w:bookmarkEnd w:id="2945"/>
            <w:r>
              <w:t>2951.</w:t>
            </w:r>
          </w:p>
        </w:tc>
        <w:tc>
          <w:tcPr>
            <w:tcW w:w="4818" w:type="dxa"/>
          </w:tcPr>
          <w:p w:rsidR="007B6073" w:rsidRPr="00C3341A" w:rsidRDefault="007B6073" w:rsidP="007B6073">
            <w:pPr>
              <w:pStyle w:val="StyleZakonu"/>
              <w:rPr>
                <w:szCs w:val="28"/>
                <w:u w:val="single"/>
              </w:rPr>
            </w:pPr>
            <w:r w:rsidRPr="00C3341A">
              <w:rPr>
                <w:szCs w:val="28"/>
                <w:u w:val="single"/>
              </w:rPr>
              <w:t>1) сумарна кількість дійсних голосів виборців у межах виборчої дільниці чи територіального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47" w:name="n2952" w:colFirst="0" w:colLast="0"/>
            <w:bookmarkEnd w:id="2946"/>
            <w:r>
              <w:t>2952.</w:t>
            </w:r>
          </w:p>
        </w:tc>
        <w:tc>
          <w:tcPr>
            <w:tcW w:w="4818" w:type="dxa"/>
          </w:tcPr>
          <w:p w:rsidR="007B6073" w:rsidRPr="00C3341A" w:rsidRDefault="007B6073" w:rsidP="007B6073">
            <w:pPr>
              <w:pStyle w:val="StyleZakonu"/>
              <w:rPr>
                <w:szCs w:val="28"/>
                <w:u w:val="single"/>
              </w:rPr>
            </w:pPr>
            <w:r w:rsidRPr="00C3341A">
              <w:rPr>
                <w:szCs w:val="28"/>
                <w:u w:val="single"/>
              </w:rPr>
              <w:t>2) кількість голосів виборців, поданих за кожного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48" w:name="n2953" w:colFirst="0" w:colLast="0"/>
            <w:bookmarkEnd w:id="2947"/>
            <w:r>
              <w:t>2953.</w:t>
            </w:r>
          </w:p>
        </w:tc>
        <w:tc>
          <w:tcPr>
            <w:tcW w:w="4818" w:type="dxa"/>
          </w:tcPr>
          <w:p w:rsidR="007B6073" w:rsidRPr="00C3341A" w:rsidRDefault="007B6073" w:rsidP="007B6073">
            <w:pPr>
              <w:pStyle w:val="StyleZakonu"/>
              <w:rPr>
                <w:szCs w:val="28"/>
                <w:u w:val="single"/>
              </w:rPr>
            </w:pPr>
            <w:r w:rsidRPr="00C3341A">
              <w:rPr>
                <w:szCs w:val="28"/>
                <w:u w:val="single"/>
              </w:rPr>
              <w:t xml:space="preserve">3) відсоток голосів виборців, поданих за кожного кандидата, у відношенні до сумарної кількості дійсних голосів виборців (у разі, якщо до виборчого бюлетеня було включено лише одного кандидата </w:t>
            </w:r>
            <w:r w:rsidRPr="00C3341A">
              <w:rPr>
                <w:szCs w:val="28"/>
                <w:u w:val="single"/>
              </w:rPr>
              <w:sym w:font="Symbol" w:char="F02D"/>
            </w:r>
            <w:r w:rsidRPr="00C3341A">
              <w:rPr>
                <w:szCs w:val="28"/>
                <w:u w:val="single"/>
              </w:rPr>
              <w:t xml:space="preserve"> відсоток голосів, поданих за нього, у відношенні до кількості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49" w:name="n2954" w:colFirst="0" w:colLast="0"/>
            <w:bookmarkEnd w:id="2948"/>
            <w:r>
              <w:t>2954.</w:t>
            </w:r>
          </w:p>
        </w:tc>
        <w:tc>
          <w:tcPr>
            <w:tcW w:w="4818" w:type="dxa"/>
          </w:tcPr>
          <w:p w:rsidR="007B6073" w:rsidRPr="00C3341A" w:rsidRDefault="007B6073" w:rsidP="007B6073">
            <w:pPr>
              <w:pStyle w:val="StyleZakonu"/>
              <w:rPr>
                <w:szCs w:val="28"/>
                <w:u w:val="single"/>
              </w:rPr>
            </w:pPr>
            <w:r w:rsidRPr="00C3341A">
              <w:rPr>
                <w:szCs w:val="28"/>
                <w:u w:val="single"/>
              </w:rPr>
              <w:t>2. Сумарна кількість дійсних голосів виборців визначається як сума кількостей голосів виборців, поданих на підтримку кожного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b/>
              </w:rPr>
            </w:pPr>
            <w:r w:rsidRPr="00C3341A">
              <w:rPr>
                <w:rFonts w:eastAsia="Calibri"/>
                <w:b/>
                <w:lang w:eastAsia="en-US"/>
              </w:rPr>
              <w:t>Стаття 117. Підготовка до голосування у день виборів (день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 Голосування у день виборів та у день повторного голосування проводиться з 8 </w:t>
            </w:r>
            <w:r>
              <w:rPr>
                <w:rFonts w:eastAsia="Calibri"/>
                <w:b/>
                <w:lang w:eastAsia="en-US"/>
              </w:rPr>
              <w:t xml:space="preserve">години </w:t>
            </w:r>
            <w:r w:rsidRPr="00C3341A">
              <w:rPr>
                <w:rFonts w:eastAsia="Calibri"/>
                <w:b/>
                <w:lang w:eastAsia="en-US"/>
              </w:rPr>
              <w:t xml:space="preserve">до 20 години. На закордонних виборчих дільницях голосування проводиться за місцевим часом </w:t>
            </w:r>
            <w:r>
              <w:rPr>
                <w:rFonts w:eastAsia="Calibri"/>
                <w:b/>
                <w:lang w:eastAsia="en-US"/>
              </w:rPr>
              <w:t>держави</w:t>
            </w:r>
            <w:r w:rsidRPr="00C3341A">
              <w:rPr>
                <w:rFonts w:eastAsia="Calibri"/>
                <w:b/>
                <w:lang w:eastAsia="en-US"/>
              </w:rPr>
              <w:t xml:space="preserve">, </w:t>
            </w:r>
            <w:r>
              <w:rPr>
                <w:rFonts w:eastAsia="Calibri"/>
                <w:b/>
                <w:lang w:eastAsia="en-US"/>
              </w:rPr>
              <w:t>в якій утворені такі</w:t>
            </w:r>
            <w:r w:rsidRPr="00C3341A">
              <w:rPr>
                <w:rFonts w:eastAsia="Calibri"/>
                <w:b/>
                <w:lang w:eastAsia="en-US"/>
              </w:rPr>
              <w:t xml:space="preserve">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Про час і місце голосування дільнична виборча комісія повідомляє виборців не пізніш як за сім днів до дня його проведення, а у виняткових випадках утворення виборчих дільниць відповідно до частини восьмої статті 30 цього Кодексу – напередодні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3. Організація проведення голосування та підтримання належного порядку у приміщенні для голосування, забезпечення таємності волевиявлення виборців під час голосування покладаються на дільничну виборчу комісію.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4. Дільнична виборча комісія не раніш як за сорок п’ять хвилин до початку голосування проводить засідання, на якому відкриває сейф </w:t>
            </w:r>
            <w:r w:rsidRPr="00C3341A">
              <w:rPr>
                <w:rFonts w:eastAsia="Calibri"/>
                <w:b/>
                <w:lang w:eastAsia="en-US"/>
              </w:rPr>
              <w:lastRenderedPageBreak/>
              <w:t>(металев</w:t>
            </w:r>
            <w:r>
              <w:rPr>
                <w:rFonts w:eastAsia="Calibri"/>
                <w:b/>
                <w:lang w:eastAsia="en-US"/>
              </w:rPr>
              <w:t>у</w:t>
            </w:r>
            <w:r w:rsidRPr="00C3341A">
              <w:rPr>
                <w:rFonts w:eastAsia="Calibri"/>
                <w:b/>
                <w:lang w:eastAsia="en-US"/>
              </w:rPr>
              <w:t xml:space="preserve"> ш</w:t>
            </w:r>
            <w:r>
              <w:rPr>
                <w:rFonts w:eastAsia="Calibri"/>
                <w:b/>
                <w:lang w:eastAsia="en-US"/>
              </w:rPr>
              <w:t>афу</w:t>
            </w:r>
            <w:r w:rsidRPr="00C3341A">
              <w:rPr>
                <w:rFonts w:eastAsia="Calibri"/>
                <w:b/>
                <w:lang w:eastAsia="en-US"/>
              </w:rPr>
              <w:t xml:space="preserve">) з виборчими бюлетенями. Голова дільничної виборчої комісії на підставі витягу з протоколу окружної виборчої комісії про передачу виборчих бюлетенів дільничній виборчій комісії або акта, зазначеного у частині десятій статті 115 цього Кодексу, оголошує кількість виборчих бюлетенів, отриманих дільничною виборчою комісією. </w:t>
            </w:r>
            <w:r>
              <w:rPr>
                <w:rFonts w:eastAsia="Calibri"/>
                <w:b/>
                <w:lang w:eastAsia="en-US"/>
              </w:rPr>
              <w:t>Зазначені</w:t>
            </w:r>
            <w:r w:rsidRPr="00C3341A">
              <w:rPr>
                <w:rFonts w:eastAsia="Calibri"/>
                <w:b/>
                <w:lang w:eastAsia="en-US"/>
              </w:rPr>
              <w:t xml:space="preserve"> відомості секретар комісії заносить до протоколу дільничної виборчої комісії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5. У разі виявлення пошкодження стрічки, якою опечатано сейф (металеву шафу), або невідповідності підписів чи печатки на ній дільнична виборча комісія негайно повідомляє про це органи Національної поліції </w:t>
            </w:r>
            <w:r>
              <w:rPr>
                <w:rFonts w:eastAsia="Calibri"/>
                <w:b/>
                <w:lang w:eastAsia="en-US"/>
              </w:rPr>
              <w:t xml:space="preserve">України </w:t>
            </w:r>
            <w:r w:rsidRPr="00C3341A">
              <w:rPr>
                <w:rFonts w:eastAsia="Calibri"/>
                <w:b/>
                <w:lang w:eastAsia="en-US"/>
              </w:rPr>
              <w:t>та окружну виборчу комісію.</w:t>
            </w:r>
            <w:r>
              <w:rPr>
                <w:rFonts w:eastAsia="Calibri"/>
                <w:b/>
                <w:lang w:eastAsia="en-US"/>
              </w:rPr>
              <w:t xml:space="preserve"> </w:t>
            </w:r>
            <w:r w:rsidRPr="00621F6E">
              <w:rPr>
                <w:rFonts w:eastAsia="Calibri"/>
                <w:b/>
                <w:lang w:eastAsia="en-US"/>
              </w:rPr>
              <w:t>Після цього члени дільничної виборчої комісії перераховують виборчі бюлетені, про що складається акт, який підписується всіма присутніми при цьому на засіданні дільничної виборчої комісії та скріплюється печаткою комісії.</w:t>
            </w:r>
            <w:r w:rsidRPr="00C3341A">
              <w:rPr>
                <w:rFonts w:eastAsia="Calibri"/>
                <w:b/>
                <w:lang w:eastAsia="en-US"/>
              </w:rPr>
              <w:t xml:space="preserve"> Кількість виборчих бюлетенів, зазначена </w:t>
            </w:r>
            <w:r>
              <w:rPr>
                <w:rFonts w:eastAsia="Calibri"/>
                <w:b/>
                <w:lang w:eastAsia="en-US"/>
              </w:rPr>
              <w:t>в</w:t>
            </w:r>
            <w:r w:rsidRPr="00C3341A">
              <w:rPr>
                <w:rFonts w:eastAsia="Calibri"/>
                <w:b/>
                <w:lang w:eastAsia="en-US"/>
              </w:rPr>
              <w:t xml:space="preserve"> акті, вважається кількістю бюлетенів, отриманих дільничною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6</w:t>
            </w:r>
            <w:r w:rsidRPr="00C3341A">
              <w:rPr>
                <w:rFonts w:eastAsia="Calibri"/>
                <w:b/>
                <w:lang w:eastAsia="en-US"/>
              </w:rPr>
              <w:t>. Голова дільничної виборчої комісії на засіданні комісії перед початком голосування надає для огляду членам дільничної виборчої комісії, присутнім кандидатам на пост Президента України, їх довіреним особам, офіційним спостерігачам, представникам засобів масової інформації по черзі всі наявні на виборчій дільниці виборчі скриньки. Після огляду кожн</w:t>
            </w:r>
            <w:r>
              <w:rPr>
                <w:rFonts w:eastAsia="Calibri"/>
                <w:b/>
                <w:lang w:eastAsia="en-US"/>
              </w:rPr>
              <w:t>а</w:t>
            </w:r>
            <w:r w:rsidRPr="00C3341A">
              <w:rPr>
                <w:rFonts w:eastAsia="Calibri"/>
                <w:b/>
                <w:lang w:eastAsia="en-US"/>
              </w:rPr>
              <w:t xml:space="preserve"> скриньк</w:t>
            </w:r>
            <w:r>
              <w:rPr>
                <w:rFonts w:eastAsia="Calibri"/>
                <w:b/>
                <w:lang w:eastAsia="en-US"/>
              </w:rPr>
              <w:t>а</w:t>
            </w:r>
            <w:r w:rsidRPr="00C3341A">
              <w:rPr>
                <w:rFonts w:eastAsia="Calibri"/>
                <w:b/>
                <w:lang w:eastAsia="en-US"/>
              </w:rPr>
              <w:t xml:space="preserve"> </w:t>
            </w:r>
            <w:r>
              <w:rPr>
                <w:rFonts w:eastAsia="Calibri"/>
                <w:b/>
                <w:lang w:eastAsia="en-US"/>
              </w:rPr>
              <w:t>о</w:t>
            </w:r>
            <w:r w:rsidRPr="00C3341A">
              <w:rPr>
                <w:rFonts w:eastAsia="Calibri"/>
                <w:b/>
                <w:lang w:eastAsia="en-US"/>
              </w:rPr>
              <w:t>пломб</w:t>
            </w:r>
            <w:r>
              <w:rPr>
                <w:rFonts w:eastAsia="Calibri"/>
                <w:b/>
                <w:lang w:eastAsia="en-US"/>
              </w:rPr>
              <w:t>ов</w:t>
            </w:r>
            <w:r w:rsidRPr="00C3341A">
              <w:rPr>
                <w:rFonts w:eastAsia="Calibri"/>
                <w:b/>
                <w:lang w:eastAsia="en-US"/>
              </w:rPr>
              <w:t xml:space="preserve">ується або опечатується печаткою дільничної виборчої комісії, після чого </w:t>
            </w:r>
            <w:r>
              <w:rPr>
                <w:rFonts w:eastAsia="Calibri"/>
                <w:b/>
                <w:lang w:eastAsia="en-US"/>
              </w:rPr>
              <w:t>до</w:t>
            </w:r>
            <w:r w:rsidRPr="00C3341A">
              <w:rPr>
                <w:rFonts w:eastAsia="Calibri"/>
                <w:b/>
                <w:lang w:eastAsia="en-US"/>
              </w:rPr>
              <w:t xml:space="preserve"> неї </w:t>
            </w:r>
            <w:r>
              <w:rPr>
                <w:rFonts w:eastAsia="Calibri"/>
                <w:b/>
                <w:lang w:eastAsia="en-US"/>
              </w:rPr>
              <w:t>вкидається</w:t>
            </w:r>
            <w:r w:rsidRPr="00C3341A">
              <w:rPr>
                <w:rFonts w:eastAsia="Calibri"/>
                <w:b/>
                <w:lang w:eastAsia="en-US"/>
              </w:rPr>
              <w:t xml:space="preserve"> контрольний лист, </w:t>
            </w:r>
            <w:r>
              <w:rPr>
                <w:rFonts w:eastAsia="Calibri"/>
                <w:b/>
                <w:lang w:eastAsia="en-US"/>
              </w:rPr>
              <w:t>на</w:t>
            </w:r>
            <w:r w:rsidRPr="00C3341A">
              <w:rPr>
                <w:rFonts w:eastAsia="Calibri"/>
                <w:b/>
                <w:lang w:eastAsia="en-US"/>
              </w:rPr>
              <w:t xml:space="preserve"> якому зазначаються номер територіального округу або позначення, що він є закордонним, номер виборчої дільниці, час його вкидання у виборчу скриньку, підписи голови, заступника голови, секретаря та інших членів дільничної виборчої комісії, кандидатів, їх довірених осіб, офіційних спостерігачів. Контрольний лист підписується </w:t>
            </w:r>
            <w:r>
              <w:rPr>
                <w:rFonts w:eastAsia="Calibri"/>
                <w:b/>
                <w:lang w:eastAsia="en-US"/>
              </w:rPr>
              <w:t>зазначеними</w:t>
            </w:r>
            <w:r w:rsidRPr="00C3341A">
              <w:rPr>
                <w:rFonts w:eastAsia="Calibri"/>
                <w:b/>
                <w:lang w:eastAsia="en-US"/>
              </w:rPr>
              <w:t xml:space="preserve"> особами, їхні підписи скріплюються печаткою комісії. Після вкидання контрольного листа голова комісії надає для огляду наступну </w:t>
            </w:r>
            <w:r w:rsidRPr="00C3341A">
              <w:rPr>
                <w:rFonts w:eastAsia="Calibri"/>
                <w:b/>
                <w:lang w:eastAsia="en-US"/>
              </w:rPr>
              <w:lastRenderedPageBreak/>
              <w:t xml:space="preserve">виборчу скриньку </w:t>
            </w:r>
            <w:r>
              <w:rPr>
                <w:rFonts w:eastAsia="Calibri"/>
                <w:b/>
                <w:lang w:eastAsia="en-US"/>
              </w:rPr>
              <w:t>та</w:t>
            </w:r>
            <w:r w:rsidRPr="00C3341A">
              <w:rPr>
                <w:rFonts w:eastAsia="Calibri"/>
                <w:b/>
                <w:lang w:eastAsia="en-US"/>
              </w:rPr>
              <w:t xml:space="preserve"> проводить з нею ту </w:t>
            </w:r>
            <w:r>
              <w:rPr>
                <w:rFonts w:eastAsia="Calibri"/>
                <w:b/>
                <w:lang w:eastAsia="en-US"/>
              </w:rPr>
              <w:t>саму</w:t>
            </w:r>
            <w:r w:rsidRPr="00C3341A">
              <w:rPr>
                <w:rFonts w:eastAsia="Calibri"/>
                <w:b/>
                <w:lang w:eastAsia="en-US"/>
              </w:rPr>
              <w:t xml:space="preserve"> процедуру. Після </w:t>
            </w:r>
            <w:r>
              <w:rPr>
                <w:rFonts w:eastAsia="Calibri"/>
                <w:b/>
                <w:lang w:eastAsia="en-US"/>
              </w:rPr>
              <w:t xml:space="preserve">опломбування або </w:t>
            </w:r>
            <w:r w:rsidRPr="00C3341A">
              <w:rPr>
                <w:rFonts w:eastAsia="Calibri"/>
                <w:b/>
                <w:lang w:eastAsia="en-US"/>
              </w:rPr>
              <w:t>опечатування останньої виборчої скриньки</w:t>
            </w:r>
            <w:r>
              <w:rPr>
                <w:rFonts w:eastAsia="Calibri"/>
                <w:b/>
                <w:lang w:eastAsia="en-US"/>
              </w:rPr>
              <w:t>,</w:t>
            </w:r>
            <w:r w:rsidRPr="00C3341A">
              <w:rPr>
                <w:rFonts w:eastAsia="Calibri"/>
                <w:b/>
                <w:lang w:eastAsia="en-US"/>
              </w:rPr>
              <w:t xml:space="preserve"> вкидання до неї контрольного листа і встановлення великих (стаціонарних) виборчих скриньок на відведені для них місця виборча дільниця вважається готовою до проведення голосування. Малі (переносні) виборчі скриньки розміщуються у приміщенні для голосування отворами для бюлетенів вниз у полі зору членів комісії та інших осіб, присутніх на виборчій дільниці під час голосування відповідно до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7</w:t>
            </w:r>
            <w:r w:rsidRPr="00C3341A">
              <w:rPr>
                <w:rFonts w:eastAsia="Calibri"/>
                <w:b/>
                <w:lang w:eastAsia="en-US"/>
              </w:rPr>
              <w:t>. Голова дільничної виборчої комісії передає необхідну кількість виборчих бюлетенів для голосування членам дільничної виборчої комісії, які видавати</w:t>
            </w:r>
            <w:r>
              <w:rPr>
                <w:rFonts w:eastAsia="Calibri"/>
                <w:b/>
                <w:lang w:eastAsia="en-US"/>
              </w:rPr>
              <w:t>муть</w:t>
            </w:r>
            <w:r w:rsidRPr="00C3341A">
              <w:rPr>
                <w:rFonts w:eastAsia="Calibri"/>
                <w:b/>
                <w:lang w:eastAsia="en-US"/>
              </w:rPr>
              <w:t xml:space="preserve"> виборчі бюлетені виборцям у приміщенні для голосування та організовуватимуть голосування за місцем перебування виборців. Передання виборчих бюлетенів фіксується відомістю за формою, встановленою Центральною виборчою комісією. Зазначені члени комісії засвідчують отримання виборчих бюлетенів проставл</w:t>
            </w:r>
            <w:r>
              <w:rPr>
                <w:rFonts w:eastAsia="Calibri"/>
                <w:b/>
                <w:lang w:eastAsia="en-US"/>
              </w:rPr>
              <w:t>енням</w:t>
            </w:r>
            <w:r w:rsidRPr="00C3341A">
              <w:rPr>
                <w:rFonts w:eastAsia="Calibri"/>
                <w:b/>
                <w:lang w:eastAsia="en-US"/>
              </w:rPr>
              <w:t xml:space="preserve"> підпис</w:t>
            </w:r>
            <w:r>
              <w:rPr>
                <w:rFonts w:eastAsia="Calibri"/>
                <w:b/>
                <w:lang w:eastAsia="en-US"/>
              </w:rPr>
              <w:t>у</w:t>
            </w:r>
            <w:r w:rsidRPr="00C3341A">
              <w:rPr>
                <w:rFonts w:eastAsia="Calibri"/>
                <w:b/>
                <w:lang w:eastAsia="en-US"/>
              </w:rPr>
              <w:t xml:space="preserve"> у відомості та забезпечують їх збереження і дотримання встановленого цим Кодексом порядку  видачі </w:t>
            </w:r>
            <w:r>
              <w:rPr>
                <w:rFonts w:eastAsia="Calibri"/>
                <w:b/>
                <w:lang w:eastAsia="en-US"/>
              </w:rPr>
              <w:t xml:space="preserve">виборчих бюлетенів </w:t>
            </w:r>
            <w:r w:rsidRPr="00C3341A">
              <w:rPr>
                <w:rFonts w:eastAsia="Calibri"/>
                <w:b/>
                <w:lang w:eastAsia="en-US"/>
              </w:rPr>
              <w:t>виборцям. Жодного виборчого бюлете</w:t>
            </w:r>
            <w:r>
              <w:rPr>
                <w:rFonts w:eastAsia="Calibri"/>
                <w:b/>
                <w:lang w:eastAsia="en-US"/>
              </w:rPr>
              <w:t>ня у сейфі (шафі) не може залиши</w:t>
            </w:r>
            <w:r w:rsidRPr="00C3341A">
              <w:rPr>
                <w:rFonts w:eastAsia="Calibri"/>
                <w:b/>
                <w:lang w:eastAsia="en-US"/>
              </w:rPr>
              <w:t>тися.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8</w:t>
            </w:r>
            <w:r w:rsidRPr="00C3341A">
              <w:rPr>
                <w:rFonts w:eastAsia="Calibri"/>
                <w:b/>
                <w:lang w:eastAsia="en-US"/>
              </w:rPr>
              <w:t>. Голова дільничної виборчої комісії передає членам дільничної виборчої комісії, уповноваженим працювати із списком виборців у день виборів, аркуші списку виборців. Відповідні члени дільничної виборчої комісії забезпечують їх збереження і дотримання встановленого цим Кодексом порядку використання</w:t>
            </w:r>
            <w:r>
              <w:rPr>
                <w:rFonts w:eastAsia="Calibri"/>
                <w:b/>
                <w:lang w:eastAsia="en-US"/>
              </w:rPr>
              <w:t xml:space="preserve"> списку виборців</w:t>
            </w:r>
            <w:r w:rsidRPr="00C3341A">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Стаття 118. Організація і порядок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 При проведенні голосування на виборчій дільниці два члени дільничної виборчої комісії надають виборцю можливість проголосувати: один член дільничної виборчої комісії</w:t>
            </w:r>
            <w:r>
              <w:rPr>
                <w:rFonts w:eastAsia="Calibri"/>
                <w:b/>
                <w:lang w:eastAsia="en-US"/>
              </w:rPr>
              <w:t>,</w:t>
            </w:r>
            <w:r w:rsidRPr="00C3341A">
              <w:rPr>
                <w:rFonts w:eastAsia="Calibri"/>
                <w:b/>
                <w:lang w:eastAsia="en-US"/>
              </w:rPr>
              <w:t xml:space="preserve"> за умови пред’явлення виборцем одного з документів, зазначених у частині першій статті 8 цього Кодексу, та наявності виборця у списку виборців на відповідній виборчій дільниці</w:t>
            </w:r>
            <w:r>
              <w:rPr>
                <w:rFonts w:eastAsia="Calibri"/>
                <w:b/>
                <w:lang w:eastAsia="en-US"/>
              </w:rPr>
              <w:t>,</w:t>
            </w:r>
            <w:r w:rsidRPr="00C3341A">
              <w:rPr>
                <w:rFonts w:eastAsia="Calibri"/>
                <w:b/>
                <w:lang w:eastAsia="en-US"/>
              </w:rPr>
              <w:t xml:space="preserve"> надає виборцю </w:t>
            </w:r>
            <w:r w:rsidRPr="00C3341A">
              <w:rPr>
                <w:rFonts w:eastAsia="Calibri"/>
                <w:b/>
                <w:lang w:eastAsia="en-US"/>
              </w:rPr>
              <w:lastRenderedPageBreak/>
              <w:t>список для підпису; другий член дільничної виборчої комісії у позначеному місці на контрольному талоні виборчого бюлетеня вписує своє прізвище, ініціали, розписується та проставляє номер, за яким виборця внесено до списку виборців на дільниці. Виборець розписується за отримання виборчого бюлетеня у списку виборців та на визначеному місці на контрольному талоні виборчого бюлетеня. Після цього член виборчої комісії відокремлює від виборчого бюлетеня контрольний талон та видає виборцю виборчий бюлетень. Контрольний талон виборчого бюлетеня зберігається у члена комісії, який видав виборчий бюлетень. При цьому робити на виборчих бюлетенях будь-які інші позначки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2</w:t>
            </w:r>
            <w:r w:rsidRPr="00C3341A">
              <w:rPr>
                <w:rFonts w:eastAsia="Calibri"/>
                <w:b/>
                <w:lang w:eastAsia="en-US"/>
              </w:rPr>
              <w:t xml:space="preserve">. Виборець може перебувати у приміщенні для голосування </w:t>
            </w:r>
            <w:r>
              <w:rPr>
                <w:rFonts w:eastAsia="Calibri"/>
                <w:b/>
                <w:lang w:eastAsia="en-US"/>
              </w:rPr>
              <w:t xml:space="preserve">лише </w:t>
            </w:r>
            <w:r w:rsidRPr="00C3341A">
              <w:rPr>
                <w:rFonts w:eastAsia="Calibri"/>
                <w:b/>
                <w:lang w:eastAsia="en-US"/>
              </w:rPr>
              <w:t>протягом часу, необхідного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3</w:t>
            </w:r>
            <w:r w:rsidRPr="00C3341A">
              <w:rPr>
                <w:rFonts w:eastAsia="Calibri"/>
                <w:b/>
                <w:lang w:eastAsia="en-US"/>
              </w:rPr>
              <w:t xml:space="preserve">. Виборчий бюлетень заповнюється виборцем особисто в кабіні для таємного голосування. Під час заповнення виборчого бюлетеня забороняється присутність інших осіб, здійснення фото- та відеофіксації у будь-який спосіб. Виборець, який внаслідок фізичних </w:t>
            </w:r>
            <w:r>
              <w:rPr>
                <w:rFonts w:eastAsia="Calibri"/>
                <w:b/>
                <w:lang w:eastAsia="en-US"/>
              </w:rPr>
              <w:t>порушень</w:t>
            </w:r>
            <w:r w:rsidRPr="00C3341A">
              <w:rPr>
                <w:rFonts w:eastAsia="Calibri"/>
                <w:b/>
                <w:lang w:eastAsia="en-US"/>
              </w:rPr>
              <w:t xml:space="preserve"> не може самостійно заповнити виборчий бюлетень, має право з відома голови або іншого члена дільничної виборчої комісії скористатися допомогою іншо</w:t>
            </w:r>
            <w:r>
              <w:rPr>
                <w:rFonts w:eastAsia="Calibri"/>
                <w:b/>
                <w:lang w:eastAsia="en-US"/>
              </w:rPr>
              <w:t>го виборця у своїй присутності</w:t>
            </w:r>
            <w:r w:rsidRPr="00C3341A">
              <w:rPr>
                <w:rFonts w:eastAsia="Calibri"/>
                <w:b/>
                <w:lang w:eastAsia="en-US"/>
              </w:rPr>
              <w:t>, крім членів виборчої комісії, кандидатів на пост Президента України, їх довірених осіб, офіційних спостерігачів.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4</w:t>
            </w:r>
            <w:r w:rsidRPr="00C3341A">
              <w:rPr>
                <w:rFonts w:eastAsia="Calibri"/>
                <w:b/>
                <w:lang w:eastAsia="en-US"/>
              </w:rPr>
              <w:t xml:space="preserve">. Виборець не має права передавати свій виборчий бюлетень іншим особам. Отримання виборчого бюлетеня від інших осіб (крім уповноваженого члена виборчої комісії, який видає бюлетені), заохочення або змушування шляхом підкупу, погроз або </w:t>
            </w:r>
            <w:r>
              <w:rPr>
                <w:rFonts w:eastAsia="Calibri"/>
                <w:b/>
                <w:lang w:eastAsia="en-US"/>
              </w:rPr>
              <w:t>в інший</w:t>
            </w:r>
            <w:r w:rsidRPr="00C3341A">
              <w:rPr>
                <w:rFonts w:eastAsia="Calibri"/>
                <w:b/>
                <w:lang w:eastAsia="en-US"/>
              </w:rPr>
              <w:t xml:space="preserve"> спос</w:t>
            </w:r>
            <w:r>
              <w:rPr>
                <w:rFonts w:eastAsia="Calibri"/>
                <w:b/>
                <w:lang w:eastAsia="en-US"/>
              </w:rPr>
              <w:t>і</w:t>
            </w:r>
            <w:r w:rsidRPr="00C3341A">
              <w:rPr>
                <w:rFonts w:eastAsia="Calibri"/>
                <w:b/>
                <w:lang w:eastAsia="en-US"/>
              </w:rPr>
              <w:t>б</w:t>
            </w:r>
            <w:r>
              <w:rPr>
                <w:rFonts w:eastAsia="Calibri"/>
                <w:b/>
                <w:lang w:eastAsia="en-US"/>
              </w:rPr>
              <w:t xml:space="preserve"> </w:t>
            </w:r>
            <w:r w:rsidRPr="00C3341A">
              <w:rPr>
                <w:rFonts w:eastAsia="Calibri"/>
                <w:b/>
                <w:lang w:eastAsia="en-US"/>
              </w:rPr>
              <w:t>виборців до передачі бюлетеня іншим особам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5</w:t>
            </w:r>
            <w:r w:rsidRPr="00C3341A">
              <w:rPr>
                <w:rFonts w:eastAsia="Calibri"/>
                <w:b/>
                <w:lang w:eastAsia="en-US"/>
              </w:rPr>
              <w:t>. У виборчому бюлетені для голосування виборець робить позначку "плюс" ("+") або іншу</w:t>
            </w:r>
            <w:r>
              <w:rPr>
                <w:rFonts w:eastAsia="Calibri"/>
                <w:b/>
                <w:lang w:eastAsia="en-US"/>
              </w:rPr>
              <w:t xml:space="preserve"> позначку</w:t>
            </w:r>
            <w:r w:rsidRPr="00C3341A">
              <w:rPr>
                <w:rFonts w:eastAsia="Calibri"/>
                <w:b/>
                <w:lang w:eastAsia="en-US"/>
              </w:rPr>
              <w:t>, що засвідчує його волевиявлення, у квадраті напроти прізвища кандидата на пост Президента України, за якого він голосує. Виборець може голосувати лише за одного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6</w:t>
            </w:r>
            <w:r w:rsidRPr="00C3341A">
              <w:rPr>
                <w:rFonts w:eastAsia="Calibri"/>
                <w:b/>
                <w:lang w:eastAsia="en-US"/>
              </w:rPr>
              <w:t xml:space="preserve">. Виборець опускає заповнений виборчий бюлетень у виборчу скриньку, забезпечуючи при цьому таємницю голосування. Виборець, який не може внаслідок фізичних </w:t>
            </w:r>
            <w:r>
              <w:rPr>
                <w:rFonts w:eastAsia="Calibri"/>
                <w:b/>
                <w:lang w:eastAsia="en-US"/>
              </w:rPr>
              <w:t>порушень</w:t>
            </w:r>
            <w:r w:rsidRPr="00C3341A">
              <w:rPr>
                <w:rFonts w:eastAsia="Calibri"/>
                <w:b/>
                <w:lang w:eastAsia="en-US"/>
              </w:rPr>
              <w:t xml:space="preserve"> самостійно опустити </w:t>
            </w:r>
            <w:r>
              <w:rPr>
                <w:rFonts w:eastAsia="Calibri"/>
                <w:b/>
                <w:lang w:eastAsia="en-US"/>
              </w:rPr>
              <w:t>виборчий бюлетень</w:t>
            </w:r>
            <w:r w:rsidRPr="00C3341A">
              <w:rPr>
                <w:rFonts w:eastAsia="Calibri"/>
                <w:b/>
                <w:lang w:eastAsia="en-US"/>
              </w:rPr>
              <w:t xml:space="preserve"> до виборчої скриньки, має право з відома голови або іншого члена дільничної виборчої комісії доручити зробити це іншій особі у своїй присутності, крім членів виборчої комісії, кандидатів на пост Президента України, їх довірених осіб, офіційних спостерігачів.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7</w:t>
            </w:r>
            <w:r w:rsidRPr="00C3341A">
              <w:rPr>
                <w:rFonts w:eastAsia="Calibri"/>
                <w:b/>
                <w:lang w:eastAsia="en-US"/>
              </w:rPr>
              <w:t xml:space="preserve">. У разі пошкодження виборчої скриньки під час голосування виборча скринька опечатується головою і не менш як трьома членами виборчої комісії, які є представниками різних кандидатів на пост Президента України, у спосіб, що унеможливлює вкидання виборчих бюлетенів. </w:t>
            </w:r>
            <w:r>
              <w:rPr>
                <w:rFonts w:eastAsia="Calibri"/>
                <w:b/>
                <w:lang w:eastAsia="en-US"/>
              </w:rPr>
              <w:t>Така виборча скринька зберігається у</w:t>
            </w:r>
            <w:r w:rsidRPr="00C3341A">
              <w:rPr>
                <w:rFonts w:eastAsia="Calibri"/>
                <w:b/>
                <w:lang w:eastAsia="en-US"/>
              </w:rPr>
              <w:t xml:space="preserve"> приміщенні для голосування в полі зору членів комісії та інших осіб, присутніх на виборчій дільниці під час голосування відповідно до вимог цього Кодексу, і не використовується до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8</w:t>
            </w:r>
            <w:r w:rsidRPr="00C3341A">
              <w:rPr>
                <w:rFonts w:eastAsia="Calibri"/>
                <w:b/>
                <w:lang w:eastAsia="en-US"/>
              </w:rPr>
              <w:t>. У разі якщо виборець</w:t>
            </w:r>
            <w:r>
              <w:rPr>
                <w:rFonts w:eastAsia="Calibri"/>
                <w:b/>
                <w:lang w:eastAsia="en-US"/>
              </w:rPr>
              <w:t xml:space="preserve"> при заповненні</w:t>
            </w:r>
            <w:r w:rsidRPr="00C3341A">
              <w:rPr>
                <w:rFonts w:eastAsia="Calibri"/>
                <w:b/>
                <w:lang w:eastAsia="en-US"/>
              </w:rPr>
              <w:t xml:space="preserve"> бюлетен</w:t>
            </w:r>
            <w:r>
              <w:rPr>
                <w:rFonts w:eastAsia="Calibri"/>
                <w:b/>
                <w:lang w:eastAsia="en-US"/>
              </w:rPr>
              <w:t>я</w:t>
            </w:r>
            <w:r w:rsidRPr="00C3341A">
              <w:rPr>
                <w:rFonts w:eastAsia="Calibri"/>
                <w:b/>
                <w:lang w:eastAsia="en-US"/>
              </w:rPr>
              <w:t xml:space="preserve"> допустив помилку, він має право невідкладно звернутися з письмовою заявою до члена виборчої комісії, який видав йому виборчий бюлетень, з проханням видати йому інший виборчий бюлетень. Член виборчої комісії видає інший виборчий бюлетень у порядку, встановленому частиною першою цієї статті, </w:t>
            </w:r>
            <w:r>
              <w:rPr>
                <w:rFonts w:eastAsia="Calibri"/>
                <w:b/>
                <w:lang w:eastAsia="en-US"/>
              </w:rPr>
              <w:t>лише</w:t>
            </w:r>
            <w:r w:rsidRPr="00C3341A">
              <w:rPr>
                <w:rFonts w:eastAsia="Calibri"/>
                <w:b/>
                <w:lang w:eastAsia="en-US"/>
              </w:rPr>
              <w:t xml:space="preserve"> в обмін на зіпсований, про що робить відповідну позначку в списку виборців напроти прізвища виборця і розписується. Зіпсований виборчий бюлетень негайно погашається як невикористаний, про що складається акт. Зіпсований і погашений виборчий бюлетень при підрахунку голосів враховується як невикористаний і запаковується разом із контрольним талоном у пакет з невикористаними виборчими бюлетенями. Повторна видача виборчого бюлетеня замість невірно заповненого не допускається.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9</w:t>
            </w:r>
            <w:r w:rsidRPr="00C3341A">
              <w:rPr>
                <w:rFonts w:eastAsia="Calibri"/>
                <w:b/>
                <w:lang w:eastAsia="en-US"/>
              </w:rPr>
              <w:t xml:space="preserve">. За 5 хвилин до 20 години голова дільничної виборчої комісії оголошує про закінчення голосування та зачинення виборчої дільниці о 20 </w:t>
            </w:r>
            <w:r w:rsidRPr="00C3341A">
              <w:rPr>
                <w:rFonts w:eastAsia="Calibri"/>
                <w:b/>
                <w:lang w:eastAsia="en-US"/>
              </w:rPr>
              <w:lastRenderedPageBreak/>
              <w:t>годині. Виборці, які на 20 годину прийшли до дільниці для голосування, мають право проголосувати. Для забезпечення реалізації</w:t>
            </w:r>
            <w:r>
              <w:rPr>
                <w:rFonts w:eastAsia="Calibri"/>
                <w:b/>
                <w:lang w:eastAsia="en-US"/>
              </w:rPr>
              <w:t xml:space="preserve"> виборцями такого</w:t>
            </w:r>
            <w:r w:rsidRPr="00C3341A">
              <w:rPr>
                <w:rFonts w:eastAsia="Calibri"/>
                <w:b/>
                <w:lang w:eastAsia="en-US"/>
              </w:rPr>
              <w:t xml:space="preserve"> права один із членів комісії о 20 годині за дорученням голови дільничної виборчої комісії підходить до входу в приміщення для голосування та запрошує всіх виборців, які не проголосували, зайти у приміщення для голосування та зачиняє двері. Після виходу з приміщення для голосування останнього виборця приміщення зачиняється і в ньому залишаються </w:t>
            </w:r>
            <w:r>
              <w:rPr>
                <w:rFonts w:eastAsia="Calibri"/>
                <w:b/>
                <w:lang w:eastAsia="en-US"/>
              </w:rPr>
              <w:t>лише</w:t>
            </w:r>
            <w:r w:rsidRPr="00C3341A">
              <w:rPr>
                <w:rFonts w:eastAsia="Calibri"/>
                <w:b/>
                <w:lang w:eastAsia="en-US"/>
              </w:rPr>
              <w:t xml:space="preserve"> члени виборчої комісії та особи, які згідно з цим Кодексом мають право бути присутніми на засіданні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w:t>
            </w:r>
            <w:r>
              <w:rPr>
                <w:rFonts w:eastAsia="Calibri"/>
                <w:b/>
                <w:lang w:eastAsia="en-US"/>
              </w:rPr>
              <w:t>0</w:t>
            </w:r>
            <w:r w:rsidRPr="00C3341A">
              <w:rPr>
                <w:rFonts w:eastAsia="Calibri"/>
                <w:b/>
                <w:lang w:eastAsia="en-US"/>
              </w:rPr>
              <w:t>. На виборчій дільниці, утвореній на судні, що перебуває в день виборів у плаванні під Державним Прапором України, на полярній станції України, дільнична виборча комісія може оголосити голосування закінченим раніше часу, визначеного частиною першою статті 117 цього Кодексу, якщо в голосуванні взяли участь усі виборці, включені до списку виборців. Підрахунок голосів на таких дільницях проводиться одразу після оголошення про закінчення голосування у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w:t>
            </w:r>
            <w:r>
              <w:rPr>
                <w:rFonts w:eastAsia="Calibri"/>
                <w:b/>
                <w:lang w:eastAsia="en-US"/>
              </w:rPr>
              <w:t>1</w:t>
            </w:r>
            <w:r w:rsidRPr="00C3341A">
              <w:rPr>
                <w:rFonts w:eastAsia="Calibri"/>
                <w:b/>
                <w:lang w:eastAsia="en-US"/>
              </w:rPr>
              <w:t xml:space="preserve">. Окружна виборча комісія упродовж дня голосування забезпечує подання до Центральної виборчої комісії відомостей про кількість виборців, які отримали виборчі бюлетені на виборчій дільниці </w:t>
            </w:r>
            <w:r>
              <w:rPr>
                <w:rFonts w:eastAsia="Calibri"/>
                <w:b/>
                <w:lang w:eastAsia="en-US"/>
              </w:rPr>
              <w:t>в</w:t>
            </w:r>
            <w:r w:rsidRPr="00C3341A">
              <w:rPr>
                <w:rFonts w:eastAsia="Calibri"/>
                <w:b/>
                <w:lang w:eastAsia="en-US"/>
              </w:rPr>
              <w:t xml:space="preserve">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Стаття 119. Порядок організації голосування виборців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Default="007B6073" w:rsidP="007B6073">
            <w:pPr>
              <w:pStyle w:val="StyleZakonu"/>
              <w:rPr>
                <w:b/>
                <w:i/>
                <w:szCs w:val="28"/>
                <w:u w:val="single"/>
              </w:rPr>
            </w:pPr>
            <w:r>
              <w:rPr>
                <w:b/>
                <w:i/>
                <w:szCs w:val="28"/>
                <w:u w:val="single"/>
              </w:rPr>
              <w:t>-3-Президент України</w:t>
            </w:r>
          </w:p>
          <w:p w:rsidR="007B6073" w:rsidRDefault="007B6073" w:rsidP="007B6073">
            <w:pPr>
              <w:pStyle w:val="StyleZakonu"/>
              <w:rPr>
                <w:szCs w:val="28"/>
              </w:rPr>
            </w:pPr>
            <w:r>
              <w:rPr>
                <w:szCs w:val="28"/>
              </w:rPr>
              <w:t>(абзац п’ятий)</w:t>
            </w:r>
          </w:p>
          <w:p w:rsidR="007B6073" w:rsidRPr="006A4627" w:rsidRDefault="007B6073" w:rsidP="007B6073">
            <w:pPr>
              <w:pStyle w:val="StyleZakonu"/>
              <w:rPr>
                <w:szCs w:val="28"/>
              </w:rPr>
            </w:pPr>
            <w:r w:rsidRPr="00D504C6">
              <w:rPr>
                <w:szCs w:val="28"/>
              </w:rPr>
              <w:t xml:space="preserve">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w:t>
            </w:r>
            <w:r w:rsidRPr="00D504C6">
              <w:rPr>
                <w:szCs w:val="28"/>
              </w:rPr>
              <w:lastRenderedPageBreak/>
              <w:t>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7B6073" w:rsidRPr="006A4627" w:rsidRDefault="007B6073" w:rsidP="007B6073">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 Виборцю, який внесений до списку виборців на виборчій дільниці, але за віком, у зв’язку з інвалідністю чи за станом здоров’я не здатний пересуватися самостійно, дільнична виборча комісія надає можливість голосувати за місцем перебування </w:t>
            </w:r>
            <w:r>
              <w:rPr>
                <w:rFonts w:eastAsia="Calibri"/>
                <w:b/>
                <w:lang w:eastAsia="en-US"/>
              </w:rPr>
              <w:t>такого</w:t>
            </w:r>
            <w:r w:rsidRPr="00C3341A">
              <w:rPr>
                <w:rFonts w:eastAsia="Calibri"/>
                <w:b/>
                <w:lang w:eastAsia="en-US"/>
              </w:rPr>
              <w:t xml:space="preserve"> виборця.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8F1DFF">
              <w:rPr>
                <w:rFonts w:eastAsia="Calibri"/>
                <w:b/>
                <w:lang w:eastAsia="en-US"/>
              </w:rPr>
              <w:t>2. Для організації голосування виборців, не здатних пересуватися самостійно, за їх місцем перебування дільнична виборча комісія в останній день перед днем виборів на своєму засіданні виготовляє витяг із списку виборців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Такий витяг невідкладно після його складення надається для загального ознайомлення у приміщенні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3. До витягу із списку виборців включаються: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 без рішення комісії – виборець, постійно не здатний пересуватися самостійно, </w:t>
            </w:r>
            <w:r>
              <w:rPr>
                <w:rFonts w:eastAsia="Calibri"/>
                <w:b/>
                <w:lang w:eastAsia="en-US"/>
              </w:rPr>
              <w:t>стосовно</w:t>
            </w:r>
            <w:r w:rsidRPr="00C3341A">
              <w:rPr>
                <w:rFonts w:eastAsia="Calibri"/>
                <w:b/>
                <w:lang w:eastAsia="en-US"/>
              </w:rPr>
              <w:t xml:space="preserve"> якого у списку виборців зазначена відповідна відмітка, якщо такий виборець до 12 години останньої суботи перед днем виборів письмово або особисто не повідомив відповідну дільничну виборчу комісію про бажання проголосувати у приміщенні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за рішенням дільничної виборчої комісії – виборець, який тимчасово не здатний пересуватися самостійно, на підставі його заяви та довідки медичної установи про стан його здоров’я.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4. При включенні виборця до витягу із списку виборців для голосування за місцем перебування у списку виборців на виборчій дільниці у графі "підпис виборця" секретар дільничної виборчої комісії робить запис "голосує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При включенні виборця до витягу із списку виборців для голосування за місцем перебування члени дільничної виборчої комісії зобов’язані перевірити факт тимчасової нездатності виборця пересуватися самостійно. У разі непідтвердження факту тимчасової нездатності виборця пересуватися самостійно дільнична виборча комісія приймає рішення </w:t>
            </w:r>
            <w:r>
              <w:rPr>
                <w:rFonts w:eastAsia="Calibri"/>
                <w:b/>
                <w:lang w:eastAsia="en-US"/>
              </w:rPr>
              <w:t>про відмову</w:t>
            </w:r>
            <w:r w:rsidRPr="00C3341A">
              <w:rPr>
                <w:rFonts w:eastAsia="Calibri"/>
                <w:b/>
                <w:lang w:eastAsia="en-US"/>
              </w:rPr>
              <w:t xml:space="preserve"> </w:t>
            </w:r>
            <w:r>
              <w:rPr>
                <w:rFonts w:eastAsia="Calibri"/>
                <w:b/>
                <w:lang w:eastAsia="en-US"/>
              </w:rPr>
              <w:t>в</w:t>
            </w:r>
            <w:r w:rsidRPr="00C3341A">
              <w:rPr>
                <w:rFonts w:eastAsia="Calibri"/>
                <w:b/>
                <w:lang w:eastAsia="en-US"/>
              </w:rPr>
              <w:t xml:space="preserve"> наданні цьому виборцю можливості голосувати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5. Виборець, який тимчасово не здатний пересуватися самостійно, поштою або через інших осіб подає власноручно написану заяву з проханням забезпечити йому голосування за місцем його перебування із зазначенням місця перебування виборця. Така заява разом з довідкою медичної установи про стан здоров’я виборця </w:t>
            </w:r>
            <w:r>
              <w:rPr>
                <w:rFonts w:eastAsia="Calibri"/>
                <w:b/>
                <w:lang w:eastAsia="en-US"/>
              </w:rPr>
              <w:t>має</w:t>
            </w:r>
            <w:r w:rsidRPr="00C3341A">
              <w:rPr>
                <w:rFonts w:eastAsia="Calibri"/>
                <w:b/>
                <w:lang w:eastAsia="en-US"/>
              </w:rPr>
              <w:t xml:space="preserve"> бути подана до дільничної виборчої комісії не пізніше 20 години останньої п’ятниці перед днем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6. Заява, передбачена частиною п’ятою цієї статті, є зобов’язанням виборця забезпечити умови для дотримання вимог щодо порядку голосування,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7. На спеціальних виборчих дільницях, утворених у стаціонарних закладах охорони здоров’я, голосування за місцем перебування виборця проводиться на підставі власноручно написаної заяви виборця з проханням забезпечити йому голосування за місцем його перебування у зв’язку з необхідністю дотримання постільного режиму</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8. Заява виборця про бажання голосувати за місцем його перебування реєструється дільничною виборчою комісією в окремому журналі, </w:t>
            </w:r>
            <w:r>
              <w:rPr>
                <w:rFonts w:eastAsia="Calibri"/>
                <w:b/>
                <w:lang w:eastAsia="en-US"/>
              </w:rPr>
              <w:t>в якому</w:t>
            </w:r>
            <w:r w:rsidRPr="00C3341A">
              <w:rPr>
                <w:rFonts w:eastAsia="Calibri"/>
                <w:b/>
                <w:lang w:eastAsia="en-US"/>
              </w:rPr>
              <w:t xml:space="preserve"> зазначаються день і час </w:t>
            </w:r>
            <w:r>
              <w:rPr>
                <w:rFonts w:eastAsia="Calibri"/>
                <w:b/>
                <w:lang w:eastAsia="en-US"/>
              </w:rPr>
              <w:t>н</w:t>
            </w:r>
            <w:r w:rsidRPr="00C3341A">
              <w:rPr>
                <w:rFonts w:eastAsia="Calibri"/>
                <w:b/>
                <w:lang w:eastAsia="en-US"/>
              </w:rPr>
              <w:t>адходження</w:t>
            </w:r>
            <w:r>
              <w:rPr>
                <w:rFonts w:eastAsia="Calibri"/>
                <w:b/>
                <w:lang w:eastAsia="en-US"/>
              </w:rPr>
              <w:t xml:space="preserve"> такої заяви</w:t>
            </w:r>
            <w:r w:rsidRPr="00C3341A">
              <w:rPr>
                <w:rFonts w:eastAsia="Calibri"/>
                <w:b/>
                <w:lang w:eastAsia="en-US"/>
              </w:rPr>
              <w:t>, прізвище, ім’я, по батькові та адреса місця проживання (місця перебування) виборця.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9. Голосування виборців за місцем їх перебування організовують не менш як три члени дільничної виборчої комісії, визначені рішенням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10. Голосування виборців за місцем перебування організовується з таким розрахунком, щоб члени дільничної виборчої комісії, які організовують таке голосування, повернулися у приміщення для голосування не пізніш як за </w:t>
            </w:r>
            <w:r>
              <w:rPr>
                <w:rFonts w:eastAsia="Calibri"/>
                <w:b/>
                <w:lang w:eastAsia="en-US"/>
              </w:rPr>
              <w:t xml:space="preserve">одну </w:t>
            </w:r>
            <w:r w:rsidRPr="00C3341A">
              <w:rPr>
                <w:rFonts w:eastAsia="Calibri"/>
                <w:b/>
                <w:lang w:eastAsia="en-US"/>
              </w:rPr>
              <w:t>годину до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11. Голова дільничної виборчої комісії оголошує про те, що члени дільничної виборчої комісії відбувають для організації голосування виборців за місцем перебування. Голова дільничної виборчої комісії видає визначеним членам виборчої комісії витяг із списку виборців, складений відповідно до вимог частин другої і третьої цієї статті, та </w:t>
            </w:r>
            <w:r w:rsidRPr="00C3341A">
              <w:rPr>
                <w:rFonts w:eastAsia="Calibri"/>
                <w:b/>
                <w:lang w:eastAsia="en-US"/>
              </w:rPr>
              <w:lastRenderedPageBreak/>
              <w:t xml:space="preserve">опломбовану або опечатану переносну виборчу скриньку, </w:t>
            </w:r>
            <w:r>
              <w:rPr>
                <w:rFonts w:eastAsia="Calibri"/>
                <w:b/>
                <w:lang w:eastAsia="en-US"/>
              </w:rPr>
              <w:t>до якої</w:t>
            </w:r>
            <w:r w:rsidRPr="00C3341A">
              <w:rPr>
                <w:rFonts w:eastAsia="Calibri"/>
                <w:b/>
                <w:lang w:eastAsia="en-US"/>
              </w:rPr>
              <w:t xml:space="preserve"> при цьому опускає контрольний лист. У контрольному листі зазначаються номер виборчої скриньки, час виходу (година та хвилини) членів виборчої комісії для проведення голосування виборців за місцем перебування, кількість отриманих ними виборчих бюлетенів, прізвища членів дільничної виборчої комісії, яким видані виборчі бюлетені. Контрольний лист підписується присутніми членами виборчої комісії, підписи яких скріплюються печаткою виборчої комісії, та, за бажанням, кандидатами, їх довіреними особами, офіційними спостерігачами.</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12. Під час проведення голосування виборців за місцем перебування мають право бути присутні кандидати на пост Президента України, їх довірені особи,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13. Виборець </w:t>
            </w:r>
            <w:r>
              <w:rPr>
                <w:rFonts w:eastAsia="Calibri"/>
                <w:b/>
                <w:lang w:eastAsia="en-US"/>
              </w:rPr>
              <w:t>або</w:t>
            </w:r>
            <w:r w:rsidRPr="00C3341A">
              <w:rPr>
                <w:rFonts w:eastAsia="Calibri"/>
                <w:b/>
                <w:lang w:eastAsia="en-US"/>
              </w:rPr>
              <w:t xml:space="preserve"> члени його сім’ї не можуть відмовити у присутності при проведенні голосування член</w:t>
            </w:r>
            <w:r>
              <w:rPr>
                <w:rFonts w:eastAsia="Calibri"/>
                <w:b/>
                <w:lang w:eastAsia="en-US"/>
              </w:rPr>
              <w:t>ам</w:t>
            </w:r>
            <w:r w:rsidRPr="00C3341A">
              <w:rPr>
                <w:rFonts w:eastAsia="Calibri"/>
                <w:b/>
                <w:lang w:eastAsia="en-US"/>
              </w:rPr>
              <w:t xml:space="preserve"> комісії, які проводять голосування, а також офіційни</w:t>
            </w:r>
            <w:r>
              <w:rPr>
                <w:rFonts w:eastAsia="Calibri"/>
                <w:b/>
                <w:lang w:eastAsia="en-US"/>
              </w:rPr>
              <w:t>м</w:t>
            </w:r>
            <w:r w:rsidRPr="00C3341A">
              <w:rPr>
                <w:rFonts w:eastAsia="Calibri"/>
                <w:b/>
                <w:lang w:eastAsia="en-US"/>
              </w:rPr>
              <w:t xml:space="preserve"> спостерігач</w:t>
            </w:r>
            <w:r>
              <w:rPr>
                <w:rFonts w:eastAsia="Calibri"/>
                <w:b/>
                <w:lang w:eastAsia="en-US"/>
              </w:rPr>
              <w:t>ам</w:t>
            </w:r>
            <w:r w:rsidRPr="00C3341A">
              <w:rPr>
                <w:rFonts w:eastAsia="Calibri"/>
                <w:b/>
                <w:lang w:eastAsia="en-US"/>
              </w:rPr>
              <w:t>, кандидат</w:t>
            </w:r>
            <w:r>
              <w:rPr>
                <w:rFonts w:eastAsia="Calibri"/>
                <w:b/>
                <w:lang w:eastAsia="en-US"/>
              </w:rPr>
              <w:t>ам</w:t>
            </w:r>
            <w:r w:rsidRPr="00C3341A">
              <w:rPr>
                <w:rFonts w:eastAsia="Calibri"/>
                <w:b/>
                <w:lang w:eastAsia="en-US"/>
              </w:rPr>
              <w:t xml:space="preserve"> на пост Президента України, їх довірени</w:t>
            </w:r>
            <w:r>
              <w:rPr>
                <w:rFonts w:eastAsia="Calibri"/>
                <w:b/>
                <w:lang w:eastAsia="en-US"/>
              </w:rPr>
              <w:t>м</w:t>
            </w:r>
            <w:r w:rsidRPr="00C3341A">
              <w:rPr>
                <w:rFonts w:eastAsia="Calibri"/>
                <w:b/>
                <w:lang w:eastAsia="en-US"/>
              </w:rPr>
              <w:t xml:space="preserve"> ос</w:t>
            </w:r>
            <w:r>
              <w:rPr>
                <w:rFonts w:eastAsia="Calibri"/>
                <w:b/>
                <w:lang w:eastAsia="en-US"/>
              </w:rPr>
              <w:t>обам</w:t>
            </w:r>
            <w:r w:rsidRPr="00C3341A">
              <w:rPr>
                <w:rFonts w:eastAsia="Calibri"/>
                <w:b/>
                <w:lang w:eastAsia="en-US"/>
              </w:rPr>
              <w:t xml:space="preserve">, які мають право бути присутніми при проведенні голосування. У разі відмови допустити зазначених осіб у приміщення, </w:t>
            </w:r>
            <w:r>
              <w:rPr>
                <w:rFonts w:eastAsia="Calibri"/>
                <w:b/>
                <w:lang w:eastAsia="en-US"/>
              </w:rPr>
              <w:t>в якому</w:t>
            </w:r>
            <w:r w:rsidRPr="00C3341A">
              <w:rPr>
                <w:rFonts w:eastAsia="Calibri"/>
                <w:b/>
                <w:lang w:eastAsia="en-US"/>
              </w:rPr>
              <w:t xml:space="preserve"> перебуває виборець, йому відмовляється у проведенні голосування за місцем його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14. При організації голосування виборця за місцем перебування член дільничної виборчої комісії на підставі витягу із списку виборців</w:t>
            </w:r>
            <w:r>
              <w:rPr>
                <w:rFonts w:eastAsia="Calibri"/>
                <w:b/>
                <w:lang w:eastAsia="en-US"/>
              </w:rPr>
              <w:t>,</w:t>
            </w:r>
            <w:r w:rsidRPr="00C3341A">
              <w:rPr>
                <w:rFonts w:eastAsia="Calibri"/>
                <w:b/>
                <w:lang w:eastAsia="en-US"/>
              </w:rPr>
              <w:t xml:space="preserve"> за умови надання виборцем одного з документів, зазначених у частині першій статті 8 цього Кодексу, видає виборцю виборчий бюлетень для голосування. При цьому член дільничної виборчої комісії у позначеному місці на контрольному талоні виборчого бюлетеня вписує своє прізвище, ініціали, розписується та проставляє номер виборця у списку виборців. Виборець розписується у контрольному талоні виборчого бюлетеня та у витягу із списку виборців особисто в режимі таємного голосування, без присутності будь-кого, у тому числі кандидата на пост Президента України, офіційних спостерігачів, членів виборчої комісії, заповнює виборчий бюлетень у порядку, </w:t>
            </w:r>
            <w:r w:rsidRPr="00C3341A">
              <w:rPr>
                <w:rFonts w:eastAsia="Calibri"/>
                <w:b/>
                <w:lang w:eastAsia="en-US"/>
              </w:rPr>
              <w:lastRenderedPageBreak/>
              <w:t>передбаченому цим Кодексом, та опускає виборчий бюлетень до виборчої скриньки.</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15. У разі якщо виборець, включений до витягу із списку виборців для голосування за місцем перебування, прибув </w:t>
            </w:r>
            <w:r>
              <w:rPr>
                <w:rFonts w:eastAsia="Calibri"/>
                <w:b/>
                <w:lang w:eastAsia="en-US"/>
              </w:rPr>
              <w:t>до</w:t>
            </w:r>
            <w:r w:rsidRPr="00C3341A">
              <w:rPr>
                <w:rFonts w:eastAsia="Calibri"/>
                <w:b/>
                <w:lang w:eastAsia="en-US"/>
              </w:rPr>
              <w:t xml:space="preserve"> приміщення для голосування після того, як члени дільничної виборчої комісії </w:t>
            </w:r>
            <w:r>
              <w:rPr>
                <w:rFonts w:eastAsia="Calibri"/>
                <w:b/>
                <w:lang w:eastAsia="en-US"/>
              </w:rPr>
              <w:t>відбули</w:t>
            </w:r>
            <w:r w:rsidRPr="00C3341A">
              <w:rPr>
                <w:rFonts w:eastAsia="Calibri"/>
                <w:b/>
                <w:lang w:eastAsia="en-US"/>
              </w:rPr>
              <w:t xml:space="preserve"> для організації голосування </w:t>
            </w:r>
            <w:r>
              <w:rPr>
                <w:rFonts w:eastAsia="Calibri"/>
                <w:b/>
                <w:lang w:eastAsia="en-US"/>
              </w:rPr>
              <w:t xml:space="preserve">виборців </w:t>
            </w:r>
            <w:r w:rsidRPr="00C3341A">
              <w:rPr>
                <w:rFonts w:eastAsia="Calibri"/>
                <w:b/>
                <w:lang w:eastAsia="en-US"/>
              </w:rPr>
              <w:t xml:space="preserve">за місцем перебування, такому виборцю не може бути видано виборчий бюлетень для голосування до повернення членів комісії, які організовують голосування </w:t>
            </w:r>
            <w:r>
              <w:rPr>
                <w:rFonts w:eastAsia="Calibri"/>
                <w:b/>
                <w:lang w:eastAsia="en-US"/>
              </w:rPr>
              <w:t xml:space="preserve">виборців </w:t>
            </w:r>
            <w:r w:rsidRPr="00C3341A">
              <w:rPr>
                <w:rFonts w:eastAsia="Calibri"/>
                <w:b/>
                <w:lang w:eastAsia="en-US"/>
              </w:rPr>
              <w:t>за місцем перебування, та з’ясування питання, чи не проголосував цей виборець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16. Після проведення голосування виборців за місцем перебування член дільничної виборчої комісії, який видав виборцю виборчий бюлетень, у списку виборців напроти прізвища виборця робить позначку "голосував за місцем перебування", зазначає своє прізвище і розписується.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17. Витяг із списку виборців, за яким організовувалося голосування виборців за місцем перебування, додається до списку виборців і є його невід’ємною складовою частиною. До списку виборців додаються письмові заяви виборців, довідки медичних установ, копії відповідних рішень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18. Положення цієї статті не поширюються на закордонні виборчі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Стаття 120. Порядок підрахунку голосів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 Підрахунок голосів виборців на виборчій дільниці здійснюється відкрито і гласно членами дільничної виборчої комісії на її засіданні, яке проводиться у приміщенні, </w:t>
            </w:r>
            <w:r>
              <w:rPr>
                <w:rFonts w:eastAsia="Calibri"/>
                <w:b/>
                <w:lang w:eastAsia="en-US"/>
              </w:rPr>
              <w:t>в якому</w:t>
            </w:r>
            <w:r w:rsidRPr="00C3341A">
              <w:rPr>
                <w:rFonts w:eastAsia="Calibri"/>
                <w:b/>
                <w:lang w:eastAsia="en-US"/>
              </w:rPr>
              <w:t xml:space="preserve"> </w:t>
            </w:r>
            <w:r>
              <w:rPr>
                <w:rFonts w:eastAsia="Calibri"/>
                <w:b/>
                <w:lang w:eastAsia="en-US"/>
              </w:rPr>
              <w:t>проводилося</w:t>
            </w:r>
            <w:r w:rsidRPr="00C3341A">
              <w:rPr>
                <w:rFonts w:eastAsia="Calibri"/>
                <w:b/>
                <w:lang w:eastAsia="en-US"/>
              </w:rPr>
              <w:t xml:space="preserve">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На час проведення підсумкового засідання дільнична виборча комісія протокольним рішенням доручає ведення протоколу засідання виборчої комісії заступнику голови або іншому члену дільничної виборчої комісії. Секретар дільничної виборчої комісії на </w:t>
            </w:r>
            <w:r>
              <w:rPr>
                <w:rFonts w:eastAsia="Calibri"/>
                <w:b/>
                <w:lang w:eastAsia="en-US"/>
              </w:rPr>
              <w:t>зазначеному</w:t>
            </w:r>
            <w:r w:rsidRPr="00C3341A">
              <w:rPr>
                <w:rFonts w:eastAsia="Calibri"/>
                <w:b/>
                <w:lang w:eastAsia="en-US"/>
              </w:rPr>
              <w:t xml:space="preserve"> засіданні вносить відомості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У разі я</w:t>
            </w:r>
            <w:r w:rsidRPr="00C3341A">
              <w:rPr>
                <w:rFonts w:eastAsia="Calibri"/>
                <w:b/>
                <w:lang w:eastAsia="en-US"/>
              </w:rPr>
              <w:t xml:space="preserve">кщо одночасно з виборами Президента України проводяться місцеві вибори, підрахунок голосів на </w:t>
            </w:r>
            <w:r>
              <w:rPr>
                <w:rFonts w:eastAsia="Calibri"/>
                <w:b/>
                <w:lang w:eastAsia="en-US"/>
              </w:rPr>
              <w:t>так</w:t>
            </w:r>
            <w:r w:rsidRPr="00C3341A">
              <w:rPr>
                <w:rFonts w:eastAsia="Calibri"/>
                <w:b/>
                <w:lang w:eastAsia="en-US"/>
              </w:rPr>
              <w:t>их виборах проводиться після закінчення складання протоколів про підрахунок голосів виборців з виборів Прези</w:t>
            </w:r>
            <w:r>
              <w:rPr>
                <w:rFonts w:eastAsia="Calibri"/>
                <w:b/>
                <w:lang w:eastAsia="en-US"/>
              </w:rPr>
              <w:t>дента України та їх підписання в</w:t>
            </w:r>
            <w:r w:rsidRPr="00C3341A">
              <w:rPr>
                <w:rFonts w:eastAsia="Calibri"/>
                <w:b/>
                <w:lang w:eastAsia="en-US"/>
              </w:rPr>
              <w:t xml:space="preserve"> </w:t>
            </w:r>
            <w:r>
              <w:rPr>
                <w:rFonts w:eastAsia="Calibri"/>
                <w:b/>
                <w:lang w:eastAsia="en-US"/>
              </w:rPr>
              <w:t>у</w:t>
            </w:r>
            <w:r w:rsidRPr="00C3341A">
              <w:rPr>
                <w:rFonts w:eastAsia="Calibri"/>
                <w:b/>
                <w:lang w:eastAsia="en-US"/>
              </w:rPr>
              <w:t xml:space="preserve">становленому порядку на </w:t>
            </w:r>
            <w:r>
              <w:rPr>
                <w:rFonts w:eastAsia="Calibri"/>
                <w:b/>
                <w:lang w:eastAsia="en-US"/>
              </w:rPr>
              <w:t>т</w:t>
            </w:r>
            <w:r w:rsidRPr="00C3341A">
              <w:rPr>
                <w:rFonts w:eastAsia="Calibri"/>
                <w:b/>
                <w:lang w:eastAsia="en-US"/>
              </w:rPr>
              <w:t xml:space="preserve">ому </w:t>
            </w:r>
            <w:r>
              <w:rPr>
                <w:rFonts w:eastAsia="Calibri"/>
                <w:b/>
                <w:lang w:eastAsia="en-US"/>
              </w:rPr>
              <w:t>самому</w:t>
            </w:r>
            <w:r w:rsidRPr="00C3341A">
              <w:rPr>
                <w:rFonts w:eastAsia="Calibri"/>
                <w:b/>
                <w:lang w:eastAsia="en-US"/>
              </w:rPr>
              <w:t xml:space="preserve"> засіданні дільничної виборчої комісії. Пакети з протоколами та іншою виборчою документацією, що стосується виборів Президента України, до закінчення засідання дільничної виборчої комісії зберігаються у приміщенні, </w:t>
            </w:r>
            <w:r>
              <w:rPr>
                <w:rFonts w:eastAsia="Calibri"/>
                <w:b/>
                <w:lang w:eastAsia="en-US"/>
              </w:rPr>
              <w:t>в якому  проводиться</w:t>
            </w:r>
            <w:r w:rsidRPr="00C3341A">
              <w:rPr>
                <w:rFonts w:eastAsia="Calibri"/>
                <w:b/>
                <w:lang w:eastAsia="en-US"/>
              </w:rPr>
              <w:t xml:space="preserve"> засідання, у полі зору членів дільничної виборчої комісії та осіб, присутні</w:t>
            </w:r>
            <w:r>
              <w:rPr>
                <w:rFonts w:eastAsia="Calibri"/>
                <w:b/>
                <w:lang w:eastAsia="en-US"/>
              </w:rPr>
              <w:t>х</w:t>
            </w:r>
            <w:r w:rsidRPr="00C3341A">
              <w:rPr>
                <w:rFonts w:eastAsia="Calibri"/>
                <w:b/>
                <w:lang w:eastAsia="en-US"/>
              </w:rPr>
              <w:t xml:space="preserve"> на засіданні комісії. Пакети з виборчою документацією транспортуються в порядку, встановленому статтею 123 цього Кодексу, до окружної виборчої комісії </w:t>
            </w:r>
            <w:r>
              <w:rPr>
                <w:rFonts w:eastAsia="Calibri"/>
                <w:b/>
                <w:lang w:eastAsia="en-US"/>
              </w:rPr>
              <w:t>невідкладно,</w:t>
            </w:r>
            <w:r w:rsidRPr="00C3341A">
              <w:rPr>
                <w:rFonts w:eastAsia="Calibri"/>
                <w:b/>
                <w:lang w:eastAsia="en-US"/>
              </w:rPr>
              <w:t xml:space="preserve"> після підписання відповідних протоколів з усіх інших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Засідання дільничної виборчої комісії починається відразу після закінчення голосування, проводиться без перерви і закінчується після складення та підписання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3. У разі необхідності на початку засідання дільнична виборча комісія розглядає питання, передбачені частиною одинадцятою статті 36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4. Підрахунок голосів виборців на виборчій дільниці проводиться дільничною виборчою комісією у послідовності викладених положень цієї статті у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5. Список виборців на виборчій дільниці у разі внесення до нього доповнень підписується головою та секретарем дільничної виборчої комісії і скріплюється печаткою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6. Дільнична виборча комісія на підставі списку виборців в</w:t>
            </w:r>
            <w:r>
              <w:rPr>
                <w:rFonts w:eastAsia="Calibri"/>
                <w:b/>
                <w:lang w:eastAsia="en-US"/>
              </w:rPr>
              <w:t>становлює</w:t>
            </w:r>
            <w:r w:rsidRPr="00C3341A">
              <w:rPr>
                <w:rFonts w:eastAsia="Calibri"/>
                <w:b/>
                <w:lang w:eastAsia="en-US"/>
              </w:rPr>
              <w:t xml:space="preserve"> кількість виборців на виборчій дільниці</w:t>
            </w:r>
            <w:r>
              <w:rPr>
                <w:rFonts w:eastAsia="Calibri"/>
                <w:b/>
                <w:lang w:eastAsia="en-US"/>
              </w:rPr>
              <w:t>, що</w:t>
            </w:r>
            <w:r w:rsidRPr="00C3341A">
              <w:rPr>
                <w:rFonts w:eastAsia="Calibri"/>
                <w:b/>
                <w:lang w:eastAsia="en-US"/>
              </w:rPr>
              <w:t xml:space="preserve"> оголошується і заноситься секретарем комісії до протоколу про підрахунок голосів виборців на виборчій дільниці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7. Дільнична виборча комісія підраховує невикористані виборчі бюлетені. Кількість таких </w:t>
            </w:r>
            <w:r w:rsidRPr="00C3341A">
              <w:rPr>
                <w:rFonts w:eastAsia="Calibri"/>
                <w:b/>
                <w:lang w:eastAsia="en-US"/>
              </w:rPr>
              <w:lastRenderedPageBreak/>
              <w:t>бюлетенів оголошується і заноситься секретарем комісії до протоколу про підрахунок голосів виборців на виборчій дільниці. Невикористані виборчі бюлетені погашаються шляхом відокремлення правого нижнього кута бюлетеня. Погашені невикористані виборчі бюлетені разом з бюлетенями, зазначеними у частині дев’ятій статті 118 цього Кодексу, запаковуються. На пакеті робиться напис "Невикористані виборчі бюлетені", зазначаються номер територіального округу або позначення, що він є закордонним,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8. Дільнична виборча комісія підраховує кількість виборців, які отримали виборчі бюлетені для голосування, за підписами виборців у списку виборців та відмітками "голосував за місцем перебування" у списку виборців. Ця кількість оголошується.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9. Дільнична виборча комісія підраховує кількість контрольних талонів виборчих бюлетенів з підписами виборців та членів виборчої комісії, які їх видавали. Кількість таких талонів оголошується.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10. У разі відповідності кількості контрольних талонів, зазначен</w:t>
            </w:r>
            <w:r>
              <w:rPr>
                <w:rFonts w:eastAsia="Calibri"/>
                <w:b/>
                <w:lang w:eastAsia="en-US"/>
              </w:rPr>
              <w:t>ої</w:t>
            </w:r>
            <w:r w:rsidRPr="00C3341A">
              <w:rPr>
                <w:rFonts w:eastAsia="Calibri"/>
                <w:b/>
                <w:lang w:eastAsia="en-US"/>
              </w:rPr>
              <w:t xml:space="preserve"> у частині </w:t>
            </w:r>
            <w:r>
              <w:rPr>
                <w:rFonts w:eastAsia="Calibri"/>
                <w:b/>
                <w:lang w:eastAsia="en-US"/>
              </w:rPr>
              <w:t>дев’ятій</w:t>
            </w:r>
            <w:r w:rsidRPr="00C3341A">
              <w:rPr>
                <w:rFonts w:eastAsia="Calibri"/>
                <w:b/>
                <w:lang w:eastAsia="en-US"/>
              </w:rPr>
              <w:t xml:space="preserve"> цієї статті, кількості, зазначеній у частині </w:t>
            </w:r>
            <w:r>
              <w:rPr>
                <w:rFonts w:eastAsia="Calibri"/>
                <w:b/>
                <w:lang w:eastAsia="en-US"/>
              </w:rPr>
              <w:t>восьмій</w:t>
            </w:r>
            <w:r w:rsidRPr="00C3341A">
              <w:rPr>
                <w:rFonts w:eastAsia="Calibri"/>
                <w:b/>
                <w:lang w:eastAsia="en-US"/>
              </w:rPr>
              <w:t xml:space="preserve"> цієї статті, ця кількість оголошується і заноситься секретарем виборчої комісії до протоколу про підрахунок голосів виборців на виборчій дільниці як кількість виборців, які отримали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11. У разі невідповідності кількості контрольних талонів, зазначен</w:t>
            </w:r>
            <w:r>
              <w:rPr>
                <w:rFonts w:eastAsia="Calibri"/>
                <w:b/>
                <w:lang w:eastAsia="en-US"/>
              </w:rPr>
              <w:t>ої</w:t>
            </w:r>
            <w:r w:rsidRPr="00C3341A">
              <w:rPr>
                <w:rFonts w:eastAsia="Calibri"/>
                <w:b/>
                <w:lang w:eastAsia="en-US"/>
              </w:rPr>
              <w:t xml:space="preserve"> у частині дев’ятій цієї статті, кількості підписів виборців у списку виборців, які отримали виборчі бюлетені, складається акт із зазначенням встановленої рішенням дільничної виборчої комісії причини такої невідповідності, який підписується присутніми членами дільничної виборчої комісії. </w:t>
            </w:r>
            <w:r>
              <w:rPr>
                <w:rFonts w:eastAsia="Calibri"/>
                <w:b/>
                <w:lang w:eastAsia="en-US"/>
              </w:rPr>
              <w:t>Зазначений</w:t>
            </w:r>
            <w:r w:rsidRPr="00C3341A">
              <w:rPr>
                <w:rFonts w:eastAsia="Calibri"/>
                <w:b/>
                <w:lang w:eastAsia="en-US"/>
              </w:rPr>
              <w:t xml:space="preserve"> акт мають право підписати присутні кандидати, їх довірені особи, офіційні спостерігачі. Підписи скріплюються печаткою </w:t>
            </w:r>
            <w:r>
              <w:rPr>
                <w:rFonts w:eastAsia="Calibri"/>
                <w:b/>
                <w:lang w:eastAsia="en-US"/>
              </w:rPr>
              <w:t xml:space="preserve">виборчої </w:t>
            </w:r>
            <w:r w:rsidRPr="00C3341A">
              <w:rPr>
                <w:rFonts w:eastAsia="Calibri"/>
                <w:b/>
                <w:lang w:eastAsia="en-US"/>
              </w:rPr>
              <w:t xml:space="preserve">комісії. Після цього </w:t>
            </w:r>
            <w:r>
              <w:rPr>
                <w:rFonts w:eastAsia="Calibri"/>
                <w:b/>
                <w:lang w:eastAsia="en-US"/>
              </w:rPr>
              <w:t xml:space="preserve">виборча </w:t>
            </w:r>
            <w:r w:rsidRPr="00C3341A">
              <w:rPr>
                <w:rFonts w:eastAsia="Calibri"/>
                <w:b/>
                <w:lang w:eastAsia="en-US"/>
              </w:rPr>
              <w:t xml:space="preserve">комісія приймає рішення </w:t>
            </w:r>
            <w:r>
              <w:rPr>
                <w:rFonts w:eastAsia="Calibri"/>
                <w:b/>
                <w:lang w:eastAsia="en-US"/>
              </w:rPr>
              <w:t>про</w:t>
            </w:r>
            <w:r w:rsidRPr="00C3341A">
              <w:rPr>
                <w:rFonts w:eastAsia="Calibri"/>
                <w:b/>
                <w:lang w:eastAsia="en-US"/>
              </w:rPr>
              <w:t xml:space="preserve"> встановлення </w:t>
            </w:r>
            <w:r w:rsidRPr="00C3341A">
              <w:rPr>
                <w:rFonts w:eastAsia="Calibri"/>
                <w:b/>
                <w:lang w:eastAsia="en-US"/>
              </w:rPr>
              <w:lastRenderedPageBreak/>
              <w:t xml:space="preserve">кількості виборців, які отримали виборчі бюлетені. </w:t>
            </w:r>
            <w:r>
              <w:rPr>
                <w:rFonts w:eastAsia="Calibri"/>
                <w:b/>
                <w:lang w:eastAsia="en-US"/>
              </w:rPr>
              <w:t>Зазначена</w:t>
            </w:r>
            <w:r w:rsidRPr="00C3341A">
              <w:rPr>
                <w:rFonts w:eastAsia="Calibri"/>
                <w:b/>
                <w:lang w:eastAsia="en-US"/>
              </w:rPr>
              <w:t xml:space="preserve"> кількість оголошується і заноситься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12. Список виборців, доданий до нього витяг із списку виборців, виготовлений згідно з частиною третьою статті 119 цього Кодексу, заяви, на підставі яких складався витяг із списку, рішення суду про внесення змін до списку виборців, повідомлення органу ведення Державного реєстру виборців запаковуються в окремий пакет. На пакеті робиться напис "Список виборців", зазначаються номер територіального округу або позначення, що він є закордонним, номер виборчої дільниці,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13. Контрольні талони виборчих бюлетенів запаковуються. На пакеті робиться напис "Контрольні талони", зазначаються номер територіального округу або позначення, що він є закордонним, номер виборчої дільниці, кількість запакованих контрольних талонів,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14. Дільнична виборча комісія перевіряє, чи дорівнює сума кількості невикористаних виборчих бюлетенів і кількості виборців, які отримали виборчі бюлетені, кількості виборчих бюлетенів, отриманих дільничною виборчою комісією. У разі невідповідності </w:t>
            </w:r>
            <w:r>
              <w:rPr>
                <w:rFonts w:eastAsia="Calibri"/>
                <w:b/>
                <w:lang w:eastAsia="en-US"/>
              </w:rPr>
              <w:t>таких</w:t>
            </w:r>
            <w:r w:rsidRPr="00C3341A">
              <w:rPr>
                <w:rFonts w:eastAsia="Calibri"/>
                <w:b/>
                <w:lang w:eastAsia="en-US"/>
              </w:rPr>
              <w:t xml:space="preserve"> даних дільнична виборча комісія складає акт із зазначенням встановленої рішенням дільничної виборчої комісії причини тако</w:t>
            </w:r>
            <w:r>
              <w:rPr>
                <w:rFonts w:eastAsia="Calibri"/>
                <w:b/>
                <w:lang w:eastAsia="en-US"/>
              </w:rPr>
              <w:t>ї</w:t>
            </w:r>
            <w:r w:rsidRPr="00C3341A">
              <w:rPr>
                <w:rFonts w:eastAsia="Calibri"/>
                <w:b/>
                <w:lang w:eastAsia="en-US"/>
              </w:rPr>
              <w:t xml:space="preserve"> </w:t>
            </w:r>
            <w:r>
              <w:rPr>
                <w:rFonts w:eastAsia="Calibri"/>
                <w:b/>
                <w:lang w:eastAsia="en-US"/>
              </w:rPr>
              <w:t>невідповідності</w:t>
            </w:r>
            <w:r w:rsidRPr="00C3341A">
              <w:rPr>
                <w:rFonts w:eastAsia="Calibri"/>
                <w:b/>
                <w:lang w:eastAsia="en-US"/>
              </w:rPr>
              <w:t xml:space="preserve">, який підписується присутніми членами дільничної виборчої комісії. </w:t>
            </w:r>
            <w:r>
              <w:rPr>
                <w:rFonts w:eastAsia="Calibri"/>
                <w:b/>
                <w:lang w:eastAsia="en-US"/>
              </w:rPr>
              <w:t>Зазначений</w:t>
            </w:r>
            <w:r w:rsidRPr="00C3341A">
              <w:rPr>
                <w:rFonts w:eastAsia="Calibri"/>
                <w:b/>
                <w:lang w:eastAsia="en-US"/>
              </w:rPr>
              <w:t xml:space="preserve"> акт мають право підписати присутні кандидати, їх довірені особи, офіційні спостерігачі. Підписи скріплюються печаткою </w:t>
            </w:r>
            <w:r>
              <w:rPr>
                <w:rFonts w:eastAsia="Calibri"/>
                <w:b/>
                <w:lang w:eastAsia="en-US"/>
              </w:rPr>
              <w:t xml:space="preserve">виборчої </w:t>
            </w:r>
            <w:r w:rsidRPr="00C3341A">
              <w:rPr>
                <w:rFonts w:eastAsia="Calibri"/>
                <w:b/>
                <w:lang w:eastAsia="en-US"/>
              </w:rPr>
              <w:t>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15. Дільнична виборча комісія перевіряє цілісність пломб або печаток на виборчих скриньках.</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16. У разі виявлення на виборчих скриньках пошкоджень пломб або печаток чи інших пошкоджень, які порушують цілісність виборчої </w:t>
            </w:r>
            <w:r w:rsidRPr="00C3341A">
              <w:rPr>
                <w:rFonts w:eastAsia="Calibri"/>
                <w:b/>
                <w:lang w:eastAsia="en-US"/>
              </w:rPr>
              <w:lastRenderedPageBreak/>
              <w:t xml:space="preserve">скриньки, складається акт із зазначенням характеру виявлених пошкоджень, який підписується присутніми членами дільничної виборчої комісії. </w:t>
            </w:r>
            <w:r>
              <w:rPr>
                <w:rFonts w:eastAsia="Calibri"/>
                <w:b/>
                <w:lang w:eastAsia="en-US"/>
              </w:rPr>
              <w:t>Зазначений</w:t>
            </w:r>
            <w:r w:rsidRPr="00C3341A">
              <w:rPr>
                <w:rFonts w:eastAsia="Calibri"/>
                <w:b/>
                <w:lang w:eastAsia="en-US"/>
              </w:rPr>
              <w:t xml:space="preserve"> акт мають право підписати присутні кандидати, їх довірені особи, офіційні спостерігачі. Підписи скріплюються печаткою </w:t>
            </w:r>
            <w:r>
              <w:rPr>
                <w:rFonts w:eastAsia="Calibri"/>
                <w:b/>
                <w:lang w:eastAsia="en-US"/>
              </w:rPr>
              <w:t xml:space="preserve">виборчої </w:t>
            </w:r>
            <w:r w:rsidRPr="00C3341A">
              <w:rPr>
                <w:rFonts w:eastAsia="Calibri"/>
                <w:b/>
                <w:lang w:eastAsia="en-US"/>
              </w:rPr>
              <w:t>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17. Виборчі скриньки відкриваються дільничною виборчою комісією почергово. Першими відкриваються переносні виборчі скриньки, що використовувалися при голосуванні виборців за межами приміщення для голосування, а останніми відкриваються, </w:t>
            </w:r>
            <w:r>
              <w:rPr>
                <w:rFonts w:eastAsia="Calibri"/>
                <w:b/>
                <w:lang w:eastAsia="en-US"/>
              </w:rPr>
              <w:t>за</w:t>
            </w:r>
            <w:r w:rsidRPr="00C3341A">
              <w:rPr>
                <w:rFonts w:eastAsia="Calibri"/>
                <w:b/>
                <w:lang w:eastAsia="en-US"/>
              </w:rPr>
              <w:t xml:space="preserve"> наявності, виборчі скриньки з пошкодженими печатками або пломбами, а також іншими пошкодженнями, виявленими під час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18. При відкритті непошкодженої виборчої скриньки її вміст висипається на стіл, за яким розміщуються члени дільничної виборчої комісії, при цьому перевіряється наявність у скриньці контрольного листа (для переносної виборчої скриньки – контрольних листів).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19. Виборчі бюлетені з пошкодженої виборчої скриньки виймаються по одному</w:t>
            </w:r>
            <w:r>
              <w:rPr>
                <w:rFonts w:eastAsia="Calibri"/>
                <w:b/>
                <w:lang w:eastAsia="en-US"/>
              </w:rPr>
              <w:t>,</w:t>
            </w:r>
            <w:r w:rsidRPr="00C3341A">
              <w:rPr>
                <w:rFonts w:eastAsia="Calibri"/>
                <w:b/>
                <w:lang w:eastAsia="en-US"/>
              </w:rPr>
              <w:t xml:space="preserve"> без їх перемішування. </w:t>
            </w:r>
            <w:r>
              <w:rPr>
                <w:rFonts w:eastAsia="Calibri"/>
                <w:b/>
                <w:lang w:eastAsia="en-US"/>
              </w:rPr>
              <w:t>П</w:t>
            </w:r>
            <w:r w:rsidRPr="00C3341A">
              <w:rPr>
                <w:rFonts w:eastAsia="Calibri"/>
                <w:b/>
                <w:lang w:eastAsia="en-US"/>
              </w:rPr>
              <w:t xml:space="preserve">ри цьому </w:t>
            </w:r>
            <w:r>
              <w:rPr>
                <w:rFonts w:eastAsia="Calibri"/>
                <w:b/>
                <w:lang w:eastAsia="en-US"/>
              </w:rPr>
              <w:t>д</w:t>
            </w:r>
            <w:r w:rsidRPr="00C3341A">
              <w:rPr>
                <w:rFonts w:eastAsia="Calibri"/>
                <w:b/>
                <w:lang w:eastAsia="en-US"/>
              </w:rPr>
              <w:t xml:space="preserve">ільнична виборча комісія підраховує кількість виборчих бюлетенів, що знаходяться у </w:t>
            </w:r>
            <w:r>
              <w:rPr>
                <w:rFonts w:eastAsia="Calibri"/>
                <w:b/>
                <w:lang w:eastAsia="en-US"/>
              </w:rPr>
              <w:t>зазначеній</w:t>
            </w:r>
            <w:r w:rsidRPr="00C3341A">
              <w:rPr>
                <w:rFonts w:eastAsia="Calibri"/>
                <w:b/>
                <w:lang w:eastAsia="en-US"/>
              </w:rPr>
              <w:t xml:space="preserve"> скриньці</w:t>
            </w:r>
            <w:r>
              <w:rPr>
                <w:rFonts w:eastAsia="Calibri"/>
                <w:b/>
                <w:lang w:eastAsia="en-US"/>
              </w:rPr>
              <w:t xml:space="preserve"> та перевіряє </w:t>
            </w:r>
            <w:r w:rsidRPr="00C3341A">
              <w:rPr>
                <w:rFonts w:eastAsia="Calibri"/>
                <w:b/>
                <w:lang w:eastAsia="en-US"/>
              </w:rPr>
              <w:t xml:space="preserve">наявність у </w:t>
            </w:r>
            <w:r>
              <w:rPr>
                <w:rFonts w:eastAsia="Calibri"/>
                <w:b/>
                <w:lang w:eastAsia="en-US"/>
              </w:rPr>
              <w:t>н</w:t>
            </w:r>
            <w:r w:rsidRPr="00C3341A">
              <w:rPr>
                <w:rFonts w:eastAsia="Calibri"/>
                <w:b/>
                <w:lang w:eastAsia="en-US"/>
              </w:rPr>
              <w:t>ій контрольного листа, який вий</w:t>
            </w:r>
            <w:r>
              <w:rPr>
                <w:rFonts w:eastAsia="Calibri"/>
                <w:b/>
                <w:lang w:eastAsia="en-US"/>
              </w:rPr>
              <w:t xml:space="preserve">мається </w:t>
            </w:r>
            <w:r w:rsidRPr="00C3341A">
              <w:rPr>
                <w:rFonts w:eastAsia="Calibri"/>
                <w:b/>
                <w:lang w:eastAsia="en-US"/>
              </w:rPr>
              <w:t>останнім.</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20. У разі відсутності у виборчій скриньці контрольного листа дільнична виборча комісія складає у порядку, встановленому цією статтею, акт про відсутність у скриньці контрольного листа, в якому зазначає кількість виборчих бюлетенів, що знаходяться у скриньці. </w:t>
            </w:r>
            <w:r>
              <w:rPr>
                <w:rFonts w:eastAsia="Calibri"/>
                <w:b/>
                <w:lang w:eastAsia="en-US"/>
              </w:rPr>
              <w:t>Такі</w:t>
            </w:r>
            <w:r w:rsidRPr="00C3341A">
              <w:rPr>
                <w:rFonts w:eastAsia="Calibri"/>
                <w:b/>
                <w:lang w:eastAsia="en-US"/>
              </w:rPr>
              <w:t xml:space="preserve"> виборчі бюлетені</w:t>
            </w:r>
            <w:r>
              <w:rPr>
                <w:rFonts w:eastAsia="Calibri"/>
                <w:b/>
                <w:lang w:eastAsia="en-US"/>
              </w:rPr>
              <w:t xml:space="preserve"> вважаються такими, що не підлягають врахуванню</w:t>
            </w:r>
            <w:r w:rsidRPr="00C3341A">
              <w:rPr>
                <w:rFonts w:eastAsia="Calibri"/>
                <w:b/>
                <w:lang w:eastAsia="en-US"/>
              </w:rPr>
              <w:t xml:space="preserve"> при встановленні загальної кількості виборців, які взяли участь у голосуванні, та при підрахунку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21. Якщо при відкритті переносної виборчої скриньки у ній виявиться більше виборчих бюлетенів, ніж кількість виборців, включених до витягу із списку виборців на виборчій дільниці, дільнична виборча комісія складає у порядку, </w:t>
            </w:r>
            <w:r w:rsidRPr="00C3341A">
              <w:rPr>
                <w:rFonts w:eastAsia="Calibri"/>
                <w:b/>
                <w:lang w:eastAsia="en-US"/>
              </w:rPr>
              <w:lastRenderedPageBreak/>
              <w:t xml:space="preserve">встановленому цією статтею, акт про таку невідповідність, в якому зазначає кількість виборчих бюлетенів, що знаходяться у цій скриньці. </w:t>
            </w:r>
            <w:r>
              <w:rPr>
                <w:rFonts w:eastAsia="Calibri"/>
                <w:b/>
                <w:lang w:eastAsia="en-US"/>
              </w:rPr>
              <w:t>Такі</w:t>
            </w:r>
            <w:r w:rsidRPr="00C3341A">
              <w:rPr>
                <w:rFonts w:eastAsia="Calibri"/>
                <w:b/>
                <w:lang w:eastAsia="en-US"/>
              </w:rPr>
              <w:t xml:space="preserve"> виборчі бюлетені </w:t>
            </w:r>
            <w:r>
              <w:rPr>
                <w:rFonts w:eastAsia="Calibri"/>
                <w:b/>
                <w:lang w:eastAsia="en-US"/>
              </w:rPr>
              <w:t>вважаються такими, що не підлягають врахуванню</w:t>
            </w:r>
            <w:r w:rsidRPr="00C3341A">
              <w:rPr>
                <w:rFonts w:eastAsia="Calibri"/>
                <w:b/>
                <w:lang w:eastAsia="en-US"/>
              </w:rPr>
              <w:t xml:space="preserve"> при встановленні кількості виборців, які взяли участь у голосуванні, та при підрахунку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22. У разі виникнення сумнівів щодо достовірності контрольного листа та в інших випадках </w:t>
            </w:r>
            <w:r>
              <w:rPr>
                <w:rFonts w:eastAsia="Calibri"/>
                <w:b/>
                <w:lang w:eastAsia="en-US"/>
              </w:rPr>
              <w:t xml:space="preserve">виникнення сумнівів </w:t>
            </w:r>
            <w:r w:rsidRPr="00C3341A">
              <w:rPr>
                <w:rFonts w:eastAsia="Calibri"/>
                <w:b/>
                <w:lang w:eastAsia="en-US"/>
              </w:rPr>
              <w:t xml:space="preserve">рішення щодо визнання виборчих бюлетенів, що знаходяться у виборчій скриньці, такими, що не підлягають </w:t>
            </w:r>
            <w:r>
              <w:rPr>
                <w:rFonts w:eastAsia="Calibri"/>
                <w:b/>
                <w:lang w:eastAsia="en-US"/>
              </w:rPr>
              <w:t>в</w:t>
            </w:r>
            <w:r w:rsidRPr="00C3341A">
              <w:rPr>
                <w:rFonts w:eastAsia="Calibri"/>
                <w:b/>
                <w:lang w:eastAsia="en-US"/>
              </w:rPr>
              <w:t>рахуванню при встановленні загальної кількості виборців, які взяли участь у голосуванні, та при підрахунку голосів виборців, приймається дільничною виборчою комісією шляхом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23. Якщо зазначені на виборчому бюлетені номери територіального округу або виборчої дільниці не відповідають номерам територіального округу чи виборчої дільниці, на якій проводиться підрахунок голосів, виборчий бюлетень </w:t>
            </w:r>
            <w:r>
              <w:rPr>
                <w:rFonts w:eastAsia="Calibri"/>
                <w:b/>
                <w:lang w:eastAsia="en-US"/>
              </w:rPr>
              <w:t>вважається таким, що не підлягає врахуванню</w:t>
            </w:r>
            <w:r w:rsidRPr="00C3341A">
              <w:rPr>
                <w:rFonts w:eastAsia="Calibri"/>
                <w:b/>
                <w:lang w:eastAsia="en-US"/>
              </w:rPr>
              <w:t xml:space="preserve"> при встановленні загальної кількості виборців, які взяли участь у голосуванні, та при підрахунку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24. Виборчі бюлетені, що не підлягають врахуванню при встановленні кількості виборців, які взяли участь у голосуванні, та при підрахунку голосів виборців, запаковуються. На пакеті робиться напис "Виборчі бюлетені, що не підлягають врахуванню", зазначаються номер територіального округу або позначення, що він є закордонним,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25. Виборча комісія підраховує загальну кількість виборчих бюлетенів, за винятком бюлетенів, </w:t>
            </w:r>
            <w:r>
              <w:rPr>
                <w:rFonts w:eastAsia="Calibri"/>
                <w:b/>
                <w:lang w:eastAsia="en-US"/>
              </w:rPr>
              <w:t>що</w:t>
            </w:r>
            <w:r w:rsidRPr="00C3341A">
              <w:rPr>
                <w:rFonts w:eastAsia="Calibri"/>
                <w:b/>
                <w:lang w:eastAsia="en-US"/>
              </w:rPr>
              <w:t xml:space="preserve"> не підлягають врахуванню. При підрахунку виборчих бюлетенів визначений виборчою комісією член комісії рахує виборчі бюлетені вголос. Усі предмети, що не є виборчими бюлетенями встановленої форми, складаються </w:t>
            </w:r>
            <w:r w:rsidRPr="00C3341A">
              <w:rPr>
                <w:rFonts w:eastAsia="Calibri"/>
                <w:b/>
                <w:lang w:eastAsia="en-US"/>
              </w:rPr>
              <w:lastRenderedPageBreak/>
              <w:t xml:space="preserve">окремо і не підраховуються. У разі виникнення сумнівів, чи є предмет виборчим бюлетенем, дільнична виборча комісія вирішує це питання шляхом голосування. При цьому кожен член виборчої комісії має право особисто оглянути предмет. На час його огляду підрахунок виборчих бюлетенів припиняється. Предмети, що не є виборчими бюлетенями, запаковуються в окремий пакет. До предметів відносять </w:t>
            </w:r>
            <w:r>
              <w:rPr>
                <w:rFonts w:eastAsia="Calibri"/>
                <w:b/>
                <w:lang w:eastAsia="en-US"/>
              </w:rPr>
              <w:t>також</w:t>
            </w:r>
            <w:r w:rsidRPr="00C3341A">
              <w:rPr>
                <w:rFonts w:eastAsia="Calibri"/>
                <w:b/>
                <w:lang w:eastAsia="en-US"/>
              </w:rPr>
              <w:t xml:space="preserve"> контрольні листи. На пакеті робиться напис "Предмети", зазначаються номер територіального округу або позначення, що він є закордонним, номер виборчої дільниці, дата, час пакування, ставляться підписи присутніх членів дільничної виборчої комісії та печатка комісії. Встановлена у підсумку підрахунку кількість є кількістю виборців, які взяли участь у голосуванні. </w:t>
            </w:r>
            <w:r>
              <w:rPr>
                <w:rFonts w:eastAsia="Calibri"/>
                <w:b/>
                <w:lang w:eastAsia="en-US"/>
              </w:rPr>
              <w:t>Зазначена</w:t>
            </w:r>
            <w:r w:rsidRPr="00C3341A">
              <w:rPr>
                <w:rFonts w:eastAsia="Calibri"/>
                <w:b/>
                <w:lang w:eastAsia="en-US"/>
              </w:rPr>
              <w:t xml:space="preserve"> кількість оголошується і заноситься секретарем комісії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26. Виборчі бюлетені розкладаються на місця, позначені окремими табличками, що містять з обох боків прізвища </w:t>
            </w:r>
            <w:r>
              <w:rPr>
                <w:rFonts w:eastAsia="Calibri"/>
                <w:b/>
                <w:lang w:eastAsia="en-US"/>
              </w:rPr>
              <w:t>та</w:t>
            </w:r>
            <w:r w:rsidRPr="00C3341A">
              <w:rPr>
                <w:rFonts w:eastAsia="Calibri"/>
                <w:b/>
                <w:lang w:eastAsia="en-US"/>
              </w:rPr>
              <w:t xml:space="preserve"> ініціали кандидатів, напис "недійсні". При розкладанні виборчих бюлетенів визначений виборчою комісією член комісії показує кожний виборчий бюлетень усім членам комісії, виголошуючи результат волевиявлення виборця. У разі виникнення сумнівів щодо змісту виборчого бюлетеня виборча комісія вирішує питання шляхом голосування. При цьому кожен член комісії має право оглянути особисто виборчий бюлетень. На час огляду виборчого бюлетеня робота з іншими виборчими бюлетенями припиняється.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27. Недійсними вважаються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 на яких відсутня печатка </w:t>
            </w:r>
            <w:r>
              <w:rPr>
                <w:rFonts w:eastAsia="Calibri"/>
                <w:b/>
                <w:lang w:eastAsia="en-US"/>
              </w:rPr>
              <w:t>відповідної</w:t>
            </w:r>
            <w:r w:rsidRPr="00C3341A">
              <w:rPr>
                <w:rFonts w:eastAsia="Calibri"/>
                <w:b/>
                <w:lang w:eastAsia="en-US"/>
              </w:rPr>
              <w:t xml:space="preserve">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до яких не внесено зміни відповідно до частин сьомої, восьмої статті 114 цього Кодексу або зміни внесено без рішення Центральної виборчої комісії чи внесені зміни не відповідають рішенню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3) якщо у виборчому бюлетені зроблено позначку </w:t>
            </w:r>
            <w:r>
              <w:rPr>
                <w:rFonts w:eastAsia="Calibri"/>
                <w:b/>
                <w:lang w:eastAsia="en-US"/>
              </w:rPr>
              <w:t>на</w:t>
            </w:r>
            <w:r w:rsidRPr="00C3341A">
              <w:rPr>
                <w:rFonts w:eastAsia="Calibri"/>
                <w:b/>
                <w:lang w:eastAsia="en-US"/>
              </w:rPr>
              <w:t>проти прізвищ декількох кандидатів;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4) якщо не поставлено жодної позначки;</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5) якщо не відокремлено контрольний талон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6) якщо неможливо з інших причин встановити зміст волевиявлення виборця.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28. У разі виникнення сумнівів щодо дійсності виборчого бюлетеня у випадку, передбаченому пунктом 6 частини двадцять шостої цієї статті, питання вирішується дільничною виборчою комісією шляхом голосування. При цьому кожен член комісії має право особисто оглянути виборчий бюлетень. На час огляду виборчого бюлетеня підрахунок інших виборчих бюлетенів припиняється.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29. Недійсні виборчі бюлетені підраховуються окремо. </w:t>
            </w:r>
            <w:r>
              <w:rPr>
                <w:rFonts w:eastAsia="Calibri"/>
                <w:b/>
                <w:lang w:eastAsia="en-US"/>
              </w:rPr>
              <w:t>Зазначена</w:t>
            </w:r>
            <w:r w:rsidRPr="00C3341A">
              <w:rPr>
                <w:rFonts w:eastAsia="Calibri"/>
                <w:b/>
                <w:lang w:eastAsia="en-US"/>
              </w:rPr>
              <w:t xml:space="preserve"> кількість оголошується і заноситься секретарем комісії до протоколу про підрахунок голосів виборців на виборчій дільниці. Недійсні виборчі бюлетені запаковуються. На пакеті робиться напис "Недійсні виборчі бюлетені", зазначаються номер територіального округу або позначення, що він є закордонним, номер виборчої дільниці, кількість запакованих недійсних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30. Дільнична виборча комісія підраховує кількість голосів виборців, поданих за кожного кандидата на пост Президента України. Під час підрахунку голосів кожен член комісії має право перевірити або перерахувати відповідні виборчі бюлетені. Результати підрахунку голосів виборців на виборчій дільниці оголошуються і заносяться секретарем комісії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31. Дільнична виборча комісія зобов’язана при підрахунку голосів виборців на виборчій дільниці перевірити, чи дорівнює кількість виборців, які взяли участь у голосуванні на виборчій дільниці, сумі кількості недійсних виборчих бюлетенів на виборчій дільниці та кількості виборчих бюлетенів, голоси в яких подані за кожного кандидата. У разі невідповідності </w:t>
            </w:r>
            <w:r>
              <w:rPr>
                <w:rFonts w:eastAsia="Calibri"/>
                <w:b/>
                <w:lang w:eastAsia="en-US"/>
              </w:rPr>
              <w:t>так</w:t>
            </w:r>
            <w:r w:rsidRPr="00C3341A">
              <w:rPr>
                <w:rFonts w:eastAsia="Calibri"/>
                <w:b/>
                <w:lang w:eastAsia="en-US"/>
              </w:rPr>
              <w:t xml:space="preserve">их даних дільнична виборча комісія складає акт із зазначенням встановленої рішенням дільничної виборчої комісії причини </w:t>
            </w:r>
            <w:r>
              <w:rPr>
                <w:rFonts w:eastAsia="Calibri"/>
                <w:b/>
                <w:lang w:eastAsia="en-US"/>
              </w:rPr>
              <w:lastRenderedPageBreak/>
              <w:t>такої невідповідності</w:t>
            </w:r>
            <w:r w:rsidRPr="00C3341A">
              <w:rPr>
                <w:rFonts w:eastAsia="Calibri"/>
                <w:b/>
                <w:lang w:eastAsia="en-US"/>
              </w:rPr>
              <w:t xml:space="preserve">, який підписується присутніми членами дільничної виборчої комісії. </w:t>
            </w:r>
            <w:r>
              <w:rPr>
                <w:rFonts w:eastAsia="Calibri"/>
                <w:b/>
                <w:lang w:eastAsia="en-US"/>
              </w:rPr>
              <w:t>Зазначений</w:t>
            </w:r>
            <w:r w:rsidRPr="00C3341A">
              <w:rPr>
                <w:rFonts w:eastAsia="Calibri"/>
                <w:b/>
                <w:lang w:eastAsia="en-US"/>
              </w:rPr>
              <w:t xml:space="preserve"> акт мають право підписати присутні кандидати, їх довірені особи, офіційні спостерігачі. Підписи скріплюються печаткою </w:t>
            </w:r>
            <w:r>
              <w:rPr>
                <w:rFonts w:eastAsia="Calibri"/>
                <w:b/>
                <w:lang w:eastAsia="en-US"/>
              </w:rPr>
              <w:t xml:space="preserve">виборчої </w:t>
            </w:r>
            <w:r w:rsidRPr="00C3341A">
              <w:rPr>
                <w:rFonts w:eastAsia="Calibri"/>
                <w:b/>
                <w:lang w:eastAsia="en-US"/>
              </w:rPr>
              <w:t>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32. Виборчі бюлетені з голосами виборців, поданими за кожного кандидата на пост Президента України, запаковуються окремо. На пакетах зазначаються відповідно прізвище та ініціали кандидата, номер територіального округу або позначення, що він є закордонним,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Стаття 121. Протокол дільничної виборчої комісії про підрахунок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 Дільнична виборча комісія на своєму засіданні складає протокол про підрахунок голосів виборців на виборчій дільниці за формою, встановленою Центральною виборчого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85411" w:rsidRDefault="007B6073" w:rsidP="007B6073">
            <w:pPr>
              <w:spacing w:after="60"/>
              <w:ind w:firstLine="273"/>
              <w:jc w:val="both"/>
              <w:rPr>
                <w:rFonts w:eastAsia="Calibri"/>
                <w:b/>
                <w:lang w:eastAsia="en-US"/>
              </w:rPr>
            </w:pPr>
            <w:r w:rsidRPr="00985411">
              <w:rPr>
                <w:rFonts w:eastAsia="Calibri"/>
                <w:b/>
                <w:lang w:eastAsia="en-US"/>
              </w:rPr>
              <w:t>Забороняється складання протоколів дільничних виборчих комісій про підрахунок голосів виборців на виборчій дільниці не на бланках, передбачених цією частиною, крім випадків, передбачених цим Кодексом, а також внесення до них без відповідного рішення комісії будь-яких виправлень.</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85411" w:rsidRDefault="007B6073" w:rsidP="007B6073">
            <w:pPr>
              <w:spacing w:after="60" w:line="220" w:lineRule="exact"/>
              <w:ind w:firstLine="284"/>
              <w:jc w:val="both"/>
              <w:rPr>
                <w:rFonts w:eastAsia="Calibri"/>
                <w:b/>
                <w:lang w:eastAsia="en-US"/>
              </w:rPr>
            </w:pPr>
            <w:r w:rsidRPr="00985411">
              <w:rPr>
                <w:rFonts w:eastAsia="Calibri"/>
                <w:b/>
                <w:lang w:eastAsia="en-US"/>
              </w:rPr>
              <w:t xml:space="preserve">Центральна виборча комісія забезпечує виготовлення бланків протоколів дільничної виборчої комісії про підрахунок голосів виборців на виборчій дільниці для кожної виборчої дільниці у кількості 50 примірників </w:t>
            </w:r>
            <w:r>
              <w:rPr>
                <w:rFonts w:eastAsia="Calibri"/>
                <w:b/>
                <w:lang w:eastAsia="en-US"/>
              </w:rPr>
              <w:t>у</w:t>
            </w:r>
            <w:r w:rsidRPr="00985411">
              <w:rPr>
                <w:rFonts w:eastAsia="Calibri"/>
                <w:b/>
                <w:lang w:eastAsia="en-US"/>
              </w:rPr>
              <w:t xml:space="preserve"> порядку, встановленому частиною сімнадцятою статті 36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До протоколу дільничної виборчої комісії про підрахунок голосів виборців на виборчій дільниці цифрами заносяться: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 кількість виборчих бюлетенів, одержаних дільничною виборчою комісією або виготовлених нею з дозволу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кількість невикористаних виборчих бюлетенів, погашених дільничною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3) кількість виборців, внесених до списку виборців на виборчій дільниці (на момент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4) кількість виборців, які отримали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5) кількість виборчих бюлетенів, що не підлягають врахуванню;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6) кількість виборців, які взяли участь у голосуванні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7) кількість виборчих бюлетенів, визнаних недійсними;</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8) кількість голосів виборців, поданих за кожного кандидата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3. Протокол про підрахунок голосів виборців на виборчій дільниці складається дільничною виборчою комісією у чотирьох примірниках. Примірники протоколу нумеруються і мають однакову юридичну силу.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4. У протоколі про підрахунок голосів виборців на виборчій дільниці зазначаються дата і час (година і хвилини) його підписання членами дільничної виборчої комісії. Кожен примірник протоколу підписується головою, заступником голови, секретарем та іншими членам</w:t>
            </w:r>
            <w:r>
              <w:rPr>
                <w:rFonts w:eastAsia="Calibri"/>
                <w:b/>
                <w:lang w:eastAsia="en-US"/>
              </w:rPr>
              <w:t xml:space="preserve">и дільничної виборчої комісії, </w:t>
            </w:r>
            <w:r w:rsidRPr="00C3341A">
              <w:rPr>
                <w:rFonts w:eastAsia="Calibri"/>
                <w:b/>
                <w:lang w:eastAsia="en-US"/>
              </w:rPr>
              <w:t>присутні</w:t>
            </w:r>
            <w:r>
              <w:rPr>
                <w:rFonts w:eastAsia="Calibri"/>
                <w:b/>
                <w:lang w:eastAsia="en-US"/>
              </w:rPr>
              <w:t>ми</w:t>
            </w:r>
            <w:r w:rsidRPr="00C3341A">
              <w:rPr>
                <w:rFonts w:eastAsia="Calibri"/>
                <w:b/>
                <w:lang w:eastAsia="en-US"/>
              </w:rPr>
              <w:t xml:space="preserve"> на засіданні виборчої комісії. У разі своєї незгоди із результатами підрахунку голосів, зафіксованими у протоколі комісії, член комісії підписує протокол із приміткою "З окремою думкою". Письмовий виклад окремої думки додається до протоколу дільничної виборчої комісії про підрахунок голосів виборців на виборчій дільниці. Непідписання або відмова у підписанні протоколу окремими членами комісії не має правових наслідків для дійсності протоколу. У разі відсутності підпису члена дільничної виборчої комісії у протоколі про підрахунок голосів виборців на виборчій дільниці навпроти його прізвища зазначається причина відсутності підпису. </w:t>
            </w:r>
            <w:r>
              <w:rPr>
                <w:rFonts w:eastAsia="Calibri"/>
                <w:b/>
                <w:lang w:eastAsia="en-US"/>
              </w:rPr>
              <w:t>Зазначений</w:t>
            </w:r>
            <w:r w:rsidRPr="00C3341A">
              <w:rPr>
                <w:rFonts w:eastAsia="Calibri"/>
                <w:b/>
                <w:lang w:eastAsia="en-US"/>
              </w:rPr>
              <w:t xml:space="preserve"> протокол підписується членами дільничної виборчої комісії та засвідчується печаткою дільничної виборчої комісії лише після його остаточного заповнення.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5. Забороняється заповнення протоколів про підрахунок голосів виборців на виборчій дільниці олівцем, заповнення таких протоколів не на бланках, передбачених частиною першою цієї статті, а також внесення до них без відповідного рішення комісії будь-яких виправлень.</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6. Якщо після підписання протоколу про підрахунок голосів виборців на виборчій дільниці у відповідному окрузі дільнична виборча комісія виявила </w:t>
            </w:r>
            <w:r>
              <w:rPr>
                <w:rFonts w:eastAsia="Calibri"/>
                <w:b/>
                <w:lang w:eastAsia="en-US"/>
              </w:rPr>
              <w:t>у протоколі</w:t>
            </w:r>
            <w:r w:rsidRPr="00C3341A">
              <w:rPr>
                <w:rFonts w:eastAsia="Calibri"/>
                <w:b/>
                <w:lang w:eastAsia="en-US"/>
              </w:rPr>
              <w:t xml:space="preserve"> неточності (описку чи помилку в цифрах), вона на тому </w:t>
            </w:r>
            <w:r>
              <w:rPr>
                <w:rFonts w:eastAsia="Calibri"/>
                <w:b/>
                <w:lang w:eastAsia="en-US"/>
              </w:rPr>
              <w:t>самому</w:t>
            </w:r>
            <w:r w:rsidRPr="00C3341A">
              <w:rPr>
                <w:rFonts w:eastAsia="Calibri"/>
                <w:b/>
                <w:lang w:eastAsia="en-US"/>
              </w:rPr>
              <w:t xml:space="preserve"> засіданні розглядає питання про внесення змін до </w:t>
            </w:r>
            <w:r>
              <w:rPr>
                <w:rFonts w:eastAsia="Calibri"/>
                <w:b/>
                <w:lang w:eastAsia="en-US"/>
              </w:rPr>
              <w:t>протоколу шляхом склада</w:t>
            </w:r>
            <w:r w:rsidRPr="00C3341A">
              <w:rPr>
                <w:rFonts w:eastAsia="Calibri"/>
                <w:b/>
                <w:lang w:eastAsia="en-US"/>
              </w:rPr>
              <w:t>ння нового протоколу з по</w:t>
            </w:r>
            <w:r>
              <w:rPr>
                <w:rFonts w:eastAsia="Calibri"/>
                <w:b/>
                <w:lang w:eastAsia="en-US"/>
              </w:rPr>
              <w:t>міткою</w:t>
            </w:r>
            <w:r w:rsidRPr="00C3341A">
              <w:rPr>
                <w:rFonts w:eastAsia="Calibri"/>
                <w:b/>
                <w:lang w:eastAsia="en-US"/>
              </w:rPr>
              <w:t xml:space="preserve"> "Уточнений". При цьому перерахунок бюлетенів не робиться. Протокол з по</w:t>
            </w:r>
            <w:r>
              <w:rPr>
                <w:rFonts w:eastAsia="Calibri"/>
                <w:b/>
                <w:lang w:eastAsia="en-US"/>
              </w:rPr>
              <w:t>міткою</w:t>
            </w:r>
            <w:r w:rsidRPr="00C3341A">
              <w:rPr>
                <w:rFonts w:eastAsia="Calibri"/>
                <w:b/>
                <w:lang w:eastAsia="en-US"/>
              </w:rPr>
              <w:t xml:space="preserve"> "Уточнений" складається у кількості примірників, зазначених у частині третій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7. Перший і другий примірники протоколу дільничної виборчої комісії про підрахунок голосів виборців на виборчій дільниці, а </w:t>
            </w:r>
            <w:r>
              <w:rPr>
                <w:rFonts w:eastAsia="Calibri"/>
                <w:b/>
                <w:lang w:eastAsia="en-US"/>
              </w:rPr>
              <w:t xml:space="preserve">також, </w:t>
            </w:r>
            <w:r w:rsidRPr="00C3341A">
              <w:rPr>
                <w:rFonts w:eastAsia="Calibri"/>
                <w:b/>
                <w:lang w:eastAsia="en-US"/>
              </w:rPr>
              <w:t>за наявності</w:t>
            </w:r>
            <w:r>
              <w:rPr>
                <w:rFonts w:eastAsia="Calibri"/>
                <w:b/>
                <w:lang w:eastAsia="en-US"/>
              </w:rPr>
              <w:t>,</w:t>
            </w:r>
            <w:r w:rsidRPr="00C3341A">
              <w:rPr>
                <w:rFonts w:eastAsia="Calibri"/>
                <w:b/>
                <w:lang w:eastAsia="en-US"/>
              </w:rPr>
              <w:t xml:space="preserve"> відповідні примірники протоколу з поміткою "Уточнений" запаковуються. На пакеті робиться напис "Протокол про підрахунок голосів", зазначаються номер територіального округу, номер виборчої дільниці, дата і час пакування, ставляться підписи присутніх членів дільничної виборчої комісії та печатка комісії. Третій примірник протоколу дільничної виборчої комісії про підрахунок голосів виборців на виборчій дільниці зберігається у секретаря дільничної виборчої комісії, четвертий примірник зазначеного протоколу невідкладно вивішується для загального ознайомлення </w:t>
            </w:r>
            <w:r>
              <w:rPr>
                <w:rFonts w:eastAsia="Calibri"/>
                <w:b/>
                <w:lang w:eastAsia="en-US"/>
              </w:rPr>
              <w:t>у</w:t>
            </w:r>
            <w:r w:rsidRPr="00C3341A">
              <w:rPr>
                <w:rFonts w:eastAsia="Calibri"/>
                <w:b/>
                <w:lang w:eastAsia="en-US"/>
              </w:rPr>
              <w:t xml:space="preserve"> приміщенні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8. Членам дільничної виборчої комісії, кандидатам на пост Президента України, їх довіреним особам, офіційним спостерігачам, присутні</w:t>
            </w:r>
            <w:r>
              <w:rPr>
                <w:rFonts w:eastAsia="Calibri"/>
                <w:b/>
                <w:lang w:eastAsia="en-US"/>
              </w:rPr>
              <w:t>м</w:t>
            </w:r>
            <w:r w:rsidRPr="00C3341A">
              <w:rPr>
                <w:rFonts w:eastAsia="Calibri"/>
                <w:b/>
                <w:lang w:eastAsia="en-US"/>
              </w:rPr>
              <w:t xml:space="preserve"> при підрахунку голосів виборців на виборчій дільниці, на їх прохання невідкладно видаються копії </w:t>
            </w:r>
            <w:r>
              <w:rPr>
                <w:rFonts w:eastAsia="Calibri"/>
                <w:b/>
                <w:lang w:eastAsia="en-US"/>
              </w:rPr>
              <w:t>передбаченого цією статтею</w:t>
            </w:r>
            <w:r w:rsidRPr="00C3341A">
              <w:rPr>
                <w:rFonts w:eastAsia="Calibri"/>
                <w:b/>
                <w:lang w:eastAsia="en-US"/>
              </w:rPr>
              <w:t xml:space="preserve"> протоколу, засвідчені головою і секретарем дільничної виборчої комісії та скріплені печаткою комісії, з розрахунку не більш як по одній копії </w:t>
            </w:r>
            <w:r w:rsidRPr="00C3341A">
              <w:rPr>
                <w:rFonts w:eastAsia="Calibri"/>
                <w:b/>
                <w:lang w:eastAsia="en-US"/>
              </w:rPr>
              <w:lastRenderedPageBreak/>
              <w:t>кожного протоколу для кожного члена комісії, кандидата та для кожного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9. Про видачу копій протоколу про підрахунок голосів виборців на виборчій дільниці складається акт за формою, встановленою Центральною виборчою комісією. В акті зазначаються </w:t>
            </w:r>
            <w:r>
              <w:rPr>
                <w:rFonts w:eastAsia="Calibri"/>
                <w:b/>
                <w:lang w:eastAsia="en-US"/>
              </w:rPr>
              <w:t>список</w:t>
            </w:r>
            <w:r w:rsidRPr="00C3341A">
              <w:rPr>
                <w:rFonts w:eastAsia="Calibri"/>
                <w:b/>
                <w:lang w:eastAsia="en-US"/>
              </w:rPr>
              <w:t xml:space="preserve"> осіб, які одержали копії відповідного протоколу, дата </w:t>
            </w:r>
            <w:r>
              <w:rPr>
                <w:rFonts w:eastAsia="Calibri"/>
                <w:b/>
                <w:lang w:eastAsia="en-US"/>
              </w:rPr>
              <w:t>і</w:t>
            </w:r>
            <w:r w:rsidRPr="00C3341A">
              <w:rPr>
                <w:rFonts w:eastAsia="Calibri"/>
                <w:b/>
                <w:lang w:eastAsia="en-US"/>
              </w:rPr>
              <w:t xml:space="preserve"> час одержання </w:t>
            </w:r>
            <w:r>
              <w:rPr>
                <w:rFonts w:eastAsia="Calibri"/>
                <w:b/>
                <w:lang w:eastAsia="en-US"/>
              </w:rPr>
              <w:t>так</w:t>
            </w:r>
            <w:r w:rsidRPr="00C3341A">
              <w:rPr>
                <w:rFonts w:eastAsia="Calibri"/>
                <w:b/>
                <w:lang w:eastAsia="en-US"/>
              </w:rPr>
              <w:t xml:space="preserve">их копій і проставляються підписи </w:t>
            </w:r>
            <w:r>
              <w:rPr>
                <w:rFonts w:eastAsia="Calibri"/>
                <w:b/>
                <w:lang w:eastAsia="en-US"/>
              </w:rPr>
              <w:t>зазначених</w:t>
            </w:r>
            <w:r w:rsidRPr="00C3341A">
              <w:rPr>
                <w:rFonts w:eastAsia="Calibri"/>
                <w:b/>
                <w:lang w:eastAsia="en-US"/>
              </w:rPr>
              <w:t xml:space="preserve"> осіб. Акт підписується головою та секретарем дільничної виборчої комісії і скріплюється печаткою дільничної виборчої комісії. Акт запаковується у пакет разом з першим і другим примірниками протоколу дільничної виборчої комісії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10. Пакети з протоколами дільничної виборчої комісії про підрахунок голосів виборців на виборчій дільниці, виборчими бюлетенями, контрольними талонами і предметами, списками виборців, а також, за наявності, окремими думками членів виборчої комісії, викладеними у письмовій формі, актами, заявами, скаргами та рішеннями, прийнятими комісією, після закінчення засідання комісії доставляються до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Стаття 122. Визнання дільничною виборчою комісією голосування на виборчій дільниці недійсним</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 Дільнична виборча комісія може визнати голосування на виборчій дільниці недійсним у разі встановлення нею порушень вимог цього Кодексу, внаслідок яких неможливо достовірно встановити результати волевиявлення виборців. Дільнична виборча комісія може визнати голосування на виборчій дільниці недійсним за наявності лише таких обставин:</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 випадків незаконного голосування (вкидання виборчого бюлетеня до виборчої скриньки за виборця іншою особою, крім випадків, передбачених частиною сьомою статті 118 цього Кодексу; голосування особами, які не мають права голосу; голосування особами, які не включені до списку виборців на виборчій дільниці або включені до нього безпідставно; голосування особою більше ніж один раз) у кількості, що перевищує </w:t>
            </w:r>
            <w:r>
              <w:rPr>
                <w:rFonts w:eastAsia="Calibri"/>
                <w:b/>
                <w:lang w:eastAsia="en-US"/>
              </w:rPr>
              <w:t>5</w:t>
            </w:r>
            <w:r w:rsidRPr="00C3341A">
              <w:rPr>
                <w:rFonts w:eastAsia="Calibri"/>
                <w:b/>
                <w:lang w:eastAsia="en-US"/>
              </w:rPr>
              <w:t xml:space="preserve"> відсотків </w:t>
            </w:r>
            <w:r w:rsidRPr="00C3341A">
              <w:rPr>
                <w:rFonts w:eastAsia="Calibri"/>
                <w:b/>
                <w:lang w:eastAsia="en-US"/>
              </w:rPr>
              <w:lastRenderedPageBreak/>
              <w:t>кількості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виявлення у виборчих скриньках виборчих бюлетенів у кількості, що перевищує більш</w:t>
            </w:r>
            <w:r>
              <w:rPr>
                <w:rFonts w:eastAsia="Calibri"/>
                <w:b/>
                <w:lang w:eastAsia="en-US"/>
              </w:rPr>
              <w:t xml:space="preserve"> як</w:t>
            </w:r>
            <w:r w:rsidRPr="00C3341A">
              <w:rPr>
                <w:rFonts w:eastAsia="Calibri"/>
                <w:b/>
                <w:lang w:eastAsia="en-US"/>
              </w:rPr>
              <w:t xml:space="preserve"> на </w:t>
            </w:r>
            <w:r>
              <w:rPr>
                <w:rFonts w:eastAsia="Calibri"/>
                <w:b/>
                <w:lang w:eastAsia="en-US"/>
              </w:rPr>
              <w:t>10</w:t>
            </w:r>
            <w:r w:rsidRPr="00C3341A">
              <w:rPr>
                <w:rFonts w:eastAsia="Calibri"/>
                <w:b/>
                <w:lang w:eastAsia="en-US"/>
              </w:rPr>
              <w:t xml:space="preserve"> відсотків кількість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3) знищення або пошкодження виборчої скриньки (скриньок), що унеможливлює встановлення змісту виборчих бюлетенів, якщо кількість </w:t>
            </w:r>
            <w:r>
              <w:rPr>
                <w:rFonts w:eastAsia="Calibri"/>
                <w:b/>
                <w:lang w:eastAsia="en-US"/>
              </w:rPr>
              <w:t>так</w:t>
            </w:r>
            <w:r w:rsidRPr="00C3341A">
              <w:rPr>
                <w:rFonts w:eastAsia="Calibri"/>
                <w:b/>
                <w:lang w:eastAsia="en-US"/>
              </w:rPr>
              <w:t xml:space="preserve">их бюлетенів перевищує </w:t>
            </w:r>
            <w:r>
              <w:rPr>
                <w:rFonts w:eastAsia="Calibri"/>
                <w:b/>
                <w:lang w:eastAsia="en-US"/>
              </w:rPr>
              <w:t>5</w:t>
            </w:r>
            <w:r w:rsidRPr="00C3341A">
              <w:rPr>
                <w:rFonts w:eastAsia="Calibri"/>
                <w:b/>
                <w:lang w:eastAsia="en-US"/>
              </w:rPr>
              <w:t xml:space="preserve"> відсотків кількості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У разі виявлення обставин, зазначених у частині першій цієї статті, у кожному випадку дільнична виборча комісія складає відповідний акт, який підписується всіма присутніми членами дільничної виборчої комісії та скріплюється печаткою виборчої комісії. Такий акт (акти) є підставою для розгляду дільничною виборчою комісією питання про визнання голосування на виборчій дільниці у відповідному окрузі недійсним.</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3. У разі прийняття рішення про визнання голосування на виборчій дільниці недійсним протокол дільничної виборчої комісії про підрахунок голосів виборців на виборчій дільниці повинен містити лише від</w:t>
            </w:r>
            <w:r>
              <w:rPr>
                <w:rFonts w:eastAsia="Calibri"/>
                <w:b/>
                <w:lang w:eastAsia="en-US"/>
              </w:rPr>
              <w:t>омості, зазначені у пунктах 1–5</w:t>
            </w:r>
            <w:r w:rsidRPr="00C3341A">
              <w:rPr>
                <w:rFonts w:eastAsia="Calibri"/>
                <w:b/>
                <w:lang w:eastAsia="en-US"/>
              </w:rPr>
              <w:t xml:space="preserve"> частини другої статті 121 цього Кодексу. На місці інших відомостей ставиться прочерк. Протокол склада</w:t>
            </w:r>
            <w:r>
              <w:rPr>
                <w:rFonts w:eastAsia="Calibri"/>
                <w:b/>
                <w:lang w:eastAsia="en-US"/>
              </w:rPr>
              <w:t>є</w:t>
            </w:r>
            <w:r w:rsidRPr="00C3341A">
              <w:rPr>
                <w:rFonts w:eastAsia="Calibri"/>
                <w:b/>
                <w:lang w:eastAsia="en-US"/>
              </w:rPr>
              <w:t>ться дільничною виборчою комісією у порядку, встановленому статтею 121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4. У разі прийняття рішення про визнання голосування на виборчій дільниці недійсним виборчі бюлетені запаковуються. На пакеті робиться напис "Виборчі бюлетені", зазначаються номер територіального округу,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5. Рішення дільничної виборчої комісії про визнання голосування на виборчій дільниці недійсним та акт, на підставі якого прийнято </w:t>
            </w:r>
            <w:r>
              <w:rPr>
                <w:rFonts w:eastAsia="Calibri"/>
                <w:b/>
                <w:lang w:eastAsia="en-US"/>
              </w:rPr>
              <w:t>так</w:t>
            </w:r>
            <w:r w:rsidRPr="00C3341A">
              <w:rPr>
                <w:rFonts w:eastAsia="Calibri"/>
                <w:b/>
                <w:lang w:eastAsia="en-US"/>
              </w:rPr>
              <w:t xml:space="preserve">е </w:t>
            </w:r>
            <w:r w:rsidRPr="00C3341A">
              <w:rPr>
                <w:rFonts w:eastAsia="Calibri"/>
                <w:b/>
                <w:lang w:eastAsia="en-US"/>
              </w:rPr>
              <w:lastRenderedPageBreak/>
              <w:t>рішення, додаються до протоколів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Стаття 123. Порядок транспортування і передачі документів до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 Транспортування документів, зазначених у частині десятій статті 121 цього Кодексу, здійснюється головою дільничної виборчої комісії або заступником голови та іншими двома членами цієї комісії під охороною у супроводі поліцейських, а в разі необхідності, за зверненням Центральної виборчої комісії, – співробітників Служби безпеки України. Інші члени дільничної виборчої комісії, кандидати, довірені особи, офіційні спостерігачі за  бажанням також можуть супроводжувати транспортування таких документів. Супроводження таких документів іншими особами забороняється. Під час транспортування документів забороняється розпечатувати пакети з виборчими бюлетенями та іншою документацією.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У разі якщо одночасно з виборами Президента України проводяться інші місцеві вибори, виборча документація інших виборів транспортується до відповідної виборчої комісії членами дільничної виборчої комісії, які не беруть участі у транспортуванні виборчої документації з виборів Президента України до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Секретар дільничної виборчої комісії, інші члени комісії, які не супроводжують транспортування виборчих документів до окружної виборчої комісії, залишаються у приміщенні дільничної виборчої комісії до отримання повідомлення про прийняття протоколів про підрахунок голосів на виборчій дільниці окружною виборчою комісією. Під час транспортування виборчої документації печатка дільничної виборчої комісії та бланки протоколів дільничних виборчих комісій про підрахунок голосів виборців на виборчій дільниці, якщо вони не були використані для складання протоколу з по</w:t>
            </w:r>
            <w:r>
              <w:rPr>
                <w:rFonts w:eastAsia="Calibri"/>
                <w:b/>
                <w:lang w:eastAsia="en-US"/>
              </w:rPr>
              <w:t>міткою</w:t>
            </w:r>
            <w:r w:rsidRPr="00C3341A">
              <w:rPr>
                <w:rFonts w:eastAsia="Calibri"/>
                <w:b/>
                <w:lang w:eastAsia="en-US"/>
              </w:rPr>
              <w:t xml:space="preserve"> "Уточнений" до відправлення цих протоколів разом із виборчою документацією до окружної виборчої комісії, зберігаються у сейфі (металевій шафі) у приміщенні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Протокол про підрахунок голосів виборців на виборчій дільниці та інші документи дільничної виборчої комісії передаються відповідній окружній виборчій комісії на її засіданні.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3. Зміст протоколу про підрахунок голосів виборців на спеціальній виборчій дільниці, утвореній на судні, що перебуває в день виборів у плаванні під Державним Прапором України, на полярній станції України, після його підписання членами дільничної виборчої комісії невідкладно передається дільничною виборчою комісією за допомогою технічних засобів зв’язку до відповідної окружної виборчої комісії з обов’язковою наступною передачею до неї першого і другого примірників протоколу про підрахунок голосів виборців на виборчій дільниці, інших документів, зазначених у частині десятій статті 121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4. Зміст протоколу про підрахунок голосів виборців на закордонній виборчій дільниці після його підписання членами дільничної виборчої комісії невідкладно передається дільничною виборчою комісією за допомогою технічних засобів зв’язку до Центральної виборчої комісії з обов’язковою наступною передачею до неї першого і другого примірників протоколу про підрахунок голосів виборців на виборчій дільниці через відповідні центральні органи виконавчої влади в порядку, встановленому Центральною виборчою комісією. До протоколів додаються інші документи, зазначені у частині десятій статті 121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Стаття 124. Порядок прийняття та розгляд документів дільничних виборчих комісій окружною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 З моменту закінчення голосування окружна виборча комісія розпочинає засідання, яке продовжується безперервно до встановлення підсумків голосування у територіальному виборчому окрузі. На цей час члени окружної виборчої комісії не можуть залучатися до виконання інших функцій, крім участі в засіданні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З моменту закінчення голосування та початку прийняття окружною виборчою комісією протоколів про підрахунок голосів виборців на виборчих дільницях окружна виборча комісія через автоматизовану інформаційно-аналітичну систему передає Центральній виборчій комісії оперативну інформацію про підрахунок голосів виборців на виборчих дільницях виборчого округу (далі – інформація про підрахунок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Засідання окружної виборчої комісії, зазначене у частині першій цієї статті, оформляється протоколом безперервного засідання.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3</w:t>
            </w:r>
            <w:r w:rsidRPr="00C3341A">
              <w:rPr>
                <w:rFonts w:eastAsia="Calibri"/>
                <w:b/>
                <w:lang w:eastAsia="en-US"/>
              </w:rPr>
              <w:t>. На засіданні окружної виборчої комісії, зазначеному в частині першій цієї статті, голова окружної виборчої комісії приймає запечатані пакети з протоколами дільничних виборчих комісій, розпечатує їх та оголошує зміст протоколів дільничних виборчих комісій про підрахунок голосів виборців на відповідних виборчих дільницях, а також приймає запечатані пакети з іншими виборчими документами, передбаченими частиною десятою статті 121 цього Кодексу. Час прийняття окружною виборчою комісією протоколів дільничної виборчої комісії про підрахунок голосів виборців на виборчій дільниці, перелік прийнятих виборчих документів і занесені до протоколу про підрахунок голосів виборців на виборчій дільниці відомості фіксуються у протоколі засідання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4</w:t>
            </w:r>
            <w:r w:rsidRPr="00C3341A">
              <w:rPr>
                <w:rFonts w:eastAsia="Calibri"/>
                <w:b/>
                <w:lang w:eastAsia="en-US"/>
              </w:rPr>
              <w:t xml:space="preserve">. Невідкладно після оголошення головою окружної виборчої комісії (головуючим на засіданні комісії) змісту протоколу на засіданні окружної виборчої комісії член комісії, уповноважений її рішенням, оголошує відомості протоколу </w:t>
            </w:r>
            <w:r>
              <w:rPr>
                <w:rFonts w:eastAsia="Calibri"/>
                <w:b/>
                <w:lang w:eastAsia="en-US"/>
              </w:rPr>
              <w:t xml:space="preserve">та відповідних актів (за наявності) </w:t>
            </w:r>
            <w:r w:rsidRPr="00C3341A">
              <w:rPr>
                <w:rFonts w:eastAsia="Calibri"/>
                <w:b/>
                <w:lang w:eastAsia="en-US"/>
              </w:rPr>
              <w:t xml:space="preserve">системному адміністратору, який вносить їх до бази даних автоматизованої інформаційно-аналітичної системи для перевірки </w:t>
            </w:r>
            <w:r>
              <w:rPr>
                <w:rFonts w:eastAsia="Calibri"/>
                <w:b/>
                <w:lang w:eastAsia="en-US"/>
              </w:rPr>
              <w:t>правильності заповнення протоколу</w:t>
            </w:r>
            <w:r w:rsidRPr="00C3341A">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У разі правильності заповнення протоколу системний адміністратор повинен:</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1) роздрукувати інформацію про підрахунок голосів щодо відповідної виборчої дільниці, </w:t>
            </w:r>
            <w:r w:rsidRPr="00C3341A">
              <w:rPr>
                <w:rFonts w:eastAsia="Calibri"/>
                <w:b/>
                <w:lang w:eastAsia="en-US"/>
              </w:rPr>
              <w:lastRenderedPageBreak/>
              <w:t xml:space="preserve">підписати та подати її для підпису голові, його заступнику та секретарю окружної виборчої комісії (головуючому на засіданні) та членам цієї комісії. </w:t>
            </w:r>
            <w:r>
              <w:rPr>
                <w:rFonts w:eastAsia="Calibri"/>
                <w:b/>
                <w:lang w:eastAsia="en-US"/>
              </w:rPr>
              <w:t>І</w:t>
            </w:r>
            <w:r w:rsidRPr="00C3341A">
              <w:rPr>
                <w:rFonts w:eastAsia="Calibri"/>
                <w:b/>
                <w:lang w:eastAsia="en-US"/>
              </w:rPr>
              <w:t>нформація про підрахунок голосів виборців невідкладно надається для ознайомлення членам відповідної дільничної виборчої комісії, кандидатам на пост Президента України, їх довіреним особам, офіційним спостерігачам. Зазначена інформація зберігається в окружній виборчій комісії до припинення її повноважень та передається нею до місцевих архівних установ разом з іншою виборчою документацією;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засобами автоматизованої інформаційно-аналітичної системи передати інформацію про підрахунок голосів виборців до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Центральна виборча комісія невідкладно оприлюднює зазначені відомості на </w:t>
            </w:r>
            <w:r>
              <w:rPr>
                <w:rFonts w:eastAsia="Calibri"/>
                <w:b/>
                <w:lang w:eastAsia="en-US"/>
              </w:rPr>
              <w:t xml:space="preserve">своєму </w:t>
            </w:r>
            <w:r w:rsidRPr="00C3341A">
              <w:rPr>
                <w:rFonts w:eastAsia="Calibri"/>
                <w:b/>
                <w:lang w:eastAsia="en-US"/>
              </w:rPr>
              <w:t>офіційному веб</w:t>
            </w:r>
            <w:r w:rsidRPr="008E7568">
              <w:rPr>
                <w:rFonts w:eastAsia="Calibri"/>
                <w:b/>
                <w:lang w:eastAsia="en-US"/>
              </w:rPr>
              <w:t>-</w:t>
            </w:r>
            <w:r w:rsidRPr="00C3341A">
              <w:rPr>
                <w:rFonts w:eastAsia="Calibri"/>
                <w:b/>
                <w:lang w:eastAsia="en-US"/>
              </w:rPr>
              <w:t>сайті.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5</w:t>
            </w:r>
            <w:r w:rsidRPr="00C3341A">
              <w:rPr>
                <w:rFonts w:eastAsia="Calibri"/>
                <w:b/>
                <w:lang w:eastAsia="en-US"/>
              </w:rPr>
              <w:t xml:space="preserve">. При прийнятті документів дільничної виборчої комісії окружна виборча комісія перевіряє комплектність документів та цілісність упаковки усіх пакетів з виборчими документами. При цьому кожний член комісії має право оглянути кожний пакет </w:t>
            </w:r>
            <w:r>
              <w:rPr>
                <w:rFonts w:eastAsia="Calibri"/>
                <w:b/>
                <w:lang w:eastAsia="en-US"/>
              </w:rPr>
              <w:t>і</w:t>
            </w:r>
            <w:r w:rsidRPr="00C3341A">
              <w:rPr>
                <w:rFonts w:eastAsia="Calibri"/>
                <w:b/>
                <w:lang w:eastAsia="en-US"/>
              </w:rPr>
              <w:t xml:space="preserve">з документами. За результатами розгляду документів дільничної виборчої комісії та скарг про порушення вимог цього Кодексу під час проведення голосування та підрахунку голосів на виборчій дільниці, а також під час транспортування виборчих документів до окружної виборчої комісії, що надійшли до окружної виборчої комісії на момент прийняття документів дільничної виборчої комісії, окружна виборча комісія приймає виборчі документи від дільничної виборчої комісії та приймає одне з </w:t>
            </w:r>
            <w:r>
              <w:rPr>
                <w:rFonts w:eastAsia="Calibri"/>
                <w:b/>
                <w:lang w:eastAsia="en-US"/>
              </w:rPr>
              <w:t xml:space="preserve">таких </w:t>
            </w:r>
            <w:r w:rsidRPr="00C3341A">
              <w:rPr>
                <w:rFonts w:eastAsia="Calibri"/>
                <w:b/>
                <w:lang w:eastAsia="en-US"/>
              </w:rPr>
              <w:t>рішень:</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 врахувати відомості протоколу про підрахунок голосів на виборчій дільниці при встановленні підсумків голосування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зобов’язати дільничну виборчу комісію виправити виявлені недоліки шляхом складання протоколу з по</w:t>
            </w:r>
            <w:r>
              <w:rPr>
                <w:rFonts w:eastAsia="Calibri"/>
                <w:b/>
                <w:lang w:eastAsia="en-US"/>
              </w:rPr>
              <w:t>міткою</w:t>
            </w:r>
            <w:r w:rsidRPr="00C3341A">
              <w:rPr>
                <w:rFonts w:eastAsia="Calibri"/>
                <w:b/>
                <w:lang w:eastAsia="en-US"/>
              </w:rPr>
              <w:t xml:space="preserve"> "Уточнений";</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3) провести повторний підрахунок голосів на виборчій дільниці в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З</w:t>
            </w:r>
            <w:r w:rsidRPr="00C3341A">
              <w:rPr>
                <w:rFonts w:eastAsia="Calibri"/>
                <w:b/>
                <w:lang w:eastAsia="en-US"/>
              </w:rPr>
              <w:t>азначен</w:t>
            </w:r>
            <w:r>
              <w:rPr>
                <w:rFonts w:eastAsia="Calibri"/>
                <w:b/>
                <w:lang w:eastAsia="en-US"/>
              </w:rPr>
              <w:t>е</w:t>
            </w:r>
            <w:r w:rsidRPr="00C3341A">
              <w:rPr>
                <w:rFonts w:eastAsia="Calibri"/>
                <w:b/>
                <w:lang w:eastAsia="en-US"/>
              </w:rPr>
              <w:t xml:space="preserve"> рішен</w:t>
            </w:r>
            <w:r>
              <w:rPr>
                <w:rFonts w:eastAsia="Calibri"/>
                <w:b/>
                <w:lang w:eastAsia="en-US"/>
              </w:rPr>
              <w:t>ня</w:t>
            </w:r>
            <w:r w:rsidRPr="00C3341A">
              <w:rPr>
                <w:rFonts w:eastAsia="Calibri"/>
                <w:b/>
                <w:lang w:eastAsia="en-US"/>
              </w:rPr>
              <w:t xml:space="preserve"> приймається окружною виборчою комісією шляхом голосування </w:t>
            </w:r>
            <w:r>
              <w:rPr>
                <w:rFonts w:eastAsia="Calibri"/>
                <w:b/>
                <w:lang w:eastAsia="en-US"/>
              </w:rPr>
              <w:t>вс</w:t>
            </w:r>
            <w:r w:rsidRPr="00C3341A">
              <w:rPr>
                <w:rFonts w:eastAsia="Calibri"/>
                <w:b/>
                <w:lang w:eastAsia="en-US"/>
              </w:rPr>
              <w:t>іх її членів більшістю від загального складу комісії і фіксується у протоколі засідання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6</w:t>
            </w:r>
            <w:r w:rsidRPr="00C3341A">
              <w:rPr>
                <w:rFonts w:eastAsia="Calibri"/>
                <w:b/>
                <w:lang w:eastAsia="en-US"/>
              </w:rPr>
              <w:t>. У разі виявлення у протоколі дільничної виборчої комісії про підрахунок голосів виборців на виборчій дільниці виправлень, помилок, неточностей, які мож</w:t>
            </w:r>
            <w:r>
              <w:rPr>
                <w:rFonts w:eastAsia="Calibri"/>
                <w:b/>
                <w:lang w:eastAsia="en-US"/>
              </w:rPr>
              <w:t>ливо</w:t>
            </w:r>
            <w:r w:rsidRPr="00C3341A">
              <w:rPr>
                <w:rFonts w:eastAsia="Calibri"/>
                <w:b/>
                <w:lang w:eastAsia="en-US"/>
              </w:rPr>
              <w:t xml:space="preserve"> усунути без повторного підрахунку голосів виборців, окружна виборча комісія приймає рішення, зазначене у пункті 2 частини шостої цієї статті</w:t>
            </w:r>
            <w:r>
              <w:rPr>
                <w:rFonts w:eastAsia="Calibri"/>
                <w:b/>
                <w:lang w:eastAsia="en-US"/>
              </w:rPr>
              <w:t>,</w:t>
            </w:r>
            <w:r w:rsidRPr="00C3341A">
              <w:rPr>
                <w:rFonts w:eastAsia="Calibri"/>
                <w:b/>
                <w:lang w:eastAsia="en-US"/>
              </w:rPr>
              <w:t xml:space="preserve"> або розглядає питання про внесення змін до зазначених відомостей з метою усунення виявлених недоліків без повторного підрахунку голосів.</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За </w:t>
            </w:r>
            <w:r>
              <w:rPr>
                <w:rFonts w:eastAsia="Calibri"/>
                <w:b/>
                <w:lang w:eastAsia="en-US"/>
              </w:rPr>
              <w:t>результатом</w:t>
            </w:r>
            <w:r w:rsidRPr="00C3341A">
              <w:rPr>
                <w:rFonts w:eastAsia="Calibri"/>
                <w:b/>
                <w:lang w:eastAsia="en-US"/>
              </w:rPr>
              <w:t xml:space="preserve"> розгляду окружна виборча комісія приймає протокольне рішення про внесення відповідних змін до протоколу дільничної виборчої комісії про підрахунок голосів виборців на виборчій дільниці, прийняття зазначеного протоколу із внесеними змінами та врахування відомостей зазначеного протоколу із внесеними змінами при  встановленні підсумків голосування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Таке протокольне рішення додається до протоколу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Дільнична виборча комісія зобов’язана у строк, визначений окружною виборчою комісією, розглянути питання про внесення змін до протоколу без перерахунку бюлетенів. Протокол з поміткою "Уточнений" транспортується і передається окружній виборчій комісії в порядку, встановленому статтею 123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Протягом часу розгляду цього питання дільничною виборчою комісією подані до окружної виборчої комісії примірники протоколу про підрахунок голосів виборців на виборчій дільниці, виборчі бюлетені та інші виборчі документи, доставлені до окружної виборчої комісії, зберігаються в окружній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7</w:t>
            </w:r>
            <w:r w:rsidRPr="00C3341A">
              <w:rPr>
                <w:rFonts w:eastAsia="Calibri"/>
                <w:b/>
                <w:lang w:eastAsia="en-US"/>
              </w:rPr>
              <w:t>. За наявності скарг, заяв, відповідно оформлених актів, складених кандидатами, їх довіреними особами та офіційними спостерігачами, про порушення вимог цього Кодексу під час проведення голосування та</w:t>
            </w:r>
            <w:r>
              <w:rPr>
                <w:rFonts w:eastAsia="Calibri"/>
                <w:b/>
                <w:lang w:eastAsia="en-US"/>
              </w:rPr>
              <w:t>/</w:t>
            </w:r>
            <w:r w:rsidRPr="00C3341A">
              <w:rPr>
                <w:rFonts w:eastAsia="Calibri"/>
                <w:b/>
                <w:lang w:eastAsia="en-US"/>
              </w:rPr>
              <w:t>або підрахунку голосів виборців на виборчій дільниці, що ставлять під сумнів результати підрахунку голосів виборців на цій дільниці, окружна виборча комісія може прийняти рішення про проведення повторного підрахунку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8</w:t>
            </w:r>
            <w:r w:rsidRPr="00C3341A">
              <w:rPr>
                <w:rFonts w:eastAsia="Calibri"/>
                <w:b/>
                <w:lang w:eastAsia="en-US"/>
              </w:rPr>
              <w:t xml:space="preserve">. У разі наявності акта або письмової заяви осіб, зазначених у частині першій статті 123 цього Кодексу, про порушення вимог цього Кодексу під час транспортування протоколу про підрахунок голосів виборців на виборчій дільниці та інших документів до окружної виборчої комісії окружна виборча комісія може, а </w:t>
            </w:r>
            <w:r>
              <w:rPr>
                <w:rFonts w:eastAsia="Calibri"/>
                <w:b/>
                <w:lang w:eastAsia="en-US"/>
              </w:rPr>
              <w:t>в</w:t>
            </w:r>
            <w:r w:rsidRPr="00C3341A">
              <w:rPr>
                <w:rFonts w:eastAsia="Calibri"/>
                <w:b/>
                <w:lang w:eastAsia="en-US"/>
              </w:rPr>
              <w:t xml:space="preserve"> разі наявних ознак розпечатування пакетів із запакованими документами </w:t>
            </w:r>
            <w:r>
              <w:rPr>
                <w:rFonts w:eastAsia="Calibri"/>
                <w:b/>
                <w:lang w:eastAsia="en-US"/>
              </w:rPr>
              <w:t xml:space="preserve">– </w:t>
            </w:r>
            <w:r w:rsidRPr="00C3341A">
              <w:rPr>
                <w:rFonts w:eastAsia="Calibri"/>
                <w:b/>
                <w:lang w:eastAsia="en-US"/>
              </w:rPr>
              <w:t xml:space="preserve">зобов’язана прийняти рішення про повторний підрахунок голосів виборців на </w:t>
            </w:r>
            <w:r>
              <w:rPr>
                <w:rFonts w:eastAsia="Calibri"/>
                <w:b/>
                <w:lang w:eastAsia="en-US"/>
              </w:rPr>
              <w:t>так</w:t>
            </w:r>
            <w:r w:rsidRPr="00C3341A">
              <w:rPr>
                <w:rFonts w:eastAsia="Calibri"/>
                <w:b/>
                <w:lang w:eastAsia="en-US"/>
              </w:rPr>
              <w:t>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Прийняття рішення окружною виборчою комісією про проведення повторного підрахунку голосів у разі виявлення порушення цілісності пакетів із запакованими документами після прийняття виборчих документів від дільничної виборчої комісії не допускається.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9</w:t>
            </w:r>
            <w:r w:rsidRPr="00C3341A">
              <w:rPr>
                <w:rFonts w:eastAsia="Calibri"/>
                <w:b/>
                <w:lang w:eastAsia="en-US"/>
              </w:rPr>
              <w:t>. Протоколи про підрахунок голосів виборців на виборчій дільниці та інші документи дільничної виборчої комісії до проведення повторного підрахунку голосів виборців на виборчій дільниці окружною виборчою комісією зберігаються у приміщенні засідання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w:t>
            </w:r>
            <w:r>
              <w:rPr>
                <w:rFonts w:eastAsia="Calibri"/>
                <w:b/>
                <w:lang w:eastAsia="en-US"/>
              </w:rPr>
              <w:t>0</w:t>
            </w:r>
            <w:r w:rsidRPr="00C3341A">
              <w:rPr>
                <w:rFonts w:eastAsia="Calibri"/>
                <w:b/>
                <w:lang w:eastAsia="en-US"/>
              </w:rPr>
              <w:t>. Повторний підрахунок голосів виборців на виборчій дільниці здійснюється окружною виборчою комісією після розгляду і прийняття протоколів та інших документів від усіх дільничних виборчих комісій. У повторному підрахунку окружною виборчою комісією голосів виборців на виборчій дільниці мають право брати участь усі члени цієї дільничної виборчої комісії, і можуть бути присутніми кандидати, їх довірені особи,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w:t>
            </w:r>
            <w:r>
              <w:rPr>
                <w:rFonts w:eastAsia="Calibri"/>
                <w:b/>
                <w:lang w:eastAsia="en-US"/>
              </w:rPr>
              <w:t>1</w:t>
            </w:r>
            <w:r w:rsidRPr="00C3341A">
              <w:rPr>
                <w:rFonts w:eastAsia="Calibri"/>
                <w:b/>
                <w:lang w:eastAsia="en-US"/>
              </w:rPr>
              <w:t>. Окружна виборча комісія у разі повторного підрахунку нею голосів виборців на цій дільниці складає протокол про повторний підрахунок голосів виборців на відповідній виборчій дільниці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Після складення окружною виборчою комісією протоколу про повторний підрахунок голосів виборців на виборчій дільниці відомості відповідного протоколу передаються до Центральної виборчої комісії в </w:t>
            </w:r>
            <w:r>
              <w:rPr>
                <w:rFonts w:eastAsia="Calibri"/>
                <w:b/>
                <w:lang w:eastAsia="en-US"/>
              </w:rPr>
              <w:t xml:space="preserve">тому самому </w:t>
            </w:r>
            <w:r w:rsidRPr="00C3341A">
              <w:rPr>
                <w:rFonts w:eastAsia="Calibri"/>
                <w:b/>
                <w:lang w:eastAsia="en-US"/>
              </w:rPr>
              <w:t>порядку, що й інформація про підрахунок голосів</w:t>
            </w:r>
            <w:r>
              <w:rPr>
                <w:rFonts w:eastAsia="Calibri"/>
                <w:b/>
                <w:lang w:eastAsia="en-US"/>
              </w:rPr>
              <w:t xml:space="preserve"> виборців</w:t>
            </w:r>
            <w:r w:rsidRPr="00C3341A">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Протокол про повторний підрахунок голосів виборців на відповідній виборчій дільниці складається окружною виборчою комісією у чотирьох примірниках. Примірники протоколу нумеруються і мають однакову юридичну силу. Кожен примірник протоколу зобов’язані підписати голова, заступник голови, секретар та інші члени окружної виборчої комісії, які присутні на засіданні комісії, та члени дільничної виборчої комісії, які брали участь у повторному підрахунку голосів</w:t>
            </w:r>
            <w:r>
              <w:rPr>
                <w:rFonts w:eastAsia="Calibri"/>
                <w:b/>
                <w:lang w:eastAsia="en-US"/>
              </w:rPr>
              <w:t xml:space="preserve"> виборців</w:t>
            </w:r>
            <w:r w:rsidRPr="00C3341A">
              <w:rPr>
                <w:rFonts w:eastAsia="Calibri"/>
                <w:b/>
                <w:lang w:eastAsia="en-US"/>
              </w:rPr>
              <w:t>. Кожен примірник протоколу засвідчується печаткою окружної виборчої комісії. Відомості протоколу оголошуються. Перший примірник протоколу мають право підписати кандидати, їх довірені особи, офіційні спостерігачі, які були присутні при підрахунку голосів виборців. У разі незгоди з відомостями, що зазначені у протоколі, член комісії зобов’язаний викласти у письмовій формі свою окрему думку, яка додається до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 xml:space="preserve">Непідписання або відмова </w:t>
            </w:r>
            <w:r>
              <w:rPr>
                <w:rFonts w:eastAsia="Calibri"/>
                <w:b/>
                <w:lang w:eastAsia="en-US"/>
              </w:rPr>
              <w:t>від підписання</w:t>
            </w:r>
            <w:r w:rsidRPr="00C3341A">
              <w:rPr>
                <w:rFonts w:eastAsia="Calibri"/>
                <w:b/>
                <w:lang w:eastAsia="en-US"/>
              </w:rPr>
              <w:t xml:space="preserve"> протоколу окреми</w:t>
            </w:r>
            <w:r>
              <w:rPr>
                <w:rFonts w:eastAsia="Calibri"/>
                <w:b/>
                <w:lang w:eastAsia="en-US"/>
              </w:rPr>
              <w:t xml:space="preserve">х </w:t>
            </w:r>
            <w:r w:rsidRPr="00C3341A">
              <w:rPr>
                <w:rFonts w:eastAsia="Calibri"/>
                <w:b/>
                <w:lang w:eastAsia="en-US"/>
              </w:rPr>
              <w:t>член</w:t>
            </w:r>
            <w:r>
              <w:rPr>
                <w:rFonts w:eastAsia="Calibri"/>
                <w:b/>
                <w:lang w:eastAsia="en-US"/>
              </w:rPr>
              <w:t>ів</w:t>
            </w:r>
            <w:r w:rsidRPr="00C3341A">
              <w:rPr>
                <w:rFonts w:eastAsia="Calibri"/>
                <w:b/>
                <w:lang w:eastAsia="en-US"/>
              </w:rPr>
              <w:t xml:space="preserve">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w:t>
            </w:r>
            <w:r>
              <w:rPr>
                <w:rFonts w:eastAsia="Calibri"/>
                <w:b/>
                <w:lang w:eastAsia="en-US"/>
              </w:rPr>
              <w:t>2</w:t>
            </w:r>
            <w:r w:rsidRPr="00C3341A">
              <w:rPr>
                <w:rFonts w:eastAsia="Calibri"/>
                <w:b/>
                <w:lang w:eastAsia="en-US"/>
              </w:rPr>
              <w:t xml:space="preserve">. У разі виявлення при повторному підрахунку голосів виборців окружною виборчою комісією на відповідній виборчій дільниці обставин, зазначених у частині першій статті 122 цього Кодексу, окружна виборча комісія може прийняти рішення про визнання голосування на виборчій дільниці недійсним. У </w:t>
            </w:r>
            <w:r>
              <w:rPr>
                <w:rFonts w:eastAsia="Calibri"/>
                <w:b/>
                <w:lang w:eastAsia="en-US"/>
              </w:rPr>
              <w:t>такому разі</w:t>
            </w:r>
            <w:r w:rsidRPr="00C3341A">
              <w:rPr>
                <w:rFonts w:eastAsia="Calibri"/>
                <w:b/>
                <w:lang w:eastAsia="en-US"/>
              </w:rPr>
              <w:t xml:space="preserve"> протокол про повторний підрахунок голосів виборців на цій виборчій </w:t>
            </w:r>
            <w:r w:rsidRPr="00C3341A">
              <w:rPr>
                <w:rFonts w:eastAsia="Calibri"/>
                <w:b/>
                <w:lang w:eastAsia="en-US"/>
              </w:rPr>
              <w:lastRenderedPageBreak/>
              <w:t>дільниці складається у порядку, зазначеному у частинах дванадцятій та тринадцятій цієї статті, та повинен містити лише відомості, зазначені у пунктах 1</w:t>
            </w:r>
            <w:r>
              <w:rPr>
                <w:rFonts w:eastAsia="Calibri"/>
                <w:b/>
                <w:lang w:eastAsia="en-US"/>
              </w:rPr>
              <w:t>-</w:t>
            </w:r>
            <w:r w:rsidRPr="00C3341A">
              <w:rPr>
                <w:rFonts w:eastAsia="Calibri"/>
                <w:b/>
                <w:lang w:eastAsia="en-US"/>
              </w:rPr>
              <w:t>5 частини другої статті 121 цього Кодексу. На місці інших відомостей ставиться прочерк.</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w:t>
            </w:r>
            <w:r>
              <w:rPr>
                <w:rFonts w:eastAsia="Calibri"/>
                <w:b/>
                <w:lang w:eastAsia="en-US"/>
              </w:rPr>
              <w:t>3</w:t>
            </w:r>
            <w:r w:rsidRPr="00C3341A">
              <w:rPr>
                <w:rFonts w:eastAsia="Calibri"/>
                <w:b/>
                <w:lang w:eastAsia="en-US"/>
              </w:rPr>
              <w:t>. Перший примірник протоколу окружної виборчої комісії про повторний підрахунок голосів виборців на відповідній виборчій дільниці разом з відповідним протоколом дільничної виборчої комісії про підрахунок голосів виборців на виборчій дільниці, рішенням окружної виборчої комісії про визнання голосування на виборчій дільниці недійсним додається відповідно до протоколу окружної виборчої комісії про підсумки голосування у відповідному територіальному виборчому окрузі. Другий примірник протоколу окружної виборчої комісії про повторний підрахунок голосів виборців на відповідній виборчій дільниці зберігається у секретаря окружної виборчої комісії, третій – передається дільничній виборчій комісії, четвертий – відразу вивішується для загального ознайомлення у приміщенні окружної виборчої комісії. Відомості протоколу окружної виборчої комісії про повторний підрахунок голосів виборців на відповідній виборчій дільниці оголошуються.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w:t>
            </w:r>
            <w:r>
              <w:rPr>
                <w:rFonts w:eastAsia="Calibri"/>
                <w:b/>
                <w:lang w:eastAsia="en-US"/>
              </w:rPr>
              <w:t>4</w:t>
            </w:r>
            <w:r w:rsidRPr="00C3341A">
              <w:rPr>
                <w:rFonts w:eastAsia="Calibri"/>
                <w:b/>
                <w:lang w:eastAsia="en-US"/>
              </w:rPr>
              <w:t>. Членам виборчої комісії, кандидатам на пост Президента України, їх довіреним особам, офіційним спостерігачам, які були присутні п</w:t>
            </w:r>
            <w:r>
              <w:rPr>
                <w:rFonts w:eastAsia="Calibri"/>
                <w:b/>
                <w:lang w:eastAsia="en-US"/>
              </w:rPr>
              <w:t>ід час</w:t>
            </w:r>
            <w:r w:rsidRPr="00C3341A">
              <w:rPr>
                <w:rFonts w:eastAsia="Calibri"/>
                <w:b/>
                <w:lang w:eastAsia="en-US"/>
              </w:rPr>
              <w:t xml:space="preserve"> повторно</w:t>
            </w:r>
            <w:r>
              <w:rPr>
                <w:rFonts w:eastAsia="Calibri"/>
                <w:b/>
                <w:lang w:eastAsia="en-US"/>
              </w:rPr>
              <w:t>го</w:t>
            </w:r>
            <w:r w:rsidRPr="00C3341A">
              <w:rPr>
                <w:rFonts w:eastAsia="Calibri"/>
                <w:b/>
                <w:lang w:eastAsia="en-US"/>
              </w:rPr>
              <w:t xml:space="preserve"> підрахунку голосів, на їх</w:t>
            </w:r>
            <w:r>
              <w:rPr>
                <w:rFonts w:eastAsia="Calibri"/>
                <w:b/>
                <w:lang w:eastAsia="en-US"/>
              </w:rPr>
              <w:t>нє</w:t>
            </w:r>
            <w:r w:rsidRPr="00C3341A">
              <w:rPr>
                <w:rFonts w:eastAsia="Calibri"/>
                <w:b/>
                <w:lang w:eastAsia="en-US"/>
              </w:rPr>
              <w:t xml:space="preserve"> прохання невідкладно видаються копії зазначеного у цій статті протоколу, засвідчені головою і секретарем окружної виборчої комісії та скріплені печаткою комісії, з розрахунку </w:t>
            </w:r>
            <w:r>
              <w:rPr>
                <w:rFonts w:eastAsia="Calibri"/>
                <w:b/>
                <w:lang w:eastAsia="en-US"/>
              </w:rPr>
              <w:t xml:space="preserve">не більш як </w:t>
            </w:r>
            <w:r w:rsidRPr="00C3341A">
              <w:rPr>
                <w:rFonts w:eastAsia="Calibri"/>
                <w:b/>
                <w:lang w:eastAsia="en-US"/>
              </w:rPr>
              <w:t>по одній копії кожного протоколу для кожного члена комісії, кандидата та для кожного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w:t>
            </w:r>
            <w:r>
              <w:rPr>
                <w:rFonts w:eastAsia="Calibri"/>
                <w:b/>
                <w:lang w:eastAsia="en-US"/>
              </w:rPr>
              <w:t>5</w:t>
            </w:r>
            <w:r w:rsidRPr="00C3341A">
              <w:rPr>
                <w:rFonts w:eastAsia="Calibri"/>
                <w:b/>
                <w:lang w:eastAsia="en-US"/>
              </w:rPr>
              <w:t xml:space="preserve">. Відомості про підсумки голосування в територіальному окрузі формуються і передаються до Центральної виборчої комісії засобами автоматизованої інформаційно-аналітичної системи </w:t>
            </w:r>
            <w:r>
              <w:rPr>
                <w:rFonts w:eastAsia="Calibri"/>
                <w:b/>
                <w:lang w:eastAsia="en-US"/>
              </w:rPr>
              <w:t>лише</w:t>
            </w:r>
            <w:r w:rsidRPr="00C3341A">
              <w:rPr>
                <w:rFonts w:eastAsia="Calibri"/>
                <w:b/>
                <w:lang w:eastAsia="en-US"/>
              </w:rPr>
              <w:t xml:space="preserve"> після передачі до Центральної виборчої комісії відомостей про підрахунок голосів </w:t>
            </w:r>
            <w:r w:rsidRPr="00C3341A">
              <w:rPr>
                <w:rFonts w:eastAsia="Calibri"/>
                <w:b/>
                <w:lang w:eastAsia="en-US"/>
              </w:rPr>
              <w:lastRenderedPageBreak/>
              <w:t>виборців щодо всіх виборчих дільниць територіального округу засобами цієї системи.</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Стаття 125. Встановлення підсумків голосування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 Окружна виборча комісія після прийняття і розгляду протоколів дільничних виборчих комісій про підрахунок голосів виборців на виборчих дільницях, у тому числі з поміткою "Уточнений", на підставі протоколів дільничних виборчих комісій про підрахунок голосів виборців на виборчих дільницях та повідомлень про зміст таких протоколів дільничних виборчих комісій, переданих за допомогою технічних засобів зв’язку із спеціальних виборчих дільниць, утворених на суднах, що перебувають у день виборів у плаванні під Державним Прапором України, на полярних станціях України, а у разі повторного підрахунку голосів виборців – протоколу окружної виборчої комісії про повторний підрахунок голосів виборців на відповідній виборчій дільниці зобов’язана встановити:</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1) кількість виборчих бюлетенів, одержаних окружною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2) кількість невикористаних виборчих бюлетенів, погашених окружною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3) кількість виборчих бюлетенів, одержаних дільничними виборчими комісіями територіального округу та виготовлених ними з дозволу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Pr>
                <w:rFonts w:eastAsia="Calibri"/>
                <w:b/>
                <w:lang w:eastAsia="en-US"/>
              </w:rPr>
              <w:t xml:space="preserve">4) </w:t>
            </w:r>
            <w:r w:rsidRPr="00C3341A">
              <w:rPr>
                <w:rFonts w:eastAsia="Calibri"/>
                <w:b/>
                <w:lang w:eastAsia="en-US"/>
              </w:rPr>
              <w:t>кількість невикористаних виборчих бюлетенів, погашених дільничними виборчими комісіями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5) кількість виборців, включених до списків виборців на виборчих дільницях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6) кількість виборців, які отримали виборчі бюлетені у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7) кількість виборчих бюлетенів, що не підлягають врахуванню, виявлених на виборчих дільницях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3341A" w:rsidRDefault="007B6073" w:rsidP="007B6073">
            <w:pPr>
              <w:spacing w:after="60" w:line="220" w:lineRule="exact"/>
              <w:ind w:firstLine="284"/>
              <w:jc w:val="both"/>
              <w:rPr>
                <w:rFonts w:eastAsia="Calibri"/>
                <w:b/>
                <w:lang w:eastAsia="en-US"/>
              </w:rPr>
            </w:pPr>
            <w:r w:rsidRPr="00C3341A">
              <w:rPr>
                <w:rFonts w:eastAsia="Calibri"/>
                <w:b/>
                <w:lang w:eastAsia="en-US"/>
              </w:rPr>
              <w:t>8) кількість виборців, які взяли участь у голосуванні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9) кількість виборчих бюлетенів, визнаних недійсними;</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10) кількість голосів виборців, поданих за кожного кандидата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2. Відомості про підсумки голосування в межах територіального округу заносяться цифрами до протоколу окружної виборчої комісії про підсумки голосування в межах територіального округу. Відомості, зазначені у пунктах 3</w:t>
            </w:r>
            <w:r>
              <w:rPr>
                <w:rFonts w:eastAsia="Calibri"/>
                <w:b/>
                <w:lang w:eastAsia="en-US"/>
              </w:rPr>
              <w:t>-</w:t>
            </w:r>
            <w:r w:rsidRPr="00C3341A">
              <w:rPr>
                <w:rFonts w:eastAsia="Calibri"/>
                <w:b/>
                <w:lang w:eastAsia="en-US"/>
              </w:rPr>
              <w:t>10 частини першої цієї статті, вносяться по кожній виборчій дільниці, що входить до складу територіального округу, та сумарно по територіальному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3. Протокол про підсумки голосування в межах територіального округу складається окружною виборчою комісією у трьох примірниках. Примірники протоколу нумеруються і мають однакову юридичну силу.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4. Забороняється заповнення протоколу про підсумки голосування в межах територіального округу олівцем, а також внесення до нього без відповідного рішення окружної виборчої комісії будь-яких виправлень.</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5. Протокол про підсумки голосування в межах територіального округу зобов’язані підписати голова, заступник голови, секретар та інші члени окружної виборчої комісії, присутні на засіданні комісії. Зазначений протокол засвідчується печаткою окружної виборчої комісії. У разі незгоди з відомостями, що зазначені у протоколі, член комісії зобов’язаний викласти у письмовій формі свою окрему думку, яка додається до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 xml:space="preserve">Непідписання або відмова </w:t>
            </w:r>
            <w:r>
              <w:rPr>
                <w:rFonts w:eastAsia="Calibri"/>
                <w:b/>
                <w:lang w:eastAsia="en-US"/>
              </w:rPr>
              <w:t>від</w:t>
            </w:r>
            <w:r w:rsidRPr="00C3341A">
              <w:rPr>
                <w:rFonts w:eastAsia="Calibri"/>
                <w:b/>
                <w:lang w:eastAsia="en-US"/>
              </w:rPr>
              <w:t xml:space="preserve"> підписанн</w:t>
            </w:r>
            <w:r>
              <w:rPr>
                <w:rFonts w:eastAsia="Calibri"/>
                <w:b/>
                <w:lang w:eastAsia="en-US"/>
              </w:rPr>
              <w:t>я</w:t>
            </w:r>
            <w:r w:rsidRPr="00C3341A">
              <w:rPr>
                <w:rFonts w:eastAsia="Calibri"/>
                <w:b/>
                <w:lang w:eastAsia="en-US"/>
              </w:rPr>
              <w:t xml:space="preserve"> протоколу окреми</w:t>
            </w:r>
            <w:r>
              <w:rPr>
                <w:rFonts w:eastAsia="Calibri"/>
                <w:b/>
                <w:lang w:eastAsia="en-US"/>
              </w:rPr>
              <w:t>х</w:t>
            </w:r>
            <w:r w:rsidRPr="00C3341A">
              <w:rPr>
                <w:rFonts w:eastAsia="Calibri"/>
                <w:b/>
                <w:lang w:eastAsia="en-US"/>
              </w:rPr>
              <w:t xml:space="preserve"> член</w:t>
            </w:r>
            <w:r>
              <w:rPr>
                <w:rFonts w:eastAsia="Calibri"/>
                <w:b/>
                <w:lang w:eastAsia="en-US"/>
              </w:rPr>
              <w:t>ів</w:t>
            </w:r>
            <w:r w:rsidRPr="00C3341A">
              <w:rPr>
                <w:rFonts w:eastAsia="Calibri"/>
                <w:b/>
                <w:lang w:eastAsia="en-US"/>
              </w:rPr>
              <w:t xml:space="preserve">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 xml:space="preserve">У протоколі зазначаються дата і час (година і хвилини) його підписання членами окружної виборчої комісії. У разі відсутності підпису члена окружної виборчої комісії у протоколі </w:t>
            </w:r>
            <w:r>
              <w:rPr>
                <w:rFonts w:eastAsia="Calibri"/>
                <w:b/>
                <w:lang w:eastAsia="en-US"/>
              </w:rPr>
              <w:t>на</w:t>
            </w:r>
            <w:r w:rsidRPr="00C3341A">
              <w:rPr>
                <w:rFonts w:eastAsia="Calibri"/>
                <w:b/>
                <w:lang w:eastAsia="en-US"/>
              </w:rPr>
              <w:t xml:space="preserve">проти його прізвища зазначається причина відсутності підпису. Перший примірник протоколу мають право підписати кандидати, їх довірені особи та офіційні спостерігачі, які були присутні при встановленні підсумків голосування в межах територіального округу. Якщо після підписання </w:t>
            </w:r>
            <w:r w:rsidRPr="00C3341A">
              <w:rPr>
                <w:rFonts w:eastAsia="Calibri"/>
                <w:b/>
                <w:lang w:eastAsia="en-US"/>
              </w:rPr>
              <w:lastRenderedPageBreak/>
              <w:t>зазначеного протоколу до відправки його до Центральної виборчої комісії окружна виборча комісія виявила в ньому неточності (описку чи помилку у цифрах), вона на своєму засіданні розглядає питання про внесення змін до протоколу шляхом складення нового протоколу, на якому робиться по</w:t>
            </w:r>
            <w:r>
              <w:rPr>
                <w:rFonts w:eastAsia="Calibri"/>
                <w:b/>
                <w:lang w:eastAsia="en-US"/>
              </w:rPr>
              <w:t>міткою</w:t>
            </w:r>
            <w:r w:rsidRPr="00C3341A">
              <w:rPr>
                <w:rFonts w:eastAsia="Calibri"/>
                <w:b/>
                <w:lang w:eastAsia="en-US"/>
              </w:rPr>
              <w:t xml:space="preserve"> "Уточнений". Протокол з по</w:t>
            </w:r>
            <w:r>
              <w:rPr>
                <w:rFonts w:eastAsia="Calibri"/>
                <w:b/>
                <w:lang w:eastAsia="en-US"/>
              </w:rPr>
              <w:t>міткою</w:t>
            </w:r>
            <w:r w:rsidRPr="00C3341A">
              <w:rPr>
                <w:rFonts w:eastAsia="Calibri"/>
                <w:b/>
                <w:lang w:eastAsia="en-US"/>
              </w:rPr>
              <w:t xml:space="preserve"> "Уточнений" виготовляється і підписується у порядку та в кількості примірників, встановлених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 xml:space="preserve">6. Перший примірник протоколу окружної виборчої комісії про підсумки голосування в межах територіального округу, а в разі внесення змін до цього протоколу – і протокол, в якому були допущені неточності (описки чи помилки у цифрах), разом з відповідними протоколами та актами дільничних виборчих комісій, рішеннями, прийнятими на підставі цих актів, та </w:t>
            </w:r>
            <w:r>
              <w:rPr>
                <w:rFonts w:eastAsia="Calibri"/>
                <w:b/>
                <w:lang w:eastAsia="en-US"/>
              </w:rPr>
              <w:t>(</w:t>
            </w:r>
            <w:r w:rsidRPr="00C3341A">
              <w:rPr>
                <w:rFonts w:eastAsia="Calibri"/>
                <w:b/>
                <w:lang w:eastAsia="en-US"/>
              </w:rPr>
              <w:t>за наявності</w:t>
            </w:r>
            <w:r>
              <w:rPr>
                <w:rFonts w:eastAsia="Calibri"/>
                <w:b/>
                <w:lang w:eastAsia="en-US"/>
              </w:rPr>
              <w:t>)</w:t>
            </w:r>
            <w:r w:rsidRPr="00C3341A">
              <w:rPr>
                <w:rFonts w:eastAsia="Calibri"/>
                <w:b/>
                <w:lang w:eastAsia="en-US"/>
              </w:rPr>
              <w:t xml:space="preserve"> протоколами окружної виборчої комісії про повторний підрахунок голосів виборців на відповідній виборчій дільниці в межах територіального округу, окремими думками членів окружної виборчої комісії, викладеними у письмовій формі, заявами і скаргами про порушення окружною виборчою комісією порядку встановлення підсумків голосування в межах територіального округу та рішеннями, прийнятими окружною виборчою комісією за результатами їх розгляду, окружна виборча комісія невідкладно транспортує до Центральної виборчої комісії, другий примірник протоколу зберігається в окружній виборчій комісії, третій – невідкладно вивішується для загального ознайомлення у приміщенні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7. Членам окружної виборчої комісії, кандидатам на пост Президента України, їх довіреним особам, офіційним спостерігачам на їх</w:t>
            </w:r>
            <w:r>
              <w:rPr>
                <w:rFonts w:eastAsia="Calibri"/>
                <w:b/>
                <w:lang w:eastAsia="en-US"/>
              </w:rPr>
              <w:t>нє</w:t>
            </w:r>
            <w:r w:rsidRPr="00C3341A">
              <w:rPr>
                <w:rFonts w:eastAsia="Calibri"/>
                <w:b/>
                <w:lang w:eastAsia="en-US"/>
              </w:rPr>
              <w:t xml:space="preserve"> прохання невідкладно видається копія протоколу окружної виборчої комісії про підсумки голосування в межах територіального округу та </w:t>
            </w:r>
            <w:r>
              <w:rPr>
                <w:rFonts w:eastAsia="Calibri"/>
                <w:b/>
                <w:lang w:eastAsia="en-US"/>
              </w:rPr>
              <w:t>(</w:t>
            </w:r>
            <w:r w:rsidRPr="00C3341A">
              <w:rPr>
                <w:rFonts w:eastAsia="Calibri"/>
                <w:b/>
                <w:lang w:eastAsia="en-US"/>
              </w:rPr>
              <w:t>за наявності</w:t>
            </w:r>
            <w:r>
              <w:rPr>
                <w:rFonts w:eastAsia="Calibri"/>
                <w:b/>
                <w:lang w:eastAsia="en-US"/>
              </w:rPr>
              <w:t>)</w:t>
            </w:r>
            <w:r w:rsidRPr="00C3341A">
              <w:rPr>
                <w:rFonts w:eastAsia="Calibri"/>
                <w:b/>
                <w:lang w:eastAsia="en-US"/>
              </w:rPr>
              <w:t xml:space="preserve"> протоколу про повторний підрахунок голосів виборців на відповідній виборчій дільниці з розрахунку по одній копії кожного протоколу для кожного члена комісії, кандидата та </w:t>
            </w:r>
            <w:r>
              <w:rPr>
                <w:rFonts w:eastAsia="Calibri"/>
                <w:b/>
                <w:lang w:eastAsia="en-US"/>
              </w:rPr>
              <w:t>для</w:t>
            </w:r>
            <w:r w:rsidRPr="00C3341A">
              <w:rPr>
                <w:rFonts w:eastAsia="Calibri"/>
                <w:b/>
                <w:lang w:eastAsia="en-US"/>
              </w:rPr>
              <w:t xml:space="preserve"> кожного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8. Окружна виборча комісія зобов’язана встановити підсумки голосування в межах територіального округу не пізніше ніж на п’ятий день з дня проведення виборів незалежно від кількості виборчих дільниць у відповідному окрузі, щодо яких прийнято рішення про визнання голосування на виборчій дільниці недійсним. Визнання голосування недійсним у межах територіального округу забороняється. Протокол про підсумки голосування у межах територіального виборчого округу після підписання транспортується до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9. Окружна виборча комісія зобов’язана встановити підсумки голосування в межах територіального округу незалежно від кількості виборчих дільниць відповідного округу, на яких голосування не було організован</w:t>
            </w:r>
            <w:r>
              <w:rPr>
                <w:rFonts w:eastAsia="Calibri"/>
                <w:b/>
                <w:lang w:eastAsia="en-US"/>
              </w:rPr>
              <w:t>о</w:t>
            </w:r>
            <w:r w:rsidRPr="00C3341A">
              <w:rPr>
                <w:rFonts w:eastAsia="Calibri"/>
                <w:b/>
                <w:lang w:eastAsia="en-US"/>
              </w:rPr>
              <w:t xml:space="preserve"> і проведен</w:t>
            </w:r>
            <w:r>
              <w:rPr>
                <w:rFonts w:eastAsia="Calibri"/>
                <w:b/>
                <w:lang w:eastAsia="en-US"/>
              </w:rPr>
              <w:t>о</w:t>
            </w:r>
            <w:r w:rsidRPr="00C3341A">
              <w:rPr>
                <w:rFonts w:eastAsia="Calibri"/>
                <w:b/>
                <w:lang w:eastAsia="en-US"/>
              </w:rPr>
              <w:t xml:space="preserve"> в день голосування відповідно до вимог статей 118 або 119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10. У разі якщо голосування на всіх виборчих дільницях виборчого округу у день голосування не було організован</w:t>
            </w:r>
            <w:r>
              <w:rPr>
                <w:rFonts w:eastAsia="Calibri"/>
                <w:b/>
                <w:lang w:eastAsia="en-US"/>
              </w:rPr>
              <w:t>о</w:t>
            </w:r>
            <w:r w:rsidRPr="00C3341A">
              <w:rPr>
                <w:rFonts w:eastAsia="Calibri"/>
                <w:b/>
                <w:lang w:eastAsia="en-US"/>
              </w:rPr>
              <w:t xml:space="preserve"> і проведен</w:t>
            </w:r>
            <w:r>
              <w:rPr>
                <w:rFonts w:eastAsia="Calibri"/>
                <w:b/>
                <w:lang w:eastAsia="en-US"/>
              </w:rPr>
              <w:t>о</w:t>
            </w:r>
            <w:r w:rsidRPr="00C3341A">
              <w:rPr>
                <w:rFonts w:eastAsia="Calibri"/>
                <w:b/>
                <w:lang w:eastAsia="en-US"/>
              </w:rPr>
              <w:t xml:space="preserve"> відповідно до вимог </w:t>
            </w:r>
            <w:r w:rsidRPr="00C3341A">
              <w:rPr>
                <w:rFonts w:eastAsia="Calibri"/>
                <w:b/>
                <w:lang w:eastAsia="en-US"/>
              </w:rPr>
              <w:br/>
              <w:t>статей 118 або 119 цього Кодексу, окружна виборча комісія встановлює, що голосування в межах відповідного виборчого округу не відбулося.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11. Транспортування документів, зазначених у частині шостій цієї статті, здійснюється головою або заступником голови окружної виборчої комісії та іншими двома членами цієї комісії, які повинні бути представниками різних кандидатів, під охороною у супроводі поліцейських, а в разі необхідності, за зверненням Центральної виборчої комісії, – співробітників Служби безпеки України. Інші члени окружної виборчої комісії, кандидати, довірені особи, офіційні спостерігачі за їх</w:t>
            </w:r>
            <w:r>
              <w:rPr>
                <w:rFonts w:eastAsia="Calibri"/>
                <w:b/>
                <w:lang w:eastAsia="en-US"/>
              </w:rPr>
              <w:t>нім</w:t>
            </w:r>
            <w:r w:rsidRPr="00C3341A">
              <w:rPr>
                <w:rFonts w:eastAsia="Calibri"/>
                <w:b/>
                <w:lang w:eastAsia="en-US"/>
              </w:rPr>
              <w:t xml:space="preserve"> бажанням можуть також супроводжувати транспортування таких документів. Супроводження таких документів іншими особами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Стаття 126. Встановлення підсумків голосування в межах закордонного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 xml:space="preserve">1. Центральна виборча комісія на засіданні приймає, розглядає та оголошує протоколи дільничних виборчих комісій про підрахунок </w:t>
            </w:r>
            <w:r w:rsidRPr="00C3341A">
              <w:rPr>
                <w:rFonts w:eastAsia="Calibri"/>
                <w:b/>
                <w:lang w:eastAsia="en-US"/>
              </w:rPr>
              <w:lastRenderedPageBreak/>
              <w:t>голосів виборців на закордонних виборчих дільницях або повідомлення про зміст відповідних протоколів про підрахунок голосів виборців, переданих за допомогою технічних засобів зв’язку відповідно до частини четвертої статті 123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 xml:space="preserve">2. Центральна виборча комісія після прийняття і розгляду протоколів дільничних виборчих комісій про підрахунок голосів виборців на закордонних виборчих дільницях на тому </w:t>
            </w:r>
            <w:r>
              <w:rPr>
                <w:rFonts w:eastAsia="Calibri"/>
                <w:b/>
                <w:lang w:eastAsia="en-US"/>
              </w:rPr>
              <w:t>самому</w:t>
            </w:r>
            <w:r w:rsidRPr="00C3341A">
              <w:rPr>
                <w:rFonts w:eastAsia="Calibri"/>
                <w:b/>
                <w:lang w:eastAsia="en-US"/>
              </w:rPr>
              <w:t xml:space="preserve"> засіданні на підставі </w:t>
            </w:r>
            <w:r>
              <w:rPr>
                <w:rFonts w:eastAsia="Calibri"/>
                <w:b/>
                <w:lang w:eastAsia="en-US"/>
              </w:rPr>
              <w:t>зазначених</w:t>
            </w:r>
            <w:r w:rsidRPr="00C3341A">
              <w:rPr>
                <w:rFonts w:eastAsia="Calibri"/>
                <w:b/>
                <w:lang w:eastAsia="en-US"/>
              </w:rPr>
              <w:t xml:space="preserve"> протоколів та повідомлень про їх зміст, переданих за допомогою технічних засобів зв’язку, встановлює в межах закордонного округу відомості, передбачені частиною першою статті 125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3. Відомості про підсумки голосування в межах закордонного округу оголошуються на засіданні Центральної виборчої комісії та заносяться цифрами до протоколу Центральної виборчої комісії про підсумки голосування в межах закордонного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4. Протокол, зазначений у частині третій цієї статті, складається у порядку, передбаченому статтею 125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5. Протокол, зазначений у частині третій цієї статті, складається у двох примірниках. Протокол підписується Головою, заступниками Голови, секретарем та іншими членами Центральної виборчої комісії, присутні</w:t>
            </w:r>
            <w:r>
              <w:rPr>
                <w:rFonts w:eastAsia="Calibri"/>
                <w:b/>
                <w:lang w:eastAsia="en-US"/>
              </w:rPr>
              <w:t>ми</w:t>
            </w:r>
            <w:r w:rsidRPr="00C3341A">
              <w:rPr>
                <w:rFonts w:eastAsia="Calibri"/>
                <w:b/>
                <w:lang w:eastAsia="en-US"/>
              </w:rPr>
              <w:t xml:space="preserve"> на засіданні, та засвідчується печаткою Центральної виборчої комісії. У протоколі зазначаються дата і час (година і хвилини) його підписання членами Центральної виборчої комісії. У разі незгоди із встановленими підсумками голосування, зафіксованими у протоколі Центральної виборчої комісії, член Центральної виборчої комісії підписує протокол із приміткою "З окремою думкою". Письмовий виклад окремої думки </w:t>
            </w:r>
            <w:r>
              <w:rPr>
                <w:rFonts w:eastAsia="Calibri"/>
                <w:b/>
                <w:lang w:eastAsia="en-US"/>
              </w:rPr>
              <w:t xml:space="preserve">члена Центральної виборчої комісії </w:t>
            </w:r>
            <w:r w:rsidRPr="00C3341A">
              <w:rPr>
                <w:rFonts w:eastAsia="Calibri"/>
                <w:b/>
                <w:lang w:eastAsia="en-US"/>
              </w:rPr>
              <w:t xml:space="preserve">додається до протоколу про підсумки голосування. Непідписання або відмова </w:t>
            </w:r>
            <w:r>
              <w:rPr>
                <w:rFonts w:eastAsia="Calibri"/>
                <w:b/>
                <w:lang w:eastAsia="en-US"/>
              </w:rPr>
              <w:t>від</w:t>
            </w:r>
            <w:r w:rsidRPr="00C3341A">
              <w:rPr>
                <w:rFonts w:eastAsia="Calibri"/>
                <w:b/>
                <w:lang w:eastAsia="en-US"/>
              </w:rPr>
              <w:t xml:space="preserve"> підписанн</w:t>
            </w:r>
            <w:r>
              <w:rPr>
                <w:rFonts w:eastAsia="Calibri"/>
                <w:b/>
                <w:lang w:eastAsia="en-US"/>
              </w:rPr>
              <w:t>я</w:t>
            </w:r>
            <w:r w:rsidRPr="00C3341A">
              <w:rPr>
                <w:rFonts w:eastAsia="Calibri"/>
                <w:b/>
                <w:lang w:eastAsia="en-US"/>
              </w:rPr>
              <w:t xml:space="preserve"> протоколу окреми</w:t>
            </w:r>
            <w:r>
              <w:rPr>
                <w:rFonts w:eastAsia="Calibri"/>
                <w:b/>
                <w:lang w:eastAsia="en-US"/>
              </w:rPr>
              <w:t>х</w:t>
            </w:r>
            <w:r w:rsidRPr="00C3341A">
              <w:rPr>
                <w:rFonts w:eastAsia="Calibri"/>
                <w:b/>
                <w:lang w:eastAsia="en-US"/>
              </w:rPr>
              <w:t xml:space="preserve"> член</w:t>
            </w:r>
            <w:r>
              <w:rPr>
                <w:rFonts w:eastAsia="Calibri"/>
                <w:b/>
                <w:lang w:eastAsia="en-US"/>
              </w:rPr>
              <w:t xml:space="preserve">ів </w:t>
            </w:r>
            <w:r w:rsidRPr="00C3341A">
              <w:rPr>
                <w:rFonts w:eastAsia="Calibri"/>
                <w:b/>
                <w:lang w:eastAsia="en-US"/>
              </w:rPr>
              <w:t xml:space="preserve">комісії не має правових наслідків для дійсності протоколу. У разі відсутності у протоколі підпису члена Центральної виборчої комісії </w:t>
            </w:r>
            <w:r>
              <w:rPr>
                <w:rFonts w:eastAsia="Calibri"/>
                <w:b/>
                <w:lang w:eastAsia="en-US"/>
              </w:rPr>
              <w:t>напроти</w:t>
            </w:r>
            <w:r w:rsidRPr="00C3341A">
              <w:rPr>
                <w:rFonts w:eastAsia="Calibri"/>
                <w:b/>
                <w:lang w:eastAsia="en-US"/>
              </w:rPr>
              <w:t xml:space="preserve"> його </w:t>
            </w:r>
            <w:r w:rsidRPr="00C3341A">
              <w:rPr>
                <w:rFonts w:eastAsia="Calibri"/>
                <w:b/>
                <w:lang w:eastAsia="en-US"/>
              </w:rPr>
              <w:lastRenderedPageBreak/>
              <w:t>прізвища зазначається причина відсутності підпису. Перший примірник протоколу мають право підписати кандидати на пост Президента України, їх уповноважені представники у Центральній виборчій комісії, які були присутні при встановленні підсумків голосування в межах закордонного округу. Зміст протоколу невідкладно оприлюднюється на офіційному веб</w:t>
            </w:r>
            <w:r w:rsidRPr="008E7568">
              <w:rPr>
                <w:rFonts w:eastAsia="Calibri"/>
                <w:b/>
                <w:lang w:val="ru-RU" w:eastAsia="en-US"/>
              </w:rPr>
              <w:t>-</w:t>
            </w:r>
            <w:r w:rsidRPr="00C3341A">
              <w:rPr>
                <w:rFonts w:eastAsia="Calibri"/>
                <w:b/>
                <w:lang w:eastAsia="en-US"/>
              </w:rPr>
              <w:t>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6. Кандидату, його уповноваженому представнику в Центральній виборчій комісії на його прохання невідкладно видається копія протоколу (у тому числі з поміткою "Уточнений") Центральної виборчої комісії про підсумки голосування в межах закордонного округу з розрахунку по одній копії протоколу для кандидата. Зазначені копії засвідчуються на кожній сторінці підписами Голови та секретаря Центральної виборчої комісії і скріплюються печаткою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7. Центральна виборча комісія зобов’язана встановити підсумки голосування в межах закордонного округу незалежно від кількості закордонних виборчих дільниць, на яких голосування було визнано недійсним чи таким, що не було організован</w:t>
            </w:r>
            <w:r>
              <w:rPr>
                <w:rFonts w:eastAsia="Calibri"/>
                <w:b/>
                <w:lang w:eastAsia="en-US"/>
              </w:rPr>
              <w:t>о</w:t>
            </w:r>
            <w:r w:rsidRPr="00C3341A">
              <w:rPr>
                <w:rFonts w:eastAsia="Calibri"/>
                <w:b/>
                <w:lang w:eastAsia="en-US"/>
              </w:rPr>
              <w:t xml:space="preserve"> і проведен</w:t>
            </w:r>
            <w:r>
              <w:rPr>
                <w:rFonts w:eastAsia="Calibri"/>
                <w:b/>
                <w:lang w:eastAsia="en-US"/>
              </w:rPr>
              <w:t>о</w:t>
            </w:r>
            <w:r w:rsidRPr="00C3341A">
              <w:rPr>
                <w:rFonts w:eastAsia="Calibri"/>
                <w:b/>
                <w:lang w:eastAsia="en-US"/>
              </w:rPr>
              <w:t xml:space="preserve"> відповідно до вимог статті 118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3341A"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3341A">
              <w:rPr>
                <w:rFonts w:eastAsia="Calibri"/>
                <w:b/>
                <w:lang w:eastAsia="en-US"/>
              </w:rPr>
              <w:t>8. Визнання голосування недійсним у межах закордонного округу не допускається.</w:t>
            </w:r>
          </w:p>
        </w:tc>
      </w:tr>
      <w:tr w:rsidR="007B6073" w:rsidRPr="006A4627" w:rsidTr="00BE5CA6">
        <w:tc>
          <w:tcPr>
            <w:tcW w:w="576" w:type="dxa"/>
          </w:tcPr>
          <w:p w:rsidR="007B6073" w:rsidRPr="006A4627" w:rsidRDefault="007B6073" w:rsidP="007B6073">
            <w:pPr>
              <w:pStyle w:val="StyleWisnow"/>
            </w:pPr>
            <w:bookmarkStart w:id="2950" w:name="n2955" w:colFirst="0" w:colLast="0"/>
            <w:bookmarkEnd w:id="2949"/>
            <w:r>
              <w:t>2955.</w:t>
            </w:r>
          </w:p>
        </w:tc>
        <w:tc>
          <w:tcPr>
            <w:tcW w:w="4818" w:type="dxa"/>
          </w:tcPr>
          <w:p w:rsidR="007B6073" w:rsidRPr="006A4627" w:rsidRDefault="007B6073" w:rsidP="007B6073">
            <w:pPr>
              <w:pStyle w:val="StyleZakonu"/>
              <w:rPr>
                <w:szCs w:val="28"/>
              </w:rPr>
            </w:pPr>
            <w:r w:rsidRPr="006A4627">
              <w:rPr>
                <w:szCs w:val="28"/>
              </w:rPr>
              <w:t>Стаття 295. Протокол про підсумки голосування на виборах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6486" w:rsidRDefault="007B6073" w:rsidP="007B6073">
            <w:pPr>
              <w:pStyle w:val="StyleZakonu"/>
              <w:rPr>
                <w:b/>
                <w:szCs w:val="28"/>
              </w:rPr>
            </w:pPr>
            <w:r w:rsidRPr="00C96486">
              <w:rPr>
                <w:rFonts w:eastAsia="Calibri"/>
                <w:b/>
                <w:szCs w:val="27"/>
                <w:lang w:eastAsia="en-US"/>
              </w:rPr>
              <w:t>Стаття 127. Встановлення результатів виборів Президента України</w:t>
            </w:r>
          </w:p>
        </w:tc>
      </w:tr>
      <w:tr w:rsidR="007B6073" w:rsidRPr="006A4627" w:rsidTr="00BE5CA6">
        <w:tc>
          <w:tcPr>
            <w:tcW w:w="576" w:type="dxa"/>
          </w:tcPr>
          <w:p w:rsidR="007B6073" w:rsidRPr="006A4627" w:rsidRDefault="007B6073" w:rsidP="007B6073">
            <w:pPr>
              <w:pStyle w:val="StyleWisnow"/>
            </w:pPr>
            <w:bookmarkStart w:id="2951" w:name="n2956" w:colFirst="0" w:colLast="0"/>
            <w:bookmarkEnd w:id="2950"/>
            <w:r>
              <w:t>2956.</w:t>
            </w:r>
          </w:p>
        </w:tc>
        <w:tc>
          <w:tcPr>
            <w:tcW w:w="4818" w:type="dxa"/>
          </w:tcPr>
          <w:p w:rsidR="007B6073" w:rsidRPr="006A4627" w:rsidRDefault="007B6073" w:rsidP="007B6073">
            <w:pPr>
              <w:pStyle w:val="StyleZakonu"/>
              <w:rPr>
                <w:rStyle w:val="HTML1"/>
                <w:rFonts w:ascii="Times New Roman" w:hAnsi="Times New Roman"/>
                <w:szCs w:val="28"/>
              </w:rPr>
            </w:pPr>
            <w:r w:rsidRPr="006A4627">
              <w:rPr>
                <w:szCs w:val="28"/>
              </w:rPr>
              <w:t xml:space="preserve">1. </w:t>
            </w:r>
            <w:r w:rsidRPr="006A4627">
              <w:rPr>
                <w:rStyle w:val="HTML1"/>
                <w:rFonts w:ascii="Times New Roman" w:hAnsi="Times New Roman"/>
                <w:szCs w:val="28"/>
              </w:rPr>
              <w:t xml:space="preserve">Центральна виборча комісія на своєму засіданні </w:t>
            </w:r>
            <w:r w:rsidRPr="00C96486">
              <w:rPr>
                <w:rStyle w:val="HTML1"/>
                <w:rFonts w:ascii="Times New Roman" w:hAnsi="Times New Roman"/>
                <w:szCs w:val="28"/>
                <w:u w:val="single"/>
              </w:rPr>
              <w:t>на підставі протоколів окружних виборчих комісій про підсумки голосування в межах відповідних територіальних виборчих округів, у тому числі з поміткою "Уточнений", та протоколу Центральної виборчої комісії про підсумки голосування у закордонному виборчому окрузі</w:t>
            </w:r>
            <w:r w:rsidRPr="006A4627">
              <w:rPr>
                <w:rStyle w:val="HTML1"/>
                <w:rFonts w:ascii="Times New Roman" w:hAnsi="Times New Roman"/>
                <w:szCs w:val="28"/>
              </w:rPr>
              <w:t xml:space="preserve"> не пізніш </w:t>
            </w:r>
            <w:r w:rsidRPr="00C96486">
              <w:rPr>
                <w:rStyle w:val="HTML1"/>
                <w:rFonts w:ascii="Times New Roman" w:hAnsi="Times New Roman"/>
                <w:szCs w:val="28"/>
                <w:u w:val="single"/>
              </w:rPr>
              <w:t>як</w:t>
            </w:r>
            <w:r w:rsidRPr="006A4627">
              <w:rPr>
                <w:rStyle w:val="HTML1"/>
                <w:rFonts w:ascii="Times New Roman" w:hAnsi="Times New Roman"/>
                <w:szCs w:val="28"/>
              </w:rPr>
              <w:t xml:space="preserve"> на третій день з дня </w:t>
            </w:r>
            <w:r w:rsidRPr="00C96486">
              <w:rPr>
                <w:rStyle w:val="HTML1"/>
                <w:rFonts w:ascii="Times New Roman" w:hAnsi="Times New Roman"/>
                <w:szCs w:val="28"/>
                <w:u w:val="single"/>
              </w:rPr>
              <w:t>прийняття останнього протоколу окружної виборчої комісії</w:t>
            </w:r>
            <w:r w:rsidRPr="006A4627">
              <w:rPr>
                <w:rStyle w:val="HTML1"/>
                <w:rFonts w:ascii="Times New Roman" w:hAnsi="Times New Roman"/>
                <w:szCs w:val="28"/>
              </w:rPr>
              <w:t xml:space="preserve"> про підсумки голосування в межах </w:t>
            </w:r>
            <w:r w:rsidRPr="00C96486">
              <w:rPr>
                <w:rStyle w:val="HTML1"/>
                <w:rFonts w:ascii="Times New Roman" w:hAnsi="Times New Roman"/>
                <w:szCs w:val="28"/>
                <w:u w:val="single"/>
              </w:rPr>
              <w:t>відповідного територіального виборчого округу встановлює підсумки голосування на виборах Президента України, про що складає протокол.</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96486">
              <w:rPr>
                <w:rFonts w:eastAsia="Calibri"/>
                <w:szCs w:val="27"/>
                <w:lang w:eastAsia="en-US"/>
              </w:rPr>
              <w:t xml:space="preserve">1. Центральна виборча комісія на своєму засіданні </w:t>
            </w:r>
            <w:r w:rsidRPr="00C96486">
              <w:rPr>
                <w:rFonts w:eastAsia="Calibri"/>
                <w:b/>
                <w:szCs w:val="27"/>
                <w:lang w:eastAsia="en-US"/>
              </w:rPr>
              <w:t>протягом десяти днів</w:t>
            </w:r>
            <w:r w:rsidRPr="00C96486">
              <w:rPr>
                <w:rFonts w:eastAsia="Calibri"/>
                <w:szCs w:val="27"/>
                <w:lang w:eastAsia="en-US"/>
              </w:rPr>
              <w:t xml:space="preserve">, але не пізніше ніж на третій день з дня отримання всіх протоколів окружних виборчих комісій про підсумки голосування в межах </w:t>
            </w:r>
            <w:r w:rsidRPr="00C96486">
              <w:rPr>
                <w:rFonts w:eastAsia="Calibri"/>
                <w:b/>
                <w:szCs w:val="27"/>
                <w:lang w:eastAsia="en-US"/>
              </w:rPr>
              <w:t>відповідних територіальних округів на підставі цих протоколів, у тому числі з по</w:t>
            </w:r>
            <w:r>
              <w:rPr>
                <w:rFonts w:eastAsia="Calibri"/>
                <w:b/>
                <w:szCs w:val="27"/>
                <w:lang w:eastAsia="en-US"/>
              </w:rPr>
              <w:t>міткою</w:t>
            </w:r>
            <w:r w:rsidRPr="00C96486">
              <w:rPr>
                <w:rFonts w:eastAsia="Calibri"/>
                <w:b/>
                <w:szCs w:val="27"/>
                <w:lang w:eastAsia="en-US"/>
              </w:rPr>
              <w:t xml:space="preserve"> "Уточнений", та протоколу Центральної виборчої комісії про підсумки голосування в межах закордонного округу встановлює результати виборів Президента України, про що складає протокол. Центральна виборча комісія зобов’язана встановити результати виборів Президента України незалежно від кількості виборчих дільниць </w:t>
            </w:r>
            <w:r>
              <w:rPr>
                <w:rFonts w:eastAsia="Calibri"/>
                <w:b/>
                <w:szCs w:val="27"/>
                <w:lang w:eastAsia="en-US"/>
              </w:rPr>
              <w:t>(</w:t>
            </w:r>
            <w:r w:rsidRPr="00C96486">
              <w:rPr>
                <w:rFonts w:eastAsia="Calibri"/>
                <w:b/>
                <w:szCs w:val="27"/>
                <w:lang w:eastAsia="en-US"/>
              </w:rPr>
              <w:t>виборчих округів</w:t>
            </w:r>
            <w:r>
              <w:rPr>
                <w:rFonts w:eastAsia="Calibri"/>
                <w:b/>
                <w:szCs w:val="27"/>
                <w:lang w:eastAsia="en-US"/>
              </w:rPr>
              <w:t>)</w:t>
            </w:r>
            <w:r w:rsidRPr="00C96486">
              <w:rPr>
                <w:rFonts w:eastAsia="Calibri"/>
                <w:b/>
                <w:szCs w:val="27"/>
                <w:lang w:eastAsia="en-US"/>
              </w:rPr>
              <w:t xml:space="preserve">, на </w:t>
            </w:r>
            <w:r w:rsidRPr="00C96486">
              <w:rPr>
                <w:rFonts w:eastAsia="Calibri"/>
                <w:b/>
                <w:szCs w:val="27"/>
                <w:lang w:eastAsia="en-US"/>
              </w:rPr>
              <w:lastRenderedPageBreak/>
              <w:t xml:space="preserve">яких </w:t>
            </w:r>
            <w:r>
              <w:rPr>
                <w:rFonts w:eastAsia="Calibri"/>
                <w:b/>
                <w:szCs w:val="27"/>
                <w:lang w:eastAsia="en-US"/>
              </w:rPr>
              <w:t>(</w:t>
            </w:r>
            <w:r w:rsidRPr="00C96486">
              <w:rPr>
                <w:rFonts w:eastAsia="Calibri"/>
                <w:b/>
                <w:szCs w:val="27"/>
                <w:lang w:eastAsia="en-US"/>
              </w:rPr>
              <w:t>в межах яких</w:t>
            </w:r>
            <w:r>
              <w:rPr>
                <w:rFonts w:eastAsia="Calibri"/>
                <w:b/>
                <w:szCs w:val="27"/>
                <w:lang w:eastAsia="en-US"/>
              </w:rPr>
              <w:t>)</w:t>
            </w:r>
            <w:r w:rsidRPr="00C96486">
              <w:rPr>
                <w:rFonts w:eastAsia="Calibri"/>
                <w:b/>
                <w:szCs w:val="27"/>
                <w:lang w:eastAsia="en-US"/>
              </w:rPr>
              <w:t xml:space="preserve"> голосування не було організован</w:t>
            </w:r>
            <w:r>
              <w:rPr>
                <w:rFonts w:eastAsia="Calibri"/>
                <w:b/>
                <w:szCs w:val="27"/>
                <w:lang w:eastAsia="en-US"/>
              </w:rPr>
              <w:t>о</w:t>
            </w:r>
            <w:r w:rsidRPr="00C96486">
              <w:rPr>
                <w:rFonts w:eastAsia="Calibri"/>
                <w:b/>
                <w:szCs w:val="27"/>
                <w:lang w:eastAsia="en-US"/>
              </w:rPr>
              <w:t xml:space="preserve"> і проведен</w:t>
            </w:r>
            <w:r>
              <w:rPr>
                <w:rFonts w:eastAsia="Calibri"/>
                <w:b/>
                <w:szCs w:val="27"/>
                <w:lang w:eastAsia="en-US"/>
              </w:rPr>
              <w:t>о</w:t>
            </w:r>
            <w:r w:rsidRPr="00C96486">
              <w:rPr>
                <w:rFonts w:eastAsia="Calibri"/>
                <w:b/>
                <w:szCs w:val="27"/>
                <w:lang w:eastAsia="en-US"/>
              </w:rPr>
              <w:t xml:space="preserve"> відповідно до вимог статей 118 або 119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45F26" w:rsidRDefault="007B6073" w:rsidP="007B6073">
            <w:pPr>
              <w:pStyle w:val="StyleZakonu"/>
              <w:rPr>
                <w:rFonts w:eastAsia="Calibri"/>
                <w:b/>
                <w:szCs w:val="27"/>
                <w:lang w:eastAsia="en-US"/>
              </w:rPr>
            </w:pPr>
            <w:r w:rsidRPr="00F45F26">
              <w:rPr>
                <w:rFonts w:eastAsia="Calibri"/>
                <w:b/>
                <w:szCs w:val="27"/>
                <w:lang w:eastAsia="en-US"/>
              </w:rPr>
              <w:t>Центральна виборча комісія може продовжити</w:t>
            </w:r>
            <w:r>
              <w:rPr>
                <w:rFonts w:eastAsia="Calibri"/>
                <w:b/>
                <w:szCs w:val="27"/>
                <w:lang w:eastAsia="en-US"/>
              </w:rPr>
              <w:t>,</w:t>
            </w:r>
            <w:r w:rsidRPr="00F45F26">
              <w:rPr>
                <w:rFonts w:eastAsia="Calibri"/>
                <w:b/>
                <w:szCs w:val="27"/>
                <w:lang w:eastAsia="en-US"/>
              </w:rPr>
              <w:t xml:space="preserve"> </w:t>
            </w:r>
            <w:r>
              <w:rPr>
                <w:rFonts w:eastAsia="Calibri"/>
                <w:b/>
                <w:szCs w:val="27"/>
                <w:lang w:eastAsia="en-US"/>
              </w:rPr>
              <w:t xml:space="preserve">але </w:t>
            </w:r>
            <w:r w:rsidRPr="00F45F26">
              <w:rPr>
                <w:rFonts w:eastAsia="Calibri"/>
                <w:b/>
                <w:szCs w:val="27"/>
                <w:lang w:eastAsia="en-US"/>
              </w:rPr>
              <w:t>не більш як на один день</w:t>
            </w:r>
            <w:r>
              <w:rPr>
                <w:rFonts w:eastAsia="Calibri"/>
                <w:b/>
                <w:szCs w:val="27"/>
                <w:lang w:eastAsia="en-US"/>
              </w:rPr>
              <w:t>,</w:t>
            </w:r>
            <w:r w:rsidRPr="00F45F26">
              <w:rPr>
                <w:rFonts w:eastAsia="Calibri"/>
                <w:b/>
                <w:szCs w:val="27"/>
                <w:lang w:eastAsia="en-US"/>
              </w:rPr>
              <w:t xml:space="preserve"> зазначений </w:t>
            </w:r>
            <w:r>
              <w:rPr>
                <w:rFonts w:eastAsia="Calibri"/>
                <w:b/>
                <w:szCs w:val="27"/>
                <w:lang w:eastAsia="en-US"/>
              </w:rPr>
              <w:t>строк</w:t>
            </w:r>
            <w:r w:rsidRPr="00F45F26">
              <w:rPr>
                <w:rFonts w:eastAsia="Calibri"/>
                <w:b/>
                <w:szCs w:val="27"/>
                <w:lang w:eastAsia="en-US"/>
              </w:rPr>
              <w:t xml:space="preserve"> у разі необхідності надання окружній виборчій комісії часу для подання протоколу з</w:t>
            </w:r>
            <w:r>
              <w:rPr>
                <w:rFonts w:eastAsia="Calibri"/>
                <w:b/>
                <w:szCs w:val="27"/>
                <w:lang w:eastAsia="en-US"/>
              </w:rPr>
              <w:t xml:space="preserve"> поміткою</w:t>
            </w:r>
            <w:r w:rsidRPr="00F45F26">
              <w:rPr>
                <w:rFonts w:eastAsia="Calibri"/>
                <w:b/>
                <w:szCs w:val="27"/>
                <w:lang w:eastAsia="en-US"/>
              </w:rPr>
              <w:t xml:space="preserve"> "Уточнений".</w:t>
            </w:r>
          </w:p>
        </w:tc>
      </w:tr>
      <w:bookmarkEnd w:id="2951"/>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45F26" w:rsidRDefault="007B6073" w:rsidP="007B6073">
            <w:pPr>
              <w:spacing w:after="60" w:line="220" w:lineRule="exact"/>
              <w:ind w:firstLine="284"/>
              <w:jc w:val="both"/>
              <w:rPr>
                <w:rFonts w:eastAsia="Calibri"/>
                <w:b/>
                <w:szCs w:val="27"/>
                <w:lang w:eastAsia="en-US"/>
              </w:rPr>
            </w:pPr>
            <w:r w:rsidRPr="00F45F26">
              <w:rPr>
                <w:rFonts w:eastAsia="Calibri"/>
                <w:b/>
                <w:szCs w:val="27"/>
                <w:lang w:eastAsia="en-US"/>
              </w:rPr>
              <w:t>У разі нескладання або неналежного складання окружною виборчою комісією протоколу про встановлення підсумків голосування</w:t>
            </w:r>
            <w:r>
              <w:rPr>
                <w:rFonts w:eastAsia="Calibri"/>
                <w:b/>
                <w:szCs w:val="27"/>
                <w:lang w:eastAsia="en-US"/>
              </w:rPr>
              <w:t>,</w:t>
            </w:r>
            <w:r w:rsidRPr="00F45F26">
              <w:rPr>
                <w:rFonts w:eastAsia="Calibri"/>
                <w:b/>
                <w:szCs w:val="27"/>
                <w:lang w:eastAsia="en-US"/>
              </w:rPr>
              <w:t xml:space="preserve"> у тому числі </w:t>
            </w:r>
            <w:r>
              <w:rPr>
                <w:rFonts w:eastAsia="Calibri"/>
                <w:b/>
                <w:szCs w:val="27"/>
                <w:lang w:eastAsia="en-US"/>
              </w:rPr>
              <w:t xml:space="preserve">з поміткою </w:t>
            </w:r>
            <w:r w:rsidRPr="00C96486">
              <w:rPr>
                <w:rFonts w:eastAsia="Calibri"/>
                <w:b/>
                <w:szCs w:val="27"/>
                <w:lang w:eastAsia="en-US"/>
              </w:rPr>
              <w:t>"</w:t>
            </w:r>
            <w:r>
              <w:rPr>
                <w:rFonts w:eastAsia="Calibri"/>
                <w:b/>
                <w:szCs w:val="27"/>
                <w:lang w:eastAsia="en-US"/>
              </w:rPr>
              <w:t>Уточнений</w:t>
            </w:r>
            <w:r w:rsidRPr="00C96486">
              <w:rPr>
                <w:rFonts w:eastAsia="Calibri"/>
                <w:b/>
                <w:szCs w:val="27"/>
                <w:lang w:eastAsia="en-US"/>
              </w:rPr>
              <w:t>"</w:t>
            </w:r>
            <w:r>
              <w:rPr>
                <w:rFonts w:eastAsia="Calibri"/>
                <w:b/>
                <w:szCs w:val="27"/>
                <w:lang w:eastAsia="en-US"/>
              </w:rPr>
              <w:t>,</w:t>
            </w:r>
            <w:r w:rsidRPr="00F45F26">
              <w:rPr>
                <w:rFonts w:eastAsia="Calibri"/>
                <w:b/>
                <w:szCs w:val="27"/>
                <w:lang w:eastAsia="en-US"/>
              </w:rPr>
              <w:t xml:space="preserve"> у строки, визначені цим Кодексом, або його ненадходження до Центральної виборчої комісії Центральна виборча комісія здійснює повноваження окружної виборчої комісії щодо встановлення підсумків голосування у відповідному територіальному окрузі. У такому </w:t>
            </w:r>
            <w:r>
              <w:rPr>
                <w:rFonts w:eastAsia="Calibri"/>
                <w:b/>
                <w:szCs w:val="27"/>
                <w:lang w:eastAsia="en-US"/>
              </w:rPr>
              <w:t>разі</w:t>
            </w:r>
            <w:r w:rsidRPr="00F45F26">
              <w:rPr>
                <w:rFonts w:eastAsia="Calibri"/>
                <w:b/>
                <w:szCs w:val="27"/>
                <w:lang w:eastAsia="en-US"/>
              </w:rPr>
              <w:t xml:space="preserve"> Центральна виборча комісія витребовує та забезпечує транспортування від окружної виборчої комісії виборчі документи, зазначені у частині десятій статті 121 цього Кодексу, а також може витреб</w:t>
            </w:r>
            <w:r>
              <w:rPr>
                <w:rFonts w:eastAsia="Calibri"/>
                <w:b/>
                <w:szCs w:val="27"/>
                <w:lang w:eastAsia="en-US"/>
              </w:rPr>
              <w:t>у</w:t>
            </w:r>
            <w:r w:rsidRPr="00F45F26">
              <w:rPr>
                <w:rFonts w:eastAsia="Calibri"/>
                <w:b/>
                <w:szCs w:val="27"/>
                <w:lang w:eastAsia="en-US"/>
              </w:rPr>
              <w:t>вати інші документи.</w:t>
            </w:r>
          </w:p>
        </w:tc>
      </w:tr>
      <w:tr w:rsidR="007B6073" w:rsidRPr="006A4627" w:rsidTr="00BE5CA6">
        <w:tc>
          <w:tcPr>
            <w:tcW w:w="576" w:type="dxa"/>
          </w:tcPr>
          <w:p w:rsidR="007B6073" w:rsidRPr="006A4627" w:rsidRDefault="007B6073" w:rsidP="007B6073">
            <w:pPr>
              <w:pStyle w:val="StyleWisnow"/>
            </w:pPr>
            <w:bookmarkStart w:id="2952" w:name="n2957" w:colFirst="0" w:colLast="0"/>
            <w:r>
              <w:t>2957.</w:t>
            </w:r>
          </w:p>
        </w:tc>
        <w:tc>
          <w:tcPr>
            <w:tcW w:w="4818" w:type="dxa"/>
          </w:tcPr>
          <w:p w:rsidR="007B6073" w:rsidRPr="006A4627" w:rsidRDefault="007B6073" w:rsidP="007B6073">
            <w:pPr>
              <w:pStyle w:val="StyleZakonu"/>
              <w:rPr>
                <w:rStyle w:val="HTML1"/>
                <w:rFonts w:ascii="Times New Roman" w:hAnsi="Times New Roman"/>
                <w:szCs w:val="28"/>
              </w:rPr>
            </w:pPr>
            <w:r w:rsidRPr="00F45F26">
              <w:rPr>
                <w:rStyle w:val="HTML1"/>
                <w:rFonts w:ascii="Times New Roman" w:hAnsi="Times New Roman"/>
                <w:szCs w:val="28"/>
                <w:u w:val="single"/>
              </w:rPr>
              <w:t>2.</w:t>
            </w:r>
            <w:r w:rsidRPr="006A4627">
              <w:rPr>
                <w:rStyle w:val="HTML1"/>
                <w:rFonts w:ascii="Times New Roman" w:hAnsi="Times New Roman"/>
                <w:szCs w:val="28"/>
              </w:rPr>
              <w:t xml:space="preserve"> До </w:t>
            </w:r>
            <w:r w:rsidRPr="00F45F26">
              <w:rPr>
                <w:rStyle w:val="HTML1"/>
                <w:rFonts w:ascii="Times New Roman" w:hAnsi="Times New Roman"/>
                <w:szCs w:val="28"/>
                <w:u w:val="single"/>
              </w:rPr>
              <w:t>загальної частини</w:t>
            </w:r>
            <w:r w:rsidRPr="006A4627">
              <w:rPr>
                <w:rStyle w:val="HTML1"/>
                <w:rFonts w:ascii="Times New Roman" w:hAnsi="Times New Roman"/>
                <w:szCs w:val="28"/>
              </w:rPr>
              <w:t xml:space="preserve"> протоколу про </w:t>
            </w:r>
            <w:r w:rsidRPr="00F45F26">
              <w:rPr>
                <w:rStyle w:val="HTML1"/>
                <w:rFonts w:ascii="Times New Roman" w:hAnsi="Times New Roman"/>
                <w:szCs w:val="28"/>
                <w:u w:val="single"/>
              </w:rPr>
              <w:t>підсумки</w:t>
            </w:r>
            <w:r w:rsidRPr="006A4627">
              <w:rPr>
                <w:rStyle w:val="HTML1"/>
                <w:rFonts w:ascii="Times New Roman" w:hAnsi="Times New Roman"/>
                <w:szCs w:val="28"/>
              </w:rPr>
              <w:t xml:space="preserve"> голосування на виборах Президента України вносяться такі відомості:</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spacing w:after="60" w:line="220" w:lineRule="exact"/>
              <w:ind w:firstLine="284"/>
              <w:jc w:val="both"/>
              <w:rPr>
                <w:rStyle w:val="HTML1"/>
                <w:rFonts w:ascii="Times New Roman" w:hAnsi="Times New Roman"/>
                <w:szCs w:val="28"/>
              </w:rPr>
            </w:pPr>
            <w:r w:rsidRPr="00F45F26">
              <w:rPr>
                <w:rFonts w:eastAsia="Calibri"/>
                <w:szCs w:val="27"/>
                <w:lang w:eastAsia="en-US"/>
              </w:rPr>
              <w:t xml:space="preserve">До протоколу про </w:t>
            </w:r>
            <w:r w:rsidRPr="00F45F26">
              <w:rPr>
                <w:rFonts w:eastAsia="Calibri"/>
                <w:b/>
                <w:szCs w:val="27"/>
                <w:lang w:eastAsia="en-US"/>
              </w:rPr>
              <w:t>результати</w:t>
            </w:r>
            <w:r w:rsidRPr="00F45F26">
              <w:rPr>
                <w:rFonts w:eastAsia="Calibri"/>
                <w:szCs w:val="27"/>
                <w:lang w:eastAsia="en-US"/>
              </w:rPr>
              <w:t xml:space="preserve"> голосування </w:t>
            </w:r>
            <w:r w:rsidRPr="00F45F26">
              <w:rPr>
                <w:rFonts w:eastAsia="Calibri"/>
                <w:b/>
                <w:szCs w:val="27"/>
                <w:lang w:eastAsia="en-US"/>
              </w:rPr>
              <w:t xml:space="preserve">у день виборів Президента України заносяться прописом та цифрами </w:t>
            </w:r>
            <w:r w:rsidRPr="00F45F26">
              <w:rPr>
                <w:rFonts w:eastAsia="Calibri"/>
                <w:szCs w:val="27"/>
                <w:lang w:eastAsia="en-US"/>
              </w:rPr>
              <w:t>такі відомості:</w:t>
            </w:r>
          </w:p>
        </w:tc>
      </w:tr>
      <w:tr w:rsidR="007B6073" w:rsidRPr="006A4627" w:rsidTr="00BE5CA6">
        <w:tc>
          <w:tcPr>
            <w:tcW w:w="576" w:type="dxa"/>
          </w:tcPr>
          <w:p w:rsidR="007B6073" w:rsidRPr="006A4627" w:rsidRDefault="007B6073" w:rsidP="007B6073">
            <w:pPr>
              <w:pStyle w:val="StyleWisnow"/>
            </w:pPr>
            <w:bookmarkStart w:id="2953" w:name="n2958" w:colFirst="0" w:colLast="0"/>
            <w:bookmarkEnd w:id="2952"/>
            <w:r>
              <w:t>2958.</w:t>
            </w:r>
          </w:p>
        </w:tc>
        <w:tc>
          <w:tcPr>
            <w:tcW w:w="4818" w:type="dxa"/>
          </w:tcPr>
          <w:p w:rsidR="007B6073" w:rsidRPr="00CE68A4" w:rsidRDefault="007B6073" w:rsidP="007B6073">
            <w:pPr>
              <w:pStyle w:val="StyleZakonu"/>
              <w:rPr>
                <w:szCs w:val="28"/>
              </w:rPr>
            </w:pPr>
            <w:r w:rsidRPr="00CE68A4">
              <w:rPr>
                <w:szCs w:val="28"/>
              </w:rPr>
              <w:t>1) кількість виборчих бюлетенів, виготовлених на замовлення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1) кількість виборчих бюлетенів, виготовлених на замовлення Центральної виборчої комісії;</w:t>
            </w:r>
          </w:p>
        </w:tc>
      </w:tr>
      <w:tr w:rsidR="007B6073" w:rsidRPr="006A4627" w:rsidTr="00BE5CA6">
        <w:tc>
          <w:tcPr>
            <w:tcW w:w="576" w:type="dxa"/>
          </w:tcPr>
          <w:p w:rsidR="007B6073" w:rsidRPr="006A4627" w:rsidRDefault="007B6073" w:rsidP="007B6073">
            <w:pPr>
              <w:pStyle w:val="StyleWisnow"/>
            </w:pPr>
            <w:bookmarkStart w:id="2954" w:name="n2959" w:colFirst="0" w:colLast="0"/>
            <w:bookmarkEnd w:id="2953"/>
            <w:r>
              <w:t>2959.</w:t>
            </w:r>
          </w:p>
        </w:tc>
        <w:tc>
          <w:tcPr>
            <w:tcW w:w="4818" w:type="dxa"/>
          </w:tcPr>
          <w:p w:rsidR="007B6073" w:rsidRPr="00CE68A4" w:rsidRDefault="007B6073" w:rsidP="007B6073">
            <w:pPr>
              <w:pStyle w:val="StyleZakonu"/>
              <w:rPr>
                <w:szCs w:val="28"/>
              </w:rPr>
            </w:pPr>
            <w:r w:rsidRPr="00CE68A4">
              <w:rPr>
                <w:szCs w:val="28"/>
              </w:rPr>
              <w:t>2) кількість невикористаних виборчих бюлетенів, погашених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2) кількість невикористаних виборчих бюлетенів, погашених Центральною виборчою комісією;</w:t>
            </w:r>
          </w:p>
        </w:tc>
      </w:tr>
      <w:tr w:rsidR="007B6073" w:rsidRPr="006A4627" w:rsidTr="00BE5CA6">
        <w:tc>
          <w:tcPr>
            <w:tcW w:w="576" w:type="dxa"/>
          </w:tcPr>
          <w:p w:rsidR="007B6073" w:rsidRPr="006A4627" w:rsidRDefault="007B6073" w:rsidP="007B6073">
            <w:pPr>
              <w:pStyle w:val="StyleWisnow"/>
            </w:pPr>
            <w:bookmarkStart w:id="2955" w:name="n2960" w:colFirst="0" w:colLast="0"/>
            <w:bookmarkEnd w:id="2954"/>
            <w:r>
              <w:t>2960.</w:t>
            </w:r>
          </w:p>
        </w:tc>
        <w:tc>
          <w:tcPr>
            <w:tcW w:w="4818" w:type="dxa"/>
          </w:tcPr>
          <w:p w:rsidR="007B6073" w:rsidRPr="00CE68A4" w:rsidRDefault="007B6073" w:rsidP="007B6073">
            <w:pPr>
              <w:pStyle w:val="StyleZakonu"/>
              <w:rPr>
                <w:szCs w:val="28"/>
              </w:rPr>
            </w:pPr>
            <w:r w:rsidRPr="00CE68A4">
              <w:rPr>
                <w:szCs w:val="28"/>
              </w:rPr>
              <w:t>3) кількість виборчих бюлетенів, одержаних окружними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3) кількість виборчих бюлетенів, одержаних окружними виборчими комісіями;</w:t>
            </w:r>
          </w:p>
        </w:tc>
      </w:tr>
      <w:tr w:rsidR="007B6073" w:rsidRPr="006A4627" w:rsidTr="00BE5CA6">
        <w:tc>
          <w:tcPr>
            <w:tcW w:w="576" w:type="dxa"/>
          </w:tcPr>
          <w:p w:rsidR="007B6073" w:rsidRPr="006A4627" w:rsidRDefault="007B6073" w:rsidP="007B6073">
            <w:pPr>
              <w:pStyle w:val="StyleWisnow"/>
            </w:pPr>
            <w:bookmarkStart w:id="2956" w:name="n2961" w:colFirst="0" w:colLast="0"/>
            <w:bookmarkEnd w:id="2955"/>
            <w:r>
              <w:t>2961.</w:t>
            </w:r>
          </w:p>
        </w:tc>
        <w:tc>
          <w:tcPr>
            <w:tcW w:w="4818" w:type="dxa"/>
          </w:tcPr>
          <w:p w:rsidR="007B6073" w:rsidRPr="00CE68A4" w:rsidRDefault="007B6073" w:rsidP="007B6073">
            <w:pPr>
              <w:pStyle w:val="StyleZakonu"/>
              <w:rPr>
                <w:szCs w:val="28"/>
              </w:rPr>
            </w:pPr>
            <w:r w:rsidRPr="00CE68A4">
              <w:rPr>
                <w:szCs w:val="28"/>
              </w:rPr>
              <w:t>4) кількість невикористаних виборчих бюлетенів, погашених окружними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4) кількість невикористаних виборчих бюлетенів, погашених окружними виборчими комісіями;</w:t>
            </w:r>
          </w:p>
        </w:tc>
      </w:tr>
      <w:tr w:rsidR="007B6073" w:rsidRPr="006A4627" w:rsidTr="00BE5CA6">
        <w:tc>
          <w:tcPr>
            <w:tcW w:w="576" w:type="dxa"/>
          </w:tcPr>
          <w:p w:rsidR="007B6073" w:rsidRPr="006A4627" w:rsidRDefault="007B6073" w:rsidP="007B6073">
            <w:pPr>
              <w:pStyle w:val="StyleWisnow"/>
            </w:pPr>
            <w:bookmarkStart w:id="2957" w:name="n2962" w:colFirst="0" w:colLast="0"/>
            <w:bookmarkEnd w:id="2956"/>
            <w:r>
              <w:t>2962.</w:t>
            </w:r>
          </w:p>
        </w:tc>
        <w:tc>
          <w:tcPr>
            <w:tcW w:w="4818" w:type="dxa"/>
          </w:tcPr>
          <w:p w:rsidR="007B6073" w:rsidRPr="00CE68A4" w:rsidRDefault="007B6073" w:rsidP="007B6073">
            <w:pPr>
              <w:pStyle w:val="StyleZakonu"/>
              <w:rPr>
                <w:szCs w:val="28"/>
              </w:rPr>
            </w:pPr>
            <w:r w:rsidRPr="00CE68A4">
              <w:rPr>
                <w:szCs w:val="28"/>
              </w:rPr>
              <w:t>5) кількість виборчих бюлетенів, одержаних дільничними виборчими комісіями закордонних виборчих дільниць;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5) кількість виборчих бюлетенів, одержаних дільничними виборчими комісіями закордонних виборчих дільниць;</w:t>
            </w:r>
          </w:p>
        </w:tc>
      </w:tr>
      <w:tr w:rsidR="007B6073" w:rsidRPr="006A4627" w:rsidTr="00BE5CA6">
        <w:tc>
          <w:tcPr>
            <w:tcW w:w="576" w:type="dxa"/>
          </w:tcPr>
          <w:p w:rsidR="007B6073" w:rsidRPr="006A4627" w:rsidRDefault="007B6073" w:rsidP="007B6073">
            <w:pPr>
              <w:pStyle w:val="StyleWisnow"/>
            </w:pPr>
            <w:bookmarkStart w:id="2958" w:name="n2963" w:colFirst="0" w:colLast="0"/>
            <w:bookmarkEnd w:id="2957"/>
            <w:r>
              <w:t>2963.</w:t>
            </w:r>
          </w:p>
        </w:tc>
        <w:tc>
          <w:tcPr>
            <w:tcW w:w="4818" w:type="dxa"/>
          </w:tcPr>
          <w:p w:rsidR="007B6073" w:rsidRPr="00CE68A4" w:rsidRDefault="007B6073" w:rsidP="007B6073">
            <w:pPr>
              <w:pStyle w:val="StyleZakonu"/>
              <w:rPr>
                <w:szCs w:val="28"/>
              </w:rPr>
            </w:pPr>
            <w:r w:rsidRPr="00CE68A4">
              <w:rPr>
                <w:szCs w:val="28"/>
              </w:rPr>
              <w:t>6) кількість виборчих бюлетенів, одержаних дільничними виборчими комісіями усіх виборчих дільниць;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6) кількість виборчих бюлетенів, одержаних дільничними виборчими комісіями усіх виборчих дільниць;</w:t>
            </w:r>
          </w:p>
        </w:tc>
      </w:tr>
      <w:tr w:rsidR="007B6073" w:rsidRPr="006A4627" w:rsidTr="00BE5CA6">
        <w:tc>
          <w:tcPr>
            <w:tcW w:w="576" w:type="dxa"/>
          </w:tcPr>
          <w:p w:rsidR="007B6073" w:rsidRPr="006A4627" w:rsidRDefault="007B6073" w:rsidP="007B6073">
            <w:pPr>
              <w:pStyle w:val="StyleWisnow"/>
            </w:pPr>
            <w:bookmarkStart w:id="2959" w:name="n2964" w:colFirst="0" w:colLast="0"/>
            <w:bookmarkEnd w:id="2958"/>
            <w:r>
              <w:t>2964.</w:t>
            </w:r>
          </w:p>
        </w:tc>
        <w:tc>
          <w:tcPr>
            <w:tcW w:w="4818" w:type="dxa"/>
          </w:tcPr>
          <w:p w:rsidR="007B6073" w:rsidRPr="00CE68A4" w:rsidRDefault="007B6073" w:rsidP="007B6073">
            <w:pPr>
              <w:pStyle w:val="StyleZakonu"/>
              <w:rPr>
                <w:szCs w:val="28"/>
              </w:rPr>
            </w:pPr>
            <w:r w:rsidRPr="00CE68A4">
              <w:rPr>
                <w:szCs w:val="28"/>
              </w:rPr>
              <w:t>7) кількість виборчих бюлетенів, виготовлених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7) кількість виборчих бюлетенів, виготовлених дільничними виборчими комісіями;</w:t>
            </w:r>
          </w:p>
        </w:tc>
      </w:tr>
      <w:tr w:rsidR="007B6073" w:rsidRPr="006A4627" w:rsidTr="00BE5CA6">
        <w:tc>
          <w:tcPr>
            <w:tcW w:w="576" w:type="dxa"/>
          </w:tcPr>
          <w:p w:rsidR="007B6073" w:rsidRPr="006A4627" w:rsidRDefault="007B6073" w:rsidP="007B6073">
            <w:pPr>
              <w:pStyle w:val="StyleWisnow"/>
            </w:pPr>
            <w:bookmarkStart w:id="2960" w:name="n2965" w:colFirst="0" w:colLast="0"/>
            <w:bookmarkEnd w:id="2959"/>
            <w:r>
              <w:lastRenderedPageBreak/>
              <w:t>2965.</w:t>
            </w:r>
          </w:p>
        </w:tc>
        <w:tc>
          <w:tcPr>
            <w:tcW w:w="4818" w:type="dxa"/>
          </w:tcPr>
          <w:p w:rsidR="007B6073" w:rsidRPr="00CE68A4" w:rsidRDefault="007B6073" w:rsidP="007B6073">
            <w:pPr>
              <w:pStyle w:val="StyleZakonu"/>
              <w:rPr>
                <w:szCs w:val="28"/>
              </w:rPr>
            </w:pPr>
            <w:r w:rsidRPr="00CE68A4">
              <w:rPr>
                <w:szCs w:val="28"/>
              </w:rPr>
              <w:t>8) кількість невикористаних виборчих бюлетенів, погашених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8) кількість невикористаних виборчих бюлетенів, погашених дільничними виборчими комісіями;</w:t>
            </w:r>
          </w:p>
        </w:tc>
      </w:tr>
      <w:tr w:rsidR="007B6073" w:rsidRPr="006A4627" w:rsidTr="00BE5CA6">
        <w:tc>
          <w:tcPr>
            <w:tcW w:w="576" w:type="dxa"/>
          </w:tcPr>
          <w:p w:rsidR="007B6073" w:rsidRPr="006A4627" w:rsidRDefault="007B6073" w:rsidP="007B6073">
            <w:pPr>
              <w:pStyle w:val="StyleWisnow"/>
            </w:pPr>
            <w:bookmarkStart w:id="2961" w:name="n2966" w:colFirst="0" w:colLast="0"/>
            <w:bookmarkEnd w:id="2960"/>
            <w:r>
              <w:t>2966.</w:t>
            </w:r>
          </w:p>
        </w:tc>
        <w:tc>
          <w:tcPr>
            <w:tcW w:w="4818" w:type="dxa"/>
          </w:tcPr>
          <w:p w:rsidR="007B6073" w:rsidRPr="00CE68A4" w:rsidRDefault="007B6073" w:rsidP="007B6073">
            <w:pPr>
              <w:pStyle w:val="StyleZakonu"/>
              <w:rPr>
                <w:szCs w:val="28"/>
              </w:rPr>
            </w:pPr>
            <w:r w:rsidRPr="00CE68A4">
              <w:rPr>
                <w:szCs w:val="28"/>
              </w:rPr>
              <w:t>9) загальна кількість невикористаних виборчих бюлетенів;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9) загальна кількість невикористаних виборчих бюлетенів;</w:t>
            </w:r>
          </w:p>
        </w:tc>
      </w:tr>
      <w:tr w:rsidR="007B6073" w:rsidRPr="006A4627" w:rsidTr="00BE5CA6">
        <w:tc>
          <w:tcPr>
            <w:tcW w:w="576" w:type="dxa"/>
          </w:tcPr>
          <w:p w:rsidR="007B6073" w:rsidRPr="006A4627" w:rsidRDefault="007B6073" w:rsidP="007B6073">
            <w:pPr>
              <w:pStyle w:val="StyleWisnow"/>
            </w:pPr>
            <w:bookmarkStart w:id="2962" w:name="n2967" w:colFirst="0" w:colLast="0"/>
            <w:bookmarkEnd w:id="2961"/>
            <w:r>
              <w:t>2967.</w:t>
            </w:r>
          </w:p>
        </w:tc>
        <w:tc>
          <w:tcPr>
            <w:tcW w:w="4818" w:type="dxa"/>
          </w:tcPr>
          <w:p w:rsidR="007B6073" w:rsidRPr="00CE68A4" w:rsidRDefault="007B6073" w:rsidP="007B6073">
            <w:pPr>
              <w:pStyle w:val="StyleZakonu"/>
              <w:rPr>
                <w:szCs w:val="28"/>
              </w:rPr>
            </w:pPr>
            <w:r w:rsidRPr="00CE68A4">
              <w:rPr>
                <w:szCs w:val="28"/>
              </w:rPr>
              <w:t>10) загальна кількість виборчих бюлетенів, зіпсованих при використанні штампа "Вибув";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10) загальна кількість виборчих бюлетенів, зіпсованих при використанні штампа "Вибув";</w:t>
            </w:r>
          </w:p>
        </w:tc>
      </w:tr>
      <w:tr w:rsidR="007B6073" w:rsidRPr="006A4627" w:rsidTr="00BE5CA6">
        <w:tc>
          <w:tcPr>
            <w:tcW w:w="576" w:type="dxa"/>
          </w:tcPr>
          <w:p w:rsidR="007B6073" w:rsidRPr="006A4627" w:rsidRDefault="007B6073" w:rsidP="007B6073">
            <w:pPr>
              <w:pStyle w:val="StyleWisnow"/>
            </w:pPr>
            <w:bookmarkStart w:id="2963" w:name="n2968" w:colFirst="0" w:colLast="0"/>
            <w:bookmarkEnd w:id="2962"/>
            <w:r>
              <w:t>2968.</w:t>
            </w:r>
          </w:p>
        </w:tc>
        <w:tc>
          <w:tcPr>
            <w:tcW w:w="4818" w:type="dxa"/>
          </w:tcPr>
          <w:p w:rsidR="007B6073" w:rsidRPr="00CE68A4" w:rsidRDefault="007B6073" w:rsidP="007B6073">
            <w:pPr>
              <w:pStyle w:val="StyleZakonu"/>
              <w:rPr>
                <w:szCs w:val="28"/>
              </w:rPr>
            </w:pPr>
            <w:r w:rsidRPr="00CE68A4">
              <w:rPr>
                <w:szCs w:val="28"/>
              </w:rPr>
              <w:t>11) кількість виборців, внесених до уточнених списків виборців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11) кількість виборців, внесених до уточнених списків виборців на виборчих дільницях;</w:t>
            </w:r>
          </w:p>
        </w:tc>
      </w:tr>
      <w:tr w:rsidR="007B6073" w:rsidRPr="006A4627" w:rsidTr="00BE5CA6">
        <w:tc>
          <w:tcPr>
            <w:tcW w:w="576" w:type="dxa"/>
          </w:tcPr>
          <w:p w:rsidR="007B6073" w:rsidRPr="006A4627" w:rsidRDefault="007B6073" w:rsidP="007B6073">
            <w:pPr>
              <w:pStyle w:val="StyleWisnow"/>
            </w:pPr>
            <w:bookmarkStart w:id="2964" w:name="n2969" w:colFirst="0" w:colLast="0"/>
            <w:bookmarkEnd w:id="2963"/>
            <w:r>
              <w:t>2969.</w:t>
            </w:r>
          </w:p>
        </w:tc>
        <w:tc>
          <w:tcPr>
            <w:tcW w:w="4818" w:type="dxa"/>
          </w:tcPr>
          <w:p w:rsidR="007B6073" w:rsidRPr="00CE68A4" w:rsidRDefault="007B6073" w:rsidP="007B6073">
            <w:pPr>
              <w:pStyle w:val="StyleZakonu"/>
              <w:rPr>
                <w:szCs w:val="28"/>
              </w:rPr>
            </w:pPr>
            <w:r w:rsidRPr="00CE68A4">
              <w:rPr>
                <w:szCs w:val="28"/>
              </w:rPr>
              <w:t>12) кількість виборців, внесених до витягів із списку виборців на виборчих дільницях для голосування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12) кількість виборців, внесених до витягів із списку виборців на виборчих дільницях для голосування за місцем перебування;</w:t>
            </w:r>
          </w:p>
        </w:tc>
      </w:tr>
      <w:tr w:rsidR="007B6073" w:rsidRPr="006A4627" w:rsidTr="00BE5CA6">
        <w:tc>
          <w:tcPr>
            <w:tcW w:w="576" w:type="dxa"/>
          </w:tcPr>
          <w:p w:rsidR="007B6073" w:rsidRPr="006A4627" w:rsidRDefault="007B6073" w:rsidP="007B6073">
            <w:pPr>
              <w:pStyle w:val="StyleWisnow"/>
            </w:pPr>
            <w:bookmarkStart w:id="2965" w:name="n2970" w:colFirst="0" w:colLast="0"/>
            <w:bookmarkEnd w:id="2964"/>
            <w:r>
              <w:t>2970.</w:t>
            </w:r>
          </w:p>
        </w:tc>
        <w:tc>
          <w:tcPr>
            <w:tcW w:w="4818" w:type="dxa"/>
          </w:tcPr>
          <w:p w:rsidR="007B6073" w:rsidRPr="00CE68A4" w:rsidRDefault="007B6073" w:rsidP="007B6073">
            <w:pPr>
              <w:pStyle w:val="StyleZakonu"/>
              <w:rPr>
                <w:szCs w:val="28"/>
              </w:rPr>
            </w:pPr>
            <w:r w:rsidRPr="00CE68A4">
              <w:rPr>
                <w:szCs w:val="28"/>
              </w:rPr>
              <w:t>13) кількість виборців, внесених до уточнених списків виборців на підставі рішень про тимчасову зміну місця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13) кількість виборців, внесених до уточнених списків виборців на підставі рішень про тимчасову зміну місця голосування;</w:t>
            </w:r>
          </w:p>
        </w:tc>
      </w:tr>
      <w:tr w:rsidR="007B6073" w:rsidRPr="006A4627" w:rsidTr="00BE5CA6">
        <w:tc>
          <w:tcPr>
            <w:tcW w:w="576" w:type="dxa"/>
          </w:tcPr>
          <w:p w:rsidR="007B6073" w:rsidRPr="006A4627" w:rsidRDefault="007B6073" w:rsidP="007B6073">
            <w:pPr>
              <w:pStyle w:val="StyleWisnow"/>
            </w:pPr>
            <w:bookmarkStart w:id="2966" w:name="n2971" w:colFirst="0" w:colLast="0"/>
            <w:bookmarkEnd w:id="2965"/>
            <w:r>
              <w:t>2971.</w:t>
            </w:r>
          </w:p>
        </w:tc>
        <w:tc>
          <w:tcPr>
            <w:tcW w:w="4818" w:type="dxa"/>
          </w:tcPr>
          <w:p w:rsidR="007B6073" w:rsidRPr="00CE68A4" w:rsidRDefault="007B6073" w:rsidP="007B6073">
            <w:pPr>
              <w:pStyle w:val="StyleZakonu"/>
              <w:rPr>
                <w:szCs w:val="28"/>
              </w:rPr>
            </w:pPr>
            <w:r w:rsidRPr="00CE68A4">
              <w:rPr>
                <w:szCs w:val="28"/>
              </w:rPr>
              <w:t>14) кількість виборців, які отримали виборчі бюлетені у приміщенні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14) кількість виборців, які отримали виборчі бюлетені у приміщенні для голосування;</w:t>
            </w:r>
          </w:p>
        </w:tc>
      </w:tr>
      <w:tr w:rsidR="007B6073" w:rsidRPr="006A4627" w:rsidTr="00BE5CA6">
        <w:tc>
          <w:tcPr>
            <w:tcW w:w="576" w:type="dxa"/>
          </w:tcPr>
          <w:p w:rsidR="007B6073" w:rsidRPr="006A4627" w:rsidRDefault="007B6073" w:rsidP="007B6073">
            <w:pPr>
              <w:pStyle w:val="StyleWisnow"/>
            </w:pPr>
            <w:bookmarkStart w:id="2967" w:name="n2972" w:colFirst="0" w:colLast="0"/>
            <w:bookmarkEnd w:id="2966"/>
            <w:r>
              <w:t>2972.</w:t>
            </w:r>
          </w:p>
        </w:tc>
        <w:tc>
          <w:tcPr>
            <w:tcW w:w="4818" w:type="dxa"/>
          </w:tcPr>
          <w:p w:rsidR="007B6073" w:rsidRPr="00CE68A4" w:rsidRDefault="007B6073" w:rsidP="007B6073">
            <w:pPr>
              <w:pStyle w:val="StyleZakonu"/>
              <w:rPr>
                <w:szCs w:val="28"/>
              </w:rPr>
            </w:pPr>
            <w:r w:rsidRPr="00CE68A4">
              <w:rPr>
                <w:szCs w:val="28"/>
              </w:rPr>
              <w:t>15) кількість виборців, які отримали виборчі бюлетені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15) кількість виборців, які отримали виборчі бюлетені за місцем перебування;</w:t>
            </w:r>
          </w:p>
        </w:tc>
      </w:tr>
      <w:tr w:rsidR="007B6073" w:rsidRPr="006A4627" w:rsidTr="00BE5CA6">
        <w:tc>
          <w:tcPr>
            <w:tcW w:w="576" w:type="dxa"/>
          </w:tcPr>
          <w:p w:rsidR="007B6073" w:rsidRPr="006A4627" w:rsidRDefault="007B6073" w:rsidP="007B6073">
            <w:pPr>
              <w:pStyle w:val="StyleWisnow"/>
            </w:pPr>
            <w:bookmarkStart w:id="2968" w:name="n2973" w:colFirst="0" w:colLast="0"/>
            <w:bookmarkEnd w:id="2967"/>
            <w:r>
              <w:t>2973.</w:t>
            </w:r>
          </w:p>
        </w:tc>
        <w:tc>
          <w:tcPr>
            <w:tcW w:w="4818" w:type="dxa"/>
          </w:tcPr>
          <w:p w:rsidR="007B6073" w:rsidRPr="00CE68A4" w:rsidRDefault="007B6073" w:rsidP="007B6073">
            <w:pPr>
              <w:pStyle w:val="StyleZakonu"/>
              <w:rPr>
                <w:szCs w:val="28"/>
              </w:rPr>
            </w:pPr>
            <w:r w:rsidRPr="00CE68A4">
              <w:rPr>
                <w:szCs w:val="28"/>
              </w:rPr>
              <w:t>16) кількість виборців, які отримали виборчі бюлетені на підставі посвідчень про зміну місця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16) кількість виборців, які отримали виборчі бюлетені на підставі посвідчень про зміну місця голосування;</w:t>
            </w:r>
          </w:p>
        </w:tc>
      </w:tr>
      <w:tr w:rsidR="007B6073" w:rsidRPr="006A4627" w:rsidTr="00BE5CA6">
        <w:tc>
          <w:tcPr>
            <w:tcW w:w="576" w:type="dxa"/>
          </w:tcPr>
          <w:p w:rsidR="007B6073" w:rsidRPr="006A4627" w:rsidRDefault="007B6073" w:rsidP="007B6073">
            <w:pPr>
              <w:pStyle w:val="StyleWisnow"/>
            </w:pPr>
            <w:bookmarkStart w:id="2969" w:name="n2974" w:colFirst="0" w:colLast="0"/>
            <w:bookmarkEnd w:id="2968"/>
            <w:r>
              <w:t>2974.</w:t>
            </w:r>
          </w:p>
        </w:tc>
        <w:tc>
          <w:tcPr>
            <w:tcW w:w="4818" w:type="dxa"/>
          </w:tcPr>
          <w:p w:rsidR="007B6073" w:rsidRPr="00CE68A4" w:rsidRDefault="007B6073" w:rsidP="007B6073">
            <w:pPr>
              <w:pStyle w:val="StyleZakonu"/>
              <w:rPr>
                <w:szCs w:val="28"/>
              </w:rPr>
            </w:pPr>
            <w:r w:rsidRPr="00CE68A4">
              <w:rPr>
                <w:szCs w:val="28"/>
              </w:rPr>
              <w:t>17) загальна кількість виборців, які отримали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17) загальна кількість виборців, які отримали виборчі бюлетені;</w:t>
            </w:r>
          </w:p>
        </w:tc>
      </w:tr>
      <w:tr w:rsidR="007B6073" w:rsidRPr="006A4627" w:rsidTr="00BE5CA6">
        <w:tc>
          <w:tcPr>
            <w:tcW w:w="576" w:type="dxa"/>
          </w:tcPr>
          <w:p w:rsidR="007B6073" w:rsidRPr="006A4627" w:rsidRDefault="007B6073" w:rsidP="007B6073">
            <w:pPr>
              <w:pStyle w:val="StyleWisnow"/>
            </w:pPr>
            <w:bookmarkStart w:id="2970" w:name="n2975" w:colFirst="0" w:colLast="0"/>
            <w:bookmarkEnd w:id="2969"/>
            <w:r>
              <w:t>2975.</w:t>
            </w:r>
          </w:p>
        </w:tc>
        <w:tc>
          <w:tcPr>
            <w:tcW w:w="4818" w:type="dxa"/>
          </w:tcPr>
          <w:p w:rsidR="007B6073" w:rsidRPr="00CE68A4" w:rsidRDefault="007B6073" w:rsidP="007B6073">
            <w:pPr>
              <w:pStyle w:val="StyleZakonu"/>
              <w:rPr>
                <w:szCs w:val="28"/>
              </w:rPr>
            </w:pPr>
            <w:r w:rsidRPr="00CE68A4">
              <w:rPr>
                <w:szCs w:val="28"/>
              </w:rPr>
              <w:t>18) кількість виборців, які взяли участь у голосуванні у приміщенні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18) кількість виборців, які взяли участь у голосуванні у приміщенні для голосування;</w:t>
            </w:r>
          </w:p>
        </w:tc>
      </w:tr>
      <w:tr w:rsidR="007B6073" w:rsidRPr="006A4627" w:rsidTr="00BE5CA6">
        <w:tc>
          <w:tcPr>
            <w:tcW w:w="576" w:type="dxa"/>
          </w:tcPr>
          <w:p w:rsidR="007B6073" w:rsidRPr="006A4627" w:rsidRDefault="007B6073" w:rsidP="007B6073">
            <w:pPr>
              <w:pStyle w:val="StyleWisnow"/>
            </w:pPr>
            <w:bookmarkStart w:id="2971" w:name="n2976" w:colFirst="0" w:colLast="0"/>
            <w:bookmarkEnd w:id="2970"/>
            <w:r>
              <w:t>2976.</w:t>
            </w:r>
          </w:p>
        </w:tc>
        <w:tc>
          <w:tcPr>
            <w:tcW w:w="4818" w:type="dxa"/>
          </w:tcPr>
          <w:p w:rsidR="007B6073" w:rsidRPr="00CE68A4" w:rsidRDefault="007B6073" w:rsidP="007B6073">
            <w:pPr>
              <w:pStyle w:val="StyleZakonu"/>
              <w:rPr>
                <w:szCs w:val="28"/>
              </w:rPr>
            </w:pPr>
            <w:r w:rsidRPr="00CE68A4">
              <w:rPr>
                <w:szCs w:val="28"/>
              </w:rPr>
              <w:t>19) кількість виборців, які взяли участь у голосуванні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19) кількість виборців, які взяли участь у голосуванні за місцем перебування;</w:t>
            </w:r>
          </w:p>
        </w:tc>
      </w:tr>
      <w:tr w:rsidR="007B6073" w:rsidRPr="006A4627" w:rsidTr="00BE5CA6">
        <w:tc>
          <w:tcPr>
            <w:tcW w:w="576" w:type="dxa"/>
          </w:tcPr>
          <w:p w:rsidR="007B6073" w:rsidRPr="006A4627" w:rsidRDefault="007B6073" w:rsidP="007B6073">
            <w:pPr>
              <w:pStyle w:val="StyleWisnow"/>
            </w:pPr>
            <w:bookmarkStart w:id="2972" w:name="n2977" w:colFirst="0" w:colLast="0"/>
            <w:bookmarkEnd w:id="2971"/>
            <w:r>
              <w:t>2977.</w:t>
            </w:r>
          </w:p>
        </w:tc>
        <w:tc>
          <w:tcPr>
            <w:tcW w:w="4818" w:type="dxa"/>
          </w:tcPr>
          <w:p w:rsidR="007B6073" w:rsidRPr="00CE68A4" w:rsidRDefault="007B6073" w:rsidP="007B6073">
            <w:pPr>
              <w:pStyle w:val="StyleZakonu"/>
              <w:rPr>
                <w:szCs w:val="28"/>
              </w:rPr>
            </w:pPr>
            <w:r w:rsidRPr="00CE68A4">
              <w:rPr>
                <w:szCs w:val="28"/>
              </w:rPr>
              <w:t>20) кількість виборчих бюлетенів, що не підлягають врахуванню, виявлених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20) кількість виборчих бюлетенів, що не підлягають врахуванню, виявлених на виборчих дільницях;</w:t>
            </w:r>
          </w:p>
        </w:tc>
      </w:tr>
      <w:tr w:rsidR="007B6073" w:rsidRPr="006A4627" w:rsidTr="00BE5CA6">
        <w:tc>
          <w:tcPr>
            <w:tcW w:w="576" w:type="dxa"/>
          </w:tcPr>
          <w:p w:rsidR="007B6073" w:rsidRPr="006A4627" w:rsidRDefault="007B6073" w:rsidP="007B6073">
            <w:pPr>
              <w:pStyle w:val="StyleWisnow"/>
            </w:pPr>
            <w:bookmarkStart w:id="2973" w:name="n2978" w:colFirst="0" w:colLast="0"/>
            <w:bookmarkEnd w:id="2972"/>
            <w:r>
              <w:t>2978.</w:t>
            </w:r>
          </w:p>
        </w:tc>
        <w:tc>
          <w:tcPr>
            <w:tcW w:w="4818" w:type="dxa"/>
          </w:tcPr>
          <w:p w:rsidR="007B6073" w:rsidRPr="00CE68A4" w:rsidRDefault="007B6073" w:rsidP="007B6073">
            <w:pPr>
              <w:pStyle w:val="StyleZakonu"/>
              <w:rPr>
                <w:szCs w:val="28"/>
              </w:rPr>
            </w:pPr>
            <w:r w:rsidRPr="00CE68A4">
              <w:rPr>
                <w:szCs w:val="28"/>
              </w:rPr>
              <w:t>21) загальна кількість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21) загальна кількість виборців, які взяли участь у голосуванні;</w:t>
            </w:r>
          </w:p>
        </w:tc>
      </w:tr>
      <w:tr w:rsidR="007B6073" w:rsidRPr="006A4627" w:rsidTr="00BE5CA6">
        <w:tc>
          <w:tcPr>
            <w:tcW w:w="576" w:type="dxa"/>
          </w:tcPr>
          <w:p w:rsidR="007B6073" w:rsidRPr="006A4627" w:rsidRDefault="007B6073" w:rsidP="007B6073">
            <w:pPr>
              <w:pStyle w:val="StyleWisnow"/>
            </w:pPr>
            <w:bookmarkStart w:id="2974" w:name="n2979" w:colFirst="0" w:colLast="0"/>
            <w:bookmarkEnd w:id="2973"/>
            <w:r>
              <w:t>2979.</w:t>
            </w:r>
          </w:p>
        </w:tc>
        <w:tc>
          <w:tcPr>
            <w:tcW w:w="4818" w:type="dxa"/>
          </w:tcPr>
          <w:p w:rsidR="007B6073" w:rsidRPr="00CE68A4" w:rsidRDefault="007B6073" w:rsidP="007B6073">
            <w:pPr>
              <w:pStyle w:val="StyleZakonu"/>
              <w:rPr>
                <w:szCs w:val="28"/>
              </w:rPr>
            </w:pPr>
            <w:r w:rsidRPr="00CE68A4">
              <w:rPr>
                <w:szCs w:val="28"/>
              </w:rPr>
              <w:t>22) кількість виборчих бюлетенів, визнаних недійсними;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E68A4" w:rsidRDefault="007B6073" w:rsidP="007B6073">
            <w:pPr>
              <w:pStyle w:val="StyleZakonu"/>
              <w:rPr>
                <w:szCs w:val="28"/>
              </w:rPr>
            </w:pPr>
            <w:r w:rsidRPr="00CE68A4">
              <w:rPr>
                <w:szCs w:val="28"/>
              </w:rPr>
              <w:t>22) кількість виборчих бюлетенів, визнаних недійсними;</w:t>
            </w:r>
          </w:p>
        </w:tc>
      </w:tr>
      <w:tr w:rsidR="007B6073" w:rsidRPr="006A4627" w:rsidTr="00BE5CA6">
        <w:tc>
          <w:tcPr>
            <w:tcW w:w="576" w:type="dxa"/>
          </w:tcPr>
          <w:p w:rsidR="007B6073" w:rsidRPr="006A4627" w:rsidRDefault="007B6073" w:rsidP="007B6073">
            <w:pPr>
              <w:pStyle w:val="StyleWisnow"/>
            </w:pPr>
            <w:bookmarkStart w:id="2975" w:name="n2980" w:colFirst="0" w:colLast="0"/>
            <w:bookmarkEnd w:id="2974"/>
            <w:r>
              <w:t>2980.</w:t>
            </w:r>
          </w:p>
        </w:tc>
        <w:tc>
          <w:tcPr>
            <w:tcW w:w="4818" w:type="dxa"/>
          </w:tcPr>
          <w:p w:rsidR="007B6073" w:rsidRPr="00CE68A4" w:rsidRDefault="007B6073" w:rsidP="007B6073">
            <w:pPr>
              <w:pStyle w:val="StyleZakonu"/>
              <w:rPr>
                <w:szCs w:val="28"/>
              </w:rPr>
            </w:pPr>
            <w:r w:rsidRPr="00CE68A4">
              <w:rPr>
                <w:szCs w:val="28"/>
              </w:rPr>
              <w:t>23) відсоток виборчих бюлетенів, визнаних недійсними, у відношенні до кількості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9091B" w:rsidRDefault="007B6073" w:rsidP="007B6073">
            <w:pPr>
              <w:pStyle w:val="StyleZakonu"/>
              <w:rPr>
                <w:szCs w:val="28"/>
              </w:rPr>
            </w:pPr>
            <w:r w:rsidRPr="00CE68A4">
              <w:rPr>
                <w:szCs w:val="28"/>
              </w:rPr>
              <w:t>23) відсоток виборчих бюлетенів, визнаних недійсними, у відношенні до кількості виборців, які взяли участь у голосуванні</w:t>
            </w:r>
            <w:r>
              <w:rPr>
                <w:szCs w:val="28"/>
              </w:rPr>
              <w:t>;</w:t>
            </w:r>
          </w:p>
        </w:tc>
      </w:tr>
      <w:tr w:rsidR="007B6073" w:rsidRPr="006A4627" w:rsidTr="00BE5CA6">
        <w:tc>
          <w:tcPr>
            <w:tcW w:w="576" w:type="dxa"/>
          </w:tcPr>
          <w:p w:rsidR="007B6073" w:rsidRPr="006A4627" w:rsidRDefault="007B6073" w:rsidP="007B6073">
            <w:pPr>
              <w:pStyle w:val="StyleWisnow"/>
            </w:pPr>
            <w:bookmarkStart w:id="2976" w:name="n2981" w:colFirst="0" w:colLast="0"/>
            <w:bookmarkEnd w:id="2975"/>
            <w:r>
              <w:t>2981.</w:t>
            </w:r>
          </w:p>
        </w:tc>
        <w:tc>
          <w:tcPr>
            <w:tcW w:w="4818" w:type="dxa"/>
          </w:tcPr>
          <w:p w:rsidR="007B6073" w:rsidRPr="00194B09" w:rsidRDefault="007B6073" w:rsidP="007B6073">
            <w:pPr>
              <w:pStyle w:val="StyleZakonu"/>
              <w:rPr>
                <w:szCs w:val="28"/>
                <w:u w:val="single"/>
              </w:rPr>
            </w:pPr>
            <w:r w:rsidRPr="00194B09">
              <w:rPr>
                <w:szCs w:val="28"/>
                <w:u w:val="single"/>
              </w:rPr>
              <w:t>3. До спеціальної частини протоколу про результати голосування на виборах Президента України вносяться прописом та цифрами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9091B" w:rsidRDefault="007B6073" w:rsidP="007B6073">
            <w:pPr>
              <w:pStyle w:val="StyleZakonu"/>
              <w:rPr>
                <w:b/>
                <w:szCs w:val="28"/>
              </w:rPr>
            </w:pPr>
            <w:r w:rsidRPr="0099091B">
              <w:rPr>
                <w:b/>
                <w:szCs w:val="28"/>
                <w:lang w:val="ru-RU"/>
              </w:rPr>
              <w:t>24</w:t>
            </w:r>
            <w:r w:rsidRPr="0099091B">
              <w:rPr>
                <w:b/>
                <w:szCs w:val="28"/>
              </w:rPr>
              <w:t>) загальна кількість дійсних голосів виборців;</w:t>
            </w:r>
          </w:p>
        </w:tc>
      </w:tr>
      <w:tr w:rsidR="007B6073" w:rsidRPr="006A4627" w:rsidTr="00BE5CA6">
        <w:tc>
          <w:tcPr>
            <w:tcW w:w="576" w:type="dxa"/>
          </w:tcPr>
          <w:p w:rsidR="007B6073" w:rsidRPr="006A4627" w:rsidRDefault="007B6073" w:rsidP="007B6073">
            <w:pPr>
              <w:pStyle w:val="StyleWisnow"/>
            </w:pPr>
            <w:bookmarkStart w:id="2977" w:name="n2982" w:colFirst="0" w:colLast="0"/>
            <w:bookmarkEnd w:id="2976"/>
            <w:r>
              <w:lastRenderedPageBreak/>
              <w:t>2982.</w:t>
            </w:r>
          </w:p>
        </w:tc>
        <w:tc>
          <w:tcPr>
            <w:tcW w:w="4818" w:type="dxa"/>
          </w:tcPr>
          <w:p w:rsidR="007B6073" w:rsidRPr="00194B09" w:rsidRDefault="007B6073" w:rsidP="007B6073">
            <w:pPr>
              <w:pStyle w:val="StyleZakonu"/>
              <w:rPr>
                <w:szCs w:val="28"/>
                <w:u w:val="single"/>
              </w:rPr>
            </w:pPr>
            <w:r w:rsidRPr="00194B09">
              <w:rPr>
                <w:szCs w:val="28"/>
                <w:u w:val="single"/>
              </w:rPr>
              <w:t>1) загальна кількість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9091B" w:rsidRDefault="007B6073" w:rsidP="007B6073">
            <w:pPr>
              <w:pStyle w:val="StyleZakonu"/>
              <w:rPr>
                <w:b/>
                <w:szCs w:val="28"/>
              </w:rPr>
            </w:pPr>
            <w:r w:rsidRPr="0099091B">
              <w:rPr>
                <w:b/>
                <w:szCs w:val="28"/>
              </w:rPr>
              <w:t>2</w:t>
            </w:r>
            <w:r w:rsidRPr="0099091B">
              <w:rPr>
                <w:b/>
                <w:szCs w:val="28"/>
                <w:lang w:val="ru-RU"/>
              </w:rPr>
              <w:t>5</w:t>
            </w:r>
            <w:r w:rsidRPr="0099091B">
              <w:rPr>
                <w:b/>
                <w:szCs w:val="28"/>
              </w:rPr>
              <w:t>) кількість голосів виборців, поданих за кожного кандидата;</w:t>
            </w:r>
          </w:p>
        </w:tc>
      </w:tr>
      <w:tr w:rsidR="007B6073" w:rsidRPr="006A4627" w:rsidTr="00BE5CA6">
        <w:tc>
          <w:tcPr>
            <w:tcW w:w="576" w:type="dxa"/>
          </w:tcPr>
          <w:p w:rsidR="007B6073" w:rsidRPr="006A4627" w:rsidRDefault="007B6073" w:rsidP="007B6073">
            <w:pPr>
              <w:pStyle w:val="StyleWisnow"/>
            </w:pPr>
            <w:bookmarkStart w:id="2978" w:name="n2983" w:colFirst="0" w:colLast="0"/>
            <w:bookmarkEnd w:id="2977"/>
            <w:r>
              <w:t>2983.</w:t>
            </w:r>
          </w:p>
        </w:tc>
        <w:tc>
          <w:tcPr>
            <w:tcW w:w="4818" w:type="dxa"/>
          </w:tcPr>
          <w:p w:rsidR="007B6073" w:rsidRPr="00194B09" w:rsidRDefault="007B6073" w:rsidP="007B6073">
            <w:pPr>
              <w:pStyle w:val="StyleZakonu"/>
              <w:rPr>
                <w:szCs w:val="28"/>
                <w:u w:val="single"/>
              </w:rPr>
            </w:pPr>
            <w:r w:rsidRPr="00194B09">
              <w:rPr>
                <w:szCs w:val="28"/>
                <w:u w:val="single"/>
              </w:rPr>
              <w:t>2) кількість голосів виборців, поданих за кожного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9091B" w:rsidRDefault="007B6073" w:rsidP="007B6073">
            <w:pPr>
              <w:pStyle w:val="StyleZakonu"/>
              <w:rPr>
                <w:b/>
                <w:szCs w:val="28"/>
              </w:rPr>
            </w:pPr>
            <w:r w:rsidRPr="0099091B">
              <w:rPr>
                <w:b/>
                <w:szCs w:val="28"/>
                <w:lang w:val="ru-RU"/>
              </w:rPr>
              <w:t>26</w:t>
            </w:r>
            <w:r w:rsidRPr="0099091B">
              <w:rPr>
                <w:b/>
                <w:szCs w:val="28"/>
              </w:rPr>
              <w:t xml:space="preserve">) відсоток голосів виборців, поданих за кожного кандидата, у відношенні до сумарної кількості дійсних голосів виборців (у разі якщо до виборчого бюлетеня було включено лише одного кандидата </w:t>
            </w:r>
            <w:r w:rsidRPr="0099091B">
              <w:rPr>
                <w:b/>
                <w:szCs w:val="28"/>
              </w:rPr>
              <w:sym w:font="Symbol" w:char="F02D"/>
            </w:r>
            <w:r w:rsidRPr="0099091B">
              <w:rPr>
                <w:b/>
                <w:szCs w:val="28"/>
              </w:rPr>
              <w:t xml:space="preserve"> відсоток голосів, поданих за нього, у відношенні до кількості виборців, які взяли участь у голосуванні).</w:t>
            </w:r>
          </w:p>
        </w:tc>
      </w:tr>
      <w:tr w:rsidR="007B6073" w:rsidRPr="006A4627" w:rsidTr="00BE5CA6">
        <w:tc>
          <w:tcPr>
            <w:tcW w:w="576" w:type="dxa"/>
          </w:tcPr>
          <w:p w:rsidR="007B6073" w:rsidRPr="006A4627" w:rsidRDefault="007B6073" w:rsidP="007B6073">
            <w:pPr>
              <w:pStyle w:val="StyleWisnow"/>
            </w:pPr>
            <w:bookmarkStart w:id="2979" w:name="n2984" w:colFirst="0" w:colLast="0"/>
            <w:bookmarkEnd w:id="2978"/>
            <w:r>
              <w:t>2984.</w:t>
            </w:r>
          </w:p>
        </w:tc>
        <w:tc>
          <w:tcPr>
            <w:tcW w:w="4818" w:type="dxa"/>
          </w:tcPr>
          <w:p w:rsidR="007B6073" w:rsidRPr="00194B09" w:rsidRDefault="007B6073" w:rsidP="007B6073">
            <w:pPr>
              <w:pStyle w:val="StyleZakonu"/>
              <w:rPr>
                <w:szCs w:val="28"/>
                <w:u w:val="single"/>
              </w:rPr>
            </w:pPr>
            <w:r w:rsidRPr="00194B09">
              <w:rPr>
                <w:szCs w:val="28"/>
                <w:u w:val="single"/>
              </w:rPr>
              <w:t xml:space="preserve">3) відсоток голосів виборців, поданих за кожного кандидата, у відношенні до сумарної кількості дійсних голосів виборців (у разі якщо до виборчого бюлетеня було включено лише одного кандидата </w:t>
            </w:r>
            <w:r w:rsidRPr="00194B09">
              <w:rPr>
                <w:szCs w:val="28"/>
                <w:u w:val="single"/>
              </w:rPr>
              <w:sym w:font="Symbol" w:char="F02D"/>
            </w:r>
            <w:r w:rsidRPr="00194B09">
              <w:rPr>
                <w:szCs w:val="28"/>
                <w:u w:val="single"/>
              </w:rPr>
              <w:t xml:space="preserve"> відсоток голосів, поданих за нього, у відношенні до кількості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80" w:name="n2985" w:colFirst="0" w:colLast="0"/>
            <w:bookmarkEnd w:id="2979"/>
            <w:r>
              <w:t>2985.</w:t>
            </w:r>
          </w:p>
        </w:tc>
        <w:tc>
          <w:tcPr>
            <w:tcW w:w="4818" w:type="dxa"/>
          </w:tcPr>
          <w:p w:rsidR="007B6073" w:rsidRPr="006A4627" w:rsidRDefault="007B6073" w:rsidP="007B6073">
            <w:pPr>
              <w:pStyle w:val="StyleZakonu"/>
              <w:rPr>
                <w:szCs w:val="28"/>
              </w:rPr>
            </w:pPr>
            <w:r w:rsidRPr="006A4627">
              <w:rPr>
                <w:szCs w:val="28"/>
              </w:rPr>
              <w:t xml:space="preserve">4. </w:t>
            </w:r>
            <w:r w:rsidRPr="006A4627">
              <w:rPr>
                <w:rStyle w:val="HTML1"/>
                <w:rFonts w:ascii="Times New Roman" w:hAnsi="Times New Roman"/>
                <w:szCs w:val="28"/>
              </w:rPr>
              <w:t xml:space="preserve">Відомості про підсумки голосування цифрами </w:t>
            </w:r>
            <w:r w:rsidRPr="006B3606">
              <w:rPr>
                <w:rStyle w:val="HTML1"/>
                <w:rFonts w:ascii="Times New Roman" w:hAnsi="Times New Roman"/>
                <w:szCs w:val="28"/>
                <w:u w:val="single"/>
              </w:rPr>
              <w:t>і прописом</w:t>
            </w:r>
            <w:r w:rsidRPr="006A4627">
              <w:rPr>
                <w:rStyle w:val="HTML1"/>
                <w:rFonts w:ascii="Times New Roman" w:hAnsi="Times New Roman"/>
                <w:szCs w:val="28"/>
              </w:rPr>
              <w:t xml:space="preserve"> заносяться до протоколу Центральної виборчої комісії про підсумки голосування </w:t>
            </w:r>
            <w:r w:rsidRPr="006B3606">
              <w:rPr>
                <w:rStyle w:val="HTML1"/>
                <w:rFonts w:ascii="Times New Roman" w:hAnsi="Times New Roman"/>
                <w:szCs w:val="28"/>
                <w:u w:val="single"/>
              </w:rPr>
              <w:t>на виборах</w:t>
            </w:r>
            <w:r w:rsidRPr="006A4627">
              <w:rPr>
                <w:rStyle w:val="HTML1"/>
                <w:rFonts w:ascii="Times New Roman" w:hAnsi="Times New Roman"/>
                <w:szCs w:val="28"/>
              </w:rPr>
              <w:t xml:space="preserve"> Президента України. </w:t>
            </w:r>
            <w:r w:rsidRPr="006A4627">
              <w:rPr>
                <w:szCs w:val="28"/>
              </w:rPr>
              <w:t xml:space="preserve">Відомості, зазначені у пунктах </w:t>
            </w:r>
            <w:r w:rsidRPr="00CE68A4">
              <w:rPr>
                <w:szCs w:val="28"/>
              </w:rPr>
              <w:t>2</w:t>
            </w:r>
            <w:r w:rsidRPr="00CE68A4">
              <w:rPr>
                <w:szCs w:val="28"/>
              </w:rPr>
              <w:sym w:font="Symbol" w:char="F02D"/>
            </w:r>
            <w:r w:rsidRPr="0099091B">
              <w:rPr>
                <w:szCs w:val="28"/>
                <w:u w:val="single"/>
              </w:rPr>
              <w:t>23</w:t>
            </w:r>
            <w:r w:rsidRPr="006A4627">
              <w:rPr>
                <w:szCs w:val="28"/>
              </w:rPr>
              <w:t xml:space="preserve"> частини </w:t>
            </w:r>
            <w:r w:rsidRPr="006B3606">
              <w:rPr>
                <w:szCs w:val="28"/>
                <w:u w:val="single"/>
              </w:rPr>
              <w:t>другої</w:t>
            </w:r>
            <w:r w:rsidRPr="006A4627">
              <w:rPr>
                <w:szCs w:val="28"/>
              </w:rPr>
              <w:t xml:space="preserve"> </w:t>
            </w:r>
            <w:r w:rsidRPr="006B3606">
              <w:rPr>
                <w:szCs w:val="28"/>
                <w:u w:val="single"/>
              </w:rPr>
              <w:t>та пунктах 1</w:t>
            </w:r>
            <w:r w:rsidRPr="006B3606">
              <w:rPr>
                <w:szCs w:val="28"/>
                <w:u w:val="single"/>
              </w:rPr>
              <w:sym w:font="Symbol" w:char="F02D"/>
            </w:r>
            <w:r w:rsidRPr="006B3606">
              <w:rPr>
                <w:szCs w:val="28"/>
                <w:u w:val="single"/>
              </w:rPr>
              <w:t>3 частини третьої</w:t>
            </w:r>
            <w:r w:rsidRPr="006A4627">
              <w:rPr>
                <w:szCs w:val="28"/>
              </w:rPr>
              <w:t xml:space="preserve"> цієї статті, вносяться </w:t>
            </w:r>
            <w:r w:rsidRPr="00342FC2">
              <w:rPr>
                <w:szCs w:val="28"/>
                <w:u w:val="single"/>
              </w:rPr>
              <w:t>як</w:t>
            </w:r>
            <w:r w:rsidRPr="006A4627">
              <w:rPr>
                <w:szCs w:val="28"/>
              </w:rPr>
              <w:t xml:space="preserve"> по кожному територіальному </w:t>
            </w:r>
            <w:r w:rsidRPr="00342FC2">
              <w:rPr>
                <w:szCs w:val="28"/>
                <w:u w:val="single"/>
              </w:rPr>
              <w:t>виборчому</w:t>
            </w:r>
            <w:r w:rsidRPr="006A4627">
              <w:rPr>
                <w:szCs w:val="28"/>
              </w:rPr>
              <w:t xml:space="preserve"> округу, та</w:t>
            </w:r>
            <w:r w:rsidRPr="00931F35">
              <w:rPr>
                <w:szCs w:val="28"/>
                <w:u w:val="single"/>
              </w:rPr>
              <w:t>к і</w:t>
            </w:r>
            <w:r w:rsidRPr="006A4627">
              <w:rPr>
                <w:szCs w:val="28"/>
              </w:rPr>
              <w:t xml:space="preserve"> сумарно по загальнодержавному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194B09" w:rsidRDefault="007B6073" w:rsidP="007B6073">
            <w:pPr>
              <w:spacing w:after="60" w:line="220" w:lineRule="exact"/>
              <w:ind w:firstLine="284"/>
              <w:jc w:val="both"/>
              <w:rPr>
                <w:szCs w:val="28"/>
              </w:rPr>
            </w:pPr>
            <w:r w:rsidRPr="00194B09">
              <w:rPr>
                <w:rFonts w:eastAsia="Calibri"/>
                <w:szCs w:val="27"/>
                <w:lang w:eastAsia="en-US"/>
              </w:rPr>
              <w:t xml:space="preserve">2. Відомості про підсумки голосування цифрами заносяться до протоколу Центральної виборчої комісії про підсумки голосування </w:t>
            </w:r>
            <w:r w:rsidRPr="006B3606">
              <w:rPr>
                <w:rFonts w:eastAsia="Calibri"/>
                <w:b/>
                <w:szCs w:val="27"/>
                <w:lang w:eastAsia="en-US"/>
              </w:rPr>
              <w:t>в день виборів</w:t>
            </w:r>
            <w:r w:rsidRPr="00194B09">
              <w:rPr>
                <w:rFonts w:eastAsia="Calibri"/>
                <w:szCs w:val="27"/>
                <w:lang w:eastAsia="en-US"/>
              </w:rPr>
              <w:t xml:space="preserve"> Президента України. Відомості, зазначені у пунктах </w:t>
            </w:r>
            <w:r w:rsidRPr="00CE68A4">
              <w:rPr>
                <w:rFonts w:eastAsia="Calibri"/>
                <w:szCs w:val="27"/>
                <w:lang w:eastAsia="en-US"/>
              </w:rPr>
              <w:t>2-</w:t>
            </w:r>
            <w:r>
              <w:rPr>
                <w:rFonts w:eastAsia="Calibri"/>
                <w:b/>
                <w:szCs w:val="27"/>
                <w:lang w:eastAsia="en-US"/>
              </w:rPr>
              <w:t>26</w:t>
            </w:r>
            <w:r w:rsidRPr="00194B09">
              <w:rPr>
                <w:rFonts w:eastAsia="Calibri"/>
                <w:szCs w:val="27"/>
                <w:lang w:eastAsia="en-US"/>
              </w:rPr>
              <w:t xml:space="preserve"> частини </w:t>
            </w:r>
            <w:r w:rsidRPr="006B3606">
              <w:rPr>
                <w:rFonts w:eastAsia="Calibri"/>
                <w:b/>
                <w:szCs w:val="27"/>
                <w:lang w:eastAsia="en-US"/>
              </w:rPr>
              <w:t>першої</w:t>
            </w:r>
            <w:r w:rsidRPr="00194B09">
              <w:rPr>
                <w:rFonts w:eastAsia="Calibri"/>
                <w:szCs w:val="27"/>
                <w:lang w:eastAsia="en-US"/>
              </w:rPr>
              <w:t xml:space="preserve"> цієї статті, вносяться по кожному територіальному округу </w:t>
            </w:r>
            <w:r w:rsidRPr="00931F35">
              <w:rPr>
                <w:rFonts w:eastAsia="Calibri"/>
                <w:b/>
                <w:szCs w:val="27"/>
                <w:lang w:eastAsia="en-US"/>
              </w:rPr>
              <w:t>та</w:t>
            </w:r>
            <w:r w:rsidRPr="00194B09">
              <w:rPr>
                <w:rFonts w:eastAsia="Calibri"/>
                <w:szCs w:val="27"/>
                <w:lang w:eastAsia="en-US"/>
              </w:rPr>
              <w:t xml:space="preserve"> сумарно по загальнодержавному округу. </w:t>
            </w:r>
            <w:r w:rsidRPr="006B3606">
              <w:rPr>
                <w:rFonts w:eastAsia="Calibri"/>
                <w:b/>
                <w:szCs w:val="27"/>
                <w:lang w:eastAsia="en-US"/>
              </w:rPr>
              <w:t xml:space="preserve">Протокол підписується Головою, заступниками Голови, секретарем та іншими членами Центральної виборчої комісії, присутніми на засіданні Центральної виборчої комісії, та засвідчується печаткою Центральної виборчої комісії. У протоколі зазначаються дата і час (година і хвилини) його підписання членами Центральної виборчої комісії. У разі незгоди із встановленими результатами виборів, зафіксованими у протоколі Центральної виборчої комісії, член Центральної виборчої комісії підписує протокол із приміткою "З окремою думкою". Письмовий виклад окремої думки </w:t>
            </w:r>
            <w:r>
              <w:rPr>
                <w:rFonts w:eastAsia="Calibri"/>
                <w:b/>
                <w:szCs w:val="27"/>
                <w:lang w:eastAsia="en-US"/>
              </w:rPr>
              <w:t xml:space="preserve">члена Центральної виборчої комісії </w:t>
            </w:r>
            <w:r w:rsidRPr="006B3606">
              <w:rPr>
                <w:rFonts w:eastAsia="Calibri"/>
                <w:b/>
                <w:szCs w:val="27"/>
                <w:lang w:eastAsia="en-US"/>
              </w:rPr>
              <w:t xml:space="preserve">додається до протоколу про результати виборів Президента України. У разі відсутності у протоколі підпису члена Центральної виборчої комісії напроти його прізвища зазначається причина відсутності члена Центральної виборчої комісії на її засіданні. Перший примірник протоколу мають право підписати кандидати на пост Президента України, їх уповноважені представники у Центральній виборчій комісії, присутні при встановленні результатів виборів Президента України. Зміст </w:t>
            </w:r>
            <w:r w:rsidRPr="006B3606">
              <w:rPr>
                <w:rFonts w:eastAsia="Calibri"/>
                <w:b/>
                <w:szCs w:val="27"/>
                <w:lang w:eastAsia="en-US"/>
              </w:rPr>
              <w:lastRenderedPageBreak/>
              <w:t>протоколу невідкладно оприлюднюється на офіційному веб-сайті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B3606" w:rsidRDefault="007B6073" w:rsidP="007B6073">
            <w:pPr>
              <w:spacing w:after="60" w:line="220" w:lineRule="exact"/>
              <w:ind w:firstLine="284"/>
              <w:jc w:val="both"/>
              <w:rPr>
                <w:rFonts w:eastAsia="Calibri"/>
                <w:b/>
                <w:szCs w:val="27"/>
                <w:lang w:eastAsia="en-US"/>
              </w:rPr>
            </w:pPr>
            <w:r w:rsidRPr="006B3606">
              <w:rPr>
                <w:rFonts w:eastAsia="Calibri"/>
                <w:b/>
                <w:szCs w:val="27"/>
                <w:lang w:eastAsia="en-US"/>
              </w:rPr>
              <w:t xml:space="preserve">Непідписання або відмова </w:t>
            </w:r>
            <w:r>
              <w:rPr>
                <w:rFonts w:eastAsia="Calibri"/>
                <w:b/>
                <w:szCs w:val="27"/>
                <w:lang w:eastAsia="en-US"/>
              </w:rPr>
              <w:t>від підписання</w:t>
            </w:r>
            <w:r w:rsidRPr="006B3606">
              <w:rPr>
                <w:rFonts w:eastAsia="Calibri"/>
                <w:b/>
                <w:szCs w:val="27"/>
                <w:lang w:eastAsia="en-US"/>
              </w:rPr>
              <w:t xml:space="preserve"> протоколу окреми</w:t>
            </w:r>
            <w:r>
              <w:rPr>
                <w:rFonts w:eastAsia="Calibri"/>
                <w:b/>
                <w:szCs w:val="27"/>
                <w:lang w:eastAsia="en-US"/>
              </w:rPr>
              <w:t>х</w:t>
            </w:r>
            <w:r w:rsidRPr="006B3606">
              <w:rPr>
                <w:rFonts w:eastAsia="Calibri"/>
                <w:b/>
                <w:szCs w:val="27"/>
                <w:lang w:eastAsia="en-US"/>
              </w:rPr>
              <w:t xml:space="preserve"> член</w:t>
            </w:r>
            <w:r>
              <w:rPr>
                <w:rFonts w:eastAsia="Calibri"/>
                <w:b/>
                <w:szCs w:val="27"/>
                <w:lang w:eastAsia="en-US"/>
              </w:rPr>
              <w:t>ів</w:t>
            </w:r>
            <w:r w:rsidRPr="006B3606">
              <w:rPr>
                <w:rFonts w:eastAsia="Calibri"/>
                <w:b/>
                <w:szCs w:val="27"/>
                <w:lang w:eastAsia="en-US"/>
              </w:rPr>
              <w:t xml:space="preserve"> Центральної виборчої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B3606" w:rsidRDefault="007B6073" w:rsidP="007B6073">
            <w:pPr>
              <w:spacing w:after="60" w:line="220" w:lineRule="exact"/>
              <w:ind w:firstLine="284"/>
              <w:jc w:val="both"/>
              <w:rPr>
                <w:rFonts w:eastAsia="Calibri"/>
                <w:b/>
                <w:szCs w:val="27"/>
                <w:lang w:eastAsia="en-US"/>
              </w:rPr>
            </w:pPr>
            <w:r w:rsidRPr="006B3606">
              <w:rPr>
                <w:rFonts w:eastAsia="Calibri"/>
                <w:b/>
                <w:szCs w:val="27"/>
                <w:lang w:eastAsia="en-US"/>
              </w:rPr>
              <w:t>У разі якщо голосування в межах окремих територіальних округів не було організован</w:t>
            </w:r>
            <w:r>
              <w:rPr>
                <w:rFonts w:eastAsia="Calibri"/>
                <w:b/>
                <w:szCs w:val="27"/>
                <w:lang w:eastAsia="en-US"/>
              </w:rPr>
              <w:t>о</w:t>
            </w:r>
            <w:r w:rsidRPr="006B3606">
              <w:rPr>
                <w:rFonts w:eastAsia="Calibri"/>
                <w:b/>
                <w:szCs w:val="27"/>
                <w:lang w:eastAsia="en-US"/>
              </w:rPr>
              <w:t xml:space="preserve"> і проведен</w:t>
            </w:r>
            <w:r>
              <w:rPr>
                <w:rFonts w:eastAsia="Calibri"/>
                <w:b/>
                <w:szCs w:val="27"/>
                <w:lang w:eastAsia="en-US"/>
              </w:rPr>
              <w:t>о</w:t>
            </w:r>
            <w:r w:rsidRPr="006B3606">
              <w:rPr>
                <w:rFonts w:eastAsia="Calibri"/>
                <w:b/>
                <w:szCs w:val="27"/>
                <w:lang w:eastAsia="en-US"/>
              </w:rPr>
              <w:t xml:space="preserve"> відповідно до вимог статей 76 або 77 цього Кодексу, результати голосування у день виборів Президента України встановлюються за підсумками голосування, встановленими в інших територіальних округах.</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B3606" w:rsidRDefault="007B6073" w:rsidP="007B6073">
            <w:pPr>
              <w:spacing w:after="60" w:line="220" w:lineRule="exact"/>
              <w:ind w:firstLine="284"/>
              <w:jc w:val="both"/>
              <w:rPr>
                <w:rFonts w:eastAsia="Calibri"/>
                <w:b/>
                <w:szCs w:val="27"/>
                <w:lang w:eastAsia="en-US"/>
              </w:rPr>
            </w:pPr>
            <w:r w:rsidRPr="006B3606">
              <w:rPr>
                <w:rFonts w:eastAsia="Calibri"/>
                <w:b/>
                <w:szCs w:val="27"/>
                <w:lang w:eastAsia="en-US"/>
              </w:rPr>
              <w:t xml:space="preserve">3. Обраним у день виборів Президентом України вважається кандидат, який одержав на виборах більше половини голосів виборців, які взяли участь у голосуванні. Про обрання Президента України Центральна виборча комісія оформлює протокол. У </w:t>
            </w:r>
            <w:r>
              <w:rPr>
                <w:rFonts w:eastAsia="Calibri"/>
                <w:b/>
                <w:szCs w:val="27"/>
                <w:lang w:eastAsia="en-US"/>
              </w:rPr>
              <w:t xml:space="preserve">такому разі у </w:t>
            </w:r>
            <w:r w:rsidRPr="006B3606">
              <w:rPr>
                <w:rFonts w:eastAsia="Calibri"/>
                <w:b/>
                <w:szCs w:val="27"/>
                <w:lang w:eastAsia="en-US"/>
              </w:rPr>
              <w:t>протоколі Центральної виборчої комісії про підсумки голосування в день виборів Президента України зазначаються прізвище та ініціали кандидата, як</w:t>
            </w:r>
            <w:r>
              <w:rPr>
                <w:rFonts w:eastAsia="Calibri"/>
                <w:b/>
                <w:szCs w:val="27"/>
                <w:lang w:eastAsia="en-US"/>
              </w:rPr>
              <w:t>ого</w:t>
            </w:r>
            <w:r w:rsidRPr="006B3606">
              <w:rPr>
                <w:rFonts w:eastAsia="Calibri"/>
                <w:b/>
                <w:szCs w:val="27"/>
                <w:lang w:eastAsia="en-US"/>
              </w:rPr>
              <w:t xml:space="preserve"> відповідно до цього Кодексу обран</w:t>
            </w:r>
            <w:r>
              <w:rPr>
                <w:rFonts w:eastAsia="Calibri"/>
                <w:b/>
                <w:szCs w:val="27"/>
                <w:lang w:eastAsia="en-US"/>
              </w:rPr>
              <w:t>о</w:t>
            </w:r>
            <w:r w:rsidRPr="006B3606">
              <w:rPr>
                <w:rFonts w:eastAsia="Calibri"/>
                <w:b/>
                <w:szCs w:val="27"/>
                <w:lang w:eastAsia="en-US"/>
              </w:rPr>
              <w:t xml:space="preserve"> Президентом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B3606" w:rsidRDefault="007B6073" w:rsidP="007B6073">
            <w:pPr>
              <w:spacing w:after="60" w:line="220" w:lineRule="exact"/>
              <w:ind w:firstLine="284"/>
              <w:jc w:val="both"/>
              <w:rPr>
                <w:rFonts w:eastAsia="Calibri"/>
                <w:b/>
                <w:szCs w:val="27"/>
                <w:lang w:eastAsia="en-US"/>
              </w:rPr>
            </w:pPr>
            <w:r w:rsidRPr="006B3606">
              <w:rPr>
                <w:rFonts w:eastAsia="Calibri"/>
                <w:b/>
                <w:szCs w:val="27"/>
                <w:lang w:eastAsia="en-US"/>
              </w:rPr>
              <w:t xml:space="preserve">4. Якщо до виборчого бюлетеня для голосування у день виборів було включено не більше двох кандидатів на пост Президента України і за результатами голосування у день виборів Президента України жоден кандидат не був обраний відповідно до вимог частини третьої цієї статті </w:t>
            </w:r>
            <w:r>
              <w:rPr>
                <w:rFonts w:eastAsia="Calibri"/>
                <w:b/>
                <w:szCs w:val="27"/>
                <w:lang w:eastAsia="en-US"/>
              </w:rPr>
              <w:t>або</w:t>
            </w:r>
            <w:r w:rsidRPr="006B3606">
              <w:rPr>
                <w:rFonts w:eastAsia="Calibri"/>
                <w:b/>
                <w:szCs w:val="27"/>
                <w:lang w:eastAsia="en-US"/>
              </w:rPr>
              <w:t xml:space="preserve"> якщо після закінчення строку реєстрації кандидатів на пост Президента України не зареєстровано жодного кандидата, Центральна виборча комісія на підставі пунктів 1 або 2 частини четвертої статті 76 цього Кодексу приймає рішення про звернення до Верховної Ради України з поданням про призначення повторних виборів Президента України, про що зазначається у протоколі про підсумки голосування в день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B3606" w:rsidRDefault="007B6073" w:rsidP="007B6073">
            <w:pPr>
              <w:spacing w:after="60" w:line="220" w:lineRule="exact"/>
              <w:ind w:firstLine="284"/>
              <w:jc w:val="both"/>
              <w:rPr>
                <w:rFonts w:eastAsia="Calibri"/>
                <w:b/>
                <w:szCs w:val="27"/>
                <w:lang w:eastAsia="en-US"/>
              </w:rPr>
            </w:pPr>
            <w:r w:rsidRPr="006B3606">
              <w:rPr>
                <w:rFonts w:eastAsia="Calibri"/>
                <w:b/>
                <w:szCs w:val="27"/>
                <w:lang w:eastAsia="en-US"/>
              </w:rPr>
              <w:t xml:space="preserve">5. Якщо до виборчого бюлетеня для голосування у день виборів було включено більше двох кандидатів на пост Президента України і за результатами голосування у день виборів Президента України жоден кандидат не був </w:t>
            </w:r>
            <w:r w:rsidRPr="006B3606">
              <w:rPr>
                <w:rFonts w:eastAsia="Calibri"/>
                <w:b/>
                <w:szCs w:val="27"/>
                <w:lang w:eastAsia="en-US"/>
              </w:rPr>
              <w:lastRenderedPageBreak/>
              <w:t>обраний відповідно до вимог частини третьої цієї статті, Центральна виборча комісія приймає рішення про проведення повторного голосування, про що зазначається у протоколі про підсумки голосування в день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B3606" w:rsidRDefault="007B6073" w:rsidP="007B6073">
            <w:pPr>
              <w:spacing w:after="60" w:line="220" w:lineRule="exact"/>
              <w:ind w:firstLine="284"/>
              <w:jc w:val="both"/>
              <w:rPr>
                <w:rFonts w:eastAsia="Calibri"/>
                <w:b/>
                <w:szCs w:val="27"/>
                <w:lang w:eastAsia="en-US"/>
              </w:rPr>
            </w:pPr>
            <w:r w:rsidRPr="006B3606">
              <w:rPr>
                <w:rFonts w:eastAsia="Calibri"/>
                <w:b/>
                <w:szCs w:val="27"/>
                <w:lang w:eastAsia="en-US"/>
              </w:rPr>
              <w:t>6. Повідомлення про результати голосування у день виборів Президента України та про прийняте за підсумками голосування рішення, передбачене частинами третьою, четвертою або п’ятою цієї статті, Центральн</w:t>
            </w:r>
            <w:r>
              <w:rPr>
                <w:rFonts w:eastAsia="Calibri"/>
                <w:b/>
                <w:szCs w:val="27"/>
                <w:lang w:eastAsia="en-US"/>
              </w:rPr>
              <w:t>а</w:t>
            </w:r>
            <w:r w:rsidRPr="006B3606">
              <w:rPr>
                <w:rFonts w:eastAsia="Calibri"/>
                <w:b/>
                <w:szCs w:val="27"/>
                <w:lang w:eastAsia="en-US"/>
              </w:rPr>
              <w:t xml:space="preserve"> виборч</w:t>
            </w:r>
            <w:r>
              <w:rPr>
                <w:rFonts w:eastAsia="Calibri"/>
                <w:b/>
                <w:szCs w:val="27"/>
                <w:lang w:eastAsia="en-US"/>
              </w:rPr>
              <w:t>а</w:t>
            </w:r>
            <w:r w:rsidRPr="006B3606">
              <w:rPr>
                <w:rFonts w:eastAsia="Calibri"/>
                <w:b/>
                <w:szCs w:val="27"/>
                <w:lang w:eastAsia="en-US"/>
              </w:rPr>
              <w:t xml:space="preserve"> комісі</w:t>
            </w:r>
            <w:r>
              <w:rPr>
                <w:rFonts w:eastAsia="Calibri"/>
                <w:b/>
                <w:szCs w:val="27"/>
                <w:lang w:eastAsia="en-US"/>
              </w:rPr>
              <w:t>я</w:t>
            </w:r>
            <w:r w:rsidRPr="006B3606">
              <w:rPr>
                <w:rFonts w:eastAsia="Calibri"/>
                <w:b/>
                <w:szCs w:val="27"/>
                <w:lang w:eastAsia="en-US"/>
              </w:rPr>
              <w:t xml:space="preserve"> публікує в газетах "Голос України" та "Урядовий кур’єр" не пізніш як на третій день після підписання протоколу про результати голосування.</w:t>
            </w:r>
          </w:p>
        </w:tc>
      </w:tr>
      <w:tr w:rsidR="007B6073" w:rsidRPr="006A4627" w:rsidTr="00BE5CA6">
        <w:tc>
          <w:tcPr>
            <w:tcW w:w="576" w:type="dxa"/>
          </w:tcPr>
          <w:p w:rsidR="007B6073" w:rsidRPr="006A4627" w:rsidRDefault="007B6073" w:rsidP="007B6073">
            <w:pPr>
              <w:pStyle w:val="StyleWisnow"/>
            </w:pPr>
            <w:bookmarkStart w:id="2981" w:name="n2986" w:colFirst="0" w:colLast="0"/>
            <w:bookmarkEnd w:id="2980"/>
            <w:r>
              <w:t>2986.</w:t>
            </w:r>
          </w:p>
        </w:tc>
        <w:tc>
          <w:tcPr>
            <w:tcW w:w="4818" w:type="dxa"/>
          </w:tcPr>
          <w:p w:rsidR="007B6073" w:rsidRPr="006B3606" w:rsidRDefault="007B6073" w:rsidP="007B6073">
            <w:pPr>
              <w:pStyle w:val="StyleZakonu"/>
              <w:rPr>
                <w:szCs w:val="28"/>
                <w:u w:val="single"/>
              </w:rPr>
            </w:pPr>
            <w:r w:rsidRPr="006B3606">
              <w:rPr>
                <w:szCs w:val="28"/>
                <w:u w:val="single"/>
              </w:rPr>
              <w:t>5. Протокол Центральної виборчої комісії про підсумки голосування на виборах Президента України складається у двох примірниках. Протокол підписується Головою, заступниками Голови, секретарем та іншими членами Центральної виборчої комісії, присутніми на засіданні Центральної виборчої комісії, та засвідчується печаткою Центральної виборчої комісії. У протоколі зазначаються дата і час (година і хвилини) його підписання членами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82" w:name="n2987" w:colFirst="0" w:colLast="0"/>
            <w:bookmarkEnd w:id="2981"/>
            <w:r>
              <w:t>2987.</w:t>
            </w:r>
          </w:p>
        </w:tc>
        <w:tc>
          <w:tcPr>
            <w:tcW w:w="4818" w:type="dxa"/>
          </w:tcPr>
          <w:p w:rsidR="007B6073" w:rsidRPr="006B3606" w:rsidRDefault="007B6073" w:rsidP="007B6073">
            <w:pPr>
              <w:pStyle w:val="StyleZakonu"/>
              <w:rPr>
                <w:szCs w:val="28"/>
                <w:u w:val="single"/>
              </w:rPr>
            </w:pPr>
            <w:r w:rsidRPr="006B3606">
              <w:rPr>
                <w:szCs w:val="28"/>
                <w:u w:val="single"/>
              </w:rPr>
              <w:t>6. Член Центральної виборчої комісії, присутній на засіданні, зобов’язаний підписати протокол про підсумки голосування на виборах Президента України. У разі своєї незгоди із встановленими підсумками голосування, зафіксованими у протоколі Центральної виборчої комісії, член Центральної виборчої комісії підписує протокол із приміткою "З окремою думкою". Письмовий виклад окремої думки додається до протоколу про підсумки голосування на виборах Президента України. У разі відсутності у протоколі підпису члена Центральної виборчої комісії проти його прізвища зазначається причина відсутності члена Центральної виборчої комісії на її засіданні. У разі якщо присутній член Центральної виборчої комісії відмовляється підписати протокол, інші члени Центральної виборчої комісії, присутні на такому засіданні, складають акт про відмову від підпису.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83" w:name="n2988" w:colFirst="0" w:colLast="0"/>
            <w:bookmarkEnd w:id="2982"/>
            <w:r>
              <w:t>2988.</w:t>
            </w:r>
          </w:p>
        </w:tc>
        <w:tc>
          <w:tcPr>
            <w:tcW w:w="4818" w:type="dxa"/>
          </w:tcPr>
          <w:p w:rsidR="007B6073" w:rsidRPr="006B3606" w:rsidRDefault="007B6073" w:rsidP="007B6073">
            <w:pPr>
              <w:pStyle w:val="StyleZakonu"/>
              <w:rPr>
                <w:szCs w:val="28"/>
                <w:u w:val="single"/>
              </w:rPr>
            </w:pPr>
            <w:r w:rsidRPr="006B3606">
              <w:rPr>
                <w:szCs w:val="28"/>
                <w:u w:val="single"/>
              </w:rPr>
              <w:t xml:space="preserve">7. Перший примірник протоколу мають право підписати кандидати на пост Президента України, їхні уповноважені представники у Центральній виборчій комісії, довірені особи у загальнодержавному </w:t>
            </w:r>
            <w:r w:rsidRPr="006B3606">
              <w:rPr>
                <w:szCs w:val="28"/>
                <w:u w:val="single"/>
              </w:rPr>
              <w:lastRenderedPageBreak/>
              <w:t>виборчому окрузі, які були присутні при встановленні результатів виборів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84" w:name="n2989" w:colFirst="0" w:colLast="0"/>
            <w:bookmarkEnd w:id="2983"/>
            <w:r>
              <w:t>2989.</w:t>
            </w:r>
          </w:p>
        </w:tc>
        <w:tc>
          <w:tcPr>
            <w:tcW w:w="4818" w:type="dxa"/>
          </w:tcPr>
          <w:p w:rsidR="007B6073" w:rsidRPr="006B3606" w:rsidRDefault="007B6073" w:rsidP="007B6073">
            <w:pPr>
              <w:pStyle w:val="StyleZakonu"/>
              <w:rPr>
                <w:szCs w:val="28"/>
                <w:u w:val="single"/>
              </w:rPr>
            </w:pPr>
            <w:r w:rsidRPr="006B3606">
              <w:rPr>
                <w:szCs w:val="28"/>
                <w:u w:val="single"/>
              </w:rPr>
              <w:t>8. Зміст протоколу невідкладно оприлюднюється на офіційному сайті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85" w:name="n2990" w:colFirst="0" w:colLast="0"/>
            <w:bookmarkEnd w:id="2984"/>
            <w:r>
              <w:t>2990.</w:t>
            </w:r>
          </w:p>
        </w:tc>
        <w:tc>
          <w:tcPr>
            <w:tcW w:w="4818" w:type="dxa"/>
          </w:tcPr>
          <w:p w:rsidR="007B6073" w:rsidRPr="006B3606" w:rsidRDefault="007B6073" w:rsidP="007B6073">
            <w:pPr>
              <w:pStyle w:val="StyleZakonu"/>
              <w:rPr>
                <w:szCs w:val="28"/>
                <w:u w:val="single"/>
              </w:rPr>
            </w:pPr>
            <w:r w:rsidRPr="006B3606">
              <w:rPr>
                <w:szCs w:val="28"/>
                <w:u w:val="single"/>
              </w:rPr>
              <w:t>Стаття 296. Рішення Центральної виборчої комісії за підсумками голосування на виборах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86" w:name="n2991" w:colFirst="0" w:colLast="0"/>
            <w:bookmarkEnd w:id="2985"/>
            <w:r>
              <w:t>2991.</w:t>
            </w:r>
          </w:p>
        </w:tc>
        <w:tc>
          <w:tcPr>
            <w:tcW w:w="4818" w:type="dxa"/>
          </w:tcPr>
          <w:p w:rsidR="007B6073" w:rsidRPr="006B3606" w:rsidRDefault="007B6073" w:rsidP="007B6073">
            <w:pPr>
              <w:pStyle w:val="StyleZakonu"/>
              <w:rPr>
                <w:szCs w:val="28"/>
                <w:u w:val="single"/>
              </w:rPr>
            </w:pPr>
            <w:r w:rsidRPr="006B3606">
              <w:rPr>
                <w:szCs w:val="28"/>
                <w:u w:val="single"/>
              </w:rPr>
              <w:t>1. На підставі відомостей, встановлених у протоколі про підсумки голосування на виборах Президента України, Центральна виборча</w:t>
            </w:r>
            <w:r w:rsidRPr="006B3606">
              <w:rPr>
                <w:szCs w:val="28"/>
                <w:u w:val="single"/>
                <w:lang w:val="ru-RU"/>
              </w:rPr>
              <w:t xml:space="preserve"> </w:t>
            </w:r>
            <w:r w:rsidRPr="006B3606">
              <w:rPr>
                <w:szCs w:val="28"/>
                <w:u w:val="single"/>
              </w:rPr>
              <w:t>комісія невідкладно після його підписання приймає одне з таких рішень: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87" w:name="n2992" w:colFirst="0" w:colLast="0"/>
            <w:bookmarkEnd w:id="2986"/>
            <w:r>
              <w:t>2992.</w:t>
            </w:r>
          </w:p>
        </w:tc>
        <w:tc>
          <w:tcPr>
            <w:tcW w:w="4818" w:type="dxa"/>
          </w:tcPr>
          <w:p w:rsidR="007B6073" w:rsidRPr="006B3606" w:rsidRDefault="007B6073" w:rsidP="007B6073">
            <w:pPr>
              <w:pStyle w:val="StyleZakonu"/>
              <w:rPr>
                <w:szCs w:val="28"/>
                <w:u w:val="single"/>
              </w:rPr>
            </w:pPr>
            <w:r w:rsidRPr="006B3606">
              <w:rPr>
                <w:szCs w:val="28"/>
                <w:u w:val="single"/>
              </w:rPr>
              <w:t>1) про визнання обраним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88" w:name="n2993" w:colFirst="0" w:colLast="0"/>
            <w:bookmarkEnd w:id="2987"/>
            <w:r>
              <w:t>2993.</w:t>
            </w:r>
          </w:p>
        </w:tc>
        <w:tc>
          <w:tcPr>
            <w:tcW w:w="4818" w:type="dxa"/>
          </w:tcPr>
          <w:p w:rsidR="007B6073" w:rsidRPr="006B3606" w:rsidRDefault="007B6073" w:rsidP="007B6073">
            <w:pPr>
              <w:pStyle w:val="StyleZakonu"/>
              <w:rPr>
                <w:szCs w:val="28"/>
                <w:u w:val="single"/>
              </w:rPr>
            </w:pPr>
            <w:r w:rsidRPr="006B3606">
              <w:rPr>
                <w:szCs w:val="28"/>
                <w:u w:val="single"/>
              </w:rPr>
              <w:t>2) про призначення повторного голосування на виборах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89" w:name="n2994" w:colFirst="0" w:colLast="0"/>
            <w:bookmarkEnd w:id="2988"/>
            <w:r>
              <w:t>2994.</w:t>
            </w:r>
          </w:p>
        </w:tc>
        <w:tc>
          <w:tcPr>
            <w:tcW w:w="4818" w:type="dxa"/>
          </w:tcPr>
          <w:p w:rsidR="007B6073" w:rsidRPr="006B3606" w:rsidRDefault="007B6073" w:rsidP="007B6073">
            <w:pPr>
              <w:pStyle w:val="StyleZakonu"/>
              <w:rPr>
                <w:szCs w:val="28"/>
                <w:u w:val="single"/>
              </w:rPr>
            </w:pPr>
            <w:r w:rsidRPr="006B3606">
              <w:rPr>
                <w:szCs w:val="28"/>
                <w:u w:val="single"/>
              </w:rPr>
              <w:t>3) про звернення до Верховної Ради України з поданням про призначення повторних виборів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90" w:name="n2995" w:colFirst="0" w:colLast="0"/>
            <w:bookmarkEnd w:id="2989"/>
            <w:r>
              <w:t>2995.</w:t>
            </w:r>
          </w:p>
        </w:tc>
        <w:tc>
          <w:tcPr>
            <w:tcW w:w="4818" w:type="dxa"/>
          </w:tcPr>
          <w:p w:rsidR="007B6073" w:rsidRPr="006B3606" w:rsidRDefault="007B6073" w:rsidP="007B6073">
            <w:pPr>
              <w:pStyle w:val="StyleZakonu"/>
              <w:rPr>
                <w:szCs w:val="28"/>
                <w:u w:val="single"/>
              </w:rPr>
            </w:pPr>
            <w:r w:rsidRPr="006B3606">
              <w:rPr>
                <w:szCs w:val="28"/>
                <w:u w:val="single"/>
              </w:rPr>
              <w:t>2. Обраним за підсумками голосування на виборах Президента України вважається: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91" w:name="n2996" w:colFirst="0" w:colLast="0"/>
            <w:bookmarkEnd w:id="2990"/>
            <w:r>
              <w:t>2996.</w:t>
            </w:r>
          </w:p>
        </w:tc>
        <w:tc>
          <w:tcPr>
            <w:tcW w:w="4818" w:type="dxa"/>
          </w:tcPr>
          <w:p w:rsidR="007B6073" w:rsidRPr="006B3606" w:rsidRDefault="007B6073" w:rsidP="007B6073">
            <w:pPr>
              <w:pStyle w:val="StyleZakonu"/>
              <w:rPr>
                <w:szCs w:val="28"/>
                <w:u w:val="single"/>
              </w:rPr>
            </w:pPr>
            <w:r w:rsidRPr="006B3606">
              <w:rPr>
                <w:szCs w:val="28"/>
                <w:u w:val="single"/>
              </w:rPr>
              <w:t>1) кандидат, котрий одержав на виборах більше 50 відсотків дійсних голосів виборців, якщо до виборчого бюлетеня для голосування на виборах Президента України було включено два або більше кандидатів на пост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92" w:name="n2997" w:colFirst="0" w:colLast="0"/>
            <w:bookmarkEnd w:id="2991"/>
            <w:r>
              <w:t>2997.</w:t>
            </w:r>
          </w:p>
        </w:tc>
        <w:tc>
          <w:tcPr>
            <w:tcW w:w="4818" w:type="dxa"/>
          </w:tcPr>
          <w:p w:rsidR="007B6073" w:rsidRPr="006B3606" w:rsidRDefault="007B6073" w:rsidP="007B6073">
            <w:pPr>
              <w:pStyle w:val="StyleZakonu"/>
              <w:rPr>
                <w:szCs w:val="28"/>
                <w:u w:val="single"/>
              </w:rPr>
            </w:pPr>
            <w:r w:rsidRPr="006B3606">
              <w:rPr>
                <w:szCs w:val="28"/>
                <w:u w:val="single"/>
              </w:rPr>
              <w:t>2) єдиний кандидат, що балотувався на виборах і був включений до виборчого бюлетеня, за умови що на його підтримку було подано більше ніж 50 відсотків від кількості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93" w:name="n2998" w:colFirst="0" w:colLast="0"/>
            <w:bookmarkEnd w:id="2992"/>
            <w:r>
              <w:t>2998.</w:t>
            </w:r>
          </w:p>
        </w:tc>
        <w:tc>
          <w:tcPr>
            <w:tcW w:w="4818" w:type="dxa"/>
          </w:tcPr>
          <w:p w:rsidR="007B6073" w:rsidRPr="006B3606" w:rsidRDefault="007B6073" w:rsidP="007B6073">
            <w:pPr>
              <w:pStyle w:val="StyleZakonu"/>
              <w:rPr>
                <w:szCs w:val="28"/>
                <w:u w:val="single"/>
              </w:rPr>
            </w:pPr>
            <w:r w:rsidRPr="006B3606">
              <w:rPr>
                <w:szCs w:val="28"/>
                <w:u w:val="single"/>
              </w:rPr>
              <w:t>3. Центральна виборча комісія приймає рішення про проведення повторного голосування, якщо до виборчого бюлетеня для голосування на виборах Президента України було включено більше двох кандидатів на пост Президента України і за підсумками голосування жоден кандидат не був обраний відповідно до пункту 1 частини другої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94" w:name="n2999" w:colFirst="0" w:colLast="0"/>
            <w:bookmarkEnd w:id="2993"/>
            <w:r>
              <w:t>2999.</w:t>
            </w:r>
          </w:p>
        </w:tc>
        <w:tc>
          <w:tcPr>
            <w:tcW w:w="4818" w:type="dxa"/>
          </w:tcPr>
          <w:p w:rsidR="007B6073" w:rsidRPr="006B3606" w:rsidRDefault="007B6073" w:rsidP="007B6073">
            <w:pPr>
              <w:pStyle w:val="StyleZakonu"/>
              <w:rPr>
                <w:szCs w:val="28"/>
                <w:u w:val="single"/>
              </w:rPr>
            </w:pPr>
            <w:r w:rsidRPr="006B3606">
              <w:rPr>
                <w:szCs w:val="28"/>
                <w:u w:val="single"/>
              </w:rPr>
              <w:t>4. Центральна виборча комісія приймає рішення про звернення до Верховної Ради України з поданням про призначення повторних виборів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95" w:name="n3000" w:colFirst="0" w:colLast="0"/>
            <w:bookmarkEnd w:id="2994"/>
            <w:r>
              <w:lastRenderedPageBreak/>
              <w:t>3000.</w:t>
            </w:r>
          </w:p>
        </w:tc>
        <w:tc>
          <w:tcPr>
            <w:tcW w:w="4818" w:type="dxa"/>
          </w:tcPr>
          <w:p w:rsidR="007B6073" w:rsidRPr="006B3606" w:rsidRDefault="007B6073" w:rsidP="007B6073">
            <w:pPr>
              <w:pStyle w:val="StyleZakonu"/>
              <w:rPr>
                <w:szCs w:val="28"/>
                <w:u w:val="single"/>
              </w:rPr>
            </w:pPr>
            <w:r w:rsidRPr="006B3606">
              <w:rPr>
                <w:szCs w:val="28"/>
                <w:u w:val="single"/>
              </w:rPr>
              <w:t>1) якщо до виборчого бюлетеня для голосування на виборах Президента України був включений тільки один кандидат на пост Президента України і за підсумками голосування кількість голосів на його підтримку склала менше, ніж 50 відсотків від кількості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96" w:name="n3001" w:colFirst="0" w:colLast="0"/>
            <w:bookmarkEnd w:id="2995"/>
            <w:r>
              <w:t>3001.</w:t>
            </w:r>
          </w:p>
        </w:tc>
        <w:tc>
          <w:tcPr>
            <w:tcW w:w="4818" w:type="dxa"/>
          </w:tcPr>
          <w:p w:rsidR="007B6073" w:rsidRPr="006B3606" w:rsidRDefault="007B6073" w:rsidP="007B6073">
            <w:pPr>
              <w:pStyle w:val="StyleZakonu"/>
              <w:rPr>
                <w:szCs w:val="28"/>
                <w:u w:val="single"/>
              </w:rPr>
            </w:pPr>
            <w:r w:rsidRPr="006B3606">
              <w:rPr>
                <w:szCs w:val="28"/>
                <w:u w:val="single"/>
              </w:rPr>
              <w:t>2) якщо рішенням суду, що набрало законної сили, визнана неможливість достовірного встановлення результатів голосування виборців на виборах.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97" w:name="n3002" w:colFirst="0" w:colLast="0"/>
            <w:bookmarkEnd w:id="2996"/>
            <w:r>
              <w:t>3002.</w:t>
            </w:r>
          </w:p>
        </w:tc>
        <w:tc>
          <w:tcPr>
            <w:tcW w:w="4818" w:type="dxa"/>
          </w:tcPr>
          <w:p w:rsidR="007B6073" w:rsidRPr="006B3606" w:rsidRDefault="007B6073" w:rsidP="007B6073">
            <w:pPr>
              <w:pStyle w:val="StyleZakonu"/>
              <w:rPr>
                <w:szCs w:val="28"/>
                <w:u w:val="single"/>
              </w:rPr>
            </w:pPr>
            <w:r w:rsidRPr="006B3606">
              <w:rPr>
                <w:szCs w:val="28"/>
                <w:u w:val="single"/>
              </w:rPr>
              <w:t xml:space="preserve">5. Повідомлення про підсумки голосування на виборах Президента України та про рішення, прийняте відповідно до частин другої </w:t>
            </w:r>
            <w:r w:rsidRPr="006B3606">
              <w:rPr>
                <w:szCs w:val="28"/>
                <w:u w:val="single"/>
              </w:rPr>
              <w:sym w:font="Symbol" w:char="F02D"/>
            </w:r>
            <w:r w:rsidRPr="006B3606">
              <w:rPr>
                <w:szCs w:val="28"/>
                <w:u w:val="single"/>
              </w:rPr>
              <w:t xml:space="preserve"> четвертої цієї статті, Центральна виборча комісія офіційно публікує в газетах "Голос України" та "Урядовий кур’єр", на</w:t>
            </w:r>
            <w:r w:rsidRPr="006B3606">
              <w:rPr>
                <w:szCs w:val="28"/>
                <w:u w:val="single"/>
                <w:lang w:val="ru-RU"/>
              </w:rPr>
              <w:t xml:space="preserve"> </w:t>
            </w:r>
            <w:r w:rsidRPr="006B3606">
              <w:rPr>
                <w:szCs w:val="28"/>
                <w:u w:val="single"/>
              </w:rPr>
              <w:t>офіційному веб-сайті Центральної виборчої комісії не раніш як на третій день і не пізніш як на п’ятий день після дня підписання протоколу про результати голосування на виборах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2998" w:name="n3003" w:colFirst="0" w:colLast="0"/>
            <w:bookmarkEnd w:id="2997"/>
            <w:r>
              <w:t>3003.</w:t>
            </w:r>
          </w:p>
        </w:tc>
        <w:tc>
          <w:tcPr>
            <w:tcW w:w="4818" w:type="dxa"/>
          </w:tcPr>
          <w:p w:rsidR="007B6073" w:rsidRPr="006A4627" w:rsidRDefault="007B6073" w:rsidP="007B6073">
            <w:pPr>
              <w:pStyle w:val="StyleZakonu"/>
              <w:rPr>
                <w:szCs w:val="28"/>
              </w:rPr>
            </w:pPr>
            <w:r w:rsidRPr="006A4627">
              <w:rPr>
                <w:szCs w:val="28"/>
              </w:rPr>
              <w:t xml:space="preserve">Стаття </w:t>
            </w:r>
            <w:r w:rsidRPr="006B3606">
              <w:rPr>
                <w:szCs w:val="28"/>
                <w:u w:val="single"/>
              </w:rPr>
              <w:t>297. День повторного</w:t>
            </w:r>
            <w:r w:rsidRPr="006A4627">
              <w:rPr>
                <w:szCs w:val="28"/>
              </w:rPr>
              <w:t xml:space="preserve">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Стаття </w:t>
            </w:r>
            <w:r>
              <w:rPr>
                <w:b/>
                <w:szCs w:val="28"/>
              </w:rPr>
              <w:t>128</w:t>
            </w:r>
            <w:r w:rsidRPr="006A4627">
              <w:rPr>
                <w:szCs w:val="28"/>
              </w:rPr>
              <w:t xml:space="preserve">. </w:t>
            </w:r>
            <w:r w:rsidRPr="006B3606">
              <w:rPr>
                <w:b/>
                <w:szCs w:val="28"/>
              </w:rPr>
              <w:t>Повторне</w:t>
            </w:r>
            <w:r w:rsidRPr="006A4627">
              <w:rPr>
                <w:szCs w:val="28"/>
              </w:rPr>
              <w:t xml:space="preserve"> голосування</w:t>
            </w:r>
          </w:p>
        </w:tc>
      </w:tr>
      <w:tr w:rsidR="007B6073" w:rsidRPr="006A4627" w:rsidTr="00BE5CA6">
        <w:tc>
          <w:tcPr>
            <w:tcW w:w="576" w:type="dxa"/>
          </w:tcPr>
          <w:p w:rsidR="007B6073" w:rsidRPr="006A4627" w:rsidRDefault="007B6073" w:rsidP="007B6073">
            <w:pPr>
              <w:pStyle w:val="StyleWisnow"/>
            </w:pPr>
            <w:bookmarkStart w:id="2999" w:name="n3004" w:colFirst="0" w:colLast="0"/>
            <w:bookmarkEnd w:id="2998"/>
            <w:r>
              <w:t>3004.</w:t>
            </w:r>
          </w:p>
        </w:tc>
        <w:tc>
          <w:tcPr>
            <w:tcW w:w="4818" w:type="dxa"/>
          </w:tcPr>
          <w:p w:rsidR="007B6073" w:rsidRPr="006A4627" w:rsidRDefault="007B6073" w:rsidP="007B6073">
            <w:pPr>
              <w:pStyle w:val="StyleZakonu"/>
              <w:rPr>
                <w:szCs w:val="28"/>
              </w:rPr>
            </w:pPr>
            <w:r w:rsidRPr="006A4627">
              <w:rPr>
                <w:szCs w:val="28"/>
              </w:rPr>
              <w:t xml:space="preserve">1. Повторне голосування призначається Центральною виборчою комісією на третю неділю після дня </w:t>
            </w:r>
            <w:r w:rsidRPr="006B3606">
              <w:rPr>
                <w:szCs w:val="28"/>
                <w:u w:val="single"/>
              </w:rPr>
              <w:t>голосування</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Повторне голосування призначається Центральною виборчою комісією на третю неділю після дня </w:t>
            </w:r>
            <w:r>
              <w:rPr>
                <w:b/>
                <w:szCs w:val="28"/>
              </w:rPr>
              <w:t>виборів</w:t>
            </w:r>
            <w:r w:rsidRPr="006A4627">
              <w:rPr>
                <w:szCs w:val="28"/>
              </w:rPr>
              <w:t>.</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2. До виборчого бюлетеня для повторного голосування включаються два кандидати на пост Президента України, які у підсумку голосування у день виборів одержали найбільшу кількість голосів.</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3. Якщо один із кандидатів, включених до виборчого бюлетеня для повторного голосування, не пізніш як за дванадцять днів до дня повторного голосування зняв свою кандидатуру шляхом подання письмової заяви до Центральної виборчої комісії і Центральна виборча комісія прийняла рішення про скасування реєстрації кандидата, включеного до виборчого бюлетеня для повторного голосування, Центральна виборча комісія невідкладно приймає рішення про включення до виборчого бюлетеня кандидата, наступного за кількістю одержаних у день виборів голосів.</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 xml:space="preserve">4. Якщо кандидат подав до Центральної виборчої комісії письмову заяву про зняття своєї кандидатури з балотування і Центральна виборча комісія прийняла рішення про скасування реєстрації кандидата, включеного до виборчого </w:t>
            </w:r>
            <w:r w:rsidRPr="006B3606">
              <w:rPr>
                <w:rFonts w:eastAsia="Calibri"/>
                <w:b/>
                <w:szCs w:val="27"/>
                <w:lang w:eastAsia="en-US"/>
              </w:rPr>
              <w:lastRenderedPageBreak/>
              <w:t xml:space="preserve">бюлетеня для повторного голосування, </w:t>
            </w:r>
            <w:r>
              <w:rPr>
                <w:rFonts w:eastAsia="Calibri"/>
                <w:b/>
                <w:szCs w:val="27"/>
                <w:lang w:eastAsia="en-US"/>
              </w:rPr>
              <w:t>після спливу</w:t>
            </w:r>
            <w:r w:rsidRPr="006B3606">
              <w:rPr>
                <w:rFonts w:eastAsia="Calibri"/>
                <w:b/>
                <w:szCs w:val="27"/>
                <w:lang w:eastAsia="en-US"/>
              </w:rPr>
              <w:t xml:space="preserve"> строку, зазначеного у частині третій цієї статті, або з інших причин немає кандидатів, які могли б бути включен</w:t>
            </w:r>
            <w:r>
              <w:rPr>
                <w:rFonts w:eastAsia="Calibri"/>
                <w:b/>
                <w:szCs w:val="27"/>
                <w:lang w:eastAsia="en-US"/>
              </w:rPr>
              <w:t>і</w:t>
            </w:r>
            <w:r w:rsidRPr="006B3606">
              <w:rPr>
                <w:rFonts w:eastAsia="Calibri"/>
                <w:b/>
                <w:szCs w:val="27"/>
                <w:lang w:eastAsia="en-US"/>
              </w:rPr>
              <w:t xml:space="preserve"> до виборчого бюлетеня для повторного голосування замість вибулого, повторне голосування проводиться щодо однієї кандидатури.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5. Для проведення повторного голосування з виборів Президента України Центральна виборча комісія не пізніш як за десять днів до дня повторного голосування за поданням кандидатів на пост Президента України, включен</w:t>
            </w:r>
            <w:r>
              <w:rPr>
                <w:rFonts w:eastAsia="Calibri"/>
                <w:b/>
                <w:szCs w:val="27"/>
                <w:lang w:eastAsia="en-US"/>
              </w:rPr>
              <w:t>их</w:t>
            </w:r>
            <w:r w:rsidRPr="006B3606">
              <w:rPr>
                <w:rFonts w:eastAsia="Calibri"/>
                <w:b/>
                <w:szCs w:val="27"/>
                <w:lang w:eastAsia="en-US"/>
              </w:rPr>
              <w:t xml:space="preserve"> до виборчого бюлетеня для повторного голосування, формує новий склад окружних виборчих комісій у кількості </w:t>
            </w:r>
            <w:r>
              <w:rPr>
                <w:rFonts w:eastAsia="Calibri"/>
                <w:b/>
                <w:szCs w:val="27"/>
                <w:lang w:eastAsia="en-US"/>
              </w:rPr>
              <w:t>14</w:t>
            </w:r>
            <w:r w:rsidRPr="006B3606">
              <w:rPr>
                <w:rFonts w:eastAsia="Calibri"/>
                <w:b/>
                <w:szCs w:val="27"/>
                <w:lang w:eastAsia="en-US"/>
              </w:rPr>
              <w:t xml:space="preserve"> осіб – по сім осіб від кожного кандидата, включеного до виборчого бюлетеня для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6. Кандидати на пост Президента України, включені до виборчого бюлетеня для повторного голосування, не пізніш як за дванадцять днів до дня повторного голосування вносять до Центральної виборчої комісії подання щодо кандидатур до складу окружних виборчих комісій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7. При розподілі керівних посад в окружних виборчих комісіях Центральна виборча комісія забезпечує для кожного кандидата на пост Президента України рівну кількість посад голови та секретаря окружної виборчої комісії (з можливим відхиленням від рівної кількості не більш як на одну посаду відповідно голови або секретаря комісії). Голова та секретар окружної виборчої комісії не можуть бути представниками одного кандидата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 xml:space="preserve">8. Окружна виборча комісія не пізніш як за п’ять днів до дня повторного голосування за поданням кандидатів на пост Президента України, </w:t>
            </w:r>
            <w:r>
              <w:rPr>
                <w:rFonts w:eastAsia="Calibri"/>
                <w:b/>
                <w:szCs w:val="27"/>
                <w:lang w:eastAsia="en-US"/>
              </w:rPr>
              <w:t>включених</w:t>
            </w:r>
            <w:r w:rsidRPr="006B3606">
              <w:rPr>
                <w:rFonts w:eastAsia="Calibri"/>
                <w:b/>
                <w:szCs w:val="27"/>
                <w:lang w:eastAsia="en-US"/>
              </w:rPr>
              <w:t xml:space="preserve"> до виборчого бюлетеня для повторного голосування, формує новий склад дільничної виборчої комісії у кількості: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1) для великих дільниць – 16 осіб (по вісім осіб від кожного кандидата на пост Президента України, включеного до виборчого бюлетеня для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2) для середніх дільниць – 14 осіб (по сім осіб від кожного кандидата на пост Президента України, включеного до виборчого бюлетеня для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3) для малих дільниць – 12 осіб (по шість осіб від кожного кандидата на пост Президента України, включеного до виборчого бюлетеня для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741D5D" w:rsidRDefault="007B6073" w:rsidP="007B6073">
            <w:pPr>
              <w:pStyle w:val="StyleZakonu"/>
              <w:rPr>
                <w:rFonts w:eastAsia="Calibri"/>
                <w:b/>
                <w:szCs w:val="27"/>
                <w:lang w:eastAsia="en-US"/>
              </w:rPr>
            </w:pPr>
            <w:r w:rsidRPr="00741D5D">
              <w:rPr>
                <w:rFonts w:eastAsia="Calibri"/>
                <w:b/>
                <w:lang w:eastAsia="en-US"/>
              </w:rPr>
              <w:t>На виборчих дільницях, де кількість виборців не перевищує п’ятдесяти осіб, дільнична виборча комісія може утворюватися у складі 4 осіб (по дві особи від кожного кандидата на пост Президента України, включеного до виборчого бюлетеня для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9. Кандидати на пост Президента України, включені до виборчого бюлетеня для повторного голосування</w:t>
            </w:r>
            <w:r>
              <w:rPr>
                <w:rFonts w:eastAsia="Calibri"/>
                <w:b/>
                <w:szCs w:val="27"/>
                <w:lang w:eastAsia="en-US"/>
              </w:rPr>
              <w:t>,</w:t>
            </w:r>
            <w:r w:rsidRPr="006B3606">
              <w:rPr>
                <w:rFonts w:eastAsia="Calibri"/>
                <w:b/>
                <w:szCs w:val="27"/>
                <w:lang w:eastAsia="en-US"/>
              </w:rPr>
              <w:t xml:space="preserve"> або їх довірені особи у відповідних територіальних округах не пізніш як за вісім днів до дня повторного голосування вносять до окружної виборчої комісії подання стосовно кандидатур до складу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 xml:space="preserve">10. У разі якщо кількість запропонованих до складу відповідних виборчих комісій кандидатур менша за встановлену </w:t>
            </w:r>
            <w:r>
              <w:rPr>
                <w:rFonts w:eastAsia="Calibri"/>
                <w:b/>
                <w:szCs w:val="27"/>
                <w:lang w:eastAsia="en-US"/>
              </w:rPr>
              <w:t>цим Кодексом</w:t>
            </w:r>
            <w:r w:rsidRPr="006B3606">
              <w:rPr>
                <w:rFonts w:eastAsia="Calibri"/>
                <w:b/>
                <w:szCs w:val="27"/>
                <w:lang w:eastAsia="en-US"/>
              </w:rPr>
              <w:t>, відповідна виборча комісія утворюється в порядку, передбаченому частиною дванадцятою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11. При розподілі керівних посад у дільничних виборчих комісіях окружна виборча комісія забезпечує для кожного кандидата на пост Президента України рівну кількість посад голови та секретаря дільничної виборчої комісії (з можливим відхиленням від рівної кількості не більш</w:t>
            </w:r>
            <w:r>
              <w:rPr>
                <w:rFonts w:eastAsia="Calibri"/>
                <w:b/>
                <w:szCs w:val="27"/>
                <w:lang w:eastAsia="en-US"/>
              </w:rPr>
              <w:t xml:space="preserve"> як</w:t>
            </w:r>
            <w:r w:rsidRPr="006B3606">
              <w:rPr>
                <w:rFonts w:eastAsia="Calibri"/>
                <w:b/>
                <w:szCs w:val="27"/>
                <w:lang w:eastAsia="en-US"/>
              </w:rPr>
              <w:t xml:space="preserve"> на одну посаду відповідно голови або секретаря комісії). Голова та секретар дільничної виборчої комісії не можуть бути представниками одного кандидата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 xml:space="preserve">12. У разі якщо кандидат на пост Президента України не </w:t>
            </w:r>
            <w:r>
              <w:rPr>
                <w:rFonts w:eastAsia="Calibri"/>
                <w:b/>
                <w:szCs w:val="27"/>
                <w:lang w:eastAsia="en-US"/>
              </w:rPr>
              <w:t>скористався</w:t>
            </w:r>
            <w:r w:rsidRPr="006B3606">
              <w:rPr>
                <w:rFonts w:eastAsia="Calibri"/>
                <w:b/>
                <w:szCs w:val="27"/>
                <w:lang w:eastAsia="en-US"/>
              </w:rPr>
              <w:t xml:space="preserve"> можливіст</w:t>
            </w:r>
            <w:r>
              <w:rPr>
                <w:rFonts w:eastAsia="Calibri"/>
                <w:b/>
                <w:szCs w:val="27"/>
                <w:lang w:eastAsia="en-US"/>
              </w:rPr>
              <w:t>ю</w:t>
            </w:r>
            <w:r w:rsidRPr="006B3606">
              <w:rPr>
                <w:rFonts w:eastAsia="Calibri"/>
                <w:b/>
                <w:szCs w:val="27"/>
                <w:lang w:eastAsia="en-US"/>
              </w:rPr>
              <w:t xml:space="preserve"> подати встановлену кількість кандидатур до складу відповідної окружної виборчої комісії у строк, передбачен</w:t>
            </w:r>
            <w:r>
              <w:rPr>
                <w:rFonts w:eastAsia="Calibri"/>
                <w:b/>
                <w:szCs w:val="27"/>
                <w:lang w:eastAsia="en-US"/>
              </w:rPr>
              <w:t>ий</w:t>
            </w:r>
            <w:r w:rsidRPr="006B3606">
              <w:rPr>
                <w:rFonts w:eastAsia="Calibri"/>
                <w:b/>
                <w:szCs w:val="27"/>
                <w:lang w:eastAsia="en-US"/>
              </w:rPr>
              <w:t xml:space="preserve"> частиною шостою цієї статті, Центральна виборча комісія формує склад окружної виборчої комісії у кількості, визначеній </w:t>
            </w:r>
            <w:r w:rsidRPr="006B3606">
              <w:rPr>
                <w:rFonts w:eastAsia="Calibri"/>
                <w:b/>
                <w:szCs w:val="27"/>
                <w:lang w:eastAsia="en-US"/>
              </w:rPr>
              <w:lastRenderedPageBreak/>
              <w:t>частиною п’ятою цієї статті, за поданням Голови Центральної виборчої комісії на підставі пропозицій членів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 xml:space="preserve">У разі якщо кандидат на пост Президента України не </w:t>
            </w:r>
            <w:r>
              <w:rPr>
                <w:rFonts w:eastAsia="Calibri"/>
                <w:b/>
                <w:szCs w:val="27"/>
                <w:lang w:eastAsia="en-US"/>
              </w:rPr>
              <w:t>скористався можливістю</w:t>
            </w:r>
            <w:r w:rsidRPr="006B3606">
              <w:rPr>
                <w:rFonts w:eastAsia="Calibri"/>
                <w:b/>
                <w:szCs w:val="27"/>
                <w:lang w:eastAsia="en-US"/>
              </w:rPr>
              <w:t xml:space="preserve"> подати встановлену кількість кандидатур до складу відповідної дільничної виборчої комісії у строк, передбачен</w:t>
            </w:r>
            <w:r>
              <w:rPr>
                <w:rFonts w:eastAsia="Calibri"/>
                <w:b/>
                <w:szCs w:val="27"/>
                <w:lang w:eastAsia="en-US"/>
              </w:rPr>
              <w:t>ий</w:t>
            </w:r>
            <w:r w:rsidRPr="006B3606">
              <w:rPr>
                <w:rFonts w:eastAsia="Calibri"/>
                <w:b/>
                <w:szCs w:val="27"/>
                <w:lang w:eastAsia="en-US"/>
              </w:rPr>
              <w:t xml:space="preserve"> частиною дев’ятою цієї статті, окружна виборча комісія формує склад дільничної виборчої комісії у кількості, визначеній частиною восьмою цієї статті, за поданням голови відповідної окружної виборчої комісії на підставі пропозицій членів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13. Припинення повноважень виборчої комісії, сформованої для проведення повторного голосування, та члена такої комісії здійснюється у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14. Для проведення повторного голосування списки виборців, виготовлені органами ведення Державного реєстру виборців, передаються виборчим комісіям не пізніш як за два дні до дня повторного голосування в порядку, передбаченому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 xml:space="preserve">Списки виборців для повторного голосування на спеціальних виборчих дільницях </w:t>
            </w:r>
            <w:r>
              <w:rPr>
                <w:rFonts w:eastAsia="Calibri"/>
                <w:b/>
                <w:szCs w:val="27"/>
                <w:lang w:eastAsia="en-US"/>
              </w:rPr>
              <w:t>(</w:t>
            </w:r>
            <w:r w:rsidRPr="006B3606">
              <w:rPr>
                <w:rFonts w:eastAsia="Calibri"/>
                <w:b/>
                <w:szCs w:val="27"/>
                <w:lang w:eastAsia="en-US"/>
              </w:rPr>
              <w:t>крім виборчих дільниць, утворених</w:t>
            </w:r>
            <w:r>
              <w:rPr>
                <w:rFonts w:eastAsia="Calibri"/>
                <w:b/>
                <w:szCs w:val="27"/>
                <w:lang w:eastAsia="en-US"/>
              </w:rPr>
              <w:t xml:space="preserve"> в установах виконання покарань)</w:t>
            </w:r>
            <w:r w:rsidRPr="006B3606">
              <w:rPr>
                <w:rFonts w:eastAsia="Calibri"/>
                <w:b/>
                <w:szCs w:val="27"/>
                <w:lang w:eastAsia="en-US"/>
              </w:rPr>
              <w:t xml:space="preserve"> виготовляються відповідними виборчими комісіями не пізніш як за два дні до дня повторного голосування на підставі відомостей, поданих керівниками відповідних закладів, установ, капітанами суден, командирами військових частин (формувань), </w:t>
            </w:r>
            <w:r>
              <w:rPr>
                <w:rFonts w:eastAsia="Calibri"/>
                <w:b/>
                <w:szCs w:val="27"/>
                <w:lang w:eastAsia="en-US"/>
              </w:rPr>
              <w:t>в яких</w:t>
            </w:r>
            <w:r w:rsidRPr="006B3606">
              <w:rPr>
                <w:rFonts w:eastAsia="Calibri"/>
                <w:b/>
                <w:szCs w:val="27"/>
                <w:lang w:eastAsia="en-US"/>
              </w:rPr>
              <w:t xml:space="preserve"> утворено такі виборчі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 xml:space="preserve">До списку виборців для повторного голосування включаються громадяни України, яким виповнилося або на день повторного голосування виповниться </w:t>
            </w:r>
            <w:r>
              <w:rPr>
                <w:rFonts w:eastAsia="Calibri"/>
                <w:b/>
                <w:szCs w:val="27"/>
                <w:lang w:eastAsia="en-US"/>
              </w:rPr>
              <w:t>18</w:t>
            </w:r>
            <w:r w:rsidRPr="006B3606">
              <w:rPr>
                <w:rFonts w:eastAsia="Calibri"/>
                <w:b/>
                <w:szCs w:val="27"/>
                <w:lang w:eastAsia="en-US"/>
              </w:rPr>
              <w:t xml:space="preserve"> років.</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 xml:space="preserve">Іменні запрошення передаються органами ведення Державного реєстру виборців відповідним дільничним виборчим комісіям звичайних виборчих дільниць невідкладно після їх утворення, </w:t>
            </w:r>
            <w:r>
              <w:rPr>
                <w:rFonts w:eastAsia="Calibri"/>
                <w:b/>
                <w:szCs w:val="27"/>
                <w:lang w:eastAsia="en-US"/>
              </w:rPr>
              <w:t>але</w:t>
            </w:r>
            <w:r w:rsidRPr="006B3606">
              <w:rPr>
                <w:rFonts w:eastAsia="Calibri"/>
                <w:b/>
                <w:szCs w:val="27"/>
                <w:lang w:eastAsia="en-US"/>
              </w:rPr>
              <w:t xml:space="preserve"> не пізніш як за п’ять днів до дня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Дільнична виборча комісія надсилає або доставляє в інший спосіб кожному виборцю іменне запрошення не пізніш як за три дні до дня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15. Голосування, проведення підрахунку голосів та встановлення підсумку голосування у разі повторного голосування здійснюються у порядку, встановленому статтями 117 – 125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 xml:space="preserve">16. Голосування виборців на закордонних виборчих дільницях організовують і проводять дільничні виборчі комісії у тому </w:t>
            </w:r>
            <w:r>
              <w:rPr>
                <w:rFonts w:eastAsia="Calibri"/>
                <w:b/>
                <w:szCs w:val="27"/>
                <w:lang w:eastAsia="en-US"/>
              </w:rPr>
              <w:t>самому</w:t>
            </w:r>
            <w:r w:rsidRPr="006B3606">
              <w:rPr>
                <w:rFonts w:eastAsia="Calibri"/>
                <w:b/>
                <w:szCs w:val="27"/>
                <w:lang w:eastAsia="en-US"/>
              </w:rPr>
              <w:t xml:space="preserve"> складі, що був станом на день голосування. У разі вибуття окремих членів із складу зазначених </w:t>
            </w:r>
            <w:r>
              <w:rPr>
                <w:rFonts w:eastAsia="Calibri"/>
                <w:b/>
                <w:szCs w:val="27"/>
                <w:lang w:eastAsia="en-US"/>
              </w:rPr>
              <w:t xml:space="preserve">виборах </w:t>
            </w:r>
            <w:r w:rsidRPr="006B3606">
              <w:rPr>
                <w:rFonts w:eastAsia="Calibri"/>
                <w:b/>
                <w:szCs w:val="27"/>
                <w:lang w:eastAsia="en-US"/>
              </w:rPr>
              <w:t>комісій нові кандидатури до їх складу не включаються.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17. Центральна виборча комісія на своєму засіданні на підставі протоколів окружних виборчих комісій про підсумки повторного голосування в межах відповідних територіальних виборчих округів не пізніш як на десятий день з дня повторного голосування встановлює та оголошує результати повторного голосування з виборів Президента України, про що складає протокол.</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18. Якщо до бюлетеня для повторного голосування було внесено дві кандидатури, обраним Президентом України за підсумками повторного голосування вважається кандидат, який за підсумками повторного голосування одержав більшу, ніж інший кандидат, кількість голосів виборців, які взяли участь у голосуванні.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19. Якщо до виборчого бюлетеня для повторного голосування було включено лише одну кандидатуру, кандидат вважається обраним Президентом України, якщо він одержав більше половини голосів виборців, які взяли участь у голосуванні.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B3606">
              <w:rPr>
                <w:rFonts w:eastAsia="Calibri"/>
                <w:b/>
                <w:szCs w:val="27"/>
                <w:lang w:eastAsia="en-US"/>
              </w:rPr>
              <w:t>20. Якщо результат</w:t>
            </w:r>
            <w:r>
              <w:rPr>
                <w:rFonts w:eastAsia="Calibri"/>
                <w:b/>
                <w:szCs w:val="27"/>
                <w:lang w:eastAsia="en-US"/>
              </w:rPr>
              <w:t>ами</w:t>
            </w:r>
            <w:r w:rsidRPr="006B3606">
              <w:rPr>
                <w:rFonts w:eastAsia="Calibri"/>
                <w:b/>
                <w:szCs w:val="27"/>
                <w:lang w:eastAsia="en-US"/>
              </w:rPr>
              <w:t xml:space="preserve"> повторного голосування обидва кандидати, що балотувалися, </w:t>
            </w:r>
            <w:r>
              <w:rPr>
                <w:rFonts w:eastAsia="Calibri"/>
                <w:b/>
                <w:szCs w:val="27"/>
                <w:lang w:eastAsia="en-US"/>
              </w:rPr>
              <w:t xml:space="preserve">одержали </w:t>
            </w:r>
            <w:r w:rsidRPr="006B3606">
              <w:rPr>
                <w:rFonts w:eastAsia="Calibri"/>
                <w:b/>
                <w:szCs w:val="27"/>
                <w:lang w:eastAsia="en-US"/>
              </w:rPr>
              <w:t xml:space="preserve">однакову кількість голосів </w:t>
            </w:r>
            <w:r>
              <w:rPr>
                <w:rFonts w:eastAsia="Calibri"/>
                <w:b/>
                <w:szCs w:val="27"/>
                <w:lang w:eastAsia="en-US"/>
              </w:rPr>
              <w:t xml:space="preserve">виборців </w:t>
            </w:r>
            <w:r w:rsidRPr="006B3606">
              <w:rPr>
                <w:rFonts w:eastAsia="Calibri"/>
                <w:b/>
                <w:szCs w:val="27"/>
                <w:lang w:eastAsia="en-US"/>
              </w:rPr>
              <w:t>або якщо голосування проводилося по одній кандидатурі і вона не о</w:t>
            </w:r>
            <w:r>
              <w:rPr>
                <w:rFonts w:eastAsia="Calibri"/>
                <w:b/>
                <w:szCs w:val="27"/>
                <w:lang w:eastAsia="en-US"/>
              </w:rPr>
              <w:t>держала</w:t>
            </w:r>
            <w:r w:rsidRPr="006B3606">
              <w:rPr>
                <w:rFonts w:eastAsia="Calibri"/>
                <w:b/>
                <w:szCs w:val="27"/>
                <w:lang w:eastAsia="en-US"/>
              </w:rPr>
              <w:t xml:space="preserve"> більше половини голосів виборців, які взяли участь у голосуванні, вибори Президента України визнаються Центральною виборчою комісією такими, що не відбулися.</w:t>
            </w:r>
          </w:p>
        </w:tc>
      </w:tr>
      <w:tr w:rsidR="007B6073" w:rsidRPr="006A4627" w:rsidTr="00BE5CA6">
        <w:tc>
          <w:tcPr>
            <w:tcW w:w="576" w:type="dxa"/>
          </w:tcPr>
          <w:p w:rsidR="007B6073" w:rsidRPr="006A4627" w:rsidRDefault="007B6073" w:rsidP="007B6073">
            <w:pPr>
              <w:pStyle w:val="StyleWisnow"/>
            </w:pPr>
            <w:bookmarkStart w:id="3000" w:name="n3005" w:colFirst="0" w:colLast="0"/>
            <w:bookmarkEnd w:id="2999"/>
            <w:r>
              <w:lastRenderedPageBreak/>
              <w:t>3005.</w:t>
            </w:r>
          </w:p>
        </w:tc>
        <w:tc>
          <w:tcPr>
            <w:tcW w:w="4818" w:type="dxa"/>
          </w:tcPr>
          <w:p w:rsidR="007B6073" w:rsidRPr="006B3606" w:rsidRDefault="007B6073" w:rsidP="007B6073">
            <w:pPr>
              <w:pStyle w:val="StyleZakonu"/>
              <w:rPr>
                <w:szCs w:val="28"/>
                <w:u w:val="single"/>
              </w:rPr>
            </w:pPr>
            <w:r w:rsidRPr="006B3606">
              <w:rPr>
                <w:szCs w:val="28"/>
                <w:u w:val="single"/>
              </w:rPr>
              <w:t>2. Підготовка та проведення повторного голосування, підрахунок голосів та встановлення підсумків виборів здійснюються у порядку, визначеному цим Кодексом, з особливостями, встановленими статтями 298</w:t>
            </w:r>
            <w:r w:rsidRPr="006B3606">
              <w:rPr>
                <w:szCs w:val="28"/>
                <w:u w:val="single"/>
              </w:rPr>
              <w:sym w:font="Symbol" w:char="F02D"/>
            </w:r>
            <w:r w:rsidRPr="006B3606">
              <w:rPr>
                <w:szCs w:val="28"/>
                <w:u w:val="single"/>
              </w:rPr>
              <w:t>306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01" w:name="n3006" w:colFirst="0" w:colLast="0"/>
            <w:bookmarkEnd w:id="3000"/>
            <w:r>
              <w:t>3006.</w:t>
            </w:r>
          </w:p>
        </w:tc>
        <w:tc>
          <w:tcPr>
            <w:tcW w:w="4818" w:type="dxa"/>
          </w:tcPr>
          <w:p w:rsidR="007B6073" w:rsidRPr="00B03F27" w:rsidRDefault="007B6073" w:rsidP="007B6073">
            <w:pPr>
              <w:pStyle w:val="StyleZakonu"/>
              <w:rPr>
                <w:szCs w:val="28"/>
                <w:u w:val="single"/>
              </w:rPr>
            </w:pPr>
            <w:r w:rsidRPr="00B03F27">
              <w:rPr>
                <w:szCs w:val="28"/>
                <w:u w:val="single"/>
              </w:rPr>
              <w:t>Стаття 298. Кандидати, які включаються до виборчого бюлетеня для повторного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02" w:name="n3007" w:colFirst="0" w:colLast="0"/>
            <w:bookmarkEnd w:id="3001"/>
            <w:r>
              <w:t>3007.</w:t>
            </w:r>
          </w:p>
        </w:tc>
        <w:tc>
          <w:tcPr>
            <w:tcW w:w="4818" w:type="dxa"/>
          </w:tcPr>
          <w:p w:rsidR="007B6073" w:rsidRPr="00B03F27" w:rsidRDefault="007B6073" w:rsidP="007B6073">
            <w:pPr>
              <w:pStyle w:val="StyleZakonu"/>
              <w:rPr>
                <w:szCs w:val="28"/>
                <w:u w:val="single"/>
              </w:rPr>
            </w:pPr>
            <w:r w:rsidRPr="00B03F27">
              <w:rPr>
                <w:szCs w:val="28"/>
                <w:u w:val="single"/>
              </w:rPr>
              <w:t>1. До виборчого бюлетеня для повторного голосування включаються два кандидати на пост Президента України, які за підсумками голосування на виборах Президента України одержали найбільшу кількість голосів виборців, не враховуючи тих кандидатів, які після дня голосування відмовилися від балотування.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03" w:name="n3008" w:colFirst="0" w:colLast="0"/>
            <w:bookmarkEnd w:id="3002"/>
            <w:r>
              <w:t>3008.</w:t>
            </w:r>
          </w:p>
        </w:tc>
        <w:tc>
          <w:tcPr>
            <w:tcW w:w="4818" w:type="dxa"/>
          </w:tcPr>
          <w:p w:rsidR="007B6073" w:rsidRPr="00B03F27" w:rsidRDefault="007B6073" w:rsidP="007B6073">
            <w:pPr>
              <w:pStyle w:val="StyleZakonu"/>
              <w:rPr>
                <w:szCs w:val="28"/>
                <w:u w:val="single"/>
              </w:rPr>
            </w:pPr>
            <w:r w:rsidRPr="00B03F27">
              <w:rPr>
                <w:szCs w:val="28"/>
                <w:u w:val="single"/>
              </w:rPr>
              <w:t>2. Якщо один із кандидатів, включених до виборчого бюлетеня для повторного голосування, не пізніш як за десять днів до дня повторного голосування відмовився від балотування відповідно до пункту 1 частини першої статті 275 цього Кодексу або прийнято рішення відповідно до статті 275 цього Кодексу про скасування реєстрації кандидата, включеного до виборчого бюлетеня для повторного голосування, або у випадку смерті такого кандидата Центральна виборча комісія невідкладно приймає рішення про включення до виборчого бюлетеня кандидата, наступного за кількістю голосів виборців, одержаних у день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04" w:name="n3009" w:colFirst="0" w:colLast="0"/>
            <w:bookmarkEnd w:id="3003"/>
            <w:r>
              <w:t>3009.</w:t>
            </w:r>
          </w:p>
        </w:tc>
        <w:tc>
          <w:tcPr>
            <w:tcW w:w="4818" w:type="dxa"/>
          </w:tcPr>
          <w:p w:rsidR="007B6073" w:rsidRPr="00B03F27" w:rsidRDefault="007B6073" w:rsidP="007B6073">
            <w:pPr>
              <w:pStyle w:val="StyleZakonu"/>
              <w:rPr>
                <w:szCs w:val="28"/>
                <w:u w:val="single"/>
              </w:rPr>
            </w:pPr>
            <w:r w:rsidRPr="00B03F27">
              <w:rPr>
                <w:szCs w:val="28"/>
                <w:u w:val="single"/>
              </w:rPr>
              <w:t>3. Якщо обставини, зазначені у частині другій цієї статті, настали пізніш як за десять днів до дня повторного голосування або з інших причин немає кандидата, який міг би бути включеним до виборчого бюлетеня для повторного голосування замість вибулого, повторне голосування проводиться щодо одного кандидата на пост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05" w:name="n3010" w:colFirst="0" w:colLast="0"/>
            <w:bookmarkEnd w:id="3004"/>
            <w:r>
              <w:t>3010.</w:t>
            </w:r>
          </w:p>
        </w:tc>
        <w:tc>
          <w:tcPr>
            <w:tcW w:w="4818" w:type="dxa"/>
          </w:tcPr>
          <w:p w:rsidR="007B6073" w:rsidRPr="00B03F27" w:rsidRDefault="007B6073" w:rsidP="007B6073">
            <w:pPr>
              <w:pStyle w:val="StyleZakonu"/>
              <w:rPr>
                <w:szCs w:val="28"/>
                <w:u w:val="single"/>
              </w:rPr>
            </w:pPr>
            <w:r w:rsidRPr="00B03F27">
              <w:rPr>
                <w:szCs w:val="28"/>
                <w:u w:val="single"/>
              </w:rPr>
              <w:t>4. Кандидати на пост Президента України, не включені до виборчого бюлетеня для повторного голосування, втрачають статус суб’єкта виборчого процесу з дня офіційного опублікування повідомлення, зазначеного у частині п’ятій статті 296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06" w:name="n3011" w:colFirst="0" w:colLast="0"/>
            <w:bookmarkEnd w:id="3005"/>
            <w:r>
              <w:t>3011.</w:t>
            </w:r>
          </w:p>
        </w:tc>
        <w:tc>
          <w:tcPr>
            <w:tcW w:w="4818" w:type="dxa"/>
          </w:tcPr>
          <w:p w:rsidR="007B6073" w:rsidRPr="00B03F27" w:rsidRDefault="007B6073" w:rsidP="007B6073">
            <w:pPr>
              <w:pStyle w:val="StyleZakonu"/>
              <w:rPr>
                <w:szCs w:val="28"/>
                <w:u w:val="single"/>
              </w:rPr>
            </w:pPr>
            <w:r w:rsidRPr="00B03F27">
              <w:rPr>
                <w:szCs w:val="28"/>
                <w:u w:val="single"/>
              </w:rPr>
              <w:t xml:space="preserve">5. У випадку, зазначеному у частині другій цієї статті, статус суб’єкта виборчого процесу для кандидата, включеного до виборчого бюлетеня замість вибулого, відновлюється з дня прийняття рішення про </w:t>
            </w:r>
            <w:r w:rsidRPr="00B03F27">
              <w:rPr>
                <w:szCs w:val="28"/>
                <w:u w:val="single"/>
              </w:rPr>
              <w:lastRenderedPageBreak/>
              <w:t>його включення до виборчого бюлетеня для повторного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07" w:name="n3012" w:colFirst="0" w:colLast="0"/>
            <w:bookmarkEnd w:id="3006"/>
            <w:r>
              <w:t>3012.</w:t>
            </w:r>
          </w:p>
        </w:tc>
        <w:tc>
          <w:tcPr>
            <w:tcW w:w="4818" w:type="dxa"/>
          </w:tcPr>
          <w:p w:rsidR="007B6073" w:rsidRPr="00B03F27" w:rsidRDefault="007B6073" w:rsidP="007B6073">
            <w:pPr>
              <w:pStyle w:val="StyleZakonu"/>
              <w:rPr>
                <w:rStyle w:val="HTML1"/>
                <w:rFonts w:ascii="Times New Roman" w:hAnsi="Times New Roman"/>
                <w:szCs w:val="28"/>
                <w:u w:val="single"/>
              </w:rPr>
            </w:pPr>
            <w:r w:rsidRPr="00B03F27">
              <w:rPr>
                <w:szCs w:val="28"/>
                <w:u w:val="single"/>
              </w:rPr>
              <w:t>Стаття 299. Форма в</w:t>
            </w:r>
            <w:r w:rsidRPr="00B03F27">
              <w:rPr>
                <w:rStyle w:val="HTML1"/>
                <w:rFonts w:ascii="Times New Roman" w:hAnsi="Times New Roman"/>
                <w:szCs w:val="28"/>
                <w:u w:val="single"/>
              </w:rPr>
              <w:t>иборчого бюлетеня для повторного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08" w:name="n3013" w:colFirst="0" w:colLast="0"/>
            <w:bookmarkEnd w:id="3007"/>
            <w:r>
              <w:t>3013.</w:t>
            </w:r>
          </w:p>
        </w:tc>
        <w:tc>
          <w:tcPr>
            <w:tcW w:w="4818" w:type="dxa"/>
          </w:tcPr>
          <w:p w:rsidR="007B6073" w:rsidRPr="00B03F27" w:rsidRDefault="007B6073" w:rsidP="007B6073">
            <w:pPr>
              <w:pStyle w:val="StyleZakonu"/>
              <w:rPr>
                <w:rStyle w:val="HTML1"/>
                <w:rFonts w:ascii="Times New Roman" w:hAnsi="Times New Roman"/>
                <w:szCs w:val="28"/>
                <w:u w:val="single"/>
              </w:rPr>
            </w:pPr>
            <w:r w:rsidRPr="00B03F27">
              <w:rPr>
                <w:rStyle w:val="HTML1"/>
                <w:rFonts w:ascii="Times New Roman" w:hAnsi="Times New Roman"/>
                <w:szCs w:val="28"/>
                <w:u w:val="single"/>
              </w:rPr>
              <w:t>1. Форма виборчого бюлетеня для повторного голосування та ступінь його захисту затверджуються Центральною виборчою комісією одночасно з призначенням дня повторного голосування з дотриманням вимог статті 290 цього Кодексу.</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3009" w:name="n3014" w:colFirst="0" w:colLast="0"/>
            <w:bookmarkEnd w:id="3008"/>
            <w:r>
              <w:t>3014.</w:t>
            </w:r>
          </w:p>
        </w:tc>
        <w:tc>
          <w:tcPr>
            <w:tcW w:w="4818" w:type="dxa"/>
          </w:tcPr>
          <w:p w:rsidR="007B6073" w:rsidRPr="00B03F27" w:rsidRDefault="007B6073" w:rsidP="007B6073">
            <w:pPr>
              <w:pStyle w:val="StyleZakonu"/>
              <w:rPr>
                <w:szCs w:val="28"/>
                <w:u w:val="single"/>
              </w:rPr>
            </w:pPr>
            <w:r w:rsidRPr="00B03F27">
              <w:rPr>
                <w:color w:val="000000"/>
                <w:szCs w:val="28"/>
                <w:u w:val="single"/>
              </w:rPr>
              <w:t xml:space="preserve">Стаття 300. </w:t>
            </w:r>
            <w:r w:rsidRPr="00B03F27">
              <w:rPr>
                <w:szCs w:val="28"/>
                <w:u w:val="single"/>
              </w:rPr>
              <w:t>Зміна складу виборчих комісій для підготовки і проведення повторного голосування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10" w:name="n3015" w:colFirst="0" w:colLast="0"/>
            <w:bookmarkEnd w:id="3009"/>
            <w:r>
              <w:t>3015.</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1. Для підготовки і проведення повторного голосування формується новий склад окружних та дільничних виборчих комісій за поданнями кандидатів, включених до виборчого бюлетеня для повторного голосування.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11" w:name="n3016" w:colFirst="0" w:colLast="0"/>
            <w:bookmarkEnd w:id="3010"/>
            <w:r>
              <w:t>3016.</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2. Повноваження попереднього складу виборчої комісії припиняються у день прийняття рішення про затвердження нового складу цієї виборчої комісії.</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12" w:name="n3017" w:colFirst="0" w:colLast="0"/>
            <w:bookmarkEnd w:id="3011"/>
            <w:r>
              <w:t>3017.</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3. До подання до складу окружних та дільничних виборчих комісій можуть бути включені особи, які відповідають вимогам, встановленим статтею 88 цього Кодексу. До подання можуть включатися особи, які входили до попереднього складу комісії і повноваження яких не були припинені достроково з підстав, зазначених у частині шостій статті 107 та частині першій статті 109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13" w:name="n3018" w:colFirst="0" w:colLast="0"/>
            <w:bookmarkEnd w:id="3012"/>
            <w:r>
              <w:t>3018.</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4. При формуванні нового складу виборчих комісій посада заступника голови комісії не передбачається.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14" w:name="n3019" w:colFirst="0" w:colLast="0"/>
            <w:bookmarkEnd w:id="3013"/>
            <w:r>
              <w:t>3019.</w:t>
            </w:r>
          </w:p>
        </w:tc>
        <w:tc>
          <w:tcPr>
            <w:tcW w:w="4818" w:type="dxa"/>
          </w:tcPr>
          <w:p w:rsidR="007B6073" w:rsidRPr="00B03F27" w:rsidRDefault="007B6073" w:rsidP="007B6073">
            <w:pPr>
              <w:pStyle w:val="StyleZakonu"/>
              <w:rPr>
                <w:szCs w:val="28"/>
                <w:u w:val="single"/>
              </w:rPr>
            </w:pPr>
            <w:r w:rsidRPr="00B03F27">
              <w:rPr>
                <w:szCs w:val="28"/>
                <w:u w:val="single"/>
              </w:rPr>
              <w:t>5. Голова та секретар виборчої комісії не можуть бути представниками одного кандидата на пост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15" w:name="n3020" w:colFirst="0" w:colLast="0"/>
            <w:bookmarkEnd w:id="3014"/>
            <w:r>
              <w:t>3020.</w:t>
            </w:r>
          </w:p>
        </w:tc>
        <w:tc>
          <w:tcPr>
            <w:tcW w:w="4818" w:type="dxa"/>
          </w:tcPr>
          <w:p w:rsidR="007B6073" w:rsidRPr="00B03F27" w:rsidRDefault="007B6073" w:rsidP="007B6073">
            <w:pPr>
              <w:pStyle w:val="StyleZakonu"/>
              <w:rPr>
                <w:bCs/>
                <w:color w:val="000000"/>
                <w:szCs w:val="28"/>
                <w:u w:val="single"/>
              </w:rPr>
            </w:pPr>
            <w:r w:rsidRPr="00B03F27">
              <w:rPr>
                <w:bCs/>
                <w:color w:val="000000"/>
                <w:szCs w:val="28"/>
                <w:u w:val="single"/>
              </w:rPr>
              <w:t>Стаття 301. Порядок зміни складу окружних виборчих комісій</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3016" w:name="n3021" w:colFirst="0" w:colLast="0"/>
            <w:bookmarkEnd w:id="3015"/>
            <w:r>
              <w:t>3021.</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 xml:space="preserve">1. Не пізніш як на третій день після дня прийняття рішення про призначення повторного голосування (у випадку, зазначеному в частині другій статті 298 цього Кодексу, </w:t>
            </w:r>
            <w:r w:rsidRPr="00B03F27">
              <w:rPr>
                <w:color w:val="000000"/>
                <w:szCs w:val="28"/>
                <w:u w:val="single"/>
              </w:rPr>
              <w:sym w:font="Symbol" w:char="F02D"/>
            </w:r>
            <w:r w:rsidRPr="00B03F27">
              <w:rPr>
                <w:color w:val="000000"/>
                <w:szCs w:val="28"/>
                <w:u w:val="single"/>
              </w:rPr>
              <w:t xml:space="preserve"> після дня прийняття зазначеного рішення) кандидати на пост Президента України, включені до виборчого бюлетеня для повторного голосування, відповідно до частин першої </w:t>
            </w:r>
            <w:r w:rsidRPr="00B03F27">
              <w:rPr>
                <w:color w:val="000000"/>
                <w:szCs w:val="28"/>
                <w:u w:val="single"/>
              </w:rPr>
              <w:sym w:font="Symbol" w:char="F02D"/>
            </w:r>
            <w:r w:rsidRPr="00B03F27">
              <w:rPr>
                <w:color w:val="000000"/>
                <w:szCs w:val="28"/>
                <w:u w:val="single"/>
              </w:rPr>
              <w:t xml:space="preserve"> третьої статті 298 цього Кодексу вносять до Центральної виборчої комісії у порядку, встановленому статтею 89 цього Кодексу, </w:t>
            </w:r>
            <w:r w:rsidRPr="00B03F27">
              <w:rPr>
                <w:color w:val="000000"/>
                <w:szCs w:val="28"/>
                <w:u w:val="single"/>
              </w:rPr>
              <w:lastRenderedPageBreak/>
              <w:t>подання на шість осіб до складу кожної окружної виборчої комісії від кожного кандидата.</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17" w:name="n3022" w:colFirst="0" w:colLast="0"/>
            <w:bookmarkEnd w:id="3016"/>
            <w:r>
              <w:t>3022.</w:t>
            </w:r>
          </w:p>
        </w:tc>
        <w:tc>
          <w:tcPr>
            <w:tcW w:w="4818" w:type="dxa"/>
          </w:tcPr>
          <w:p w:rsidR="007B6073" w:rsidRPr="00B03F27" w:rsidRDefault="007B6073" w:rsidP="007B6073">
            <w:pPr>
              <w:pStyle w:val="StyleZakonu"/>
              <w:rPr>
                <w:szCs w:val="28"/>
                <w:u w:val="single"/>
              </w:rPr>
            </w:pPr>
            <w:r w:rsidRPr="00B03F27">
              <w:rPr>
                <w:color w:val="000000"/>
                <w:szCs w:val="28"/>
                <w:u w:val="single"/>
              </w:rPr>
              <w:t xml:space="preserve">2. Не пізніш як за десять днів до дня повторного голосування Центральна виборча комісія затверджує новий склад окружних виборчих комісій на підставі подань, зазначених у частині першій цієї статті. </w:t>
            </w:r>
            <w:r w:rsidRPr="00B03F27">
              <w:rPr>
                <w:szCs w:val="28"/>
                <w:u w:val="single"/>
              </w:rPr>
              <w:t>Кандидатури, внесені до складу окружної виборчої комісії з дотриманням вимог цього Кодексу, можуть бути відхилені лише з підстав їх невідповідності вимогам до членів виборчих комісій, зазначеним у статті 88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18" w:name="n3023" w:colFirst="0" w:colLast="0"/>
            <w:bookmarkEnd w:id="3017"/>
            <w:r>
              <w:t>3023.</w:t>
            </w:r>
          </w:p>
        </w:tc>
        <w:tc>
          <w:tcPr>
            <w:tcW w:w="4818" w:type="dxa"/>
          </w:tcPr>
          <w:p w:rsidR="007B6073" w:rsidRPr="00B03F27" w:rsidRDefault="007B6073" w:rsidP="007B6073">
            <w:pPr>
              <w:pStyle w:val="StyleZakonu"/>
              <w:rPr>
                <w:szCs w:val="28"/>
                <w:u w:val="single"/>
              </w:rPr>
            </w:pPr>
            <w:r w:rsidRPr="00B03F27">
              <w:rPr>
                <w:szCs w:val="28"/>
                <w:u w:val="single"/>
              </w:rPr>
              <w:t>3. Якщо кількість кандидатур, запропонованих кандидатом до складу окружної виборчої комісії, менша від шести осіб, відповідна окружна виборча комісія утворюється у складі, що відповідає кількості поданих кандидатур.</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19" w:name="n3024" w:colFirst="0" w:colLast="0"/>
            <w:bookmarkEnd w:id="3018"/>
            <w:r>
              <w:t>3024.</w:t>
            </w:r>
          </w:p>
        </w:tc>
        <w:tc>
          <w:tcPr>
            <w:tcW w:w="4818" w:type="dxa"/>
          </w:tcPr>
          <w:p w:rsidR="007B6073" w:rsidRPr="00B03F27" w:rsidRDefault="007B6073" w:rsidP="007B6073">
            <w:pPr>
              <w:pStyle w:val="StyleZakonu"/>
              <w:rPr>
                <w:szCs w:val="28"/>
                <w:u w:val="single"/>
              </w:rPr>
            </w:pPr>
            <w:r w:rsidRPr="00B03F27">
              <w:rPr>
                <w:szCs w:val="28"/>
                <w:u w:val="single"/>
              </w:rPr>
              <w:t>4. При розподілі керівних посад в окружних виборчих комісіях Центральна виборча комісія забезпечує для кожного кандидата, включеного до виборчого бюлетеня для повторного голосування, рівну кількість посад голови та секретаря окружної виборчої комісії (з можливим відхиленням від рівної кількості не більш як на одну посаду відповідно голови або секретаря комісії). При цьому повинна бути дотримана рівномірність територіального розподілу посад, отриманих представниками кожного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20" w:name="n3025" w:colFirst="0" w:colLast="0"/>
            <w:bookmarkEnd w:id="3019"/>
            <w:r>
              <w:t>3025.</w:t>
            </w:r>
          </w:p>
        </w:tc>
        <w:tc>
          <w:tcPr>
            <w:tcW w:w="4818" w:type="dxa"/>
          </w:tcPr>
          <w:p w:rsidR="007B6073" w:rsidRPr="00B03F27" w:rsidRDefault="007B6073" w:rsidP="007B6073">
            <w:pPr>
              <w:pStyle w:val="StyleZakonu"/>
              <w:rPr>
                <w:bCs/>
                <w:szCs w:val="28"/>
                <w:u w:val="single"/>
              </w:rPr>
            </w:pPr>
            <w:r w:rsidRPr="00B03F27">
              <w:rPr>
                <w:bCs/>
                <w:szCs w:val="28"/>
                <w:u w:val="single"/>
              </w:rPr>
              <w:t>Стаття 302. Порядок зміни складу дільничних виборчих комісій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021" w:name="n3026" w:colFirst="0" w:colLast="0"/>
            <w:bookmarkEnd w:id="3020"/>
            <w:r>
              <w:t>3026.</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1. Не пізніш як за вісім днів до дня повторного голосування кандидати на пост Президента України, включені до виборчого бюлетеня для повторного голосування, вносять до відповідної окружної виборчої комісії у порядку, встановленому частинами третьою і четвертою статті 97 цього Кодексу, подання кандидатур до складу кожної дільничної комісії у кількості осіб, встановленій частиною другою цієї статті.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22" w:name="n3027" w:colFirst="0" w:colLast="0"/>
            <w:bookmarkEnd w:id="3021"/>
            <w:r>
              <w:t>3027.</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2. Кожен кандидат вносить до складу дільничної виборчої комісії:</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23" w:name="n3028" w:colFirst="0" w:colLast="0"/>
            <w:bookmarkEnd w:id="3022"/>
            <w:r>
              <w:t>3028.</w:t>
            </w:r>
          </w:p>
        </w:tc>
        <w:tc>
          <w:tcPr>
            <w:tcW w:w="4818" w:type="dxa"/>
          </w:tcPr>
          <w:p w:rsidR="007B6073" w:rsidRPr="00B03F27" w:rsidRDefault="007B6073" w:rsidP="007B6073">
            <w:pPr>
              <w:pStyle w:val="StyleZakonu"/>
              <w:rPr>
                <w:color w:val="000000"/>
                <w:szCs w:val="28"/>
                <w:u w:val="single"/>
              </w:rPr>
            </w:pPr>
            <w:r w:rsidRPr="00B03F27">
              <w:rPr>
                <w:szCs w:val="28"/>
                <w:u w:val="single"/>
              </w:rPr>
              <w:t>1)</w:t>
            </w:r>
            <w:r w:rsidRPr="00B03F27">
              <w:rPr>
                <w:color w:val="000000"/>
                <w:szCs w:val="28"/>
                <w:u w:val="single"/>
              </w:rPr>
              <w:t xml:space="preserve"> </w:t>
            </w:r>
            <w:r w:rsidRPr="00B03F27">
              <w:rPr>
                <w:szCs w:val="28"/>
                <w:u w:val="single"/>
              </w:rPr>
              <w:t xml:space="preserve">для великих дільниць </w:t>
            </w:r>
            <w:r w:rsidRPr="00B03F27">
              <w:rPr>
                <w:szCs w:val="28"/>
                <w:u w:val="single"/>
              </w:rPr>
              <w:sym w:font="Symbol" w:char="F02D"/>
            </w:r>
            <w:r w:rsidRPr="00B03F27">
              <w:rPr>
                <w:szCs w:val="28"/>
                <w:u w:val="single"/>
              </w:rPr>
              <w:t xml:space="preserve"> по дев’ять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24" w:name="n3029" w:colFirst="0" w:colLast="0"/>
            <w:bookmarkEnd w:id="3023"/>
            <w:r>
              <w:t>3029.</w:t>
            </w:r>
          </w:p>
        </w:tc>
        <w:tc>
          <w:tcPr>
            <w:tcW w:w="4818" w:type="dxa"/>
          </w:tcPr>
          <w:p w:rsidR="007B6073" w:rsidRPr="00B03F27" w:rsidRDefault="007B6073" w:rsidP="007B6073">
            <w:pPr>
              <w:pStyle w:val="StyleZakonu"/>
              <w:rPr>
                <w:szCs w:val="28"/>
                <w:u w:val="single"/>
              </w:rPr>
            </w:pPr>
            <w:r w:rsidRPr="00B03F27">
              <w:rPr>
                <w:szCs w:val="28"/>
                <w:u w:val="single"/>
              </w:rPr>
              <w:t xml:space="preserve">2) для середніх дільниць </w:t>
            </w:r>
            <w:r w:rsidRPr="00B03F27">
              <w:rPr>
                <w:szCs w:val="28"/>
                <w:u w:val="single"/>
              </w:rPr>
              <w:sym w:font="Symbol" w:char="F02D"/>
            </w:r>
            <w:r w:rsidRPr="00B03F27">
              <w:rPr>
                <w:szCs w:val="28"/>
                <w:u w:val="single"/>
              </w:rPr>
              <w:t xml:space="preserve"> по сім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25" w:name="n3030" w:colFirst="0" w:colLast="0"/>
            <w:bookmarkEnd w:id="3024"/>
            <w:r>
              <w:t>3030.</w:t>
            </w:r>
          </w:p>
        </w:tc>
        <w:tc>
          <w:tcPr>
            <w:tcW w:w="4818" w:type="dxa"/>
          </w:tcPr>
          <w:p w:rsidR="007B6073" w:rsidRPr="00B03F27" w:rsidRDefault="007B6073" w:rsidP="007B6073">
            <w:pPr>
              <w:pStyle w:val="StyleZakonu"/>
              <w:rPr>
                <w:szCs w:val="28"/>
                <w:u w:val="single"/>
              </w:rPr>
            </w:pPr>
            <w:r w:rsidRPr="00B03F27">
              <w:rPr>
                <w:szCs w:val="28"/>
                <w:u w:val="single"/>
              </w:rPr>
              <w:t xml:space="preserve">3) для малих дільниць </w:t>
            </w:r>
            <w:r w:rsidRPr="00B03F27">
              <w:rPr>
                <w:szCs w:val="28"/>
                <w:u w:val="single"/>
              </w:rPr>
              <w:sym w:font="Symbol" w:char="F02D"/>
            </w:r>
            <w:r w:rsidRPr="00B03F27">
              <w:rPr>
                <w:szCs w:val="28"/>
                <w:u w:val="single"/>
              </w:rPr>
              <w:t xml:space="preserve"> по п’ять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26" w:name="n3031" w:colFirst="0" w:colLast="0"/>
            <w:bookmarkEnd w:id="3025"/>
            <w:r>
              <w:t>3031.</w:t>
            </w:r>
          </w:p>
        </w:tc>
        <w:tc>
          <w:tcPr>
            <w:tcW w:w="4818" w:type="dxa"/>
          </w:tcPr>
          <w:p w:rsidR="007B6073" w:rsidRPr="00B03F27" w:rsidRDefault="007B6073" w:rsidP="007B6073">
            <w:pPr>
              <w:pStyle w:val="StyleZakonu"/>
              <w:rPr>
                <w:szCs w:val="28"/>
                <w:u w:val="single"/>
              </w:rPr>
            </w:pPr>
            <w:r w:rsidRPr="00B03F27">
              <w:rPr>
                <w:szCs w:val="28"/>
                <w:u w:val="single"/>
              </w:rPr>
              <w:t xml:space="preserve">4) для особливо малих дільниць </w:t>
            </w:r>
            <w:r w:rsidRPr="00B03F27">
              <w:rPr>
                <w:szCs w:val="28"/>
                <w:u w:val="single"/>
              </w:rPr>
              <w:sym w:font="Symbol" w:char="F02D"/>
            </w:r>
            <w:r w:rsidRPr="00B03F27">
              <w:rPr>
                <w:szCs w:val="28"/>
                <w:u w:val="single"/>
              </w:rPr>
              <w:t xml:space="preserve"> по три особи.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27" w:name="n3032" w:colFirst="0" w:colLast="0"/>
            <w:bookmarkEnd w:id="3026"/>
            <w:r>
              <w:lastRenderedPageBreak/>
              <w:t>3032.</w:t>
            </w:r>
          </w:p>
        </w:tc>
        <w:tc>
          <w:tcPr>
            <w:tcW w:w="4818" w:type="dxa"/>
          </w:tcPr>
          <w:p w:rsidR="007B6073" w:rsidRPr="00B03F27" w:rsidRDefault="007B6073" w:rsidP="007B6073">
            <w:pPr>
              <w:pStyle w:val="StyleZakonu"/>
              <w:rPr>
                <w:szCs w:val="28"/>
                <w:u w:val="single"/>
              </w:rPr>
            </w:pPr>
            <w:r w:rsidRPr="00B03F27">
              <w:rPr>
                <w:szCs w:val="28"/>
                <w:u w:val="single"/>
              </w:rPr>
              <w:t>3. Якщо кількість кандидатур, запропонованих кандидатом до складу відповідної дільничної виборчої комісії, менша від кількості, зазначеної у частині другій цієї статті, відповідна дільнична виборча комісія утворюється у складі, що відповідає кількості поданих кандидатур.</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28" w:name="n3033" w:colFirst="0" w:colLast="0"/>
            <w:bookmarkEnd w:id="3027"/>
            <w:r>
              <w:t>3033.</w:t>
            </w:r>
          </w:p>
        </w:tc>
        <w:tc>
          <w:tcPr>
            <w:tcW w:w="4818" w:type="dxa"/>
          </w:tcPr>
          <w:p w:rsidR="007B6073" w:rsidRPr="00B03F27" w:rsidRDefault="007B6073" w:rsidP="007B6073">
            <w:pPr>
              <w:pStyle w:val="StyleZakonu"/>
              <w:rPr>
                <w:szCs w:val="28"/>
                <w:u w:val="single"/>
              </w:rPr>
            </w:pPr>
            <w:r w:rsidRPr="00B03F27">
              <w:rPr>
                <w:szCs w:val="28"/>
                <w:u w:val="single"/>
              </w:rPr>
              <w:t>4. При розподілі керівних посад у дільничних виборчих комісіях відповідного територіального виборчого округу окружна виборча комісія забезпечує для кожного кандидата, включеного до виборчого бюлетеня для повторного голосування, рівну кількість посад голови та секретаря дільничної виборчої комісії у кожній категорії виборчих дільниць у межах територіального виборчого округу (з можливим відхиленням від рівної кількості не більш як на одну посаду відповідно голови або секретаря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29" w:name="n3034" w:colFirst="0" w:colLast="0"/>
            <w:bookmarkEnd w:id="3028"/>
            <w:r>
              <w:t>3034.</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Стаття 303. Списки виборців для повторного голосування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30" w:name="n3035" w:colFirst="0" w:colLast="0"/>
            <w:bookmarkEnd w:id="3029"/>
            <w:r>
              <w:t>3035.</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1. Списки виборців для повторного голосування на виборчих дільницях виготовляються в установленому цим Кодексом порядку.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31" w:name="n3036" w:colFirst="0" w:colLast="0"/>
            <w:bookmarkEnd w:id="3030"/>
            <w:r>
              <w:t>3036.</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2. До списків виборців для повторного голосування включаються громадяни України, яким на день повторного голосування виповниться 18 років та які мають право голосу на відповідних виборах.</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32" w:name="n3037" w:colFirst="0" w:colLast="0"/>
            <w:bookmarkEnd w:id="3031"/>
            <w:r>
              <w:t>3037.</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3. Передання списків виборців для повторного голосування, виготовлених органами ведення Реєстру, дільничним виборчим комісіям здійснюється у порядку, встановленому цим Кодексом.</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33" w:name="n3038" w:colFirst="0" w:colLast="0"/>
            <w:bookmarkEnd w:id="3032"/>
            <w:r>
              <w:t>3038.</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Стаття 304. Тимчасова зміна місця голосування виборця без зміни виборчої адреси при проведенні повторного голосування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34" w:name="n3039" w:colFirst="0" w:colLast="0"/>
            <w:bookmarkEnd w:id="3033"/>
            <w:r>
              <w:t>3039.</w:t>
            </w:r>
          </w:p>
        </w:tc>
        <w:tc>
          <w:tcPr>
            <w:tcW w:w="4818" w:type="dxa"/>
          </w:tcPr>
          <w:p w:rsidR="007B6073" w:rsidRPr="00B03F27" w:rsidRDefault="007B6073" w:rsidP="007B6073">
            <w:pPr>
              <w:pStyle w:val="StyleZakonu"/>
              <w:rPr>
                <w:color w:val="000000"/>
                <w:szCs w:val="28"/>
                <w:u w:val="single"/>
              </w:rPr>
            </w:pPr>
            <w:r w:rsidRPr="00B03F27">
              <w:rPr>
                <w:color w:val="000000"/>
                <w:szCs w:val="28"/>
                <w:u w:val="single"/>
              </w:rPr>
              <w:t>1. Виборець може звернутися до органу ведення Реєстру із заявою про тимчасову зміну місця його голосування без зміни виборчої адреси у порядку, встановленому цим Кодексом, з дня призначення повторного голосування.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035" w:name="n3040" w:colFirst="0" w:colLast="0"/>
            <w:bookmarkEnd w:id="3034"/>
            <w:r>
              <w:t>3040.</w:t>
            </w:r>
          </w:p>
        </w:tc>
        <w:tc>
          <w:tcPr>
            <w:tcW w:w="4818" w:type="dxa"/>
          </w:tcPr>
          <w:p w:rsidR="007B6073" w:rsidRPr="00B03F27" w:rsidRDefault="007B6073" w:rsidP="007B6073">
            <w:pPr>
              <w:pStyle w:val="StyleZakonu"/>
              <w:rPr>
                <w:bCs/>
                <w:color w:val="000000"/>
                <w:szCs w:val="28"/>
                <w:u w:val="single"/>
              </w:rPr>
            </w:pPr>
            <w:r w:rsidRPr="00B03F27">
              <w:rPr>
                <w:bCs/>
                <w:color w:val="000000"/>
                <w:szCs w:val="28"/>
                <w:u w:val="single"/>
              </w:rPr>
              <w:t>Стаття 305. Офіційні спостерігачі на повторному голосуванні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3036" w:name="n3041" w:colFirst="0" w:colLast="0"/>
            <w:bookmarkEnd w:id="3035"/>
            <w:r>
              <w:t>3041.</w:t>
            </w:r>
          </w:p>
        </w:tc>
        <w:tc>
          <w:tcPr>
            <w:tcW w:w="4818" w:type="dxa"/>
          </w:tcPr>
          <w:p w:rsidR="007B6073" w:rsidRPr="00B03F27" w:rsidRDefault="007B6073" w:rsidP="007B6073">
            <w:pPr>
              <w:pStyle w:val="StyleZakonu"/>
              <w:rPr>
                <w:szCs w:val="28"/>
                <w:u w:val="single"/>
              </w:rPr>
            </w:pPr>
            <w:r w:rsidRPr="00B03F27">
              <w:rPr>
                <w:szCs w:val="28"/>
                <w:u w:val="single"/>
              </w:rPr>
              <w:t xml:space="preserve">1. Офіційні спостерігачі від кандидатів на пост Президента України та від громадських організацій, зареєстровані відповідно до статті 197 цього Кодексу до дня голосування, офіційні спостерігачі від </w:t>
            </w:r>
            <w:r w:rsidRPr="00B03F27">
              <w:rPr>
                <w:szCs w:val="28"/>
                <w:u w:val="single"/>
              </w:rPr>
              <w:lastRenderedPageBreak/>
              <w:t>іноземних держав, міжнародних організацій, акредитовані на виборах Президента України відповідно до статті 199 цього Кодексу, продовжують здійснювати свої повноваження під час підготовки, проведення та встановлення результатів повторного голосування без повторної реєстрації (акредитації).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37" w:name="n3042" w:colFirst="0" w:colLast="0"/>
            <w:bookmarkEnd w:id="3036"/>
            <w:r>
              <w:t>3042.</w:t>
            </w:r>
          </w:p>
        </w:tc>
        <w:tc>
          <w:tcPr>
            <w:tcW w:w="4818" w:type="dxa"/>
          </w:tcPr>
          <w:p w:rsidR="007B6073" w:rsidRPr="00B03F27" w:rsidRDefault="007B6073" w:rsidP="007B6073">
            <w:pPr>
              <w:pStyle w:val="StyleZakonu"/>
              <w:rPr>
                <w:szCs w:val="28"/>
                <w:u w:val="single"/>
              </w:rPr>
            </w:pPr>
            <w:r w:rsidRPr="00B03F27">
              <w:rPr>
                <w:szCs w:val="28"/>
                <w:u w:val="single"/>
              </w:rPr>
              <w:t>2. Реєстрація додаткових офіційних спостерігачів від кандидатів на пост Президента України, включених до виборчого бюлетеня для повторного голосування, та від громадських організацій, які відповідають вимогам, зазначеним у статті 196 цього Кодексу, заміна офіційних спостерігачів відповідно до частини п’ятої статті 195 цього Кодексу здійснюються у порядку, встановленому статтею 197 цього Кодексу. Відповідні пропозиції можуть бути внесені не пізніш як за п’ять днів до дня повторного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38" w:name="n3043" w:colFirst="0" w:colLast="0"/>
            <w:bookmarkEnd w:id="3037"/>
            <w:r>
              <w:t>3043.</w:t>
            </w:r>
          </w:p>
        </w:tc>
        <w:tc>
          <w:tcPr>
            <w:tcW w:w="4818" w:type="dxa"/>
          </w:tcPr>
          <w:p w:rsidR="007B6073" w:rsidRPr="00B03F27" w:rsidRDefault="007B6073" w:rsidP="007B6073">
            <w:pPr>
              <w:pStyle w:val="StyleZakonu"/>
              <w:rPr>
                <w:szCs w:val="28"/>
                <w:u w:val="single"/>
              </w:rPr>
            </w:pPr>
            <w:r w:rsidRPr="00B03F27">
              <w:rPr>
                <w:szCs w:val="28"/>
                <w:u w:val="single"/>
              </w:rPr>
              <w:t>3. Акредитація додаткових офіційних спостерігачів від іноземних держав, міжнародних організацій поновлюється на наступний день після прийняття рішення Центральної виборчої комісії про призначення повторного голосування. Відповідні пропозиції, зазначені у частині першій статті 199 цього Кодексу, можуть бути подані не пізніш як за п’ять днів до дня повторного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39" w:name="n3044" w:colFirst="0" w:colLast="0"/>
            <w:bookmarkEnd w:id="3038"/>
            <w:r>
              <w:t>3044.</w:t>
            </w:r>
          </w:p>
        </w:tc>
        <w:tc>
          <w:tcPr>
            <w:tcW w:w="4818" w:type="dxa"/>
          </w:tcPr>
          <w:p w:rsidR="007B6073" w:rsidRPr="00B03F27" w:rsidRDefault="007B6073" w:rsidP="007B6073">
            <w:pPr>
              <w:pStyle w:val="StyleZakonu"/>
              <w:rPr>
                <w:szCs w:val="28"/>
                <w:u w:val="single"/>
              </w:rPr>
            </w:pPr>
            <w:r w:rsidRPr="00B03F27">
              <w:rPr>
                <w:szCs w:val="28"/>
                <w:u w:val="single"/>
              </w:rPr>
              <w:t>Стаття 306. Встановлення результатів повторного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40" w:name="n3045" w:colFirst="0" w:colLast="0"/>
            <w:bookmarkEnd w:id="3039"/>
            <w:r>
              <w:t>3045.</w:t>
            </w:r>
          </w:p>
        </w:tc>
        <w:tc>
          <w:tcPr>
            <w:tcW w:w="4818" w:type="dxa"/>
          </w:tcPr>
          <w:p w:rsidR="007B6073" w:rsidRPr="00B03F27" w:rsidRDefault="007B6073" w:rsidP="007B6073">
            <w:pPr>
              <w:pStyle w:val="StyleZakonu"/>
              <w:rPr>
                <w:szCs w:val="28"/>
                <w:u w:val="single"/>
              </w:rPr>
            </w:pPr>
            <w:r w:rsidRPr="00B03F27">
              <w:rPr>
                <w:szCs w:val="28"/>
                <w:u w:val="single"/>
              </w:rPr>
              <w:t>1. За підсумками повторного голосування обраним визнається кандидат на пост Президента України, який отримав більшу кількість</w:t>
            </w:r>
            <w:r w:rsidRPr="00B03F27">
              <w:rPr>
                <w:szCs w:val="28"/>
                <w:u w:val="single"/>
                <w:lang w:val="ru-RU"/>
              </w:rPr>
              <w:t xml:space="preserve"> </w:t>
            </w:r>
            <w:r w:rsidRPr="00B03F27">
              <w:rPr>
                <w:szCs w:val="28"/>
                <w:u w:val="single"/>
              </w:rPr>
              <w:t>голосів виборців, ніж інший кандидат, включений до бюлетеня для повторного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41" w:name="n3046" w:colFirst="0" w:colLast="0"/>
            <w:bookmarkEnd w:id="3040"/>
            <w:r>
              <w:t>3046.</w:t>
            </w:r>
          </w:p>
        </w:tc>
        <w:tc>
          <w:tcPr>
            <w:tcW w:w="4818" w:type="dxa"/>
          </w:tcPr>
          <w:p w:rsidR="007B6073" w:rsidRPr="00B03F27" w:rsidRDefault="007B6073" w:rsidP="007B6073">
            <w:pPr>
              <w:pStyle w:val="StyleZakonu"/>
              <w:rPr>
                <w:szCs w:val="28"/>
                <w:u w:val="single"/>
              </w:rPr>
            </w:pPr>
            <w:r w:rsidRPr="00B03F27">
              <w:rPr>
                <w:szCs w:val="28"/>
                <w:u w:val="single"/>
              </w:rPr>
              <w:t>2. У випадку, якщо до бюлетеня було включено лише одного кандидата, він вважається обраним, за умови що за нього проголосувало більше половини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42" w:name="n3047" w:colFirst="0" w:colLast="0"/>
            <w:bookmarkEnd w:id="3041"/>
            <w:r>
              <w:t>3047.</w:t>
            </w:r>
          </w:p>
        </w:tc>
        <w:tc>
          <w:tcPr>
            <w:tcW w:w="4818" w:type="dxa"/>
          </w:tcPr>
          <w:p w:rsidR="007B6073" w:rsidRPr="00B03F27" w:rsidRDefault="007B6073" w:rsidP="007B6073">
            <w:pPr>
              <w:pStyle w:val="StyleZakonu"/>
              <w:rPr>
                <w:szCs w:val="28"/>
                <w:u w:val="single"/>
              </w:rPr>
            </w:pPr>
            <w:r w:rsidRPr="00B03F27">
              <w:rPr>
                <w:szCs w:val="28"/>
                <w:u w:val="single"/>
              </w:rPr>
              <w:t>3. У випадку, якщо обидва кандидати отримали однакову кількість голосів або до бюлетеня було включено лише одного кандидата та він отримав менше половини голосів виборців, які взяли участь у голосуванні, Центральна виборча комісія приймає рішення про внесення подання до Верховної Ради України про призначення повторних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43" w:name="n3048" w:colFirst="0" w:colLast="0"/>
            <w:bookmarkEnd w:id="3042"/>
            <w:r>
              <w:lastRenderedPageBreak/>
              <w:t>3048.</w:t>
            </w:r>
          </w:p>
        </w:tc>
        <w:tc>
          <w:tcPr>
            <w:tcW w:w="4818" w:type="dxa"/>
          </w:tcPr>
          <w:p w:rsidR="007B6073" w:rsidRPr="006A4627" w:rsidRDefault="007B6073" w:rsidP="007B6073">
            <w:pPr>
              <w:pStyle w:val="StyleZakonu"/>
              <w:rPr>
                <w:rStyle w:val="HTML1"/>
                <w:rFonts w:ascii="Times New Roman" w:hAnsi="Times New Roman"/>
                <w:szCs w:val="28"/>
              </w:rPr>
            </w:pPr>
            <w:r w:rsidRPr="006A4627">
              <w:rPr>
                <w:bCs/>
                <w:szCs w:val="28"/>
              </w:rPr>
              <w:t xml:space="preserve">Стаття </w:t>
            </w:r>
            <w:r w:rsidRPr="00B03F27">
              <w:rPr>
                <w:bCs/>
                <w:szCs w:val="28"/>
                <w:u w:val="single"/>
              </w:rPr>
              <w:t>307</w:t>
            </w:r>
            <w:r w:rsidRPr="006A4627">
              <w:rPr>
                <w:bCs/>
                <w:szCs w:val="28"/>
              </w:rPr>
              <w:t xml:space="preserve">. </w:t>
            </w:r>
            <w:r w:rsidRPr="006A4627">
              <w:rPr>
                <w:rStyle w:val="HTML1"/>
                <w:rFonts w:ascii="Times New Roman" w:hAnsi="Times New Roman"/>
                <w:szCs w:val="28"/>
              </w:rPr>
              <w:t>Офіційне оголошення результатів виборів Президента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rStyle w:val="HTML1"/>
                <w:rFonts w:ascii="Times New Roman" w:hAnsi="Times New Roman"/>
                <w:szCs w:val="28"/>
              </w:rPr>
            </w:pPr>
            <w:r w:rsidRPr="006A4627">
              <w:rPr>
                <w:bCs/>
                <w:szCs w:val="28"/>
              </w:rPr>
              <w:t xml:space="preserve">Стаття </w:t>
            </w:r>
            <w:r>
              <w:rPr>
                <w:b/>
                <w:bCs/>
                <w:szCs w:val="28"/>
              </w:rPr>
              <w:t>129</w:t>
            </w:r>
            <w:r w:rsidRPr="006A4627">
              <w:rPr>
                <w:bCs/>
                <w:szCs w:val="28"/>
              </w:rPr>
              <w:t xml:space="preserve"> </w:t>
            </w:r>
            <w:r w:rsidRPr="006A4627">
              <w:rPr>
                <w:rStyle w:val="HTML1"/>
                <w:rFonts w:ascii="Times New Roman" w:hAnsi="Times New Roman"/>
                <w:szCs w:val="28"/>
              </w:rPr>
              <w:t>Офіційне оголошення результатів виборів Президента України</w:t>
            </w:r>
          </w:p>
        </w:tc>
      </w:tr>
      <w:tr w:rsidR="007B6073" w:rsidRPr="006A4627" w:rsidTr="00BE5CA6">
        <w:tc>
          <w:tcPr>
            <w:tcW w:w="576" w:type="dxa"/>
          </w:tcPr>
          <w:p w:rsidR="007B6073" w:rsidRPr="006A4627" w:rsidRDefault="007B6073" w:rsidP="007B6073">
            <w:pPr>
              <w:pStyle w:val="StyleWisnow"/>
            </w:pPr>
            <w:bookmarkStart w:id="3044" w:name="n3049" w:colFirst="0" w:colLast="0"/>
            <w:bookmarkEnd w:id="3043"/>
            <w:r>
              <w:t>3049.</w:t>
            </w:r>
          </w:p>
        </w:tc>
        <w:tc>
          <w:tcPr>
            <w:tcW w:w="4818" w:type="dxa"/>
          </w:tcPr>
          <w:p w:rsidR="007B6073" w:rsidRPr="006A4627" w:rsidRDefault="007B6073" w:rsidP="007B6073">
            <w:pPr>
              <w:pStyle w:val="StyleZakonu"/>
              <w:rPr>
                <w:szCs w:val="28"/>
              </w:rPr>
            </w:pPr>
            <w:r w:rsidRPr="006A4627">
              <w:rPr>
                <w:szCs w:val="28"/>
              </w:rPr>
              <w:t xml:space="preserve">1. Центральна виборча комісія </w:t>
            </w:r>
            <w:r w:rsidRPr="00B03F27">
              <w:rPr>
                <w:szCs w:val="28"/>
                <w:u w:val="single"/>
              </w:rPr>
              <w:t>не раніш як на третій та не пізніш як на п’ятий день з дня встановлення результатів виборів офіційно оголошує результати виборів Президента України шляхом опублікування у газетах "Голос України" та "Урядовий кур’єр", на офіційному веб-сайті Центральної виборчої комісії офіційного повідомлення про результати виборів Президента України</w:t>
            </w:r>
            <w:r w:rsidRPr="006A4627">
              <w:rPr>
                <w:szCs w:val="28"/>
              </w:rPr>
              <w:t xml:space="preserve"> із зазначенням прізвища, імені, по батькові обраного Президента України, суб’єкта висування </w:t>
            </w:r>
            <w:r w:rsidRPr="00B03F27">
              <w:rPr>
                <w:szCs w:val="28"/>
                <w:u w:val="single"/>
              </w:rPr>
              <w:t>та відомостей про нього, зазначених у пунктах 1</w:t>
            </w:r>
            <w:r w:rsidRPr="00B03F27">
              <w:rPr>
                <w:szCs w:val="28"/>
                <w:u w:val="single"/>
              </w:rPr>
              <w:sym w:font="Symbol" w:char="F02D"/>
            </w:r>
            <w:r w:rsidRPr="00B03F27">
              <w:rPr>
                <w:szCs w:val="28"/>
                <w:u w:val="single"/>
              </w:rPr>
              <w:t>10 частини восьмої статті 268 цього Кодексу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Центральна виборча комісія </w:t>
            </w:r>
            <w:r>
              <w:rPr>
                <w:b/>
                <w:szCs w:val="28"/>
              </w:rPr>
              <w:t>на своєму засіданні оприлюднює результати виборів Президента України, про що зазначається у протоколі засідання комісії,</w:t>
            </w:r>
            <w:r w:rsidRPr="006A4627">
              <w:rPr>
                <w:szCs w:val="28"/>
              </w:rPr>
              <w:t xml:space="preserve"> із зазначенням прізвища, імені, по батькові обраного Президента України, </w:t>
            </w:r>
            <w:r>
              <w:rPr>
                <w:b/>
                <w:szCs w:val="28"/>
              </w:rPr>
              <w:t xml:space="preserve">його року народження, професії, посади (заняття), місця роботи, місця проживання, партійності, </w:t>
            </w:r>
            <w:r w:rsidRPr="006A4627">
              <w:rPr>
                <w:szCs w:val="28"/>
              </w:rPr>
              <w:t>суб’єкта висування.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03F27" w:rsidRDefault="007B6073" w:rsidP="007B6073">
            <w:pPr>
              <w:pStyle w:val="StyleZakonu"/>
              <w:rPr>
                <w:b/>
                <w:szCs w:val="28"/>
              </w:rPr>
            </w:pPr>
            <w:r w:rsidRPr="00B03F27">
              <w:rPr>
                <w:rFonts w:eastAsia="Calibri"/>
                <w:b/>
                <w:szCs w:val="27"/>
                <w:lang w:eastAsia="en-US"/>
              </w:rPr>
              <w:t>2. Офіційним оголошенням результатів виборів Президента України є опублікування результатів виборів Президента України у газетах "Голос України" та "Урядовий кур’єр" із зазначенням прізвища, імені, по батькові обраного Президента України, його року народження, професії, посади (заняття), місця роботи, місця проживання, партійності, суб’єкта висування.</w:t>
            </w:r>
          </w:p>
        </w:tc>
      </w:tr>
      <w:tr w:rsidR="007B6073" w:rsidRPr="006A4627" w:rsidTr="00BE5CA6">
        <w:tc>
          <w:tcPr>
            <w:tcW w:w="576" w:type="dxa"/>
          </w:tcPr>
          <w:p w:rsidR="007B6073" w:rsidRPr="006A4627" w:rsidRDefault="007B6073" w:rsidP="007B6073">
            <w:pPr>
              <w:pStyle w:val="StyleWisnow"/>
            </w:pPr>
            <w:bookmarkStart w:id="3045" w:name="n3050" w:colFirst="0" w:colLast="0"/>
            <w:bookmarkEnd w:id="3044"/>
            <w:r>
              <w:t>3050.</w:t>
            </w:r>
          </w:p>
        </w:tc>
        <w:tc>
          <w:tcPr>
            <w:tcW w:w="4818" w:type="dxa"/>
          </w:tcPr>
          <w:p w:rsidR="007B6073" w:rsidRPr="006A4627" w:rsidRDefault="007B6073" w:rsidP="007B6073">
            <w:pPr>
              <w:pStyle w:val="StyleZakonu"/>
              <w:rPr>
                <w:szCs w:val="28"/>
              </w:rPr>
            </w:pPr>
            <w:r w:rsidRPr="007C3736">
              <w:rPr>
                <w:szCs w:val="28"/>
                <w:u w:val="single"/>
              </w:rPr>
              <w:t>2.</w:t>
            </w:r>
            <w:r w:rsidRPr="006A4627">
              <w:rPr>
                <w:szCs w:val="28"/>
              </w:rPr>
              <w:t xml:space="preserve"> Офіційне оголошення </w:t>
            </w:r>
            <w:r w:rsidRPr="00B03F27">
              <w:rPr>
                <w:szCs w:val="28"/>
                <w:u w:val="single"/>
              </w:rPr>
              <w:t>Центральною виборчою комісією</w:t>
            </w:r>
            <w:r w:rsidRPr="006A4627">
              <w:rPr>
                <w:szCs w:val="28"/>
              </w:rPr>
              <w:t xml:space="preserve"> результатів виборів Президента України у порядку, встановленому частиною першою цієї статті, є підставою для звільнення з роботи (посади), несумісної із зайняттям поста Президента України, та прийняття рішення про припинення дії представницького мандата особи, обраної Президентом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7C3736">
              <w:rPr>
                <w:b/>
                <w:szCs w:val="28"/>
              </w:rPr>
              <w:t>3.</w:t>
            </w:r>
            <w:r w:rsidRPr="006A4627">
              <w:rPr>
                <w:szCs w:val="28"/>
              </w:rPr>
              <w:t xml:space="preserve"> Офіційне оголошення результатів виборів Президента України є підставою для звільнення з роботи (посади), не</w:t>
            </w:r>
            <w:r>
              <w:rPr>
                <w:szCs w:val="28"/>
              </w:rPr>
              <w:t xml:space="preserve"> </w:t>
            </w:r>
            <w:r w:rsidRPr="006A4627">
              <w:rPr>
                <w:szCs w:val="28"/>
              </w:rPr>
              <w:t xml:space="preserve">сумісної із зайняттям поста Президента України, та прийняття рішення про припинення дії </w:t>
            </w:r>
            <w:r>
              <w:rPr>
                <w:b/>
                <w:szCs w:val="28"/>
              </w:rPr>
              <w:t xml:space="preserve">іншого </w:t>
            </w:r>
            <w:r w:rsidRPr="006A4627">
              <w:rPr>
                <w:szCs w:val="28"/>
              </w:rPr>
              <w:t>представницького мандата особи, обраної Президентом України.</w:t>
            </w:r>
          </w:p>
        </w:tc>
      </w:tr>
      <w:tr w:rsidR="007B6073" w:rsidRPr="006A4627" w:rsidTr="00BE5CA6">
        <w:tc>
          <w:tcPr>
            <w:tcW w:w="576" w:type="dxa"/>
          </w:tcPr>
          <w:p w:rsidR="007B6073" w:rsidRPr="006A4627" w:rsidRDefault="007B6073" w:rsidP="007B6073">
            <w:pPr>
              <w:pStyle w:val="StyleWisnow"/>
            </w:pPr>
            <w:bookmarkStart w:id="3046" w:name="n3051" w:colFirst="0" w:colLast="0"/>
            <w:bookmarkEnd w:id="3045"/>
            <w:r>
              <w:t>3051.</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B03F27">
              <w:rPr>
                <w:bCs/>
                <w:szCs w:val="28"/>
                <w:u w:val="single"/>
              </w:rPr>
              <w:t>308</w:t>
            </w:r>
            <w:r w:rsidRPr="006A4627">
              <w:rPr>
                <w:bCs/>
                <w:szCs w:val="28"/>
              </w:rPr>
              <w:t>. Набуття повноважень Президентом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6A4627">
              <w:rPr>
                <w:bCs/>
                <w:szCs w:val="28"/>
              </w:rPr>
              <w:t xml:space="preserve">Стаття </w:t>
            </w:r>
            <w:r>
              <w:rPr>
                <w:b/>
                <w:bCs/>
                <w:szCs w:val="28"/>
              </w:rPr>
              <w:t>130</w:t>
            </w:r>
            <w:r w:rsidRPr="006A4627">
              <w:rPr>
                <w:bCs/>
                <w:szCs w:val="28"/>
              </w:rPr>
              <w:t>. Набуття повноважень Президентом України</w:t>
            </w:r>
          </w:p>
        </w:tc>
      </w:tr>
      <w:tr w:rsidR="007B6073" w:rsidRPr="006A4627" w:rsidTr="00BE5CA6">
        <w:tc>
          <w:tcPr>
            <w:tcW w:w="576" w:type="dxa"/>
          </w:tcPr>
          <w:p w:rsidR="007B6073" w:rsidRPr="006A4627" w:rsidRDefault="007B6073" w:rsidP="007B6073">
            <w:pPr>
              <w:pStyle w:val="StyleWisnow"/>
            </w:pPr>
            <w:bookmarkStart w:id="3047" w:name="n3052" w:colFirst="0" w:colLast="0"/>
            <w:bookmarkEnd w:id="3046"/>
            <w:r>
              <w:t>3052.</w:t>
            </w:r>
          </w:p>
        </w:tc>
        <w:tc>
          <w:tcPr>
            <w:tcW w:w="4818" w:type="dxa"/>
          </w:tcPr>
          <w:p w:rsidR="007B6073" w:rsidRPr="006A4627" w:rsidRDefault="007B6073" w:rsidP="007B6073">
            <w:pPr>
              <w:pStyle w:val="StyleZakonu"/>
              <w:rPr>
                <w:szCs w:val="28"/>
              </w:rPr>
            </w:pPr>
            <w:r w:rsidRPr="006A4627">
              <w:rPr>
                <w:szCs w:val="28"/>
              </w:rPr>
              <w:t>1. Новообраний Президент України вступає на пост не пізніш як через тридцять днів після офіційного оголошення результатів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1. Новообраний Президент України вступає на пост не пізніш як через тридцять днів після офіційного оголошення результатів виборів.</w:t>
            </w:r>
          </w:p>
        </w:tc>
      </w:tr>
      <w:tr w:rsidR="007B6073" w:rsidRPr="006A4627" w:rsidTr="00BE5CA6">
        <w:tc>
          <w:tcPr>
            <w:tcW w:w="576" w:type="dxa"/>
          </w:tcPr>
          <w:p w:rsidR="007B6073" w:rsidRPr="006A4627" w:rsidRDefault="007B6073" w:rsidP="007B6073">
            <w:pPr>
              <w:pStyle w:val="StyleWisnow"/>
            </w:pPr>
            <w:bookmarkStart w:id="3048" w:name="n3053" w:colFirst="0" w:colLast="0"/>
            <w:bookmarkEnd w:id="3047"/>
            <w:r>
              <w:t>3053.</w:t>
            </w:r>
          </w:p>
        </w:tc>
        <w:tc>
          <w:tcPr>
            <w:tcW w:w="4818" w:type="dxa"/>
          </w:tcPr>
          <w:p w:rsidR="007B6073" w:rsidRPr="006A4627" w:rsidRDefault="007B6073" w:rsidP="007B6073">
            <w:pPr>
              <w:pStyle w:val="StyleZakonu"/>
              <w:rPr>
                <w:szCs w:val="28"/>
              </w:rPr>
            </w:pPr>
            <w:r w:rsidRPr="006A4627">
              <w:rPr>
                <w:szCs w:val="28"/>
              </w:rPr>
              <w:t>2. Новообраний Президент України набуває повноважень з моменту складення присяги Українському народові на урочистому засіданні Верховної Ради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2. Новообраний Президент України набуває повноважень з моменту складення присяги Українському народові на урочистому засіданні Верховної Ради України.</w:t>
            </w:r>
          </w:p>
        </w:tc>
      </w:tr>
      <w:tr w:rsidR="007B6073" w:rsidRPr="006A4627" w:rsidTr="00BE5CA6">
        <w:tc>
          <w:tcPr>
            <w:tcW w:w="576" w:type="dxa"/>
          </w:tcPr>
          <w:p w:rsidR="007B6073" w:rsidRPr="006A4627" w:rsidRDefault="007B6073" w:rsidP="007B6073">
            <w:pPr>
              <w:pStyle w:val="StyleWisnow"/>
            </w:pPr>
            <w:bookmarkStart w:id="3049" w:name="n3054" w:colFirst="0" w:colLast="0"/>
            <w:bookmarkEnd w:id="3048"/>
            <w:r>
              <w:t>3054.</w:t>
            </w:r>
          </w:p>
        </w:tc>
        <w:tc>
          <w:tcPr>
            <w:tcW w:w="4818" w:type="dxa"/>
          </w:tcPr>
          <w:p w:rsidR="007B6073" w:rsidRPr="006A4627" w:rsidRDefault="007B6073" w:rsidP="007B6073">
            <w:pPr>
              <w:pStyle w:val="StyleZakonu"/>
              <w:rPr>
                <w:szCs w:val="28"/>
              </w:rPr>
            </w:pPr>
            <w:r w:rsidRPr="006A4627">
              <w:rPr>
                <w:szCs w:val="28"/>
              </w:rPr>
              <w:t>3. Після складення присяги Центральна виборча комісія вручає новообраному Президентові України посвідчення Президента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3. Після складення присяги Центральна виборча комісія вручає новообраному Президентові України посвідчення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03F27" w:rsidRDefault="007B6073" w:rsidP="007B6073">
            <w:pPr>
              <w:spacing w:after="60" w:line="220" w:lineRule="exact"/>
              <w:ind w:firstLine="284"/>
              <w:jc w:val="both"/>
              <w:rPr>
                <w:b/>
                <w:szCs w:val="28"/>
              </w:rPr>
            </w:pPr>
            <w:r w:rsidRPr="00B03F27">
              <w:rPr>
                <w:rFonts w:eastAsia="Calibri"/>
                <w:b/>
                <w:szCs w:val="27"/>
                <w:lang w:eastAsia="en-US"/>
              </w:rPr>
              <w:t>Р</w:t>
            </w:r>
            <w:r>
              <w:rPr>
                <w:rFonts w:eastAsia="Calibri"/>
                <w:b/>
                <w:szCs w:val="27"/>
                <w:lang w:eastAsia="en-US"/>
              </w:rPr>
              <w:t>ОЗДІЛ</w:t>
            </w:r>
            <w:r w:rsidRPr="00B03F27">
              <w:rPr>
                <w:rFonts w:eastAsia="Calibri"/>
                <w:b/>
                <w:szCs w:val="27"/>
                <w:lang w:eastAsia="en-US"/>
              </w:rPr>
              <w:t xml:space="preserve"> X</w:t>
            </w:r>
            <w:r>
              <w:rPr>
                <w:rFonts w:eastAsia="Calibri"/>
                <w:b/>
                <w:szCs w:val="27"/>
                <w:lang w:val="en-US" w:eastAsia="en-US"/>
              </w:rPr>
              <w:t>XII</w:t>
            </w:r>
            <w:r w:rsidRPr="00B03F27">
              <w:rPr>
                <w:rFonts w:eastAsia="Calibri"/>
                <w:b/>
                <w:szCs w:val="27"/>
                <w:lang w:eastAsia="en-US"/>
              </w:rPr>
              <w:t>. ПОВТОРНІ ТА ПОЗАЧЕРГОВІ ВИБОРИ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03F27" w:rsidRDefault="007B6073" w:rsidP="007B6073">
            <w:pPr>
              <w:spacing w:after="60" w:line="220" w:lineRule="exact"/>
              <w:ind w:firstLine="284"/>
              <w:jc w:val="both"/>
              <w:rPr>
                <w:rFonts w:eastAsia="Calibri"/>
                <w:b/>
                <w:szCs w:val="27"/>
                <w:lang w:eastAsia="en-US"/>
              </w:rPr>
            </w:pPr>
            <w:r w:rsidRPr="00B03F27">
              <w:rPr>
                <w:rFonts w:eastAsia="Calibri"/>
                <w:b/>
                <w:szCs w:val="27"/>
                <w:lang w:eastAsia="en-US"/>
              </w:rPr>
              <w:t>Стаття 131. Особливості підготовки і проведення повторних виборів</w:t>
            </w:r>
            <w:r>
              <w:rPr>
                <w:rFonts w:eastAsia="Calibri"/>
                <w:b/>
                <w:szCs w:val="27"/>
                <w:lang w:eastAsia="en-US"/>
              </w:rPr>
              <w:t xml:space="preserve">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03F27" w:rsidRDefault="007B6073" w:rsidP="007B6073">
            <w:pPr>
              <w:spacing w:after="60" w:line="220" w:lineRule="exact"/>
              <w:ind w:firstLine="284"/>
              <w:jc w:val="both"/>
              <w:rPr>
                <w:rFonts w:eastAsia="Calibri"/>
                <w:b/>
                <w:szCs w:val="27"/>
                <w:lang w:eastAsia="en-US"/>
              </w:rPr>
            </w:pPr>
            <w:r w:rsidRPr="00B03F27">
              <w:rPr>
                <w:rFonts w:eastAsia="Calibri"/>
                <w:b/>
                <w:szCs w:val="27"/>
                <w:lang w:eastAsia="en-US"/>
              </w:rPr>
              <w:t>1. Підстави, порядок призначення та строки проведення повторних виборів Президента України визначаються відповідно частиною четвертою статті 76, статтею 77 та частинами шостою – восьмою статті 78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03F27" w:rsidRDefault="007B6073" w:rsidP="007B6073">
            <w:pPr>
              <w:spacing w:after="60" w:line="220" w:lineRule="exact"/>
              <w:ind w:firstLine="284"/>
              <w:jc w:val="both"/>
              <w:rPr>
                <w:rFonts w:eastAsia="Calibri"/>
                <w:b/>
                <w:szCs w:val="27"/>
                <w:lang w:eastAsia="en-US"/>
              </w:rPr>
            </w:pPr>
            <w:r w:rsidRPr="00B03F27">
              <w:rPr>
                <w:rFonts w:eastAsia="Calibri"/>
                <w:b/>
                <w:szCs w:val="27"/>
                <w:lang w:eastAsia="en-US"/>
              </w:rPr>
              <w:t>2. Виборчі процедури повторних виборів Президента України здійснюються у порядку та строки, визначені цим Кодексом для чергових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03F27" w:rsidRDefault="007B6073" w:rsidP="007B6073">
            <w:pPr>
              <w:spacing w:after="60" w:line="220" w:lineRule="exact"/>
              <w:ind w:firstLine="284"/>
              <w:jc w:val="both"/>
              <w:rPr>
                <w:rFonts w:eastAsia="Calibri"/>
                <w:b/>
                <w:szCs w:val="27"/>
                <w:lang w:eastAsia="en-US"/>
              </w:rPr>
            </w:pPr>
            <w:r w:rsidRPr="00B03F27">
              <w:rPr>
                <w:rFonts w:eastAsia="Calibri"/>
                <w:b/>
                <w:szCs w:val="27"/>
                <w:lang w:eastAsia="en-US"/>
              </w:rPr>
              <w:t>Стаття 132. Особливості підготовки і проведення позачергових виборів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03F27" w:rsidRDefault="007B6073" w:rsidP="007B6073">
            <w:pPr>
              <w:spacing w:after="60" w:line="220" w:lineRule="exact"/>
              <w:ind w:firstLine="284"/>
              <w:jc w:val="both"/>
              <w:rPr>
                <w:rFonts w:eastAsia="Calibri"/>
                <w:b/>
                <w:szCs w:val="27"/>
                <w:lang w:eastAsia="en-US"/>
              </w:rPr>
            </w:pPr>
            <w:r w:rsidRPr="00B03F27">
              <w:rPr>
                <w:rFonts w:eastAsia="Calibri"/>
                <w:b/>
                <w:szCs w:val="27"/>
                <w:lang w:eastAsia="en-US"/>
              </w:rPr>
              <w:t>1. Позачергові вибори Президента України проводяться у порядку та строки, встановлені цим Кодексом, з особливостями, визначеними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03F27" w:rsidRDefault="007B6073" w:rsidP="007B6073">
            <w:pPr>
              <w:spacing w:after="60" w:line="220" w:lineRule="exact"/>
              <w:ind w:firstLine="284"/>
              <w:jc w:val="both"/>
              <w:rPr>
                <w:rFonts w:eastAsia="Calibri"/>
                <w:b/>
                <w:szCs w:val="27"/>
                <w:lang w:eastAsia="en-US"/>
              </w:rPr>
            </w:pPr>
            <w:r>
              <w:rPr>
                <w:rFonts w:eastAsia="Calibri"/>
                <w:b/>
                <w:szCs w:val="27"/>
                <w:lang w:eastAsia="en-US"/>
              </w:rPr>
              <w:t>2</w:t>
            </w:r>
            <w:r w:rsidRPr="00B03F27">
              <w:rPr>
                <w:rFonts w:eastAsia="Calibri"/>
                <w:b/>
                <w:szCs w:val="27"/>
                <w:lang w:eastAsia="en-US"/>
              </w:rPr>
              <w:t>. Центральна виборча комісія оприлюднює перелік звичайних та спеціальних виборчих дільниць із зазначенням територіальних округів, до яких ці виборчі дільниці відносяться, на своєму офіційному веб</w:t>
            </w:r>
            <w:r w:rsidRPr="008E7568">
              <w:rPr>
                <w:rFonts w:eastAsia="Calibri"/>
                <w:b/>
                <w:szCs w:val="27"/>
                <w:lang w:eastAsia="en-US"/>
              </w:rPr>
              <w:t>-</w:t>
            </w:r>
            <w:r w:rsidRPr="00B03F27">
              <w:rPr>
                <w:rFonts w:eastAsia="Calibri"/>
                <w:b/>
                <w:szCs w:val="27"/>
                <w:lang w:eastAsia="en-US"/>
              </w:rPr>
              <w:t>сайті.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03F27" w:rsidRDefault="007B6073" w:rsidP="007B6073">
            <w:pPr>
              <w:spacing w:after="60" w:line="220" w:lineRule="exact"/>
              <w:ind w:firstLine="284"/>
              <w:jc w:val="both"/>
              <w:rPr>
                <w:rFonts w:eastAsia="Calibri"/>
                <w:b/>
                <w:szCs w:val="27"/>
                <w:lang w:eastAsia="en-US"/>
              </w:rPr>
            </w:pPr>
            <w:r>
              <w:rPr>
                <w:rFonts w:eastAsia="Calibri"/>
                <w:b/>
                <w:szCs w:val="27"/>
                <w:lang w:eastAsia="en-US"/>
              </w:rPr>
              <w:t>3</w:t>
            </w:r>
            <w:r w:rsidRPr="00B03F27">
              <w:rPr>
                <w:rFonts w:eastAsia="Calibri"/>
                <w:b/>
                <w:szCs w:val="27"/>
                <w:lang w:eastAsia="en-US"/>
              </w:rPr>
              <w:t>. На спеціальних виборчих дільницях крім виборчих дільниць, утворених в установах виконання покарань</w:t>
            </w:r>
            <w:r>
              <w:rPr>
                <w:rFonts w:eastAsia="Calibri"/>
                <w:b/>
                <w:szCs w:val="27"/>
                <w:lang w:eastAsia="en-US"/>
              </w:rPr>
              <w:t>)</w:t>
            </w:r>
            <w:r w:rsidRPr="00B03F27">
              <w:rPr>
                <w:rFonts w:eastAsia="Calibri"/>
                <w:b/>
                <w:szCs w:val="27"/>
                <w:lang w:eastAsia="en-US"/>
              </w:rPr>
              <w:t xml:space="preserve"> списки виборців складаються у порядку, передбаченому цим Кодексом, не пізніш як за сім днів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03F27" w:rsidRDefault="007B6073" w:rsidP="007B6073">
            <w:pPr>
              <w:spacing w:after="60" w:line="220" w:lineRule="exact"/>
              <w:ind w:firstLine="284"/>
              <w:jc w:val="both"/>
              <w:rPr>
                <w:rFonts w:eastAsia="Calibri"/>
                <w:b/>
                <w:szCs w:val="27"/>
                <w:lang w:eastAsia="en-US"/>
              </w:rPr>
            </w:pPr>
            <w:r w:rsidRPr="00B03F27">
              <w:rPr>
                <w:rFonts w:eastAsia="Calibri"/>
                <w:b/>
                <w:szCs w:val="27"/>
                <w:lang w:eastAsia="en-US"/>
              </w:rPr>
              <w:t xml:space="preserve">Керівники відповідних закладів, установ, полярної станції України, капітани суден подають не пізніш як за десять днів до дня виборів відомості для складання списків виборців на спеціальних виборчих дільницях </w:t>
            </w:r>
            <w:r>
              <w:rPr>
                <w:rFonts w:eastAsia="Calibri"/>
                <w:b/>
                <w:szCs w:val="27"/>
                <w:lang w:eastAsia="en-US"/>
              </w:rPr>
              <w:t>(</w:t>
            </w:r>
            <w:r w:rsidRPr="00B03F27">
              <w:rPr>
                <w:rFonts w:eastAsia="Calibri"/>
                <w:b/>
                <w:szCs w:val="27"/>
                <w:lang w:eastAsia="en-US"/>
              </w:rPr>
              <w:t>крім виборчих дільниць, утворених в установах виконання покарань</w:t>
            </w:r>
            <w:r>
              <w:rPr>
                <w:rFonts w:eastAsia="Calibri"/>
                <w:b/>
                <w:szCs w:val="27"/>
                <w:lang w:eastAsia="en-US"/>
              </w:rPr>
              <w:t>)</w:t>
            </w:r>
            <w:r w:rsidRPr="00B03F27">
              <w:rPr>
                <w:rFonts w:eastAsia="Calibri"/>
                <w:b/>
                <w:szCs w:val="27"/>
                <w:lang w:eastAsia="en-US"/>
              </w:rPr>
              <w:t xml:space="preserve"> дільничним виборчим комісіям.</w:t>
            </w:r>
          </w:p>
        </w:tc>
      </w:tr>
      <w:tr w:rsidR="007B6073" w:rsidRPr="006A4627" w:rsidTr="00BE5CA6">
        <w:tc>
          <w:tcPr>
            <w:tcW w:w="576" w:type="dxa"/>
          </w:tcPr>
          <w:p w:rsidR="007B6073" w:rsidRPr="006A4627" w:rsidRDefault="007B6073" w:rsidP="007B6073">
            <w:pPr>
              <w:pStyle w:val="StyleWisnow"/>
            </w:pPr>
            <w:bookmarkStart w:id="3050" w:name="n3055" w:colFirst="0" w:colLast="0"/>
            <w:bookmarkEnd w:id="3049"/>
            <w:r>
              <w:t>3055.</w:t>
            </w:r>
          </w:p>
        </w:tc>
        <w:tc>
          <w:tcPr>
            <w:tcW w:w="4818" w:type="dxa"/>
          </w:tcPr>
          <w:p w:rsidR="007B6073" w:rsidRPr="00FE72B1" w:rsidRDefault="007B6073" w:rsidP="007B6073">
            <w:pPr>
              <w:pStyle w:val="StyleZakonu"/>
              <w:rPr>
                <w:szCs w:val="28"/>
                <w:u w:val="single"/>
              </w:rPr>
            </w:pPr>
            <w:r w:rsidRPr="00FE72B1">
              <w:rPr>
                <w:szCs w:val="28"/>
                <w:u w:val="single"/>
              </w:rPr>
              <w:t>Глава ІХ. ВИБОРИ НАРОДНИХ ДЕПУТАТІВ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72B1" w:rsidRDefault="007B6073" w:rsidP="007B6073">
            <w:pPr>
              <w:pStyle w:val="StyleZakonu"/>
              <w:rPr>
                <w:b/>
                <w:szCs w:val="28"/>
              </w:rPr>
            </w:pPr>
            <w:r w:rsidRPr="00FE72B1">
              <w:rPr>
                <w:rFonts w:eastAsia="Calibri"/>
                <w:b/>
                <w:szCs w:val="27"/>
                <w:lang w:eastAsia="en-US"/>
              </w:rPr>
              <w:t>КНИГА ТРЕТЯ. ВИБОРИ НАРОДНИХ ДЕПУТАТІВ</w:t>
            </w:r>
            <w:r>
              <w:rPr>
                <w:rFonts w:eastAsia="Calibri"/>
                <w:b/>
                <w:szCs w:val="27"/>
                <w:lang w:eastAsia="en-US"/>
              </w:rPr>
              <w:t xml:space="preserve"> УКРАЇНИ</w:t>
            </w:r>
          </w:p>
        </w:tc>
      </w:tr>
      <w:tr w:rsidR="007B6073" w:rsidRPr="006A4627" w:rsidTr="00BE5CA6">
        <w:tc>
          <w:tcPr>
            <w:tcW w:w="576" w:type="dxa"/>
          </w:tcPr>
          <w:p w:rsidR="007B6073" w:rsidRPr="006A4627" w:rsidRDefault="007B6073" w:rsidP="007B6073">
            <w:pPr>
              <w:pStyle w:val="StyleWisnow"/>
            </w:pPr>
            <w:bookmarkStart w:id="3051" w:name="n3056" w:colFirst="0" w:colLast="0"/>
            <w:bookmarkEnd w:id="3050"/>
            <w:r>
              <w:t>3056.</w:t>
            </w:r>
          </w:p>
        </w:tc>
        <w:tc>
          <w:tcPr>
            <w:tcW w:w="4818" w:type="dxa"/>
          </w:tcPr>
          <w:p w:rsidR="007B6073" w:rsidRPr="006A4627" w:rsidRDefault="007B6073" w:rsidP="007B6073">
            <w:pPr>
              <w:pStyle w:val="StyleZakonu"/>
              <w:rPr>
                <w:caps/>
                <w:szCs w:val="28"/>
              </w:rPr>
            </w:pPr>
            <w:r w:rsidRPr="006A4627">
              <w:rPr>
                <w:szCs w:val="28"/>
              </w:rPr>
              <w:t xml:space="preserve">Розділ </w:t>
            </w:r>
            <w:r w:rsidRPr="00FE72B1">
              <w:rPr>
                <w:szCs w:val="28"/>
                <w:u w:val="single"/>
              </w:rPr>
              <w:t>XXVI</w:t>
            </w:r>
            <w:r w:rsidRPr="006A4627">
              <w:rPr>
                <w:szCs w:val="28"/>
              </w:rPr>
              <w:t xml:space="preserve">. ЗАГАЛЬНІ ПОЛОЖЕННЯ </w:t>
            </w:r>
            <w:r w:rsidRPr="00FE72B1">
              <w:rPr>
                <w:caps/>
                <w:szCs w:val="28"/>
                <w:u w:val="single"/>
              </w:rPr>
              <w:t>стосовно</w:t>
            </w:r>
            <w:r w:rsidRPr="006A4627">
              <w:rPr>
                <w:caps/>
                <w:szCs w:val="28"/>
              </w:rPr>
              <w:t xml:space="preserve"> виборів народних депутатів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Р</w:t>
            </w:r>
            <w:r>
              <w:rPr>
                <w:szCs w:val="28"/>
              </w:rPr>
              <w:t>ОЗДІЛ</w:t>
            </w:r>
            <w:r w:rsidRPr="006A4627">
              <w:rPr>
                <w:szCs w:val="28"/>
              </w:rPr>
              <w:t xml:space="preserve"> </w:t>
            </w:r>
            <w:r w:rsidRPr="00B03F27">
              <w:rPr>
                <w:rFonts w:eastAsia="Calibri"/>
                <w:b/>
                <w:szCs w:val="27"/>
                <w:lang w:eastAsia="en-US"/>
              </w:rPr>
              <w:t>X</w:t>
            </w:r>
            <w:r>
              <w:rPr>
                <w:rFonts w:eastAsia="Calibri"/>
                <w:b/>
                <w:szCs w:val="27"/>
                <w:lang w:val="en-US" w:eastAsia="en-US"/>
              </w:rPr>
              <w:t>XII</w:t>
            </w:r>
            <w:r w:rsidRPr="00FE72B1">
              <w:rPr>
                <w:b/>
                <w:szCs w:val="28"/>
              </w:rPr>
              <w:t>І</w:t>
            </w:r>
            <w:r>
              <w:rPr>
                <w:szCs w:val="28"/>
              </w:rPr>
              <w:t>.</w:t>
            </w:r>
            <w:r w:rsidRPr="006A4627">
              <w:rPr>
                <w:szCs w:val="28"/>
              </w:rPr>
              <w:t xml:space="preserve"> ЗАГАЛЬНІ ПОЛОЖЕННЯ </w:t>
            </w:r>
            <w:r w:rsidRPr="006A4627">
              <w:rPr>
                <w:caps/>
                <w:szCs w:val="28"/>
              </w:rPr>
              <w:t>виборів народних депутатів україни</w:t>
            </w:r>
          </w:p>
        </w:tc>
      </w:tr>
      <w:tr w:rsidR="007B6073" w:rsidRPr="006A4627" w:rsidTr="00BE5CA6">
        <w:tc>
          <w:tcPr>
            <w:tcW w:w="576" w:type="dxa"/>
          </w:tcPr>
          <w:p w:rsidR="007B6073" w:rsidRPr="006A4627" w:rsidRDefault="007B6073" w:rsidP="007B6073">
            <w:pPr>
              <w:pStyle w:val="StyleWisnow"/>
            </w:pPr>
            <w:bookmarkStart w:id="3052" w:name="n3057" w:colFirst="0" w:colLast="0"/>
            <w:bookmarkEnd w:id="3051"/>
            <w:r>
              <w:lastRenderedPageBreak/>
              <w:t>3057.</w:t>
            </w:r>
          </w:p>
        </w:tc>
        <w:tc>
          <w:tcPr>
            <w:tcW w:w="4818" w:type="dxa"/>
          </w:tcPr>
          <w:p w:rsidR="007B6073" w:rsidRPr="006A4627" w:rsidRDefault="007B6073" w:rsidP="007B6073">
            <w:pPr>
              <w:pStyle w:val="StyleZakonu"/>
              <w:rPr>
                <w:szCs w:val="28"/>
              </w:rPr>
            </w:pPr>
            <w:r w:rsidRPr="006A4627">
              <w:rPr>
                <w:szCs w:val="28"/>
              </w:rPr>
              <w:t xml:space="preserve">Стаття </w:t>
            </w:r>
            <w:r w:rsidRPr="005F64E1">
              <w:rPr>
                <w:szCs w:val="28"/>
                <w:u w:val="single"/>
              </w:rPr>
              <w:t>309</w:t>
            </w:r>
            <w:r w:rsidRPr="006A4627">
              <w:rPr>
                <w:szCs w:val="28"/>
              </w:rPr>
              <w:t>. Основні засади виборів народних депутатів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Стаття </w:t>
            </w:r>
            <w:r>
              <w:rPr>
                <w:b/>
                <w:szCs w:val="28"/>
              </w:rPr>
              <w:t>133</w:t>
            </w:r>
            <w:r w:rsidRPr="006A4627">
              <w:rPr>
                <w:szCs w:val="28"/>
              </w:rPr>
              <w:t>. Основні засади виборів народних депутатів України</w:t>
            </w:r>
          </w:p>
        </w:tc>
      </w:tr>
      <w:tr w:rsidR="007B6073" w:rsidRPr="006A4627" w:rsidTr="00BE5CA6">
        <w:tc>
          <w:tcPr>
            <w:tcW w:w="576" w:type="dxa"/>
          </w:tcPr>
          <w:p w:rsidR="007B6073" w:rsidRPr="006A4627" w:rsidRDefault="007B6073" w:rsidP="007B6073">
            <w:pPr>
              <w:pStyle w:val="StyleWisnow"/>
            </w:pPr>
            <w:bookmarkStart w:id="3053" w:name="n3058" w:colFirst="0" w:colLast="0"/>
            <w:bookmarkEnd w:id="3052"/>
            <w:r>
              <w:t>3058.</w:t>
            </w:r>
          </w:p>
        </w:tc>
        <w:tc>
          <w:tcPr>
            <w:tcW w:w="4818" w:type="dxa"/>
          </w:tcPr>
          <w:p w:rsidR="007B6073" w:rsidRPr="006A4627" w:rsidRDefault="007B6073" w:rsidP="007B6073">
            <w:pPr>
              <w:pStyle w:val="StyleZakonu"/>
              <w:rPr>
                <w:szCs w:val="28"/>
              </w:rPr>
            </w:pPr>
            <w:r w:rsidRPr="006A4627">
              <w:rPr>
                <w:szCs w:val="28"/>
              </w:rPr>
              <w:t xml:space="preserve">1. Вибори депутатів здійснюються на засадах пропорційної системи за </w:t>
            </w:r>
            <w:r w:rsidRPr="005F64E1">
              <w:rPr>
                <w:szCs w:val="28"/>
                <w:u w:val="single"/>
              </w:rPr>
              <w:t xml:space="preserve">виборчими списками кандидатів у депутати (далі </w:t>
            </w:r>
            <w:r w:rsidRPr="005F64E1">
              <w:rPr>
                <w:szCs w:val="28"/>
                <w:u w:val="single"/>
              </w:rPr>
              <w:sym w:font="Symbol" w:char="F02D"/>
            </w:r>
            <w:r w:rsidRPr="005F64E1">
              <w:rPr>
                <w:szCs w:val="28"/>
                <w:u w:val="single"/>
              </w:rPr>
              <w:t xml:space="preserve"> виборчі списки) від політичних партій (далі </w:t>
            </w:r>
            <w:r w:rsidRPr="005F64E1">
              <w:rPr>
                <w:szCs w:val="28"/>
                <w:u w:val="single"/>
              </w:rPr>
              <w:sym w:font="Symbol" w:char="F02D"/>
            </w:r>
            <w:r w:rsidRPr="005F64E1">
              <w:rPr>
                <w:szCs w:val="28"/>
                <w:u w:val="single"/>
              </w:rPr>
              <w:t xml:space="preserve"> партії)</w:t>
            </w:r>
            <w:r w:rsidRPr="006A4627">
              <w:rPr>
                <w:szCs w:val="28"/>
              </w:rPr>
              <w:t>.</w:t>
            </w:r>
          </w:p>
        </w:tc>
        <w:tc>
          <w:tcPr>
            <w:tcW w:w="3686" w:type="dxa"/>
          </w:tcPr>
          <w:p w:rsidR="007B6073" w:rsidRPr="00D42816" w:rsidRDefault="007B6073" w:rsidP="007B6073">
            <w:pPr>
              <w:pStyle w:val="StyleZakonu"/>
              <w:rPr>
                <w:b/>
                <w:i/>
                <w:szCs w:val="28"/>
                <w:u w:val="single"/>
              </w:rPr>
            </w:pPr>
            <w:r w:rsidRPr="00D42816">
              <w:rPr>
                <w:b/>
                <w:i/>
                <w:szCs w:val="28"/>
                <w:u w:val="single"/>
              </w:rPr>
              <w:t>-1-Президент України</w:t>
            </w:r>
          </w:p>
          <w:p w:rsidR="007B6073" w:rsidRDefault="007B6073" w:rsidP="007B6073">
            <w:pPr>
              <w:pStyle w:val="StyleZakonu"/>
              <w:rPr>
                <w:szCs w:val="28"/>
              </w:rPr>
            </w:pPr>
            <w:r>
              <w:rPr>
                <w:szCs w:val="28"/>
              </w:rPr>
              <w:t>(абзац перший)</w:t>
            </w:r>
          </w:p>
          <w:p w:rsidR="007B6073" w:rsidRPr="006A4627" w:rsidRDefault="007B6073" w:rsidP="007B6073">
            <w:pPr>
              <w:pStyle w:val="StyleZakonu"/>
              <w:rPr>
                <w:szCs w:val="28"/>
              </w:rPr>
            </w:pPr>
            <w:r w:rsidRPr="00C714C3">
              <w:rPr>
                <w:szCs w:val="28"/>
              </w:rPr>
              <w:t>Кодексом передбачається здійснення виборів народних депутатів України на засадах пропорційної системи за виборчими списками кандидатів у депутати від політичних партій; з метою висування списків кандидатів у депутати загальнодержавний виборчий округ поділяється на 27 регіонів; відповідно політичні партії формують загальнодержавний виборчий список та регіональні списки кандидатів; виборцям надається можливість проголосувати як за виборчий список політичної партії, так і за конкретного кандидата у народні депутати України від цієї політичної партії у відповідному регіоні (частина перша статті 309, статті 313, 316, 341, 343).</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6A4627" w:rsidRDefault="007B6073" w:rsidP="007B6073">
            <w:pPr>
              <w:pStyle w:val="StyleZakonu"/>
              <w:rPr>
                <w:szCs w:val="28"/>
              </w:rPr>
            </w:pPr>
            <w:r w:rsidRPr="006A4627">
              <w:rPr>
                <w:szCs w:val="28"/>
              </w:rPr>
              <w:t xml:space="preserve">1. Вибори </w:t>
            </w:r>
            <w:r>
              <w:rPr>
                <w:b/>
                <w:szCs w:val="28"/>
              </w:rPr>
              <w:t xml:space="preserve">народних </w:t>
            </w:r>
            <w:r w:rsidRPr="006A4627">
              <w:rPr>
                <w:szCs w:val="28"/>
              </w:rPr>
              <w:t xml:space="preserve">депутатів </w:t>
            </w:r>
            <w:r>
              <w:rPr>
                <w:b/>
                <w:szCs w:val="28"/>
              </w:rPr>
              <w:t xml:space="preserve">України (далі - депутати) </w:t>
            </w:r>
            <w:r w:rsidRPr="006A4627">
              <w:rPr>
                <w:szCs w:val="28"/>
              </w:rPr>
              <w:t xml:space="preserve">здійснюються на засадах пропорційної системи за </w:t>
            </w:r>
            <w:r>
              <w:rPr>
                <w:b/>
                <w:szCs w:val="28"/>
              </w:rPr>
              <w:t>єдиними списками кандидатів у депутати у загальнодержавному виборчому окрузі, з яких формуються регіональні виборчі списки кандидатів у депутати (далі – загальнодержавний виборчий список, регіональні виборчі списки)</w:t>
            </w:r>
            <w:r w:rsidRPr="006A4627">
              <w:rPr>
                <w:szCs w:val="28"/>
              </w:rPr>
              <w:t xml:space="preserve"> від партій.</w:t>
            </w:r>
          </w:p>
        </w:tc>
      </w:tr>
      <w:tr w:rsidR="007B6073" w:rsidRPr="006A4627" w:rsidTr="00BE5CA6">
        <w:tc>
          <w:tcPr>
            <w:tcW w:w="576" w:type="dxa"/>
          </w:tcPr>
          <w:p w:rsidR="007B6073" w:rsidRPr="006A4627" w:rsidRDefault="007B6073" w:rsidP="007B6073">
            <w:pPr>
              <w:pStyle w:val="StyleWisnow"/>
            </w:pPr>
            <w:bookmarkStart w:id="3054" w:name="n3059" w:colFirst="0" w:colLast="0"/>
            <w:bookmarkEnd w:id="3053"/>
            <w:r>
              <w:t>3059.</w:t>
            </w:r>
          </w:p>
        </w:tc>
        <w:tc>
          <w:tcPr>
            <w:tcW w:w="4818" w:type="dxa"/>
          </w:tcPr>
          <w:p w:rsidR="007B6073" w:rsidRPr="005F64E1" w:rsidRDefault="007B6073" w:rsidP="007B6073">
            <w:pPr>
              <w:pStyle w:val="StyleZakonu"/>
              <w:rPr>
                <w:szCs w:val="28"/>
                <w:u w:val="single"/>
              </w:rPr>
            </w:pPr>
            <w:r w:rsidRPr="005F64E1">
              <w:rPr>
                <w:szCs w:val="28"/>
                <w:u w:val="single"/>
              </w:rPr>
              <w:t>2. Право висування кандидатів у депутати належить громадянам України, які мають право голосу. Це право реалізується ними через політичні партії, зазначені у частині третій статті 13 цього Кодексу, у порядку, встановленому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55" w:name="n3060" w:colFirst="0" w:colLast="0"/>
            <w:bookmarkEnd w:id="3054"/>
            <w:r>
              <w:t>3060.</w:t>
            </w:r>
          </w:p>
        </w:tc>
        <w:tc>
          <w:tcPr>
            <w:tcW w:w="4818" w:type="dxa"/>
          </w:tcPr>
          <w:p w:rsidR="007B6073" w:rsidRPr="006A4627" w:rsidRDefault="007B6073" w:rsidP="007B6073">
            <w:pPr>
              <w:pStyle w:val="StyleZakonu"/>
              <w:rPr>
                <w:szCs w:val="28"/>
              </w:rPr>
            </w:pPr>
            <w:r w:rsidRPr="005F64E1">
              <w:rPr>
                <w:szCs w:val="28"/>
                <w:u w:val="single"/>
              </w:rPr>
              <w:t>3.</w:t>
            </w:r>
            <w:r w:rsidRPr="006A4627">
              <w:rPr>
                <w:szCs w:val="28"/>
              </w:rPr>
              <w:t xml:space="preserve"> </w:t>
            </w:r>
            <w:r w:rsidRPr="00741D5D">
              <w:rPr>
                <w:szCs w:val="28"/>
                <w:u w:val="single"/>
              </w:rPr>
              <w:t>У розподілі мандатів депутатів беруть участь виборчі списки кандидатів, які за підсумками голосування на виборах депутатів набрали не менше 5 відсотків дійсних голосів виборців у загальнодержавному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2.</w:t>
            </w:r>
            <w:r w:rsidRPr="006A4627">
              <w:rPr>
                <w:szCs w:val="28"/>
              </w:rPr>
              <w:t xml:space="preserve"> </w:t>
            </w:r>
            <w:r w:rsidRPr="00741D5D">
              <w:rPr>
                <w:rFonts w:eastAsia="Calibri"/>
                <w:b/>
                <w:szCs w:val="27"/>
                <w:lang w:eastAsia="en-US"/>
              </w:rPr>
              <w:t xml:space="preserve">Право на участь у розподілі депутатських мандатів набувають партії, на підтримку регіональних виборчих списків кандидатів у депутати від яких у межах загальнодержавного округу подано </w:t>
            </w:r>
            <w:r w:rsidRPr="00234926">
              <w:rPr>
                <w:rFonts w:eastAsia="Calibri"/>
                <w:b/>
                <w:szCs w:val="27"/>
                <w:lang w:eastAsia="en-US"/>
              </w:rPr>
              <w:t>п’ять</w:t>
            </w:r>
            <w:r>
              <w:rPr>
                <w:rFonts w:eastAsia="Calibri"/>
                <w:b/>
                <w:szCs w:val="27"/>
                <w:lang w:eastAsia="en-US"/>
              </w:rPr>
              <w:t xml:space="preserve"> </w:t>
            </w:r>
            <w:r w:rsidRPr="00741D5D">
              <w:rPr>
                <w:rFonts w:eastAsia="Calibri"/>
                <w:b/>
                <w:szCs w:val="27"/>
                <w:lang w:eastAsia="en-US"/>
              </w:rPr>
              <w:t>і більше відсотків загальної кількості голосів виборців, які підтримали регіональні виборчі списки кандидатів у депутати від усіх партій у межах загальнодержавного округу.</w:t>
            </w:r>
          </w:p>
        </w:tc>
      </w:tr>
      <w:tr w:rsidR="007B6073" w:rsidRPr="006A4627" w:rsidTr="00BE5CA6">
        <w:tc>
          <w:tcPr>
            <w:tcW w:w="576" w:type="dxa"/>
          </w:tcPr>
          <w:p w:rsidR="007B6073" w:rsidRPr="006A4627" w:rsidRDefault="007B6073" w:rsidP="007B6073">
            <w:pPr>
              <w:pStyle w:val="StyleWisnow"/>
            </w:pPr>
            <w:bookmarkStart w:id="3056" w:name="n3061" w:colFirst="0" w:colLast="0"/>
            <w:bookmarkEnd w:id="3055"/>
            <w:r>
              <w:t>3061.</w:t>
            </w:r>
          </w:p>
        </w:tc>
        <w:tc>
          <w:tcPr>
            <w:tcW w:w="4818" w:type="dxa"/>
          </w:tcPr>
          <w:p w:rsidR="007B6073" w:rsidRPr="006A4627" w:rsidRDefault="007B6073" w:rsidP="007B6073">
            <w:pPr>
              <w:pStyle w:val="StyleZakonu"/>
              <w:rPr>
                <w:szCs w:val="28"/>
              </w:rPr>
            </w:pPr>
            <w:r w:rsidRPr="006A4627">
              <w:rPr>
                <w:szCs w:val="28"/>
              </w:rPr>
              <w:t xml:space="preserve">Стаття </w:t>
            </w:r>
            <w:r w:rsidRPr="00EE02B9">
              <w:rPr>
                <w:szCs w:val="28"/>
                <w:u w:val="single"/>
              </w:rPr>
              <w:t>310</w:t>
            </w:r>
            <w:r w:rsidRPr="006A4627">
              <w:rPr>
                <w:szCs w:val="28"/>
              </w:rPr>
              <w:t>. Право бути кандидатом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A6DE7" w:rsidRDefault="007B6073" w:rsidP="007B6073">
            <w:pPr>
              <w:pStyle w:val="StyleZakonu"/>
              <w:rPr>
                <w:b/>
                <w:szCs w:val="28"/>
              </w:rPr>
            </w:pPr>
            <w:r w:rsidRPr="006A4627">
              <w:rPr>
                <w:szCs w:val="28"/>
              </w:rPr>
              <w:t xml:space="preserve">Стаття </w:t>
            </w:r>
            <w:r>
              <w:rPr>
                <w:b/>
                <w:szCs w:val="28"/>
              </w:rPr>
              <w:t>134</w:t>
            </w:r>
            <w:r w:rsidRPr="006A4627">
              <w:rPr>
                <w:szCs w:val="28"/>
              </w:rPr>
              <w:t xml:space="preserve">. Право бути кандидатом у </w:t>
            </w:r>
            <w:r>
              <w:rPr>
                <w:b/>
                <w:szCs w:val="28"/>
              </w:rPr>
              <w:t xml:space="preserve">народні </w:t>
            </w:r>
            <w:r w:rsidRPr="006A4627">
              <w:rPr>
                <w:szCs w:val="28"/>
              </w:rPr>
              <w:t>депутати</w:t>
            </w:r>
            <w:r>
              <w:rPr>
                <w:szCs w:val="28"/>
              </w:rPr>
              <w:t xml:space="preserve"> </w:t>
            </w:r>
            <w:r>
              <w:rPr>
                <w:b/>
                <w:szCs w:val="28"/>
              </w:rPr>
              <w:t>України</w:t>
            </w:r>
          </w:p>
        </w:tc>
      </w:tr>
      <w:bookmarkEnd w:id="3056"/>
      <w:tr w:rsidR="007B6073" w:rsidRPr="006A4627" w:rsidTr="00BE5CA6">
        <w:tc>
          <w:tcPr>
            <w:tcW w:w="576" w:type="dxa"/>
          </w:tcPr>
          <w:p w:rsidR="007B6073" w:rsidRPr="006A4627" w:rsidRDefault="007B6073" w:rsidP="007B6073">
            <w:pPr>
              <w:pStyle w:val="StyleWisnow"/>
            </w:pPr>
            <w:r>
              <w:t>3062.</w:t>
            </w:r>
          </w:p>
        </w:tc>
        <w:tc>
          <w:tcPr>
            <w:tcW w:w="4818" w:type="dxa"/>
          </w:tcPr>
          <w:p w:rsidR="007B6073" w:rsidRPr="006A4627" w:rsidRDefault="007B6073" w:rsidP="007B6073">
            <w:pPr>
              <w:pStyle w:val="StyleZakonu"/>
              <w:rPr>
                <w:rStyle w:val="HTML1"/>
                <w:rFonts w:ascii="Times New Roman" w:hAnsi="Times New Roman"/>
                <w:szCs w:val="28"/>
              </w:rPr>
            </w:pPr>
            <w:r w:rsidRPr="006A4627">
              <w:rPr>
                <w:szCs w:val="28"/>
              </w:rPr>
              <w:t xml:space="preserve">1. Кандидатом у депутати може бути </w:t>
            </w:r>
            <w:r w:rsidRPr="00EE02B9">
              <w:rPr>
                <w:szCs w:val="28"/>
                <w:u w:val="single"/>
              </w:rPr>
              <w:t>виборець, який відповідає вимогам, встановленим частинами першою і другою статті 12 цього Кодексу,</w:t>
            </w:r>
            <w:r w:rsidRPr="006A4627">
              <w:rPr>
                <w:szCs w:val="28"/>
              </w:rPr>
              <w:t xml:space="preserve"> на день голосування на виборах депутатів досягає </w:t>
            </w:r>
            <w:r w:rsidRPr="00EE02B9">
              <w:rPr>
                <w:szCs w:val="28"/>
                <w:u w:val="single"/>
              </w:rPr>
              <w:t>21</w:t>
            </w:r>
            <w:r w:rsidRPr="006A4627">
              <w:rPr>
                <w:szCs w:val="28"/>
              </w:rPr>
              <w:t xml:space="preserve"> року і проживає в Україні протягом </w:t>
            </w:r>
            <w:r w:rsidRPr="00EE02B9">
              <w:rPr>
                <w:szCs w:val="28"/>
                <w:u w:val="single"/>
              </w:rPr>
              <w:t>останніх</w:t>
            </w:r>
            <w:r w:rsidRPr="006A4627">
              <w:rPr>
                <w:szCs w:val="28"/>
              </w:rPr>
              <w:t xml:space="preserve"> п’яти років. </w:t>
            </w:r>
            <w:r w:rsidRPr="00EE02B9">
              <w:rPr>
                <w:szCs w:val="28"/>
                <w:u w:val="single"/>
              </w:rPr>
              <w:t xml:space="preserve">Виборець вважається таким, що проживає в Україні, відповідно до частини четвертої статті 12 цього </w:t>
            </w:r>
            <w:r w:rsidRPr="00EE02B9">
              <w:rPr>
                <w:szCs w:val="28"/>
                <w:u w:val="single"/>
              </w:rPr>
              <w:lastRenderedPageBreak/>
              <w:t>Кодексу, якщо строк його неперервного перебування за межами України з підстав, не передбачених частиною п’ятою статті 12 цього Кодексу, протягом останніх п’яти років перед днем голосування на виборах не перевищував 183 дні.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szCs w:val="28"/>
              </w:rPr>
            </w:pPr>
            <w:r w:rsidRPr="00EE02B9">
              <w:rPr>
                <w:szCs w:val="27"/>
              </w:rPr>
              <w:t xml:space="preserve">1. Депутатом може бути </w:t>
            </w:r>
            <w:r>
              <w:rPr>
                <w:b/>
                <w:szCs w:val="27"/>
              </w:rPr>
              <w:t xml:space="preserve">обраний </w:t>
            </w:r>
            <w:r w:rsidRPr="00EE02B9">
              <w:rPr>
                <w:szCs w:val="27"/>
              </w:rPr>
              <w:t xml:space="preserve">громадянин України, який на день виборів досяг </w:t>
            </w:r>
            <w:r w:rsidRPr="00EE02B9">
              <w:rPr>
                <w:b/>
                <w:szCs w:val="27"/>
              </w:rPr>
              <w:t>двадцяти одного</w:t>
            </w:r>
            <w:r w:rsidRPr="00EE02B9">
              <w:rPr>
                <w:szCs w:val="27"/>
              </w:rPr>
              <w:t xml:space="preserve"> року, </w:t>
            </w:r>
            <w:r w:rsidRPr="00EE02B9">
              <w:rPr>
                <w:b/>
                <w:szCs w:val="27"/>
              </w:rPr>
              <w:t>має право голосу</w:t>
            </w:r>
            <w:r w:rsidRPr="00EE02B9">
              <w:rPr>
                <w:szCs w:val="27"/>
              </w:rPr>
              <w:t xml:space="preserve"> і проживає в Україні протягом п’яти останніх </w:t>
            </w:r>
            <w:r w:rsidRPr="00EE02B9">
              <w:rPr>
                <w:b/>
                <w:szCs w:val="27"/>
              </w:rPr>
              <w:t>перед днем виборів</w:t>
            </w:r>
            <w:r w:rsidRPr="00EE02B9">
              <w:rPr>
                <w:szCs w:val="27"/>
              </w:rPr>
              <w:t xml:space="preserve"> років. </w:t>
            </w:r>
          </w:p>
        </w:tc>
      </w:tr>
      <w:tr w:rsidR="007B6073" w:rsidRPr="006A4627" w:rsidTr="00BE5CA6">
        <w:tc>
          <w:tcPr>
            <w:tcW w:w="576" w:type="dxa"/>
          </w:tcPr>
          <w:p w:rsidR="007B6073" w:rsidRDefault="007B6073" w:rsidP="007B6073">
            <w:pPr>
              <w:pStyle w:val="StyleWisnow"/>
            </w:pPr>
            <w:bookmarkStart w:id="3057" w:name="n3062" w:colFirst="0" w:colLast="0"/>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7"/>
              </w:rPr>
            </w:pPr>
            <w:r w:rsidRPr="00EE02B9">
              <w:rPr>
                <w:b/>
                <w:szCs w:val="27"/>
              </w:rPr>
              <w:t>2. Проживання в Україні за цим Кодексом означає:</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7"/>
              </w:rPr>
            </w:pPr>
            <w:r w:rsidRPr="00EE02B9">
              <w:rPr>
                <w:b/>
                <w:szCs w:val="27"/>
              </w:rPr>
              <w:t>1) проживання на території в межах державного кордону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7"/>
              </w:rPr>
            </w:pPr>
            <w:r w:rsidRPr="00EE02B9">
              <w:rPr>
                <w:b/>
                <w:szCs w:val="27"/>
              </w:rPr>
              <w:t>2) перебування на судні, що перебуває у плаванні під Державним Прапором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7"/>
              </w:rPr>
            </w:pPr>
            <w:r w:rsidRPr="00EE02B9">
              <w:rPr>
                <w:b/>
                <w:szCs w:val="27"/>
              </w:rPr>
              <w:t>3) перебування громадян України у встановленому законодавством порядку у відрядженні за межами України в закордонних дипломатичних установах України, міжнародних організаціях та їх органах;</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7"/>
              </w:rPr>
            </w:pPr>
            <w:r w:rsidRPr="00EE02B9">
              <w:rPr>
                <w:b/>
                <w:szCs w:val="27"/>
              </w:rPr>
              <w:t>4) перебування на полярній станції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7"/>
              </w:rPr>
            </w:pPr>
            <w:r w:rsidRPr="00EE02B9">
              <w:rPr>
                <w:b/>
                <w:szCs w:val="27"/>
              </w:rPr>
              <w:t>5) перебування у складі формування Збройних Сил України, дислокованого за межами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7"/>
              </w:rPr>
            </w:pPr>
            <w:r w:rsidRPr="00EE02B9">
              <w:rPr>
                <w:b/>
                <w:szCs w:val="27"/>
              </w:rPr>
              <w:t>3. Такими, що проживають в Україні, вважаються також особи, які проживають разом з особами, зазначеними у пункті 3 частини другої цієї статті, як члени їх</w:t>
            </w:r>
            <w:r>
              <w:rPr>
                <w:b/>
                <w:szCs w:val="27"/>
              </w:rPr>
              <w:t>ніх</w:t>
            </w:r>
            <w:r w:rsidRPr="00EE02B9">
              <w:rPr>
                <w:b/>
                <w:szCs w:val="27"/>
              </w:rPr>
              <w:t xml:space="preserve"> сімей.</w:t>
            </w:r>
          </w:p>
        </w:tc>
      </w:tr>
      <w:bookmarkEnd w:id="3057"/>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1664C1" w:rsidRDefault="007B6073" w:rsidP="007B6073">
            <w:pPr>
              <w:pStyle w:val="StyleAwt"/>
            </w:pPr>
            <w:r>
              <w:t>-</w:t>
            </w:r>
            <w:r w:rsidRPr="00FC7F68">
              <w:rPr>
                <w:lang w:val="ru-RU"/>
              </w:rPr>
              <w:t>4</w:t>
            </w:r>
            <w:r>
              <w:t xml:space="preserve">- </w:t>
            </w:r>
            <w:r w:rsidRPr="001664C1">
              <w:t>Президент України</w:t>
            </w:r>
          </w:p>
          <w:p w:rsidR="007B6073" w:rsidRPr="001664C1" w:rsidRDefault="007B6073" w:rsidP="007B6073">
            <w:pPr>
              <w:pStyle w:val="StyleProp"/>
            </w:pPr>
            <w:r w:rsidRPr="001664C1">
              <w:t xml:space="preserve">Положення Кодексу, за якими кандидат на пост Президента України та у народні депутати України вважається таким, що проживає в Україні, якщо строк його безперервного перебування за межами України протягом відповідно "останніх десяти" та "останніх п'яти років перед днем голосування не перевищував 183 дні" (друге речення частини першої статті 261 та друге речення частини першої статті 310), за своїм буквальним приписом (без вказівки на те, що йдеться про кожний рік відповідного строку) у неконституційний спосіб необґрунтовано обтяжують (ускладнюють) дотримання визначених частиною другою статті 76 та частиною другою статті 103 Конституції України вимог цензу осілості (проживання в Україні протягом встановленого строку). </w:t>
            </w:r>
          </w:p>
          <w:p w:rsidR="007B6073" w:rsidRDefault="007B6073" w:rsidP="007B6073">
            <w:pPr>
              <w:pStyle w:val="StyleProp"/>
            </w:pPr>
            <w:r w:rsidRPr="001664C1">
              <w:t xml:space="preserve">До того ж Кодекс допускає дискримінаційне і непропорційне обмеження прав кандидатів у народні депутати України </w:t>
            </w:r>
            <w:r w:rsidRPr="001664C1">
              <w:lastRenderedPageBreak/>
              <w:t>порівняно з кандидатами на пост Президента України (частина перша статті 310), оскільки для кандидатів у народні депутати України при встановленні вимоги щодо проживання в Україні не беруться до уваги обставини, передбачені в частині шостій статті 12 Кодексу (проживання разом з громадянами України, які перебувають у встановленому законодавством порядку у відрядженні за межами України в закордонних дипломатичних установах України, інших офіційних представництвах України, міжнародних міжурядових організаціях та їх органах, як члени їхніх сімей).</w:t>
            </w:r>
          </w:p>
          <w:p w:rsidR="007B6073" w:rsidRPr="00DF1775" w:rsidRDefault="007B6073" w:rsidP="007B6073">
            <w:pPr>
              <w:pStyle w:val="StyleProp2"/>
            </w:pPr>
            <w:r w:rsidRPr="001664C1">
              <w:t>Згідно з позицією Конституційного Суду України, висловленою у Рішенні від 7 липня 2004 року № 14-рп/2004, мета встановлення певних відмінностей (вимог) у правовому статусі повинна бути істотною, а самі відмінності (вимоги), що переслідують таку мету, мають відповідати конституційним положенням, бути об'єктивно виправданими, обґрунтованими та справедливими</w:t>
            </w:r>
          </w:p>
        </w:tc>
        <w:tc>
          <w:tcPr>
            <w:tcW w:w="1987" w:type="dxa"/>
          </w:tcPr>
          <w:p w:rsidR="007B6073" w:rsidRPr="006A4627" w:rsidRDefault="007B6073" w:rsidP="007B6073">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EE02B9" w:rsidRDefault="007B6073" w:rsidP="007B6073">
            <w:pPr>
              <w:spacing w:after="60" w:line="220" w:lineRule="exact"/>
              <w:ind w:firstLine="284"/>
              <w:jc w:val="both"/>
              <w:rPr>
                <w:b/>
                <w:szCs w:val="27"/>
              </w:rPr>
            </w:pPr>
            <w:r w:rsidRPr="00EE02B9">
              <w:rPr>
                <w:b/>
                <w:szCs w:val="27"/>
              </w:rPr>
              <w:t xml:space="preserve">4. Особа вважається такою, що проживає в Україні, відповідно до частини першої цієї статті, якщо її разовий виїзд за кордон </w:t>
            </w:r>
            <w:r>
              <w:rPr>
                <w:b/>
                <w:szCs w:val="27"/>
              </w:rPr>
              <w:t>у</w:t>
            </w:r>
            <w:r w:rsidRPr="00EE02B9">
              <w:rPr>
                <w:b/>
                <w:szCs w:val="27"/>
              </w:rPr>
              <w:t xml:space="preserve"> приватних справах не перевищував 90 днів, а строк перебування за межами України кожного річного періоду протягом останніх </w:t>
            </w:r>
            <w:r>
              <w:rPr>
                <w:b/>
                <w:szCs w:val="27"/>
              </w:rPr>
              <w:t>п’яти</w:t>
            </w:r>
            <w:r w:rsidRPr="00EE02B9">
              <w:rPr>
                <w:b/>
                <w:szCs w:val="27"/>
              </w:rPr>
              <w:t xml:space="preserve"> років перед днем голосування на відповідних виборах не перевищував 183 дні. Не є порушенням вимоги про проживання в Україні виїзд особи за кордон у службове відрядження, на навчання, у відпустку, на лікування за рекомендацією відповідного медичного закладу.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7"/>
              </w:rPr>
            </w:pPr>
            <w:r w:rsidRPr="00EE02B9">
              <w:rPr>
                <w:b/>
                <w:szCs w:val="27"/>
              </w:rPr>
              <w:t xml:space="preserve">5. Не може бути висунутий кандидатом </w:t>
            </w:r>
            <w:r>
              <w:rPr>
                <w:b/>
                <w:szCs w:val="27"/>
              </w:rPr>
              <w:t>та</w:t>
            </w:r>
            <w:r w:rsidRPr="00EE02B9">
              <w:rPr>
                <w:b/>
                <w:szCs w:val="27"/>
              </w:rPr>
              <w:t xml:space="preserve"> обраний депутатом громадянин, який має судимість за вчинення умисного злочину, якщо ця судимість не погашена і не знята у встановленому законом порядку.</w:t>
            </w:r>
          </w:p>
        </w:tc>
      </w:tr>
      <w:tr w:rsidR="007B6073" w:rsidRPr="006A4627" w:rsidTr="00BE5CA6">
        <w:tc>
          <w:tcPr>
            <w:tcW w:w="576" w:type="dxa"/>
          </w:tcPr>
          <w:p w:rsidR="007B6073" w:rsidRPr="006A4627" w:rsidRDefault="007B6073" w:rsidP="007B6073">
            <w:pPr>
              <w:pStyle w:val="StyleWisnow"/>
            </w:pPr>
            <w:bookmarkStart w:id="3058" w:name="n3063" w:colFirst="0" w:colLast="0"/>
            <w:r>
              <w:t>3063.</w:t>
            </w:r>
          </w:p>
        </w:tc>
        <w:tc>
          <w:tcPr>
            <w:tcW w:w="4818" w:type="dxa"/>
          </w:tcPr>
          <w:p w:rsidR="007B6073" w:rsidRPr="00EE02B9" w:rsidRDefault="007B6073" w:rsidP="007B6073">
            <w:pPr>
              <w:pStyle w:val="StyleZakonu"/>
              <w:rPr>
                <w:szCs w:val="28"/>
                <w:u w:val="single"/>
              </w:rPr>
            </w:pPr>
            <w:r w:rsidRPr="00EE02B9">
              <w:rPr>
                <w:szCs w:val="28"/>
                <w:u w:val="single"/>
              </w:rPr>
              <w:t>2. Кандидати у депутати, висунуті та зареєстровані у порядку, встановленому цим Кодексом, мають права та гарантії їх діяльності у виборчому процесі, встановлені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00" w:lineRule="exact"/>
              <w:ind w:firstLine="284"/>
              <w:jc w:val="both"/>
              <w:rPr>
                <w:szCs w:val="28"/>
              </w:rPr>
            </w:pPr>
            <w:r w:rsidRPr="00EE02B9">
              <w:rPr>
                <w:b/>
                <w:szCs w:val="27"/>
              </w:rPr>
              <w:t xml:space="preserve">Стаття 135. Види виборів </w:t>
            </w:r>
            <w:r>
              <w:rPr>
                <w:b/>
                <w:szCs w:val="27"/>
              </w:rPr>
              <w:t xml:space="preserve">народних </w:t>
            </w:r>
            <w:r w:rsidRPr="00EE02B9">
              <w:rPr>
                <w:b/>
                <w:szCs w:val="27"/>
              </w:rPr>
              <w:t xml:space="preserve">депутатів </w:t>
            </w:r>
            <w:r>
              <w:rPr>
                <w:b/>
                <w:szCs w:val="27"/>
              </w:rPr>
              <w:t xml:space="preserve">України </w:t>
            </w:r>
            <w:r w:rsidRPr="00EE02B9">
              <w:rPr>
                <w:b/>
                <w:szCs w:val="27"/>
              </w:rPr>
              <w:t>та порядок їх призначення</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E02B9">
              <w:rPr>
                <w:b/>
                <w:szCs w:val="27"/>
              </w:rPr>
              <w:t>1. Вибори депутатів можуть бути черговими та позачерговими.</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E02B9">
              <w:rPr>
                <w:b/>
                <w:szCs w:val="27"/>
              </w:rPr>
              <w:t>2. Чергові вибори депутатів проводяться у зв’язку із закінченням конституційного строку повноважень Верховної Ради України і не потребують окремого рішення про їх призначення.</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E02B9">
              <w:rPr>
                <w:b/>
                <w:szCs w:val="27"/>
              </w:rPr>
              <w:t>3. Позачергові вибори депутатів призначаються Президентом України з підстав і в порядку, встановлених Конституцією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8"/>
              </w:rPr>
            </w:pPr>
            <w:r w:rsidRPr="00EE02B9">
              <w:rPr>
                <w:b/>
                <w:szCs w:val="27"/>
              </w:rPr>
              <w:t xml:space="preserve">Стаття 136. Строки проведення виборів </w:t>
            </w:r>
            <w:r>
              <w:rPr>
                <w:b/>
                <w:szCs w:val="27"/>
              </w:rPr>
              <w:t xml:space="preserve">народних </w:t>
            </w:r>
            <w:r w:rsidRPr="00EE02B9">
              <w:rPr>
                <w:b/>
                <w:szCs w:val="27"/>
              </w:rPr>
              <w:t>депутатів</w:t>
            </w:r>
            <w:r>
              <w:rPr>
                <w:b/>
                <w:szCs w:val="27"/>
              </w:rPr>
              <w:t xml:space="preserve">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pStyle w:val="StyleZakonu"/>
              <w:rPr>
                <w:b/>
                <w:szCs w:val="28"/>
              </w:rPr>
            </w:pPr>
            <w:r w:rsidRPr="00EE02B9">
              <w:rPr>
                <w:b/>
                <w:szCs w:val="27"/>
              </w:rPr>
              <w:t>1. Чергові вибори до Верховної Ради України відбуваються в останню неділю жовтня п’ятого року повноважень Верховної Ради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pStyle w:val="StyleZakonu"/>
              <w:rPr>
                <w:b/>
                <w:szCs w:val="28"/>
              </w:rPr>
            </w:pPr>
            <w:r w:rsidRPr="00EE02B9">
              <w:rPr>
                <w:b/>
                <w:szCs w:val="27"/>
              </w:rPr>
              <w:t>2. Виборчий процес чергових виборів депутатів розпочинається за дев’яносто днів до дня голосування. Центральна виборча комісія оголошує про початок виборчого процесу не пізніш як за дев’яносто один день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pStyle w:val="StyleZakonu"/>
              <w:rPr>
                <w:b/>
                <w:szCs w:val="28"/>
              </w:rPr>
            </w:pPr>
            <w:r w:rsidRPr="00EE02B9">
              <w:rPr>
                <w:b/>
                <w:szCs w:val="27"/>
              </w:rPr>
              <w:t>3. Позачергові вибори депутатів відбуваються в останню неділю шістдесятиденного строку з дня опублікування Указу Президента України про дострокове припинення повноважень Верховної Ради України, виданого відповідно до Конституції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pStyle w:val="StyleZakonu"/>
              <w:rPr>
                <w:b/>
                <w:szCs w:val="28"/>
              </w:rPr>
            </w:pPr>
            <w:r w:rsidRPr="00EE02B9">
              <w:rPr>
                <w:b/>
                <w:szCs w:val="27"/>
              </w:rPr>
              <w:t>4. Виборчий процес позачергових виборів депутатів починається з дня, наступного після дня опублікування Указу Президента України, зазначеного у частині третій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8"/>
              </w:rPr>
            </w:pPr>
            <w:r w:rsidRPr="00EE02B9">
              <w:rPr>
                <w:b/>
                <w:szCs w:val="27"/>
              </w:rPr>
              <w:t xml:space="preserve">Стаття 137. Виборчий процес виборів </w:t>
            </w:r>
            <w:r>
              <w:rPr>
                <w:b/>
                <w:szCs w:val="27"/>
              </w:rPr>
              <w:t xml:space="preserve">народних </w:t>
            </w:r>
            <w:r w:rsidRPr="00EE02B9">
              <w:rPr>
                <w:b/>
                <w:szCs w:val="27"/>
              </w:rPr>
              <w:t>депутатів</w:t>
            </w:r>
            <w:r>
              <w:rPr>
                <w:b/>
                <w:szCs w:val="27"/>
              </w:rPr>
              <w:t xml:space="preserve">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7"/>
              </w:rPr>
            </w:pPr>
            <w:r w:rsidRPr="00EE02B9">
              <w:rPr>
                <w:b/>
                <w:szCs w:val="27"/>
              </w:rPr>
              <w:t>1. Виборчий процес включає такі етапи:</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7"/>
              </w:rPr>
            </w:pPr>
            <w:r w:rsidRPr="00EE02B9">
              <w:rPr>
                <w:b/>
                <w:szCs w:val="27"/>
              </w:rPr>
              <w:t>1) висування та реєстрація кандидатів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2B9" w:rsidRDefault="007B6073" w:rsidP="007B6073">
            <w:pPr>
              <w:spacing w:after="60" w:line="220" w:lineRule="exact"/>
              <w:ind w:firstLine="284"/>
              <w:jc w:val="both"/>
              <w:rPr>
                <w:b/>
                <w:szCs w:val="27"/>
              </w:rPr>
            </w:pPr>
            <w:r w:rsidRPr="00EE02B9">
              <w:rPr>
                <w:b/>
                <w:szCs w:val="27"/>
              </w:rPr>
              <w:t>2) утворення окружних та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E02B9">
              <w:rPr>
                <w:b/>
                <w:szCs w:val="27"/>
              </w:rPr>
              <w:t>3) проведення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E02B9">
              <w:rPr>
                <w:b/>
                <w:szCs w:val="27"/>
              </w:rPr>
              <w:t>4) утворення спеціальних виборчих дільниць, що існують на тимчасовій основі;</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E02B9">
              <w:rPr>
                <w:b/>
                <w:szCs w:val="27"/>
              </w:rPr>
              <w:t>5) складання списків виборців, їх перевірка та уточнення;</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E02B9">
              <w:rPr>
                <w:b/>
                <w:szCs w:val="27"/>
              </w:rPr>
              <w:t>6)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E02B9">
              <w:rPr>
                <w:b/>
                <w:szCs w:val="27"/>
              </w:rPr>
              <w:t>7) підрахунок голосів виборців, встановлення підсумків голосування і результатів виборів депутатів та їх офіційне оприлюднення;</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E02B9">
              <w:rPr>
                <w:b/>
                <w:szCs w:val="27"/>
              </w:rPr>
              <w:t>8) припинення повноважень окружних та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E02B9">
              <w:rPr>
                <w:b/>
                <w:szCs w:val="27"/>
              </w:rPr>
              <w:t>2. Виборчий процес завершується через п’ятнадцять днів після дня офіційного оприлюднення Центральною виборчою комісією результатів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EE02B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E02B9">
              <w:rPr>
                <w:b/>
                <w:szCs w:val="27"/>
              </w:rPr>
              <w:t>3. Повноваження окружних та дільничних виборчих комісій у випадках, передбачених цим Кодексом, можуть частково тривати поза строками виборчого процесу.</w:t>
            </w:r>
          </w:p>
        </w:tc>
      </w:tr>
      <w:tr w:rsidR="007B6073" w:rsidRPr="006A4627" w:rsidTr="00BE5CA6">
        <w:tc>
          <w:tcPr>
            <w:tcW w:w="576" w:type="dxa"/>
          </w:tcPr>
          <w:p w:rsidR="007B6073" w:rsidRPr="006A4627" w:rsidRDefault="007B6073" w:rsidP="007B6073">
            <w:pPr>
              <w:pStyle w:val="StyleWisnow"/>
            </w:pPr>
            <w:bookmarkStart w:id="3059" w:name="n3064" w:colFirst="0" w:colLast="0"/>
            <w:bookmarkEnd w:id="3058"/>
            <w:r>
              <w:t>3064.</w:t>
            </w:r>
          </w:p>
        </w:tc>
        <w:tc>
          <w:tcPr>
            <w:tcW w:w="4818" w:type="dxa"/>
          </w:tcPr>
          <w:p w:rsidR="007B6073" w:rsidRPr="00A24A09" w:rsidRDefault="007B6073" w:rsidP="007B6073">
            <w:pPr>
              <w:pStyle w:val="StyleZakonu"/>
              <w:rPr>
                <w:szCs w:val="28"/>
                <w:u w:val="single"/>
              </w:rPr>
            </w:pPr>
            <w:r w:rsidRPr="00A24A09">
              <w:rPr>
                <w:szCs w:val="28"/>
                <w:u w:val="single"/>
              </w:rPr>
              <w:t>Стаття 311. Чергові вибори народних депутатів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60" w:name="n3065" w:colFirst="0" w:colLast="0"/>
            <w:bookmarkEnd w:id="3059"/>
            <w:r>
              <w:t>3065.</w:t>
            </w:r>
          </w:p>
        </w:tc>
        <w:tc>
          <w:tcPr>
            <w:tcW w:w="4818" w:type="dxa"/>
          </w:tcPr>
          <w:p w:rsidR="007B6073" w:rsidRPr="00A24A09" w:rsidRDefault="007B6073" w:rsidP="007B6073">
            <w:pPr>
              <w:pStyle w:val="StyleZakonu"/>
              <w:rPr>
                <w:szCs w:val="28"/>
                <w:u w:val="single"/>
              </w:rPr>
            </w:pPr>
            <w:r w:rsidRPr="00A24A09">
              <w:rPr>
                <w:szCs w:val="28"/>
                <w:u w:val="single"/>
              </w:rPr>
              <w:t>1. Рішення про призначення чергових виборів депутатів не приймається.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61" w:name="n3066" w:colFirst="0" w:colLast="0"/>
            <w:bookmarkEnd w:id="3060"/>
            <w:r>
              <w:t>3066.</w:t>
            </w:r>
          </w:p>
        </w:tc>
        <w:tc>
          <w:tcPr>
            <w:tcW w:w="4818" w:type="dxa"/>
          </w:tcPr>
          <w:p w:rsidR="007B6073" w:rsidRPr="00A24A09" w:rsidRDefault="007B6073" w:rsidP="007B6073">
            <w:pPr>
              <w:pStyle w:val="StyleZakonu"/>
              <w:rPr>
                <w:szCs w:val="28"/>
                <w:u w:val="single"/>
              </w:rPr>
            </w:pPr>
            <w:r w:rsidRPr="00A24A09">
              <w:rPr>
                <w:szCs w:val="28"/>
                <w:u w:val="single"/>
              </w:rPr>
              <w:t xml:space="preserve">2. </w:t>
            </w:r>
            <w:r w:rsidRPr="00A24A09">
              <w:rPr>
                <w:rStyle w:val="HTML1"/>
                <w:rFonts w:ascii="Times New Roman" w:hAnsi="Times New Roman"/>
                <w:szCs w:val="28"/>
                <w:u w:val="single"/>
              </w:rPr>
              <w:t xml:space="preserve">Днем голосування на чергових виборах </w:t>
            </w:r>
            <w:r w:rsidRPr="00A24A09">
              <w:rPr>
                <w:szCs w:val="28"/>
                <w:u w:val="single"/>
              </w:rPr>
              <w:t>депутатів є остання неділя жовтня п’ятого року повноважень Верховної Ради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62" w:name="n3067" w:colFirst="0" w:colLast="0"/>
            <w:bookmarkEnd w:id="3061"/>
            <w:r>
              <w:t>3067.</w:t>
            </w:r>
          </w:p>
        </w:tc>
        <w:tc>
          <w:tcPr>
            <w:tcW w:w="4818" w:type="dxa"/>
          </w:tcPr>
          <w:p w:rsidR="007B6073" w:rsidRPr="00A24A09" w:rsidRDefault="007B6073" w:rsidP="007B6073">
            <w:pPr>
              <w:pStyle w:val="StyleZakonu"/>
              <w:rPr>
                <w:szCs w:val="28"/>
                <w:u w:val="single"/>
              </w:rPr>
            </w:pPr>
            <w:r w:rsidRPr="00A24A09">
              <w:rPr>
                <w:szCs w:val="28"/>
                <w:u w:val="single"/>
              </w:rPr>
              <w:t xml:space="preserve">3. </w:t>
            </w:r>
            <w:r w:rsidRPr="00A24A09">
              <w:rPr>
                <w:rStyle w:val="HTML1"/>
                <w:rFonts w:ascii="Times New Roman" w:hAnsi="Times New Roman"/>
                <w:szCs w:val="28"/>
                <w:u w:val="single"/>
              </w:rPr>
              <w:t>Виборчий процес чергових виборів депутатів розпочинається за дев’яносто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63" w:name="n3068" w:colFirst="0" w:colLast="0"/>
            <w:bookmarkEnd w:id="3062"/>
            <w:r>
              <w:t>3068.</w:t>
            </w:r>
          </w:p>
        </w:tc>
        <w:tc>
          <w:tcPr>
            <w:tcW w:w="4818" w:type="dxa"/>
          </w:tcPr>
          <w:p w:rsidR="007B6073" w:rsidRPr="00A24A09" w:rsidRDefault="007B6073" w:rsidP="007B6073">
            <w:pPr>
              <w:pStyle w:val="StyleZakonu"/>
              <w:rPr>
                <w:szCs w:val="28"/>
                <w:u w:val="single"/>
              </w:rPr>
            </w:pPr>
            <w:r w:rsidRPr="00A24A09">
              <w:rPr>
                <w:szCs w:val="28"/>
                <w:u w:val="single"/>
              </w:rPr>
              <w:t>4. Центральна виборча комісія оголошує про початок виборчого процесу не пізніше ніж за дев’яносто один день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64" w:name="n3069" w:colFirst="0" w:colLast="0"/>
            <w:bookmarkEnd w:id="3063"/>
            <w:r>
              <w:t>3069.</w:t>
            </w:r>
          </w:p>
        </w:tc>
        <w:tc>
          <w:tcPr>
            <w:tcW w:w="4818" w:type="dxa"/>
          </w:tcPr>
          <w:p w:rsidR="007B6073" w:rsidRPr="00A24A09" w:rsidRDefault="007B6073" w:rsidP="007B6073">
            <w:pPr>
              <w:pStyle w:val="StyleZakonu"/>
              <w:rPr>
                <w:szCs w:val="28"/>
                <w:u w:val="single"/>
              </w:rPr>
            </w:pPr>
            <w:r w:rsidRPr="00A24A09">
              <w:rPr>
                <w:szCs w:val="28"/>
                <w:u w:val="single"/>
              </w:rPr>
              <w:t>Стаття 312. Позачергові вибори народних депутатів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65" w:name="n3070" w:colFirst="0" w:colLast="0"/>
            <w:bookmarkEnd w:id="3064"/>
            <w:r>
              <w:t>3070.</w:t>
            </w:r>
          </w:p>
        </w:tc>
        <w:tc>
          <w:tcPr>
            <w:tcW w:w="4818" w:type="dxa"/>
          </w:tcPr>
          <w:p w:rsidR="007B6073" w:rsidRPr="00A24A09" w:rsidRDefault="007B6073" w:rsidP="007B6073">
            <w:pPr>
              <w:pStyle w:val="StyleZakonu"/>
              <w:rPr>
                <w:szCs w:val="28"/>
                <w:u w:val="single"/>
              </w:rPr>
            </w:pPr>
            <w:r w:rsidRPr="00A24A09">
              <w:rPr>
                <w:szCs w:val="28"/>
                <w:u w:val="single"/>
              </w:rPr>
              <w:t>1. Позачергові вибори депутатів відбуваються в останню неділю шістдесятиденного строку з дня опублікування указу Президента України про призначення позачергових виборів до Верховної Ради України, виданого відповідно до Конституції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066" w:name="n3071" w:colFirst="0" w:colLast="0"/>
            <w:bookmarkEnd w:id="3065"/>
            <w:r>
              <w:t>3071.</w:t>
            </w:r>
          </w:p>
        </w:tc>
        <w:tc>
          <w:tcPr>
            <w:tcW w:w="4818" w:type="dxa"/>
          </w:tcPr>
          <w:p w:rsidR="007B6073" w:rsidRPr="00A24A09" w:rsidRDefault="007B6073" w:rsidP="007B6073">
            <w:pPr>
              <w:pStyle w:val="StyleZakonu"/>
              <w:rPr>
                <w:szCs w:val="28"/>
                <w:u w:val="single"/>
              </w:rPr>
            </w:pPr>
            <w:r w:rsidRPr="00A24A09">
              <w:rPr>
                <w:szCs w:val="28"/>
                <w:u w:val="single"/>
              </w:rPr>
              <w:t>2. Виборчий процес позачергових виборів депутатів починається з дня, наступного після дня опублікування указу Президента України, зазначеного у частині першій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rPr>
          <w:trHeight w:val="876"/>
        </w:trPr>
        <w:tc>
          <w:tcPr>
            <w:tcW w:w="576" w:type="dxa"/>
          </w:tcPr>
          <w:p w:rsidR="007B6073" w:rsidRPr="006A4627" w:rsidRDefault="007B6073" w:rsidP="007B6073">
            <w:pPr>
              <w:pStyle w:val="StyleWisnow"/>
            </w:pPr>
            <w:bookmarkStart w:id="3067" w:name="n3072" w:colFirst="0" w:colLast="0"/>
            <w:bookmarkEnd w:id="3066"/>
            <w:r>
              <w:t>3072.</w:t>
            </w:r>
          </w:p>
        </w:tc>
        <w:tc>
          <w:tcPr>
            <w:tcW w:w="4818" w:type="dxa"/>
          </w:tcPr>
          <w:p w:rsidR="007B6073" w:rsidRPr="00A24A09" w:rsidRDefault="007B6073" w:rsidP="007B6073">
            <w:pPr>
              <w:pStyle w:val="StyleZakonu"/>
              <w:rPr>
                <w:szCs w:val="28"/>
                <w:u w:val="single"/>
              </w:rPr>
            </w:pPr>
            <w:r w:rsidRPr="00A24A09">
              <w:rPr>
                <w:szCs w:val="28"/>
                <w:u w:val="single"/>
              </w:rPr>
              <w:t>3. Підготовка і проведення позачергових виборів народних депутатів України здійснюються у порядку і строки, встановлені цим Кодексом, з особливостями, встановленими статтями 359</w:t>
            </w:r>
            <w:r w:rsidRPr="00A24A09">
              <w:rPr>
                <w:szCs w:val="28"/>
                <w:u w:val="single"/>
              </w:rPr>
              <w:sym w:font="Symbol" w:char="F02D"/>
            </w:r>
            <w:r w:rsidRPr="00A24A09">
              <w:rPr>
                <w:szCs w:val="28"/>
                <w:u w:val="single"/>
              </w:rPr>
              <w:t>362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A24A0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24A09" w:rsidRDefault="007B6073" w:rsidP="007B6073">
            <w:pPr>
              <w:pStyle w:val="StyleZakonu"/>
              <w:rPr>
                <w:b/>
                <w:szCs w:val="28"/>
              </w:rPr>
            </w:pPr>
            <w:r w:rsidRPr="00A24A09">
              <w:rPr>
                <w:b/>
                <w:szCs w:val="27"/>
              </w:rPr>
              <w:t xml:space="preserve">РОЗДІЛ </w:t>
            </w:r>
            <w:r>
              <w:rPr>
                <w:b/>
                <w:szCs w:val="27"/>
                <w:lang w:val="en-US"/>
              </w:rPr>
              <w:t>XXIV</w:t>
            </w:r>
            <w:r w:rsidRPr="00A24A09">
              <w:rPr>
                <w:b/>
                <w:szCs w:val="27"/>
              </w:rPr>
              <w:t>. ТЕРИТОРІАЛЬНА ОРГАНІЗАЦІЯ ВИБОРІВ ДЕПУТАТІВ</w:t>
            </w:r>
          </w:p>
        </w:tc>
      </w:tr>
      <w:tr w:rsidR="007B6073" w:rsidRPr="006A4627" w:rsidTr="00BE5CA6">
        <w:tc>
          <w:tcPr>
            <w:tcW w:w="576" w:type="dxa"/>
          </w:tcPr>
          <w:p w:rsidR="007B6073" w:rsidRPr="006A4627" w:rsidRDefault="007B6073" w:rsidP="007B6073">
            <w:pPr>
              <w:pStyle w:val="StyleWisnow"/>
            </w:pPr>
            <w:bookmarkStart w:id="3068" w:name="n3073" w:colFirst="0" w:colLast="0"/>
            <w:bookmarkEnd w:id="3067"/>
            <w:r>
              <w:t>3073.</w:t>
            </w:r>
          </w:p>
        </w:tc>
        <w:tc>
          <w:tcPr>
            <w:tcW w:w="4818" w:type="dxa"/>
          </w:tcPr>
          <w:p w:rsidR="007B6073" w:rsidRPr="006A4627" w:rsidRDefault="007B6073" w:rsidP="007B6073">
            <w:pPr>
              <w:pStyle w:val="StyleZakonu"/>
              <w:rPr>
                <w:szCs w:val="28"/>
              </w:rPr>
            </w:pPr>
            <w:r w:rsidRPr="006A4627">
              <w:rPr>
                <w:szCs w:val="28"/>
              </w:rPr>
              <w:t xml:space="preserve">Стаття </w:t>
            </w:r>
            <w:r w:rsidRPr="00A24A09">
              <w:rPr>
                <w:szCs w:val="28"/>
                <w:u w:val="single"/>
              </w:rPr>
              <w:t>313</w:t>
            </w:r>
            <w:r w:rsidRPr="006A4627">
              <w:rPr>
                <w:szCs w:val="28"/>
              </w:rPr>
              <w:t xml:space="preserve">. Територіальна організація виборів </w:t>
            </w:r>
            <w:r w:rsidRPr="00A07B68">
              <w:rPr>
                <w:szCs w:val="28"/>
              </w:rPr>
              <w:t>народних</w:t>
            </w:r>
            <w:r w:rsidRPr="006A4627">
              <w:rPr>
                <w:szCs w:val="28"/>
              </w:rPr>
              <w:t xml:space="preserve"> депутатів </w:t>
            </w:r>
            <w:r w:rsidRPr="00A07B68">
              <w:rPr>
                <w:szCs w:val="28"/>
              </w:rPr>
              <w:t>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Стаття </w:t>
            </w:r>
            <w:r>
              <w:rPr>
                <w:b/>
                <w:szCs w:val="28"/>
              </w:rPr>
              <w:t>138</w:t>
            </w:r>
            <w:r w:rsidRPr="006A4627">
              <w:rPr>
                <w:szCs w:val="28"/>
              </w:rPr>
              <w:t xml:space="preserve">. Територіальна організація виборів  </w:t>
            </w:r>
            <w:r>
              <w:rPr>
                <w:szCs w:val="28"/>
              </w:rPr>
              <w:t xml:space="preserve">народних </w:t>
            </w:r>
            <w:r w:rsidRPr="006A4627">
              <w:rPr>
                <w:szCs w:val="28"/>
              </w:rPr>
              <w:t>депутатів</w:t>
            </w:r>
            <w:r>
              <w:rPr>
                <w:szCs w:val="28"/>
              </w:rPr>
              <w:t xml:space="preserve"> України</w:t>
            </w:r>
          </w:p>
        </w:tc>
      </w:tr>
      <w:tr w:rsidR="007B6073" w:rsidRPr="006A4627" w:rsidTr="00BE5CA6">
        <w:tc>
          <w:tcPr>
            <w:tcW w:w="576" w:type="dxa"/>
          </w:tcPr>
          <w:p w:rsidR="007B6073" w:rsidRPr="006A4627" w:rsidRDefault="007B6073" w:rsidP="007B6073">
            <w:pPr>
              <w:pStyle w:val="StyleWisnow"/>
            </w:pPr>
            <w:bookmarkStart w:id="3069" w:name="n3074" w:colFirst="0" w:colLast="0"/>
            <w:bookmarkEnd w:id="3068"/>
            <w:r>
              <w:t>3074.</w:t>
            </w:r>
          </w:p>
        </w:tc>
        <w:tc>
          <w:tcPr>
            <w:tcW w:w="4818" w:type="dxa"/>
          </w:tcPr>
          <w:p w:rsidR="007B6073" w:rsidRPr="006A4627" w:rsidRDefault="007B6073" w:rsidP="007B6073">
            <w:pPr>
              <w:pStyle w:val="StyleZakonu"/>
              <w:rPr>
                <w:szCs w:val="28"/>
              </w:rPr>
            </w:pPr>
            <w:r w:rsidRPr="006A4627">
              <w:rPr>
                <w:szCs w:val="28"/>
              </w:rPr>
              <w:t>1. Систему територіальної організації виборів депутатів складають: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1. Систему територіальної організації виборів депутатів складають:</w:t>
            </w:r>
          </w:p>
        </w:tc>
      </w:tr>
      <w:tr w:rsidR="007B6073" w:rsidRPr="006A4627" w:rsidTr="00BE5CA6">
        <w:tc>
          <w:tcPr>
            <w:tcW w:w="576" w:type="dxa"/>
          </w:tcPr>
          <w:p w:rsidR="007B6073" w:rsidRPr="006A4627" w:rsidRDefault="007B6073" w:rsidP="007B6073">
            <w:pPr>
              <w:pStyle w:val="StyleWisnow"/>
            </w:pPr>
            <w:bookmarkStart w:id="3070" w:name="n3075" w:colFirst="0" w:colLast="0"/>
            <w:bookmarkEnd w:id="3069"/>
            <w:r>
              <w:t>3075.</w:t>
            </w:r>
          </w:p>
        </w:tc>
        <w:tc>
          <w:tcPr>
            <w:tcW w:w="4818" w:type="dxa"/>
          </w:tcPr>
          <w:p w:rsidR="007B6073" w:rsidRPr="006A4627" w:rsidRDefault="007B6073" w:rsidP="007B6073">
            <w:pPr>
              <w:pStyle w:val="StyleZakonu"/>
              <w:rPr>
                <w:szCs w:val="28"/>
              </w:rPr>
            </w:pPr>
            <w:r w:rsidRPr="006A4627">
              <w:rPr>
                <w:szCs w:val="28"/>
              </w:rPr>
              <w:t>1) єдиний загальнодержавний виборчий округ;</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єдиний загальнодержавний </w:t>
            </w:r>
            <w:r>
              <w:rPr>
                <w:b/>
                <w:szCs w:val="28"/>
              </w:rPr>
              <w:t xml:space="preserve">багатомандатний </w:t>
            </w:r>
            <w:r w:rsidRPr="006A4627">
              <w:rPr>
                <w:szCs w:val="28"/>
              </w:rPr>
              <w:t>округ;</w:t>
            </w:r>
          </w:p>
        </w:tc>
      </w:tr>
      <w:tr w:rsidR="007B6073" w:rsidRPr="006A4627" w:rsidTr="00BE5CA6">
        <w:tc>
          <w:tcPr>
            <w:tcW w:w="576" w:type="dxa"/>
          </w:tcPr>
          <w:p w:rsidR="007B6073" w:rsidRPr="006A4627" w:rsidRDefault="007B6073" w:rsidP="007B6073">
            <w:pPr>
              <w:pStyle w:val="StyleWisnow"/>
            </w:pPr>
            <w:bookmarkStart w:id="3071" w:name="n3076" w:colFirst="0" w:colLast="0"/>
            <w:bookmarkEnd w:id="3070"/>
            <w:r>
              <w:t>3076.</w:t>
            </w:r>
          </w:p>
        </w:tc>
        <w:tc>
          <w:tcPr>
            <w:tcW w:w="4818" w:type="dxa"/>
          </w:tcPr>
          <w:p w:rsidR="007B6073" w:rsidRPr="006A4627" w:rsidRDefault="007B6073" w:rsidP="007B6073">
            <w:pPr>
              <w:pStyle w:val="StyleZakonu"/>
              <w:rPr>
                <w:szCs w:val="28"/>
              </w:rPr>
            </w:pPr>
            <w:r w:rsidRPr="006A4627">
              <w:rPr>
                <w:szCs w:val="28"/>
              </w:rPr>
              <w:t>2) виборчі регіони;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2) виборчі регіони;</w:t>
            </w:r>
          </w:p>
        </w:tc>
      </w:tr>
      <w:tr w:rsidR="007B6073" w:rsidRPr="006A4627" w:rsidTr="00BE5CA6">
        <w:tc>
          <w:tcPr>
            <w:tcW w:w="576" w:type="dxa"/>
          </w:tcPr>
          <w:p w:rsidR="007B6073" w:rsidRPr="006A4627" w:rsidRDefault="007B6073" w:rsidP="007B6073">
            <w:pPr>
              <w:pStyle w:val="StyleWisnow"/>
            </w:pPr>
            <w:bookmarkStart w:id="3072" w:name="n3077" w:colFirst="0" w:colLast="0"/>
            <w:bookmarkEnd w:id="3071"/>
            <w:r>
              <w:lastRenderedPageBreak/>
              <w:t>3077.</w:t>
            </w:r>
          </w:p>
        </w:tc>
        <w:tc>
          <w:tcPr>
            <w:tcW w:w="4818" w:type="dxa"/>
          </w:tcPr>
          <w:p w:rsidR="007B6073" w:rsidRPr="006A4627" w:rsidRDefault="007B6073" w:rsidP="007B6073">
            <w:pPr>
              <w:pStyle w:val="StyleZakonu"/>
              <w:rPr>
                <w:szCs w:val="28"/>
              </w:rPr>
            </w:pPr>
            <w:r w:rsidRPr="006A4627">
              <w:rPr>
                <w:szCs w:val="28"/>
              </w:rPr>
              <w:t>3) територіальні виборчі округи (</w:t>
            </w:r>
            <w:r w:rsidRPr="00A24A09">
              <w:rPr>
                <w:szCs w:val="28"/>
                <w:u w:val="single"/>
              </w:rPr>
              <w:t>у тому числі закордонний виборчий округ)</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3) територіальні округи;</w:t>
            </w:r>
          </w:p>
        </w:tc>
      </w:tr>
      <w:tr w:rsidR="007B6073" w:rsidRPr="006A4627" w:rsidTr="00BE5CA6">
        <w:tc>
          <w:tcPr>
            <w:tcW w:w="576" w:type="dxa"/>
          </w:tcPr>
          <w:p w:rsidR="007B6073" w:rsidRPr="006A4627" w:rsidRDefault="007B6073" w:rsidP="007B6073">
            <w:pPr>
              <w:pStyle w:val="StyleWisnow"/>
            </w:pPr>
            <w:bookmarkStart w:id="3073" w:name="n3078" w:colFirst="0" w:colLast="0"/>
            <w:bookmarkEnd w:id="3072"/>
            <w:r>
              <w:t>3078.</w:t>
            </w:r>
          </w:p>
        </w:tc>
        <w:tc>
          <w:tcPr>
            <w:tcW w:w="4818" w:type="dxa"/>
          </w:tcPr>
          <w:p w:rsidR="007B6073" w:rsidRPr="006A4627" w:rsidRDefault="007B6073" w:rsidP="007B6073">
            <w:pPr>
              <w:pStyle w:val="StyleZakonu"/>
              <w:rPr>
                <w:szCs w:val="28"/>
              </w:rPr>
            </w:pPr>
            <w:r w:rsidRPr="006A4627">
              <w:rPr>
                <w:szCs w:val="28"/>
              </w:rPr>
              <w:t>4) виборчі дільниці.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4) виборчі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A24A09">
              <w:rPr>
                <w:b/>
                <w:szCs w:val="27"/>
              </w:rPr>
              <w:t>2. Вибори депутатів проводяться у єдиному загальнодержавному багатомандатному окрузі, який включає в себе всю територію України та закордонний округ.</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A24A09">
              <w:rPr>
                <w:b/>
                <w:szCs w:val="27"/>
              </w:rPr>
              <w:t xml:space="preserve">3. Для підготовки, організації і проведення виборів депутатів використовуються територіальні округи, </w:t>
            </w:r>
            <w:r>
              <w:rPr>
                <w:b/>
                <w:szCs w:val="27"/>
              </w:rPr>
              <w:t>що</w:t>
            </w:r>
            <w:r w:rsidRPr="00A24A09">
              <w:rPr>
                <w:b/>
                <w:szCs w:val="27"/>
              </w:rPr>
              <w:t xml:space="preserve"> існують на постійній основі, утворені Центральною виборчою комісією відповідно до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A24A09">
              <w:rPr>
                <w:b/>
                <w:szCs w:val="27"/>
              </w:rPr>
              <w:t>4. Для підготовки, організації і проведення голосування та підрахунку голосів виборців на виборах депутатів використовуються звичайні, спеціальні та закордонні виборчі дільниці, утворені на постійній основі, а також спеціальні дільниці, що утворюються на тимчасовій основі відповідно до цього Кодексу (далі – виборчі дільниці).</w:t>
            </w:r>
          </w:p>
        </w:tc>
      </w:tr>
      <w:tr w:rsidR="007B6073" w:rsidRPr="006A4627" w:rsidTr="00BE5CA6">
        <w:tc>
          <w:tcPr>
            <w:tcW w:w="576" w:type="dxa"/>
          </w:tcPr>
          <w:p w:rsidR="007B6073" w:rsidRPr="006A4627" w:rsidRDefault="007B6073" w:rsidP="007B6073">
            <w:pPr>
              <w:pStyle w:val="StyleWisnow"/>
            </w:pPr>
            <w:bookmarkStart w:id="3074" w:name="n3079" w:colFirst="0" w:colLast="0"/>
            <w:bookmarkEnd w:id="3073"/>
            <w:r>
              <w:t>3079.</w:t>
            </w:r>
          </w:p>
        </w:tc>
        <w:tc>
          <w:tcPr>
            <w:tcW w:w="4818" w:type="dxa"/>
          </w:tcPr>
          <w:p w:rsidR="007B6073" w:rsidRPr="006A4627" w:rsidRDefault="007B6073" w:rsidP="007B6073">
            <w:pPr>
              <w:pStyle w:val="StyleZakonu"/>
              <w:rPr>
                <w:szCs w:val="28"/>
              </w:rPr>
            </w:pPr>
            <w:r w:rsidRPr="00A24A09">
              <w:rPr>
                <w:szCs w:val="28"/>
                <w:u w:val="single"/>
              </w:rPr>
              <w:t>2. З метою висування списків кандидатів у депутати загальнодержавний виборчий округ поділяється на 27 регіональних виборчих округів</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A24A09">
              <w:rPr>
                <w:b/>
                <w:szCs w:val="28"/>
              </w:rPr>
              <w:t>5.</w:t>
            </w:r>
            <w:r>
              <w:rPr>
                <w:szCs w:val="28"/>
              </w:rPr>
              <w:t xml:space="preserve"> Р</w:t>
            </w:r>
            <w:r>
              <w:rPr>
                <w:b/>
                <w:szCs w:val="28"/>
              </w:rPr>
              <w:t>егіональні списки кандидатів у депутати формуються у таких виборчих регіонах</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3075" w:name="n3080" w:colFirst="0" w:colLast="0"/>
            <w:bookmarkEnd w:id="3074"/>
            <w:r>
              <w:t>3080.</w:t>
            </w:r>
          </w:p>
        </w:tc>
        <w:tc>
          <w:tcPr>
            <w:tcW w:w="4818" w:type="dxa"/>
          </w:tcPr>
          <w:p w:rsidR="007B6073" w:rsidRPr="006A4627" w:rsidRDefault="007B6073" w:rsidP="007B6073">
            <w:pPr>
              <w:pStyle w:val="StyleZakonu"/>
              <w:rPr>
                <w:szCs w:val="28"/>
              </w:rPr>
            </w:pPr>
            <w:r w:rsidRPr="006A4627">
              <w:rPr>
                <w:bCs/>
                <w:iCs/>
                <w:szCs w:val="28"/>
              </w:rPr>
              <w:t xml:space="preserve">1) виборчий </w:t>
            </w:r>
            <w:r w:rsidRPr="006A4627">
              <w:rPr>
                <w:szCs w:val="28"/>
              </w:rPr>
              <w:t>регіон № 1 (Київський лівобережний): Голосіївський, Дарницький, Деснянський, Дніпровський, Печерський райони міста Києва;</w:t>
            </w:r>
          </w:p>
        </w:tc>
        <w:tc>
          <w:tcPr>
            <w:tcW w:w="3686" w:type="dxa"/>
          </w:tcPr>
          <w:p w:rsidR="007B6073" w:rsidRPr="006A4627" w:rsidRDefault="007B6073" w:rsidP="007B6073">
            <w:pPr>
              <w:pStyle w:val="StyleZakonu"/>
              <w:rPr>
                <w:bCs/>
                <w:iCs/>
                <w:szCs w:val="28"/>
              </w:rPr>
            </w:pPr>
          </w:p>
        </w:tc>
        <w:tc>
          <w:tcPr>
            <w:tcW w:w="1987" w:type="dxa"/>
          </w:tcPr>
          <w:p w:rsidR="007B6073" w:rsidRPr="006A4627" w:rsidRDefault="007B6073" w:rsidP="007B6073">
            <w:pPr>
              <w:pStyle w:val="StyleZakonu"/>
              <w:rPr>
                <w:bCs/>
                <w:iCs/>
                <w:szCs w:val="28"/>
              </w:rPr>
            </w:pPr>
          </w:p>
        </w:tc>
        <w:tc>
          <w:tcPr>
            <w:tcW w:w="4818" w:type="dxa"/>
          </w:tcPr>
          <w:p w:rsidR="007B6073" w:rsidRPr="006A4627" w:rsidRDefault="007B6073" w:rsidP="007B6073">
            <w:pPr>
              <w:pStyle w:val="StyleZakonu"/>
              <w:rPr>
                <w:szCs w:val="28"/>
              </w:rPr>
            </w:pPr>
            <w:r w:rsidRPr="006A4627">
              <w:rPr>
                <w:bCs/>
                <w:iCs/>
                <w:szCs w:val="28"/>
              </w:rPr>
              <w:t xml:space="preserve">1) виборчий </w:t>
            </w:r>
            <w:r w:rsidRPr="006A4627">
              <w:rPr>
                <w:szCs w:val="28"/>
              </w:rPr>
              <w:t>регіон № 1 (Київський лівобережний)</w:t>
            </w:r>
            <w:r>
              <w:rPr>
                <w:szCs w:val="28"/>
              </w:rPr>
              <w:t xml:space="preserve"> – </w:t>
            </w:r>
            <w:r w:rsidRPr="006A4627">
              <w:rPr>
                <w:szCs w:val="28"/>
              </w:rPr>
              <w:t>Голосіївський, Дарницький, Деснянський, Дніпровський, Печерський райони міста Києва;</w:t>
            </w:r>
          </w:p>
        </w:tc>
      </w:tr>
      <w:tr w:rsidR="007B6073" w:rsidRPr="006A4627" w:rsidTr="00BE5CA6">
        <w:tc>
          <w:tcPr>
            <w:tcW w:w="576" w:type="dxa"/>
          </w:tcPr>
          <w:p w:rsidR="007B6073" w:rsidRPr="006A4627" w:rsidRDefault="007B6073" w:rsidP="007B6073">
            <w:pPr>
              <w:pStyle w:val="StyleWisnow"/>
            </w:pPr>
            <w:bookmarkStart w:id="3076" w:name="n3081" w:colFirst="0" w:colLast="0"/>
            <w:bookmarkEnd w:id="3075"/>
            <w:r>
              <w:t>3081.</w:t>
            </w:r>
          </w:p>
        </w:tc>
        <w:tc>
          <w:tcPr>
            <w:tcW w:w="4818" w:type="dxa"/>
          </w:tcPr>
          <w:p w:rsidR="007B6073" w:rsidRPr="006A4627" w:rsidRDefault="007B6073" w:rsidP="007B6073">
            <w:pPr>
              <w:pStyle w:val="StyleZakonu"/>
              <w:rPr>
                <w:szCs w:val="28"/>
              </w:rPr>
            </w:pPr>
            <w:r w:rsidRPr="006A4627">
              <w:rPr>
                <w:szCs w:val="28"/>
              </w:rPr>
              <w:t xml:space="preserve">2) виборчий регіон № 2 (Київський правобережний): Оболонський, Подільський, Святошинський, Солом’янський, Шевченківський райони міста Києва, закордонний </w:t>
            </w:r>
            <w:r w:rsidRPr="00A24A09">
              <w:rPr>
                <w:szCs w:val="28"/>
                <w:u w:val="single"/>
              </w:rPr>
              <w:t>виборчий</w:t>
            </w:r>
            <w:r w:rsidRPr="006A4627">
              <w:rPr>
                <w:szCs w:val="28"/>
              </w:rPr>
              <w:t xml:space="preserve"> округ;</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2) виборчий регіон № 2 (Київський правобережний)</w:t>
            </w:r>
            <w:r>
              <w:rPr>
                <w:szCs w:val="28"/>
              </w:rPr>
              <w:t xml:space="preserve"> –</w:t>
            </w:r>
            <w:r w:rsidRPr="006A4627">
              <w:rPr>
                <w:szCs w:val="28"/>
              </w:rPr>
              <w:t xml:space="preserve"> Оболонський, Подільський, Святошинський, Солом’янський, Шевченківський райони міста Києва, закордонний округ;</w:t>
            </w:r>
          </w:p>
        </w:tc>
      </w:tr>
      <w:tr w:rsidR="007B6073" w:rsidRPr="006A4627" w:rsidTr="00BE5CA6">
        <w:tc>
          <w:tcPr>
            <w:tcW w:w="576" w:type="dxa"/>
          </w:tcPr>
          <w:p w:rsidR="007B6073" w:rsidRPr="006A4627" w:rsidRDefault="007B6073" w:rsidP="007B6073">
            <w:pPr>
              <w:pStyle w:val="StyleWisnow"/>
            </w:pPr>
            <w:bookmarkStart w:id="3077" w:name="n3082" w:colFirst="0" w:colLast="0"/>
            <w:bookmarkEnd w:id="3076"/>
            <w:r>
              <w:t>3082.</w:t>
            </w:r>
          </w:p>
        </w:tc>
        <w:tc>
          <w:tcPr>
            <w:tcW w:w="4818" w:type="dxa"/>
          </w:tcPr>
          <w:p w:rsidR="007B6073" w:rsidRPr="006A4627" w:rsidRDefault="007B6073" w:rsidP="007B6073">
            <w:pPr>
              <w:pStyle w:val="StyleZakonu"/>
              <w:rPr>
                <w:szCs w:val="28"/>
              </w:rPr>
            </w:pPr>
            <w:r w:rsidRPr="006A4627">
              <w:rPr>
                <w:bCs/>
                <w:iCs/>
                <w:szCs w:val="28"/>
              </w:rPr>
              <w:t xml:space="preserve">3) виборчий </w:t>
            </w:r>
            <w:r w:rsidRPr="006A4627">
              <w:rPr>
                <w:szCs w:val="28"/>
              </w:rPr>
              <w:t>регіон № 3 (Вінницький): Вінницька область;</w:t>
            </w:r>
          </w:p>
        </w:tc>
        <w:tc>
          <w:tcPr>
            <w:tcW w:w="3686" w:type="dxa"/>
          </w:tcPr>
          <w:p w:rsidR="007B6073" w:rsidRPr="006A4627" w:rsidRDefault="007B6073" w:rsidP="007B6073">
            <w:pPr>
              <w:pStyle w:val="StyleZakonu"/>
              <w:rPr>
                <w:bCs/>
                <w:iCs/>
                <w:szCs w:val="28"/>
              </w:rPr>
            </w:pPr>
          </w:p>
        </w:tc>
        <w:tc>
          <w:tcPr>
            <w:tcW w:w="1987" w:type="dxa"/>
          </w:tcPr>
          <w:p w:rsidR="007B6073" w:rsidRPr="006A4627" w:rsidRDefault="007B6073" w:rsidP="007B6073">
            <w:pPr>
              <w:pStyle w:val="StyleZakonu"/>
              <w:rPr>
                <w:bCs/>
                <w:iCs/>
                <w:szCs w:val="28"/>
              </w:rPr>
            </w:pPr>
          </w:p>
        </w:tc>
        <w:tc>
          <w:tcPr>
            <w:tcW w:w="4818" w:type="dxa"/>
          </w:tcPr>
          <w:p w:rsidR="007B6073" w:rsidRPr="006A4627" w:rsidRDefault="007B6073" w:rsidP="007B6073">
            <w:pPr>
              <w:pStyle w:val="StyleZakonu"/>
              <w:rPr>
                <w:szCs w:val="28"/>
              </w:rPr>
            </w:pPr>
            <w:r w:rsidRPr="006A4627">
              <w:rPr>
                <w:bCs/>
                <w:iCs/>
                <w:szCs w:val="28"/>
              </w:rPr>
              <w:t xml:space="preserve">3) виборчий </w:t>
            </w:r>
            <w:r w:rsidRPr="006A4627">
              <w:rPr>
                <w:szCs w:val="28"/>
              </w:rPr>
              <w:t>регіон № 3 (Вінницький)</w:t>
            </w:r>
            <w:r>
              <w:rPr>
                <w:szCs w:val="28"/>
              </w:rPr>
              <w:t xml:space="preserve"> –</w:t>
            </w:r>
            <w:r w:rsidRPr="006A4627">
              <w:rPr>
                <w:szCs w:val="28"/>
              </w:rPr>
              <w:t xml:space="preserve"> Вінницька область;</w:t>
            </w:r>
          </w:p>
        </w:tc>
      </w:tr>
      <w:tr w:rsidR="007B6073" w:rsidRPr="006A4627" w:rsidTr="00BE5CA6">
        <w:tc>
          <w:tcPr>
            <w:tcW w:w="576" w:type="dxa"/>
          </w:tcPr>
          <w:p w:rsidR="007B6073" w:rsidRPr="006A4627" w:rsidRDefault="007B6073" w:rsidP="007B6073">
            <w:pPr>
              <w:pStyle w:val="StyleWisnow"/>
            </w:pPr>
            <w:bookmarkStart w:id="3078" w:name="n3083" w:colFirst="0" w:colLast="0"/>
            <w:bookmarkEnd w:id="3077"/>
            <w:r>
              <w:t>3083.</w:t>
            </w:r>
          </w:p>
        </w:tc>
        <w:tc>
          <w:tcPr>
            <w:tcW w:w="4818" w:type="dxa"/>
          </w:tcPr>
          <w:p w:rsidR="007B6073" w:rsidRPr="006A4627" w:rsidRDefault="007B6073" w:rsidP="007B6073">
            <w:pPr>
              <w:pStyle w:val="StyleZakonu"/>
              <w:rPr>
                <w:szCs w:val="28"/>
              </w:rPr>
            </w:pPr>
            <w:r w:rsidRPr="006A4627">
              <w:rPr>
                <w:szCs w:val="28"/>
              </w:rPr>
              <w:t xml:space="preserve">4) </w:t>
            </w:r>
            <w:r w:rsidRPr="006A4627">
              <w:rPr>
                <w:bCs/>
                <w:iCs/>
                <w:szCs w:val="28"/>
              </w:rPr>
              <w:t xml:space="preserve">виборчий </w:t>
            </w:r>
            <w:r w:rsidRPr="006A4627">
              <w:rPr>
                <w:szCs w:val="28"/>
              </w:rPr>
              <w:t>регіон № 4 (Волинський): Волинська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4) </w:t>
            </w:r>
            <w:r w:rsidRPr="006A4627">
              <w:rPr>
                <w:bCs/>
                <w:iCs/>
                <w:szCs w:val="28"/>
              </w:rPr>
              <w:t xml:space="preserve">виборчий </w:t>
            </w:r>
            <w:r w:rsidRPr="006A4627">
              <w:rPr>
                <w:szCs w:val="28"/>
              </w:rPr>
              <w:t>регіон № 4 (Волинський)</w:t>
            </w:r>
            <w:r>
              <w:rPr>
                <w:szCs w:val="28"/>
              </w:rPr>
              <w:t xml:space="preserve"> –</w:t>
            </w:r>
            <w:r w:rsidRPr="006A4627">
              <w:rPr>
                <w:szCs w:val="28"/>
              </w:rPr>
              <w:t xml:space="preserve"> Волинська область;</w:t>
            </w:r>
          </w:p>
        </w:tc>
      </w:tr>
      <w:tr w:rsidR="007B6073" w:rsidRPr="006A4627" w:rsidTr="00BE5CA6">
        <w:tc>
          <w:tcPr>
            <w:tcW w:w="576" w:type="dxa"/>
          </w:tcPr>
          <w:p w:rsidR="007B6073" w:rsidRPr="006A4627" w:rsidRDefault="007B6073" w:rsidP="007B6073">
            <w:pPr>
              <w:pStyle w:val="StyleWisnow"/>
            </w:pPr>
            <w:bookmarkStart w:id="3079" w:name="n3084" w:colFirst="0" w:colLast="0"/>
            <w:bookmarkEnd w:id="3078"/>
            <w:r>
              <w:t>3084.</w:t>
            </w:r>
          </w:p>
        </w:tc>
        <w:tc>
          <w:tcPr>
            <w:tcW w:w="4818" w:type="dxa"/>
          </w:tcPr>
          <w:p w:rsidR="007B6073" w:rsidRPr="006A4627" w:rsidRDefault="007B6073" w:rsidP="007B6073">
            <w:pPr>
              <w:pStyle w:val="StyleZakonu"/>
              <w:rPr>
                <w:szCs w:val="28"/>
              </w:rPr>
            </w:pPr>
            <w:r w:rsidRPr="006A4627">
              <w:rPr>
                <w:szCs w:val="28"/>
              </w:rPr>
              <w:t xml:space="preserve">5) </w:t>
            </w:r>
            <w:r w:rsidRPr="006A4627">
              <w:rPr>
                <w:bCs/>
                <w:iCs/>
                <w:szCs w:val="28"/>
              </w:rPr>
              <w:t xml:space="preserve">виборчий </w:t>
            </w:r>
            <w:r w:rsidRPr="006A4627">
              <w:rPr>
                <w:szCs w:val="28"/>
              </w:rPr>
              <w:t>регіон № 5 (Дніпропетровський): міста Дніпро, Новомосковськ, Павлоград, Синельникове, Тернівка, Васильківський, Дніпровський, Межівський, Новомосковський, Павлоградський, Петропавлівський, Покровський, Синельниківський, Юр’ївський райони Дніпропетровської області;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5) </w:t>
            </w:r>
            <w:r w:rsidRPr="006A4627">
              <w:rPr>
                <w:bCs/>
                <w:iCs/>
                <w:szCs w:val="28"/>
              </w:rPr>
              <w:t xml:space="preserve">виборчий </w:t>
            </w:r>
            <w:r w:rsidRPr="006A4627">
              <w:rPr>
                <w:szCs w:val="28"/>
              </w:rPr>
              <w:t>регіон № 5 (Дніпропетровський)</w:t>
            </w:r>
            <w:r>
              <w:rPr>
                <w:szCs w:val="28"/>
              </w:rPr>
              <w:t xml:space="preserve"> –</w:t>
            </w:r>
            <w:r w:rsidRPr="006A4627">
              <w:rPr>
                <w:szCs w:val="28"/>
              </w:rPr>
              <w:t xml:space="preserve"> міста Дніпро, Новомосковськ, Павлоград, Синельникове, Тернівка, Васильківський, Дніпровський, Межівський, Новомосковський, Павлоградський, Петропавлівський, Покровський, Синельниківський, Юр’ївський райони Дніпропетровської області;</w:t>
            </w:r>
          </w:p>
        </w:tc>
      </w:tr>
      <w:tr w:rsidR="007B6073" w:rsidRPr="006A4627" w:rsidTr="00BE5CA6">
        <w:tc>
          <w:tcPr>
            <w:tcW w:w="576" w:type="dxa"/>
          </w:tcPr>
          <w:p w:rsidR="007B6073" w:rsidRPr="006A4627" w:rsidRDefault="007B6073" w:rsidP="007B6073">
            <w:pPr>
              <w:pStyle w:val="StyleWisnow"/>
            </w:pPr>
            <w:bookmarkStart w:id="3080" w:name="n3085" w:colFirst="0" w:colLast="0"/>
            <w:bookmarkEnd w:id="3079"/>
            <w:r>
              <w:t>3085.</w:t>
            </w:r>
          </w:p>
        </w:tc>
        <w:tc>
          <w:tcPr>
            <w:tcW w:w="4818" w:type="dxa"/>
          </w:tcPr>
          <w:p w:rsidR="007B6073" w:rsidRPr="006A4627" w:rsidRDefault="007B6073" w:rsidP="007B6073">
            <w:pPr>
              <w:pStyle w:val="StyleZakonu"/>
              <w:rPr>
                <w:szCs w:val="28"/>
              </w:rPr>
            </w:pPr>
            <w:r w:rsidRPr="006A4627">
              <w:rPr>
                <w:szCs w:val="28"/>
              </w:rPr>
              <w:t xml:space="preserve">6) </w:t>
            </w:r>
            <w:r w:rsidRPr="006A4627">
              <w:rPr>
                <w:bCs/>
                <w:iCs/>
                <w:szCs w:val="28"/>
              </w:rPr>
              <w:t xml:space="preserve">виборчий </w:t>
            </w:r>
            <w:r w:rsidRPr="006A4627">
              <w:rPr>
                <w:szCs w:val="28"/>
              </w:rPr>
              <w:t xml:space="preserve">регіон № 6 (Криворізький): міста Вільногірськ, Кам’янське, Жовті Води, Кривий Ріг, Марганець, Нікополь, Покров, Апостолівський, </w:t>
            </w:r>
            <w:r w:rsidRPr="006A4627">
              <w:rPr>
                <w:szCs w:val="28"/>
              </w:rPr>
              <w:lastRenderedPageBreak/>
              <w:t>Верхньодніпровський, Криворізький, Криничанський, Магдалинівський, Нікопольський, Петриківський, П’ятихатський, Солонянський, Софіївський, Томаківський, Царичанський, Широківський райони Дніпропетровської області;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6) </w:t>
            </w:r>
            <w:r w:rsidRPr="006A4627">
              <w:rPr>
                <w:bCs/>
                <w:iCs/>
                <w:szCs w:val="28"/>
              </w:rPr>
              <w:t xml:space="preserve">виборчий </w:t>
            </w:r>
            <w:r w:rsidRPr="006A4627">
              <w:rPr>
                <w:szCs w:val="28"/>
              </w:rPr>
              <w:t>регіон № 6 (Криворізький)</w:t>
            </w:r>
            <w:r>
              <w:rPr>
                <w:szCs w:val="28"/>
              </w:rPr>
              <w:t xml:space="preserve"> –</w:t>
            </w:r>
            <w:r w:rsidRPr="006A4627">
              <w:rPr>
                <w:szCs w:val="28"/>
              </w:rPr>
              <w:t xml:space="preserve"> міста Вільногірськ, Кам’янське, Жовті Води, Кривий Ріг, Марганець, Нікополь, Покров, Апостолівський, </w:t>
            </w:r>
            <w:r w:rsidRPr="006A4627">
              <w:rPr>
                <w:szCs w:val="28"/>
              </w:rPr>
              <w:lastRenderedPageBreak/>
              <w:t>Верхньодніпровський, Криворізький, Криничанський, Магдалинівський, Нікопольський, Петриківський, П’ятихатський, Солонянський, Софіївський, Томаківський, Царичанський, Широківський райони Дніпропетровської області;</w:t>
            </w:r>
          </w:p>
        </w:tc>
      </w:tr>
      <w:tr w:rsidR="007B6073" w:rsidRPr="006A4627" w:rsidTr="00BE5CA6">
        <w:tc>
          <w:tcPr>
            <w:tcW w:w="576" w:type="dxa"/>
          </w:tcPr>
          <w:p w:rsidR="007B6073" w:rsidRPr="006A4627" w:rsidRDefault="007B6073" w:rsidP="007B6073">
            <w:pPr>
              <w:pStyle w:val="StyleWisnow"/>
            </w:pPr>
            <w:bookmarkStart w:id="3081" w:name="n3086" w:colFirst="0" w:colLast="0"/>
            <w:bookmarkEnd w:id="3080"/>
            <w:r>
              <w:lastRenderedPageBreak/>
              <w:t>3086.</w:t>
            </w:r>
          </w:p>
        </w:tc>
        <w:tc>
          <w:tcPr>
            <w:tcW w:w="4818" w:type="dxa"/>
          </w:tcPr>
          <w:p w:rsidR="007B6073" w:rsidRPr="006A4627" w:rsidRDefault="007B6073" w:rsidP="007B6073">
            <w:pPr>
              <w:pStyle w:val="StyleZakonu"/>
              <w:rPr>
                <w:szCs w:val="28"/>
              </w:rPr>
            </w:pPr>
            <w:r w:rsidRPr="006A4627">
              <w:rPr>
                <w:szCs w:val="28"/>
              </w:rPr>
              <w:t xml:space="preserve">7) </w:t>
            </w:r>
            <w:r w:rsidRPr="006A4627">
              <w:rPr>
                <w:bCs/>
                <w:iCs/>
                <w:szCs w:val="28"/>
              </w:rPr>
              <w:t xml:space="preserve">виборчий </w:t>
            </w:r>
            <w:r w:rsidRPr="006A4627">
              <w:rPr>
                <w:szCs w:val="28"/>
              </w:rPr>
              <w:t>регіон № 7 (Донецький): Донецька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7) </w:t>
            </w:r>
            <w:r w:rsidRPr="006A4627">
              <w:rPr>
                <w:bCs/>
                <w:iCs/>
                <w:szCs w:val="28"/>
              </w:rPr>
              <w:t xml:space="preserve">виборчий </w:t>
            </w:r>
            <w:r w:rsidRPr="006A4627">
              <w:rPr>
                <w:szCs w:val="28"/>
              </w:rPr>
              <w:t>регіон № 7 (Донецький)</w:t>
            </w:r>
            <w:r>
              <w:rPr>
                <w:szCs w:val="28"/>
              </w:rPr>
              <w:t xml:space="preserve"> –</w:t>
            </w:r>
            <w:r w:rsidRPr="006A4627">
              <w:rPr>
                <w:szCs w:val="28"/>
              </w:rPr>
              <w:t xml:space="preserve"> Донецька область;</w:t>
            </w:r>
          </w:p>
        </w:tc>
      </w:tr>
      <w:tr w:rsidR="007B6073" w:rsidRPr="006A4627" w:rsidTr="00BE5CA6">
        <w:tc>
          <w:tcPr>
            <w:tcW w:w="576" w:type="dxa"/>
          </w:tcPr>
          <w:p w:rsidR="007B6073" w:rsidRPr="006A4627" w:rsidRDefault="007B6073" w:rsidP="007B6073">
            <w:pPr>
              <w:pStyle w:val="StyleWisnow"/>
            </w:pPr>
            <w:bookmarkStart w:id="3082" w:name="n3087" w:colFirst="0" w:colLast="0"/>
            <w:bookmarkEnd w:id="3081"/>
            <w:r>
              <w:t>3087.</w:t>
            </w:r>
          </w:p>
        </w:tc>
        <w:tc>
          <w:tcPr>
            <w:tcW w:w="4818" w:type="dxa"/>
          </w:tcPr>
          <w:p w:rsidR="007B6073" w:rsidRPr="006A4627" w:rsidRDefault="007B6073" w:rsidP="007B6073">
            <w:pPr>
              <w:pStyle w:val="StyleZakonu"/>
              <w:rPr>
                <w:szCs w:val="28"/>
              </w:rPr>
            </w:pPr>
            <w:r w:rsidRPr="006A4627">
              <w:rPr>
                <w:szCs w:val="28"/>
              </w:rPr>
              <w:t xml:space="preserve">8) </w:t>
            </w:r>
            <w:r w:rsidRPr="006A4627">
              <w:rPr>
                <w:bCs/>
                <w:iCs/>
                <w:szCs w:val="28"/>
              </w:rPr>
              <w:t xml:space="preserve">виборчий </w:t>
            </w:r>
            <w:r w:rsidRPr="006A4627">
              <w:rPr>
                <w:szCs w:val="28"/>
              </w:rPr>
              <w:t>регіон № 8 (Житомирський): Житомирська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8) </w:t>
            </w:r>
            <w:r w:rsidRPr="006A4627">
              <w:rPr>
                <w:bCs/>
                <w:iCs/>
                <w:szCs w:val="28"/>
              </w:rPr>
              <w:t xml:space="preserve">виборчий </w:t>
            </w:r>
            <w:r w:rsidRPr="006A4627">
              <w:rPr>
                <w:szCs w:val="28"/>
              </w:rPr>
              <w:t>регіон № 8 (Житомирський)</w:t>
            </w:r>
            <w:r>
              <w:rPr>
                <w:szCs w:val="28"/>
              </w:rPr>
              <w:t xml:space="preserve"> –</w:t>
            </w:r>
            <w:r w:rsidRPr="006A4627">
              <w:rPr>
                <w:szCs w:val="28"/>
              </w:rPr>
              <w:t xml:space="preserve"> Житомирська область;</w:t>
            </w:r>
          </w:p>
        </w:tc>
      </w:tr>
      <w:tr w:rsidR="007B6073" w:rsidRPr="006A4627" w:rsidTr="00BE5CA6">
        <w:tc>
          <w:tcPr>
            <w:tcW w:w="576" w:type="dxa"/>
          </w:tcPr>
          <w:p w:rsidR="007B6073" w:rsidRPr="006A4627" w:rsidRDefault="007B6073" w:rsidP="007B6073">
            <w:pPr>
              <w:pStyle w:val="StyleWisnow"/>
            </w:pPr>
            <w:bookmarkStart w:id="3083" w:name="n3088" w:colFirst="0" w:colLast="0"/>
            <w:bookmarkEnd w:id="3082"/>
            <w:r>
              <w:t>3088.</w:t>
            </w:r>
          </w:p>
        </w:tc>
        <w:tc>
          <w:tcPr>
            <w:tcW w:w="4818" w:type="dxa"/>
          </w:tcPr>
          <w:p w:rsidR="007B6073" w:rsidRPr="006A4627" w:rsidRDefault="007B6073" w:rsidP="007B6073">
            <w:pPr>
              <w:pStyle w:val="StyleZakonu"/>
              <w:rPr>
                <w:szCs w:val="28"/>
              </w:rPr>
            </w:pPr>
            <w:r w:rsidRPr="006A4627">
              <w:rPr>
                <w:szCs w:val="28"/>
              </w:rPr>
              <w:t xml:space="preserve">9) </w:t>
            </w:r>
            <w:r w:rsidRPr="006A4627">
              <w:rPr>
                <w:bCs/>
                <w:iCs/>
                <w:szCs w:val="28"/>
              </w:rPr>
              <w:t xml:space="preserve">виборчий </w:t>
            </w:r>
            <w:r w:rsidRPr="006A4627">
              <w:rPr>
                <w:szCs w:val="28"/>
              </w:rPr>
              <w:t>регіон № 9 (Закарпатський): Закарпатська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9) </w:t>
            </w:r>
            <w:r w:rsidRPr="006A4627">
              <w:rPr>
                <w:bCs/>
                <w:iCs/>
                <w:szCs w:val="28"/>
              </w:rPr>
              <w:t xml:space="preserve">виборчий </w:t>
            </w:r>
            <w:r w:rsidRPr="006A4627">
              <w:rPr>
                <w:szCs w:val="28"/>
              </w:rPr>
              <w:t>регіон № 9 (Закарпатський)</w:t>
            </w:r>
            <w:r>
              <w:rPr>
                <w:szCs w:val="28"/>
              </w:rPr>
              <w:t xml:space="preserve"> –</w:t>
            </w:r>
            <w:r w:rsidRPr="006A4627">
              <w:rPr>
                <w:szCs w:val="28"/>
              </w:rPr>
              <w:t xml:space="preserve"> Закарпатська область;</w:t>
            </w:r>
          </w:p>
        </w:tc>
      </w:tr>
      <w:tr w:rsidR="007B6073" w:rsidRPr="006A4627" w:rsidTr="00BE5CA6">
        <w:tc>
          <w:tcPr>
            <w:tcW w:w="576" w:type="dxa"/>
          </w:tcPr>
          <w:p w:rsidR="007B6073" w:rsidRPr="006A4627" w:rsidRDefault="007B6073" w:rsidP="007B6073">
            <w:pPr>
              <w:pStyle w:val="StyleWisnow"/>
            </w:pPr>
            <w:bookmarkStart w:id="3084" w:name="n3089" w:colFirst="0" w:colLast="0"/>
            <w:bookmarkEnd w:id="3083"/>
            <w:r>
              <w:t>3089.</w:t>
            </w:r>
          </w:p>
        </w:tc>
        <w:tc>
          <w:tcPr>
            <w:tcW w:w="4818" w:type="dxa"/>
          </w:tcPr>
          <w:p w:rsidR="007B6073" w:rsidRPr="006A4627" w:rsidRDefault="007B6073" w:rsidP="007B6073">
            <w:pPr>
              <w:pStyle w:val="StyleZakonu"/>
              <w:rPr>
                <w:szCs w:val="28"/>
              </w:rPr>
            </w:pPr>
            <w:r w:rsidRPr="006A4627">
              <w:rPr>
                <w:szCs w:val="28"/>
              </w:rPr>
              <w:t xml:space="preserve">10) </w:t>
            </w:r>
            <w:r w:rsidRPr="006A4627">
              <w:rPr>
                <w:bCs/>
                <w:iCs/>
                <w:szCs w:val="28"/>
              </w:rPr>
              <w:t xml:space="preserve">виборчий </w:t>
            </w:r>
            <w:r w:rsidRPr="006A4627">
              <w:rPr>
                <w:szCs w:val="28"/>
              </w:rPr>
              <w:t>регіон № 10 (Запорізький): Запорізька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10) </w:t>
            </w:r>
            <w:r w:rsidRPr="006A4627">
              <w:rPr>
                <w:bCs/>
                <w:iCs/>
                <w:szCs w:val="28"/>
              </w:rPr>
              <w:t xml:space="preserve">виборчий </w:t>
            </w:r>
            <w:r w:rsidRPr="006A4627">
              <w:rPr>
                <w:szCs w:val="28"/>
              </w:rPr>
              <w:t>регіон № 10 (Запорізький)</w:t>
            </w:r>
            <w:r>
              <w:rPr>
                <w:szCs w:val="28"/>
              </w:rPr>
              <w:t xml:space="preserve"> –</w:t>
            </w:r>
            <w:r w:rsidRPr="006A4627">
              <w:rPr>
                <w:szCs w:val="28"/>
              </w:rPr>
              <w:t xml:space="preserve"> Запорізька область;</w:t>
            </w:r>
          </w:p>
        </w:tc>
      </w:tr>
      <w:tr w:rsidR="007B6073" w:rsidRPr="006A4627" w:rsidTr="00BE5CA6">
        <w:tc>
          <w:tcPr>
            <w:tcW w:w="576" w:type="dxa"/>
          </w:tcPr>
          <w:p w:rsidR="007B6073" w:rsidRPr="006A4627" w:rsidRDefault="007B6073" w:rsidP="007B6073">
            <w:pPr>
              <w:pStyle w:val="StyleWisnow"/>
            </w:pPr>
            <w:bookmarkStart w:id="3085" w:name="n3090" w:colFirst="0" w:colLast="0"/>
            <w:bookmarkEnd w:id="3084"/>
            <w:r>
              <w:t>3090.</w:t>
            </w:r>
          </w:p>
        </w:tc>
        <w:tc>
          <w:tcPr>
            <w:tcW w:w="4818" w:type="dxa"/>
          </w:tcPr>
          <w:p w:rsidR="007B6073" w:rsidRPr="006A4627" w:rsidRDefault="007B6073" w:rsidP="007B6073">
            <w:pPr>
              <w:pStyle w:val="StyleZakonu"/>
              <w:rPr>
                <w:szCs w:val="28"/>
              </w:rPr>
            </w:pPr>
            <w:r w:rsidRPr="006A4627">
              <w:rPr>
                <w:szCs w:val="28"/>
              </w:rPr>
              <w:t xml:space="preserve">11) </w:t>
            </w:r>
            <w:r w:rsidRPr="006A4627">
              <w:rPr>
                <w:bCs/>
                <w:iCs/>
                <w:szCs w:val="28"/>
              </w:rPr>
              <w:t xml:space="preserve">виборчий </w:t>
            </w:r>
            <w:r w:rsidRPr="006A4627">
              <w:rPr>
                <w:szCs w:val="28"/>
              </w:rPr>
              <w:t>регіон № 11 (Івано-Франківський): Івано-Франківська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11) </w:t>
            </w:r>
            <w:r w:rsidRPr="006A4627">
              <w:rPr>
                <w:bCs/>
                <w:iCs/>
                <w:szCs w:val="28"/>
              </w:rPr>
              <w:t xml:space="preserve">виборчий </w:t>
            </w:r>
            <w:r w:rsidRPr="006A4627">
              <w:rPr>
                <w:szCs w:val="28"/>
              </w:rPr>
              <w:t>регіон № 11 (Івано-Франківський)</w:t>
            </w:r>
            <w:r>
              <w:rPr>
                <w:szCs w:val="28"/>
              </w:rPr>
              <w:t xml:space="preserve"> –</w:t>
            </w:r>
            <w:r w:rsidRPr="006A4627">
              <w:rPr>
                <w:szCs w:val="28"/>
              </w:rPr>
              <w:t xml:space="preserve"> Івано-Франківська область;</w:t>
            </w:r>
          </w:p>
        </w:tc>
      </w:tr>
      <w:tr w:rsidR="007B6073" w:rsidRPr="006A4627" w:rsidTr="00BE5CA6">
        <w:tc>
          <w:tcPr>
            <w:tcW w:w="576" w:type="dxa"/>
          </w:tcPr>
          <w:p w:rsidR="007B6073" w:rsidRPr="006A4627" w:rsidRDefault="007B6073" w:rsidP="007B6073">
            <w:pPr>
              <w:pStyle w:val="StyleWisnow"/>
            </w:pPr>
            <w:bookmarkStart w:id="3086" w:name="n3091" w:colFirst="0" w:colLast="0"/>
            <w:bookmarkEnd w:id="3085"/>
            <w:r>
              <w:t>3091.</w:t>
            </w:r>
          </w:p>
        </w:tc>
        <w:tc>
          <w:tcPr>
            <w:tcW w:w="4818" w:type="dxa"/>
          </w:tcPr>
          <w:p w:rsidR="007B6073" w:rsidRPr="006A4627" w:rsidRDefault="007B6073" w:rsidP="007B6073">
            <w:pPr>
              <w:pStyle w:val="StyleZakonu"/>
              <w:rPr>
                <w:szCs w:val="28"/>
              </w:rPr>
            </w:pPr>
            <w:r w:rsidRPr="006A4627">
              <w:rPr>
                <w:szCs w:val="28"/>
              </w:rPr>
              <w:t xml:space="preserve">12) </w:t>
            </w:r>
            <w:r w:rsidRPr="006A4627">
              <w:rPr>
                <w:bCs/>
                <w:iCs/>
                <w:szCs w:val="28"/>
              </w:rPr>
              <w:t xml:space="preserve">виборчий </w:t>
            </w:r>
            <w:r w:rsidRPr="006A4627">
              <w:rPr>
                <w:szCs w:val="28"/>
              </w:rPr>
              <w:t>регіон № 12 (Київський обласний): Київська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12) </w:t>
            </w:r>
            <w:r w:rsidRPr="006A4627">
              <w:rPr>
                <w:bCs/>
                <w:iCs/>
                <w:szCs w:val="28"/>
              </w:rPr>
              <w:t xml:space="preserve">виборчий </w:t>
            </w:r>
            <w:r w:rsidRPr="006A4627">
              <w:rPr>
                <w:szCs w:val="28"/>
              </w:rPr>
              <w:t>регіон № 12 (Київський обласний)</w:t>
            </w:r>
            <w:r>
              <w:rPr>
                <w:szCs w:val="28"/>
              </w:rPr>
              <w:t xml:space="preserve"> – </w:t>
            </w:r>
            <w:r w:rsidRPr="006A4627">
              <w:rPr>
                <w:szCs w:val="28"/>
              </w:rPr>
              <w:t>Київська область;</w:t>
            </w:r>
          </w:p>
        </w:tc>
      </w:tr>
      <w:tr w:rsidR="007B6073" w:rsidRPr="006A4627" w:rsidTr="00BE5CA6">
        <w:tc>
          <w:tcPr>
            <w:tcW w:w="576" w:type="dxa"/>
          </w:tcPr>
          <w:p w:rsidR="007B6073" w:rsidRPr="006A4627" w:rsidRDefault="007B6073" w:rsidP="007B6073">
            <w:pPr>
              <w:pStyle w:val="StyleWisnow"/>
            </w:pPr>
            <w:bookmarkStart w:id="3087" w:name="n3092" w:colFirst="0" w:colLast="0"/>
            <w:bookmarkEnd w:id="3086"/>
            <w:r>
              <w:t>3092.</w:t>
            </w:r>
          </w:p>
        </w:tc>
        <w:tc>
          <w:tcPr>
            <w:tcW w:w="4818" w:type="dxa"/>
          </w:tcPr>
          <w:p w:rsidR="007B6073" w:rsidRPr="006A4627" w:rsidRDefault="007B6073" w:rsidP="007B6073">
            <w:pPr>
              <w:pStyle w:val="StyleZakonu"/>
              <w:rPr>
                <w:szCs w:val="28"/>
              </w:rPr>
            </w:pPr>
            <w:r w:rsidRPr="006A4627">
              <w:rPr>
                <w:szCs w:val="28"/>
              </w:rPr>
              <w:t xml:space="preserve">13) </w:t>
            </w:r>
            <w:r w:rsidRPr="006A4627">
              <w:rPr>
                <w:bCs/>
                <w:iCs/>
                <w:szCs w:val="28"/>
              </w:rPr>
              <w:t xml:space="preserve">виборчий </w:t>
            </w:r>
            <w:r w:rsidRPr="006A4627">
              <w:rPr>
                <w:szCs w:val="28"/>
              </w:rPr>
              <w:t>регіон № 13 (Кропивницький): Кіровоградська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13) </w:t>
            </w:r>
            <w:r w:rsidRPr="006A4627">
              <w:rPr>
                <w:bCs/>
                <w:iCs/>
                <w:szCs w:val="28"/>
              </w:rPr>
              <w:t xml:space="preserve">виборчий </w:t>
            </w:r>
            <w:r w:rsidRPr="006A4627">
              <w:rPr>
                <w:szCs w:val="28"/>
              </w:rPr>
              <w:t>регіон № 13 (Кропивницький)</w:t>
            </w:r>
            <w:r>
              <w:rPr>
                <w:szCs w:val="28"/>
              </w:rPr>
              <w:t xml:space="preserve"> –</w:t>
            </w:r>
            <w:r w:rsidRPr="006A4627">
              <w:rPr>
                <w:szCs w:val="28"/>
              </w:rPr>
              <w:t xml:space="preserve"> Кіровоградська область;</w:t>
            </w:r>
          </w:p>
        </w:tc>
      </w:tr>
      <w:tr w:rsidR="007B6073" w:rsidRPr="006A4627" w:rsidTr="00BE5CA6">
        <w:tc>
          <w:tcPr>
            <w:tcW w:w="576" w:type="dxa"/>
          </w:tcPr>
          <w:p w:rsidR="007B6073" w:rsidRPr="006A4627" w:rsidRDefault="007B6073" w:rsidP="007B6073">
            <w:pPr>
              <w:pStyle w:val="StyleWisnow"/>
            </w:pPr>
            <w:bookmarkStart w:id="3088" w:name="n3093" w:colFirst="0" w:colLast="0"/>
            <w:bookmarkEnd w:id="3087"/>
            <w:r>
              <w:t>3093.</w:t>
            </w:r>
          </w:p>
        </w:tc>
        <w:tc>
          <w:tcPr>
            <w:tcW w:w="4818" w:type="dxa"/>
          </w:tcPr>
          <w:p w:rsidR="007B6073" w:rsidRPr="006A4627" w:rsidRDefault="007B6073" w:rsidP="007B6073">
            <w:pPr>
              <w:pStyle w:val="StyleZakonu"/>
              <w:rPr>
                <w:szCs w:val="28"/>
              </w:rPr>
            </w:pPr>
            <w:r w:rsidRPr="006A4627">
              <w:rPr>
                <w:szCs w:val="28"/>
              </w:rPr>
              <w:t xml:space="preserve">14) </w:t>
            </w:r>
            <w:r w:rsidRPr="006A4627">
              <w:rPr>
                <w:bCs/>
                <w:iCs/>
                <w:szCs w:val="28"/>
              </w:rPr>
              <w:t xml:space="preserve">виборчий </w:t>
            </w:r>
            <w:r w:rsidRPr="006A4627">
              <w:rPr>
                <w:szCs w:val="28"/>
              </w:rPr>
              <w:t>регіон № 14 (Луганський): Луганська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14) </w:t>
            </w:r>
            <w:r w:rsidRPr="006A4627">
              <w:rPr>
                <w:bCs/>
                <w:iCs/>
                <w:szCs w:val="28"/>
              </w:rPr>
              <w:t xml:space="preserve">виборчий </w:t>
            </w:r>
            <w:r w:rsidRPr="006A4627">
              <w:rPr>
                <w:szCs w:val="28"/>
              </w:rPr>
              <w:t>регіон № 14 (Луганський)</w:t>
            </w:r>
            <w:r>
              <w:rPr>
                <w:szCs w:val="28"/>
              </w:rPr>
              <w:t xml:space="preserve"> –</w:t>
            </w:r>
            <w:r w:rsidRPr="006A4627">
              <w:rPr>
                <w:szCs w:val="28"/>
              </w:rPr>
              <w:t xml:space="preserve"> Луганська область;</w:t>
            </w:r>
          </w:p>
        </w:tc>
      </w:tr>
      <w:tr w:rsidR="007B6073" w:rsidRPr="006A4627" w:rsidTr="00BE5CA6">
        <w:tc>
          <w:tcPr>
            <w:tcW w:w="576" w:type="dxa"/>
          </w:tcPr>
          <w:p w:rsidR="007B6073" w:rsidRPr="006A4627" w:rsidRDefault="007B6073" w:rsidP="007B6073">
            <w:pPr>
              <w:pStyle w:val="StyleWisnow"/>
            </w:pPr>
            <w:bookmarkStart w:id="3089" w:name="n3094" w:colFirst="0" w:colLast="0"/>
            <w:bookmarkEnd w:id="3088"/>
            <w:r>
              <w:t>3094.</w:t>
            </w:r>
          </w:p>
        </w:tc>
        <w:tc>
          <w:tcPr>
            <w:tcW w:w="4818" w:type="dxa"/>
          </w:tcPr>
          <w:p w:rsidR="007B6073" w:rsidRPr="006A4627" w:rsidRDefault="007B6073" w:rsidP="007B6073">
            <w:pPr>
              <w:pStyle w:val="StyleZakonu"/>
              <w:rPr>
                <w:szCs w:val="28"/>
              </w:rPr>
            </w:pPr>
            <w:r w:rsidRPr="006A4627">
              <w:rPr>
                <w:szCs w:val="28"/>
              </w:rPr>
              <w:t xml:space="preserve">15) </w:t>
            </w:r>
            <w:r w:rsidRPr="006A4627">
              <w:rPr>
                <w:bCs/>
                <w:iCs/>
                <w:szCs w:val="28"/>
              </w:rPr>
              <w:t xml:space="preserve">виборчий </w:t>
            </w:r>
            <w:r w:rsidRPr="006A4627">
              <w:rPr>
                <w:szCs w:val="28"/>
              </w:rPr>
              <w:t>регіон № 15 (Львівський): Львівська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15) </w:t>
            </w:r>
            <w:r w:rsidRPr="006A4627">
              <w:rPr>
                <w:bCs/>
                <w:iCs/>
                <w:szCs w:val="28"/>
              </w:rPr>
              <w:t xml:space="preserve">виборчий </w:t>
            </w:r>
            <w:r w:rsidRPr="006A4627">
              <w:rPr>
                <w:szCs w:val="28"/>
              </w:rPr>
              <w:t>регіон № 15 (Львівський)</w:t>
            </w:r>
            <w:r>
              <w:rPr>
                <w:szCs w:val="28"/>
              </w:rPr>
              <w:t xml:space="preserve"> –</w:t>
            </w:r>
            <w:r w:rsidRPr="006A4627">
              <w:rPr>
                <w:szCs w:val="28"/>
              </w:rPr>
              <w:t xml:space="preserve"> Львівська область;</w:t>
            </w:r>
          </w:p>
        </w:tc>
      </w:tr>
      <w:tr w:rsidR="007B6073" w:rsidRPr="006A4627" w:rsidTr="00BE5CA6">
        <w:tc>
          <w:tcPr>
            <w:tcW w:w="576" w:type="dxa"/>
          </w:tcPr>
          <w:p w:rsidR="007B6073" w:rsidRPr="006A4627" w:rsidRDefault="007B6073" w:rsidP="007B6073">
            <w:pPr>
              <w:pStyle w:val="StyleWisnow"/>
            </w:pPr>
            <w:bookmarkStart w:id="3090" w:name="n3095" w:colFirst="0" w:colLast="0"/>
            <w:bookmarkEnd w:id="3089"/>
            <w:r>
              <w:t>3095.</w:t>
            </w:r>
          </w:p>
        </w:tc>
        <w:tc>
          <w:tcPr>
            <w:tcW w:w="4818" w:type="dxa"/>
          </w:tcPr>
          <w:p w:rsidR="007B6073" w:rsidRPr="006A4627" w:rsidRDefault="007B6073" w:rsidP="007B6073">
            <w:pPr>
              <w:pStyle w:val="StyleZakonu"/>
              <w:rPr>
                <w:szCs w:val="28"/>
              </w:rPr>
            </w:pPr>
            <w:r w:rsidRPr="006A4627">
              <w:rPr>
                <w:szCs w:val="28"/>
              </w:rPr>
              <w:t xml:space="preserve">16) </w:t>
            </w:r>
            <w:r w:rsidRPr="006A4627">
              <w:rPr>
                <w:bCs/>
                <w:iCs/>
                <w:szCs w:val="28"/>
              </w:rPr>
              <w:t xml:space="preserve">виборчий </w:t>
            </w:r>
            <w:r w:rsidRPr="006A4627">
              <w:rPr>
                <w:szCs w:val="28"/>
              </w:rPr>
              <w:t>регіон № 16 (Миколаївський): Миколаївська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16) </w:t>
            </w:r>
            <w:r w:rsidRPr="006A4627">
              <w:rPr>
                <w:bCs/>
                <w:iCs/>
                <w:szCs w:val="28"/>
              </w:rPr>
              <w:t xml:space="preserve">виборчий </w:t>
            </w:r>
            <w:r w:rsidRPr="006A4627">
              <w:rPr>
                <w:szCs w:val="28"/>
              </w:rPr>
              <w:t>регіон № 16 (Миколаївський)</w:t>
            </w:r>
            <w:r>
              <w:rPr>
                <w:szCs w:val="28"/>
              </w:rPr>
              <w:t xml:space="preserve"> –</w:t>
            </w:r>
            <w:r w:rsidRPr="006A4627">
              <w:rPr>
                <w:szCs w:val="28"/>
              </w:rPr>
              <w:t xml:space="preserve"> Миколаївська область;</w:t>
            </w:r>
          </w:p>
        </w:tc>
      </w:tr>
      <w:tr w:rsidR="007B6073" w:rsidRPr="006A4627" w:rsidTr="00BE5CA6">
        <w:tc>
          <w:tcPr>
            <w:tcW w:w="576" w:type="dxa"/>
          </w:tcPr>
          <w:p w:rsidR="007B6073" w:rsidRPr="006A4627" w:rsidRDefault="007B6073" w:rsidP="007B6073">
            <w:pPr>
              <w:pStyle w:val="StyleWisnow"/>
            </w:pPr>
            <w:bookmarkStart w:id="3091" w:name="n3096" w:colFirst="0" w:colLast="0"/>
            <w:bookmarkEnd w:id="3090"/>
            <w:r>
              <w:t>3096.</w:t>
            </w:r>
          </w:p>
        </w:tc>
        <w:tc>
          <w:tcPr>
            <w:tcW w:w="4818" w:type="dxa"/>
          </w:tcPr>
          <w:p w:rsidR="007B6073" w:rsidRPr="006A4627" w:rsidRDefault="007B6073" w:rsidP="007B6073">
            <w:pPr>
              <w:pStyle w:val="StyleZakonu"/>
              <w:rPr>
                <w:szCs w:val="28"/>
              </w:rPr>
            </w:pPr>
            <w:r w:rsidRPr="006A4627">
              <w:rPr>
                <w:szCs w:val="28"/>
              </w:rPr>
              <w:t xml:space="preserve">17) </w:t>
            </w:r>
            <w:r w:rsidRPr="006A4627">
              <w:rPr>
                <w:bCs/>
                <w:iCs/>
                <w:szCs w:val="28"/>
              </w:rPr>
              <w:t xml:space="preserve">виборчий </w:t>
            </w:r>
            <w:r w:rsidRPr="006A4627">
              <w:rPr>
                <w:szCs w:val="28"/>
              </w:rPr>
              <w:t>регіон № 17 (Одеський): Одеська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17) </w:t>
            </w:r>
            <w:r w:rsidRPr="006A4627">
              <w:rPr>
                <w:bCs/>
                <w:iCs/>
                <w:szCs w:val="28"/>
              </w:rPr>
              <w:t xml:space="preserve">виборчий </w:t>
            </w:r>
            <w:r w:rsidRPr="006A4627">
              <w:rPr>
                <w:szCs w:val="28"/>
              </w:rPr>
              <w:t>регіон № 17 (Одеський)</w:t>
            </w:r>
            <w:r>
              <w:rPr>
                <w:szCs w:val="28"/>
              </w:rPr>
              <w:t xml:space="preserve"> –</w:t>
            </w:r>
            <w:r w:rsidRPr="006A4627">
              <w:rPr>
                <w:szCs w:val="28"/>
              </w:rPr>
              <w:t xml:space="preserve"> Одеська область;</w:t>
            </w:r>
          </w:p>
        </w:tc>
      </w:tr>
      <w:tr w:rsidR="007B6073" w:rsidRPr="006A4627" w:rsidTr="00BE5CA6">
        <w:tc>
          <w:tcPr>
            <w:tcW w:w="576" w:type="dxa"/>
          </w:tcPr>
          <w:p w:rsidR="007B6073" w:rsidRPr="006A4627" w:rsidRDefault="007B6073" w:rsidP="007B6073">
            <w:pPr>
              <w:pStyle w:val="StyleWisnow"/>
            </w:pPr>
            <w:bookmarkStart w:id="3092" w:name="n3097" w:colFirst="0" w:colLast="0"/>
            <w:bookmarkEnd w:id="3091"/>
            <w:r>
              <w:t>3097.</w:t>
            </w:r>
          </w:p>
        </w:tc>
        <w:tc>
          <w:tcPr>
            <w:tcW w:w="4818" w:type="dxa"/>
          </w:tcPr>
          <w:p w:rsidR="007B6073" w:rsidRPr="006A4627" w:rsidRDefault="007B6073" w:rsidP="007B6073">
            <w:pPr>
              <w:pStyle w:val="StyleZakonu"/>
              <w:rPr>
                <w:szCs w:val="28"/>
              </w:rPr>
            </w:pPr>
            <w:r w:rsidRPr="006A4627">
              <w:rPr>
                <w:szCs w:val="28"/>
              </w:rPr>
              <w:t xml:space="preserve">18) </w:t>
            </w:r>
            <w:r w:rsidRPr="006A4627">
              <w:rPr>
                <w:bCs/>
                <w:iCs/>
                <w:szCs w:val="28"/>
              </w:rPr>
              <w:t xml:space="preserve">виборчий </w:t>
            </w:r>
            <w:r w:rsidRPr="006A4627">
              <w:rPr>
                <w:szCs w:val="28"/>
              </w:rPr>
              <w:t>регіон № 18 (Південний): Херсонська область, Автономна Республіка Крим, місто Севастополь;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18) </w:t>
            </w:r>
            <w:r w:rsidRPr="006A4627">
              <w:rPr>
                <w:bCs/>
                <w:iCs/>
                <w:szCs w:val="28"/>
              </w:rPr>
              <w:t xml:space="preserve">виборчий </w:t>
            </w:r>
            <w:r w:rsidRPr="006A4627">
              <w:rPr>
                <w:szCs w:val="28"/>
              </w:rPr>
              <w:t>регіон № 18 (Південний)</w:t>
            </w:r>
            <w:r>
              <w:rPr>
                <w:szCs w:val="28"/>
              </w:rPr>
              <w:t xml:space="preserve"> –</w:t>
            </w:r>
            <w:r w:rsidRPr="006A4627">
              <w:rPr>
                <w:szCs w:val="28"/>
              </w:rPr>
              <w:t xml:space="preserve"> Херсонська область, Автономна Республіка Крим, місто Севастополь;</w:t>
            </w:r>
          </w:p>
        </w:tc>
      </w:tr>
      <w:tr w:rsidR="007B6073" w:rsidRPr="006A4627" w:rsidTr="00BE5CA6">
        <w:tc>
          <w:tcPr>
            <w:tcW w:w="576" w:type="dxa"/>
          </w:tcPr>
          <w:p w:rsidR="007B6073" w:rsidRPr="006A4627" w:rsidRDefault="007B6073" w:rsidP="007B6073">
            <w:pPr>
              <w:pStyle w:val="StyleWisnow"/>
            </w:pPr>
            <w:bookmarkStart w:id="3093" w:name="n3098" w:colFirst="0" w:colLast="0"/>
            <w:bookmarkEnd w:id="3092"/>
            <w:r>
              <w:t>3098.</w:t>
            </w:r>
          </w:p>
        </w:tc>
        <w:tc>
          <w:tcPr>
            <w:tcW w:w="4818" w:type="dxa"/>
          </w:tcPr>
          <w:p w:rsidR="007B6073" w:rsidRPr="006A4627" w:rsidRDefault="007B6073" w:rsidP="007B6073">
            <w:pPr>
              <w:pStyle w:val="StyleZakonu"/>
              <w:rPr>
                <w:szCs w:val="28"/>
              </w:rPr>
            </w:pPr>
            <w:r w:rsidRPr="006A4627">
              <w:rPr>
                <w:bCs/>
                <w:iCs/>
                <w:szCs w:val="28"/>
              </w:rPr>
              <w:t xml:space="preserve">19) виборчий </w:t>
            </w:r>
            <w:r w:rsidRPr="006A4627">
              <w:rPr>
                <w:szCs w:val="28"/>
              </w:rPr>
              <w:t>регіон № 19 (Полтавський): Полтавська область;</w:t>
            </w:r>
          </w:p>
        </w:tc>
        <w:tc>
          <w:tcPr>
            <w:tcW w:w="3686" w:type="dxa"/>
          </w:tcPr>
          <w:p w:rsidR="007B6073" w:rsidRPr="006A4627" w:rsidRDefault="007B6073" w:rsidP="007B6073">
            <w:pPr>
              <w:pStyle w:val="StyleZakonu"/>
              <w:rPr>
                <w:bCs/>
                <w:iCs/>
                <w:szCs w:val="28"/>
              </w:rPr>
            </w:pPr>
          </w:p>
        </w:tc>
        <w:tc>
          <w:tcPr>
            <w:tcW w:w="1987" w:type="dxa"/>
          </w:tcPr>
          <w:p w:rsidR="007B6073" w:rsidRPr="006A4627" w:rsidRDefault="007B6073" w:rsidP="007B6073">
            <w:pPr>
              <w:pStyle w:val="StyleZakonu"/>
              <w:rPr>
                <w:bCs/>
                <w:iCs/>
                <w:szCs w:val="28"/>
              </w:rPr>
            </w:pPr>
          </w:p>
        </w:tc>
        <w:tc>
          <w:tcPr>
            <w:tcW w:w="4818" w:type="dxa"/>
          </w:tcPr>
          <w:p w:rsidR="007B6073" w:rsidRPr="006A4627" w:rsidRDefault="007B6073" w:rsidP="007B6073">
            <w:pPr>
              <w:pStyle w:val="StyleZakonu"/>
              <w:rPr>
                <w:szCs w:val="28"/>
              </w:rPr>
            </w:pPr>
            <w:r w:rsidRPr="006A4627">
              <w:rPr>
                <w:bCs/>
                <w:iCs/>
                <w:szCs w:val="28"/>
              </w:rPr>
              <w:t xml:space="preserve">19) виборчий </w:t>
            </w:r>
            <w:r w:rsidRPr="006A4627">
              <w:rPr>
                <w:szCs w:val="28"/>
              </w:rPr>
              <w:t>регіон № 19 (Полтавський)</w:t>
            </w:r>
            <w:r>
              <w:rPr>
                <w:szCs w:val="28"/>
              </w:rPr>
              <w:t xml:space="preserve"> –</w:t>
            </w:r>
            <w:r w:rsidRPr="006A4627">
              <w:rPr>
                <w:szCs w:val="28"/>
              </w:rPr>
              <w:t xml:space="preserve"> Полтавська область;</w:t>
            </w:r>
          </w:p>
        </w:tc>
      </w:tr>
      <w:tr w:rsidR="007B6073" w:rsidRPr="006A4627" w:rsidTr="00BE5CA6">
        <w:tc>
          <w:tcPr>
            <w:tcW w:w="576" w:type="dxa"/>
          </w:tcPr>
          <w:p w:rsidR="007B6073" w:rsidRPr="006A4627" w:rsidRDefault="007B6073" w:rsidP="007B6073">
            <w:pPr>
              <w:pStyle w:val="StyleWisnow"/>
            </w:pPr>
            <w:bookmarkStart w:id="3094" w:name="n3099" w:colFirst="0" w:colLast="0"/>
            <w:bookmarkEnd w:id="3093"/>
            <w:r>
              <w:t>3099.</w:t>
            </w:r>
          </w:p>
        </w:tc>
        <w:tc>
          <w:tcPr>
            <w:tcW w:w="4818" w:type="dxa"/>
          </w:tcPr>
          <w:p w:rsidR="007B6073" w:rsidRPr="006A4627" w:rsidRDefault="007B6073" w:rsidP="007B6073">
            <w:pPr>
              <w:pStyle w:val="StyleZakonu"/>
              <w:rPr>
                <w:szCs w:val="28"/>
              </w:rPr>
            </w:pPr>
            <w:r w:rsidRPr="006A4627">
              <w:rPr>
                <w:szCs w:val="28"/>
              </w:rPr>
              <w:t xml:space="preserve">20) </w:t>
            </w:r>
            <w:r w:rsidRPr="006A4627">
              <w:rPr>
                <w:bCs/>
                <w:iCs/>
                <w:szCs w:val="28"/>
              </w:rPr>
              <w:t xml:space="preserve">виборчий </w:t>
            </w:r>
            <w:r w:rsidRPr="006A4627">
              <w:rPr>
                <w:szCs w:val="28"/>
              </w:rPr>
              <w:t>регіон № 20 (Рівненський): Рівненська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20) </w:t>
            </w:r>
            <w:r w:rsidRPr="006A4627">
              <w:rPr>
                <w:bCs/>
                <w:iCs/>
                <w:szCs w:val="28"/>
              </w:rPr>
              <w:t xml:space="preserve">виборчий </w:t>
            </w:r>
            <w:r w:rsidRPr="006A4627">
              <w:rPr>
                <w:szCs w:val="28"/>
              </w:rPr>
              <w:t>регіон № 20 (Рівненський)</w:t>
            </w:r>
            <w:r>
              <w:rPr>
                <w:szCs w:val="28"/>
              </w:rPr>
              <w:t xml:space="preserve"> –</w:t>
            </w:r>
            <w:r w:rsidRPr="006A4627">
              <w:rPr>
                <w:szCs w:val="28"/>
              </w:rPr>
              <w:t xml:space="preserve"> Рівненська область;</w:t>
            </w:r>
          </w:p>
        </w:tc>
      </w:tr>
      <w:tr w:rsidR="007B6073" w:rsidRPr="006A4627" w:rsidTr="00BE5CA6">
        <w:tc>
          <w:tcPr>
            <w:tcW w:w="576" w:type="dxa"/>
          </w:tcPr>
          <w:p w:rsidR="007B6073" w:rsidRPr="006A4627" w:rsidRDefault="007B6073" w:rsidP="007B6073">
            <w:pPr>
              <w:pStyle w:val="StyleWisnow"/>
            </w:pPr>
            <w:bookmarkStart w:id="3095" w:name="n3100" w:colFirst="0" w:colLast="0"/>
            <w:bookmarkEnd w:id="3094"/>
            <w:r>
              <w:t>3100.</w:t>
            </w:r>
          </w:p>
        </w:tc>
        <w:tc>
          <w:tcPr>
            <w:tcW w:w="4818" w:type="dxa"/>
          </w:tcPr>
          <w:p w:rsidR="007B6073" w:rsidRPr="006A4627" w:rsidRDefault="007B6073" w:rsidP="007B6073">
            <w:pPr>
              <w:pStyle w:val="StyleZakonu"/>
              <w:rPr>
                <w:szCs w:val="28"/>
              </w:rPr>
            </w:pPr>
            <w:r w:rsidRPr="006A4627">
              <w:rPr>
                <w:szCs w:val="28"/>
              </w:rPr>
              <w:t xml:space="preserve">21) </w:t>
            </w:r>
            <w:r w:rsidRPr="006A4627">
              <w:rPr>
                <w:bCs/>
                <w:iCs/>
                <w:szCs w:val="28"/>
              </w:rPr>
              <w:t xml:space="preserve">виборчий </w:t>
            </w:r>
            <w:r w:rsidRPr="006A4627">
              <w:rPr>
                <w:szCs w:val="28"/>
              </w:rPr>
              <w:t>регіон № 21 (Сумський): Сумська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21) </w:t>
            </w:r>
            <w:r w:rsidRPr="006A4627">
              <w:rPr>
                <w:bCs/>
                <w:iCs/>
                <w:szCs w:val="28"/>
              </w:rPr>
              <w:t xml:space="preserve">виборчий </w:t>
            </w:r>
            <w:r w:rsidRPr="006A4627">
              <w:rPr>
                <w:szCs w:val="28"/>
              </w:rPr>
              <w:t>регіон № 21 (Сумський)</w:t>
            </w:r>
            <w:r>
              <w:rPr>
                <w:szCs w:val="28"/>
              </w:rPr>
              <w:t xml:space="preserve"> –</w:t>
            </w:r>
            <w:r w:rsidRPr="006A4627">
              <w:rPr>
                <w:szCs w:val="28"/>
              </w:rPr>
              <w:t xml:space="preserve"> Сумська область;</w:t>
            </w:r>
          </w:p>
        </w:tc>
      </w:tr>
      <w:tr w:rsidR="007B6073" w:rsidRPr="006A4627" w:rsidTr="00BE5CA6">
        <w:tc>
          <w:tcPr>
            <w:tcW w:w="576" w:type="dxa"/>
          </w:tcPr>
          <w:p w:rsidR="007B6073" w:rsidRPr="006A4627" w:rsidRDefault="007B6073" w:rsidP="007B6073">
            <w:pPr>
              <w:pStyle w:val="StyleWisnow"/>
            </w:pPr>
            <w:bookmarkStart w:id="3096" w:name="n3101" w:colFirst="0" w:colLast="0"/>
            <w:bookmarkEnd w:id="3095"/>
            <w:r>
              <w:t>3101.</w:t>
            </w:r>
          </w:p>
        </w:tc>
        <w:tc>
          <w:tcPr>
            <w:tcW w:w="4818" w:type="dxa"/>
          </w:tcPr>
          <w:p w:rsidR="007B6073" w:rsidRPr="006A4627" w:rsidRDefault="007B6073" w:rsidP="007B6073">
            <w:pPr>
              <w:pStyle w:val="StyleZakonu"/>
              <w:rPr>
                <w:szCs w:val="28"/>
              </w:rPr>
            </w:pPr>
            <w:r w:rsidRPr="006A4627">
              <w:rPr>
                <w:szCs w:val="28"/>
              </w:rPr>
              <w:t xml:space="preserve">22) </w:t>
            </w:r>
            <w:r w:rsidRPr="006A4627">
              <w:rPr>
                <w:bCs/>
                <w:iCs/>
                <w:szCs w:val="28"/>
              </w:rPr>
              <w:t xml:space="preserve">виборчий </w:t>
            </w:r>
            <w:r w:rsidRPr="006A4627">
              <w:rPr>
                <w:szCs w:val="28"/>
              </w:rPr>
              <w:t>регіон № 22 (Тернопільський): Тернопільська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22) </w:t>
            </w:r>
            <w:r w:rsidRPr="006A4627">
              <w:rPr>
                <w:bCs/>
                <w:iCs/>
                <w:szCs w:val="28"/>
              </w:rPr>
              <w:t xml:space="preserve">виборчий </w:t>
            </w:r>
            <w:r w:rsidRPr="006A4627">
              <w:rPr>
                <w:szCs w:val="28"/>
              </w:rPr>
              <w:t>регіон № 22 (Тернопільський)</w:t>
            </w:r>
            <w:r>
              <w:rPr>
                <w:szCs w:val="28"/>
              </w:rPr>
              <w:t xml:space="preserve"> –</w:t>
            </w:r>
            <w:r w:rsidRPr="006A4627">
              <w:rPr>
                <w:szCs w:val="28"/>
              </w:rPr>
              <w:t xml:space="preserve"> Тернопільська область;</w:t>
            </w:r>
          </w:p>
        </w:tc>
      </w:tr>
      <w:tr w:rsidR="007B6073" w:rsidRPr="006A4627" w:rsidTr="00BE5CA6">
        <w:tc>
          <w:tcPr>
            <w:tcW w:w="576" w:type="dxa"/>
          </w:tcPr>
          <w:p w:rsidR="007B6073" w:rsidRPr="006A4627" w:rsidRDefault="007B6073" w:rsidP="007B6073">
            <w:pPr>
              <w:pStyle w:val="StyleWisnow"/>
            </w:pPr>
            <w:bookmarkStart w:id="3097" w:name="n3102" w:colFirst="0" w:colLast="0"/>
            <w:bookmarkEnd w:id="3096"/>
            <w:r>
              <w:t>3102.</w:t>
            </w:r>
          </w:p>
        </w:tc>
        <w:tc>
          <w:tcPr>
            <w:tcW w:w="4818" w:type="dxa"/>
          </w:tcPr>
          <w:p w:rsidR="007B6073" w:rsidRPr="006A4627" w:rsidRDefault="007B6073" w:rsidP="007B6073">
            <w:pPr>
              <w:pStyle w:val="StyleZakonu"/>
              <w:rPr>
                <w:szCs w:val="28"/>
              </w:rPr>
            </w:pPr>
            <w:r w:rsidRPr="006A4627">
              <w:rPr>
                <w:szCs w:val="28"/>
              </w:rPr>
              <w:t xml:space="preserve">23) </w:t>
            </w:r>
            <w:r w:rsidRPr="006A4627">
              <w:rPr>
                <w:bCs/>
                <w:iCs/>
                <w:szCs w:val="28"/>
              </w:rPr>
              <w:t xml:space="preserve">виборчий </w:t>
            </w:r>
            <w:r w:rsidRPr="006A4627">
              <w:rPr>
                <w:szCs w:val="28"/>
              </w:rPr>
              <w:t>регіон № 23 (Харківський): Харківська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23) </w:t>
            </w:r>
            <w:r w:rsidRPr="006A4627">
              <w:rPr>
                <w:bCs/>
                <w:iCs/>
                <w:szCs w:val="28"/>
              </w:rPr>
              <w:t xml:space="preserve">виборчий </w:t>
            </w:r>
            <w:r w:rsidRPr="006A4627">
              <w:rPr>
                <w:szCs w:val="28"/>
              </w:rPr>
              <w:t>регіон № 23 (Харківський)</w:t>
            </w:r>
            <w:r>
              <w:rPr>
                <w:szCs w:val="28"/>
              </w:rPr>
              <w:t xml:space="preserve"> –</w:t>
            </w:r>
            <w:r w:rsidRPr="006A4627">
              <w:rPr>
                <w:szCs w:val="28"/>
              </w:rPr>
              <w:t xml:space="preserve"> Харківська область;</w:t>
            </w:r>
          </w:p>
        </w:tc>
      </w:tr>
      <w:tr w:rsidR="007B6073" w:rsidRPr="006A4627" w:rsidTr="00BE5CA6">
        <w:tc>
          <w:tcPr>
            <w:tcW w:w="576" w:type="dxa"/>
          </w:tcPr>
          <w:p w:rsidR="007B6073" w:rsidRPr="006A4627" w:rsidRDefault="007B6073" w:rsidP="007B6073">
            <w:pPr>
              <w:pStyle w:val="StyleWisnow"/>
            </w:pPr>
            <w:bookmarkStart w:id="3098" w:name="n3103" w:colFirst="0" w:colLast="0"/>
            <w:bookmarkEnd w:id="3097"/>
            <w:r>
              <w:lastRenderedPageBreak/>
              <w:t>3103.</w:t>
            </w:r>
          </w:p>
        </w:tc>
        <w:tc>
          <w:tcPr>
            <w:tcW w:w="4818" w:type="dxa"/>
          </w:tcPr>
          <w:p w:rsidR="007B6073" w:rsidRPr="006A4627" w:rsidRDefault="007B6073" w:rsidP="007B6073">
            <w:pPr>
              <w:pStyle w:val="StyleZakonu"/>
              <w:rPr>
                <w:szCs w:val="28"/>
              </w:rPr>
            </w:pPr>
            <w:r w:rsidRPr="006A4627">
              <w:rPr>
                <w:szCs w:val="28"/>
              </w:rPr>
              <w:t xml:space="preserve">24) </w:t>
            </w:r>
            <w:r w:rsidRPr="006A4627">
              <w:rPr>
                <w:bCs/>
                <w:iCs/>
                <w:szCs w:val="28"/>
              </w:rPr>
              <w:t xml:space="preserve">виборчий </w:t>
            </w:r>
            <w:r w:rsidRPr="006A4627">
              <w:rPr>
                <w:szCs w:val="28"/>
              </w:rPr>
              <w:t>регіон № 24 (Хмельницький): Хмельницька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24) </w:t>
            </w:r>
            <w:r w:rsidRPr="006A4627">
              <w:rPr>
                <w:bCs/>
                <w:iCs/>
                <w:szCs w:val="28"/>
              </w:rPr>
              <w:t xml:space="preserve">виборчий </w:t>
            </w:r>
            <w:r w:rsidRPr="006A4627">
              <w:rPr>
                <w:szCs w:val="28"/>
              </w:rPr>
              <w:t>регіон № 24 (Хмельницький)</w:t>
            </w:r>
            <w:r>
              <w:rPr>
                <w:szCs w:val="28"/>
              </w:rPr>
              <w:t xml:space="preserve"> –</w:t>
            </w:r>
            <w:r w:rsidRPr="006A4627">
              <w:rPr>
                <w:szCs w:val="28"/>
              </w:rPr>
              <w:t xml:space="preserve"> Хмельницька область;</w:t>
            </w:r>
          </w:p>
        </w:tc>
      </w:tr>
      <w:tr w:rsidR="007B6073" w:rsidRPr="006A4627" w:rsidTr="00BE5CA6">
        <w:tc>
          <w:tcPr>
            <w:tcW w:w="576" w:type="dxa"/>
          </w:tcPr>
          <w:p w:rsidR="007B6073" w:rsidRPr="006A4627" w:rsidRDefault="007B6073" w:rsidP="007B6073">
            <w:pPr>
              <w:pStyle w:val="StyleWisnow"/>
            </w:pPr>
            <w:bookmarkStart w:id="3099" w:name="n3104" w:colFirst="0" w:colLast="0"/>
            <w:bookmarkEnd w:id="3098"/>
            <w:r>
              <w:t>3104.</w:t>
            </w:r>
          </w:p>
        </w:tc>
        <w:tc>
          <w:tcPr>
            <w:tcW w:w="4818" w:type="dxa"/>
          </w:tcPr>
          <w:p w:rsidR="007B6073" w:rsidRPr="006A4627" w:rsidRDefault="007B6073" w:rsidP="007B6073">
            <w:pPr>
              <w:pStyle w:val="StyleZakonu"/>
              <w:rPr>
                <w:szCs w:val="28"/>
              </w:rPr>
            </w:pPr>
            <w:r w:rsidRPr="006A4627">
              <w:rPr>
                <w:szCs w:val="28"/>
              </w:rPr>
              <w:t xml:space="preserve">25) </w:t>
            </w:r>
            <w:r w:rsidRPr="006A4627">
              <w:rPr>
                <w:bCs/>
                <w:iCs/>
                <w:szCs w:val="28"/>
              </w:rPr>
              <w:t xml:space="preserve">виборчий </w:t>
            </w:r>
            <w:r w:rsidRPr="006A4627">
              <w:rPr>
                <w:szCs w:val="28"/>
              </w:rPr>
              <w:t>регіон № 25 (Черкаський): Черкаська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25) </w:t>
            </w:r>
            <w:r w:rsidRPr="006A4627">
              <w:rPr>
                <w:bCs/>
                <w:iCs/>
                <w:szCs w:val="28"/>
              </w:rPr>
              <w:t xml:space="preserve">виборчий </w:t>
            </w:r>
            <w:r>
              <w:rPr>
                <w:szCs w:val="28"/>
              </w:rPr>
              <w:t>регіон № 25 (Черкаський) –</w:t>
            </w:r>
            <w:r w:rsidRPr="006A4627">
              <w:rPr>
                <w:szCs w:val="28"/>
              </w:rPr>
              <w:t xml:space="preserve"> Черкаська область;</w:t>
            </w:r>
          </w:p>
        </w:tc>
      </w:tr>
      <w:tr w:rsidR="007B6073" w:rsidRPr="006A4627" w:rsidTr="00BE5CA6">
        <w:tc>
          <w:tcPr>
            <w:tcW w:w="576" w:type="dxa"/>
          </w:tcPr>
          <w:p w:rsidR="007B6073" w:rsidRPr="006A4627" w:rsidRDefault="007B6073" w:rsidP="007B6073">
            <w:pPr>
              <w:pStyle w:val="StyleWisnow"/>
            </w:pPr>
            <w:bookmarkStart w:id="3100" w:name="n3105" w:colFirst="0" w:colLast="0"/>
            <w:bookmarkEnd w:id="3099"/>
            <w:r>
              <w:t>3105.</w:t>
            </w:r>
          </w:p>
        </w:tc>
        <w:tc>
          <w:tcPr>
            <w:tcW w:w="4818" w:type="dxa"/>
          </w:tcPr>
          <w:p w:rsidR="007B6073" w:rsidRPr="006A4627" w:rsidRDefault="007B6073" w:rsidP="007B6073">
            <w:pPr>
              <w:pStyle w:val="StyleZakonu"/>
              <w:rPr>
                <w:szCs w:val="28"/>
              </w:rPr>
            </w:pPr>
            <w:r w:rsidRPr="006A4627">
              <w:rPr>
                <w:szCs w:val="28"/>
              </w:rPr>
              <w:t xml:space="preserve">26) </w:t>
            </w:r>
            <w:r w:rsidRPr="006A4627">
              <w:rPr>
                <w:bCs/>
                <w:iCs/>
                <w:szCs w:val="28"/>
              </w:rPr>
              <w:t xml:space="preserve">виборчий </w:t>
            </w:r>
            <w:r w:rsidRPr="006A4627">
              <w:rPr>
                <w:szCs w:val="28"/>
              </w:rPr>
              <w:t>регіон № 26 (Чернівецький): Чернівецька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26) </w:t>
            </w:r>
            <w:r w:rsidRPr="006A4627">
              <w:rPr>
                <w:bCs/>
                <w:iCs/>
                <w:szCs w:val="28"/>
              </w:rPr>
              <w:t xml:space="preserve">виборчий </w:t>
            </w:r>
            <w:r w:rsidRPr="006A4627">
              <w:rPr>
                <w:szCs w:val="28"/>
              </w:rPr>
              <w:t>регіон № 26 (Чернівецький)</w:t>
            </w:r>
            <w:r>
              <w:rPr>
                <w:szCs w:val="28"/>
              </w:rPr>
              <w:t xml:space="preserve"> –</w:t>
            </w:r>
            <w:r w:rsidRPr="006A4627">
              <w:rPr>
                <w:szCs w:val="28"/>
              </w:rPr>
              <w:t xml:space="preserve"> Чернівецька область;</w:t>
            </w:r>
          </w:p>
        </w:tc>
      </w:tr>
      <w:tr w:rsidR="007B6073" w:rsidRPr="006A4627" w:rsidTr="00BE5CA6">
        <w:tc>
          <w:tcPr>
            <w:tcW w:w="576" w:type="dxa"/>
          </w:tcPr>
          <w:p w:rsidR="007B6073" w:rsidRPr="006A4627" w:rsidRDefault="007B6073" w:rsidP="007B6073">
            <w:pPr>
              <w:pStyle w:val="StyleWisnow"/>
            </w:pPr>
            <w:bookmarkStart w:id="3101" w:name="n3106" w:colFirst="0" w:colLast="0"/>
            <w:bookmarkEnd w:id="3100"/>
            <w:r>
              <w:t>3106.</w:t>
            </w:r>
          </w:p>
        </w:tc>
        <w:tc>
          <w:tcPr>
            <w:tcW w:w="4818" w:type="dxa"/>
          </w:tcPr>
          <w:p w:rsidR="007B6073" w:rsidRPr="006A4627" w:rsidRDefault="007B6073" w:rsidP="007B6073">
            <w:pPr>
              <w:pStyle w:val="StyleZakonu"/>
              <w:rPr>
                <w:szCs w:val="28"/>
              </w:rPr>
            </w:pPr>
            <w:r w:rsidRPr="006A4627">
              <w:rPr>
                <w:szCs w:val="28"/>
              </w:rPr>
              <w:t xml:space="preserve">27) </w:t>
            </w:r>
            <w:r w:rsidRPr="006A4627">
              <w:rPr>
                <w:bCs/>
                <w:iCs/>
                <w:szCs w:val="28"/>
              </w:rPr>
              <w:t xml:space="preserve">виборчий </w:t>
            </w:r>
            <w:r w:rsidRPr="006A4627">
              <w:rPr>
                <w:szCs w:val="28"/>
              </w:rPr>
              <w:t>регіон № 27 (Чернігівський): Чернігівська область.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27) </w:t>
            </w:r>
            <w:r w:rsidRPr="006A4627">
              <w:rPr>
                <w:bCs/>
                <w:iCs/>
                <w:szCs w:val="28"/>
              </w:rPr>
              <w:t xml:space="preserve">виборчий </w:t>
            </w:r>
            <w:r w:rsidRPr="006A4627">
              <w:rPr>
                <w:szCs w:val="28"/>
              </w:rPr>
              <w:t>регіон № 27 (Чернігівський)</w:t>
            </w:r>
            <w:r>
              <w:rPr>
                <w:szCs w:val="28"/>
              </w:rPr>
              <w:t xml:space="preserve"> –</w:t>
            </w:r>
            <w:r w:rsidRPr="006A4627">
              <w:rPr>
                <w:szCs w:val="28"/>
              </w:rPr>
              <w:t xml:space="preserve"> Чернігівська область.</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311EA" w:rsidRDefault="007B6073" w:rsidP="007B6073">
            <w:pPr>
              <w:pStyle w:val="StyleZakonu"/>
              <w:rPr>
                <w:b/>
                <w:szCs w:val="28"/>
              </w:rPr>
            </w:pPr>
            <w:r w:rsidRPr="00F311EA">
              <w:rPr>
                <w:rFonts w:eastAsia="Calibri"/>
                <w:b/>
                <w:szCs w:val="27"/>
                <w:lang w:eastAsia="en-US"/>
              </w:rPr>
              <w:t xml:space="preserve">РОЗДІЛ </w:t>
            </w:r>
            <w:r>
              <w:rPr>
                <w:rFonts w:eastAsia="Calibri"/>
                <w:b/>
                <w:szCs w:val="27"/>
                <w:lang w:val="en-US" w:eastAsia="en-US"/>
              </w:rPr>
              <w:t>XXV</w:t>
            </w:r>
            <w:r w:rsidRPr="00F311EA">
              <w:rPr>
                <w:rFonts w:eastAsia="Calibri"/>
                <w:b/>
                <w:szCs w:val="27"/>
                <w:lang w:eastAsia="en-US"/>
              </w:rPr>
              <w:t>. ВИБОРЧІ КОМІСІЇ З ВИБОРІВ НАРОДНИХ ДЕПУТАТІВ УКРАЇНИ</w:t>
            </w:r>
          </w:p>
        </w:tc>
      </w:tr>
      <w:tr w:rsidR="007B6073" w:rsidRPr="006A4627" w:rsidTr="00BE5CA6">
        <w:tc>
          <w:tcPr>
            <w:tcW w:w="576" w:type="dxa"/>
          </w:tcPr>
          <w:p w:rsidR="007B6073" w:rsidRPr="006A4627" w:rsidRDefault="007B6073" w:rsidP="007B6073">
            <w:pPr>
              <w:pStyle w:val="StyleWisnow"/>
            </w:pPr>
            <w:bookmarkStart w:id="3102" w:name="n3107" w:colFirst="0" w:colLast="0"/>
            <w:bookmarkEnd w:id="3101"/>
            <w:r>
              <w:t>3107.</w:t>
            </w:r>
          </w:p>
        </w:tc>
        <w:tc>
          <w:tcPr>
            <w:tcW w:w="4818" w:type="dxa"/>
          </w:tcPr>
          <w:p w:rsidR="007B6073" w:rsidRPr="006A4627" w:rsidRDefault="007B6073" w:rsidP="007B6073">
            <w:pPr>
              <w:pStyle w:val="StyleZakonu"/>
              <w:rPr>
                <w:szCs w:val="28"/>
              </w:rPr>
            </w:pPr>
            <w:r w:rsidRPr="006A4627">
              <w:rPr>
                <w:szCs w:val="28"/>
              </w:rPr>
              <w:t xml:space="preserve">Стаття </w:t>
            </w:r>
            <w:r w:rsidRPr="00F311EA">
              <w:rPr>
                <w:szCs w:val="28"/>
                <w:u w:val="single"/>
              </w:rPr>
              <w:t>314. Виборчі комісії виборів народних депутатів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311EA" w:rsidRDefault="007B6073" w:rsidP="007B6073">
            <w:pPr>
              <w:pStyle w:val="StyleZakonu"/>
              <w:rPr>
                <w:b/>
                <w:szCs w:val="28"/>
              </w:rPr>
            </w:pPr>
            <w:r>
              <w:rPr>
                <w:b/>
                <w:szCs w:val="28"/>
              </w:rPr>
              <w:t>Стаття 139. Система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311EA" w:rsidRDefault="007B6073" w:rsidP="007B6073">
            <w:pPr>
              <w:pStyle w:val="StyleZakonu"/>
              <w:rPr>
                <w:b/>
                <w:szCs w:val="28"/>
              </w:rPr>
            </w:pPr>
            <w:r w:rsidRPr="00F311EA">
              <w:rPr>
                <w:rFonts w:eastAsia="Calibri"/>
                <w:b/>
                <w:szCs w:val="27"/>
                <w:lang w:eastAsia="en-US"/>
              </w:rPr>
              <w:t>1. Вибори депутатів організовують і проводять:</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311EA" w:rsidRDefault="007B6073" w:rsidP="007B6073">
            <w:pPr>
              <w:pStyle w:val="StyleZakonu"/>
              <w:rPr>
                <w:b/>
                <w:szCs w:val="28"/>
              </w:rPr>
            </w:pPr>
            <w:r w:rsidRPr="00F311EA">
              <w:rPr>
                <w:rFonts w:eastAsia="Calibri"/>
                <w:b/>
                <w:szCs w:val="27"/>
                <w:lang w:eastAsia="en-US"/>
              </w:rPr>
              <w:t>1) Центральна виборча комісія;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311EA" w:rsidRDefault="007B6073" w:rsidP="007B6073">
            <w:pPr>
              <w:pStyle w:val="StyleZakonu"/>
              <w:rPr>
                <w:b/>
                <w:szCs w:val="28"/>
              </w:rPr>
            </w:pPr>
            <w:r w:rsidRPr="00F311EA">
              <w:rPr>
                <w:rFonts w:eastAsia="Calibri"/>
                <w:b/>
                <w:szCs w:val="27"/>
                <w:lang w:eastAsia="en-US"/>
              </w:rPr>
              <w:t>2) окружні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311EA" w:rsidRDefault="007B6073" w:rsidP="007B6073">
            <w:pPr>
              <w:pStyle w:val="StyleZakonu"/>
              <w:rPr>
                <w:b/>
                <w:szCs w:val="28"/>
              </w:rPr>
            </w:pPr>
            <w:r w:rsidRPr="00F311EA">
              <w:rPr>
                <w:rFonts w:eastAsia="Calibri"/>
                <w:b/>
                <w:szCs w:val="27"/>
                <w:lang w:eastAsia="en-US"/>
              </w:rPr>
              <w:t>3) дільничні виборчі комісії.</w:t>
            </w:r>
          </w:p>
        </w:tc>
      </w:tr>
      <w:tr w:rsidR="007B6073" w:rsidRPr="006A4627" w:rsidTr="00BE5CA6">
        <w:tc>
          <w:tcPr>
            <w:tcW w:w="576" w:type="dxa"/>
          </w:tcPr>
          <w:p w:rsidR="007B6073" w:rsidRPr="006A4627" w:rsidRDefault="007B6073" w:rsidP="007B6073">
            <w:pPr>
              <w:pStyle w:val="StyleWisnow"/>
            </w:pPr>
            <w:bookmarkStart w:id="3103" w:name="n3108" w:colFirst="0" w:colLast="0"/>
            <w:bookmarkEnd w:id="3102"/>
            <w:r>
              <w:t>3108.</w:t>
            </w:r>
          </w:p>
        </w:tc>
        <w:tc>
          <w:tcPr>
            <w:tcW w:w="4818" w:type="dxa"/>
          </w:tcPr>
          <w:p w:rsidR="007B6073" w:rsidRPr="00F311EA" w:rsidRDefault="007B6073" w:rsidP="007B6073">
            <w:pPr>
              <w:pStyle w:val="StyleZakonu"/>
              <w:rPr>
                <w:rStyle w:val="FontStyle"/>
                <w:szCs w:val="28"/>
                <w:u w:val="single"/>
              </w:rPr>
            </w:pPr>
            <w:r w:rsidRPr="00F311EA">
              <w:rPr>
                <w:rStyle w:val="FontStyle"/>
                <w:szCs w:val="28"/>
                <w:u w:val="single"/>
              </w:rPr>
              <w:t>1. Систему виборчих комісій, які здійснюють адміністрування підготовки та проведення виборів народних депутатів України, складають виборчі комісії, зазначені у частині першій статті 50 цього Кодексу.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104" w:name="n3109" w:colFirst="0" w:colLast="0"/>
            <w:bookmarkEnd w:id="3103"/>
            <w:r>
              <w:t>3109.</w:t>
            </w:r>
          </w:p>
        </w:tc>
        <w:tc>
          <w:tcPr>
            <w:tcW w:w="4818" w:type="dxa"/>
          </w:tcPr>
          <w:p w:rsidR="007B6073" w:rsidRPr="00F311EA" w:rsidRDefault="007B6073" w:rsidP="007B6073">
            <w:pPr>
              <w:pStyle w:val="StyleZakonu"/>
              <w:rPr>
                <w:szCs w:val="28"/>
                <w:u w:val="single"/>
              </w:rPr>
            </w:pPr>
            <w:r w:rsidRPr="00F311EA">
              <w:rPr>
                <w:szCs w:val="28"/>
                <w:u w:val="single"/>
              </w:rPr>
              <w:t>2. У регіональних виборчих округах, зазначених у частині другій статті 313 цього Кодексу, виборчі комісії не утворюються.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05" w:name="n3110" w:colFirst="0" w:colLast="0"/>
            <w:bookmarkEnd w:id="3104"/>
            <w:r>
              <w:t>3110.</w:t>
            </w:r>
          </w:p>
        </w:tc>
        <w:tc>
          <w:tcPr>
            <w:tcW w:w="4818" w:type="dxa"/>
          </w:tcPr>
          <w:p w:rsidR="007B6073" w:rsidRPr="00F311EA" w:rsidRDefault="007B6073" w:rsidP="007B6073">
            <w:pPr>
              <w:pStyle w:val="StyleZakonu"/>
              <w:rPr>
                <w:rStyle w:val="FontStyle"/>
                <w:szCs w:val="28"/>
                <w:u w:val="single"/>
              </w:rPr>
            </w:pPr>
            <w:r w:rsidRPr="00F311EA">
              <w:rPr>
                <w:szCs w:val="28"/>
                <w:u w:val="single"/>
              </w:rPr>
              <w:t>3.</w:t>
            </w:r>
            <w:r w:rsidRPr="00F311EA">
              <w:rPr>
                <w:rStyle w:val="FontStyle"/>
                <w:szCs w:val="28"/>
                <w:u w:val="single"/>
              </w:rPr>
              <w:t xml:space="preserve"> Суб’єктами подання кандидатур до складу окружних та дільничних виборчих комісій, зазначеними у частині першій статті 89, є партії </w:t>
            </w:r>
            <w:r w:rsidRPr="00F311EA">
              <w:rPr>
                <w:rStyle w:val="FontStyle"/>
                <w:szCs w:val="28"/>
                <w:u w:val="single"/>
              </w:rPr>
              <w:sym w:font="Symbol" w:char="F02D"/>
            </w:r>
            <w:r w:rsidRPr="00F311EA">
              <w:rPr>
                <w:rStyle w:val="FontStyle"/>
                <w:szCs w:val="28"/>
                <w:u w:val="single"/>
              </w:rPr>
              <w:t xml:space="preserve"> суб’єкти виборчого процесу, які не представлені фракціями у поточному скликанні Верховної Ради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06" w:name="n3111" w:colFirst="0" w:colLast="0"/>
            <w:bookmarkEnd w:id="3105"/>
            <w:r>
              <w:t>3111.</w:t>
            </w:r>
          </w:p>
        </w:tc>
        <w:tc>
          <w:tcPr>
            <w:tcW w:w="4818" w:type="dxa"/>
          </w:tcPr>
          <w:p w:rsidR="007B6073" w:rsidRPr="00F311EA" w:rsidRDefault="007B6073" w:rsidP="007B6073">
            <w:pPr>
              <w:pStyle w:val="StyleZakonu"/>
              <w:rPr>
                <w:rStyle w:val="FontStyle"/>
                <w:szCs w:val="28"/>
                <w:u w:val="single"/>
              </w:rPr>
            </w:pPr>
            <w:r w:rsidRPr="00F311EA">
              <w:rPr>
                <w:rStyle w:val="FontStyle"/>
                <w:szCs w:val="28"/>
                <w:u w:val="single"/>
              </w:rPr>
              <w:t>4. Подання кандидатур до складу окружних виборчих комісій, зазначене у статті 89 цього Кодексу, а також до складу дільничних виборчих комісій закордонних виборчих дільниць, зазначене у статті 100 цього Кодексу, підписує керівник партії. Подання скріплюється печаткою партії. Справжність підпису особи, яка вносить подання, засвідчується печаткою відповідної партії.</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107" w:name="n3112" w:colFirst="0" w:colLast="0"/>
            <w:bookmarkEnd w:id="3106"/>
            <w:r>
              <w:t>3112.</w:t>
            </w:r>
          </w:p>
        </w:tc>
        <w:tc>
          <w:tcPr>
            <w:tcW w:w="4818" w:type="dxa"/>
          </w:tcPr>
          <w:p w:rsidR="007B6073" w:rsidRPr="00F311EA" w:rsidRDefault="007B6073" w:rsidP="007B6073">
            <w:pPr>
              <w:pStyle w:val="StyleZakonu"/>
              <w:rPr>
                <w:rStyle w:val="FontStyle"/>
                <w:szCs w:val="28"/>
                <w:u w:val="single"/>
              </w:rPr>
            </w:pPr>
            <w:r w:rsidRPr="00F311EA">
              <w:rPr>
                <w:rStyle w:val="FontStyle"/>
                <w:szCs w:val="28"/>
                <w:u w:val="single"/>
              </w:rPr>
              <w:t>5. Повноваження особи, яка вносить подання, засвідчується в установленому законом порядку.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Style w:val="FontStyle"/>
                <w:b/>
              </w:rPr>
            </w:pPr>
            <w:r w:rsidRPr="00F311EA">
              <w:rPr>
                <w:rFonts w:eastAsia="Calibri"/>
                <w:b/>
                <w:lang w:eastAsia="en-US"/>
              </w:rPr>
              <w:t>Стаття 140. Утворення окружних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 Окружна виборча комісія утворюється Центральною виборчою комісією не пізніш як за шістдесят два дні до дня голосування у складі голови, заступника голови, секретаря та інших членів комісії у кількості не менше дванадцяти і не більше вісімнадцяти осіб.</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Суб’єктами подання кандидатур до складу окружних виборчих комісій (далі – суб’єкт подання) є:</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 політична партія, депутатська фракція якої зареєстрована в Апараті Верховної Ради України поточного скликання;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політичні партії – суб’єкти виборчого процесу, кандидати у депутати від яких зареєстровані у загальнодержавному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3. До складу окружної виборчої комісії обов’язково включаються (за наявності відповідного подання) по одному представнику від суб’єкта подання, зазначеного у пункті 1 частини другої цієї статті. Не більше ніж по одному представнику від суб’єктів подання, зазначених у пункті 2 частини другої цієї статті, включаються до складу окружної виборчої комісії шляхом жеребкування, що проводиться Центральною виборчою комісією у встановленому нею порядку, не пізніш як на третій день після закінчення строку внесення подань, зазначених у частині четвертій цієї статті. Кандидатури, внесені до складу окружної виборчої комісії, можуть бути відхилені лише з підстав їх невідповідності вимогам, зазначеним у статті 34 цього Кодексу, порушення вимог частин четвертої – сьомої цієї статті або застосування механізму жеребкування, передбаченого цією частиною.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4. Центральний керівний орган суб’єкта подання не пізніш як за шістдесят сім днів до дня голосування подає до Центральної виборчої комісії на паперових носіях та в електронному вигляді за формою, затвердженою Центральною виборчою комісією, список осіб від цього суб’єкта </w:t>
            </w:r>
            <w:r>
              <w:rPr>
                <w:rFonts w:eastAsia="Calibri"/>
                <w:b/>
                <w:lang w:eastAsia="en-US"/>
              </w:rPr>
              <w:t>подання (</w:t>
            </w:r>
            <w:r w:rsidRPr="00F311EA">
              <w:rPr>
                <w:rFonts w:eastAsia="Calibri"/>
                <w:b/>
                <w:lang w:eastAsia="en-US"/>
              </w:rPr>
              <w:t xml:space="preserve">не більше однієї кандидатури до однієї </w:t>
            </w:r>
            <w:r>
              <w:rPr>
                <w:rFonts w:eastAsia="Calibri"/>
                <w:b/>
                <w:lang w:eastAsia="en-US"/>
              </w:rPr>
              <w:t xml:space="preserve">виборчої </w:t>
            </w:r>
            <w:r w:rsidRPr="00F311EA">
              <w:rPr>
                <w:rFonts w:eastAsia="Calibri"/>
                <w:b/>
                <w:lang w:eastAsia="en-US"/>
              </w:rPr>
              <w:t>комісії</w:t>
            </w:r>
            <w:r>
              <w:rPr>
                <w:rFonts w:eastAsia="Calibri"/>
                <w:b/>
                <w:lang w:eastAsia="en-US"/>
              </w:rPr>
              <w:t>)</w:t>
            </w:r>
            <w:r w:rsidRPr="00F311EA">
              <w:rPr>
                <w:rFonts w:eastAsia="Calibri"/>
                <w:b/>
                <w:lang w:eastAsia="en-US"/>
              </w:rPr>
              <w:t xml:space="preserve"> для включення їх до складу відповідних </w:t>
            </w:r>
            <w:r w:rsidRPr="00F311EA">
              <w:rPr>
                <w:rFonts w:eastAsia="Calibri"/>
                <w:b/>
                <w:lang w:eastAsia="en-US"/>
              </w:rPr>
              <w:lastRenderedPageBreak/>
              <w:t>окружних виборчих комісій. Подання підписується керівником суб’єкта подання (або особою, яка виконує його повноваження) та скріплюється печаткою відповідного суб’єкта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5. У поданні кандидатур до складу окружних виборчих комісій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 прізвище, ім’я (усі власні імена), по батькові (за наявності) особи;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число, місяць,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3) громадянство особи;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4) місце проживання</w:t>
            </w:r>
            <w:r>
              <w:rPr>
                <w:rFonts w:eastAsia="Calibri"/>
                <w:b/>
                <w:lang w:eastAsia="en-US"/>
              </w:rPr>
              <w:t>,</w:t>
            </w:r>
            <w:r w:rsidRPr="00F311EA">
              <w:rPr>
                <w:rFonts w:eastAsia="Calibri"/>
                <w:b/>
                <w:lang w:eastAsia="en-US"/>
              </w:rPr>
              <w:t xml:space="preserve"> адреса житла </w:t>
            </w:r>
            <w:r>
              <w:rPr>
                <w:rFonts w:eastAsia="Calibri"/>
                <w:b/>
                <w:lang w:eastAsia="en-US"/>
              </w:rPr>
              <w:t xml:space="preserve">та </w:t>
            </w:r>
            <w:r w:rsidRPr="00F311EA">
              <w:rPr>
                <w:rFonts w:eastAsia="Calibri"/>
                <w:b/>
                <w:lang w:eastAsia="en-US"/>
              </w:rPr>
              <w:t>контактні телефони особи;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5) володіння державною мовою;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6) освіта;</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7) місце роботи та займана посада особи;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8) наявність досвіду робот</w:t>
            </w:r>
            <w:r>
              <w:rPr>
                <w:rFonts w:eastAsia="Calibri"/>
                <w:b/>
                <w:lang w:eastAsia="en-US"/>
              </w:rPr>
              <w:t>и</w:t>
            </w:r>
            <w:r w:rsidRPr="00F311EA">
              <w:rPr>
                <w:rFonts w:eastAsia="Calibri"/>
                <w:b/>
                <w:lang w:eastAsia="en-US"/>
              </w:rPr>
              <w:t xml:space="preserve"> </w:t>
            </w:r>
            <w:r>
              <w:rPr>
                <w:rFonts w:eastAsia="Calibri"/>
                <w:b/>
                <w:lang w:eastAsia="en-US"/>
              </w:rPr>
              <w:t xml:space="preserve">у </w:t>
            </w:r>
            <w:r w:rsidRPr="00F311EA">
              <w:rPr>
                <w:rFonts w:eastAsia="Calibri"/>
                <w:b/>
                <w:lang w:eastAsia="en-US"/>
              </w:rPr>
              <w:t>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9) відомості про відсутність у особи судимості за вчинення тяжкого або особливо тяжкого злочину</w:t>
            </w:r>
            <w:r>
              <w:rPr>
                <w:rFonts w:eastAsia="Calibri"/>
                <w:b/>
                <w:lang w:eastAsia="en-US"/>
              </w:rPr>
              <w:t>,</w:t>
            </w:r>
            <w:r w:rsidRPr="00F311EA">
              <w:rPr>
                <w:rFonts w:eastAsia="Calibri"/>
                <w:b/>
                <w:lang w:eastAsia="en-US"/>
              </w:rPr>
              <w:t xml:space="preserve"> злочину проти виборчих прав громадян чи корупційного злочину, яка не погашена або не знята у встановленому законом порядку</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6. До подання додаються:</w:t>
            </w:r>
          </w:p>
        </w:tc>
      </w:tr>
      <w:tr w:rsidR="007B6073" w:rsidRPr="006A4627" w:rsidTr="00BE5CA6">
        <w:trPr>
          <w:trHeight w:val="2009"/>
        </w:trPr>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Pr>
                <w:rFonts w:eastAsia="Calibri"/>
                <w:b/>
                <w:lang w:eastAsia="en-US"/>
              </w:rPr>
              <w:t xml:space="preserve">1) </w:t>
            </w:r>
            <w:r w:rsidRPr="00F311EA">
              <w:rPr>
                <w:rFonts w:eastAsia="Calibri"/>
                <w:b/>
                <w:lang w:eastAsia="en-US"/>
              </w:rPr>
              <w:t>ксерокопії паспорта громадянина України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громадянина України у вигляді картки), ксерокопії першої та другої сторінок тимчасового посвідчення громадянина України (для осіб, недавно прийнятих до громадянства України) кожної запропонованої особи;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Pr>
                <w:rFonts w:eastAsia="Calibri"/>
                <w:b/>
                <w:lang w:eastAsia="en-US"/>
              </w:rPr>
              <w:t xml:space="preserve">2) </w:t>
            </w:r>
            <w:r w:rsidRPr="00F311EA">
              <w:rPr>
                <w:rFonts w:eastAsia="Calibri"/>
                <w:b/>
                <w:lang w:eastAsia="en-US"/>
              </w:rPr>
              <w:t>власноручно написані заяви осіб, запропонованих до складу окружної виборчої комісії, про згоду на участь у роботі виборчої комісії від відповідного суб’єкта подання, згоду виконувати посадові обов’язки голови, заступника голови або секретаря виборчої комісії, про ненадання згоди на участь у роботі виборчої комісії іншим суб’єктам подання на відповідних виборах</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7. Технічні описки та неточності, допущені у поданні, не є підставою для відхилення внесених кандидатур. Про виявлення таких описок і </w:t>
            </w:r>
            <w:r w:rsidRPr="00F311EA">
              <w:rPr>
                <w:rFonts w:eastAsia="Calibri"/>
                <w:b/>
                <w:lang w:eastAsia="en-US"/>
              </w:rPr>
              <w:lastRenderedPageBreak/>
              <w:t xml:space="preserve">неточностей Центральна виборча комісія невідкладно повідомляє відповідного суб’єкта подання. Зазначені описки та неточності можуть бути виправлені шляхом внесення уточненого подання стосовно відповідних кандидатур не пізніше наступного дня після дня отримання </w:t>
            </w:r>
            <w:r>
              <w:rPr>
                <w:rFonts w:eastAsia="Calibri"/>
                <w:b/>
                <w:lang w:eastAsia="en-US"/>
              </w:rPr>
              <w:t>зазначеного</w:t>
            </w:r>
            <w:r w:rsidRPr="00F311EA">
              <w:rPr>
                <w:rFonts w:eastAsia="Calibri"/>
                <w:b/>
                <w:lang w:eastAsia="en-US"/>
              </w:rPr>
              <w:t xml:space="preserve"> повідомлення. Якщо уточнене подання не надійшло у цей строк, відповідні кандидатури відхиляються.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8. У разі якщо у встановлений частиною четвертою цієї статті строк не надійшли подання щодо складу окружної виборчої комісії або якщо кількість запропонованих до складу окружної виборчої комісії осіб становить менше дванадцяти, окружна виборча комісія утворюється у строк, визначений частиною першою цієї статті, Центральною виборчою комісією за поданням Голови Центральної виборчої комісії, внесеним з дотриманням вимог, передбачених статт</w:t>
            </w:r>
            <w:r>
              <w:rPr>
                <w:rFonts w:eastAsia="Calibri"/>
                <w:b/>
                <w:lang w:eastAsia="en-US"/>
              </w:rPr>
              <w:t>ею</w:t>
            </w:r>
            <w:r w:rsidRPr="00F311EA">
              <w:rPr>
                <w:rFonts w:eastAsia="Calibri"/>
                <w:b/>
                <w:lang w:eastAsia="en-US"/>
              </w:rPr>
              <w:t xml:space="preserve"> 34 цього Кодексу, на підставі пропозицій членів Центральної виборчої комісії, у кількості дванадцяти осіб з обов’язковим урахуванням поданих кандидатур від відповідних суб’єктів подання, передбачених частиною другою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9. Кожний суб’єкт подання має право на пропорційну частку кожної категорії керівних посад в окружних виборчих комісіях з урахуванням положень частини першої цієї статті.  Частка керівних посад для кожного суб’єкта подання в межах загальнодержавного округу визначається відповідно до кількості кандидатур, включених від цього суб’єкта до складу окружних виборчих комісій, у відношенні до загальної кількості осіб, включених до складу окружних виборчих комісій. Особа, включена до складу окружної виборчої комісії за поданням Голови Центральної виборчої комісії, не може бути призначена на керівну посаду у виборчій комісії, крім випадків, </w:t>
            </w:r>
            <w:r>
              <w:rPr>
                <w:rFonts w:eastAsia="Calibri"/>
                <w:b/>
                <w:lang w:eastAsia="en-US"/>
              </w:rPr>
              <w:t>якщо</w:t>
            </w:r>
            <w:r w:rsidRPr="00F311EA">
              <w:rPr>
                <w:rFonts w:eastAsia="Calibri"/>
                <w:b/>
                <w:lang w:eastAsia="en-US"/>
              </w:rPr>
              <w:t xml:space="preserve"> до складу відповідної виборчої комісії не надійшли або надійшли у недостатній кількості подання щодо призна</w:t>
            </w:r>
            <w:r>
              <w:rPr>
                <w:rFonts w:eastAsia="Calibri"/>
                <w:b/>
                <w:lang w:eastAsia="en-US"/>
              </w:rPr>
              <w:t>чення відповідних осіб на посади</w:t>
            </w:r>
            <w:r w:rsidRPr="00F311EA">
              <w:rPr>
                <w:rFonts w:eastAsia="Calibri"/>
                <w:b/>
                <w:lang w:eastAsia="en-US"/>
              </w:rPr>
              <w:t xml:space="preserve"> голови, заступника голови та секретаря комісії. Розподіл керівних посад між суб’єктами подання в межах часток, визначених відповідно до цієї частини, визначається Центральною виборчою комісією. </w:t>
            </w:r>
            <w:r w:rsidRPr="00F311EA">
              <w:rPr>
                <w:rFonts w:eastAsia="Calibri"/>
                <w:b/>
                <w:lang w:eastAsia="en-US"/>
              </w:rPr>
              <w:lastRenderedPageBreak/>
              <w:t>При цьому дотрим</w:t>
            </w:r>
            <w:r>
              <w:rPr>
                <w:rFonts w:eastAsia="Calibri"/>
                <w:b/>
                <w:lang w:eastAsia="en-US"/>
              </w:rPr>
              <w:t>ується</w:t>
            </w:r>
            <w:r w:rsidRPr="00F311EA">
              <w:rPr>
                <w:rFonts w:eastAsia="Calibri"/>
                <w:b/>
                <w:lang w:eastAsia="en-US"/>
              </w:rPr>
              <w:t xml:space="preserve"> приблизна рівномірність територіального розподілу посад, отриманих представниками кожного суб’єкта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Положення цієї частини не застосовуються, якщо за рішенням Центральної виборчої комісії повноваження голови, заступника голови та секретаря окружної виборчої комісії виконують уповноважені посадові особи регіонального або територіального представництва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10. Голова, заступник голови та секретар окружної виборчої комісії </w:t>
            </w:r>
            <w:r>
              <w:rPr>
                <w:rFonts w:eastAsia="Calibri"/>
                <w:b/>
                <w:lang w:eastAsia="en-US"/>
              </w:rPr>
              <w:t>мають</w:t>
            </w:r>
            <w:r w:rsidRPr="00F311EA">
              <w:rPr>
                <w:rFonts w:eastAsia="Calibri"/>
                <w:b/>
                <w:lang w:eastAsia="en-US"/>
              </w:rPr>
              <w:t xml:space="preserve"> бути представниками різних суб’єктів подання, передбачених частиною другою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11. Рішення про утворення окружних виборчих комісій та про їх склад, прийняте відповідно до вимог цього Кодексу, оприлюднюється на офіційному веб-сайті Центральної виборчої комісії не пізніше </w:t>
            </w:r>
            <w:r>
              <w:rPr>
                <w:rFonts w:eastAsia="Calibri"/>
                <w:b/>
                <w:lang w:eastAsia="en-US"/>
              </w:rPr>
              <w:t xml:space="preserve">дня, </w:t>
            </w:r>
            <w:r w:rsidRPr="00F311EA">
              <w:rPr>
                <w:rFonts w:eastAsia="Calibri"/>
                <w:b/>
                <w:lang w:eastAsia="en-US"/>
              </w:rPr>
              <w:t xml:space="preserve">наступного </w:t>
            </w:r>
            <w:r>
              <w:rPr>
                <w:rFonts w:eastAsia="Calibri"/>
                <w:b/>
                <w:lang w:eastAsia="en-US"/>
              </w:rPr>
              <w:t>після</w:t>
            </w:r>
            <w:r w:rsidRPr="00F311EA">
              <w:rPr>
                <w:rFonts w:eastAsia="Calibri"/>
                <w:b/>
                <w:lang w:eastAsia="en-US"/>
              </w:rPr>
              <w:t xml:space="preserve"> його прийняття. Рішення про зміни у складі окружної виборчої комісії оприлюднюється у порядку та строки, встановлені цією частиною, </w:t>
            </w:r>
            <w:r>
              <w:rPr>
                <w:rFonts w:eastAsia="Calibri"/>
                <w:b/>
                <w:lang w:eastAsia="en-US"/>
              </w:rPr>
              <w:t>але</w:t>
            </w:r>
            <w:r w:rsidRPr="00F311EA">
              <w:rPr>
                <w:rFonts w:eastAsia="Calibri"/>
                <w:b/>
                <w:lang w:eastAsia="en-US"/>
              </w:rPr>
              <w:t xml:space="preserve"> не пізніше останнього дня перед днем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Стаття 141. Порядок утворення дільничної виборчої комісії звичайної чи спеціальної виборчої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 Дільнична виборча комісія утворюється відповідною окружною виборчою комісією не пізніш як за вісімнадцять днів до дня голосування у складі голови, заступника голови, секретаря та інших членів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Дільнична виборча комісія утворюється у складі: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 для малих дільниць – 10</w:t>
            </w:r>
            <w:r>
              <w:rPr>
                <w:rFonts w:eastAsia="Calibri"/>
                <w:b/>
                <w:lang w:eastAsia="en-US"/>
              </w:rPr>
              <w:t>-</w:t>
            </w:r>
            <w:r w:rsidRPr="00F311EA">
              <w:rPr>
                <w:rFonts w:eastAsia="Calibri"/>
                <w:b/>
                <w:lang w:eastAsia="en-US"/>
              </w:rPr>
              <w:t>14 осіб;</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для середніх дільниць – 12</w:t>
            </w:r>
            <w:r>
              <w:rPr>
                <w:rFonts w:eastAsia="Calibri"/>
                <w:b/>
                <w:lang w:eastAsia="en-US"/>
              </w:rPr>
              <w:t>-</w:t>
            </w:r>
            <w:r w:rsidRPr="00F311EA">
              <w:rPr>
                <w:rFonts w:eastAsia="Calibri"/>
                <w:b/>
                <w:lang w:eastAsia="en-US"/>
              </w:rPr>
              <w:t>16 осіб;</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3) для великих дільниць – 14</w:t>
            </w:r>
            <w:r>
              <w:rPr>
                <w:rFonts w:eastAsia="Calibri"/>
                <w:b/>
                <w:lang w:eastAsia="en-US"/>
              </w:rPr>
              <w:t>-</w:t>
            </w:r>
            <w:r w:rsidRPr="00F311EA">
              <w:rPr>
                <w:rFonts w:eastAsia="Calibri"/>
                <w:b/>
                <w:lang w:eastAsia="en-US"/>
              </w:rPr>
              <w:t>18 осіб.</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3. На виборчих дільницях, </w:t>
            </w:r>
            <w:r>
              <w:rPr>
                <w:rFonts w:eastAsia="Calibri"/>
                <w:b/>
                <w:lang w:eastAsia="en-US"/>
              </w:rPr>
              <w:t>на яких</w:t>
            </w:r>
            <w:r w:rsidRPr="00F311EA">
              <w:rPr>
                <w:rFonts w:eastAsia="Calibri"/>
                <w:b/>
                <w:lang w:eastAsia="en-US"/>
              </w:rPr>
              <w:t xml:space="preserve"> кількість виборців не перевищує п’ятдесят осіб, дільнична виборча комісія може утворюватися у складі голови, секретаря та двох – чотирьох членів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4. Право подання кандидатур до складу дільничних виборчих комісій мають суб’єкти </w:t>
            </w:r>
            <w:r w:rsidRPr="00F311EA">
              <w:rPr>
                <w:rFonts w:eastAsia="Calibri"/>
                <w:b/>
                <w:lang w:eastAsia="en-US"/>
              </w:rPr>
              <w:lastRenderedPageBreak/>
              <w:t>подання, зазначені у частині другій статті 140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Від імені партії подання вносить уповноважена особа на підставі довіреності від партії.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5. До складу дільничної виборчої комісії звичайної чи спеціальної виборчої дільниці, </w:t>
            </w:r>
            <w:r>
              <w:rPr>
                <w:rFonts w:eastAsia="Calibri"/>
                <w:b/>
                <w:lang w:eastAsia="en-US"/>
              </w:rPr>
              <w:t>крім</w:t>
            </w:r>
            <w:r w:rsidRPr="00F311EA">
              <w:rPr>
                <w:rFonts w:eastAsia="Calibri"/>
                <w:b/>
                <w:lang w:eastAsia="en-US"/>
              </w:rPr>
              <w:t xml:space="preserve"> випадків, передбачених частиною дванадцятою цієї статті, обов’язково включаються (за наявності відповідного подання) по одному представнику суб’єкта подання, зазначеного у пункті 1 частини другої статті 140 цього Кодексу. Не більше ніж по одному представнику від суб’єктів подання, зазначених у пункті 2 частини другої статті 140 цього Кодексу</w:t>
            </w:r>
            <w:r>
              <w:rPr>
                <w:rFonts w:eastAsia="Calibri"/>
                <w:b/>
                <w:lang w:eastAsia="en-US"/>
              </w:rPr>
              <w:t>,</w:t>
            </w:r>
            <w:r w:rsidRPr="00F311EA">
              <w:rPr>
                <w:rFonts w:eastAsia="Calibri"/>
                <w:b/>
                <w:lang w:eastAsia="en-US"/>
              </w:rPr>
              <w:t xml:space="preserve"> включаються до складу дільничної виборчої комісії шляхом жеребкування, що проводиться окружною виборчою комісією не пізніш як на третій день після закінчення строку внесення подань, зазначених у частині шостій цієї статті, в порядку, визначеному Центральною виборчою комісією. Кандидатури, внесені до складу дільничної виборчої комісії, можуть бути відхилені лише з підстав їх невідповідності вимогам, встановленим статтею 34 цього Кодексу, або застосування механізму жеребкування, передбаченого цією частиною, а також внесення подання з порушенням вимог частин шостої, сьомої, дев’ятої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6. Суб’єкт подання комісій не пізніш як за двадцять три дні до дня голосування подає до відповідної окружної виборчої комісії на паперових носіях та в електронному вигляді за формою, затвердженою Центральною виборчою комісією, список осіб від цього суб’єкта подання </w:t>
            </w:r>
            <w:r>
              <w:rPr>
                <w:rFonts w:eastAsia="Calibri"/>
                <w:b/>
                <w:lang w:eastAsia="en-US"/>
              </w:rPr>
              <w:t>(</w:t>
            </w:r>
            <w:r w:rsidRPr="00F311EA">
              <w:rPr>
                <w:rFonts w:eastAsia="Calibri"/>
                <w:b/>
                <w:lang w:eastAsia="en-US"/>
              </w:rPr>
              <w:t>не більше однієї кандидатури до однієї виборчої комісії</w:t>
            </w:r>
            <w:r>
              <w:rPr>
                <w:rFonts w:eastAsia="Calibri"/>
                <w:b/>
                <w:lang w:eastAsia="en-US"/>
              </w:rPr>
              <w:t>)</w:t>
            </w:r>
            <w:r w:rsidRPr="00F311EA">
              <w:rPr>
                <w:rFonts w:eastAsia="Calibri"/>
                <w:b/>
                <w:lang w:eastAsia="en-US"/>
              </w:rPr>
              <w:t xml:space="preserve"> для включення їх до складу відповідних дільничних виборчих комісій. У поданні зазначаються особи, запропоновані відпові</w:t>
            </w:r>
            <w:r>
              <w:rPr>
                <w:rFonts w:eastAsia="Calibri"/>
                <w:b/>
                <w:lang w:eastAsia="en-US"/>
              </w:rPr>
              <w:t>дним суб’єктом подання на посади</w:t>
            </w:r>
            <w:r w:rsidRPr="00F311EA">
              <w:rPr>
                <w:rFonts w:eastAsia="Calibri"/>
                <w:b/>
                <w:lang w:eastAsia="en-US"/>
              </w:rPr>
              <w:t xml:space="preserve"> голови, заступника голови та секретаря виборчої комісії. Подання від партії підписується керівником </w:t>
            </w:r>
            <w:r>
              <w:rPr>
                <w:rFonts w:eastAsia="Calibri"/>
                <w:b/>
                <w:lang w:eastAsia="en-US"/>
              </w:rPr>
              <w:t>суб</w:t>
            </w:r>
            <w:r w:rsidRPr="00E576B3">
              <w:rPr>
                <w:rFonts w:eastAsia="Calibri"/>
                <w:b/>
                <w:lang w:eastAsia="en-US"/>
              </w:rPr>
              <w:t>’</w:t>
            </w:r>
            <w:r>
              <w:rPr>
                <w:rFonts w:eastAsia="Calibri"/>
                <w:b/>
                <w:lang w:eastAsia="en-US"/>
              </w:rPr>
              <w:t>єкта подання</w:t>
            </w:r>
            <w:r w:rsidRPr="00F311EA">
              <w:rPr>
                <w:rFonts w:eastAsia="Calibri"/>
                <w:b/>
                <w:lang w:eastAsia="en-US"/>
              </w:rPr>
              <w:t xml:space="preserve"> (або особою, яка виконує його повноваження) та скріплюється печаткою </w:t>
            </w:r>
            <w:r>
              <w:rPr>
                <w:rFonts w:eastAsia="Calibri"/>
                <w:b/>
                <w:lang w:eastAsia="en-US"/>
              </w:rPr>
              <w:t>партії</w:t>
            </w:r>
            <w:r w:rsidRPr="00F311EA">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7. У поданні кандидатур до складу дільничних виборчих комісій зазначаються відомості, </w:t>
            </w:r>
            <w:r w:rsidRPr="00F311EA">
              <w:rPr>
                <w:rFonts w:eastAsia="Calibri"/>
                <w:b/>
                <w:lang w:eastAsia="en-US"/>
              </w:rPr>
              <w:lastRenderedPageBreak/>
              <w:t>передбачені частиною п’ятою статті 140 цього Кодексу. До подання додаються ксерокопії паспорта громадянина України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громадянина України у вигляді картки), ксерокопії першої та другої сторінок тимчасового посвідчення громадянина України (для осіб, недавно прийнятих до громадянства України) кожної запропонованої особи, а також заяви осіб, запропонованих до складу дільничної виборчої комісії, про згоду на участь у роботі виборчої комісії від відповідного суб’єкта подання, згоду виконувати посадові обов’язки голови, заступника голови або секретаря виборчої комісії та про ненадання згоди на участь у роботі виборчої комісії іншим суб’єктам подання на відповідних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8. У разі якщо у встановлений частиною шостою цієї статті строк не надійшли подання щодо складу дільничної виборчої комісії або якщо кількість запропонованих до складу дільничної виборчої комісії осіб становить менше ніж мінімальна кількість, встановлена частинами другою </w:t>
            </w:r>
            <w:r>
              <w:rPr>
                <w:rFonts w:eastAsia="Calibri"/>
                <w:b/>
                <w:lang w:eastAsia="en-US"/>
              </w:rPr>
              <w:t>і</w:t>
            </w:r>
            <w:r w:rsidRPr="00F311EA">
              <w:rPr>
                <w:rFonts w:eastAsia="Calibri"/>
                <w:b/>
                <w:lang w:eastAsia="en-US"/>
              </w:rPr>
              <w:t xml:space="preserve"> третьою цієї статті, окружна виборча комісія зобов’язана у строк, визначений частиною першою цієї статті, утворити дільничну виборчу комісію за поданням голови окружної виборчої комісії у складі, не більшому ніж середня кількість осіб від кількостей, встановлених частинами другою або третьою цієї статті, з обов’язковим урахуванням поданих кандидатур від суб’єктів подання, передбачених частиною четвертою цієї статті. Пропозиції стосовно таких кандидатур голові окружної виборчої комісії можуть подавати члени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У разі необхідності, для забезпечення дільничними виборчими комісіями належної підготовки та проведення виборів, у тому числі в день голосування, окружна виборча комісія у будь-який час до дня голосування може збільшити склад дільничної виборчої комісії до її максимальної кількості, встановленої частинами другою та третьою цієї статті, за поданням голови відповідної </w:t>
            </w:r>
            <w:r w:rsidRPr="00F311EA">
              <w:rPr>
                <w:rFonts w:eastAsia="Calibri"/>
                <w:b/>
                <w:lang w:eastAsia="en-US"/>
              </w:rPr>
              <w:lastRenderedPageBreak/>
              <w:t>окружної виборчої комісії на підставі пропозицій членів цієї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9. Технічні описки та неточності, допущені у поданні, не є підставою для відхилення внесених кандидатур. Про виявлення таких описок і неточностей окружна виборча комісія невідкладно повідомляє відповідного суб’єкта подання. Зазначені описки та неточності можуть бути виправлені шляхом внесення уточненого подання стосовно відповідних кандидатур не пізніше наступного дня після отримання </w:t>
            </w:r>
            <w:r>
              <w:rPr>
                <w:rFonts w:eastAsia="Calibri"/>
                <w:b/>
                <w:lang w:eastAsia="en-US"/>
              </w:rPr>
              <w:t>зазначеного</w:t>
            </w:r>
            <w:r w:rsidRPr="00F311EA">
              <w:rPr>
                <w:rFonts w:eastAsia="Calibri"/>
                <w:b/>
                <w:lang w:eastAsia="en-US"/>
              </w:rPr>
              <w:t xml:space="preserve"> повідомлення. Якщо уточнене подання не надійшло у цей строк, відповідні кандидатури відхиляються.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10. Кожний суб’єкт подання має право на пропорційну частку кожної категорії керівних посад у дільничних виборчих комісіях окремо малих, середніх, великих виборчих дільниць у межах територіального округу, яка залежить від кількості кандидатур від відповідн</w:t>
            </w:r>
            <w:r>
              <w:rPr>
                <w:rFonts w:eastAsia="Calibri"/>
                <w:b/>
                <w:lang w:eastAsia="en-US"/>
              </w:rPr>
              <w:t>ого</w:t>
            </w:r>
            <w:r w:rsidRPr="00F311EA">
              <w:rPr>
                <w:rFonts w:eastAsia="Calibri"/>
                <w:b/>
                <w:lang w:eastAsia="en-US"/>
              </w:rPr>
              <w:t xml:space="preserve"> суб’єкт</w:t>
            </w:r>
            <w:r>
              <w:rPr>
                <w:rFonts w:eastAsia="Calibri"/>
                <w:b/>
                <w:lang w:eastAsia="en-US"/>
              </w:rPr>
              <w:t>а</w:t>
            </w:r>
            <w:r w:rsidRPr="00F311EA">
              <w:rPr>
                <w:rFonts w:eastAsia="Calibri"/>
                <w:b/>
                <w:lang w:eastAsia="en-US"/>
              </w:rPr>
              <w:t xml:space="preserve"> подання, включених до складу дільничних виборчих комісій. Частка керівних посад для кожного суб’єкта подання у кожній категорії виборчих дільниць у межах територіального округу визначається відповідно до кількості кандидатур, включених від цього суб’єкта подання до складу виборчих комісій кожної категорії виборчих дільниць, у відношенні до загальної кількості осіб, включених до складу виборчих комісій відповідної категорії виборчих дільниць. Особа, включена до складу дільничної виборчої комісії за поданням голови окружної виборчої комісії, не може бути призначена на керівну посаду у виборчій комісії, крім випадків, </w:t>
            </w:r>
            <w:r>
              <w:rPr>
                <w:rFonts w:eastAsia="Calibri"/>
                <w:b/>
                <w:lang w:eastAsia="en-US"/>
              </w:rPr>
              <w:t>якщо</w:t>
            </w:r>
            <w:r w:rsidRPr="00F311EA">
              <w:rPr>
                <w:rFonts w:eastAsia="Calibri"/>
                <w:b/>
                <w:lang w:eastAsia="en-US"/>
              </w:rPr>
              <w:t xml:space="preserve"> до складу відповідної виборчої комісії не надійшли або надійшли у недостатній кількості подання щодо призначення відповідних осіб на посад</w:t>
            </w:r>
            <w:r>
              <w:rPr>
                <w:rFonts w:eastAsia="Calibri"/>
                <w:b/>
                <w:lang w:eastAsia="en-US"/>
              </w:rPr>
              <w:t>и</w:t>
            </w:r>
            <w:r w:rsidRPr="00F311EA">
              <w:rPr>
                <w:rFonts w:eastAsia="Calibri"/>
                <w:b/>
                <w:lang w:eastAsia="en-US"/>
              </w:rPr>
              <w:t xml:space="preserve"> голови, заступника голови та секретаря комісії. Розподіл керівних посад між суб’єктами подання </w:t>
            </w:r>
            <w:r>
              <w:rPr>
                <w:rFonts w:eastAsia="Calibri"/>
                <w:b/>
                <w:lang w:eastAsia="en-US"/>
              </w:rPr>
              <w:t>в</w:t>
            </w:r>
            <w:r w:rsidRPr="00F311EA">
              <w:rPr>
                <w:rFonts w:eastAsia="Calibri"/>
                <w:b/>
                <w:lang w:eastAsia="en-US"/>
              </w:rPr>
              <w:t xml:space="preserve"> межах часток, визначених відповідно до цієї частини, визначається окружною виборчою комісією у порядку, встановленому Центральною виборчої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11. Голова, заступник голови та секретар дільничної виборчої комісії </w:t>
            </w:r>
            <w:r>
              <w:rPr>
                <w:rFonts w:eastAsia="Calibri"/>
                <w:b/>
                <w:lang w:eastAsia="en-US"/>
              </w:rPr>
              <w:t>мають</w:t>
            </w:r>
            <w:r w:rsidRPr="00F311EA">
              <w:rPr>
                <w:rFonts w:eastAsia="Calibri"/>
                <w:b/>
                <w:lang w:eastAsia="en-US"/>
              </w:rPr>
              <w:t xml:space="preserve"> бути </w:t>
            </w:r>
            <w:r w:rsidRPr="00F311EA">
              <w:rPr>
                <w:rFonts w:eastAsia="Calibri"/>
                <w:b/>
                <w:lang w:eastAsia="en-US"/>
              </w:rPr>
              <w:lastRenderedPageBreak/>
              <w:t>представниками різних суб’єктів подання, передбачених частиною четвертою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12. Дільнична виборча комісія спеціальної виборчої дільниці, утвореної на судні, яке в день голосування перебуває у плаванні під Державним Прапором України, на полярній станції України, утворюється окружною виборчою комісією за місцем приписки судна, полярної станції України за поданням відповідно капітана судна, керівника полярної станції України, яке може надсилатися технічними засобами зв’язку у строк, передбачений частиною шостою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13. У разі утворення спеціальної виборчої дільниці у винятковому випадку відповідно до частини восьмої статті 30 цього Кодексу дільнична виборча комісія утворюється Центральною виборчою комісією одночасно з утворенням виборчої дільниці за поданням окружної виборчої комісії або Міністерства оборони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14. Про підготовку подання до Центральної виборчої комісії щодо утворення спеціальної виборчої дільниці у винятковому випадку окружна виборча комісія повідомляє всіх суб’єктів подання та пропонує у строки, визначені окружною виборчою комісією, </w:t>
            </w:r>
            <w:r>
              <w:rPr>
                <w:rFonts w:eastAsia="Calibri"/>
                <w:b/>
                <w:lang w:eastAsia="en-US"/>
              </w:rPr>
              <w:t>але</w:t>
            </w:r>
            <w:r w:rsidRPr="00F311EA">
              <w:rPr>
                <w:rFonts w:eastAsia="Calibri"/>
                <w:b/>
                <w:lang w:eastAsia="en-US"/>
              </w:rPr>
              <w:t xml:space="preserve"> не пізніш як протягом п’яти днів після </w:t>
            </w:r>
            <w:r>
              <w:rPr>
                <w:rFonts w:eastAsia="Calibri"/>
                <w:b/>
                <w:lang w:eastAsia="en-US"/>
              </w:rPr>
              <w:t>надходження повідомлення</w:t>
            </w:r>
            <w:r w:rsidRPr="00F311EA">
              <w:rPr>
                <w:rFonts w:eastAsia="Calibri"/>
                <w:b/>
                <w:lang w:eastAsia="en-US"/>
              </w:rPr>
              <w:t>, внести подання стосовно кандидатур до складу дільничної виборчої комісії у порядку, визначеному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15. Рішення про утворення дільничної виборчої комісії підлягає оприлюдненню не пізніш як на п’ятий день після дня його прийняття у спосіб, визначений відповідною виборчою комісією. Рішення про утворення дільничної виборчої комісії спеціальної виборчої дільниці, утвореної у винятковому випадку, а також рішення про зміни у складі дільничної виборчої комісії оприлюдню</w:t>
            </w:r>
            <w:r>
              <w:rPr>
                <w:rFonts w:eastAsia="Calibri"/>
                <w:b/>
                <w:lang w:eastAsia="en-US"/>
              </w:rPr>
              <w:t>ю</w:t>
            </w:r>
            <w:r w:rsidRPr="00F311EA">
              <w:rPr>
                <w:rFonts w:eastAsia="Calibri"/>
                <w:b/>
                <w:lang w:eastAsia="en-US"/>
              </w:rPr>
              <w:t xml:space="preserve">ться у порядку та строки, встановлені цією частиною, </w:t>
            </w:r>
            <w:r>
              <w:rPr>
                <w:rFonts w:eastAsia="Calibri"/>
                <w:b/>
                <w:lang w:eastAsia="en-US"/>
              </w:rPr>
              <w:t>але</w:t>
            </w:r>
            <w:r w:rsidRPr="00F311EA">
              <w:rPr>
                <w:rFonts w:eastAsia="Calibri"/>
                <w:b/>
                <w:lang w:eastAsia="en-US"/>
              </w:rPr>
              <w:t xml:space="preserve"> не пізніше останнього дня перед днем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Стаття 142. Порядок утворення дільничної виборчої комісії закордонної виборчої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 Дільнична виборча комісія закордонної виборчої дільниці утворюється Центральною </w:t>
            </w:r>
            <w:r w:rsidRPr="00F311EA">
              <w:rPr>
                <w:rFonts w:eastAsia="Calibri"/>
                <w:b/>
                <w:lang w:eastAsia="en-US"/>
              </w:rPr>
              <w:lastRenderedPageBreak/>
              <w:t>виборчою комісією не пізніш як за вісімнадцять днів до дня голосування у складі голови, заступника голови, секретаря та інших членів комісії. Кількісний склад дільничної виборчої комісії закордонної виборчої дільниці визначається відповідно до частин другої та третьої статті 141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До складу дільничної виборчої комісії закордонної виборчої дільниці можуть входити виборці, які проживають або перебувають у період підготовки та проведення виборів на території відповідної іноземної держави.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3. Право подання кандидатур до складу дільничних виборчих комісій закордонних виборчих дільниць мають суб’єкти подання, зазначені у частині другій статті 140 цього Кодексу, а також Міністерство закордонних справ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4. Суб’єкт подання закордонної виборчої дільниці не пізніш як за двадцять три дні до дня голосування подає до Центральної виборчої комісії на паперових носіях та в електронному вигляді за формою, затвердженою Центральною виборчою комісією, список осіб від цього суб’єкта</w:t>
            </w:r>
            <w:r>
              <w:rPr>
                <w:rFonts w:eastAsia="Calibri"/>
                <w:b/>
                <w:lang w:eastAsia="en-US"/>
              </w:rPr>
              <w:t xml:space="preserve"> подання</w:t>
            </w:r>
            <w:r w:rsidRPr="00F311EA">
              <w:rPr>
                <w:rFonts w:eastAsia="Calibri"/>
                <w:b/>
                <w:lang w:eastAsia="en-US"/>
              </w:rPr>
              <w:t xml:space="preserve"> </w:t>
            </w:r>
            <w:r>
              <w:rPr>
                <w:rFonts w:eastAsia="Calibri"/>
                <w:b/>
                <w:lang w:eastAsia="en-US"/>
              </w:rPr>
              <w:t>(</w:t>
            </w:r>
            <w:r w:rsidRPr="00F311EA">
              <w:rPr>
                <w:rFonts w:eastAsia="Calibri"/>
                <w:b/>
                <w:lang w:eastAsia="en-US"/>
              </w:rPr>
              <w:t>не більше однієї кандидатури до однієї комі</w:t>
            </w:r>
            <w:r>
              <w:rPr>
                <w:rFonts w:eastAsia="Calibri"/>
                <w:b/>
                <w:lang w:eastAsia="en-US"/>
              </w:rPr>
              <w:t>сії)</w:t>
            </w:r>
            <w:r w:rsidRPr="00F311EA">
              <w:rPr>
                <w:rFonts w:eastAsia="Calibri"/>
                <w:b/>
                <w:lang w:eastAsia="en-US"/>
              </w:rPr>
              <w:t xml:space="preserve"> для включення їх до складу відповідних дільничних виборчих комісій. У цьому поданні зазначаються запропоновані особи на посад</w:t>
            </w:r>
            <w:r>
              <w:rPr>
                <w:rFonts w:eastAsia="Calibri"/>
                <w:b/>
                <w:lang w:eastAsia="en-US"/>
              </w:rPr>
              <w:t>и</w:t>
            </w:r>
            <w:r w:rsidRPr="00F311EA">
              <w:rPr>
                <w:rFonts w:eastAsia="Calibri"/>
                <w:b/>
                <w:lang w:eastAsia="en-US"/>
              </w:rPr>
              <w:t xml:space="preserve"> голови, заступника голови та секретаря комісії. Подання підписується керівником суб’єкта подання (або особою, яка виконує його повноваження) та скріплюється печаткою відповідного суб’єкта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5. Міністерство закордонних справ України включає до подання, внесеного у строки, встановлені частиною четвертою цієї статті, працівників закордонних дипломатичних установ України (з дотриманням вимог статті 34 цього Кодексу), військовослужбовців військових частин (формувань), дислокованих за межами України, або інших громадян України, які мають право голосу та проживають або перебувають у період підготовки та проведення виборів на території відповідної іноземної держави, у кількості, не меншій </w:t>
            </w:r>
            <w:r>
              <w:rPr>
                <w:rFonts w:eastAsia="Calibri"/>
                <w:b/>
                <w:lang w:eastAsia="en-US"/>
              </w:rPr>
              <w:t>за</w:t>
            </w:r>
            <w:r w:rsidRPr="00F311EA">
              <w:rPr>
                <w:rFonts w:eastAsia="Calibri"/>
                <w:b/>
                <w:lang w:eastAsia="en-US"/>
              </w:rPr>
              <w:t xml:space="preserve"> мінімальн</w:t>
            </w:r>
            <w:r>
              <w:rPr>
                <w:rFonts w:eastAsia="Calibri"/>
                <w:b/>
                <w:lang w:eastAsia="en-US"/>
              </w:rPr>
              <w:t>ий</w:t>
            </w:r>
            <w:r w:rsidRPr="00F311EA">
              <w:rPr>
                <w:rFonts w:eastAsia="Calibri"/>
                <w:b/>
                <w:lang w:eastAsia="en-US"/>
              </w:rPr>
              <w:t xml:space="preserve"> і не більшій </w:t>
            </w:r>
            <w:r>
              <w:rPr>
                <w:rFonts w:eastAsia="Calibri"/>
                <w:b/>
                <w:lang w:eastAsia="en-US"/>
              </w:rPr>
              <w:t>за</w:t>
            </w:r>
            <w:r w:rsidRPr="00F311EA">
              <w:rPr>
                <w:rFonts w:eastAsia="Calibri"/>
                <w:b/>
                <w:lang w:eastAsia="en-US"/>
              </w:rPr>
              <w:t xml:space="preserve"> середн</w:t>
            </w:r>
            <w:r>
              <w:rPr>
                <w:rFonts w:eastAsia="Calibri"/>
                <w:b/>
                <w:lang w:eastAsia="en-US"/>
              </w:rPr>
              <w:t>ій кількісний</w:t>
            </w:r>
            <w:r w:rsidRPr="00F311EA">
              <w:rPr>
                <w:rFonts w:eastAsia="Calibri"/>
                <w:b/>
                <w:lang w:eastAsia="en-US"/>
              </w:rPr>
              <w:t xml:space="preserve"> склад дільничних виборчих комісій, </w:t>
            </w:r>
            <w:r w:rsidRPr="00F311EA">
              <w:rPr>
                <w:rFonts w:eastAsia="Calibri"/>
                <w:b/>
                <w:lang w:eastAsia="en-US"/>
              </w:rPr>
              <w:lastRenderedPageBreak/>
              <w:t>встановлен</w:t>
            </w:r>
            <w:r>
              <w:rPr>
                <w:rFonts w:eastAsia="Calibri"/>
                <w:b/>
                <w:lang w:eastAsia="en-US"/>
              </w:rPr>
              <w:t>ий</w:t>
            </w:r>
            <w:r w:rsidRPr="00F311EA">
              <w:rPr>
                <w:rFonts w:eastAsia="Calibri"/>
                <w:b/>
                <w:lang w:eastAsia="en-US"/>
              </w:rPr>
              <w:t xml:space="preserve"> частинами другою чи третьою статті 141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6. У поданні кандидатур до складу дільничних виборчих комісій зазначаються відомості, передбачені частиною п’ятою статті 140 цього Кодексу. До подання додаються ксерокопії сторінок паспорта громадянина України для виїзду за кордон (дипломатичного, службового паспортів) з відомостями про прізвище, ім’я та по батькові, число, місяць, рік народження таких осіб (такої особи) або ксерокопії паспорта громадянина України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громадянина України у вигляді картки) у </w:t>
            </w:r>
            <w:r>
              <w:rPr>
                <w:rFonts w:eastAsia="Calibri"/>
                <w:b/>
                <w:lang w:eastAsia="en-US"/>
              </w:rPr>
              <w:t>державах</w:t>
            </w:r>
            <w:r w:rsidRPr="00F311EA">
              <w:rPr>
                <w:rFonts w:eastAsia="Calibri"/>
                <w:b/>
                <w:lang w:eastAsia="en-US"/>
              </w:rPr>
              <w:t>, до яких дозволений в’їзд громадян України за паспортом громадянина України, заяви осіб, запропонованих до складу дільничної виборчої комісії, про згоду на участь у роботі виборчої комісії від відповідного суб’єкта подання, згоду виконувати посадові обов’язки голови, заступника голови або секретаря виборчої комісії та про ненадання згоди на участь у роботі виборчої комісії іншим суб’єктам подання на відповідних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7. До складу дільничної виборчої комісії закордонної виборчої дільниці включаються (за наявності відповідного подання) з дотриманням вимог частини третьої статті 140 цього Кодексу не більше ніж по одному представнику від </w:t>
            </w:r>
            <w:r>
              <w:rPr>
                <w:rFonts w:eastAsia="Calibri"/>
                <w:b/>
                <w:lang w:eastAsia="en-US"/>
              </w:rPr>
              <w:t xml:space="preserve">кожного </w:t>
            </w:r>
            <w:r w:rsidRPr="00F311EA">
              <w:rPr>
                <w:rFonts w:eastAsia="Calibri"/>
                <w:b/>
                <w:lang w:eastAsia="en-US"/>
              </w:rPr>
              <w:t>суб’єкта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8. До складу дільничної виборчої комісії закордонної виборчої дільниці включаються з дотриманням вимог частин другої та шостої цієї статті та статті 34 цього Кодексу кандидатури, внесені Міністерством закордонних справ України, у такій кількості, щоб склад утвореної виборчої комісії відповідав вимогам частин другої чи третьої статті 141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9. Підставою </w:t>
            </w:r>
            <w:r>
              <w:rPr>
                <w:rFonts w:eastAsia="Calibri"/>
                <w:b/>
                <w:lang w:eastAsia="en-US"/>
              </w:rPr>
              <w:t xml:space="preserve">для </w:t>
            </w:r>
            <w:r w:rsidRPr="00F311EA">
              <w:rPr>
                <w:rFonts w:eastAsia="Calibri"/>
                <w:b/>
                <w:lang w:eastAsia="en-US"/>
              </w:rPr>
              <w:t xml:space="preserve">відхилення внесених кандидатур можуть бути лише їх невідповідність вимогам, встановленим </w:t>
            </w:r>
            <w:r>
              <w:rPr>
                <w:rFonts w:eastAsia="Calibri"/>
                <w:b/>
                <w:lang w:eastAsia="en-US"/>
              </w:rPr>
              <w:t xml:space="preserve">частинами другою, шостою і десятою цієї статті, </w:t>
            </w:r>
            <w:r w:rsidRPr="00F311EA">
              <w:rPr>
                <w:rFonts w:eastAsia="Calibri"/>
                <w:b/>
                <w:lang w:eastAsia="en-US"/>
              </w:rPr>
              <w:t>статтею 34 цього</w:t>
            </w:r>
            <w:r>
              <w:rPr>
                <w:rFonts w:eastAsia="Calibri"/>
                <w:b/>
                <w:lang w:eastAsia="en-US"/>
              </w:rPr>
              <w:t xml:space="preserve"> Кодексу,</w:t>
            </w:r>
            <w:r w:rsidRPr="00F311EA">
              <w:rPr>
                <w:rFonts w:eastAsia="Calibri"/>
                <w:b/>
                <w:lang w:eastAsia="en-US"/>
              </w:rPr>
              <w:t xml:space="preserve"> або застосування механізму жеребкування, </w:t>
            </w:r>
            <w:r w:rsidRPr="00F311EA">
              <w:rPr>
                <w:rFonts w:eastAsia="Calibri"/>
                <w:b/>
                <w:lang w:eastAsia="en-US"/>
              </w:rPr>
              <w:lastRenderedPageBreak/>
              <w:t>передбаченого частиною п’ятою статті 141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10. Технічні описки та неточності, допущені у поданні, не є підставою для відхилення внесених кандидатур. Про виявлення таких описок і неточностей Центральна виборча комісія невідкладно повідомляє </w:t>
            </w:r>
            <w:r>
              <w:rPr>
                <w:rFonts w:eastAsia="Calibri"/>
                <w:b/>
                <w:lang w:eastAsia="en-US"/>
              </w:rPr>
              <w:t xml:space="preserve">відповідного </w:t>
            </w:r>
            <w:r w:rsidRPr="00F311EA">
              <w:rPr>
                <w:rFonts w:eastAsia="Calibri"/>
                <w:b/>
                <w:lang w:eastAsia="en-US"/>
              </w:rPr>
              <w:t xml:space="preserve">суб’єкта подання. Зазначені описки та неточності можуть бути виправлені шляхом внесення уточненого подання стосовно відповідних кандидатур не пізніше наступного дня після отримання </w:t>
            </w:r>
            <w:r>
              <w:rPr>
                <w:rFonts w:eastAsia="Calibri"/>
                <w:b/>
                <w:lang w:eastAsia="en-US"/>
              </w:rPr>
              <w:t>зазначеного</w:t>
            </w:r>
            <w:r w:rsidRPr="00F311EA">
              <w:rPr>
                <w:rFonts w:eastAsia="Calibri"/>
                <w:b/>
                <w:lang w:eastAsia="en-US"/>
              </w:rPr>
              <w:t xml:space="preserve"> повідомлення. Якщо уточнене подання не надійшло у цей строк, відповідні кандидатури відхиляються.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11. Кожний суб’єкт подання, від якого включені кандидатури до складу дільничних виборчих комісій, має право на пропорційну частку кожної категорії керівних посад у дільничних виборчих комісіях окремо малих, середніх, великих закордонних виборчих дільниць, яка залежить від кількості кандидатур від відповідного суб’єкта</w:t>
            </w:r>
            <w:r>
              <w:rPr>
                <w:rFonts w:eastAsia="Calibri"/>
                <w:b/>
                <w:lang w:eastAsia="en-US"/>
              </w:rPr>
              <w:t xml:space="preserve"> подання</w:t>
            </w:r>
            <w:r w:rsidRPr="00F311EA">
              <w:rPr>
                <w:rFonts w:eastAsia="Calibri"/>
                <w:b/>
                <w:lang w:eastAsia="en-US"/>
              </w:rPr>
              <w:t xml:space="preserve">, </w:t>
            </w:r>
            <w:r>
              <w:rPr>
                <w:rFonts w:eastAsia="Calibri"/>
                <w:b/>
                <w:lang w:eastAsia="en-US"/>
              </w:rPr>
              <w:t>включених</w:t>
            </w:r>
            <w:r w:rsidRPr="00F311EA">
              <w:rPr>
                <w:rFonts w:eastAsia="Calibri"/>
                <w:b/>
                <w:lang w:eastAsia="en-US"/>
              </w:rPr>
              <w:t xml:space="preserve"> до складу виборчих комісій. Частка керівних посад для кожного суб’єкта подання </w:t>
            </w:r>
            <w:r>
              <w:rPr>
                <w:rFonts w:eastAsia="Calibri"/>
                <w:b/>
                <w:lang w:eastAsia="en-US"/>
              </w:rPr>
              <w:t>у кожній</w:t>
            </w:r>
            <w:r w:rsidRPr="00F311EA">
              <w:rPr>
                <w:rFonts w:eastAsia="Calibri"/>
                <w:b/>
                <w:lang w:eastAsia="en-US"/>
              </w:rPr>
              <w:t xml:space="preserve"> категорії закордонних виборчих дільниць визначається відповідно до кількості кандидатур, включених від цього суб’єкта подання до складу виборчих комісій кожної категорії виборчих дільниць, у відношенні до загальної кількості осіб, включених до складу виборчих комісій відповідної категорії виборчих дільниць. Розподіл керівних посад між суб’єктами подання </w:t>
            </w:r>
            <w:r>
              <w:rPr>
                <w:rFonts w:eastAsia="Calibri"/>
                <w:b/>
                <w:lang w:eastAsia="en-US"/>
              </w:rPr>
              <w:t>в</w:t>
            </w:r>
            <w:r w:rsidRPr="00F311EA">
              <w:rPr>
                <w:rFonts w:eastAsia="Calibri"/>
                <w:b/>
                <w:lang w:eastAsia="en-US"/>
              </w:rPr>
              <w:t xml:space="preserve"> межах часток, визначених відповідно до цієї частини, визначається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12. Особа, включена до складу дільничної виборчої комісії за поданням Міністерства закордонних справ України, може бути призначена на керівну посаду у виборчій комісії </w:t>
            </w:r>
            <w:r>
              <w:rPr>
                <w:rFonts w:eastAsia="Calibri"/>
                <w:b/>
                <w:lang w:eastAsia="en-US"/>
              </w:rPr>
              <w:t>лише</w:t>
            </w:r>
            <w:r w:rsidRPr="00F311EA">
              <w:rPr>
                <w:rFonts w:eastAsia="Calibri"/>
                <w:b/>
                <w:lang w:eastAsia="en-US"/>
              </w:rPr>
              <w:t xml:space="preserve"> у випадку відсутності кандидатур на таку посаду від інших суб’єктів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13. Рішення про утворення дільничних виборчих комісій закордонних виборчих дільниць, їх</w:t>
            </w:r>
            <w:r>
              <w:rPr>
                <w:rFonts w:eastAsia="Calibri"/>
                <w:b/>
                <w:lang w:eastAsia="en-US"/>
              </w:rPr>
              <w:t xml:space="preserve">ній </w:t>
            </w:r>
            <w:r w:rsidRPr="00F311EA">
              <w:rPr>
                <w:rFonts w:eastAsia="Calibri"/>
                <w:b/>
                <w:lang w:eastAsia="en-US"/>
              </w:rPr>
              <w:t>склад, прийняті відповідно до вимог цього Кодексу, оприлюднюються на офіційному веб</w:t>
            </w:r>
            <w:r>
              <w:rPr>
                <w:rFonts w:eastAsia="Calibri"/>
                <w:b/>
                <w:lang w:eastAsia="en-US"/>
              </w:rPr>
              <w:t>-</w:t>
            </w:r>
            <w:r w:rsidRPr="00F311EA">
              <w:rPr>
                <w:rFonts w:eastAsia="Calibri"/>
                <w:b/>
                <w:lang w:eastAsia="en-US"/>
              </w:rPr>
              <w:t xml:space="preserve">сайті </w:t>
            </w:r>
            <w:r w:rsidRPr="00F311EA">
              <w:rPr>
                <w:rFonts w:eastAsia="Calibri"/>
                <w:b/>
                <w:lang w:eastAsia="en-US"/>
              </w:rPr>
              <w:lastRenderedPageBreak/>
              <w:t xml:space="preserve">Центральної виборчої комісії на наступний день </w:t>
            </w:r>
            <w:r>
              <w:rPr>
                <w:rFonts w:eastAsia="Calibri"/>
                <w:b/>
                <w:lang w:eastAsia="en-US"/>
              </w:rPr>
              <w:t>після</w:t>
            </w:r>
            <w:r w:rsidRPr="00F311EA">
              <w:rPr>
                <w:rFonts w:eastAsia="Calibri"/>
                <w:b/>
                <w:lang w:eastAsia="en-US"/>
              </w:rPr>
              <w:t xml:space="preserve"> прийняття. Оприлюднення відомостей про місцезнаходження (адресу приміщення) та режим роботи дільничних виборчих комісій, утворених при закордонних дипломатичних установах України, у військових частинах (формуваннях), дислокованих за межами України, здійснюється відповідними закордонними дипломатичними установами України з урахуванням місцевих умов країн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Стаття 143. Повноваження Центральної виборчої комісії</w:t>
            </w:r>
            <w:r>
              <w:rPr>
                <w:rFonts w:eastAsia="Calibri"/>
                <w:b/>
                <w:lang w:eastAsia="en-US"/>
              </w:rPr>
              <w:t xml:space="preserve"> щодо підготовки і проведення виборів народних депутатів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 Повноваження Центральної виборчої комісії щодо підготовки та проведення виборів депутатів визначаються цим Кодексом, Законом України "Про Центральну виборчу комісію" та іншими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Крім повноважень, визначених Законом України "Про Центральну виборчу комісію", Центральна виборча комісія: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 скликає у разі необхідності за власною ініціативою засідання виборчої комісії нижчого рівня;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контролює використа</w:t>
            </w:r>
            <w:r>
              <w:rPr>
                <w:rFonts w:eastAsia="Calibri"/>
                <w:b/>
                <w:lang w:eastAsia="en-US"/>
              </w:rPr>
              <w:t>ння виборчими комісіями коштів д</w:t>
            </w:r>
            <w:r w:rsidRPr="00F311EA">
              <w:rPr>
                <w:rFonts w:eastAsia="Calibri"/>
                <w:b/>
                <w:lang w:eastAsia="en-US"/>
              </w:rPr>
              <w:t>ержавного бюджету із залученням до проведення перевірок працівників відповідних державних органів;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3) забезпечує виготовлення і розміщення на загальнодержавних каналах теле- і радіомовлення інформаційних програм для виборців з роз’ясненням засад і порядку проведення виборів, їх ролі у житті суспільства і держави, процедури голосування, прав та обов’язків виборців, механізмів контролю за дотриманням законодавства про вибори народних депутатів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4) встановлює норми і перелік обладнання, інвентарю для приміщень виборчої комісії та приміщень для голосування, а також види послуг, робіт, що можуть надаватися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5) встановлює форми виборчих документів, затверджує зразки печаток та вивісок виборчих </w:t>
            </w:r>
            <w:r w:rsidRPr="00F311EA">
              <w:rPr>
                <w:rFonts w:eastAsia="Calibri"/>
                <w:b/>
                <w:lang w:eastAsia="en-US"/>
              </w:rPr>
              <w:lastRenderedPageBreak/>
              <w:t>комісій, визначає порядок зберігання та передачі виборчих документів до відповідних державних архівних установ;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6) припиняє рух коштів на рахунках виборчих комісій, відкритих </w:t>
            </w:r>
            <w:r>
              <w:rPr>
                <w:rFonts w:eastAsia="Calibri"/>
                <w:b/>
                <w:lang w:eastAsia="en-US"/>
              </w:rPr>
              <w:t>у</w:t>
            </w:r>
            <w:r w:rsidRPr="00F311EA">
              <w:rPr>
                <w:rFonts w:eastAsia="Calibri"/>
                <w:b/>
                <w:lang w:eastAsia="en-US"/>
              </w:rPr>
              <w:t xml:space="preserve"> територіальних органах центрального органу виконавчої влади, що реалізує державну політику у сферах казначейського обслуговування бюджетних коштів, бухгалтерського обліку</w:t>
            </w:r>
            <w:r>
              <w:rPr>
                <w:rFonts w:eastAsia="Calibri"/>
                <w:b/>
                <w:lang w:eastAsia="en-US"/>
              </w:rPr>
              <w:t>,</w:t>
            </w:r>
            <w:r w:rsidRPr="00F311EA">
              <w:rPr>
                <w:rFonts w:eastAsia="Calibri"/>
                <w:b/>
                <w:lang w:eastAsia="en-US"/>
              </w:rPr>
              <w:t xml:space="preserve"> виконання бюджетів у строки, встановлені </w:t>
            </w:r>
            <w:r>
              <w:rPr>
                <w:rFonts w:eastAsia="Calibri"/>
                <w:b/>
                <w:lang w:eastAsia="en-US"/>
              </w:rPr>
              <w:t>цим Кодексом</w:t>
            </w:r>
            <w:r w:rsidRPr="00F311EA">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7) реєструє кандидатів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8) реєструє представника партії у Центральній виборчій комісії, уповноважених осіб партії;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9) здійснює контроль за надходженням і використанням коштів виборчих фондів партій, кандидатів у депутати у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10) надає дозвіл громадським організаціям мати офіційних спостерігачів під час виборів депутатів, реєструє офіційних спостерігачів від партій, громадських організації у закордонному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11) реєструє офіційних спостерігачів від іноземних держав, міжнародних організацій;</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12) затверджує форму, колір і текст виборчого бюлетеня; забезпечує централізоване виготовлення у необхідній кількості та облік виборчих бюлетенів і передає їх окружним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13) затверджує текст та форму інформаційних плакатів та інформаційних буклетів партій – суб’єктів виборчого процесу для кожного виборчого регіону, плакатів, що роз’яснюють порядок голосування та відповідальність за порушення законодавства про вибори депутатів; забезпечує виготовлення інформаційних плакатів партій, інформаційних буклетів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14) передає представнику Міністерства закордонних справ України виборчі бюлетені, бланки іншої документації, печатки, штампи для передачі їх дільничним виборчим комісіям закордонних виборчих дільниць;</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15) розглядає заяви і скарги в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16) встановлює підсумки голосування та складає протокол про підсумки голосування в межах закордонного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17) здійснює повноваження відповідної окружної виборчої комісії у разі ненадходження протоколу від окружної виборчої комісії про підсумки голосування у територіальному окрузі у строки, визначені цим Кодексом, а також у разі бездіяльності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18) у тримісячний строк з дня офіційного опублікування результатів виборів надсилає до Рахункової палати звіт про використання коштів Державного бюджету України, виділених на підготовку та проведення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19) здійснює інші повноваження, передбачені цим </w:t>
            </w:r>
            <w:r>
              <w:rPr>
                <w:rFonts w:eastAsia="Calibri"/>
                <w:b/>
                <w:lang w:eastAsia="en-US"/>
              </w:rPr>
              <w:t xml:space="preserve">Кодексом </w:t>
            </w:r>
            <w:r w:rsidRPr="00F311EA">
              <w:rPr>
                <w:rFonts w:eastAsia="Calibri"/>
                <w:b/>
                <w:lang w:eastAsia="en-US"/>
              </w:rPr>
              <w:t>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Стаття 144. Повноваження окружної виборчої комісії</w:t>
            </w:r>
            <w:r>
              <w:rPr>
                <w:rFonts w:eastAsia="Calibri"/>
                <w:b/>
                <w:lang w:eastAsia="en-US"/>
              </w:rPr>
              <w:t xml:space="preserve"> щодо підготовки і проведення виборів народних депутатів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 Окружна виборча комісія: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 забезпечує організацію підготовки та проведення виборів депутатів </w:t>
            </w:r>
            <w:r>
              <w:rPr>
                <w:rFonts w:eastAsia="Calibri"/>
                <w:b/>
                <w:lang w:eastAsia="en-US"/>
              </w:rPr>
              <w:t>у</w:t>
            </w:r>
            <w:r w:rsidRPr="00F311EA">
              <w:rPr>
                <w:rFonts w:eastAsia="Calibri"/>
                <w:b/>
                <w:lang w:eastAsia="en-US"/>
              </w:rPr>
              <w:t xml:space="preserve"> територіальному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здійснює в межах відповідного територіального округу контроль за додержанням і однаковим застосуванням законодавства про вибори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3) утворює спеціальні виборчі дільниці у випадках, визначених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4) утворює дільничні виборчі комісії звичайних та спеціальних виборчих дільниць відповідно до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5) спрямовує діяльність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6) скликає у разі необхідності за власною ініціативою засідання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7) контролює </w:t>
            </w:r>
            <w:r>
              <w:rPr>
                <w:rFonts w:eastAsia="Calibri"/>
                <w:b/>
                <w:lang w:eastAsia="en-US"/>
              </w:rPr>
              <w:t>на</w:t>
            </w:r>
            <w:r w:rsidRPr="00F311EA">
              <w:rPr>
                <w:rFonts w:eastAsia="Calibri"/>
                <w:b/>
                <w:lang w:eastAsia="en-US"/>
              </w:rPr>
              <w:t>дання списків виборців для загального ознайомлення;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8) контролює діяльність місцевих органів виконавчої влади та органів місцевого самоврядування з питань забезпечення приміщеннями для голосування, транспортом, </w:t>
            </w:r>
            <w:r w:rsidRPr="00F311EA">
              <w:rPr>
                <w:rFonts w:eastAsia="Calibri"/>
                <w:b/>
                <w:lang w:eastAsia="en-US"/>
              </w:rPr>
              <w:lastRenderedPageBreak/>
              <w:t xml:space="preserve">засобами зв’язку, обладнанням, у межах своєї компетенції розглядає і вирішує інші питання фінансового та матеріально-технічного забезпечення виборів депутатів </w:t>
            </w:r>
            <w:r>
              <w:rPr>
                <w:rFonts w:eastAsia="Calibri"/>
                <w:b/>
                <w:lang w:eastAsia="en-US"/>
              </w:rPr>
              <w:t>у</w:t>
            </w:r>
            <w:r w:rsidRPr="00F311EA">
              <w:rPr>
                <w:rFonts w:eastAsia="Calibri"/>
                <w:b/>
                <w:lang w:eastAsia="en-US"/>
              </w:rPr>
              <w:t xml:space="preserve">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9) забезпечує передачу дільничним виборчим комісіям після їх утворення печаток цих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10) забезпечує передачу дільничним виборчим комісіям після їх утворення виборчих бюлетенів встановленого зразка, інформаційних плакатів партій, інформаційних буклетів партій – суб’єктів виборчого процесу, інформаційних плакатів, що роз’яснюють порядок голосування та відповідальність за порушення законодавства про вибори народних депутатів України, а також виготовлення та постачання бланків іншої документації відповідно до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11) забезпечує виготовлення плакатів, що роз’яснюють порядок голосування та відповідальність за порушення законодавства про вибори депутатів, печаток дільничних виборчих комісій</w:t>
            </w:r>
            <w:r>
              <w:rPr>
                <w:rFonts w:eastAsia="Calibri"/>
                <w:b/>
                <w:lang w:eastAsia="en-US"/>
              </w:rPr>
              <w:t xml:space="preserve">, штампів </w:t>
            </w:r>
            <w:r w:rsidRPr="009A3946">
              <w:rPr>
                <w:rFonts w:eastAsia="Calibri"/>
                <w:b/>
                <w:lang w:eastAsia="en-US"/>
              </w:rPr>
              <w:t>"Вибув"</w:t>
            </w:r>
            <w:r w:rsidRPr="00F311EA">
              <w:rPr>
                <w:rFonts w:eastAsia="Calibri"/>
                <w:b/>
                <w:lang w:eastAsia="en-US"/>
              </w:rPr>
              <w:t xml:space="preserve"> та передає їх дільничним виборчим комісіям, а також забезпечує виготовлення іншої виборчої документації;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12) надає правову, організаційно-методичну, технічну допомогу дільничним виборчим комісіям, організовує навчання членів дільничних виборчих комісій з питань організації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13) заслуховує інформацію дільничних виборчих комісій, місцевих органів виконавчої влади та органів місцевого самоврядування з питань підготовки і проведення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14) реєструє офіційних спостерігачів від партії, громадської організації;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15) розглядає в межах своїх повноважень звернення, заяви і скарги щодо організації та проведення виборів у межах територіального округу, а також звернення, заяви і скарги на рішення та дії чи бездіяльність дільничних виборчих комісій та/або їх членів і приймає щодо них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16) встановлює підсумки голосування у межах територіального округу, складає протокол про </w:t>
            </w:r>
            <w:r w:rsidRPr="00F311EA">
              <w:rPr>
                <w:rFonts w:eastAsia="Calibri"/>
                <w:b/>
                <w:lang w:eastAsia="en-US"/>
              </w:rPr>
              <w:lastRenderedPageBreak/>
              <w:t>підсумки голосування та передає його до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17) визнає голосування на виборчій дільниці недійсним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18) забезпечує передачу на зберігання до відповідної архівної установи виборчої та іншої документації в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19) узагальнює інформацію щодо поданих до окружної виборчої комісії заяв та скарг, що стосуються процесу виборів депутатів, а також результатів їх розгляду, вивішує цю інформацію на стенді офіційних матеріалів комісії для загального ознайомлення та подає її до Центральної виборчої комісії у встановленому нею порядку для розміщення на її офіційному веб</w:t>
            </w:r>
            <w:r>
              <w:rPr>
                <w:rFonts w:eastAsia="Calibri"/>
                <w:b/>
                <w:lang w:eastAsia="en-US"/>
              </w:rPr>
              <w:t>-</w:t>
            </w:r>
            <w:r w:rsidRPr="00F311EA">
              <w:rPr>
                <w:rFonts w:eastAsia="Calibri"/>
                <w:b/>
                <w:lang w:eastAsia="en-US"/>
              </w:rPr>
              <w:t>сайті;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20) здійснює інші повноваження, передбачені цим Кодексом та іншими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Pr>
                <w:rFonts w:eastAsia="Calibri"/>
                <w:b/>
                <w:lang w:eastAsia="en-US"/>
              </w:rPr>
              <w:t>2</w:t>
            </w:r>
            <w:r w:rsidRPr="00F311EA">
              <w:rPr>
                <w:rFonts w:eastAsia="Calibri"/>
                <w:b/>
                <w:lang w:eastAsia="en-US"/>
              </w:rPr>
              <w:t>. Повноваження окружної виборчої комісії починаються з моменту складення присяги не менш як двома третинами її мінімального складу, визначеного частиною першою статті 140 цього Кодексу, на її першому засіданні, яке проводиться не пізніш як на третій день після дня прийняття рішення про її утворення.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Pr>
                <w:rFonts w:eastAsia="Calibri"/>
                <w:b/>
                <w:lang w:eastAsia="en-US"/>
              </w:rPr>
              <w:t>3</w:t>
            </w:r>
            <w:r w:rsidRPr="00F311EA">
              <w:rPr>
                <w:rFonts w:eastAsia="Calibri"/>
                <w:b/>
                <w:lang w:eastAsia="en-US"/>
              </w:rPr>
              <w:t>. Повноваження окружної виборчої комісії припиняються через п’ятнадцять днів після дня офіційного оголошення Центральною виборчою комісією результатів виборів депутатів у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Pr>
                <w:rFonts w:eastAsia="Calibri"/>
                <w:b/>
                <w:lang w:eastAsia="en-US"/>
              </w:rPr>
              <w:t>4</w:t>
            </w:r>
            <w:r w:rsidRPr="00F311EA">
              <w:rPr>
                <w:rFonts w:eastAsia="Calibri"/>
                <w:b/>
                <w:lang w:eastAsia="en-US"/>
              </w:rPr>
              <w:t>. Статус окружної виборчої комісії як юридичної особи припиняється в порядку та  строки, визначені статтею 35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Стаття 145. Повноваження дільничної виборчої комісії</w:t>
            </w:r>
            <w:r>
              <w:rPr>
                <w:rFonts w:eastAsia="Calibri"/>
                <w:b/>
                <w:lang w:eastAsia="en-US"/>
              </w:rPr>
              <w:t xml:space="preserve"> щодо підготовки і проведення виборів народних депутатів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 Дільнична виборча комісія: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 здійснює контроль за неухильним додержанням та однаковим застосуванням законодавства про вибори депутатів під час голосування та підрахунку голосів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отримує список виборців від органу ведення Державного реєстру виборців або Міністерства закордонних справ України, складає список виборців у випадках, передбачених цим Кодексом, надає його для загального ознайомлення, а також вносить до нього зміни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3) забезпечує можливість ознайомлення</w:t>
            </w:r>
            <w:r>
              <w:rPr>
                <w:rFonts w:eastAsia="Calibri"/>
                <w:b/>
                <w:lang w:eastAsia="en-US"/>
              </w:rPr>
              <w:t xml:space="preserve"> </w:t>
            </w:r>
            <w:r w:rsidRPr="00F311EA">
              <w:rPr>
                <w:rFonts w:eastAsia="Calibri"/>
                <w:b/>
                <w:lang w:eastAsia="en-US"/>
              </w:rPr>
              <w:t xml:space="preserve">виборців з відповідними регіональними виборчими списками, з передвиборними програмами партій </w:t>
            </w:r>
            <w:r>
              <w:rPr>
                <w:rFonts w:eastAsia="Calibri"/>
                <w:b/>
                <w:lang w:eastAsia="en-US"/>
              </w:rPr>
              <w:t xml:space="preserve">– </w:t>
            </w:r>
            <w:r w:rsidRPr="00F311EA">
              <w:rPr>
                <w:rFonts w:eastAsia="Calibri"/>
                <w:b/>
                <w:lang w:eastAsia="en-US"/>
              </w:rPr>
              <w:t xml:space="preserve">суб’єктів виборчого процесу, відомостями про кандидатів у депутати, </w:t>
            </w:r>
            <w:r>
              <w:rPr>
                <w:rFonts w:eastAsia="Calibri"/>
                <w:b/>
                <w:lang w:eastAsia="en-US"/>
              </w:rPr>
              <w:t>включених</w:t>
            </w:r>
            <w:r w:rsidRPr="00F311EA">
              <w:rPr>
                <w:rFonts w:eastAsia="Calibri"/>
                <w:b/>
                <w:lang w:eastAsia="en-US"/>
              </w:rPr>
              <w:t xml:space="preserve"> до зазначених списків, що містяться в інформаційних плакатах та інформаційних буклетах партій – суб’єктів виборчого процесу, а також </w:t>
            </w:r>
            <w:r>
              <w:rPr>
                <w:rFonts w:eastAsia="Calibri"/>
                <w:b/>
                <w:lang w:eastAsia="en-US"/>
              </w:rPr>
              <w:t>і</w:t>
            </w:r>
            <w:r w:rsidRPr="00F311EA">
              <w:rPr>
                <w:rFonts w:eastAsia="Calibri"/>
                <w:b/>
                <w:lang w:eastAsia="en-US"/>
              </w:rPr>
              <w:t>з рішеннями, прийнятими Центральною виборчою комісією, відповідною окружною виборчою комісією, власними рішеннями та повідомленнями;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4) </w:t>
            </w:r>
            <w:r>
              <w:rPr>
                <w:rFonts w:eastAsia="Calibri"/>
                <w:b/>
                <w:lang w:eastAsia="en-US"/>
              </w:rPr>
              <w:t>у</w:t>
            </w:r>
            <w:r w:rsidRPr="00F311EA">
              <w:rPr>
                <w:rFonts w:eastAsia="Calibri"/>
                <w:b/>
                <w:lang w:eastAsia="en-US"/>
              </w:rPr>
              <w:t xml:space="preserve"> порядку та строки, встановлені цим Кодексом, вручає або надсилає кожному виборцю іменне запрошення із зазначенням дати проведення голосування, адреси приміщення для голосування, часу початку і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5) забезпечує облік отриманих комісією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6) забезпечує підготовку приміщення для голосування та виборчих скриньок;</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7) організовує на виборчій дільниці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8) проводить підрахунок голосів виборців на виборчій дільниці, складає протокол про підрахунок голосів на виборчій дільниці та передає його та іншу виборчу документацію відповідній окружній виборчій комісії у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9) визнає недійсним голосування на виборчій дільниці за наявності обставин,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10) розглядає заяви і скарги з питань підготовки та організації голосування на виборчій дільниці та в межах своїх повноважень приймає щодо них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11) узагальнює інформацію щодо поданих до дільничної виборчої комісії заяв та скарг, що стосуються процесу виборів депутатів, а також результатів їх розгляду, вивішує цю інформацію на стенді офіційних матеріалів комісії для загального ознайомлення та подає її до Центральної виборчої комісії для розміщення на її офіційному веб-сайті;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12) здійснює інші повноваження, передбачені цим </w:t>
            </w:r>
            <w:r>
              <w:rPr>
                <w:rFonts w:eastAsia="Calibri"/>
                <w:b/>
                <w:lang w:eastAsia="en-US"/>
              </w:rPr>
              <w:t xml:space="preserve">Кодексом </w:t>
            </w:r>
            <w:r w:rsidRPr="00F311EA">
              <w:rPr>
                <w:rFonts w:eastAsia="Calibri"/>
                <w:b/>
                <w:lang w:eastAsia="en-US"/>
              </w:rPr>
              <w:t>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Pr>
                <w:rFonts w:eastAsia="Calibri"/>
                <w:b/>
                <w:lang w:eastAsia="en-US"/>
              </w:rPr>
              <w:t>2</w:t>
            </w:r>
            <w:r w:rsidRPr="00F311EA">
              <w:rPr>
                <w:rFonts w:eastAsia="Calibri"/>
                <w:b/>
                <w:lang w:eastAsia="en-US"/>
              </w:rPr>
              <w:t>. Повноваження дільничної виборчої комісії починаються з моменту складення присяги не менш як двома третинами її мінімального складу, визначеного частинами другою та третьою статті 141 цього Кодексу, на засіданні комісії, що проводиться не пізніш як на другий день після дня прийняття рішення про її утворення.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Pr>
                <w:rFonts w:eastAsia="Calibri"/>
                <w:b/>
                <w:lang w:eastAsia="en-US"/>
              </w:rPr>
              <w:t>3</w:t>
            </w:r>
            <w:r w:rsidRPr="00F311EA">
              <w:rPr>
                <w:rFonts w:eastAsia="Calibri"/>
                <w:b/>
                <w:lang w:eastAsia="en-US"/>
              </w:rPr>
              <w:t>. Повноваження дільничної виборчої комісії припиняються через п’ять днів після дня офіційного оголошення Центральною виборчою комісією результатів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4. Дільнична виборча комісія припиняє свою діяльність одночасно з припиненням її повноважень.</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Стаття 146. Дострокове припинення повноважень складу виборчої комісії або члена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1. Повноваження усього складу окружної, дільничної виборчої комісії можуть бути достроково припинені виборчою комісією, яка її утворила, за власною ініціативою або на підставі рішення суду в разі систематичного порушення чи одноразового грубого порушення комісією Конституції України, цього </w:t>
            </w:r>
            <w:r>
              <w:rPr>
                <w:rFonts w:eastAsia="Calibri"/>
                <w:b/>
                <w:lang w:eastAsia="en-US"/>
              </w:rPr>
              <w:t xml:space="preserve">Кодексу </w:t>
            </w:r>
            <w:r w:rsidRPr="00F311EA">
              <w:rPr>
                <w:rFonts w:eastAsia="Calibri"/>
                <w:b/>
                <w:lang w:eastAsia="en-US"/>
              </w:rPr>
              <w:t>та законів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Дострокове припинення повноважень усього складу виборчої комісії не є ліквідацією цієї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3. Повноваження члена окружної, дільничної виборчої комісії припиняються одночасно з припиненням повноважень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Повноваження члена окружної, дільничної виборчої комісії припиняються достроково виборчою комісією, яка її утворила, у зв’язку з:</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 особистою заявою про складення повноважень члена комісії. Така заява подається суб’єкту внесення кандидатури відповідного члена комісії для передачі відповідній виборчій комісії або для внесення подання про заміну члена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2) внесенням подання про заміну члена виборчої комісії суб’єктом, за поданням якого кандидатуру такого члена було включено до складу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3) припиненням його громадянства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4) вибуттям на період включно до дня голосування за межі України або </w:t>
            </w:r>
            <w:r>
              <w:rPr>
                <w:rFonts w:eastAsia="Calibri"/>
                <w:b/>
                <w:lang w:eastAsia="en-US"/>
              </w:rPr>
              <w:t>держави</w:t>
            </w:r>
            <w:r w:rsidRPr="00F311EA">
              <w:rPr>
                <w:rFonts w:eastAsia="Calibri"/>
                <w:b/>
                <w:lang w:eastAsia="en-US"/>
              </w:rPr>
              <w:t xml:space="preserve">, на території якої утворена закордонна виборча дільниця, що </w:t>
            </w:r>
            <w:r>
              <w:rPr>
                <w:rFonts w:eastAsia="Calibri"/>
                <w:b/>
                <w:lang w:eastAsia="en-US"/>
              </w:rPr>
              <w:t>зумовлює</w:t>
            </w:r>
            <w:r w:rsidRPr="00F311EA">
              <w:rPr>
                <w:rFonts w:eastAsia="Calibri"/>
                <w:b/>
                <w:lang w:eastAsia="en-US"/>
              </w:rPr>
              <w:t xml:space="preserve"> неможливість викон</w:t>
            </w:r>
            <w:r>
              <w:rPr>
                <w:rFonts w:eastAsia="Calibri"/>
                <w:b/>
                <w:lang w:eastAsia="en-US"/>
              </w:rPr>
              <w:t>ання</w:t>
            </w:r>
            <w:r w:rsidRPr="00F311EA">
              <w:rPr>
                <w:rFonts w:eastAsia="Calibri"/>
                <w:b/>
                <w:lang w:eastAsia="en-US"/>
              </w:rPr>
              <w:t xml:space="preserve"> обов’язк</w:t>
            </w:r>
            <w:r>
              <w:rPr>
                <w:rFonts w:eastAsia="Calibri"/>
                <w:b/>
                <w:lang w:eastAsia="en-US"/>
              </w:rPr>
              <w:t>ів</w:t>
            </w:r>
            <w:r w:rsidRPr="00F311EA">
              <w:rPr>
                <w:rFonts w:eastAsia="Calibri"/>
                <w:b/>
                <w:lang w:eastAsia="en-US"/>
              </w:rPr>
              <w:t xml:space="preserve"> члена </w:t>
            </w:r>
            <w:r>
              <w:rPr>
                <w:rFonts w:eastAsia="Calibri"/>
                <w:b/>
                <w:lang w:eastAsia="en-US"/>
              </w:rPr>
              <w:t xml:space="preserve">виборчої </w:t>
            </w:r>
            <w:r w:rsidRPr="00F311EA">
              <w:rPr>
                <w:rFonts w:eastAsia="Calibri"/>
                <w:b/>
                <w:lang w:eastAsia="en-US"/>
              </w:rPr>
              <w:t>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5) реєстрацією його кандидатом у депутати або кандидатом у депутати Верховної Ради Автономної Республіки Крим, кандидатом у депутати місцевої ради або кандидатом на посаду сільського, селищного, міського голови, старости</w:t>
            </w:r>
            <w:r>
              <w:rPr>
                <w:rFonts w:eastAsia="Calibri"/>
                <w:b/>
                <w:lang w:eastAsia="en-US"/>
              </w:rPr>
              <w:t xml:space="preserve"> </w:t>
            </w:r>
            <w:r w:rsidRPr="00AE4AF2">
              <w:rPr>
                <w:b/>
                <w:szCs w:val="28"/>
              </w:rPr>
              <w:t>села, селища</w:t>
            </w:r>
            <w:r w:rsidRPr="00F311EA">
              <w:rPr>
                <w:rFonts w:eastAsia="Calibri"/>
                <w:b/>
                <w:lang w:eastAsia="en-US"/>
              </w:rPr>
              <w:t xml:space="preserve">, якщо виборчий процес </w:t>
            </w:r>
            <w:r>
              <w:rPr>
                <w:rFonts w:eastAsia="Calibri"/>
                <w:b/>
                <w:lang w:eastAsia="en-US"/>
              </w:rPr>
              <w:t>таких</w:t>
            </w:r>
            <w:r w:rsidRPr="00F311EA">
              <w:rPr>
                <w:rFonts w:eastAsia="Calibri"/>
                <w:b/>
                <w:lang w:eastAsia="en-US"/>
              </w:rPr>
              <w:t xml:space="preserve"> виборів проводиться одночасно з виборчим процесом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6) реєстрацією його представником партії у Центральній виборчій комісії, офіційним спостерігачем, уповноваженою особою партії, довіреною особою кандидата у депутати Верховної Ради Автономної Республіки Крим, кандидата у депутати місцевої ради чи кандидата на посаду сільського, селищного, міського голови, старости</w:t>
            </w:r>
            <w:r>
              <w:rPr>
                <w:rFonts w:eastAsia="Calibri"/>
                <w:b/>
                <w:lang w:eastAsia="en-US"/>
              </w:rPr>
              <w:t xml:space="preserve"> </w:t>
            </w:r>
            <w:r w:rsidRPr="00AE4AF2">
              <w:rPr>
                <w:b/>
                <w:szCs w:val="28"/>
              </w:rPr>
              <w:t>села, селища</w:t>
            </w:r>
            <w:r w:rsidRPr="00F311EA">
              <w:rPr>
                <w:rFonts w:eastAsia="Calibri"/>
                <w:b/>
                <w:lang w:eastAsia="en-US"/>
              </w:rPr>
              <w:t xml:space="preserve">, представником, уповноваженою особою місцевої організації партії, уповноваженою особою суб’єкта процесу всеукраїнського або місцевого референдуму, представником ініціативної групи в Центральній виборчій комісії, офіційним спостерігачем, якщо виборчий процес </w:t>
            </w:r>
            <w:r>
              <w:rPr>
                <w:rFonts w:eastAsia="Calibri"/>
                <w:b/>
                <w:lang w:eastAsia="en-US"/>
              </w:rPr>
              <w:t>таких</w:t>
            </w:r>
            <w:r w:rsidRPr="00F311EA">
              <w:rPr>
                <w:rFonts w:eastAsia="Calibri"/>
                <w:b/>
                <w:lang w:eastAsia="en-US"/>
              </w:rPr>
              <w:t xml:space="preserve"> виборів чи референдуму  проводиться одночасно з виборчим процесом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7) в</w:t>
            </w:r>
            <w:r>
              <w:rPr>
                <w:rFonts w:eastAsia="Calibri"/>
                <w:b/>
                <w:lang w:eastAsia="en-US"/>
              </w:rPr>
              <w:t>ключенням</w:t>
            </w:r>
            <w:r w:rsidRPr="00F311EA">
              <w:rPr>
                <w:rFonts w:eastAsia="Calibri"/>
                <w:b/>
                <w:lang w:eastAsia="en-US"/>
              </w:rPr>
              <w:t xml:space="preserve"> його до складу іншої виборчої комісії, що здійснює підготовку та проведення виборів депутатів або депутатів Верховної Ради Автономної Республіки Крим, депутатів місцевих рад та сільських, селищних, міських голів, старост</w:t>
            </w:r>
            <w:r>
              <w:rPr>
                <w:rFonts w:eastAsia="Calibri"/>
                <w:b/>
                <w:lang w:eastAsia="en-US"/>
              </w:rPr>
              <w:t xml:space="preserve"> </w:t>
            </w:r>
            <w:r w:rsidRPr="00AE4AF2">
              <w:rPr>
                <w:b/>
                <w:szCs w:val="28"/>
              </w:rPr>
              <w:t>села, селища</w:t>
            </w:r>
            <w:r w:rsidRPr="00F311EA">
              <w:rPr>
                <w:rFonts w:eastAsia="Calibri"/>
                <w:b/>
                <w:lang w:eastAsia="en-US"/>
              </w:rPr>
              <w:t xml:space="preserve">, якщо виборчий процес </w:t>
            </w:r>
            <w:r>
              <w:rPr>
                <w:rFonts w:eastAsia="Calibri"/>
                <w:b/>
                <w:lang w:eastAsia="en-US"/>
              </w:rPr>
              <w:t>таких</w:t>
            </w:r>
            <w:r w:rsidRPr="00F311EA">
              <w:rPr>
                <w:rFonts w:eastAsia="Calibri"/>
                <w:b/>
                <w:lang w:eastAsia="en-US"/>
              </w:rPr>
              <w:t xml:space="preserve"> виборів </w:t>
            </w:r>
            <w:r w:rsidRPr="00F311EA">
              <w:rPr>
                <w:rFonts w:eastAsia="Calibri"/>
                <w:b/>
                <w:lang w:eastAsia="en-US"/>
              </w:rPr>
              <w:lastRenderedPageBreak/>
              <w:t>проводиться одночасно з виборчим процесом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8) відмовою </w:t>
            </w:r>
            <w:r>
              <w:rPr>
                <w:rFonts w:eastAsia="Calibri"/>
                <w:b/>
                <w:lang w:eastAsia="en-US"/>
              </w:rPr>
              <w:t xml:space="preserve">від </w:t>
            </w:r>
            <w:r w:rsidRPr="00F311EA">
              <w:rPr>
                <w:rFonts w:eastAsia="Calibri"/>
                <w:b/>
                <w:lang w:eastAsia="en-US"/>
              </w:rPr>
              <w:t>скла</w:t>
            </w:r>
            <w:r>
              <w:rPr>
                <w:rFonts w:eastAsia="Calibri"/>
                <w:b/>
                <w:lang w:eastAsia="en-US"/>
              </w:rPr>
              <w:t>дення</w:t>
            </w:r>
            <w:r w:rsidRPr="00F311EA">
              <w:rPr>
                <w:rFonts w:eastAsia="Calibri"/>
                <w:b/>
                <w:lang w:eastAsia="en-US"/>
              </w:rPr>
              <w:t xml:space="preserve"> присяг</w:t>
            </w:r>
            <w:r>
              <w:rPr>
                <w:rFonts w:eastAsia="Calibri"/>
                <w:b/>
                <w:lang w:eastAsia="en-US"/>
              </w:rPr>
              <w:t>и</w:t>
            </w:r>
            <w:r w:rsidRPr="00F311EA">
              <w:rPr>
                <w:rFonts w:eastAsia="Calibri"/>
                <w:b/>
                <w:lang w:eastAsia="en-US"/>
              </w:rPr>
              <w:t xml:space="preserve"> члена </w:t>
            </w:r>
            <w:r>
              <w:rPr>
                <w:rFonts w:eastAsia="Calibri"/>
                <w:b/>
                <w:lang w:eastAsia="en-US"/>
              </w:rPr>
              <w:t xml:space="preserve">виборчої </w:t>
            </w:r>
            <w:r w:rsidRPr="00F311EA">
              <w:rPr>
                <w:rFonts w:eastAsia="Calibri"/>
                <w:b/>
                <w:lang w:eastAsia="en-US"/>
              </w:rPr>
              <w:t>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 xml:space="preserve">9) порушенням присяги члена </w:t>
            </w:r>
            <w:r>
              <w:rPr>
                <w:rFonts w:eastAsia="Calibri"/>
                <w:b/>
                <w:lang w:eastAsia="en-US"/>
              </w:rPr>
              <w:t>виборчої комісії</w:t>
            </w:r>
            <w:r w:rsidRPr="00F311EA">
              <w:rPr>
                <w:rFonts w:eastAsia="Calibri"/>
                <w:b/>
                <w:lang w:eastAsia="en-US"/>
              </w:rPr>
              <w:t xml:space="preserve">, що виявилося </w:t>
            </w:r>
            <w:r>
              <w:rPr>
                <w:rFonts w:eastAsia="Calibri"/>
                <w:b/>
                <w:lang w:eastAsia="en-US"/>
              </w:rPr>
              <w:t>у</w:t>
            </w:r>
            <w:r w:rsidRPr="00F311EA">
              <w:rPr>
                <w:rFonts w:eastAsia="Calibri"/>
                <w:b/>
                <w:lang w:eastAsia="en-US"/>
              </w:rPr>
              <w:t xml:space="preserve"> систематичн</w:t>
            </w:r>
            <w:r>
              <w:rPr>
                <w:rFonts w:eastAsia="Calibri"/>
                <w:b/>
                <w:lang w:eastAsia="en-US"/>
              </w:rPr>
              <w:t>ому невиконанні</w:t>
            </w:r>
            <w:r w:rsidRPr="00F311EA">
              <w:rPr>
                <w:rFonts w:eastAsia="Calibri"/>
                <w:b/>
                <w:lang w:eastAsia="en-US"/>
              </w:rPr>
              <w:t xml:space="preserve"> покладених на нього обов’язків, засвідчен</w:t>
            </w:r>
            <w:r>
              <w:rPr>
                <w:rFonts w:eastAsia="Calibri"/>
                <w:b/>
                <w:lang w:eastAsia="en-US"/>
              </w:rPr>
              <w:t>ому</w:t>
            </w:r>
            <w:r w:rsidRPr="00F311EA">
              <w:rPr>
                <w:rFonts w:eastAsia="Calibri"/>
                <w:b/>
                <w:lang w:eastAsia="en-US"/>
              </w:rPr>
              <w:t xml:space="preserve"> не менш як двома рішеннями з цього приводу виборчої комісії, до складу якої він входить;</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10) систематичним або одноразовим грубим порушенням законодавства України про вибори, встановленим рішенням суду або рішенням виборчої комісії вищого рівня, двома і більше неявками на засідання виборчої комісії без поважних причин або неявкою на засідання виборчої комісії у день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spacing w:after="60" w:line="220" w:lineRule="exact"/>
              <w:ind w:firstLine="284"/>
              <w:jc w:val="both"/>
              <w:rPr>
                <w:rFonts w:eastAsia="Calibri"/>
                <w:b/>
                <w:lang w:eastAsia="en-US"/>
              </w:rPr>
            </w:pPr>
            <w:r w:rsidRPr="00F311EA">
              <w:rPr>
                <w:rFonts w:eastAsia="Calibri"/>
                <w:b/>
                <w:lang w:eastAsia="en-US"/>
              </w:rPr>
              <w:t>11) набранням щодо нього законної сили обвинувальним вироком суду за вчинення тяжкого або особливо тяжкого злочину, злочину проти виборчих прав громадян чи корупційного злочину;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12) виявлення</w:t>
            </w:r>
            <w:r>
              <w:rPr>
                <w:rFonts w:eastAsia="Calibri"/>
                <w:b/>
                <w:lang w:eastAsia="en-US"/>
              </w:rPr>
              <w:t>м</w:t>
            </w:r>
            <w:r w:rsidRPr="00F311EA">
              <w:rPr>
                <w:rFonts w:eastAsia="Calibri"/>
                <w:b/>
                <w:lang w:eastAsia="en-US"/>
              </w:rPr>
              <w:t xml:space="preserve"> обставин, що позбавляють особу права входити до складу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13) визнанням його недієздатним або безвісно відсутнім;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14) його смертю або оголошення</w:t>
            </w:r>
            <w:r>
              <w:rPr>
                <w:rFonts w:eastAsia="Calibri"/>
                <w:b/>
                <w:lang w:eastAsia="en-US"/>
              </w:rPr>
              <w:t>м</w:t>
            </w:r>
            <w:r w:rsidRPr="00F311EA">
              <w:rPr>
                <w:rFonts w:eastAsia="Calibri"/>
                <w:b/>
                <w:lang w:eastAsia="en-US"/>
              </w:rPr>
              <w:t xml:space="preserve"> його померлим.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4. При виникненні обставин, передбачених пункта</w:t>
            </w:r>
            <w:r>
              <w:rPr>
                <w:rFonts w:eastAsia="Calibri"/>
                <w:b/>
                <w:lang w:eastAsia="en-US"/>
              </w:rPr>
              <w:t>ми</w:t>
            </w:r>
            <w:r w:rsidRPr="00F311EA">
              <w:rPr>
                <w:rFonts w:eastAsia="Calibri"/>
                <w:b/>
                <w:lang w:eastAsia="en-US"/>
              </w:rPr>
              <w:t xml:space="preserve"> 1-7, 9-14 частини третьої цієї статті, повноваження члена виборчої комісії припиняються з моменту прийняття рішення про дострокове припинення його повноважень виборчою комісією, яка її утворила, а обставин, передбачених пунктом 8 частини третьої цієї статті, – з моменту відмови особи поставити свій підпис під текстом присяги на засіданні виборчої комісії або </w:t>
            </w:r>
            <w:r>
              <w:rPr>
                <w:rFonts w:eastAsia="Calibri"/>
                <w:b/>
                <w:lang w:eastAsia="en-US"/>
              </w:rPr>
              <w:t xml:space="preserve">у разі </w:t>
            </w:r>
            <w:r w:rsidRPr="00F311EA">
              <w:rPr>
                <w:rFonts w:eastAsia="Calibri"/>
                <w:b/>
                <w:lang w:eastAsia="en-US"/>
              </w:rPr>
              <w:t xml:space="preserve">неприбуття такої особи на перші два засідання виборчої комісії після </w:t>
            </w:r>
            <w:r>
              <w:rPr>
                <w:rFonts w:eastAsia="Calibri"/>
                <w:b/>
                <w:lang w:eastAsia="en-US"/>
              </w:rPr>
              <w:t>її</w:t>
            </w:r>
            <w:r w:rsidRPr="00F311EA">
              <w:rPr>
                <w:rFonts w:eastAsia="Calibri"/>
                <w:b/>
                <w:lang w:eastAsia="en-US"/>
              </w:rPr>
              <w:t xml:space="preserve"> включення до складу цієї комісії, про які </w:t>
            </w:r>
            <w:r>
              <w:rPr>
                <w:rFonts w:eastAsia="Calibri"/>
                <w:b/>
                <w:lang w:eastAsia="en-US"/>
              </w:rPr>
              <w:t>вона була повідомлена</w:t>
            </w:r>
            <w:r w:rsidRPr="00F311EA">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 xml:space="preserve">Особа, яка подала заяву про складення повноважень, продовжує виконувати обов’язки голови, заступника голови, секретаря, члена виборчої комісії до моменту прийняття рішення про дострокове припинення її повноважень </w:t>
            </w:r>
            <w:r>
              <w:rPr>
                <w:rFonts w:eastAsia="Calibri"/>
                <w:b/>
                <w:lang w:eastAsia="en-US"/>
              </w:rPr>
              <w:lastRenderedPageBreak/>
              <w:t xml:space="preserve">виборчою </w:t>
            </w:r>
            <w:r w:rsidRPr="00F311EA">
              <w:rPr>
                <w:rFonts w:eastAsia="Calibri"/>
                <w:b/>
                <w:lang w:eastAsia="en-US"/>
              </w:rPr>
              <w:t>комісією, яка утворила відповідну комісію.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5. Виборча комісія, яка достроково припинила повноваження усього складу виборчої комісії, окремого члена виборчої комісії, не пізніше наступного дня повідомляє про це суб’єктів, за поданням яких до складу комісії було включено осіб, повноваження яких достроково припинено.</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Такі суб’єкти вправі не пізніше ніж на другий день з дня отримання такого повідомлення внести подання з новими кандидатурами до складу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Якщо у строк, встановлений цією частиною, не надійшли подання щодо кандидатур до складу виборчої комісії та/або якщо кількість запропонованих до складу виборчої комісії осіб не д</w:t>
            </w:r>
            <w:r>
              <w:rPr>
                <w:rFonts w:eastAsia="Calibri"/>
                <w:b/>
                <w:lang w:eastAsia="en-US"/>
              </w:rPr>
              <w:t>ає змоги</w:t>
            </w:r>
            <w:r w:rsidRPr="00F311EA">
              <w:rPr>
                <w:rFonts w:eastAsia="Calibri"/>
                <w:b/>
                <w:lang w:eastAsia="en-US"/>
              </w:rPr>
              <w:t xml:space="preserve"> сформувати її склад у мінімальній кількості, встановленій частиною першою статті 140 або частинами другою, третьою статті 141, частиною першою статті 142 цього Кодексу, склад комісії формується відповідною виборчою комісією за поданням її голови за пропозиціями членів цієї комісії з тим, щоб кількісний склад такої виборчої комісії відповідав її мінімальній кількості (був не меншим), з обов’язковим урахуванням </w:t>
            </w:r>
            <w:r>
              <w:rPr>
                <w:rFonts w:eastAsia="Calibri"/>
                <w:b/>
                <w:lang w:eastAsia="en-US"/>
              </w:rPr>
              <w:t xml:space="preserve">кандидатур, </w:t>
            </w:r>
            <w:r w:rsidRPr="00F311EA">
              <w:rPr>
                <w:rFonts w:eastAsia="Calibri"/>
                <w:b/>
                <w:lang w:eastAsia="en-US"/>
              </w:rPr>
              <w:t xml:space="preserve">поданих </w:t>
            </w:r>
            <w:r>
              <w:rPr>
                <w:rFonts w:eastAsia="Calibri"/>
                <w:b/>
                <w:lang w:eastAsia="en-US"/>
              </w:rPr>
              <w:t>суб</w:t>
            </w:r>
            <w:r w:rsidRPr="002B5324">
              <w:rPr>
                <w:rFonts w:eastAsia="Calibri"/>
                <w:b/>
                <w:lang w:eastAsia="en-US"/>
              </w:rPr>
              <w:t>’</w:t>
            </w:r>
            <w:r>
              <w:rPr>
                <w:rFonts w:eastAsia="Calibri"/>
                <w:b/>
                <w:lang w:eastAsia="en-US"/>
              </w:rPr>
              <w:t xml:space="preserve">єктами подання </w:t>
            </w:r>
            <w:r w:rsidRPr="00F311EA">
              <w:rPr>
                <w:rFonts w:eastAsia="Calibri"/>
                <w:b/>
                <w:lang w:eastAsia="en-US"/>
              </w:rPr>
              <w:t xml:space="preserve">до її складу, крім тих, що підлягають відхиленню з підстав, встановлених </w:t>
            </w:r>
            <w:r>
              <w:rPr>
                <w:rFonts w:eastAsia="Calibri"/>
                <w:b/>
                <w:lang w:eastAsia="en-US"/>
              </w:rPr>
              <w:t>цим Кодексом</w:t>
            </w:r>
            <w:r w:rsidRPr="00F311EA">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У разі дострокового припинення повноважень члена виборчої комісії з підстав, передбачених пунктом 10 частини третьої цієї статті, або у зв’язку з достроковим припиненням повноважень усього складу виборчої комісії його кандидатура не може бути повторно включена до складу виборчої комісії та підлягає відхиленню.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 xml:space="preserve">Рішення про дострокове припинення повноважень у зв’язку із заміною члена виборчої комісії приймається одночасно з рішенням про включення до складу відповідної виборчої комісії іншого представника від того </w:t>
            </w:r>
            <w:r>
              <w:rPr>
                <w:rFonts w:eastAsia="Calibri"/>
                <w:b/>
                <w:lang w:eastAsia="en-US"/>
              </w:rPr>
              <w:t>самого</w:t>
            </w:r>
            <w:r w:rsidRPr="00F311EA">
              <w:rPr>
                <w:rFonts w:eastAsia="Calibri"/>
                <w:b/>
                <w:lang w:eastAsia="en-US"/>
              </w:rPr>
              <w:t xml:space="preserve"> суб’єкта подання із одночасним призначенням цієї особи на відповідну посаду в комісії, яку займав член комісії, повноваження якого достроково припинені.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У разі дострокового припинення повноважень усього складу виборчої комісії, окремого члена виборчої комісії відповідна виборча комісія не пізніш як на третій день з дня припинення повноважень комісії (її окремого члена), але не пізніш</w:t>
            </w:r>
            <w:r>
              <w:rPr>
                <w:rFonts w:eastAsia="Calibri"/>
                <w:b/>
                <w:lang w:eastAsia="en-US"/>
              </w:rPr>
              <w:t>е</w:t>
            </w:r>
            <w:r w:rsidRPr="00F311EA">
              <w:rPr>
                <w:rFonts w:eastAsia="Calibri"/>
                <w:b/>
                <w:lang w:eastAsia="en-US"/>
              </w:rPr>
              <w:t xml:space="preserve"> останнього дня перед днем голосування затверджує новий склад виборчої комісії або приймає рішення про включення до складу відповідної виборчої комісії іншого члена (у разі надходження відповідного подання у порядку, встановленому цією частиною) у порядку, встановленому цим </w:t>
            </w:r>
            <w:r>
              <w:rPr>
                <w:rFonts w:eastAsia="Calibri"/>
                <w:b/>
                <w:lang w:eastAsia="en-US"/>
              </w:rPr>
              <w:t>Кодексом</w:t>
            </w:r>
            <w:r w:rsidRPr="00F311EA">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 xml:space="preserve">У разі дострокового припинення повноважень члена дільничної виборчої комісії закордонної виборчої дільниці, за відсутності подання суб’єктів подання, зазначених у частині другій статті 140 цього Кодексу, інша особа за поданням Міністерства закордонних справ України включається до складу </w:t>
            </w:r>
            <w:r>
              <w:rPr>
                <w:rFonts w:eastAsia="Calibri"/>
                <w:b/>
                <w:lang w:eastAsia="en-US"/>
              </w:rPr>
              <w:t xml:space="preserve">виборчої </w:t>
            </w:r>
            <w:r w:rsidRPr="00F311EA">
              <w:rPr>
                <w:rFonts w:eastAsia="Calibri"/>
                <w:b/>
                <w:lang w:eastAsia="en-US"/>
              </w:rPr>
              <w:t xml:space="preserve">комісії лише у випадку, якщо кількість членів дільничної виборчої комісії стала меншою </w:t>
            </w:r>
            <w:r>
              <w:rPr>
                <w:rFonts w:eastAsia="Calibri"/>
                <w:b/>
                <w:lang w:eastAsia="en-US"/>
              </w:rPr>
              <w:t>за мінімальну</w:t>
            </w:r>
            <w:r w:rsidRPr="00F311EA">
              <w:rPr>
                <w:rFonts w:eastAsia="Calibri"/>
                <w:b/>
                <w:lang w:eastAsia="en-US"/>
              </w:rPr>
              <w:t xml:space="preserve"> кільк</w:t>
            </w:r>
            <w:r>
              <w:rPr>
                <w:rFonts w:eastAsia="Calibri"/>
                <w:b/>
                <w:lang w:eastAsia="en-US"/>
              </w:rPr>
              <w:t>ість</w:t>
            </w:r>
            <w:r w:rsidRPr="00F311EA">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Pr>
                <w:rFonts w:eastAsia="Calibri"/>
                <w:b/>
                <w:lang w:eastAsia="en-US"/>
              </w:rPr>
              <w:t>6</w:t>
            </w:r>
            <w:r w:rsidRPr="00F311EA">
              <w:rPr>
                <w:rFonts w:eastAsia="Calibri"/>
                <w:b/>
                <w:lang w:eastAsia="en-US"/>
              </w:rPr>
              <w:t xml:space="preserve">. У разі дострокового припинення повноважень члена виборчої комісії в останній день перед днем голосування таке рішення приймається одночасно з рішенням про включення до складу відповідної виборчої комісії іншої особи від того </w:t>
            </w:r>
            <w:r>
              <w:rPr>
                <w:rFonts w:eastAsia="Calibri"/>
                <w:b/>
                <w:lang w:eastAsia="en-US"/>
              </w:rPr>
              <w:t>самого</w:t>
            </w:r>
            <w:r w:rsidRPr="00F311EA">
              <w:rPr>
                <w:rFonts w:eastAsia="Calibri"/>
                <w:b/>
                <w:lang w:eastAsia="en-US"/>
              </w:rPr>
              <w:t xml:space="preserve"> суб’єкта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Pr>
                <w:rFonts w:eastAsia="Calibri"/>
                <w:b/>
                <w:lang w:eastAsia="en-US"/>
              </w:rPr>
              <w:t>7</w:t>
            </w:r>
            <w:r w:rsidRPr="00F311EA">
              <w:rPr>
                <w:rFonts w:eastAsia="Calibri"/>
                <w:b/>
                <w:lang w:eastAsia="en-US"/>
              </w:rPr>
              <w:t xml:space="preserve">. У разі якщо голова, заступник голови або секретар виборчої комісії систематично не виконує покладені на нього обов’язки, відповідна виборча комісія може звернутися до виборчої комісії, яка її утворила, з мотивованим поданням про його заміну, якщо за це проголосували не менше двох третин від складу </w:t>
            </w:r>
            <w:r>
              <w:rPr>
                <w:rFonts w:eastAsia="Calibri"/>
                <w:b/>
                <w:lang w:eastAsia="en-US"/>
              </w:rPr>
              <w:t xml:space="preserve">виборчої </w:t>
            </w:r>
            <w:r w:rsidRPr="00F311EA">
              <w:rPr>
                <w:rFonts w:eastAsia="Calibri"/>
                <w:b/>
                <w:lang w:eastAsia="en-US"/>
              </w:rPr>
              <w:t xml:space="preserve">комісії. Подання вноситься за  підписом голови, заступника голови виборчої комісії або головуючого на відповідному засіданні виборчої комісії та засвідчується печаткою цієї комісії. До подання додаються не менш як два рішення виборчої комісії про невиконання головою, заступником голови чи секретарем цієї комісії покладених на нього обов’язків, а також витяг із протоколу засідання </w:t>
            </w:r>
            <w:r w:rsidRPr="00F311EA">
              <w:rPr>
                <w:rFonts w:eastAsia="Calibri"/>
                <w:b/>
                <w:lang w:eastAsia="en-US"/>
              </w:rPr>
              <w:lastRenderedPageBreak/>
              <w:t>виборчої комісії, на якому розглядалося питання про внесення такого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Голова, заступник голови або секретар виборчої комісії можуть особисто подати власноручно написану заяву про складення своїх повноважень до виборчої комісії, що утворила відповідну виборчу комісію.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Зазначене подання чи заява підлягають обов’язковому розгляду у триденний строк, але не пізніше останнього дня перед днем голосування. Рішення про заміну голови, заступника голови або секретаря виборчої комісії не є підставою для припинення повноважень зазначених осіб як членів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Pr>
                <w:rFonts w:eastAsia="Calibri"/>
                <w:b/>
                <w:lang w:eastAsia="en-US"/>
              </w:rPr>
              <w:t>8</w:t>
            </w:r>
            <w:r w:rsidRPr="00F311EA">
              <w:rPr>
                <w:rFonts w:eastAsia="Calibri"/>
                <w:b/>
                <w:lang w:eastAsia="en-US"/>
              </w:rPr>
              <w:t>. У разі дострокового припинення повноважень голови, заступника голови, секретаря виборчої комісії рішення про включення до складу відповідної виборчої комісії іншого члена від того самого суб’єкта подання (у разі надходження відповідного подання) приймається з одночасним призначенням цієї особи на відповідну посаду в комісії, яку займав член комісії, повноваження якого достроково припинені.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311EA">
              <w:rPr>
                <w:rFonts w:eastAsia="Calibri"/>
                <w:b/>
                <w:lang w:eastAsia="en-US"/>
              </w:rPr>
              <w:t xml:space="preserve">У разі прийняття рішення про заміну голови, заступника голови, секретаря виборчої комісії без припинення повноважень </w:t>
            </w:r>
            <w:r>
              <w:rPr>
                <w:rFonts w:eastAsia="Calibri"/>
                <w:b/>
                <w:lang w:eastAsia="en-US"/>
              </w:rPr>
              <w:t>зазначених</w:t>
            </w:r>
            <w:r w:rsidRPr="00F311EA">
              <w:rPr>
                <w:rFonts w:eastAsia="Calibri"/>
                <w:b/>
                <w:lang w:eastAsia="en-US"/>
              </w:rPr>
              <w:t xml:space="preserve"> осіб як членів виборчої комісії на відповідну посаду призначається інша особа зі складу цієї виборчої комісії. При цьому повинні бути додержані вимоги </w:t>
            </w:r>
            <w:r>
              <w:rPr>
                <w:rFonts w:eastAsia="Calibri"/>
                <w:b/>
                <w:lang w:eastAsia="en-US"/>
              </w:rPr>
              <w:t xml:space="preserve">цього </w:t>
            </w:r>
            <w:r w:rsidRPr="00F311EA">
              <w:rPr>
                <w:rFonts w:eastAsia="Calibri"/>
                <w:b/>
                <w:lang w:eastAsia="en-US"/>
              </w:rPr>
              <w:t xml:space="preserve">Кодексу щодо призначення голови, заступника голови та секретаря </w:t>
            </w:r>
            <w:r>
              <w:rPr>
                <w:rFonts w:eastAsia="Calibri"/>
                <w:b/>
                <w:lang w:eastAsia="en-US"/>
              </w:rPr>
              <w:t xml:space="preserve">виборчої комісії </w:t>
            </w:r>
            <w:r w:rsidRPr="00F311EA">
              <w:rPr>
                <w:rFonts w:eastAsia="Calibri"/>
                <w:b/>
                <w:lang w:eastAsia="en-US"/>
              </w:rPr>
              <w:t>від різних суб’єктів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szCs w:val="27"/>
                <w:lang w:eastAsia="en-US"/>
              </w:rPr>
              <w:t xml:space="preserve">Розділ </w:t>
            </w:r>
            <w:r>
              <w:rPr>
                <w:rFonts w:eastAsia="Calibri"/>
                <w:b/>
                <w:szCs w:val="27"/>
                <w:lang w:eastAsia="en-US"/>
              </w:rPr>
              <w:t>ХХ</w:t>
            </w:r>
            <w:r w:rsidRPr="00A263DE">
              <w:rPr>
                <w:rFonts w:eastAsia="Calibri"/>
                <w:b/>
                <w:szCs w:val="27"/>
                <w:lang w:eastAsia="en-US"/>
              </w:rPr>
              <w:t>V</w:t>
            </w:r>
            <w:r>
              <w:rPr>
                <w:rFonts w:eastAsia="Calibri"/>
                <w:b/>
                <w:szCs w:val="27"/>
                <w:lang w:eastAsia="en-US"/>
              </w:rPr>
              <w:t>І</w:t>
            </w:r>
            <w:r w:rsidRPr="00A263DE">
              <w:rPr>
                <w:rFonts w:eastAsia="Calibri"/>
                <w:b/>
                <w:szCs w:val="27"/>
                <w:lang w:eastAsia="en-US"/>
              </w:rPr>
              <w:t xml:space="preserve">. ФІНАНСОВЕ ТА МАТЕРІАЛЬНО-ТЕХНІЧНЕ ЗАБЕЗПЕЧЕННЯ ПІДГОТОВКИ І ПРОВЕДЕННЯ ВИБОРІВ </w:t>
            </w:r>
            <w:r>
              <w:rPr>
                <w:rFonts w:eastAsia="Calibri"/>
                <w:b/>
                <w:szCs w:val="27"/>
                <w:lang w:eastAsia="en-US"/>
              </w:rPr>
              <w:t xml:space="preserve">НАРОДНИХ </w:t>
            </w:r>
            <w:r w:rsidRPr="00A263DE">
              <w:rPr>
                <w:rFonts w:eastAsia="Calibri"/>
                <w:b/>
                <w:szCs w:val="27"/>
                <w:lang w:eastAsia="en-US"/>
              </w:rPr>
              <w:t>ДЕПУТАТІВ</w:t>
            </w:r>
            <w:r>
              <w:rPr>
                <w:rFonts w:eastAsia="Calibri"/>
                <w:b/>
                <w:szCs w:val="27"/>
                <w:lang w:eastAsia="en-US"/>
              </w:rPr>
              <w:t xml:space="preserve">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 xml:space="preserve">Стаття 147. Фінансування виборів </w:t>
            </w:r>
            <w:r>
              <w:rPr>
                <w:rFonts w:eastAsia="Calibri"/>
                <w:b/>
                <w:szCs w:val="27"/>
                <w:lang w:eastAsia="en-US"/>
              </w:rPr>
              <w:t xml:space="preserve">народних </w:t>
            </w:r>
            <w:r w:rsidRPr="00A263DE">
              <w:rPr>
                <w:rFonts w:eastAsia="Calibri"/>
                <w:b/>
                <w:szCs w:val="27"/>
                <w:lang w:eastAsia="en-US"/>
              </w:rPr>
              <w:t>депутатів</w:t>
            </w:r>
            <w:r>
              <w:rPr>
                <w:rFonts w:eastAsia="Calibri"/>
                <w:b/>
                <w:szCs w:val="27"/>
                <w:lang w:eastAsia="en-US"/>
              </w:rPr>
              <w:t xml:space="preserve">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 xml:space="preserve">1. Витрати на підготовку і проведення виборів депутатів здійснюються виключно за рахунок коштів </w:t>
            </w:r>
            <w:r>
              <w:rPr>
                <w:rFonts w:eastAsia="Calibri"/>
                <w:b/>
                <w:szCs w:val="27"/>
                <w:lang w:eastAsia="en-US"/>
              </w:rPr>
              <w:t>д</w:t>
            </w:r>
            <w:r w:rsidRPr="00A263DE">
              <w:rPr>
                <w:rFonts w:eastAsia="Calibri"/>
                <w:b/>
                <w:szCs w:val="27"/>
                <w:lang w:eastAsia="en-US"/>
              </w:rPr>
              <w:t xml:space="preserve">ержавного бюджету, виділених на підготовку та проведення виборів депутатів, коштів виборчих фондів партій – суб’єктів виборчого процесу та коштів власних виборчих </w:t>
            </w:r>
            <w:r w:rsidRPr="00A263DE">
              <w:rPr>
                <w:rFonts w:eastAsia="Calibri"/>
                <w:b/>
                <w:szCs w:val="27"/>
                <w:lang w:eastAsia="en-US"/>
              </w:rPr>
              <w:lastRenderedPageBreak/>
              <w:t>фондів кандидатів у депутати, включених до виборчих списків партій – суб’єктів виборчого процесу (далі – партія, кандидат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2. Партія для фінансування своєї виборчої кампанії, в тому числі для  фінансування передвиборної агітації, зобов’язана утворити власний виборчий фонд, що формується в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Кандидат у депутати для фінансування своєї виборчої кампанії, в тому числі фінансування передвиборної агітації, може утворити власний виборчий фонд, що формується в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3. Фінансування виборчої кампанії партій, кандидатів у депутати з джерел, не передбачених частиною другою цієї статті, незалежно від наявності погодження з партіями чи кандидатами у депутати,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 xml:space="preserve">Стаття 148. Фінансове забезпечення підготовки і проведення виборів </w:t>
            </w:r>
            <w:r>
              <w:rPr>
                <w:rFonts w:eastAsia="Calibri"/>
                <w:b/>
                <w:szCs w:val="27"/>
                <w:lang w:eastAsia="en-US"/>
              </w:rPr>
              <w:t xml:space="preserve">народних </w:t>
            </w:r>
            <w:r w:rsidRPr="00A263DE">
              <w:rPr>
                <w:rFonts w:eastAsia="Calibri"/>
                <w:b/>
                <w:szCs w:val="27"/>
                <w:lang w:eastAsia="en-US"/>
              </w:rPr>
              <w:t xml:space="preserve">депутатів </w:t>
            </w:r>
            <w:r>
              <w:rPr>
                <w:rFonts w:eastAsia="Calibri"/>
                <w:b/>
                <w:szCs w:val="27"/>
                <w:lang w:eastAsia="en-US"/>
              </w:rPr>
              <w:t xml:space="preserve">України </w:t>
            </w:r>
            <w:r w:rsidRPr="00A263DE">
              <w:rPr>
                <w:rFonts w:eastAsia="Calibri"/>
                <w:b/>
                <w:szCs w:val="27"/>
                <w:lang w:eastAsia="en-US"/>
              </w:rPr>
              <w:t xml:space="preserve">за рахунок коштів </w:t>
            </w:r>
            <w:r>
              <w:rPr>
                <w:rFonts w:eastAsia="Calibri"/>
                <w:b/>
                <w:szCs w:val="27"/>
                <w:lang w:eastAsia="en-US"/>
              </w:rPr>
              <w:t>д</w:t>
            </w:r>
            <w:r w:rsidRPr="00A263DE">
              <w:rPr>
                <w:rFonts w:eastAsia="Calibri"/>
                <w:b/>
                <w:szCs w:val="27"/>
                <w:lang w:eastAsia="en-US"/>
              </w:rPr>
              <w:t>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 xml:space="preserve">1. Фінансове забезпечення підготовки і проведення виборів депутатів за рахунок коштів </w:t>
            </w:r>
            <w:r>
              <w:rPr>
                <w:rFonts w:eastAsia="Calibri"/>
                <w:b/>
                <w:szCs w:val="27"/>
                <w:lang w:eastAsia="en-US"/>
              </w:rPr>
              <w:t>д</w:t>
            </w:r>
            <w:r w:rsidRPr="00A263DE">
              <w:rPr>
                <w:rFonts w:eastAsia="Calibri"/>
                <w:b/>
                <w:szCs w:val="27"/>
                <w:lang w:eastAsia="en-US"/>
              </w:rPr>
              <w:t>ержавного бюджету, виділених на підготовку та проведення виборів депутатів, здійснюється Центральною виборчою комісією, яка є головним розпорядником цих коштів.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 xml:space="preserve">2. Обсяг коштів для підготовки і проведення виборів депутатів за поданням Центральної виборчої комісії передбачається окремим рядком у </w:t>
            </w:r>
            <w:r>
              <w:rPr>
                <w:rFonts w:eastAsia="Calibri"/>
                <w:b/>
                <w:szCs w:val="27"/>
                <w:lang w:eastAsia="en-US"/>
              </w:rPr>
              <w:t>З</w:t>
            </w:r>
            <w:r w:rsidRPr="00A263DE">
              <w:rPr>
                <w:rFonts w:eastAsia="Calibri"/>
                <w:b/>
                <w:szCs w:val="27"/>
                <w:lang w:eastAsia="en-US"/>
              </w:rPr>
              <w:t>аконі про Державний бюджет України</w:t>
            </w:r>
            <w:r>
              <w:rPr>
                <w:rFonts w:eastAsia="Calibri"/>
                <w:b/>
                <w:szCs w:val="27"/>
                <w:lang w:eastAsia="en-US"/>
              </w:rPr>
              <w:t xml:space="preserve"> на відповідний рік</w:t>
            </w:r>
            <w:r w:rsidRPr="00A263DE">
              <w:rPr>
                <w:rFonts w:eastAsia="Calibri"/>
                <w:b/>
                <w:szCs w:val="27"/>
                <w:lang w:eastAsia="en-US"/>
              </w:rPr>
              <w:t>. Витрати на підготовку і проведення позачергових виборів депутатів можуть здійснюватися з резервного фонду бюджету в порядку, визначеному Кабінетом Міністрів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 xml:space="preserve">3. Витрати на підготовку і проведення виборів депутатів здійснюються Центральною виборчою комісією та окружними виборчими комісіями відповідно до затверджених Центральною виборчою комісією кошторисів видатків у межах коштів, передбачених на підготовку і проведення виборів у Державному бюджеті України. Фінансове забезпечення виборчих комісій закордонних </w:t>
            </w:r>
            <w:r w:rsidRPr="00A263DE">
              <w:rPr>
                <w:rFonts w:eastAsia="Calibri"/>
                <w:b/>
                <w:szCs w:val="27"/>
                <w:lang w:eastAsia="en-US"/>
              </w:rPr>
              <w:lastRenderedPageBreak/>
              <w:t>виборчих дільниць здійснюється Центральною виборчою комісією через Міністерство закордонних справ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 xml:space="preserve">Фінансування виготовлення виборчої документації органами ведення Державного реєстру виборців здійснюється за рахунок коштів </w:t>
            </w:r>
            <w:r>
              <w:rPr>
                <w:rFonts w:eastAsia="Calibri"/>
                <w:b/>
                <w:szCs w:val="27"/>
                <w:lang w:eastAsia="en-US"/>
              </w:rPr>
              <w:t>д</w:t>
            </w:r>
            <w:r w:rsidRPr="00A263DE">
              <w:rPr>
                <w:rFonts w:eastAsia="Calibri"/>
                <w:b/>
                <w:szCs w:val="27"/>
                <w:lang w:eastAsia="en-US"/>
              </w:rPr>
              <w:t>ержавного бюджету, виділених на підготовку та проведення виборів депутатів, у порядку, встановленому Кабінетом Міністрів України за поданням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4. Кошти на підготовку і проведення виборів депутатів, передбачені Державним бюджетом України, перераховуються спеціально уповноваженим центральним органом виконавчої влади з реалізації державної політики у сфері казначейського обслуговування бюджетних коштів Центральній виборчій комісії у триденний строк з дня оголошення про початок виборчого процесу відповідно до розпису Державного бюджету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5. Центральна виборча комісія затверджує середні норми видатків окружної виборчої комісії, а також середні норми видатків для потреб дільничних виборчих комісій, які повинні включати, зокрема, витрати на оплату праці членів комісій та осіб, які залучаються до роботи у виборчій комісії, витрати, пов’язані із забезпеченням здійснення повноважень виборчих комісій (оплата транспортних послуг, послуг зв’язку, відшкодування за спожиті комунальні послуги тощо).</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6. Окружна виборча комісія у десятиденний строк з дня її утворення на основі середніх норм видатків, затверджених відповідно до частини п’ятої цієї статті, складає єдиний кошторис видатків для підготовки і проведення виборів із включенням до нього видатків окружної виборчої комісії та видатків для потреб дільничних виборчих комісій. Єдиний кошторис видатків окружної виборчої комісії затверджується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szCs w:val="27"/>
                <w:lang w:eastAsia="en-US"/>
              </w:rPr>
            </w:pPr>
            <w:r w:rsidRPr="00A263DE">
              <w:rPr>
                <w:rFonts w:eastAsia="Calibri"/>
                <w:b/>
                <w:szCs w:val="27"/>
                <w:lang w:eastAsia="en-US"/>
              </w:rPr>
              <w:t xml:space="preserve">7. Фінансування виборчих комісій здійснюється в порядку, встановленому Центральною виборчою комісією спільно </w:t>
            </w:r>
            <w:r>
              <w:rPr>
                <w:rFonts w:eastAsia="Calibri"/>
                <w:b/>
                <w:szCs w:val="27"/>
                <w:lang w:eastAsia="en-US"/>
              </w:rPr>
              <w:t>і</w:t>
            </w:r>
            <w:r w:rsidRPr="00A263DE">
              <w:rPr>
                <w:rFonts w:eastAsia="Calibri"/>
                <w:b/>
                <w:szCs w:val="27"/>
                <w:lang w:eastAsia="en-US"/>
              </w:rPr>
              <w:t xml:space="preserve">з центральним органом </w:t>
            </w:r>
            <w:r w:rsidRPr="00A263DE">
              <w:rPr>
                <w:rFonts w:eastAsia="Calibri"/>
                <w:b/>
                <w:szCs w:val="27"/>
                <w:lang w:eastAsia="en-US"/>
              </w:rPr>
              <w:lastRenderedPageBreak/>
              <w:t>виконавчої влади</w:t>
            </w:r>
            <w:r>
              <w:rPr>
                <w:rFonts w:eastAsia="Calibri"/>
                <w:b/>
                <w:szCs w:val="27"/>
                <w:lang w:eastAsia="en-US"/>
              </w:rPr>
              <w:t>, що забезпечує</w:t>
            </w:r>
            <w:r w:rsidRPr="00A263DE">
              <w:rPr>
                <w:rFonts w:eastAsia="Calibri"/>
                <w:b/>
                <w:szCs w:val="27"/>
                <w:lang w:eastAsia="en-US"/>
              </w:rPr>
              <w:t xml:space="preserve"> формування </w:t>
            </w:r>
            <w:r>
              <w:rPr>
                <w:rFonts w:eastAsia="Calibri"/>
                <w:b/>
                <w:szCs w:val="27"/>
                <w:lang w:eastAsia="en-US"/>
              </w:rPr>
              <w:t xml:space="preserve">та реалізацію </w:t>
            </w:r>
            <w:r w:rsidRPr="00A263DE">
              <w:rPr>
                <w:rFonts w:eastAsia="Calibri"/>
                <w:b/>
                <w:szCs w:val="27"/>
                <w:lang w:eastAsia="en-US"/>
              </w:rPr>
              <w:t>державної фінансової політики.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pStyle w:val="StyleZakonu"/>
              <w:rPr>
                <w:rFonts w:eastAsia="Calibri"/>
                <w:b/>
                <w:lang w:eastAsia="en-US"/>
              </w:rPr>
            </w:pPr>
            <w:r w:rsidRPr="00A263DE">
              <w:rPr>
                <w:rFonts w:eastAsia="Calibri"/>
                <w:b/>
                <w:szCs w:val="27"/>
                <w:lang w:eastAsia="en-US"/>
              </w:rPr>
              <w:t xml:space="preserve">8. Окружна виборча комісія зобов’язана не пізніш як у десятиденний строк з дня офіційного оприлюднення результатів виборів депутатів повернути не використані нею на підготовку і проведення виборів кошти </w:t>
            </w:r>
            <w:r>
              <w:rPr>
                <w:rFonts w:eastAsia="Calibri"/>
                <w:b/>
                <w:szCs w:val="27"/>
                <w:lang w:eastAsia="en-US"/>
              </w:rPr>
              <w:t>д</w:t>
            </w:r>
            <w:r w:rsidRPr="00A263DE">
              <w:rPr>
                <w:rFonts w:eastAsia="Calibri"/>
                <w:b/>
                <w:szCs w:val="27"/>
                <w:lang w:eastAsia="en-US"/>
              </w:rPr>
              <w:t xml:space="preserve">ержавного бюджету на рахунок Центральної виборчої комісії. </w:t>
            </w:r>
            <w:r>
              <w:rPr>
                <w:rFonts w:eastAsia="Calibri"/>
                <w:b/>
                <w:szCs w:val="27"/>
                <w:lang w:eastAsia="en-US"/>
              </w:rPr>
              <w:t>Ц</w:t>
            </w:r>
            <w:r w:rsidRPr="00A263DE">
              <w:rPr>
                <w:rFonts w:eastAsia="Calibri"/>
                <w:b/>
                <w:szCs w:val="27"/>
                <w:lang w:eastAsia="en-US"/>
              </w:rPr>
              <w:t>ентральний орган виконавчої влади</w:t>
            </w:r>
            <w:r>
              <w:rPr>
                <w:rFonts w:eastAsia="Calibri"/>
                <w:b/>
                <w:szCs w:val="27"/>
                <w:lang w:eastAsia="en-US"/>
              </w:rPr>
              <w:t>, що забезпечує</w:t>
            </w:r>
            <w:r w:rsidRPr="00A263DE">
              <w:rPr>
                <w:rFonts w:eastAsia="Calibri"/>
                <w:b/>
                <w:szCs w:val="27"/>
                <w:lang w:eastAsia="en-US"/>
              </w:rPr>
              <w:t xml:space="preserve"> реалізаці</w:t>
            </w:r>
            <w:r>
              <w:rPr>
                <w:rFonts w:eastAsia="Calibri"/>
                <w:b/>
                <w:szCs w:val="27"/>
                <w:lang w:eastAsia="en-US"/>
              </w:rPr>
              <w:t>ю</w:t>
            </w:r>
            <w:r w:rsidRPr="00A263DE">
              <w:rPr>
                <w:rFonts w:eastAsia="Calibri"/>
                <w:b/>
                <w:szCs w:val="27"/>
                <w:lang w:eastAsia="en-US"/>
              </w:rPr>
              <w:t xml:space="preserve"> державної політики у сфері казначейського обслуговування бюджетних коштів</w:t>
            </w:r>
            <w:r>
              <w:rPr>
                <w:rFonts w:eastAsia="Calibri"/>
                <w:b/>
                <w:szCs w:val="27"/>
                <w:lang w:eastAsia="en-US"/>
              </w:rPr>
              <w:t>,</w:t>
            </w:r>
            <w:r w:rsidRPr="00A263DE">
              <w:rPr>
                <w:rFonts w:eastAsia="Calibri"/>
                <w:b/>
                <w:szCs w:val="27"/>
                <w:lang w:eastAsia="en-US"/>
              </w:rPr>
              <w:t xml:space="preserve"> у триденний строк </w:t>
            </w:r>
            <w:r>
              <w:rPr>
                <w:rFonts w:eastAsia="Calibri"/>
                <w:b/>
                <w:szCs w:val="27"/>
                <w:lang w:eastAsia="en-US"/>
              </w:rPr>
              <w:t>з</w:t>
            </w:r>
            <w:r w:rsidRPr="00A263DE">
              <w:rPr>
                <w:rFonts w:eastAsia="Calibri"/>
                <w:b/>
                <w:szCs w:val="27"/>
                <w:lang w:eastAsia="en-US"/>
              </w:rPr>
              <w:t xml:space="preserve"> дня надходження </w:t>
            </w:r>
            <w:r>
              <w:rPr>
                <w:rFonts w:eastAsia="Calibri"/>
                <w:b/>
                <w:szCs w:val="27"/>
                <w:lang w:eastAsia="en-US"/>
              </w:rPr>
              <w:t>так</w:t>
            </w:r>
            <w:r w:rsidRPr="00A263DE">
              <w:rPr>
                <w:rFonts w:eastAsia="Calibri"/>
                <w:b/>
                <w:szCs w:val="27"/>
                <w:lang w:eastAsia="en-US"/>
              </w:rPr>
              <w:t xml:space="preserve">их коштів інформує Центральну виборчу комісію про </w:t>
            </w:r>
            <w:r>
              <w:rPr>
                <w:rFonts w:eastAsia="Calibri"/>
                <w:b/>
                <w:szCs w:val="27"/>
                <w:lang w:eastAsia="en-US"/>
              </w:rPr>
              <w:t xml:space="preserve">їх </w:t>
            </w:r>
            <w:r w:rsidRPr="00A263DE">
              <w:rPr>
                <w:rFonts w:eastAsia="Calibri"/>
                <w:b/>
                <w:szCs w:val="27"/>
                <w:lang w:eastAsia="en-US"/>
              </w:rPr>
              <w:t>повернення на її рахунок.</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pStyle w:val="StyleZakonu"/>
              <w:rPr>
                <w:rFonts w:eastAsia="Calibri"/>
                <w:b/>
                <w:lang w:eastAsia="en-US"/>
              </w:rPr>
            </w:pPr>
            <w:r w:rsidRPr="00A263DE">
              <w:rPr>
                <w:rFonts w:eastAsia="Calibri"/>
                <w:b/>
                <w:szCs w:val="27"/>
                <w:lang w:eastAsia="en-US"/>
              </w:rPr>
              <w:t xml:space="preserve">9. Окружна виборча комісія у п’ятнадцятиденний строк з дня офіційного оприлюднення результатів виборів складає та подає до Центральної виборчої комісії фінансовий звіт про надходження та використання коштів </w:t>
            </w:r>
            <w:r>
              <w:rPr>
                <w:rFonts w:eastAsia="Calibri"/>
                <w:b/>
                <w:szCs w:val="27"/>
                <w:lang w:eastAsia="en-US"/>
              </w:rPr>
              <w:t>д</w:t>
            </w:r>
            <w:r w:rsidRPr="00A263DE">
              <w:rPr>
                <w:rFonts w:eastAsia="Calibri"/>
                <w:b/>
                <w:szCs w:val="27"/>
                <w:lang w:eastAsia="en-US"/>
              </w:rPr>
              <w:t>ержавного бюджету на підготовку і проведення виборів депутатів у порядку, встановленому Центральною виборчою комісією, за формою, затвердженою Центральною виборчою комісією спільно із центральним органом виконавчої влади</w:t>
            </w:r>
            <w:r>
              <w:rPr>
                <w:rFonts w:eastAsia="Calibri"/>
                <w:b/>
                <w:szCs w:val="27"/>
                <w:lang w:eastAsia="en-US"/>
              </w:rPr>
              <w:t>, що забезпечує реалізацію</w:t>
            </w:r>
            <w:r w:rsidRPr="00A263DE">
              <w:rPr>
                <w:rFonts w:eastAsia="Calibri"/>
                <w:b/>
                <w:szCs w:val="27"/>
                <w:lang w:eastAsia="en-US"/>
              </w:rPr>
              <w:t xml:space="preserve"> державної політики у сфері казначейського обслуговування бюджетних коштів.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Default="007B6073" w:rsidP="007B6073">
            <w:pPr>
              <w:pStyle w:val="StyleZakonu"/>
              <w:rPr>
                <w:rStyle w:val="FontStyle"/>
                <w:b/>
                <w:i/>
                <w:szCs w:val="28"/>
                <w:u w:val="single"/>
              </w:rPr>
            </w:pPr>
            <w:r>
              <w:rPr>
                <w:rStyle w:val="FontStyle"/>
                <w:b/>
                <w:i/>
                <w:szCs w:val="28"/>
                <w:u w:val="single"/>
              </w:rPr>
              <w:t>-11-Президент України</w:t>
            </w:r>
          </w:p>
          <w:p w:rsidR="007B6073" w:rsidRPr="00435E74" w:rsidRDefault="007B6073" w:rsidP="007B6073">
            <w:pPr>
              <w:pStyle w:val="StyleProp"/>
            </w:pPr>
            <w:r w:rsidRPr="00435E74">
              <w:t>Частиною першою статті 165 Кодексу передбачається, що контроль за правильним та цільовим використанням коштів Державного бюджету України, виділених на підготовку і проведення загальнонаціональних виборів, здійснюється Центральною виборчою комісією та спеціально уповноваженим центральним органом виконавчої влади з реалізації державної політики у сфері державного фінансового контролю у порядку, встановленому Центральною виборчою комісією спільно із спеціально уповноваженим центральним органом виконавчої влади з формування та забезпечення державної фінансової політики і Рахунковою палатою.</w:t>
            </w:r>
          </w:p>
          <w:p w:rsidR="007B6073" w:rsidRPr="00540AC6" w:rsidRDefault="007B6073" w:rsidP="007B6073">
            <w:pPr>
              <w:pStyle w:val="StyleZakonu"/>
              <w:rPr>
                <w:rStyle w:val="FontStyle"/>
                <w:b/>
                <w:i/>
                <w:szCs w:val="28"/>
                <w:u w:val="single"/>
              </w:rPr>
            </w:pPr>
            <w:r w:rsidRPr="00435E74">
              <w:lastRenderedPageBreak/>
              <w:t>Проте відповідно до Закону України "Про основні засади здійснення державного фінансового контролю в Україні" здійснення державного фінансового контролю забезпечує центральний орган виконавчої влади, уповноважений Кабінетом Міністрів України на реалізацію державної політики у сфері державного фінансового контролю (далі – орган державного фінансового контролю); державний фінансовий контроль забезпечується органом державного фінансового контролю через проведення державного фінансового аудиту, інспектування, перевірки закупівель та моніторингу закупівлі; порядок проведення органом державного фінансового контролю державного фінансового аудиту, інспектування та перевірки закупівель установлюється Кабінетом Міністрів України (частина перша статті 1, частини друга і третя статті 2).</w:t>
            </w:r>
          </w:p>
        </w:tc>
        <w:tc>
          <w:tcPr>
            <w:tcW w:w="1987" w:type="dxa"/>
          </w:tcPr>
          <w:p w:rsidR="007B6073" w:rsidRPr="006A4627" w:rsidRDefault="007B6073" w:rsidP="007B6073">
            <w:pPr>
              <w:pStyle w:val="StyleZakonu"/>
              <w:rPr>
                <w:rStyle w:val="FontStyle"/>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F311EA" w:rsidRDefault="007B6073" w:rsidP="007B6073">
            <w:pPr>
              <w:pStyle w:val="StyleZakonu"/>
              <w:rPr>
                <w:rFonts w:eastAsia="Calibri"/>
                <w:b/>
                <w:lang w:eastAsia="en-US"/>
              </w:rPr>
            </w:pPr>
            <w:r w:rsidRPr="00A263DE">
              <w:rPr>
                <w:rFonts w:eastAsia="Calibri"/>
                <w:b/>
                <w:szCs w:val="27"/>
                <w:lang w:eastAsia="en-US"/>
              </w:rPr>
              <w:t xml:space="preserve">10. Контроль за правильним та цільовим використанням коштів </w:t>
            </w:r>
            <w:r>
              <w:rPr>
                <w:rFonts w:eastAsia="Calibri"/>
                <w:b/>
                <w:szCs w:val="27"/>
                <w:lang w:eastAsia="en-US"/>
              </w:rPr>
              <w:t>д</w:t>
            </w:r>
            <w:r w:rsidRPr="00A263DE">
              <w:rPr>
                <w:rFonts w:eastAsia="Calibri"/>
                <w:b/>
                <w:szCs w:val="27"/>
                <w:lang w:eastAsia="en-US"/>
              </w:rPr>
              <w:t xml:space="preserve">ержавного бюджету, що виділяються на підготовку та проведення виборів депутатів, здійснюється Центральною виборчою комісією, органами державного фінансового контролю та </w:t>
            </w:r>
            <w:r>
              <w:rPr>
                <w:rFonts w:eastAsia="Calibri"/>
                <w:b/>
                <w:szCs w:val="27"/>
                <w:lang w:eastAsia="en-US"/>
              </w:rPr>
              <w:t>Державною казначейською службою України</w:t>
            </w:r>
            <w:r w:rsidRPr="00A263DE">
              <w:rPr>
                <w:rFonts w:eastAsia="Calibri"/>
                <w:b/>
                <w:szCs w:val="27"/>
                <w:lang w:eastAsia="en-US"/>
              </w:rPr>
              <w:t xml:space="preserve"> у порядку, встановленому Центральною виборчою комісією за погодженням із центральним органом виконавчої влади, який забезпечує формування і реалізує державну політику у сфері державного фінансового контролю, та </w:t>
            </w:r>
            <w:r>
              <w:rPr>
                <w:rFonts w:eastAsia="Calibri"/>
                <w:b/>
                <w:szCs w:val="27"/>
                <w:lang w:eastAsia="en-US"/>
              </w:rPr>
              <w:t>Державною казначейською службою України</w:t>
            </w:r>
            <w:r w:rsidRPr="00A263DE">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pStyle w:val="StyleZakonu"/>
              <w:rPr>
                <w:rFonts w:eastAsia="Calibri"/>
                <w:b/>
                <w:lang w:eastAsia="en-US"/>
              </w:rPr>
            </w:pPr>
            <w:r w:rsidRPr="00A263DE">
              <w:rPr>
                <w:rFonts w:eastAsia="Calibri"/>
                <w:b/>
                <w:szCs w:val="27"/>
                <w:lang w:eastAsia="en-US"/>
              </w:rPr>
              <w:t>Стаття 149. Оплата праці членів виборчої комісії та осіб, які залучаються до роботи у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pStyle w:val="StyleZakonu"/>
              <w:rPr>
                <w:rFonts w:eastAsia="Calibri"/>
                <w:b/>
                <w:lang w:eastAsia="en-US"/>
              </w:rPr>
            </w:pPr>
            <w:r w:rsidRPr="00A263DE">
              <w:rPr>
                <w:rFonts w:eastAsia="Calibri"/>
                <w:b/>
                <w:szCs w:val="27"/>
                <w:lang w:eastAsia="en-US"/>
              </w:rPr>
              <w:t>1. За рішенням виборчої комісії, яке затверджується виборчою комісією вищого рівня, голова, заступник голови, секретар або інші члени окружної чи дільничної виборчої комісії (загальною кількістю не більше трьох осіб) протягом усього періоду повноважень виборчої комісії або частини цього періоду можуть виконувати свої повноваження у виборчій комісії на платній основі на підставі цивільно-правового договору між ними і виборчою комісією. Зазначені особи на цей період звільняються від виконання виробничих або службових обов’язків за основним місцем роботи із збереженням загального та спеціального стажу.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pStyle w:val="StyleZakonu"/>
              <w:rPr>
                <w:rFonts w:eastAsia="Calibri"/>
                <w:b/>
                <w:lang w:eastAsia="en-US"/>
              </w:rPr>
            </w:pPr>
            <w:r w:rsidRPr="00A263DE">
              <w:rPr>
                <w:rFonts w:eastAsia="Calibri"/>
                <w:b/>
                <w:szCs w:val="27"/>
                <w:lang w:eastAsia="en-US"/>
              </w:rPr>
              <w:t>2.</w:t>
            </w:r>
            <w:r>
              <w:rPr>
                <w:rFonts w:eastAsia="Calibri"/>
                <w:b/>
                <w:szCs w:val="27"/>
                <w:lang w:eastAsia="en-US"/>
              </w:rPr>
              <w:t xml:space="preserve"> </w:t>
            </w:r>
            <w:r w:rsidRPr="00A263DE">
              <w:rPr>
                <w:rFonts w:eastAsia="Calibri"/>
                <w:b/>
                <w:szCs w:val="27"/>
                <w:lang w:eastAsia="en-US"/>
              </w:rPr>
              <w:t xml:space="preserve">Виконання повноважень члена виборчої комісії на платній основі оплачується в розмірі та порядку, встановлених Кабінетом Міністрів України за поданням Центральної виборчої комісії, </w:t>
            </w:r>
            <w:r w:rsidRPr="00A263DE">
              <w:rPr>
                <w:rFonts w:eastAsia="Calibri"/>
                <w:b/>
                <w:szCs w:val="27"/>
                <w:lang w:eastAsia="en-US"/>
              </w:rPr>
              <w:lastRenderedPageBreak/>
              <w:t xml:space="preserve">за рахунок коштів </w:t>
            </w:r>
            <w:r>
              <w:rPr>
                <w:rFonts w:eastAsia="Calibri"/>
                <w:b/>
                <w:szCs w:val="27"/>
                <w:lang w:eastAsia="en-US"/>
              </w:rPr>
              <w:t>д</w:t>
            </w:r>
            <w:r w:rsidRPr="00A263DE">
              <w:rPr>
                <w:rFonts w:eastAsia="Calibri"/>
                <w:b/>
                <w:szCs w:val="27"/>
                <w:lang w:eastAsia="en-US"/>
              </w:rPr>
              <w:t>ержавного бюджету, виділених на підготовку і проведення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pStyle w:val="StyleZakonu"/>
              <w:rPr>
                <w:rFonts w:eastAsia="Calibri"/>
                <w:b/>
                <w:lang w:eastAsia="en-US"/>
              </w:rPr>
            </w:pPr>
            <w:r w:rsidRPr="00A263DE">
              <w:rPr>
                <w:rFonts w:eastAsia="Calibri"/>
                <w:b/>
                <w:szCs w:val="27"/>
                <w:lang w:eastAsia="en-US"/>
              </w:rPr>
              <w:t xml:space="preserve">3. Оплата праці члена виборчої комісії, звільненого від виконання виробничих або службових обов’язків за основним місцем роботи, не може бути нижчою </w:t>
            </w:r>
            <w:r>
              <w:rPr>
                <w:rFonts w:eastAsia="Calibri"/>
                <w:b/>
                <w:szCs w:val="27"/>
                <w:lang w:eastAsia="en-US"/>
              </w:rPr>
              <w:t>за</w:t>
            </w:r>
            <w:r w:rsidRPr="00A263DE">
              <w:rPr>
                <w:rFonts w:eastAsia="Calibri"/>
                <w:b/>
                <w:szCs w:val="27"/>
                <w:lang w:eastAsia="en-US"/>
              </w:rPr>
              <w:t xml:space="preserve"> його середн</w:t>
            </w:r>
            <w:r>
              <w:rPr>
                <w:rFonts w:eastAsia="Calibri"/>
                <w:b/>
                <w:szCs w:val="27"/>
                <w:lang w:eastAsia="en-US"/>
              </w:rPr>
              <w:t>ю</w:t>
            </w:r>
            <w:r w:rsidRPr="00A263DE">
              <w:rPr>
                <w:rFonts w:eastAsia="Calibri"/>
                <w:b/>
                <w:szCs w:val="27"/>
                <w:lang w:eastAsia="en-US"/>
              </w:rPr>
              <w:t xml:space="preserve"> заробітн</w:t>
            </w:r>
            <w:r>
              <w:rPr>
                <w:rFonts w:eastAsia="Calibri"/>
                <w:b/>
                <w:szCs w:val="27"/>
                <w:lang w:eastAsia="en-US"/>
              </w:rPr>
              <w:t>у</w:t>
            </w:r>
            <w:r w:rsidRPr="00A263DE">
              <w:rPr>
                <w:rFonts w:eastAsia="Calibri"/>
                <w:b/>
                <w:szCs w:val="27"/>
                <w:lang w:eastAsia="en-US"/>
              </w:rPr>
              <w:t xml:space="preserve"> плат</w:t>
            </w:r>
            <w:r>
              <w:rPr>
                <w:rFonts w:eastAsia="Calibri"/>
                <w:b/>
                <w:szCs w:val="27"/>
                <w:lang w:eastAsia="en-US"/>
              </w:rPr>
              <w:t>у</w:t>
            </w:r>
            <w:r w:rsidRPr="00A263DE">
              <w:rPr>
                <w:rFonts w:eastAsia="Calibri"/>
                <w:b/>
                <w:szCs w:val="27"/>
                <w:lang w:eastAsia="en-US"/>
              </w:rPr>
              <w:t xml:space="preserve"> за основним місцем роботи. Оплата праці члена виборчої комісії, який є пенсіонером або особою, яка тимчасово не працює, не може бути нижчою </w:t>
            </w:r>
            <w:r>
              <w:rPr>
                <w:rFonts w:eastAsia="Calibri"/>
                <w:b/>
                <w:szCs w:val="27"/>
                <w:lang w:eastAsia="en-US"/>
              </w:rPr>
              <w:t>за</w:t>
            </w:r>
            <w:r w:rsidRPr="00A263DE">
              <w:rPr>
                <w:rFonts w:eastAsia="Calibri"/>
                <w:b/>
                <w:szCs w:val="27"/>
                <w:lang w:eastAsia="en-US"/>
              </w:rPr>
              <w:t xml:space="preserve"> розмір мінімальної заробітної плати, встановлен</w:t>
            </w:r>
            <w:r>
              <w:rPr>
                <w:rFonts w:eastAsia="Calibri"/>
                <w:b/>
                <w:szCs w:val="27"/>
                <w:lang w:eastAsia="en-US"/>
              </w:rPr>
              <w:t>ий</w:t>
            </w:r>
            <w:r w:rsidRPr="00A263DE">
              <w:rPr>
                <w:rFonts w:eastAsia="Calibri"/>
                <w:b/>
                <w:szCs w:val="27"/>
                <w:lang w:eastAsia="en-US"/>
              </w:rPr>
              <w:t xml:space="preserve"> на </w:t>
            </w:r>
            <w:r>
              <w:rPr>
                <w:rFonts w:eastAsia="Calibri"/>
                <w:b/>
                <w:szCs w:val="27"/>
                <w:lang w:eastAsia="en-US"/>
              </w:rPr>
              <w:t xml:space="preserve">день </w:t>
            </w:r>
            <w:r w:rsidRPr="00A263DE">
              <w:rPr>
                <w:rFonts w:eastAsia="Calibri"/>
                <w:b/>
                <w:szCs w:val="27"/>
                <w:lang w:eastAsia="en-US"/>
              </w:rPr>
              <w:t>нарахування</w:t>
            </w:r>
            <w:r>
              <w:rPr>
                <w:rFonts w:eastAsia="Calibri"/>
                <w:b/>
                <w:szCs w:val="27"/>
                <w:lang w:eastAsia="en-US"/>
              </w:rPr>
              <w:t xml:space="preserve"> такої плати</w:t>
            </w:r>
            <w:r w:rsidRPr="00A263DE">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pStyle w:val="StyleZakonu"/>
              <w:rPr>
                <w:rFonts w:eastAsia="Calibri"/>
                <w:b/>
                <w:lang w:eastAsia="en-US"/>
              </w:rPr>
            </w:pPr>
            <w:r w:rsidRPr="00A263DE">
              <w:rPr>
                <w:rFonts w:eastAsia="Calibri"/>
                <w:b/>
                <w:szCs w:val="27"/>
                <w:lang w:eastAsia="en-US"/>
              </w:rPr>
              <w:t>4. Членам виборчих комісій у межах загальної економії фонду оплати праці, передбаченого кошторисом видатків відповідної виборчої комісії на підготовку і проведення виборів депутатів, може бути нарахована і виплачена одноразова грошова винагорода в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pStyle w:val="StyleZakonu"/>
              <w:rPr>
                <w:rFonts w:eastAsia="Calibri"/>
                <w:b/>
                <w:lang w:eastAsia="en-US"/>
              </w:rPr>
            </w:pPr>
            <w:r w:rsidRPr="00A263DE">
              <w:rPr>
                <w:rFonts w:eastAsia="Calibri"/>
                <w:b/>
                <w:szCs w:val="27"/>
                <w:lang w:eastAsia="en-US"/>
              </w:rPr>
              <w:t>5. Оплата праці членів виборчих комісій (у тому числі пенсіонерів та осіб, які тимчасово не працюють) у день голосування і в дні встановлення підсумків голосування здійснюється в розмірі та порядку, встановлених Кабінетом Міністрів України за поданням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pStyle w:val="StyleZakonu"/>
              <w:rPr>
                <w:rFonts w:eastAsia="Calibri"/>
                <w:b/>
                <w:lang w:eastAsia="en-US"/>
              </w:rPr>
            </w:pPr>
            <w:r w:rsidRPr="00A263DE">
              <w:rPr>
                <w:rFonts w:eastAsia="Calibri"/>
                <w:b/>
                <w:szCs w:val="27"/>
                <w:lang w:eastAsia="en-US"/>
              </w:rPr>
              <w:t xml:space="preserve">6. Праця осіб, зазначених у частині одинадцятій статті 33 цього Кодексу, оплачується у розмірі та порядку, встановлених Кабінетом Міністрів України, за рахунок коштів </w:t>
            </w:r>
            <w:r>
              <w:rPr>
                <w:rFonts w:eastAsia="Calibri"/>
                <w:b/>
                <w:szCs w:val="27"/>
                <w:lang w:eastAsia="en-US"/>
              </w:rPr>
              <w:t>д</w:t>
            </w:r>
            <w:r w:rsidRPr="00A263DE">
              <w:rPr>
                <w:rFonts w:eastAsia="Calibri"/>
                <w:b/>
                <w:szCs w:val="27"/>
                <w:lang w:eastAsia="en-US"/>
              </w:rPr>
              <w:t xml:space="preserve">ержавного бюджету, що виділяються на підготовку і проведення виборів депутатів. Розмір оплати праці таких осіб не може бути нижчим </w:t>
            </w:r>
            <w:r>
              <w:rPr>
                <w:rFonts w:eastAsia="Calibri"/>
                <w:b/>
                <w:szCs w:val="27"/>
                <w:lang w:eastAsia="en-US"/>
              </w:rPr>
              <w:t>за</w:t>
            </w:r>
            <w:r w:rsidRPr="00A263DE">
              <w:rPr>
                <w:rFonts w:eastAsia="Calibri"/>
                <w:b/>
                <w:szCs w:val="27"/>
                <w:lang w:eastAsia="en-US"/>
              </w:rPr>
              <w:t xml:space="preserve"> розмір мінімальної заробітної плати, встановлен</w:t>
            </w:r>
            <w:r>
              <w:rPr>
                <w:rFonts w:eastAsia="Calibri"/>
                <w:b/>
                <w:szCs w:val="27"/>
                <w:lang w:eastAsia="en-US"/>
              </w:rPr>
              <w:t>ий</w:t>
            </w:r>
            <w:r w:rsidRPr="00A263DE">
              <w:rPr>
                <w:rFonts w:eastAsia="Calibri"/>
                <w:b/>
                <w:szCs w:val="27"/>
                <w:lang w:eastAsia="en-US"/>
              </w:rPr>
              <w:t xml:space="preserve"> на </w:t>
            </w:r>
            <w:r>
              <w:rPr>
                <w:rFonts w:eastAsia="Calibri"/>
                <w:b/>
                <w:szCs w:val="27"/>
                <w:lang w:eastAsia="en-US"/>
              </w:rPr>
              <w:t>день</w:t>
            </w:r>
            <w:r w:rsidRPr="00A263DE">
              <w:rPr>
                <w:rFonts w:eastAsia="Calibri"/>
                <w:b/>
                <w:szCs w:val="27"/>
                <w:lang w:eastAsia="en-US"/>
              </w:rPr>
              <w:t xml:space="preserve"> нарахування</w:t>
            </w:r>
            <w:r>
              <w:rPr>
                <w:rFonts w:eastAsia="Calibri"/>
                <w:b/>
                <w:szCs w:val="27"/>
                <w:lang w:eastAsia="en-US"/>
              </w:rPr>
              <w:t xml:space="preserve"> такої плати</w:t>
            </w:r>
            <w:r w:rsidRPr="00A263DE">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pStyle w:val="StyleZakonu"/>
              <w:rPr>
                <w:rFonts w:eastAsia="Calibri"/>
                <w:b/>
                <w:lang w:eastAsia="en-US"/>
              </w:rPr>
            </w:pPr>
            <w:r w:rsidRPr="00A263DE">
              <w:rPr>
                <w:rFonts w:eastAsia="Calibri"/>
                <w:b/>
                <w:szCs w:val="27"/>
                <w:lang w:eastAsia="en-US"/>
              </w:rPr>
              <w:t xml:space="preserve">7. Праця, пов’язана з організацією підготовки і проведення виборів депутатів, осіб, визнаних в установленому законом порядку безробітними, у складі окружних, дільничних виборчих комісій чи як спеціалістів, експертів </w:t>
            </w:r>
            <w:r>
              <w:rPr>
                <w:rFonts w:eastAsia="Calibri"/>
                <w:b/>
                <w:szCs w:val="27"/>
                <w:lang w:eastAsia="en-US"/>
              </w:rPr>
              <w:t>або</w:t>
            </w:r>
            <w:r w:rsidRPr="00A263DE">
              <w:rPr>
                <w:rFonts w:eastAsia="Calibri"/>
                <w:b/>
                <w:szCs w:val="27"/>
                <w:lang w:eastAsia="en-US"/>
              </w:rPr>
              <w:t xml:space="preserve"> технічних працівників, зазначених у частині одинадцятій статті 33 цього Кодексу, не є підставою для зняття цих осіб з обліку в державній службі зайнятості як таких, що шукають роботу, або для припинення виплати їм допомоги по безробіттю та інших видів соціальної допомоги. Оплата праці членів </w:t>
            </w:r>
            <w:r w:rsidRPr="00A263DE">
              <w:rPr>
                <w:rFonts w:eastAsia="Calibri"/>
                <w:b/>
                <w:szCs w:val="27"/>
                <w:lang w:eastAsia="en-US"/>
              </w:rPr>
              <w:lastRenderedPageBreak/>
              <w:t>виборчих комісій чи осіб, зазначених у частині одинадцятій статті 33 цього Кодексу</w:t>
            </w:r>
            <w:r>
              <w:rPr>
                <w:rFonts w:eastAsia="Calibri"/>
                <w:b/>
                <w:szCs w:val="27"/>
                <w:lang w:eastAsia="en-US"/>
              </w:rPr>
              <w:t>,</w:t>
            </w:r>
            <w:r w:rsidRPr="00A263DE">
              <w:rPr>
                <w:rFonts w:eastAsia="Calibri"/>
                <w:b/>
                <w:szCs w:val="27"/>
                <w:lang w:eastAsia="en-US"/>
              </w:rPr>
              <w:t xml:space="preserve"> які є пенсіонерами, не може бути підставою для обмеження розміру отримуваної ними пенсії.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F311EA" w:rsidRDefault="007B6073" w:rsidP="007B6073">
            <w:pPr>
              <w:pStyle w:val="StyleZakonu"/>
              <w:rPr>
                <w:rFonts w:eastAsia="Calibri"/>
                <w:b/>
                <w:lang w:eastAsia="en-US"/>
              </w:rPr>
            </w:pPr>
            <w:r w:rsidRPr="00A263DE">
              <w:rPr>
                <w:rFonts w:eastAsia="Calibri"/>
                <w:b/>
                <w:szCs w:val="27"/>
                <w:lang w:eastAsia="en-US"/>
              </w:rPr>
              <w:t>8. Оплата праці членів виборчої комісії, а також осіб, які залучаються до роботи у комісії, у тому числі в день голосування, дні встановлення підсумків голосування та результатів виборів, не може бути підставою для скасування, обмеження або зменшення будь-яких видів соціальних виплат, пенсій, субсидій для відшкодування витрат на оплату житлово-комунальних послуг тощо.</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РОЗДІЛ </w:t>
            </w:r>
            <w:r>
              <w:rPr>
                <w:rFonts w:eastAsia="Calibri"/>
                <w:b/>
                <w:lang w:eastAsia="en-US"/>
              </w:rPr>
              <w:t>ХХ</w:t>
            </w:r>
            <w:r w:rsidRPr="00A263DE">
              <w:rPr>
                <w:rFonts w:eastAsia="Calibri"/>
                <w:b/>
                <w:lang w:eastAsia="en-US"/>
              </w:rPr>
              <w:t>V</w:t>
            </w:r>
            <w:r>
              <w:rPr>
                <w:rFonts w:eastAsia="Calibri"/>
                <w:b/>
                <w:lang w:eastAsia="en-US"/>
              </w:rPr>
              <w:t>ІІ</w:t>
            </w:r>
            <w:r w:rsidRPr="00A263DE">
              <w:rPr>
                <w:rFonts w:eastAsia="Calibri"/>
                <w:b/>
                <w:lang w:eastAsia="en-US"/>
              </w:rPr>
              <w:t xml:space="preserve">. ВИБОРЧІ ФОНДИ ПАРТІЙ, КАНДИДАТІВ У </w:t>
            </w:r>
            <w:r>
              <w:rPr>
                <w:rFonts w:eastAsia="Calibri"/>
                <w:b/>
                <w:lang w:eastAsia="en-US"/>
              </w:rPr>
              <w:t xml:space="preserve">НАРОДНІ </w:t>
            </w:r>
            <w:r w:rsidRPr="00A263DE">
              <w:rPr>
                <w:rFonts w:eastAsia="Calibri"/>
                <w:b/>
                <w:lang w:eastAsia="en-US"/>
              </w:rPr>
              <w:t>ДЕПУТАТИ</w:t>
            </w:r>
            <w:r>
              <w:rPr>
                <w:rFonts w:eastAsia="Calibri"/>
                <w:b/>
                <w:lang w:eastAsia="en-US"/>
              </w:rPr>
              <w:t xml:space="preserve">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Стаття 150. Загальні засади утворення та функціонування виборчого фонду партії, власного виборчого фонду кандидата у депутати. Контроль виборчих фондів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Pr>
                <w:rFonts w:eastAsia="Calibri"/>
                <w:b/>
                <w:lang w:eastAsia="en-US"/>
              </w:rPr>
              <w:t xml:space="preserve">1. </w:t>
            </w:r>
            <w:r w:rsidRPr="00A263DE">
              <w:rPr>
                <w:rFonts w:eastAsia="Calibri"/>
                <w:b/>
                <w:lang w:eastAsia="en-US"/>
              </w:rPr>
              <w:t>Виборчий фонд партії має один  накопичувальний рахунок, на який надходять кошти для фінансування виборчої кампанії партії, а також поточні рахунки, з яких здійснюється фінансування витрат на виборчу кампанію. На поточні рахунки кошти надходять виключно з накопичувального рахунку виборчого фонду партії.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Партія зобов’язана відкрити рахунки свого виборчого фонду не пізніш як на десятий день з дня реєстрації Центральною виборчою комісією кандидатів, включених до виборчих списків партії</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Власний виборчий фонд кандидата має один поточний рахунок, на який надходять кошти для фінансування виборчої кампанії кандидата та з якого здійснюється фінансування витрат на виборчу кампанію.</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Кандидат має право відкрити поточний рахунок власного виборчого фонду у разі здійснення фінансування своєї виборчої кампанії незалежно від партії, до виборчих списків якої він включений.</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5650CE" w:rsidRDefault="007B6073" w:rsidP="007B6073">
            <w:pPr>
              <w:pStyle w:val="StyleAwt"/>
            </w:pPr>
            <w:r>
              <w:t xml:space="preserve">-15- </w:t>
            </w:r>
            <w:r w:rsidRPr="005650CE">
              <w:t>Президент України</w:t>
            </w:r>
          </w:p>
          <w:p w:rsidR="007B6073" w:rsidRPr="005650CE" w:rsidRDefault="007B6073" w:rsidP="007B6073">
            <w:pPr>
              <w:pStyle w:val="StyleProp"/>
            </w:pPr>
            <w:r w:rsidRPr="005650CE">
              <w:t xml:space="preserve">У Кодексі не повною мірою враховані рекомендації, надані міжнародними </w:t>
            </w:r>
            <w:r w:rsidRPr="005650CE">
              <w:lastRenderedPageBreak/>
              <w:t xml:space="preserve">експертами за результатами спостереження за виборчими кампаніями. </w:t>
            </w:r>
          </w:p>
          <w:p w:rsidR="007B6073" w:rsidRPr="005650CE" w:rsidRDefault="007B6073" w:rsidP="007B6073">
            <w:pPr>
              <w:pStyle w:val="StyleProp"/>
            </w:pPr>
            <w:r w:rsidRPr="005650CE">
              <w:t xml:space="preserve">Так, зокрема, в Остаточному звіті Місії зі спостереження за виборами народних депутатів України від 28 жовтня 2012 року ОБСЄ/БДІПЛ містяться рекомендації щодо запровадження помірних обмежень витрат у рамках проведення кампаній. </w:t>
            </w:r>
          </w:p>
          <w:p w:rsidR="007B6073" w:rsidRPr="006A4627" w:rsidRDefault="007B6073" w:rsidP="007B6073">
            <w:pPr>
              <w:pStyle w:val="StyleZakonu"/>
              <w:rPr>
                <w:rStyle w:val="FontStyle"/>
                <w:szCs w:val="28"/>
              </w:rPr>
            </w:pPr>
            <w:r w:rsidRPr="005650CE">
              <w:t>Водночас згідно з Кодексом гранична сума витрат виборчого фонду суб'єкта виборчого процесу загальнодержавних виборів не обмежується (частина друга статті 170), тоді як, наприклад, за чинним Законом України "Про вибори народних депутатів України" передбачено відповідні обмеження розміру виборчого фонду політичних партій, кандидатів у народні депутати України.</w:t>
            </w:r>
          </w:p>
        </w:tc>
        <w:tc>
          <w:tcPr>
            <w:tcW w:w="1987" w:type="dxa"/>
          </w:tcPr>
          <w:p w:rsidR="007B6073" w:rsidRPr="004D0B72" w:rsidRDefault="007B6073" w:rsidP="007B6073">
            <w:pPr>
              <w:pStyle w:val="StyleZakonu"/>
              <w:rPr>
                <w:rStyle w:val="FontStyle"/>
                <w:b/>
                <w:i/>
                <w:szCs w:val="28"/>
              </w:rPr>
            </w:pPr>
            <w:r w:rsidRPr="004D0B72">
              <w:rPr>
                <w:rStyle w:val="FontStyle"/>
                <w:b/>
                <w:i/>
                <w:szCs w:val="28"/>
              </w:rPr>
              <w:lastRenderedPageBreak/>
              <w:t>Враховано</w:t>
            </w: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Розмір власного виборчого фонду кандидата не може перевищувати чотирьох тисяч розмірів </w:t>
            </w:r>
            <w:r w:rsidRPr="00A263DE">
              <w:rPr>
                <w:rFonts w:eastAsia="Calibri"/>
                <w:b/>
                <w:lang w:eastAsia="en-US"/>
              </w:rPr>
              <w:lastRenderedPageBreak/>
              <w:t>мінімальної заробітної плати</w:t>
            </w:r>
            <w:r>
              <w:rPr>
                <w:rFonts w:eastAsia="Calibri"/>
                <w:b/>
                <w:lang w:eastAsia="en-US"/>
              </w:rPr>
              <w:t>, встановленої на 1 січня відповідного року</w:t>
            </w:r>
            <w:r w:rsidRPr="00A263DE">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2. Партія відкриває накопичувальний рахунок виборчого фонду в банку України у місті Києві і не більше одного поточного рахунку в банку в межах виборчого регіону. Один поточний рахунок виборчого фонду партії може обслуговувати декілька виборчих регіонів.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Кандидат відкриває поточний рахунок власного виборчого фонду в банку в межах відповідного виборчого регіону </w:t>
            </w:r>
            <w:r>
              <w:rPr>
                <w:rFonts w:eastAsia="Calibri"/>
                <w:b/>
                <w:lang w:eastAsia="en-US"/>
              </w:rPr>
              <w:t>з</w:t>
            </w:r>
            <w:r w:rsidRPr="00A263DE">
              <w:rPr>
                <w:rFonts w:eastAsia="Calibri"/>
                <w:b/>
                <w:lang w:eastAsia="en-US"/>
              </w:rPr>
              <w:t>алежно від включення його до регіонального виборчого списку партії.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3. Рахунки виборчих фондів відкриваються в банках </w:t>
            </w:r>
            <w:r>
              <w:rPr>
                <w:rFonts w:eastAsia="Calibri"/>
                <w:b/>
                <w:lang w:eastAsia="en-US"/>
              </w:rPr>
              <w:t>у</w:t>
            </w:r>
            <w:r w:rsidRPr="00A263DE">
              <w:rPr>
                <w:rFonts w:eastAsia="Calibri"/>
                <w:b/>
                <w:lang w:eastAsia="en-US"/>
              </w:rPr>
              <w:t xml:space="preserve"> національній валюті.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4. Підставою для відкриття накопичувального рахунку виборчого фонду партії та поточного рахунку власного виборчого фонду кандидата є копія рішення Центральної виборчої комісії про реєстрацію кандидатів, включених до виборчих списків відповідної партії. Підставою для відкриття поточного рахунку виборчого фонду партії є довідка банку про відкриття накопичувального рахунку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5. Порядок відкриття і закриття рахунків виборчих фондів встановлюється Національним банком України за погодженням із Центральною виборчою комісією не пізніш як за вісімдесят три дні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6. Витрачання коштів з поточних рахунків виборчих фондів здійснюється виключно у безготівковій формі.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7. Послуги банків, пов’язані з відкриттям і закриттям рахунків виборчих фондів та з функціонуванням цих рахунків, надаються безоплатно. Банк за користування коштами, що знаходяться на рахунках виборчих фондів</w:t>
            </w:r>
            <w:r>
              <w:rPr>
                <w:rFonts w:eastAsia="Calibri"/>
                <w:b/>
                <w:lang w:eastAsia="en-US"/>
              </w:rPr>
              <w:t>,</w:t>
            </w:r>
            <w:r w:rsidRPr="00A263DE">
              <w:rPr>
                <w:rFonts w:eastAsia="Calibri"/>
                <w:b/>
                <w:lang w:eastAsia="en-US"/>
              </w:rPr>
              <w:t xml:space="preserve"> відсотки не нараховує і не сплачує.</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8. Банк не пізніше наступного робочого дня після дня відкриття рахунку виборчого фонду партії повідомляє Центральну виборчу комісію та Національне агентство з питань запобігання корупції про відкриття рахунку та його реквізити.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Банк не пізніше наступного робочого дня після дня відкриття поточного рахунку власного виборчого фонду кандидата повідомляє відповідне регіональне або територіальне представництво Центральної виборчої комісії та Національне агентство з питань запобігання корупції про відкриття рахунку та його реквізити.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9. Інформація про відкриття накопичувального рахунку виборчого фонду партії та його реквізити оприлюднюється Центральною виборчою комісією на її офіційному веб</w:t>
            </w:r>
            <w:r>
              <w:rPr>
                <w:rFonts w:eastAsia="Calibri"/>
                <w:b/>
                <w:lang w:eastAsia="en-US"/>
              </w:rPr>
              <w:t>-</w:t>
            </w:r>
            <w:r w:rsidRPr="00A263DE">
              <w:rPr>
                <w:rFonts w:eastAsia="Calibri"/>
                <w:b/>
                <w:lang w:eastAsia="en-US"/>
              </w:rPr>
              <w:t>сайті не пізніш як на п’ятий день після отримання повідомлення банку про відкриття накопичувального рахунку виборчого фонду партії.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Інформація про відкриття поточного рахунку власного виборчого фонду кандидата та його реквізити розміщується відповідним регіональним або територіальним представництвом Центральної виборчої комісії в аналітично-інформаційній системі для відображення на офіційному веб</w:t>
            </w:r>
            <w:r>
              <w:rPr>
                <w:rFonts w:eastAsia="Calibri"/>
                <w:b/>
                <w:lang w:eastAsia="en-US"/>
              </w:rPr>
              <w:t>-</w:t>
            </w:r>
            <w:r w:rsidRPr="00A263DE">
              <w:rPr>
                <w:rFonts w:eastAsia="Calibri"/>
                <w:b/>
                <w:lang w:eastAsia="en-US"/>
              </w:rPr>
              <w:t>сайті Центральної виборч</w:t>
            </w:r>
            <w:r>
              <w:rPr>
                <w:rFonts w:eastAsia="Calibri"/>
                <w:b/>
                <w:lang w:eastAsia="en-US"/>
              </w:rPr>
              <w:t>о</w:t>
            </w:r>
            <w:r w:rsidRPr="00A263DE">
              <w:rPr>
                <w:rFonts w:eastAsia="Calibri"/>
                <w:b/>
                <w:lang w:eastAsia="en-US"/>
              </w:rPr>
              <w:t>ї комісії не пізніш як на п’ятий день після отримання повідомлення банку про відкриття поточного рахунку власного виборчого фонду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Подальша інформація про реквізити накопичувального рахунку виборчого фонду партії та поточного рахунку власного виборчого фонду кандидата публікується у засобах масової інформації за рахунок коштів відповідного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10. Витрачання коштів з поточних рахунків виборчих фондів припиняється о 18 годині останньої п’ятниці перед днем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11. Рахунки виборчих фондів закриваються банками на п’ятнадцятий день після дня оприлюднення Центральною виборчою комісією результатів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12. Арешт коштів на рахунках виборчих фондів до дня виборів не дозволяється.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13. Закриття рахунків, зупинення операцій по рахунках виборчих фондів раніше, ніж у строк, встановлений частин</w:t>
            </w:r>
            <w:r>
              <w:rPr>
                <w:rFonts w:eastAsia="Calibri"/>
                <w:b/>
                <w:lang w:eastAsia="en-US"/>
              </w:rPr>
              <w:t>ами</w:t>
            </w:r>
            <w:r w:rsidRPr="00A263DE">
              <w:rPr>
                <w:rFonts w:eastAsia="Calibri"/>
                <w:b/>
                <w:lang w:eastAsia="en-US"/>
              </w:rPr>
              <w:t xml:space="preserve"> десятою та одинадцятою цієї статті, не допускається.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14. Контроль виборчих фондів партій здійсню</w:t>
            </w:r>
            <w:r>
              <w:rPr>
                <w:rFonts w:eastAsia="Calibri"/>
                <w:b/>
                <w:lang w:eastAsia="en-US"/>
              </w:rPr>
              <w:t>ють</w:t>
            </w:r>
            <w:r w:rsidRPr="00A263DE">
              <w:rPr>
                <w:rFonts w:eastAsia="Calibri"/>
                <w:b/>
                <w:lang w:eastAsia="en-US"/>
              </w:rPr>
              <w:t xml:space="preserve"> Центральна виборча комісія, Національне агентство з питань запобігання корупції та банки, в яких відкрито рахунки виборчих фондів партій.</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Контроль виборчих фондів кандидатів здійсню</w:t>
            </w:r>
            <w:r>
              <w:rPr>
                <w:rFonts w:eastAsia="Calibri"/>
                <w:b/>
                <w:lang w:eastAsia="en-US"/>
              </w:rPr>
              <w:t>ють</w:t>
            </w:r>
            <w:r w:rsidRPr="00A263DE">
              <w:rPr>
                <w:rFonts w:eastAsia="Calibri"/>
                <w:b/>
                <w:lang w:eastAsia="en-US"/>
              </w:rPr>
              <w:t xml:space="preserve"> відповідне регіональне або територіальне представництво Центральної виборчої комісії, Національне агентство з питань запобігання корупції та банки, в яких відкрито поточні рахунки власних виборчих фондів кандидатів.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Pr>
                <w:rFonts w:eastAsia="Calibri"/>
                <w:b/>
                <w:lang w:eastAsia="en-US"/>
              </w:rPr>
              <w:t>К</w:t>
            </w:r>
            <w:r w:rsidRPr="00A263DE">
              <w:rPr>
                <w:rFonts w:eastAsia="Calibri"/>
                <w:b/>
                <w:lang w:eastAsia="en-US"/>
              </w:rPr>
              <w:t>онтроль</w:t>
            </w:r>
            <w:r>
              <w:rPr>
                <w:rFonts w:eastAsia="Calibri"/>
                <w:b/>
                <w:lang w:eastAsia="en-US"/>
              </w:rPr>
              <w:t>, передбачений цією частиною,</w:t>
            </w:r>
            <w:r w:rsidRPr="00A263DE">
              <w:rPr>
                <w:rFonts w:eastAsia="Calibri"/>
                <w:b/>
                <w:lang w:eastAsia="en-US"/>
              </w:rPr>
              <w:t xml:space="preserve"> здійснюється відповідно до порядку, встановленого не пізніш як за вісімдесят три дні до дня виборів Центральною виборчою комісією спільно з Національним банком України за погодженням </w:t>
            </w:r>
            <w:r>
              <w:rPr>
                <w:rFonts w:eastAsia="Calibri"/>
                <w:b/>
                <w:lang w:eastAsia="en-US"/>
              </w:rPr>
              <w:t>і</w:t>
            </w:r>
            <w:r w:rsidRPr="00A263DE">
              <w:rPr>
                <w:rFonts w:eastAsia="Calibri"/>
                <w:b/>
                <w:lang w:eastAsia="en-US"/>
              </w:rPr>
              <w:t>з Національним агентством з питань запобігання корупції.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15. Банки, в яких відкрито рахунки виборчих фондів партій, надають Центральній виборчій комісії та Національному агентству з питань запобігання корупції щотижнево (щоденно) або за зверненням відомості про розміри та джерела внесків, що надійшли на рахунки виборчих фондів, рух коштів, а також їх залишки на рахунках.</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Банки, в яких відкрито поточні рахунки власних виборчих фондів кандидатів, надають відповідним регіональним або територіальним представництвам Центральної виборчої комісії та </w:t>
            </w:r>
            <w:r w:rsidRPr="00A263DE">
              <w:rPr>
                <w:rFonts w:eastAsia="Calibri"/>
                <w:b/>
                <w:lang w:eastAsia="en-US"/>
              </w:rPr>
              <w:lastRenderedPageBreak/>
              <w:t>Національному агентству з питань запобігання корупції щотижнево (щоденно) або за зверненням відомості про розміри та джерела внесків, що надійшли на рахунки виборчих фондів, рух коштів, а також їх залишки на рахунках.</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Механізм надання </w:t>
            </w:r>
            <w:r>
              <w:rPr>
                <w:rFonts w:eastAsia="Calibri"/>
                <w:b/>
                <w:lang w:eastAsia="en-US"/>
              </w:rPr>
              <w:t>зазначених</w:t>
            </w:r>
            <w:r w:rsidRPr="00A263DE">
              <w:rPr>
                <w:rFonts w:eastAsia="Calibri"/>
                <w:b/>
                <w:lang w:eastAsia="en-US"/>
              </w:rPr>
              <w:t xml:space="preserve"> відомостей передбачається порядком, встановлення якого </w:t>
            </w:r>
            <w:r>
              <w:rPr>
                <w:rFonts w:eastAsia="Calibri"/>
                <w:b/>
                <w:lang w:eastAsia="en-US"/>
              </w:rPr>
              <w:t>передбачено</w:t>
            </w:r>
            <w:r w:rsidRPr="00A263DE">
              <w:rPr>
                <w:rFonts w:eastAsia="Calibri"/>
                <w:b/>
                <w:lang w:eastAsia="en-US"/>
              </w:rPr>
              <w:t xml:space="preserve"> частин</w:t>
            </w:r>
            <w:r>
              <w:rPr>
                <w:rFonts w:eastAsia="Calibri"/>
                <w:b/>
                <w:lang w:eastAsia="en-US"/>
              </w:rPr>
              <w:t>ою чотирнадцятою</w:t>
            </w:r>
            <w:r w:rsidRPr="00A263DE">
              <w:rPr>
                <w:rFonts w:eastAsia="Calibri"/>
                <w:b/>
                <w:lang w:eastAsia="en-US"/>
              </w:rPr>
              <w:t xml:space="preserve">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Стаття 151. Розпорядники рахунків виборчих фондів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1. Партія призначає з числа своїх уповноважених осіб </w:t>
            </w:r>
            <w:r>
              <w:rPr>
                <w:rFonts w:eastAsia="Calibri"/>
                <w:b/>
                <w:lang w:eastAsia="en-US"/>
              </w:rPr>
              <w:t>у</w:t>
            </w:r>
            <w:r w:rsidRPr="00A263DE">
              <w:rPr>
                <w:rFonts w:eastAsia="Calibri"/>
                <w:b/>
                <w:lang w:eastAsia="en-US"/>
              </w:rPr>
              <w:t xml:space="preserve"> загальнодержавному виборчому окрузі, </w:t>
            </w:r>
            <w:r>
              <w:rPr>
                <w:rFonts w:eastAsia="Calibri"/>
                <w:b/>
                <w:lang w:eastAsia="en-US"/>
              </w:rPr>
              <w:t>передба</w:t>
            </w:r>
            <w:r w:rsidRPr="00A263DE">
              <w:rPr>
                <w:rFonts w:eastAsia="Calibri"/>
                <w:b/>
                <w:lang w:eastAsia="en-US"/>
              </w:rPr>
              <w:t>чених частин</w:t>
            </w:r>
            <w:r>
              <w:rPr>
                <w:rFonts w:eastAsia="Calibri"/>
                <w:b/>
                <w:lang w:eastAsia="en-US"/>
              </w:rPr>
              <w:t>ою</w:t>
            </w:r>
            <w:r w:rsidRPr="00A263DE">
              <w:rPr>
                <w:rFonts w:eastAsia="Calibri"/>
                <w:b/>
                <w:lang w:eastAsia="en-US"/>
              </w:rPr>
              <w:t xml:space="preserve"> п’ят</w:t>
            </w:r>
            <w:r>
              <w:rPr>
                <w:rFonts w:eastAsia="Calibri"/>
                <w:b/>
                <w:lang w:eastAsia="en-US"/>
              </w:rPr>
              <w:t>ою</w:t>
            </w:r>
            <w:r w:rsidRPr="00A263DE">
              <w:rPr>
                <w:rFonts w:eastAsia="Calibri"/>
                <w:b/>
                <w:lang w:eastAsia="en-US"/>
              </w:rPr>
              <w:t xml:space="preserve"> статті 165 цього Кодексу, або кандидатів, включених до загальнодержавного виборчого списку партії, не більше двох розпорядників накопичувального рахунку виборчого фонду, які мають виключне право на розпорядження коштами, що надходять на накопичувальний рахунок. Розпорядники накопичувального рахунку виборчого фонду партії зобов’язані вести облік надходження коштів та їх розподілу між поточними рахунками виборчого фонду партії.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2. Партія призначає з числа своїх уповноважених осіб у територіальному виборчому окрузі в межах відповідного виборчого регіону, </w:t>
            </w:r>
            <w:r>
              <w:rPr>
                <w:rFonts w:eastAsia="Calibri"/>
                <w:b/>
                <w:lang w:eastAsia="en-US"/>
              </w:rPr>
              <w:t>передба</w:t>
            </w:r>
            <w:r w:rsidRPr="00A263DE">
              <w:rPr>
                <w:rFonts w:eastAsia="Calibri"/>
                <w:b/>
                <w:lang w:eastAsia="en-US"/>
              </w:rPr>
              <w:t>чених частин</w:t>
            </w:r>
            <w:r>
              <w:rPr>
                <w:rFonts w:eastAsia="Calibri"/>
                <w:b/>
                <w:lang w:eastAsia="en-US"/>
              </w:rPr>
              <w:t>ою</w:t>
            </w:r>
            <w:r w:rsidRPr="00A263DE">
              <w:rPr>
                <w:rFonts w:eastAsia="Calibri"/>
                <w:b/>
                <w:lang w:eastAsia="en-US"/>
              </w:rPr>
              <w:t xml:space="preserve"> п’ят</w:t>
            </w:r>
            <w:r>
              <w:rPr>
                <w:rFonts w:eastAsia="Calibri"/>
                <w:b/>
                <w:lang w:eastAsia="en-US"/>
              </w:rPr>
              <w:t>ою</w:t>
            </w:r>
            <w:r w:rsidRPr="00A263DE">
              <w:rPr>
                <w:rFonts w:eastAsia="Calibri"/>
                <w:b/>
                <w:lang w:eastAsia="en-US"/>
              </w:rPr>
              <w:t xml:space="preserve"> статті 165 цього Кодексу, або кандидатів, включених до відповідного регіонального виборчого списку партії, по одному розпоряднику поточного рахунку виборчого фонду у відповідному виборчому регіоні, який має виключне право на розпорядження коштами з поточного рахунку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Розпорядником поточного рахунку власного виборчого фонду кандидата є сам кандидат.</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Розпорядники поточних рахунків виборчих фондів забезпечують додержання фінансової дисципліни та цільове використання коштів виборчих фондів, ведуть облік використання коштів </w:t>
            </w:r>
            <w:r>
              <w:rPr>
                <w:rFonts w:eastAsia="Calibri"/>
                <w:b/>
                <w:lang w:eastAsia="en-US"/>
              </w:rPr>
              <w:t xml:space="preserve">з </w:t>
            </w:r>
            <w:r w:rsidRPr="00A263DE">
              <w:rPr>
                <w:rFonts w:eastAsia="Calibri"/>
                <w:b/>
                <w:lang w:eastAsia="en-US"/>
              </w:rPr>
              <w:t>відповідного поточного рахунку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3. Банки, в яких відкрито рахунки виборчих фондів надають розпорядникам відповідних рахунків щотижнево або за зверненням відомості </w:t>
            </w:r>
            <w:r w:rsidRPr="00A263DE">
              <w:rPr>
                <w:rFonts w:eastAsia="Calibri"/>
                <w:b/>
                <w:lang w:eastAsia="en-US"/>
              </w:rPr>
              <w:lastRenderedPageBreak/>
              <w:t>про розміри та джерела внесків, що надійшли на рахунки виборчих фондів, рух коштів, а також їх залишки на рахунках.</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Стаття 152. Порядок формування виборчого фонду партії, власного виборчого фонду кандидата та використання його коштів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Pr>
                <w:rFonts w:eastAsia="Calibri"/>
                <w:b/>
                <w:lang w:eastAsia="en-US"/>
              </w:rPr>
              <w:t xml:space="preserve">1. </w:t>
            </w:r>
            <w:r w:rsidRPr="00A263DE">
              <w:rPr>
                <w:rFonts w:eastAsia="Calibri"/>
                <w:b/>
                <w:lang w:eastAsia="en-US"/>
              </w:rPr>
              <w:t>Виборчий фонд партії формується за рахунок її власних коштів, коштів кандидатів, включених до виборчих списків партії, а також добровільних внесків осіб, які відповідно до Закону України "Про політичні партії в Україні" мають право здійснювати внески на підтримку партій.</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Виборчий фонд кандидата формується за рахунок власних коштів кандидата</w:t>
            </w:r>
            <w:r>
              <w:rPr>
                <w:rFonts w:eastAsia="Calibri"/>
                <w:b/>
                <w:lang w:eastAsia="en-US"/>
              </w:rPr>
              <w:t>,</w:t>
            </w:r>
            <w:r w:rsidRPr="00A263DE">
              <w:rPr>
                <w:rFonts w:eastAsia="Calibri"/>
                <w:b/>
                <w:lang w:eastAsia="en-US"/>
              </w:rPr>
              <w:t xml:space="preserve"> внесків партії, до виборчих списку якої він включений</w:t>
            </w:r>
            <w:r>
              <w:rPr>
                <w:rFonts w:eastAsia="Calibri"/>
                <w:b/>
                <w:lang w:eastAsia="en-US"/>
              </w:rPr>
              <w:t>,</w:t>
            </w:r>
            <w:r w:rsidRPr="00A263DE">
              <w:rPr>
                <w:rFonts w:eastAsia="Calibri"/>
                <w:b/>
                <w:lang w:eastAsia="en-US"/>
              </w:rPr>
              <w:t xml:space="preserve"> та добровільних внесків осіб, які відповідно до Закону України "Про політичні партії в Україні" мають право здійснювати внески на підтримку партій.</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2. Добровільні внески особи до виборчого фонду обмежуються розміром максимального внеску на підтримку партії протягом року, встановленим Законом України "Про політичні партії в Україні".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Якщо фізична або юридична особа здійснює або може здійснювати вирішальний вплив на діяльність однієї або кількох юридичних осіб (зокрема є кінцевим бенефіціарним власником (контролером) юридичної особи), внески такої фізичної або юридичної особи і підконтрольних їй юридичних осіб вважаються внеском однієї особи і обмежуються розміром максимального внеску на </w:t>
            </w:r>
            <w:r>
              <w:rPr>
                <w:rFonts w:eastAsia="Calibri"/>
                <w:b/>
                <w:lang w:eastAsia="en-US"/>
              </w:rPr>
              <w:t>підтримку</w:t>
            </w:r>
            <w:r w:rsidRPr="00A263DE">
              <w:rPr>
                <w:rFonts w:eastAsia="Calibri"/>
                <w:b/>
                <w:lang w:eastAsia="en-US"/>
              </w:rPr>
              <w:t xml:space="preserve"> партії протягом року, встановлен</w:t>
            </w:r>
            <w:r>
              <w:rPr>
                <w:rFonts w:eastAsia="Calibri"/>
                <w:b/>
                <w:lang w:eastAsia="en-US"/>
              </w:rPr>
              <w:t>им</w:t>
            </w:r>
            <w:r w:rsidRPr="00A263DE">
              <w:rPr>
                <w:rFonts w:eastAsia="Calibri"/>
                <w:b/>
                <w:lang w:eastAsia="en-US"/>
              </w:rPr>
              <w:t xml:space="preserve"> Законом України "Про політичні партії в Україні".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Інші обмеження, у тому числі фінансового та банківського законодавства, ніж встановлені цією статтею, до формування виборчих фондів не застосовуються.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3. Забороняється здійснювати добровільні внески до виборчих фондів особам, які відповідно до Закону України "Про політичні партії в Україні" не мають права здійснювати внески на підтримку партій.</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4. Банк або відділення зв’язку не приймає добровільний внесок до виборчого фонду, що </w:t>
            </w:r>
            <w:r w:rsidRPr="00A263DE">
              <w:rPr>
                <w:rFonts w:eastAsia="Calibri"/>
                <w:b/>
                <w:lang w:eastAsia="en-US"/>
              </w:rPr>
              <w:lastRenderedPageBreak/>
              <w:t>перевищує розмір, встановлений частиною другою цієї статті, та/або від особи, яка не подала заяву про відсутність обставин, передбачених частинами першою – третьою статті 15 Закону України "Про політичні партії в Україні", наявність яких є підставою для відмови у прийнятті платіжного документа на здійснення грошового внеску. Така заява подається за формою, затвердженою Національним агентством з питань запобігання корупції.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У платіжному документі, що подається до банку або відділення зв’язку громадянином України для здійснення внеску до виборчого фонду</w:t>
            </w:r>
            <w:r>
              <w:rPr>
                <w:rFonts w:eastAsia="Calibri"/>
                <w:b/>
                <w:lang w:eastAsia="en-US"/>
              </w:rPr>
              <w:t>,</w:t>
            </w:r>
            <w:r w:rsidRPr="00A263DE">
              <w:rPr>
                <w:rFonts w:eastAsia="Calibri"/>
                <w:b/>
                <w:lang w:eastAsia="en-US"/>
              </w:rPr>
              <w:t xml:space="preserve"> обов’язково зазначаються прізвище, ім’я, по батькові, дата народження, місце проживання, реєстраційний номер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розмір (сума) внеску. Добровільний внесок громадянина України до виборчого фонду приймається банком або відділенням зв’язку</w:t>
            </w:r>
            <w:r>
              <w:rPr>
                <w:rFonts w:eastAsia="Calibri"/>
                <w:b/>
                <w:lang w:eastAsia="en-US"/>
              </w:rPr>
              <w:t>,</w:t>
            </w:r>
            <w:r w:rsidRPr="00A263DE">
              <w:rPr>
                <w:rFonts w:eastAsia="Calibri"/>
                <w:b/>
                <w:lang w:eastAsia="en-US"/>
              </w:rPr>
              <w:t xml:space="preserve"> за умови пред’явлення ним одного з документів, зазначених у частині першій статті 8 </w:t>
            </w:r>
            <w:r>
              <w:rPr>
                <w:rFonts w:eastAsia="Calibri"/>
                <w:b/>
                <w:lang w:eastAsia="en-US"/>
              </w:rPr>
              <w:t xml:space="preserve">цього </w:t>
            </w:r>
            <w:r w:rsidRPr="00A263DE">
              <w:rPr>
                <w:rFonts w:eastAsia="Calibri"/>
                <w:b/>
                <w:lang w:eastAsia="en-US"/>
              </w:rPr>
              <w:t>Кодексу, та оригіналу документа, що засвідчує його реєстрацію у Державному реєстрі фізичних осіб – платників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а також подання заяви, передбаченої абзацом першим цієї частини.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5. Добровільний внесок перераховується банком або переказується відділенням зв’язку на накопичувальний рахунок виборчого фонду партії, поточний рахунок власного виборчого фонду кандидата не пізніше наступного робочого дня </w:t>
            </w:r>
            <w:r>
              <w:rPr>
                <w:rFonts w:eastAsia="Calibri"/>
                <w:b/>
                <w:lang w:eastAsia="en-US"/>
              </w:rPr>
              <w:t xml:space="preserve">після </w:t>
            </w:r>
            <w:r w:rsidRPr="00A263DE">
              <w:rPr>
                <w:rFonts w:eastAsia="Calibri"/>
                <w:b/>
                <w:lang w:eastAsia="en-US"/>
              </w:rPr>
              <w:t>отримання відповідного платіжного документа. Загальний строк безготівкового перерахування внеску на рахунок виборчого фонду не може перевищувати двох банківських днів.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6. Розпорядник накопичувального рахунку виборчого фонду партії, поточного рахунку </w:t>
            </w:r>
            <w:r w:rsidRPr="00A263DE">
              <w:rPr>
                <w:rFonts w:eastAsia="Calibri"/>
                <w:b/>
                <w:lang w:eastAsia="en-US"/>
              </w:rPr>
              <w:lastRenderedPageBreak/>
              <w:t>власного виборчого фонду кандидата має право відмовитися від внеску до виборчого фонду, про що він подає відповідну заяву та платіжний документ до банку, в якому відкрито відповідний рахунок виборчого фонду. Такий внесок повертається особі, яка його здійснила, за рахунок внеску, а в разі неможливості повернення зараховується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7. У разі надходження внеску, що перевищує розмір, встановлений частиною другою цієї статті, сума, що перевищує встановлений розмір внеску, на підставі відповідної заяви та платіжного документа, поданих розпорядником відповідного рахунку виборчого фонду, повертається особі банком, в якому відкрито рахунок виборчого фонду, за рахунок цих коштів, а в разі неможливості повернення перераховується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8. Розпорядник відповідного рахунку виборчого фонду зобов’язаний відмовитися від внеску особи, яка згідно з цим Кодексом не має права здійснювати такий внесок, протягом трьох днів </w:t>
            </w:r>
            <w:r>
              <w:rPr>
                <w:rFonts w:eastAsia="Calibri"/>
                <w:b/>
                <w:lang w:eastAsia="en-US"/>
              </w:rPr>
              <w:t>і</w:t>
            </w:r>
            <w:r w:rsidRPr="00A263DE">
              <w:rPr>
                <w:rFonts w:eastAsia="Calibri"/>
                <w:b/>
                <w:lang w:eastAsia="en-US"/>
              </w:rPr>
              <w:t>з дня, коли йому стало про це відомо. На підставі заяви розпорядника відповідного рахунку виборчого фонду про відмову від внеску з вищезазначеної причини банк, в якому відкрито цей рахунок, перераховує такий внесок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9. Кошти виборчого фонду партії, власного виборчого фонду кандидата  використовуються партією, кандидатом для фінансування виборчої кампанії, в тому числі на фінансування проведення передвиборної агітації. Банк, в якому відкрито поточний рахунок виборчого фонду партії, не пізніш як на п’ятий день після дня виборів перераховує кошти, не використані партією, на накопичувальний рахунок відповідного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1</w:t>
            </w:r>
            <w:r>
              <w:rPr>
                <w:rFonts w:eastAsia="Calibri"/>
                <w:b/>
                <w:lang w:eastAsia="en-US"/>
              </w:rPr>
              <w:t>0</w:t>
            </w:r>
            <w:r w:rsidRPr="00A263DE">
              <w:rPr>
                <w:rFonts w:eastAsia="Calibri"/>
                <w:b/>
                <w:lang w:eastAsia="en-US"/>
              </w:rPr>
              <w:t xml:space="preserve">. Кошти виборчого фонду партії, не використані партією, за рішенням керівного органу партії, прийнятим у десятиденний строк </w:t>
            </w:r>
            <w:r>
              <w:rPr>
                <w:rFonts w:eastAsia="Calibri"/>
                <w:b/>
                <w:lang w:eastAsia="en-US"/>
              </w:rPr>
              <w:t>з</w:t>
            </w:r>
            <w:r w:rsidRPr="00A263DE">
              <w:rPr>
                <w:rFonts w:eastAsia="Calibri"/>
                <w:b/>
                <w:lang w:eastAsia="en-US"/>
              </w:rPr>
              <w:t xml:space="preserve"> дня офіційного оприлюднення Центральною виборчою комісією результатів виборів депутатів, перераховуються з накопичувального рахунку </w:t>
            </w:r>
            <w:r w:rsidRPr="00A263DE">
              <w:rPr>
                <w:rFonts w:eastAsia="Calibri"/>
                <w:b/>
                <w:lang w:eastAsia="en-US"/>
              </w:rPr>
              <w:lastRenderedPageBreak/>
              <w:t>виборчого фонду партії на поточний банківський рахунок партії у п’ятиденний строк з дня надходження до банку відповідного рішення партії. У разі неприйняття у цей строк партією такого рішення невикористані кошти виборчого фонду партії перераховуються банком до державного бюджету на п’ятнадцятий день з дня офіційного оприлюднення Центральною виборчою комісією результатів виборів народних депутатів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Кошти власного виборчого фонду кандидата, не використані кандидатом, у триденний строк з дня офіційного оприлюднення Центральною виборчою комісією результатів виборів депутатів перераховуються банком відповідному кандидату: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1) у повному обсязі – якщо сума коштів, не використаних кандидатом, не перевищує суму коштів, внесених ним до власного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2) у розмірі суми коштів, внесених ним до власного виборчого фонду, – якщо сума коштів, не використаних кандидатом, перевищує суму коштів, внесених ним до власного виборчого фонду. </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Кошти, які залишилися після перерахування кандидату, в той самий строк перераховуються банком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1</w:t>
            </w:r>
            <w:r>
              <w:rPr>
                <w:rFonts w:eastAsia="Calibri"/>
                <w:b/>
                <w:lang w:eastAsia="en-US"/>
              </w:rPr>
              <w:t>1</w:t>
            </w:r>
            <w:r w:rsidRPr="00A263DE">
              <w:rPr>
                <w:rFonts w:eastAsia="Calibri"/>
                <w:b/>
                <w:lang w:eastAsia="en-US"/>
              </w:rPr>
              <w:t>. У разі скасування рішення про реєстрацію кандидатів (кандидата) залишки коштів виборчого фонду партії, власного виборчого фонду кандидата після десятого дня з дня прийняття відповідного рішення у безспірному порядку перераховуються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1</w:t>
            </w:r>
            <w:r>
              <w:rPr>
                <w:rFonts w:eastAsia="Calibri"/>
                <w:b/>
                <w:lang w:eastAsia="en-US"/>
              </w:rPr>
              <w:t>2</w:t>
            </w:r>
            <w:r w:rsidRPr="00A263DE">
              <w:rPr>
                <w:rFonts w:eastAsia="Calibri"/>
                <w:b/>
                <w:lang w:eastAsia="en-US"/>
              </w:rPr>
              <w:t>. Внесок, що надійшов до виборчого фонду після дня виборів, повертається банком відповідній особі за рахунок внеску, а в разі неможливості повернення перераховується до державного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Стаття 153. Фінансова звітність про надходження та використання коштів виборчого фонду та її аналіз</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1. Звітування про надходження та використання коштів виборчого фонду партії, власного виборчого фонду кандидата здійснюють розпорядники відповідних рахунків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Pr>
                <w:rFonts w:eastAsia="Calibri"/>
                <w:b/>
                <w:lang w:eastAsia="en-US"/>
              </w:rPr>
              <w:t xml:space="preserve">2. </w:t>
            </w:r>
            <w:r w:rsidRPr="00A263DE">
              <w:rPr>
                <w:rFonts w:eastAsia="Calibri"/>
                <w:b/>
                <w:lang w:eastAsia="en-US"/>
              </w:rPr>
              <w:t xml:space="preserve">Розпорядники поточних рахунків виборчого фонду партії подають </w:t>
            </w:r>
            <w:r>
              <w:rPr>
                <w:rFonts w:eastAsia="Calibri"/>
                <w:b/>
                <w:lang w:eastAsia="en-US"/>
              </w:rPr>
              <w:t>у</w:t>
            </w:r>
            <w:r w:rsidRPr="00A263DE">
              <w:rPr>
                <w:rFonts w:eastAsia="Calibri"/>
                <w:b/>
                <w:lang w:eastAsia="en-US"/>
              </w:rPr>
              <w:t xml:space="preserve"> порядку, встановленому цим Кодексом</w:t>
            </w:r>
            <w:r>
              <w:rPr>
                <w:rFonts w:eastAsia="Calibri"/>
                <w:b/>
                <w:lang w:eastAsia="en-US"/>
              </w:rPr>
              <w:t>,</w:t>
            </w:r>
            <w:r w:rsidRPr="00A263DE">
              <w:rPr>
                <w:rFonts w:eastAsia="Calibri"/>
                <w:b/>
                <w:lang w:eastAsia="en-US"/>
              </w:rPr>
              <w:t xml:space="preserve"> відповідні фінансові звіти розпоряднику накопичувального рахунку виборчого фонду партії.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Розпорядник накопичувального рахунку виборчого фонду партії подає відповідні фінансові звіти до партії, Центральної виборчої комісії та Національного агентства з питань запобігання корупції.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Розпорядник поточного рахунку власного виборчого фонду кандидата подає відповідні фінансові звіти до партії, до виборчих списків якої він включений</w:t>
            </w:r>
            <w:r>
              <w:rPr>
                <w:rFonts w:eastAsia="Calibri"/>
                <w:b/>
                <w:lang w:eastAsia="en-US"/>
              </w:rPr>
              <w:t>,</w:t>
            </w:r>
            <w:r w:rsidRPr="00A263DE">
              <w:rPr>
                <w:rFonts w:eastAsia="Calibri"/>
                <w:b/>
                <w:lang w:eastAsia="en-US"/>
              </w:rPr>
              <w:t xml:space="preserve"> та відповідного регіонального або територіального представництва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Pr>
                <w:rFonts w:eastAsia="Calibri"/>
                <w:b/>
                <w:lang w:eastAsia="en-US"/>
              </w:rPr>
              <w:t xml:space="preserve">3. </w:t>
            </w:r>
            <w:r w:rsidRPr="00A263DE">
              <w:rPr>
                <w:rFonts w:eastAsia="Calibri"/>
                <w:b/>
                <w:lang w:eastAsia="en-US"/>
              </w:rPr>
              <w:t>Розпорядники відповідних рахунків виборчого фонду партії, власного виборчого фонду кандидата подають у порядку та строки, встановлені цим Кодексом</w:t>
            </w:r>
            <w:r>
              <w:rPr>
                <w:rFonts w:eastAsia="Calibri"/>
                <w:b/>
                <w:lang w:eastAsia="en-US"/>
              </w:rPr>
              <w:t>,</w:t>
            </w:r>
            <w:r w:rsidRPr="00A263DE">
              <w:rPr>
                <w:rFonts w:eastAsia="Calibri"/>
                <w:b/>
                <w:lang w:eastAsia="en-US"/>
              </w:rPr>
              <w:t xml:space="preserve"> два види фінансових звітів</w:t>
            </w:r>
            <w:r>
              <w:rPr>
                <w:rFonts w:eastAsia="Calibri"/>
                <w:b/>
                <w:lang w:eastAsia="en-US"/>
              </w:rPr>
              <w:t xml:space="preserve"> –</w:t>
            </w:r>
            <w:r w:rsidRPr="00A263DE">
              <w:rPr>
                <w:rFonts w:eastAsia="Calibri"/>
                <w:b/>
                <w:lang w:eastAsia="en-US"/>
              </w:rPr>
              <w:t xml:space="preserve"> проміжний та остаточний.</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4. Розпорядник поточного рахунку виборчого фонду партії зобов’язаний не пізніш як за вісім днів до дня виборів подати розпоряднику накопичувального рахунку виборчого фонду партії проміжний фінансовий звіт про використання коштів відповідного поточного рахунку виборчого фонду партії за період з дня відкриття поточного рахунку виборчого фонду до дванадцятого дня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Розпорядник поточного рахунку виборчого фонду партії зобов’язаний не пізніш як на сьомий день після дня виборів подати розпоряднику накопичувального рахунку виборчого фонду партії остаточний фінансовий звіт про використання коштів відповідного поточного рахунку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 xml:space="preserve">5. Розпорядник накопичувального рахунку виборчого фонду партії зобов’язаний не пізніш як за п’ять днів до дня виборів подати до партії, до виборчих списків якої він включений, Центральної виборчої комісії та Національного агентства з питань запобігання корупції проміжний фінансовий звіт про надходження та використання </w:t>
            </w:r>
            <w:r w:rsidRPr="00A263DE">
              <w:rPr>
                <w:rFonts w:eastAsia="Calibri"/>
                <w:b/>
                <w:lang w:eastAsia="en-US"/>
              </w:rPr>
              <w:lastRenderedPageBreak/>
              <w:t xml:space="preserve">коштів виборчого фонду партії за період з дня відкриття накопичувального рахунку виборчого фонду до дванадцятого дня до дня виборів (на паперових носіях та в електронному вигляді), який оприлюднюється на офіційних </w:t>
            </w:r>
            <w:r>
              <w:rPr>
                <w:rFonts w:eastAsia="Calibri"/>
                <w:b/>
                <w:lang w:eastAsia="en-US"/>
              </w:rPr>
              <w:t>веб-сайтах партії (за наявності) та</w:t>
            </w:r>
            <w:r w:rsidRPr="00A263DE">
              <w:rPr>
                <w:rFonts w:eastAsia="Calibri"/>
                <w:b/>
                <w:lang w:eastAsia="en-US"/>
              </w:rPr>
              <w:t xml:space="preserve"> Центральної виборчої комісії не пізніше дня, наступного за днем його надходження.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Розпорядник накопичувального рахунку виборчого фонду партії зобов’язаний не пізніш як на п’ятнадцятий день після дня виборів подати до партії, Центральної виборчої комісії та Національного агентства з питань запобігання корупції остаточний фінансовий звіт про надходження та використання коштів виборчого фонду партії (на паперових носіях та в електронному вигляді), який оприлюднюється на офіційних веб</w:t>
            </w:r>
            <w:r>
              <w:rPr>
                <w:rFonts w:eastAsia="Calibri"/>
                <w:b/>
                <w:lang w:eastAsia="en-US"/>
              </w:rPr>
              <w:t>-</w:t>
            </w:r>
            <w:r w:rsidRPr="00A263DE">
              <w:rPr>
                <w:rFonts w:eastAsia="Calibri"/>
                <w:b/>
                <w:lang w:eastAsia="en-US"/>
              </w:rPr>
              <w:t>сайтах партії (за наявності), Центральної виборчої комісії не пізніше дня, наступного за днем його надходження.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spacing w:after="60" w:line="220" w:lineRule="exact"/>
              <w:ind w:firstLine="284"/>
              <w:jc w:val="both"/>
              <w:rPr>
                <w:rFonts w:eastAsia="Calibri"/>
                <w:b/>
                <w:lang w:eastAsia="en-US"/>
              </w:rPr>
            </w:pPr>
            <w:r w:rsidRPr="00A263DE">
              <w:rPr>
                <w:rFonts w:eastAsia="Calibri"/>
                <w:b/>
                <w:lang w:eastAsia="en-US"/>
              </w:rPr>
              <w:t>6. Розпорядник поточного рахунку виборчого фонду кандидата зобов’язаний не пізніш як за вісім днів до дня виборів подати до партії, до виборчих списків якої він включений, відповідного регіонального або територіального представництва Центральної виборчої комісії проміжний фінансовий звіт про надходження та використання коштів виборчого фонду кандидата за період з дня відкриття поточного рахунку власного виборчого фонду кандидата до дванадцятого дня до дня виборів, який розміщується відповідним регіональним або територіальним представництвом Центральної виборчої комісії в аналітично-інформаційній системі для відображення на офіційному веб</w:t>
            </w:r>
            <w:r>
              <w:rPr>
                <w:rFonts w:eastAsia="Calibri"/>
                <w:b/>
                <w:lang w:eastAsia="en-US"/>
              </w:rPr>
              <w:t>-</w:t>
            </w:r>
            <w:r w:rsidRPr="00A263DE">
              <w:rPr>
                <w:rFonts w:eastAsia="Calibri"/>
                <w:b/>
                <w:lang w:eastAsia="en-US"/>
              </w:rPr>
              <w:t>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pStyle w:val="StyleZakonu"/>
              <w:rPr>
                <w:rFonts w:eastAsia="Calibri"/>
                <w:b/>
                <w:szCs w:val="27"/>
                <w:lang w:eastAsia="en-US"/>
              </w:rPr>
            </w:pPr>
            <w:r w:rsidRPr="00A263DE">
              <w:rPr>
                <w:rFonts w:eastAsia="Calibri"/>
                <w:b/>
                <w:lang w:eastAsia="en-US"/>
              </w:rPr>
              <w:t>Регіональне або територіальне представництво Центральної виборчої комісії не пізніше п’ятого дня після отримання проміжного фінансового звіту про надходження та використання коштів виборчого фонду кандидата надсилає його копію (на паперових носіях та в електронному вигляді) Національному агентству з питань запобігання корупції.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pStyle w:val="StyleZakonu"/>
              <w:rPr>
                <w:rFonts w:eastAsia="Calibri"/>
                <w:b/>
                <w:szCs w:val="27"/>
                <w:lang w:eastAsia="en-US"/>
              </w:rPr>
            </w:pPr>
            <w:r w:rsidRPr="00A263DE">
              <w:rPr>
                <w:rFonts w:eastAsia="Calibri"/>
                <w:b/>
                <w:lang w:eastAsia="en-US"/>
              </w:rPr>
              <w:t>Розпорядник поточного рахунку виборчого фонду кандидата зобов’язаний не пізніш як на десятий день після дня виборів подати до партії, до виборчих списків якої він включений, відповідного регіонального або територіального представництва Центральної виборчої комісії остаточний фінансовий звіт про надходження та використання коштів виборчого фонду кандидата, який розміщується регіональним або територіальним представництвом Центральної виборчої комісії в аналітично-інформаційній системі для відображення на офіційному веб</w:t>
            </w:r>
            <w:r>
              <w:rPr>
                <w:rFonts w:eastAsia="Calibri"/>
                <w:b/>
                <w:lang w:eastAsia="en-US"/>
              </w:rPr>
              <w:t>-</w:t>
            </w:r>
            <w:r w:rsidRPr="00A263DE">
              <w:rPr>
                <w:rFonts w:eastAsia="Calibri"/>
                <w:b/>
                <w:lang w:eastAsia="en-US"/>
              </w:rPr>
              <w:t>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pStyle w:val="StyleZakonu"/>
              <w:rPr>
                <w:rFonts w:eastAsia="Calibri"/>
                <w:b/>
                <w:szCs w:val="27"/>
                <w:lang w:eastAsia="en-US"/>
              </w:rPr>
            </w:pPr>
            <w:r w:rsidRPr="00A263DE">
              <w:rPr>
                <w:rFonts w:eastAsia="Calibri"/>
                <w:b/>
                <w:lang w:eastAsia="en-US"/>
              </w:rPr>
              <w:t>Регіональне або територіальне представництво Центральної виборчої комісії не пізніше п’ятого дня після отримання остаточного фінансового звіту про надходження та використання коштів виборчого фонду кандидата надсилає його копію (на паперових носіях та в електронному вигляді) Національному агентству з питань запобігання корупції.</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pStyle w:val="StyleZakonu"/>
              <w:rPr>
                <w:rFonts w:eastAsia="Calibri"/>
                <w:b/>
                <w:szCs w:val="27"/>
                <w:lang w:eastAsia="en-US"/>
              </w:rPr>
            </w:pPr>
            <w:r w:rsidRPr="00A263DE">
              <w:rPr>
                <w:rFonts w:eastAsia="Calibri"/>
                <w:b/>
                <w:lang w:eastAsia="en-US"/>
              </w:rPr>
              <w:t>7. У фінансових звітах, передбачених частин</w:t>
            </w:r>
            <w:r>
              <w:rPr>
                <w:rFonts w:eastAsia="Calibri"/>
                <w:b/>
                <w:lang w:eastAsia="en-US"/>
              </w:rPr>
              <w:t>ами</w:t>
            </w:r>
            <w:r w:rsidRPr="00A263DE">
              <w:rPr>
                <w:rFonts w:eastAsia="Calibri"/>
                <w:b/>
                <w:lang w:eastAsia="en-US"/>
              </w:rPr>
              <w:t xml:space="preserve"> п’ятою</w:t>
            </w:r>
            <w:r>
              <w:rPr>
                <w:rFonts w:eastAsia="Calibri"/>
                <w:b/>
                <w:lang w:eastAsia="en-US"/>
              </w:rPr>
              <w:t xml:space="preserve"> і</w:t>
            </w:r>
            <w:r w:rsidRPr="00A263DE">
              <w:rPr>
                <w:rFonts w:eastAsia="Calibri"/>
                <w:b/>
                <w:lang w:eastAsia="en-US"/>
              </w:rPr>
              <w:t xml:space="preserve"> шостою цієї статті, обов’язковому оприлюдненню підлягають прізвище, ім’я, по батькові та місце проживання фізичної особи (область, район, населений пункт). Інші відомості про фізичну особу, віднесені до інформації з обмеженим доступом, оприлюдненню не підлягають.</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pStyle w:val="StyleZakonu"/>
              <w:rPr>
                <w:rFonts w:eastAsia="Calibri"/>
                <w:b/>
                <w:szCs w:val="27"/>
                <w:lang w:eastAsia="en-US"/>
              </w:rPr>
            </w:pPr>
            <w:r w:rsidRPr="00A263DE">
              <w:rPr>
                <w:rFonts w:eastAsia="Calibri"/>
                <w:b/>
                <w:lang w:eastAsia="en-US"/>
              </w:rPr>
              <w:t>8. Аналіз фінансових звітів, передбачених частиною п’ятою цієї статті, здійснюється Центральною виборчою комісією та Національним агентством з питань запобігання корупції і полягає у встановленні відповідності звітних даних вимогам цього Кодексу, своєчасності подання звітів та відповідності звітних даних інформації, отриманій від банків, у яких відкрито рахунки виборчих фондів.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pStyle w:val="StyleZakonu"/>
              <w:rPr>
                <w:rFonts w:eastAsia="Calibri"/>
                <w:b/>
                <w:szCs w:val="27"/>
                <w:lang w:eastAsia="en-US"/>
              </w:rPr>
            </w:pPr>
            <w:r w:rsidRPr="00A263DE">
              <w:rPr>
                <w:rFonts w:eastAsia="Calibri"/>
                <w:b/>
                <w:lang w:eastAsia="en-US"/>
              </w:rPr>
              <w:t>Центральна виборча комісія та Національне агентство з питань запобігання корупції не пізніш як за два дні до дня виборів оприлюднюють на своїх офіційних веб</w:t>
            </w:r>
            <w:r>
              <w:rPr>
                <w:rFonts w:eastAsia="Calibri"/>
                <w:b/>
                <w:lang w:eastAsia="en-US"/>
              </w:rPr>
              <w:t>-</w:t>
            </w:r>
            <w:r w:rsidRPr="00A263DE">
              <w:rPr>
                <w:rFonts w:eastAsia="Calibri"/>
                <w:b/>
                <w:lang w:eastAsia="en-US"/>
              </w:rPr>
              <w:t xml:space="preserve">сайтах аналіз фінансових звітів, передбачених абзацом першим частини п’ятої цієї статті, та не пізніш як на тридцятий день після дня </w:t>
            </w:r>
            <w:r w:rsidRPr="00A263DE">
              <w:rPr>
                <w:rFonts w:eastAsia="Calibri"/>
                <w:b/>
                <w:lang w:eastAsia="en-US"/>
              </w:rPr>
              <w:lastRenderedPageBreak/>
              <w:t>виборів – аналіз фінансових звітів, передбачених абзацом другим частини п’ятої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pStyle w:val="StyleZakonu"/>
              <w:rPr>
                <w:rFonts w:eastAsia="Calibri"/>
                <w:b/>
                <w:szCs w:val="27"/>
                <w:lang w:eastAsia="en-US"/>
              </w:rPr>
            </w:pPr>
            <w:r w:rsidRPr="00A263DE">
              <w:rPr>
                <w:rFonts w:eastAsia="Calibri"/>
                <w:b/>
                <w:lang w:eastAsia="en-US"/>
              </w:rPr>
              <w:t>Аналіз фінансових звітів, передбачених частиною шостою цієї статті, здійснюється відповідним регіональним або територіальним представництвом Центральної виборчої комісії та полягає у встановленні відповідності звітних даних вимогам цього Кодексу, своєчасності подання звітів та відповідності звітних даних інформації, отриманій від банків, у яких відкрито рахунки виборчих фондів.</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pStyle w:val="StyleZakonu"/>
              <w:rPr>
                <w:rFonts w:eastAsia="Calibri"/>
                <w:b/>
                <w:szCs w:val="27"/>
                <w:lang w:eastAsia="en-US"/>
              </w:rPr>
            </w:pPr>
            <w:r w:rsidRPr="00A263DE">
              <w:rPr>
                <w:rFonts w:eastAsia="Calibri"/>
                <w:b/>
                <w:lang w:eastAsia="en-US"/>
              </w:rPr>
              <w:t>Регіональне або територіальне представництво Центральної виборчої комісії не пізніш як за два дні до дня виборів розміщує  в аналітично-інформаційній системі для відображення на офіційному веб</w:t>
            </w:r>
            <w:r>
              <w:rPr>
                <w:rFonts w:eastAsia="Calibri"/>
                <w:b/>
                <w:lang w:eastAsia="en-US"/>
              </w:rPr>
              <w:t>-</w:t>
            </w:r>
            <w:r w:rsidRPr="00A263DE">
              <w:rPr>
                <w:rFonts w:eastAsia="Calibri"/>
                <w:b/>
                <w:lang w:eastAsia="en-US"/>
              </w:rPr>
              <w:t>сайті Центральної виборчої комісії аналіз фінансових звітів, передбачених абзацом першим частини шостої цієї статті, та не пізніш як на двадцятий день після дня виборів – аналіз фінансових звітів, передбачених абзацом третім частини шостої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A263DE" w:rsidRDefault="007B6073" w:rsidP="007B6073">
            <w:pPr>
              <w:pStyle w:val="StyleZakonu"/>
              <w:rPr>
                <w:rFonts w:eastAsia="Calibri"/>
                <w:b/>
                <w:szCs w:val="27"/>
                <w:lang w:eastAsia="en-US"/>
              </w:rPr>
            </w:pPr>
            <w:r w:rsidRPr="00A263DE">
              <w:rPr>
                <w:rFonts w:eastAsia="Calibri"/>
                <w:b/>
                <w:lang w:eastAsia="en-US"/>
              </w:rPr>
              <w:t>9. У разі виявлення в ході аналізу фінансових звітів ознак порушення вимог цього Кодексу Центральна виборча комісія, Національне агентство з питань запобігання корупції та відповідні регіональні або територіальні представництва Центральної виборчої комісії повідомляють про це відповідні правоохоронні органи для перевірки і реагування відповідно до закону.</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Pr="00E171E1" w:rsidRDefault="007B6073" w:rsidP="007B6073">
            <w:pPr>
              <w:spacing w:after="60" w:line="220" w:lineRule="exact"/>
              <w:jc w:val="both"/>
              <w:rPr>
                <w:b/>
                <w:i/>
                <w:szCs w:val="28"/>
                <w:u w:val="single"/>
              </w:rPr>
            </w:pPr>
            <w:r>
              <w:rPr>
                <w:b/>
                <w:i/>
                <w:szCs w:val="28"/>
                <w:u w:val="single"/>
              </w:rPr>
              <w:t>-</w:t>
            </w:r>
            <w:r w:rsidRPr="00E171E1">
              <w:rPr>
                <w:b/>
                <w:i/>
                <w:szCs w:val="28"/>
                <w:u w:val="single"/>
              </w:rPr>
              <w:t>14</w:t>
            </w:r>
            <w:r>
              <w:rPr>
                <w:b/>
                <w:i/>
                <w:szCs w:val="28"/>
                <w:u w:val="single"/>
              </w:rPr>
              <w:t>-Президент України</w:t>
            </w:r>
          </w:p>
          <w:p w:rsidR="007B6073" w:rsidRDefault="007B6073" w:rsidP="007B6073">
            <w:pPr>
              <w:spacing w:after="60" w:line="220" w:lineRule="exact"/>
              <w:jc w:val="both"/>
              <w:rPr>
                <w:szCs w:val="28"/>
              </w:rPr>
            </w:pPr>
            <w:r>
              <w:rPr>
                <w:szCs w:val="28"/>
              </w:rPr>
              <w:t>(абзац другий)</w:t>
            </w:r>
          </w:p>
          <w:p w:rsidR="007B6073" w:rsidRPr="00E171E1" w:rsidRDefault="007B6073" w:rsidP="007B6073">
            <w:pPr>
              <w:spacing w:after="60" w:line="220" w:lineRule="exact"/>
              <w:ind w:firstLine="284"/>
              <w:jc w:val="both"/>
              <w:rPr>
                <w:rStyle w:val="FontStyle"/>
                <w:szCs w:val="28"/>
              </w:rPr>
            </w:pPr>
            <w:r w:rsidRPr="00E171E1">
              <w:rPr>
                <w:szCs w:val="28"/>
              </w:rPr>
              <w:t>Положення Кодексу викладено без урахування прийнятих законодавчих актів, спрямованих на удосконалення виборчого законодавства, зокрема</w:t>
            </w:r>
            <w:r>
              <w:rPr>
                <w:szCs w:val="28"/>
              </w:rPr>
              <w:t xml:space="preserve"> </w:t>
            </w:r>
            <w:r w:rsidRPr="00E171E1">
              <w:rPr>
                <w:szCs w:val="28"/>
              </w:rPr>
              <w:t xml:space="preserve">Закону України "Про внесення змін до деяких законодавчих актів України щодо запобігання і протидії політичній корупції", основним завданням якого є зменшення ризиків політичної корупції шляхом внесення комплексних змін до законодавства України у сфері фінансування політичних партій та </w:t>
            </w:r>
            <w:r w:rsidRPr="00E171E1">
              <w:rPr>
                <w:szCs w:val="28"/>
              </w:rPr>
              <w:lastRenderedPageBreak/>
              <w:t>передвиборної агітації, під час підготовки якого значною мірою враховані рекомендації Групи держав проти корупції (GRECO) стосовно прозорості фінансування політичних партій та виборчих кампаній, у тому числі щодо звітності за результатами виборчих кампаній</w:t>
            </w:r>
          </w:p>
        </w:tc>
        <w:tc>
          <w:tcPr>
            <w:tcW w:w="1987" w:type="dxa"/>
          </w:tcPr>
          <w:p w:rsidR="007B6073" w:rsidRPr="00E171E1" w:rsidRDefault="007B6073" w:rsidP="007B6073">
            <w:pPr>
              <w:pStyle w:val="StyleZakonu"/>
              <w:rPr>
                <w:rStyle w:val="FontStyle"/>
                <w:b/>
                <w:i/>
                <w:szCs w:val="28"/>
              </w:rPr>
            </w:pPr>
            <w:r>
              <w:rPr>
                <w:rStyle w:val="FontStyle"/>
                <w:b/>
                <w:i/>
                <w:szCs w:val="28"/>
              </w:rPr>
              <w:lastRenderedPageBreak/>
              <w:t>Враховано</w:t>
            </w:r>
          </w:p>
        </w:tc>
        <w:tc>
          <w:tcPr>
            <w:tcW w:w="4818" w:type="dxa"/>
          </w:tcPr>
          <w:p w:rsidR="007B6073" w:rsidRPr="00A263DE" w:rsidRDefault="007B6073" w:rsidP="007B6073">
            <w:pPr>
              <w:pStyle w:val="StyleZakonu"/>
              <w:rPr>
                <w:rFonts w:eastAsia="Calibri"/>
                <w:b/>
                <w:szCs w:val="27"/>
                <w:lang w:eastAsia="en-US"/>
              </w:rPr>
            </w:pPr>
            <w:r w:rsidRPr="00A263DE">
              <w:rPr>
                <w:rFonts w:eastAsia="Calibri"/>
                <w:b/>
                <w:lang w:eastAsia="en-US"/>
              </w:rPr>
              <w:t xml:space="preserve">10. У фінансових звітах, передбачених частинами четвертою, п’ятою та шостою цієї статті, в обов’язковому порядку відображається інформація про всі надходження на накопичувальний та поточні рахунки виборчого фонду партії, поточний рахунок власного виборчого фонду кандидата, здійснені витрати та залишки коштів на відповідних рахунках, у тому числі інформація про дату надходження кожного внеску до відповідного виборчого фонду, його розмір, особу, яка здійснила внесок на відповідний рахунок виборчого фонду (із зазначенням відомостей про особу, яка здійснила внесок до виборчого фонду, передбачених Законом України </w:t>
            </w:r>
            <w:r w:rsidRPr="00A263DE">
              <w:rPr>
                <w:rFonts w:eastAsia="Calibri"/>
                <w:b/>
                <w:lang w:eastAsia="en-US"/>
              </w:rPr>
              <w:lastRenderedPageBreak/>
              <w:t xml:space="preserve">"Про політичні партії в Україні" для осіб, які здійснюють внески на </w:t>
            </w:r>
            <w:r>
              <w:rPr>
                <w:rFonts w:eastAsia="Calibri"/>
                <w:b/>
                <w:lang w:eastAsia="en-US"/>
              </w:rPr>
              <w:t>підтримку</w:t>
            </w:r>
            <w:r w:rsidRPr="00A263DE">
              <w:rPr>
                <w:rFonts w:eastAsia="Calibri"/>
                <w:b/>
                <w:lang w:eastAsia="en-US"/>
              </w:rPr>
              <w:t xml:space="preserve"> партій), назву партії, призначення, дату здійснення і суму кожного платежу з відповідного рахунку виборчого фонду, отримувача кожного платежу (із зазначенням відомостей про отримувача платежу, передбачен</w:t>
            </w:r>
            <w:r>
              <w:rPr>
                <w:rFonts w:eastAsia="Calibri"/>
                <w:b/>
                <w:lang w:eastAsia="en-US"/>
              </w:rPr>
              <w:t>их</w:t>
            </w:r>
            <w:r w:rsidRPr="00A263DE">
              <w:rPr>
                <w:rFonts w:eastAsia="Calibri"/>
                <w:b/>
                <w:lang w:eastAsia="en-US"/>
              </w:rPr>
              <w:t xml:space="preserve"> Законом України "Про політичні партії в Україні").</w:t>
            </w:r>
          </w:p>
        </w:tc>
      </w:tr>
      <w:tr w:rsidR="007B6073" w:rsidRPr="006A4627" w:rsidTr="00BE5CA6">
        <w:tc>
          <w:tcPr>
            <w:tcW w:w="576" w:type="dxa"/>
          </w:tcPr>
          <w:p w:rsidR="007B6073" w:rsidRDefault="007B6073" w:rsidP="007B6073">
            <w:pPr>
              <w:pStyle w:val="StyleWisnow"/>
            </w:pPr>
          </w:p>
        </w:tc>
        <w:tc>
          <w:tcPr>
            <w:tcW w:w="4818" w:type="dxa"/>
          </w:tcPr>
          <w:p w:rsidR="007B6073" w:rsidRPr="00F311EA" w:rsidRDefault="007B6073" w:rsidP="007B6073">
            <w:pPr>
              <w:pStyle w:val="StyleZakonu"/>
              <w:rPr>
                <w:rStyle w:val="FontStyle"/>
                <w:szCs w:val="28"/>
                <w:u w:val="single"/>
              </w:rPr>
            </w:pPr>
          </w:p>
        </w:tc>
        <w:tc>
          <w:tcPr>
            <w:tcW w:w="3686" w:type="dxa"/>
          </w:tcPr>
          <w:p w:rsidR="007B6073" w:rsidRDefault="007B6073" w:rsidP="007B6073">
            <w:pPr>
              <w:pStyle w:val="StyleZakonu"/>
              <w:rPr>
                <w:rStyle w:val="FontStyle"/>
                <w:b/>
                <w:i/>
                <w:szCs w:val="28"/>
                <w:u w:val="single"/>
              </w:rPr>
            </w:pPr>
            <w:r>
              <w:rPr>
                <w:rStyle w:val="FontStyle"/>
                <w:b/>
                <w:i/>
                <w:szCs w:val="28"/>
                <w:u w:val="single"/>
              </w:rPr>
              <w:t>-17-Президент України</w:t>
            </w:r>
          </w:p>
          <w:p w:rsidR="007B6073" w:rsidRDefault="007B6073" w:rsidP="007B6073">
            <w:pPr>
              <w:pStyle w:val="StyleZakonu"/>
              <w:rPr>
                <w:rStyle w:val="FontStyle"/>
                <w:szCs w:val="28"/>
              </w:rPr>
            </w:pPr>
            <w:r w:rsidRPr="007B50E3">
              <w:rPr>
                <w:rStyle w:val="FontStyle"/>
                <w:szCs w:val="28"/>
              </w:rPr>
              <w:t>(абзац четвертий)</w:t>
            </w:r>
          </w:p>
          <w:p w:rsidR="007B6073" w:rsidRPr="006A4627" w:rsidRDefault="007B6073" w:rsidP="007B6073">
            <w:pPr>
              <w:pStyle w:val="StyleZakonu"/>
              <w:rPr>
                <w:rStyle w:val="FontStyle"/>
                <w:szCs w:val="28"/>
              </w:rPr>
            </w:pPr>
            <w:r>
              <w:t>Положення Кодексу в частині віднесення до компетенції Центральної виборчої комісії встановлення форм фінансових звітів (частина п</w:t>
            </w:r>
            <w:r w:rsidRPr="00933F82">
              <w:t>'</w:t>
            </w:r>
            <w:r>
              <w:t xml:space="preserve">ята статті 72, </w:t>
            </w:r>
            <w:r w:rsidRPr="00933F82">
              <w:t xml:space="preserve"> частин</w:t>
            </w:r>
            <w:r>
              <w:t>а</w:t>
            </w:r>
            <w:r w:rsidRPr="00933F82">
              <w:t xml:space="preserve"> трет</w:t>
            </w:r>
            <w:r>
              <w:t>я</w:t>
            </w:r>
            <w:r w:rsidRPr="00933F82">
              <w:t xml:space="preserve"> статті 164 та частин</w:t>
            </w:r>
            <w:r>
              <w:t>а</w:t>
            </w:r>
            <w:r w:rsidRPr="00933F82">
              <w:t xml:space="preserve"> тринадцят</w:t>
            </w:r>
            <w:r>
              <w:t>а</w:t>
            </w:r>
            <w:r w:rsidRPr="00933F82">
              <w:t xml:space="preserve"> статті 171</w:t>
            </w:r>
            <w:r>
              <w:t xml:space="preserve">) слід узгодити із Законом України "Про бухгалтерський облік та фінансову звітність в Україні", який визначає </w:t>
            </w:r>
            <w:r w:rsidRPr="00967E67">
              <w:t>правові засади регулювання, організації, ведення бухгалтерського обліку та складення фінансової звітності в Україні</w:t>
            </w:r>
            <w:r>
              <w:t>.</w:t>
            </w:r>
          </w:p>
        </w:tc>
        <w:tc>
          <w:tcPr>
            <w:tcW w:w="1987" w:type="dxa"/>
          </w:tcPr>
          <w:p w:rsidR="007B6073" w:rsidRPr="006A4627" w:rsidRDefault="007B6073" w:rsidP="007B6073">
            <w:pPr>
              <w:pStyle w:val="StyleZakonu"/>
              <w:rPr>
                <w:rStyle w:val="FontStyle"/>
                <w:szCs w:val="28"/>
              </w:rPr>
            </w:pPr>
            <w:r w:rsidRPr="004D0B72">
              <w:rPr>
                <w:b/>
                <w:i/>
                <w:szCs w:val="28"/>
              </w:rPr>
              <w:t>Вр</w:t>
            </w:r>
            <w:r>
              <w:rPr>
                <w:b/>
                <w:i/>
                <w:szCs w:val="28"/>
              </w:rPr>
              <w:t>а</w:t>
            </w:r>
            <w:r w:rsidRPr="004D0B72">
              <w:rPr>
                <w:b/>
                <w:i/>
                <w:szCs w:val="28"/>
              </w:rPr>
              <w:t>ховано</w:t>
            </w:r>
          </w:p>
        </w:tc>
        <w:tc>
          <w:tcPr>
            <w:tcW w:w="4818" w:type="dxa"/>
          </w:tcPr>
          <w:p w:rsidR="007B6073" w:rsidRPr="00A263DE" w:rsidRDefault="007B6073" w:rsidP="007B6073">
            <w:pPr>
              <w:pStyle w:val="StyleZakonu"/>
              <w:rPr>
                <w:rFonts w:eastAsia="Calibri"/>
                <w:b/>
                <w:szCs w:val="27"/>
                <w:lang w:eastAsia="en-US"/>
              </w:rPr>
            </w:pPr>
            <w:r w:rsidRPr="00A263DE">
              <w:rPr>
                <w:rFonts w:eastAsia="Calibri"/>
                <w:b/>
                <w:lang w:eastAsia="en-US"/>
              </w:rPr>
              <w:t xml:space="preserve">11. Форми фінансових звітів, передбачених частинами четвертою, п’ятою та шостою цієї статті, і порядок проведення їх аналізу встановлюються Центральною виборчою комісією за погодженням </w:t>
            </w:r>
            <w:r>
              <w:rPr>
                <w:rFonts w:eastAsia="Calibri"/>
                <w:b/>
                <w:lang w:eastAsia="en-US"/>
              </w:rPr>
              <w:t>і</w:t>
            </w:r>
            <w:r w:rsidRPr="00A263DE">
              <w:rPr>
                <w:rFonts w:eastAsia="Calibri"/>
                <w:b/>
                <w:lang w:eastAsia="en-US"/>
              </w:rPr>
              <w:t>з Національним агентством з питань запобігання корупції.</w:t>
            </w:r>
          </w:p>
        </w:tc>
      </w:tr>
      <w:tr w:rsidR="007B6073" w:rsidRPr="006A4627" w:rsidTr="00BE5CA6">
        <w:tc>
          <w:tcPr>
            <w:tcW w:w="576" w:type="dxa"/>
          </w:tcPr>
          <w:p w:rsidR="007B6073" w:rsidRPr="006A4627" w:rsidRDefault="007B6073" w:rsidP="007B6073">
            <w:pPr>
              <w:pStyle w:val="StyleWisnow"/>
            </w:pPr>
            <w:bookmarkStart w:id="3108" w:name="n3113" w:colFirst="0" w:colLast="0"/>
            <w:bookmarkEnd w:id="3107"/>
            <w:r>
              <w:t>3113.</w:t>
            </w:r>
          </w:p>
        </w:tc>
        <w:tc>
          <w:tcPr>
            <w:tcW w:w="4818" w:type="dxa"/>
          </w:tcPr>
          <w:p w:rsidR="007B6073" w:rsidRPr="006A4627" w:rsidRDefault="007B6073" w:rsidP="007B6073">
            <w:pPr>
              <w:pStyle w:val="StyleZakonu"/>
              <w:rPr>
                <w:rStyle w:val="FontStyle"/>
                <w:caps/>
                <w:szCs w:val="28"/>
              </w:rPr>
            </w:pPr>
            <w:r w:rsidRPr="006A4627">
              <w:rPr>
                <w:rStyle w:val="FontStyle"/>
                <w:szCs w:val="28"/>
              </w:rPr>
              <w:t xml:space="preserve">Розділ </w:t>
            </w:r>
            <w:r w:rsidRPr="00DC3F55">
              <w:rPr>
                <w:rStyle w:val="FontStyle"/>
                <w:szCs w:val="28"/>
                <w:u w:val="single"/>
              </w:rPr>
              <w:t>ХХVIІ</w:t>
            </w:r>
            <w:r w:rsidRPr="006A4627">
              <w:rPr>
                <w:rStyle w:val="FontStyle"/>
                <w:szCs w:val="28"/>
              </w:rPr>
              <w:t xml:space="preserve">. </w:t>
            </w:r>
            <w:r w:rsidRPr="006A4627">
              <w:rPr>
                <w:rStyle w:val="FontStyle"/>
                <w:caps/>
                <w:szCs w:val="28"/>
              </w:rPr>
              <w:t xml:space="preserve">Висування </w:t>
            </w:r>
            <w:r w:rsidRPr="00DC3F55">
              <w:rPr>
                <w:rStyle w:val="FontStyle"/>
                <w:caps/>
                <w:szCs w:val="28"/>
                <w:u w:val="single"/>
              </w:rPr>
              <w:t>та</w:t>
            </w:r>
            <w:r w:rsidRPr="006A4627">
              <w:rPr>
                <w:rStyle w:val="FontStyle"/>
                <w:caps/>
                <w:szCs w:val="28"/>
              </w:rPr>
              <w:t xml:space="preserve"> реєстрація кандидатів у </w:t>
            </w:r>
            <w:r w:rsidRPr="002D24C0">
              <w:rPr>
                <w:rStyle w:val="FontStyle"/>
                <w:caps/>
                <w:szCs w:val="28"/>
              </w:rPr>
              <w:t>НАРОДНІ</w:t>
            </w:r>
            <w:r w:rsidRPr="006A4627">
              <w:rPr>
                <w:rStyle w:val="FontStyle"/>
                <w:caps/>
                <w:szCs w:val="28"/>
              </w:rPr>
              <w:t xml:space="preserve"> депутати </w:t>
            </w:r>
            <w:r w:rsidRPr="002D24C0">
              <w:rPr>
                <w:rStyle w:val="FontStyle"/>
                <w:caps/>
                <w:szCs w:val="28"/>
              </w:rPr>
              <w:t>УКРАЇНИ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6A4627">
              <w:rPr>
                <w:rStyle w:val="FontStyle"/>
                <w:szCs w:val="28"/>
              </w:rPr>
              <w:t>Р</w:t>
            </w:r>
            <w:r>
              <w:rPr>
                <w:rStyle w:val="FontStyle"/>
                <w:szCs w:val="28"/>
              </w:rPr>
              <w:t>ОЗДІЛ</w:t>
            </w:r>
            <w:r w:rsidRPr="006A4627">
              <w:rPr>
                <w:rStyle w:val="FontStyle"/>
                <w:szCs w:val="28"/>
              </w:rPr>
              <w:t xml:space="preserve"> </w:t>
            </w:r>
            <w:r w:rsidRPr="002D24C0">
              <w:rPr>
                <w:rStyle w:val="FontStyle"/>
                <w:b/>
                <w:szCs w:val="28"/>
              </w:rPr>
              <w:t>ХХ</w:t>
            </w:r>
            <w:r w:rsidRPr="00DC3F55">
              <w:rPr>
                <w:rStyle w:val="FontStyle"/>
                <w:b/>
                <w:szCs w:val="28"/>
              </w:rPr>
              <w:t>V</w:t>
            </w:r>
            <w:r>
              <w:rPr>
                <w:rStyle w:val="FontStyle"/>
                <w:b/>
                <w:szCs w:val="28"/>
              </w:rPr>
              <w:t>ІІ</w:t>
            </w:r>
            <w:r w:rsidRPr="00DC3F55">
              <w:rPr>
                <w:rStyle w:val="FontStyle"/>
                <w:b/>
                <w:szCs w:val="28"/>
              </w:rPr>
              <w:t>І</w:t>
            </w:r>
            <w:r w:rsidRPr="006A4627">
              <w:rPr>
                <w:rStyle w:val="FontStyle"/>
                <w:szCs w:val="28"/>
              </w:rPr>
              <w:t xml:space="preserve">. </w:t>
            </w:r>
            <w:r w:rsidRPr="006A4627">
              <w:rPr>
                <w:rStyle w:val="FontStyle"/>
                <w:caps/>
                <w:szCs w:val="28"/>
              </w:rPr>
              <w:t xml:space="preserve">Висування </w:t>
            </w:r>
            <w:r w:rsidRPr="00DC3F55">
              <w:rPr>
                <w:rStyle w:val="FontStyle"/>
                <w:b/>
                <w:caps/>
                <w:szCs w:val="28"/>
              </w:rPr>
              <w:t>І</w:t>
            </w:r>
            <w:r w:rsidRPr="006A4627">
              <w:rPr>
                <w:rStyle w:val="FontStyle"/>
                <w:caps/>
                <w:szCs w:val="28"/>
              </w:rPr>
              <w:t xml:space="preserve"> реєстраці</w:t>
            </w:r>
            <w:r>
              <w:rPr>
                <w:rStyle w:val="FontStyle"/>
                <w:caps/>
                <w:szCs w:val="28"/>
              </w:rPr>
              <w:t>я кандидатів у НАРОДНІ депутати УКРАЇНИ</w:t>
            </w:r>
          </w:p>
        </w:tc>
      </w:tr>
      <w:tr w:rsidR="007B6073" w:rsidRPr="006A4627" w:rsidTr="00BE5CA6">
        <w:tc>
          <w:tcPr>
            <w:tcW w:w="576" w:type="dxa"/>
          </w:tcPr>
          <w:p w:rsidR="007B6073" w:rsidRPr="006A4627" w:rsidRDefault="007B6073" w:rsidP="007B6073">
            <w:pPr>
              <w:pStyle w:val="StyleWisnow"/>
            </w:pPr>
            <w:bookmarkStart w:id="3109" w:name="n3114" w:colFirst="0" w:colLast="0"/>
            <w:bookmarkEnd w:id="3108"/>
            <w:r>
              <w:t>3114.</w:t>
            </w:r>
          </w:p>
        </w:tc>
        <w:tc>
          <w:tcPr>
            <w:tcW w:w="4818" w:type="dxa"/>
          </w:tcPr>
          <w:p w:rsidR="007B6073" w:rsidRPr="006A4627" w:rsidRDefault="007B6073" w:rsidP="007B6073">
            <w:pPr>
              <w:pStyle w:val="StyleZakonu"/>
              <w:rPr>
                <w:bCs/>
                <w:szCs w:val="28"/>
              </w:rPr>
            </w:pPr>
            <w:r w:rsidRPr="006A4627">
              <w:rPr>
                <w:rStyle w:val="FontStyle"/>
                <w:szCs w:val="28"/>
              </w:rPr>
              <w:t xml:space="preserve">Стаття </w:t>
            </w:r>
            <w:r w:rsidRPr="00DC3F55">
              <w:rPr>
                <w:rStyle w:val="FontStyle"/>
                <w:szCs w:val="28"/>
                <w:u w:val="single"/>
              </w:rPr>
              <w:t>315</w:t>
            </w:r>
            <w:r w:rsidRPr="006A4627">
              <w:rPr>
                <w:rStyle w:val="FontStyle"/>
                <w:szCs w:val="28"/>
              </w:rPr>
              <w:t xml:space="preserve">. </w:t>
            </w:r>
            <w:r w:rsidRPr="00DC3F55">
              <w:rPr>
                <w:bCs/>
                <w:szCs w:val="28"/>
                <w:u w:val="single"/>
              </w:rPr>
              <w:t>Загальний</w:t>
            </w:r>
            <w:r w:rsidRPr="006A4627">
              <w:rPr>
                <w:bCs/>
                <w:szCs w:val="28"/>
              </w:rPr>
              <w:t xml:space="preserve"> порядок висування кандидатів у депутати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DC3F55" w:rsidRDefault="007B6073" w:rsidP="007B6073">
            <w:pPr>
              <w:spacing w:after="60" w:line="220" w:lineRule="exact"/>
              <w:ind w:firstLine="284"/>
              <w:jc w:val="both"/>
              <w:rPr>
                <w:rStyle w:val="FontStyle"/>
                <w:szCs w:val="28"/>
              </w:rPr>
            </w:pPr>
            <w:r w:rsidRPr="00DC3F55">
              <w:rPr>
                <w:rFonts w:eastAsia="Calibri"/>
                <w:szCs w:val="27"/>
                <w:lang w:eastAsia="en-US"/>
              </w:rPr>
              <w:t xml:space="preserve">Стаття </w:t>
            </w:r>
            <w:r w:rsidRPr="00DC3F55">
              <w:rPr>
                <w:rFonts w:eastAsia="Calibri"/>
                <w:b/>
                <w:szCs w:val="27"/>
                <w:lang w:eastAsia="en-US"/>
              </w:rPr>
              <w:t>154</w:t>
            </w:r>
            <w:r w:rsidRPr="00DC3F55">
              <w:rPr>
                <w:rFonts w:eastAsia="Calibri"/>
                <w:szCs w:val="27"/>
                <w:lang w:eastAsia="en-US"/>
              </w:rPr>
              <w:t xml:space="preserve">. Порядок висування кандидатів у </w:t>
            </w:r>
            <w:r>
              <w:rPr>
                <w:rFonts w:eastAsia="Calibri"/>
                <w:szCs w:val="27"/>
                <w:lang w:eastAsia="en-US"/>
              </w:rPr>
              <w:t xml:space="preserve">народні </w:t>
            </w:r>
            <w:r w:rsidRPr="00DC3F55">
              <w:rPr>
                <w:rFonts w:eastAsia="Calibri"/>
                <w:szCs w:val="27"/>
                <w:lang w:eastAsia="en-US"/>
              </w:rPr>
              <w:t>депутати</w:t>
            </w:r>
            <w:r>
              <w:rPr>
                <w:rFonts w:eastAsia="Calibri"/>
                <w:szCs w:val="27"/>
                <w:lang w:eastAsia="en-US"/>
              </w:rPr>
              <w:t xml:space="preserve">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DC3F55" w:rsidRDefault="007B6073" w:rsidP="007B6073">
            <w:pPr>
              <w:spacing w:after="60" w:line="220" w:lineRule="exact"/>
              <w:ind w:firstLine="284"/>
              <w:jc w:val="both"/>
              <w:rPr>
                <w:rFonts w:eastAsia="Calibri"/>
                <w:szCs w:val="27"/>
                <w:lang w:eastAsia="en-US"/>
              </w:rPr>
            </w:pPr>
            <w:r w:rsidRPr="005278F9">
              <w:rPr>
                <w:rFonts w:eastAsia="Calibri"/>
                <w:b/>
                <w:szCs w:val="27"/>
                <w:lang w:eastAsia="en-US"/>
              </w:rPr>
              <w:t>1. Право висування кандидатів у депутати реалізується виборцями через партії у порядку, передбаченому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DC3F55" w:rsidRDefault="007B6073" w:rsidP="007B6073">
            <w:pPr>
              <w:spacing w:after="60" w:line="220" w:lineRule="exact"/>
              <w:ind w:firstLine="284"/>
              <w:jc w:val="both"/>
              <w:rPr>
                <w:rFonts w:eastAsia="Calibri"/>
                <w:szCs w:val="27"/>
                <w:lang w:eastAsia="en-US"/>
              </w:rPr>
            </w:pPr>
            <w:r w:rsidRPr="005278F9">
              <w:rPr>
                <w:rFonts w:eastAsia="Calibri"/>
                <w:b/>
                <w:szCs w:val="27"/>
                <w:lang w:eastAsia="en-US"/>
              </w:rPr>
              <w:t>2. Висування кандидатів у депутати партіями розпочинається за дев’яносто і закінчується за сімдесят дев’ять днів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DC3F55" w:rsidRDefault="007B6073" w:rsidP="007B6073">
            <w:pPr>
              <w:spacing w:after="60" w:line="220" w:lineRule="exact"/>
              <w:ind w:firstLine="284"/>
              <w:jc w:val="both"/>
              <w:rPr>
                <w:rFonts w:eastAsia="Calibri"/>
                <w:szCs w:val="27"/>
                <w:lang w:eastAsia="en-US"/>
              </w:rPr>
            </w:pPr>
            <w:r w:rsidRPr="005278F9">
              <w:rPr>
                <w:rFonts w:eastAsia="Calibri"/>
                <w:b/>
                <w:szCs w:val="27"/>
                <w:lang w:eastAsia="en-US"/>
              </w:rPr>
              <w:t>3. Висування кандидатів у депутати партією, формування та затвердження  загальнодержавного виборчого списку та регіональних виборчих списків здійсню</w:t>
            </w:r>
            <w:r>
              <w:rPr>
                <w:rFonts w:eastAsia="Calibri"/>
                <w:b/>
                <w:szCs w:val="27"/>
                <w:lang w:eastAsia="en-US"/>
              </w:rPr>
              <w:t>ю</w:t>
            </w:r>
            <w:r w:rsidRPr="005278F9">
              <w:rPr>
                <w:rFonts w:eastAsia="Calibri"/>
                <w:b/>
                <w:szCs w:val="27"/>
                <w:lang w:eastAsia="en-US"/>
              </w:rPr>
              <w:t>ться на її з’їзді (зборах, конференції) у порядку, встановленому статутом партії та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rStyle w:val="FontStyle"/>
                <w:szCs w:val="28"/>
              </w:rPr>
            </w:pP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DC3F55" w:rsidRDefault="007B6073" w:rsidP="007B6073">
            <w:pPr>
              <w:spacing w:after="60" w:line="220" w:lineRule="exact"/>
              <w:ind w:firstLine="284"/>
              <w:jc w:val="both"/>
              <w:rPr>
                <w:rFonts w:eastAsia="Calibri"/>
                <w:szCs w:val="27"/>
                <w:lang w:eastAsia="en-US"/>
              </w:rPr>
            </w:pPr>
            <w:r w:rsidRPr="005278F9">
              <w:rPr>
                <w:rFonts w:eastAsia="Calibri"/>
                <w:b/>
                <w:szCs w:val="27"/>
                <w:lang w:eastAsia="en-US"/>
              </w:rPr>
              <w:t xml:space="preserve">4. Повідомлення про час і місце проведення з’їзду (зборів, конференції) партії з метою висування кандидатів у депутати, порядок акредитації на такому з’їзді (зборах, конференції) представників засобів масової інформації, </w:t>
            </w:r>
            <w:r w:rsidRPr="005278F9">
              <w:rPr>
                <w:rFonts w:eastAsia="Calibri"/>
                <w:b/>
                <w:szCs w:val="27"/>
                <w:lang w:eastAsia="en-US"/>
              </w:rPr>
              <w:lastRenderedPageBreak/>
              <w:t>визначений його організаторами, не пізніш як за п’ять днів до дня проведення з’їзду (зборів, конференції) розміщується на офіційному веб</w:t>
            </w:r>
            <w:r>
              <w:rPr>
                <w:rFonts w:eastAsia="Calibri"/>
                <w:b/>
                <w:szCs w:val="27"/>
                <w:lang w:eastAsia="en-US"/>
              </w:rPr>
              <w:t>-</w:t>
            </w:r>
            <w:r w:rsidRPr="005278F9">
              <w:rPr>
                <w:rFonts w:eastAsia="Calibri"/>
                <w:b/>
                <w:szCs w:val="27"/>
                <w:lang w:eastAsia="en-US"/>
              </w:rPr>
              <w:t>сайті партії.</w:t>
            </w:r>
          </w:p>
        </w:tc>
      </w:tr>
      <w:tr w:rsidR="007B6073" w:rsidRPr="006A4627" w:rsidTr="00BE5CA6">
        <w:tc>
          <w:tcPr>
            <w:tcW w:w="576" w:type="dxa"/>
          </w:tcPr>
          <w:p w:rsidR="007B6073" w:rsidRPr="006A4627" w:rsidRDefault="007B6073" w:rsidP="007B6073">
            <w:pPr>
              <w:pStyle w:val="StyleWisnow"/>
            </w:pPr>
            <w:bookmarkStart w:id="3110" w:name="n3115" w:colFirst="0" w:colLast="0"/>
            <w:bookmarkEnd w:id="3109"/>
            <w:r>
              <w:lastRenderedPageBreak/>
              <w:t>3115.</w:t>
            </w:r>
          </w:p>
        </w:tc>
        <w:tc>
          <w:tcPr>
            <w:tcW w:w="4818" w:type="dxa"/>
          </w:tcPr>
          <w:p w:rsidR="007B6073" w:rsidRPr="005278F9" w:rsidRDefault="007B6073" w:rsidP="007B6073">
            <w:pPr>
              <w:pStyle w:val="StyleZakonu"/>
              <w:rPr>
                <w:szCs w:val="28"/>
                <w:u w:val="single"/>
              </w:rPr>
            </w:pPr>
            <w:r w:rsidRPr="005278F9">
              <w:rPr>
                <w:szCs w:val="28"/>
                <w:u w:val="single"/>
              </w:rPr>
              <w:t>1. Громадянин України, який відповідно до частини першої статті 310 цього Кодексу має право бути кандидатом у депутати, може дати згоду бути висунутим кандидатом лише від однієї політичної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11" w:name="n3116" w:colFirst="0" w:colLast="0"/>
            <w:bookmarkEnd w:id="3110"/>
            <w:r>
              <w:t>3116.</w:t>
            </w:r>
          </w:p>
        </w:tc>
        <w:tc>
          <w:tcPr>
            <w:tcW w:w="4818" w:type="dxa"/>
          </w:tcPr>
          <w:p w:rsidR="007B6073" w:rsidRPr="006A4627" w:rsidRDefault="007B6073" w:rsidP="007B6073">
            <w:pPr>
              <w:pStyle w:val="StyleZakonu"/>
              <w:rPr>
                <w:szCs w:val="28"/>
              </w:rPr>
            </w:pPr>
            <w:r w:rsidRPr="005278F9">
              <w:rPr>
                <w:szCs w:val="28"/>
                <w:u w:val="single"/>
              </w:rPr>
              <w:t>2.</w:t>
            </w:r>
            <w:r w:rsidRPr="006A4627">
              <w:rPr>
                <w:szCs w:val="28"/>
              </w:rPr>
              <w:t xml:space="preserve"> Партія може висунути кандидатом у депутати особу, яка є членом цієї партії, або </w:t>
            </w:r>
            <w:r w:rsidRPr="005278F9">
              <w:rPr>
                <w:szCs w:val="28"/>
                <w:u w:val="single"/>
              </w:rPr>
              <w:t>позапартійну</w:t>
            </w:r>
            <w:r w:rsidRPr="006A4627">
              <w:rPr>
                <w:szCs w:val="28"/>
              </w:rPr>
              <w:t xml:space="preserve"> особу, яка відповідно до </w:t>
            </w:r>
            <w:r w:rsidRPr="005278F9">
              <w:rPr>
                <w:szCs w:val="28"/>
                <w:u w:val="single"/>
              </w:rPr>
              <w:t>частини першої статті 310</w:t>
            </w:r>
            <w:r w:rsidRPr="006A4627">
              <w:rPr>
                <w:szCs w:val="28"/>
              </w:rPr>
              <w:t xml:space="preserve"> цього Кодексу має право бути </w:t>
            </w:r>
            <w:r w:rsidRPr="005278F9">
              <w:rPr>
                <w:szCs w:val="28"/>
                <w:u w:val="single"/>
              </w:rPr>
              <w:t>кандидатом у депутати. Особа може бути включена до виборчого списку лише однієї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5278F9">
              <w:rPr>
                <w:rFonts w:eastAsia="Calibri"/>
                <w:b/>
                <w:szCs w:val="27"/>
                <w:lang w:eastAsia="en-US"/>
              </w:rPr>
              <w:t>5.</w:t>
            </w:r>
            <w:r w:rsidRPr="00DC3F55">
              <w:rPr>
                <w:rFonts w:eastAsia="Calibri"/>
                <w:szCs w:val="27"/>
                <w:lang w:eastAsia="en-US"/>
              </w:rPr>
              <w:t xml:space="preserve"> Партія може висунути кандидатом у депутати особу, яка є членом цієї партії, або </w:t>
            </w:r>
            <w:r w:rsidRPr="005278F9">
              <w:rPr>
                <w:rFonts w:eastAsia="Calibri"/>
                <w:b/>
                <w:szCs w:val="27"/>
                <w:lang w:eastAsia="en-US"/>
              </w:rPr>
              <w:t>безпартійну</w:t>
            </w:r>
            <w:r w:rsidRPr="00DC3F55">
              <w:rPr>
                <w:rFonts w:eastAsia="Calibri"/>
                <w:szCs w:val="27"/>
                <w:lang w:eastAsia="en-US"/>
              </w:rPr>
              <w:t xml:space="preserve"> особу, яка відповідно до </w:t>
            </w:r>
            <w:r w:rsidRPr="005278F9">
              <w:rPr>
                <w:rFonts w:eastAsia="Calibri"/>
                <w:b/>
                <w:szCs w:val="27"/>
                <w:lang w:eastAsia="en-US"/>
              </w:rPr>
              <w:t>статті 193</w:t>
            </w:r>
            <w:r w:rsidRPr="00DC3F55">
              <w:rPr>
                <w:rFonts w:eastAsia="Calibri"/>
                <w:szCs w:val="27"/>
                <w:lang w:eastAsia="en-US"/>
              </w:rPr>
              <w:t xml:space="preserve"> цього Кодексу має право бути </w:t>
            </w:r>
            <w:r w:rsidRPr="005278F9">
              <w:rPr>
                <w:rFonts w:eastAsia="Calibri"/>
                <w:b/>
                <w:szCs w:val="27"/>
                <w:lang w:eastAsia="en-US"/>
              </w:rPr>
              <w:t>обраною депутатом</w:t>
            </w:r>
            <w:r w:rsidRPr="00DC3F55">
              <w:rPr>
                <w:rFonts w:eastAsia="Calibri"/>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 xml:space="preserve">6. Партія висуває кандидатів </w:t>
            </w:r>
            <w:r>
              <w:rPr>
                <w:rFonts w:eastAsia="Calibri"/>
                <w:b/>
                <w:szCs w:val="27"/>
                <w:lang w:eastAsia="en-US"/>
              </w:rPr>
              <w:t>і</w:t>
            </w:r>
            <w:r w:rsidRPr="005278F9">
              <w:rPr>
                <w:rFonts w:eastAsia="Calibri"/>
                <w:b/>
                <w:szCs w:val="27"/>
                <w:lang w:eastAsia="en-US"/>
              </w:rPr>
              <w:t>з числа осіб, зазначених у частині п’ятій цієї статті, у вигляді загальнодержавного виборчого списку, який формується та затверджується на з’їзді (зборах, конференції)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 xml:space="preserve">7. Загальнодержавний виборчий список партії повинен складатися не більше ніж </w:t>
            </w:r>
            <w:r>
              <w:rPr>
                <w:rFonts w:eastAsia="Calibri"/>
                <w:b/>
                <w:szCs w:val="27"/>
                <w:lang w:eastAsia="en-US"/>
              </w:rPr>
              <w:t>і</w:t>
            </w:r>
            <w:r w:rsidRPr="005278F9">
              <w:rPr>
                <w:rFonts w:eastAsia="Calibri"/>
                <w:b/>
                <w:szCs w:val="27"/>
                <w:lang w:eastAsia="en-US"/>
              </w:rPr>
              <w:t>з 450 кандидатів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 xml:space="preserve">8. </w:t>
            </w:r>
            <w:r>
              <w:rPr>
                <w:rFonts w:eastAsia="Calibri"/>
                <w:b/>
                <w:szCs w:val="27"/>
                <w:lang w:eastAsia="en-US"/>
              </w:rPr>
              <w:t>Із</w:t>
            </w:r>
            <w:r w:rsidRPr="005278F9">
              <w:rPr>
                <w:rFonts w:eastAsia="Calibri"/>
                <w:b/>
                <w:szCs w:val="27"/>
                <w:lang w:eastAsia="en-US"/>
              </w:rPr>
              <w:t xml:space="preserve"> числа кандидатів, включених до загальнодержавного виборчого списку, </w:t>
            </w:r>
            <w:r w:rsidRPr="00234926">
              <w:rPr>
                <w:rFonts w:eastAsia="Calibri"/>
                <w:b/>
                <w:szCs w:val="27"/>
                <w:lang w:eastAsia="en-US"/>
              </w:rPr>
              <w:t xml:space="preserve">окрім кандидатів, включених під першими </w:t>
            </w:r>
            <w:r>
              <w:rPr>
                <w:rFonts w:eastAsia="Calibri"/>
                <w:b/>
                <w:szCs w:val="27"/>
                <w:lang w:eastAsia="en-US"/>
              </w:rPr>
              <w:t>дев’ятьма</w:t>
            </w:r>
            <w:r w:rsidRPr="00234926">
              <w:rPr>
                <w:rFonts w:eastAsia="Calibri"/>
                <w:b/>
                <w:szCs w:val="27"/>
                <w:lang w:eastAsia="en-US"/>
              </w:rPr>
              <w:t xml:space="preserve"> номерами</w:t>
            </w:r>
            <w:r>
              <w:rPr>
                <w:rFonts w:eastAsia="Calibri"/>
                <w:b/>
                <w:szCs w:val="27"/>
                <w:lang w:eastAsia="en-US"/>
              </w:rPr>
              <w:t xml:space="preserve"> </w:t>
            </w:r>
            <w:r w:rsidRPr="00234926">
              <w:rPr>
                <w:rFonts w:eastAsia="Calibri"/>
                <w:b/>
                <w:szCs w:val="27"/>
                <w:lang w:eastAsia="en-US"/>
              </w:rPr>
              <w:t xml:space="preserve">до загальнодержавного виборчого списку, </w:t>
            </w:r>
            <w:r w:rsidRPr="005278F9">
              <w:rPr>
                <w:rFonts w:eastAsia="Calibri"/>
                <w:b/>
                <w:szCs w:val="27"/>
                <w:lang w:eastAsia="en-US"/>
              </w:rPr>
              <w:t xml:space="preserve">партія на тому </w:t>
            </w:r>
            <w:r>
              <w:rPr>
                <w:rFonts w:eastAsia="Calibri"/>
                <w:b/>
                <w:szCs w:val="27"/>
                <w:lang w:eastAsia="en-US"/>
              </w:rPr>
              <w:t>самому</w:t>
            </w:r>
            <w:r w:rsidRPr="005278F9">
              <w:rPr>
                <w:rFonts w:eastAsia="Calibri"/>
                <w:b/>
                <w:szCs w:val="27"/>
                <w:lang w:eastAsia="en-US"/>
              </w:rPr>
              <w:t xml:space="preserve"> з’їзді (зборах, конференції) формує і затверджує регіональні списки кандидатів у депутати у кожному виборчому регіоні, </w:t>
            </w:r>
            <w:r>
              <w:rPr>
                <w:rFonts w:eastAsia="Calibri"/>
                <w:b/>
                <w:szCs w:val="27"/>
                <w:lang w:eastAsia="en-US"/>
              </w:rPr>
              <w:t>передбаченому</w:t>
            </w:r>
            <w:r w:rsidRPr="005278F9">
              <w:rPr>
                <w:rFonts w:eastAsia="Calibri"/>
                <w:b/>
                <w:szCs w:val="27"/>
                <w:lang w:eastAsia="en-US"/>
              </w:rPr>
              <w:t xml:space="preserve"> статт</w:t>
            </w:r>
            <w:r>
              <w:rPr>
                <w:rFonts w:eastAsia="Calibri"/>
                <w:b/>
                <w:szCs w:val="27"/>
                <w:lang w:eastAsia="en-US"/>
              </w:rPr>
              <w:t>ею</w:t>
            </w:r>
            <w:r w:rsidRPr="005278F9">
              <w:rPr>
                <w:rFonts w:eastAsia="Calibri"/>
                <w:b/>
                <w:szCs w:val="27"/>
                <w:lang w:eastAsia="en-US"/>
              </w:rPr>
              <w:t xml:space="preserve"> 138 цього Кодексу. Регіональний виборчий список партії повинен включати не менше п’яти </w:t>
            </w:r>
            <w:r>
              <w:rPr>
                <w:rFonts w:eastAsia="Calibri"/>
                <w:b/>
                <w:szCs w:val="27"/>
                <w:lang w:eastAsia="en-US"/>
              </w:rPr>
              <w:t xml:space="preserve">та не більше сімнадцяти </w:t>
            </w:r>
            <w:r w:rsidRPr="005278F9">
              <w:rPr>
                <w:rFonts w:eastAsia="Calibri"/>
                <w:b/>
                <w:szCs w:val="27"/>
                <w:lang w:eastAsia="en-US"/>
              </w:rPr>
              <w:t>кандидатів.</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 xml:space="preserve">9. Кожен кандидат у депутати, включений до загальнодержавного виборчого списку, також </w:t>
            </w:r>
            <w:r>
              <w:rPr>
                <w:rFonts w:eastAsia="Calibri"/>
                <w:b/>
                <w:szCs w:val="27"/>
                <w:lang w:eastAsia="en-US"/>
              </w:rPr>
              <w:t xml:space="preserve">має </w:t>
            </w:r>
            <w:r w:rsidRPr="005278F9">
              <w:rPr>
                <w:rFonts w:eastAsia="Calibri"/>
                <w:b/>
                <w:szCs w:val="27"/>
                <w:lang w:eastAsia="en-US"/>
              </w:rPr>
              <w:t>бути включений до одного з регіональних виборчих списків</w:t>
            </w:r>
            <w:r>
              <w:rPr>
                <w:rFonts w:eastAsia="Calibri"/>
                <w:b/>
                <w:szCs w:val="27"/>
                <w:lang w:eastAsia="en-US"/>
              </w:rPr>
              <w:t xml:space="preserve">, </w:t>
            </w:r>
            <w:r w:rsidRPr="00877009">
              <w:rPr>
                <w:rFonts w:eastAsia="Calibri"/>
                <w:b/>
                <w:szCs w:val="27"/>
                <w:lang w:eastAsia="en-US"/>
              </w:rPr>
              <w:t>окрім кандидатів, включених під першими дев’ятьма номерами до загальнодержавного виборчого списку</w:t>
            </w:r>
            <w:r w:rsidRPr="005278F9">
              <w:rPr>
                <w:rFonts w:eastAsia="Calibri"/>
                <w:b/>
                <w:szCs w:val="27"/>
                <w:lang w:eastAsia="en-US"/>
              </w:rPr>
              <w:t>. Кандидат не може бути включений до загальнодержавного виборчого списку партії більше ніж один раз, а також до двох чи більше різних регіональних виборчих списків.</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 xml:space="preserve">10. Особа має право </w:t>
            </w:r>
            <w:r>
              <w:rPr>
                <w:rFonts w:eastAsia="Calibri"/>
                <w:b/>
                <w:szCs w:val="27"/>
                <w:lang w:eastAsia="en-US"/>
              </w:rPr>
              <w:t>на</w:t>
            </w:r>
            <w:r w:rsidRPr="005278F9">
              <w:rPr>
                <w:rFonts w:eastAsia="Calibri"/>
                <w:b/>
                <w:szCs w:val="27"/>
                <w:lang w:eastAsia="en-US"/>
              </w:rPr>
              <w:t>дати згоду балотуватися та бути включеною до загальнодержавного та регіонального виборчих списків лише однієї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11. Черговість (порядкові номери) кандидатів у загальнодержавному виборчому списку та у регіональних виборчих списках визначається на з’їзді (зборах, конференції) партії під час висування кандидатів у депутати та формування відповідного списку.</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E10C7C" w:rsidRDefault="007B6073" w:rsidP="007B6073">
            <w:pPr>
              <w:spacing w:after="60" w:line="220" w:lineRule="exact"/>
              <w:jc w:val="both"/>
              <w:rPr>
                <w:b/>
                <w:i/>
                <w:szCs w:val="28"/>
                <w:u w:val="single"/>
              </w:rPr>
            </w:pPr>
            <w:r>
              <w:rPr>
                <w:b/>
                <w:i/>
                <w:szCs w:val="28"/>
                <w:u w:val="single"/>
              </w:rPr>
              <w:t>-2-Президент України</w:t>
            </w:r>
          </w:p>
          <w:p w:rsidR="007B6073" w:rsidRPr="00E10C7C" w:rsidRDefault="007B6073" w:rsidP="007B6073">
            <w:pPr>
              <w:spacing w:after="60" w:line="220" w:lineRule="exact"/>
              <w:ind w:firstLine="284"/>
              <w:jc w:val="both"/>
              <w:rPr>
                <w:szCs w:val="28"/>
              </w:rPr>
            </w:pPr>
            <w:r w:rsidRPr="00E10C7C">
              <w:rPr>
                <w:szCs w:val="28"/>
              </w:rPr>
              <w:t>2. Кодексом передбачається, що під час висування кандидатів у народні депутати України, депутати Верховної Ради Автономної Республіки Крим, обласної, міської (великого міста) ради політичні партії (організації партій) повинні забезпечити присутність у кожній п'ятірці (місцях з першого по п'яте, з шостого по десяте тощо) кожного виборчого списку як чоловіків, так і жінок (не менше двох кандидатів однієї статі) (частина шоста статті 316, частина третя статті 373, частина третя статті 510).</w:t>
            </w:r>
          </w:p>
          <w:p w:rsidR="007B6073" w:rsidRPr="00E10C7C" w:rsidRDefault="007B6073" w:rsidP="007B6073">
            <w:pPr>
              <w:pStyle w:val="StyleZakonu"/>
              <w:rPr>
                <w:szCs w:val="28"/>
              </w:rPr>
            </w:pPr>
            <w:r w:rsidRPr="00E10C7C">
              <w:rPr>
                <w:szCs w:val="28"/>
              </w:rPr>
              <w:t>Закріплений принцип ґендерної рівності на практиці може бути знівельований через відсутність у Кодексі механізму заміни кандидата у депутати кандидатом такої ж статі у разі скасування реєстрації кандидата у депутати за зверненням партії (організації партії), яка висунула такого кандидата (статті 323, 381, 517).</w:t>
            </w:r>
          </w:p>
        </w:tc>
        <w:tc>
          <w:tcPr>
            <w:tcW w:w="1987" w:type="dxa"/>
          </w:tcPr>
          <w:p w:rsidR="007B6073" w:rsidRPr="00E10C7C" w:rsidRDefault="007B6073" w:rsidP="007B6073">
            <w:pPr>
              <w:pStyle w:val="StyleZakonu"/>
              <w:rPr>
                <w:b/>
                <w:i/>
                <w:szCs w:val="28"/>
              </w:rPr>
            </w:pPr>
            <w:r>
              <w:rPr>
                <w:b/>
                <w:i/>
                <w:szCs w:val="28"/>
              </w:rPr>
              <w:t>Враховано</w:t>
            </w: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12. Під час формування загальнодержавного та регіональних виборчих списків партія повинна забезпечити присутність у кожній п’ятірці (місцях з першого по п’яте, з шостого по десяте і</w:t>
            </w:r>
            <w:r>
              <w:rPr>
                <w:rFonts w:eastAsia="Calibri"/>
                <w:b/>
                <w:szCs w:val="27"/>
                <w:lang w:eastAsia="en-US"/>
              </w:rPr>
              <w:t xml:space="preserve"> так далі</w:t>
            </w:r>
            <w:r w:rsidRPr="005278F9">
              <w:rPr>
                <w:rFonts w:eastAsia="Calibri"/>
                <w:b/>
                <w:szCs w:val="27"/>
                <w:lang w:eastAsia="en-US"/>
              </w:rPr>
              <w:t>) кожного виборчого списку чоловіків і жінок (не менше двох кандидатів кожної статі).</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spacing w:after="60" w:line="220" w:lineRule="exact"/>
              <w:ind w:firstLine="284"/>
              <w:jc w:val="both"/>
              <w:rPr>
                <w:rFonts w:eastAsia="Calibri"/>
                <w:b/>
                <w:szCs w:val="27"/>
                <w:lang w:eastAsia="en-US"/>
              </w:rPr>
            </w:pPr>
            <w:r w:rsidRPr="005278F9">
              <w:rPr>
                <w:rFonts w:eastAsia="Calibri"/>
                <w:b/>
                <w:szCs w:val="27"/>
                <w:lang w:eastAsia="en-US"/>
              </w:rPr>
              <w:t xml:space="preserve">13. Рішення з’їзду (зборів, конференції) партії про висування кандидатів у депутати від партії приймається шляхом затвердження загальнодержавного виборчого списку та регіональних виборчих списків кандидатів у депутати, віднесених партією до відповідних регіональних виборчих округів, </w:t>
            </w:r>
            <w:r>
              <w:rPr>
                <w:rFonts w:eastAsia="Calibri"/>
                <w:b/>
                <w:szCs w:val="27"/>
                <w:lang w:eastAsia="en-US"/>
              </w:rPr>
              <w:t>передба</w:t>
            </w:r>
            <w:r w:rsidRPr="005278F9">
              <w:rPr>
                <w:rFonts w:eastAsia="Calibri"/>
                <w:b/>
                <w:szCs w:val="27"/>
                <w:lang w:eastAsia="en-US"/>
              </w:rPr>
              <w:t>чених  статт</w:t>
            </w:r>
            <w:r>
              <w:rPr>
                <w:rFonts w:eastAsia="Calibri"/>
                <w:b/>
                <w:szCs w:val="27"/>
                <w:lang w:eastAsia="en-US"/>
              </w:rPr>
              <w:t>ею</w:t>
            </w:r>
            <w:r w:rsidRPr="005278F9">
              <w:rPr>
                <w:rFonts w:eastAsia="Calibri"/>
                <w:b/>
                <w:szCs w:val="27"/>
                <w:lang w:eastAsia="en-US"/>
              </w:rPr>
              <w:t xml:space="preserve"> 138 цього Кодексу, які додаються до такого рішення і є його невід’ємною частиною. Рішення з’їзду (зборів, конференції) партії про висування </w:t>
            </w:r>
            <w:r w:rsidRPr="005278F9">
              <w:rPr>
                <w:rFonts w:eastAsia="Calibri"/>
                <w:b/>
                <w:szCs w:val="27"/>
                <w:lang w:eastAsia="en-US"/>
              </w:rPr>
              <w:lastRenderedPageBreak/>
              <w:t>кандидатів у депутати підпис</w:t>
            </w:r>
            <w:r>
              <w:rPr>
                <w:rFonts w:eastAsia="Calibri"/>
                <w:b/>
                <w:szCs w:val="27"/>
                <w:lang w:eastAsia="en-US"/>
              </w:rPr>
              <w:t>ується</w:t>
            </w:r>
            <w:r w:rsidRPr="005278F9">
              <w:rPr>
                <w:rFonts w:eastAsia="Calibri"/>
                <w:b/>
                <w:szCs w:val="27"/>
                <w:lang w:eastAsia="en-US"/>
              </w:rPr>
              <w:t xml:space="preserve"> керівник</w:t>
            </w:r>
            <w:r>
              <w:rPr>
                <w:rFonts w:eastAsia="Calibri"/>
                <w:b/>
                <w:szCs w:val="27"/>
                <w:lang w:eastAsia="en-US"/>
              </w:rPr>
              <w:t>ом</w:t>
            </w:r>
            <w:r w:rsidRPr="005278F9">
              <w:rPr>
                <w:rFonts w:eastAsia="Calibri"/>
                <w:b/>
                <w:szCs w:val="27"/>
                <w:lang w:eastAsia="en-US"/>
              </w:rPr>
              <w:t xml:space="preserve"> партії і скріплюється печаткою партії.</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spacing w:after="60" w:line="220" w:lineRule="exact"/>
              <w:ind w:firstLine="284"/>
              <w:jc w:val="both"/>
              <w:rPr>
                <w:rFonts w:eastAsia="Calibri"/>
                <w:b/>
                <w:szCs w:val="27"/>
                <w:lang w:eastAsia="en-US"/>
              </w:rPr>
            </w:pPr>
            <w:r w:rsidRPr="005278F9">
              <w:rPr>
                <w:rFonts w:eastAsia="Calibri"/>
                <w:b/>
                <w:szCs w:val="27"/>
                <w:lang w:eastAsia="en-US"/>
              </w:rPr>
              <w:t>14. Форми загальнодержавного та регіонального виборчих списків кандидатів у депутати від партії затверджуються Центральною виборчою комісією і не можуть бути змінені під час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spacing w:after="60" w:line="220" w:lineRule="exact"/>
              <w:ind w:firstLine="284"/>
              <w:jc w:val="both"/>
              <w:rPr>
                <w:rFonts w:eastAsia="Calibri"/>
                <w:b/>
                <w:szCs w:val="27"/>
                <w:lang w:eastAsia="en-US"/>
              </w:rPr>
            </w:pPr>
            <w:r w:rsidRPr="005278F9">
              <w:rPr>
                <w:rFonts w:eastAsia="Calibri"/>
                <w:b/>
                <w:szCs w:val="27"/>
                <w:lang w:eastAsia="en-US"/>
              </w:rPr>
              <w:t>15. У загальнодержавному виборчому списку щодо кожного кандидата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spacing w:after="60" w:line="220" w:lineRule="exact"/>
              <w:ind w:firstLine="284"/>
              <w:jc w:val="both"/>
              <w:rPr>
                <w:rFonts w:eastAsia="Calibri"/>
                <w:b/>
                <w:szCs w:val="27"/>
                <w:lang w:eastAsia="en-US"/>
              </w:rPr>
            </w:pPr>
            <w:r w:rsidRPr="005278F9">
              <w:rPr>
                <w:rFonts w:eastAsia="Calibri"/>
                <w:b/>
                <w:szCs w:val="27"/>
                <w:lang w:eastAsia="en-US"/>
              </w:rPr>
              <w:t>1) порядковий номер кандидата у загальнодержавному виборчому списку;</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spacing w:after="60" w:line="220" w:lineRule="exact"/>
              <w:ind w:firstLine="284"/>
              <w:jc w:val="both"/>
              <w:rPr>
                <w:rFonts w:eastAsia="Calibri"/>
                <w:b/>
                <w:szCs w:val="27"/>
                <w:lang w:eastAsia="en-US"/>
              </w:rPr>
            </w:pPr>
            <w:r w:rsidRPr="005278F9">
              <w:rPr>
                <w:rFonts w:eastAsia="Calibri"/>
                <w:b/>
                <w:szCs w:val="27"/>
                <w:lang w:eastAsia="en-US"/>
              </w:rPr>
              <w:t xml:space="preserve">2) прізвище, </w:t>
            </w:r>
            <w:r>
              <w:rPr>
                <w:rFonts w:eastAsia="Calibri"/>
                <w:b/>
                <w:szCs w:val="27"/>
                <w:lang w:eastAsia="en-US"/>
              </w:rPr>
              <w:t xml:space="preserve">власне </w:t>
            </w:r>
            <w:r w:rsidRPr="005278F9">
              <w:rPr>
                <w:rFonts w:eastAsia="Calibri"/>
                <w:b/>
                <w:szCs w:val="27"/>
                <w:lang w:eastAsia="en-US"/>
              </w:rPr>
              <w:t xml:space="preserve">ім’я (усі </w:t>
            </w:r>
            <w:r>
              <w:rPr>
                <w:rFonts w:eastAsia="Calibri"/>
                <w:b/>
                <w:szCs w:val="27"/>
                <w:lang w:eastAsia="en-US"/>
              </w:rPr>
              <w:t xml:space="preserve">власні </w:t>
            </w:r>
            <w:r w:rsidRPr="005278F9">
              <w:rPr>
                <w:rFonts w:eastAsia="Calibri"/>
                <w:b/>
                <w:szCs w:val="27"/>
                <w:lang w:eastAsia="en-US"/>
              </w:rPr>
              <w:t>імена), по батькові (за наявності)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spacing w:after="60" w:line="220" w:lineRule="exact"/>
              <w:ind w:firstLine="284"/>
              <w:jc w:val="both"/>
              <w:rPr>
                <w:rFonts w:eastAsia="Calibri"/>
                <w:b/>
                <w:szCs w:val="27"/>
                <w:lang w:eastAsia="en-US"/>
              </w:rPr>
            </w:pPr>
            <w:r w:rsidRPr="005278F9">
              <w:rPr>
                <w:rFonts w:eastAsia="Calibri"/>
                <w:b/>
                <w:szCs w:val="27"/>
                <w:lang w:eastAsia="en-US"/>
              </w:rPr>
              <w:t>3) число, місяць і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spacing w:after="60" w:line="220" w:lineRule="exact"/>
              <w:ind w:firstLine="284"/>
              <w:jc w:val="both"/>
              <w:rPr>
                <w:rFonts w:eastAsia="Calibri"/>
                <w:b/>
                <w:szCs w:val="27"/>
                <w:lang w:eastAsia="en-US"/>
              </w:rPr>
            </w:pPr>
            <w:r w:rsidRPr="005278F9">
              <w:rPr>
                <w:rFonts w:eastAsia="Calibri"/>
                <w:b/>
                <w:szCs w:val="27"/>
                <w:lang w:eastAsia="en-US"/>
              </w:rPr>
              <w:t>4) громадянство із зазначенням часу проживання на території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spacing w:after="60" w:line="220" w:lineRule="exact"/>
              <w:ind w:firstLine="284"/>
              <w:jc w:val="both"/>
              <w:rPr>
                <w:rFonts w:eastAsia="Calibri"/>
                <w:b/>
                <w:szCs w:val="27"/>
                <w:lang w:eastAsia="en-US"/>
              </w:rPr>
            </w:pPr>
            <w:r w:rsidRPr="005278F9">
              <w:rPr>
                <w:rFonts w:eastAsia="Calibri"/>
                <w:b/>
                <w:szCs w:val="27"/>
                <w:lang w:eastAsia="en-US"/>
              </w:rPr>
              <w:t>5) відомості про освіту;</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6) посада (заняття), місце роботи;</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8) адрес</w:t>
            </w:r>
            <w:r>
              <w:rPr>
                <w:rFonts w:eastAsia="Calibri"/>
                <w:b/>
                <w:szCs w:val="27"/>
                <w:lang w:eastAsia="en-US"/>
              </w:rPr>
              <w:t>а</w:t>
            </w:r>
            <w:r w:rsidRPr="005278F9">
              <w:rPr>
                <w:rFonts w:eastAsia="Calibri"/>
                <w:b/>
                <w:szCs w:val="27"/>
                <w:lang w:eastAsia="en-US"/>
              </w:rPr>
              <w:t xml:space="preserve"> місця проживання</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7) партійність;;</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9) відомості про наявність чи відсутність судимості;</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10) відомості про наявність чи відсутність представницького мандата;</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11) номер та назва виборчого регіону, до якого віднесено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12) порядковий номер кандидата у відповідному регіональному виборчому списку.</w:t>
            </w:r>
          </w:p>
        </w:tc>
      </w:tr>
      <w:tr w:rsidR="007B6073" w:rsidRPr="006A4627" w:rsidTr="00BE5CA6">
        <w:tc>
          <w:tcPr>
            <w:tcW w:w="576" w:type="dxa"/>
          </w:tcPr>
          <w:p w:rsidR="007B6073" w:rsidRDefault="007B6073" w:rsidP="007B6073">
            <w:pPr>
              <w:pStyle w:val="StyleWisnow"/>
            </w:pPr>
          </w:p>
        </w:tc>
        <w:tc>
          <w:tcPr>
            <w:tcW w:w="4818" w:type="dxa"/>
          </w:tcPr>
          <w:p w:rsidR="007B6073" w:rsidRPr="005278F9"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278F9" w:rsidRDefault="007B6073" w:rsidP="007B6073">
            <w:pPr>
              <w:pStyle w:val="StyleZakonu"/>
              <w:rPr>
                <w:rFonts w:eastAsia="Calibri"/>
                <w:b/>
                <w:szCs w:val="27"/>
                <w:lang w:eastAsia="en-US"/>
              </w:rPr>
            </w:pPr>
            <w:r w:rsidRPr="005278F9">
              <w:rPr>
                <w:rFonts w:eastAsia="Calibri"/>
                <w:b/>
                <w:szCs w:val="27"/>
                <w:lang w:eastAsia="en-US"/>
              </w:rPr>
              <w:t xml:space="preserve">16. У кожному регіональному виборчому списку </w:t>
            </w:r>
            <w:r>
              <w:rPr>
                <w:rFonts w:eastAsia="Calibri"/>
                <w:b/>
                <w:szCs w:val="27"/>
                <w:lang w:eastAsia="en-US"/>
              </w:rPr>
              <w:t>стосовно</w:t>
            </w:r>
            <w:r w:rsidRPr="005278F9">
              <w:rPr>
                <w:rFonts w:eastAsia="Calibri"/>
                <w:b/>
                <w:szCs w:val="27"/>
                <w:lang w:eastAsia="en-US"/>
              </w:rPr>
              <w:t xml:space="preserve"> кожного кандидата зазнача</w:t>
            </w:r>
            <w:r>
              <w:rPr>
                <w:rFonts w:eastAsia="Calibri"/>
                <w:b/>
                <w:szCs w:val="27"/>
                <w:lang w:eastAsia="en-US"/>
              </w:rPr>
              <w:t>ю</w:t>
            </w:r>
            <w:r w:rsidRPr="005278F9">
              <w:rPr>
                <w:rFonts w:eastAsia="Calibri"/>
                <w:b/>
                <w:szCs w:val="27"/>
                <w:lang w:eastAsia="en-US"/>
              </w:rPr>
              <w:t>ться порядковий номер кандидата у цьому регіональному виборчому списку, а також відомості, зазначені у пунктах 2</w:t>
            </w:r>
            <w:r>
              <w:rPr>
                <w:rFonts w:eastAsia="Calibri"/>
                <w:b/>
                <w:szCs w:val="27"/>
                <w:lang w:eastAsia="en-US"/>
              </w:rPr>
              <w:t>-</w:t>
            </w:r>
            <w:r w:rsidRPr="005278F9">
              <w:rPr>
                <w:rFonts w:eastAsia="Calibri"/>
                <w:b/>
                <w:szCs w:val="27"/>
                <w:lang w:eastAsia="en-US"/>
              </w:rPr>
              <w:t>10 частини п’ятнадцятої цієї статті.</w:t>
            </w:r>
          </w:p>
        </w:tc>
      </w:tr>
      <w:tr w:rsidR="007B6073" w:rsidRPr="006A4627" w:rsidTr="00BE5CA6">
        <w:tc>
          <w:tcPr>
            <w:tcW w:w="576" w:type="dxa"/>
          </w:tcPr>
          <w:p w:rsidR="007B6073" w:rsidRPr="006A4627" w:rsidRDefault="007B6073" w:rsidP="007B6073">
            <w:pPr>
              <w:pStyle w:val="StyleWisnow"/>
            </w:pPr>
            <w:bookmarkStart w:id="3112" w:name="n3117" w:colFirst="0" w:colLast="0"/>
            <w:bookmarkEnd w:id="3111"/>
            <w:r>
              <w:t>3117.</w:t>
            </w:r>
          </w:p>
        </w:tc>
        <w:tc>
          <w:tcPr>
            <w:tcW w:w="4818" w:type="dxa"/>
          </w:tcPr>
          <w:p w:rsidR="007B6073" w:rsidRPr="005278F9" w:rsidRDefault="007B6073" w:rsidP="007B6073">
            <w:pPr>
              <w:pStyle w:val="StyleZakonu"/>
              <w:rPr>
                <w:szCs w:val="28"/>
                <w:u w:val="single"/>
              </w:rPr>
            </w:pPr>
            <w:r w:rsidRPr="005278F9">
              <w:rPr>
                <w:szCs w:val="28"/>
                <w:u w:val="single"/>
              </w:rPr>
              <w:t>3. Висування кандидатів у депутати розпочинається з першого дня виборчого процесу і закінчується за шістдесят сім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13" w:name="n3118" w:colFirst="0" w:colLast="0"/>
            <w:bookmarkEnd w:id="3112"/>
            <w:r>
              <w:t>3118.</w:t>
            </w:r>
          </w:p>
        </w:tc>
        <w:tc>
          <w:tcPr>
            <w:tcW w:w="4818" w:type="dxa"/>
          </w:tcPr>
          <w:p w:rsidR="007B6073" w:rsidRPr="005278F9" w:rsidRDefault="007B6073" w:rsidP="007B6073">
            <w:pPr>
              <w:pStyle w:val="StyleZakonu"/>
              <w:rPr>
                <w:szCs w:val="28"/>
                <w:u w:val="single"/>
              </w:rPr>
            </w:pPr>
            <w:r w:rsidRPr="005278F9">
              <w:rPr>
                <w:szCs w:val="28"/>
                <w:u w:val="single"/>
              </w:rPr>
              <w:t>4. Партія, яка висунула кандидатів у депутати у порядку, встановленому цим Кодексом, з дня прийняття рішення про їх висування набуває статусу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14" w:name="n3119" w:colFirst="0" w:colLast="0"/>
            <w:bookmarkEnd w:id="3113"/>
            <w:r>
              <w:lastRenderedPageBreak/>
              <w:t>3119.</w:t>
            </w:r>
          </w:p>
        </w:tc>
        <w:tc>
          <w:tcPr>
            <w:tcW w:w="4818" w:type="dxa"/>
          </w:tcPr>
          <w:p w:rsidR="007B6073" w:rsidRPr="00C435AB" w:rsidRDefault="007B6073" w:rsidP="007B6073">
            <w:pPr>
              <w:pStyle w:val="StyleZakonu"/>
              <w:rPr>
                <w:bCs/>
                <w:szCs w:val="28"/>
                <w:u w:val="single"/>
              </w:rPr>
            </w:pPr>
            <w:r w:rsidRPr="00C435AB">
              <w:rPr>
                <w:bCs/>
                <w:szCs w:val="28"/>
                <w:u w:val="single"/>
              </w:rPr>
              <w:t>Стаття 316. Виборчі списки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115" w:name="n3120" w:colFirst="0" w:colLast="0"/>
            <w:bookmarkEnd w:id="3114"/>
            <w:r>
              <w:t>3120.</w:t>
            </w:r>
          </w:p>
        </w:tc>
        <w:tc>
          <w:tcPr>
            <w:tcW w:w="4818" w:type="dxa"/>
          </w:tcPr>
          <w:p w:rsidR="007B6073" w:rsidRPr="00C435AB" w:rsidRDefault="007B6073" w:rsidP="007B6073">
            <w:pPr>
              <w:pStyle w:val="StyleZakonu"/>
              <w:rPr>
                <w:szCs w:val="28"/>
                <w:u w:val="single"/>
              </w:rPr>
            </w:pPr>
            <w:r w:rsidRPr="00C435AB">
              <w:rPr>
                <w:szCs w:val="28"/>
                <w:u w:val="single"/>
              </w:rPr>
              <w:t>1. Висування кандидатів у депутати партією та формування виборчих списків кандидатів здійснюються на її з’їзді (зборах, конференції), який скликається і проводиться у порядку, встановленому статутом партії, з дотриманням вимог статті 317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16" w:name="n3121" w:colFirst="0" w:colLast="0"/>
            <w:bookmarkEnd w:id="3115"/>
            <w:r>
              <w:t>3121.</w:t>
            </w:r>
          </w:p>
        </w:tc>
        <w:tc>
          <w:tcPr>
            <w:tcW w:w="4818" w:type="dxa"/>
          </w:tcPr>
          <w:p w:rsidR="007B6073" w:rsidRPr="00C435AB" w:rsidRDefault="007B6073" w:rsidP="007B6073">
            <w:pPr>
              <w:pStyle w:val="StyleZakonu"/>
              <w:rPr>
                <w:szCs w:val="28"/>
                <w:u w:val="single"/>
              </w:rPr>
            </w:pPr>
            <w:r w:rsidRPr="00C435AB">
              <w:rPr>
                <w:szCs w:val="28"/>
                <w:u w:val="single"/>
              </w:rPr>
              <w:t>Загальнодержавний виборчий список партії повинен складатися з не більше ніж 450 кандидатів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17" w:name="n3122" w:colFirst="0" w:colLast="0"/>
            <w:bookmarkEnd w:id="3116"/>
            <w:r>
              <w:t>3122.</w:t>
            </w:r>
          </w:p>
        </w:tc>
        <w:tc>
          <w:tcPr>
            <w:tcW w:w="4818" w:type="dxa"/>
          </w:tcPr>
          <w:p w:rsidR="007B6073" w:rsidRPr="00C435AB" w:rsidRDefault="007B6073" w:rsidP="007B6073">
            <w:pPr>
              <w:pStyle w:val="StyleZakonu"/>
              <w:rPr>
                <w:szCs w:val="28"/>
                <w:u w:val="single"/>
              </w:rPr>
            </w:pPr>
            <w:r w:rsidRPr="00C435AB">
              <w:rPr>
                <w:szCs w:val="28"/>
                <w:u w:val="single"/>
              </w:rPr>
              <w:t xml:space="preserve">2. Партія висуває кандидатів із числа осіб, зазначених у частині другій статті 315 цього Кодексу, у вигляді єдиного списку кандидатів у загальнодержавному виборчому окрузі (далі </w:t>
            </w:r>
            <w:r w:rsidRPr="00C435AB">
              <w:rPr>
                <w:szCs w:val="28"/>
                <w:u w:val="single"/>
              </w:rPr>
              <w:sym w:font="Symbol" w:char="F02D"/>
            </w:r>
            <w:r w:rsidRPr="00C435AB">
              <w:rPr>
                <w:szCs w:val="28"/>
                <w:u w:val="single"/>
              </w:rPr>
              <w:t xml:space="preserve"> загальнодержавний виборчий список партії), який формується та затверджується з’їздом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18" w:name="n3123" w:colFirst="0" w:colLast="0"/>
            <w:bookmarkEnd w:id="3117"/>
            <w:r>
              <w:t>3123.</w:t>
            </w:r>
          </w:p>
        </w:tc>
        <w:tc>
          <w:tcPr>
            <w:tcW w:w="4818" w:type="dxa"/>
          </w:tcPr>
          <w:p w:rsidR="007B6073" w:rsidRPr="00C435AB" w:rsidRDefault="007B6073" w:rsidP="007B6073">
            <w:pPr>
              <w:pStyle w:val="StyleZakonu"/>
              <w:rPr>
                <w:szCs w:val="28"/>
                <w:u w:val="single"/>
              </w:rPr>
            </w:pPr>
            <w:r w:rsidRPr="00C435AB">
              <w:rPr>
                <w:szCs w:val="28"/>
                <w:u w:val="single"/>
              </w:rPr>
              <w:t>3. З числа кандидатів, включених до загальнодержавного виборчого списку, партія на тому ж з’їзді (зборах, конференції) формує і затверджує регіональні списки кандидатів у депутати у кожному виборчому регіоні, зазначеному у частині другій статті 313 цього Кодексу. Регіональний виборчий список партії повинен включати не менше п’яти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19" w:name="n3124" w:colFirst="0" w:colLast="0"/>
            <w:bookmarkEnd w:id="3118"/>
            <w:r>
              <w:t>3124.</w:t>
            </w:r>
          </w:p>
        </w:tc>
        <w:tc>
          <w:tcPr>
            <w:tcW w:w="4818" w:type="dxa"/>
          </w:tcPr>
          <w:p w:rsidR="007B6073" w:rsidRPr="00C435AB" w:rsidRDefault="007B6073" w:rsidP="007B6073">
            <w:pPr>
              <w:pStyle w:val="StyleZakonu"/>
              <w:rPr>
                <w:szCs w:val="28"/>
                <w:u w:val="single"/>
              </w:rPr>
            </w:pPr>
            <w:r w:rsidRPr="00C435AB">
              <w:rPr>
                <w:szCs w:val="28"/>
                <w:u w:val="single"/>
              </w:rPr>
              <w:t>4. Кожний кандидат у депутати, включений до загальнодержавного виборчого списку, повинен бути віднесений до одного з регіональних виборчих списків. Кандидат не може бути віднесений до двох чи більше різних регіональних виборчих списків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20" w:name="n3125" w:colFirst="0" w:colLast="0"/>
            <w:bookmarkEnd w:id="3119"/>
            <w:r>
              <w:t>3125.</w:t>
            </w:r>
          </w:p>
        </w:tc>
        <w:tc>
          <w:tcPr>
            <w:tcW w:w="4818" w:type="dxa"/>
          </w:tcPr>
          <w:p w:rsidR="007B6073" w:rsidRPr="00C435AB" w:rsidRDefault="007B6073" w:rsidP="007B6073">
            <w:pPr>
              <w:pStyle w:val="StyleZakonu"/>
              <w:rPr>
                <w:szCs w:val="28"/>
                <w:u w:val="single"/>
              </w:rPr>
            </w:pPr>
            <w:r w:rsidRPr="00C435AB">
              <w:rPr>
                <w:szCs w:val="28"/>
                <w:u w:val="single"/>
              </w:rPr>
              <w:t>5. Черговість (порядкові номери) кандидатів у загальнодержавному виборчому списку та у регіональних виборчих списках кандидатів у депутати визначається на з’їзді (зборах, конференції) партії при висуванні кандидатів у депутати та формуванні відповідного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21" w:name="n3126" w:colFirst="0" w:colLast="0"/>
            <w:bookmarkEnd w:id="3120"/>
            <w:r>
              <w:t>3126.</w:t>
            </w:r>
          </w:p>
        </w:tc>
        <w:tc>
          <w:tcPr>
            <w:tcW w:w="4818" w:type="dxa"/>
          </w:tcPr>
          <w:p w:rsidR="007B6073" w:rsidRPr="00C435AB" w:rsidRDefault="007B6073" w:rsidP="007B6073">
            <w:pPr>
              <w:pStyle w:val="StyleZakonu"/>
              <w:rPr>
                <w:szCs w:val="28"/>
                <w:u w:val="single"/>
              </w:rPr>
            </w:pPr>
            <w:r w:rsidRPr="00C435AB">
              <w:rPr>
                <w:szCs w:val="28"/>
                <w:u w:val="single"/>
              </w:rPr>
              <w:t xml:space="preserve">6. При формуванні загальнодержавного та регіональних виборчих списків кандидатів у депутати партія повинна забезпечити присутність у кожній п’ятірці (місцях з першого по п’яте, з шостого по десяте </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22" w:name="n3127" w:colFirst="0" w:colLast="0"/>
            <w:bookmarkEnd w:id="3121"/>
            <w:r>
              <w:t>3127.</w:t>
            </w:r>
          </w:p>
        </w:tc>
        <w:tc>
          <w:tcPr>
            <w:tcW w:w="4818" w:type="dxa"/>
          </w:tcPr>
          <w:p w:rsidR="007B6073" w:rsidRPr="00C435AB" w:rsidRDefault="007B6073" w:rsidP="007B6073">
            <w:pPr>
              <w:pStyle w:val="StyleZakonu"/>
              <w:rPr>
                <w:szCs w:val="28"/>
                <w:u w:val="single"/>
              </w:rPr>
            </w:pPr>
            <w:r w:rsidRPr="00C435AB">
              <w:rPr>
                <w:szCs w:val="28"/>
                <w:u w:val="single"/>
              </w:rPr>
              <w:t>тощо) кожного виборчого списку як чоловіків, так і жінок (не менше двох кандидатів однієї статі).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23" w:name="n3128" w:colFirst="0" w:colLast="0"/>
            <w:bookmarkEnd w:id="3122"/>
            <w:r>
              <w:t>3128.</w:t>
            </w:r>
          </w:p>
        </w:tc>
        <w:tc>
          <w:tcPr>
            <w:tcW w:w="4818" w:type="dxa"/>
          </w:tcPr>
          <w:p w:rsidR="007B6073" w:rsidRPr="00C435AB" w:rsidRDefault="007B6073" w:rsidP="007B6073">
            <w:pPr>
              <w:pStyle w:val="StyleZakonu"/>
              <w:rPr>
                <w:szCs w:val="28"/>
                <w:u w:val="single"/>
              </w:rPr>
            </w:pPr>
            <w:r w:rsidRPr="00C435AB">
              <w:rPr>
                <w:szCs w:val="28"/>
                <w:u w:val="single"/>
              </w:rPr>
              <w:t xml:space="preserve">7. Форма загальнодержавного та регіонального виборчих списків кандидатів у депутати від партії </w:t>
            </w:r>
            <w:r w:rsidRPr="00C435AB">
              <w:rPr>
                <w:szCs w:val="28"/>
                <w:u w:val="single"/>
              </w:rPr>
              <w:lastRenderedPageBreak/>
              <w:t>затверджується Центральною виборчою комісією і не може бути змінена під час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24" w:name="n3129" w:colFirst="0" w:colLast="0"/>
            <w:bookmarkEnd w:id="3123"/>
            <w:r>
              <w:t>3129.</w:t>
            </w:r>
          </w:p>
        </w:tc>
        <w:tc>
          <w:tcPr>
            <w:tcW w:w="4818" w:type="dxa"/>
          </w:tcPr>
          <w:p w:rsidR="007B6073" w:rsidRPr="00C435AB" w:rsidRDefault="007B6073" w:rsidP="007B6073">
            <w:pPr>
              <w:pStyle w:val="StyleZakonu"/>
              <w:rPr>
                <w:szCs w:val="28"/>
                <w:u w:val="single"/>
              </w:rPr>
            </w:pPr>
            <w:r w:rsidRPr="00C435AB">
              <w:rPr>
                <w:szCs w:val="28"/>
                <w:u w:val="single"/>
              </w:rPr>
              <w:t>8. У загальнодержавному виборчому списку кандидатів у депутати щодо кожного кандидата зазначаються: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25" w:name="n3130" w:colFirst="0" w:colLast="0"/>
            <w:bookmarkEnd w:id="3124"/>
            <w:r>
              <w:t>3130.</w:t>
            </w:r>
          </w:p>
        </w:tc>
        <w:tc>
          <w:tcPr>
            <w:tcW w:w="4818" w:type="dxa"/>
          </w:tcPr>
          <w:p w:rsidR="007B6073" w:rsidRPr="00C435AB" w:rsidRDefault="007B6073" w:rsidP="007B6073">
            <w:pPr>
              <w:pStyle w:val="StyleZakonu"/>
              <w:rPr>
                <w:szCs w:val="28"/>
                <w:u w:val="single"/>
              </w:rPr>
            </w:pPr>
            <w:r w:rsidRPr="00C435AB">
              <w:rPr>
                <w:szCs w:val="28"/>
                <w:u w:val="single"/>
              </w:rPr>
              <w:t>1) порядковий номер кандидата у загальнодержавному виборчому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26" w:name="n3131" w:colFirst="0" w:colLast="0"/>
            <w:bookmarkEnd w:id="3125"/>
            <w:r>
              <w:t>3131.</w:t>
            </w:r>
          </w:p>
        </w:tc>
        <w:tc>
          <w:tcPr>
            <w:tcW w:w="4818" w:type="dxa"/>
          </w:tcPr>
          <w:p w:rsidR="007B6073" w:rsidRPr="00C435AB" w:rsidRDefault="007B6073" w:rsidP="007B6073">
            <w:pPr>
              <w:pStyle w:val="StyleZakonu"/>
              <w:rPr>
                <w:szCs w:val="28"/>
                <w:u w:val="single"/>
              </w:rPr>
            </w:pPr>
            <w:r w:rsidRPr="00C435AB">
              <w:rPr>
                <w:szCs w:val="28"/>
                <w:u w:val="single"/>
              </w:rPr>
              <w:t>2) прізвище, ім’я (всі імена), по батькові (за наявності)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27" w:name="n3132" w:colFirst="0" w:colLast="0"/>
            <w:bookmarkEnd w:id="3126"/>
            <w:r>
              <w:t>3132.</w:t>
            </w:r>
          </w:p>
        </w:tc>
        <w:tc>
          <w:tcPr>
            <w:tcW w:w="4818" w:type="dxa"/>
          </w:tcPr>
          <w:p w:rsidR="007B6073" w:rsidRPr="00C435AB" w:rsidRDefault="007B6073" w:rsidP="007B6073">
            <w:pPr>
              <w:pStyle w:val="StyleZakonu"/>
              <w:rPr>
                <w:szCs w:val="28"/>
                <w:u w:val="single"/>
              </w:rPr>
            </w:pPr>
            <w:r w:rsidRPr="00C435AB">
              <w:rPr>
                <w:szCs w:val="28"/>
                <w:u w:val="single"/>
              </w:rPr>
              <w:t>3) число, місяць і рік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28" w:name="n3133" w:colFirst="0" w:colLast="0"/>
            <w:bookmarkEnd w:id="3127"/>
            <w:r>
              <w:t>3133.</w:t>
            </w:r>
          </w:p>
        </w:tc>
        <w:tc>
          <w:tcPr>
            <w:tcW w:w="4818" w:type="dxa"/>
          </w:tcPr>
          <w:p w:rsidR="007B6073" w:rsidRPr="00C435AB" w:rsidRDefault="007B6073" w:rsidP="007B6073">
            <w:pPr>
              <w:pStyle w:val="StyleZakonu"/>
              <w:rPr>
                <w:szCs w:val="28"/>
                <w:u w:val="single"/>
              </w:rPr>
            </w:pPr>
            <w:r w:rsidRPr="00C435AB">
              <w:rPr>
                <w:szCs w:val="28"/>
                <w:u w:val="single"/>
              </w:rPr>
              <w:t>4)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29" w:name="n3134" w:colFirst="0" w:colLast="0"/>
            <w:bookmarkEnd w:id="3128"/>
            <w:r>
              <w:t>3134.</w:t>
            </w:r>
          </w:p>
        </w:tc>
        <w:tc>
          <w:tcPr>
            <w:tcW w:w="4818" w:type="dxa"/>
          </w:tcPr>
          <w:p w:rsidR="007B6073" w:rsidRPr="00C435AB" w:rsidRDefault="007B6073" w:rsidP="007B6073">
            <w:pPr>
              <w:pStyle w:val="StyleZakonu"/>
              <w:rPr>
                <w:szCs w:val="28"/>
                <w:u w:val="single"/>
              </w:rPr>
            </w:pPr>
            <w:r w:rsidRPr="00C435AB">
              <w:rPr>
                <w:szCs w:val="28"/>
                <w:u w:val="single"/>
              </w:rPr>
              <w:t>5)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30" w:name="n3135" w:colFirst="0" w:colLast="0"/>
            <w:bookmarkEnd w:id="3129"/>
            <w:r>
              <w:t>3135.</w:t>
            </w:r>
          </w:p>
        </w:tc>
        <w:tc>
          <w:tcPr>
            <w:tcW w:w="4818" w:type="dxa"/>
          </w:tcPr>
          <w:p w:rsidR="007B6073" w:rsidRPr="00C435AB" w:rsidRDefault="007B6073" w:rsidP="007B6073">
            <w:pPr>
              <w:pStyle w:val="StyleZakonu"/>
              <w:rPr>
                <w:szCs w:val="28"/>
                <w:u w:val="single"/>
              </w:rPr>
            </w:pPr>
            <w:r w:rsidRPr="00C435AB">
              <w:rPr>
                <w:szCs w:val="28"/>
                <w:u w:val="single"/>
              </w:rPr>
              <w:t>6)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31" w:name="n3136" w:colFirst="0" w:colLast="0"/>
            <w:bookmarkEnd w:id="3130"/>
            <w:r>
              <w:t>3136.</w:t>
            </w:r>
          </w:p>
        </w:tc>
        <w:tc>
          <w:tcPr>
            <w:tcW w:w="4818" w:type="dxa"/>
          </w:tcPr>
          <w:p w:rsidR="007B6073" w:rsidRPr="00C435AB" w:rsidRDefault="007B6073" w:rsidP="007B6073">
            <w:pPr>
              <w:pStyle w:val="StyleZakonu"/>
              <w:rPr>
                <w:szCs w:val="28"/>
                <w:u w:val="single"/>
              </w:rPr>
            </w:pPr>
            <w:r w:rsidRPr="00C435AB">
              <w:rPr>
                <w:szCs w:val="28"/>
                <w:u w:val="single"/>
              </w:rPr>
              <w:t>7) місце роботи (заняття), посада, яку займає кандидат;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32" w:name="n3137" w:colFirst="0" w:colLast="0"/>
            <w:bookmarkEnd w:id="3131"/>
            <w:r>
              <w:t>3137.</w:t>
            </w:r>
          </w:p>
        </w:tc>
        <w:tc>
          <w:tcPr>
            <w:tcW w:w="4818" w:type="dxa"/>
          </w:tcPr>
          <w:p w:rsidR="007B6073" w:rsidRPr="00C435AB" w:rsidRDefault="007B6073" w:rsidP="007B6073">
            <w:pPr>
              <w:pStyle w:val="StyleZakonu"/>
              <w:rPr>
                <w:szCs w:val="28"/>
                <w:u w:val="single"/>
              </w:rPr>
            </w:pPr>
            <w:r w:rsidRPr="00C435AB">
              <w:rPr>
                <w:szCs w:val="28"/>
                <w:u w:val="single"/>
              </w:rPr>
              <w:t>8) наявність представницького мандата на час висування;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33" w:name="n3138" w:colFirst="0" w:colLast="0"/>
            <w:bookmarkEnd w:id="3132"/>
            <w:r>
              <w:t>3138.</w:t>
            </w:r>
          </w:p>
        </w:tc>
        <w:tc>
          <w:tcPr>
            <w:tcW w:w="4818" w:type="dxa"/>
          </w:tcPr>
          <w:p w:rsidR="007B6073" w:rsidRPr="00C435AB" w:rsidRDefault="007B6073" w:rsidP="007B6073">
            <w:pPr>
              <w:pStyle w:val="StyleZakonu"/>
              <w:rPr>
                <w:szCs w:val="28"/>
                <w:u w:val="single"/>
              </w:rPr>
            </w:pPr>
            <w:r w:rsidRPr="00C435AB">
              <w:rPr>
                <w:szCs w:val="28"/>
                <w:u w:val="single"/>
              </w:rPr>
              <w:t>9) місце проживання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34" w:name="n3139" w:colFirst="0" w:colLast="0"/>
            <w:bookmarkEnd w:id="3133"/>
            <w:r>
              <w:t>3139.</w:t>
            </w:r>
          </w:p>
        </w:tc>
        <w:tc>
          <w:tcPr>
            <w:tcW w:w="4818" w:type="dxa"/>
          </w:tcPr>
          <w:p w:rsidR="007B6073" w:rsidRPr="00C435AB" w:rsidRDefault="007B6073" w:rsidP="007B6073">
            <w:pPr>
              <w:pStyle w:val="StyleZakonu"/>
              <w:rPr>
                <w:szCs w:val="28"/>
                <w:u w:val="single"/>
              </w:rPr>
            </w:pPr>
            <w:r w:rsidRPr="00C435AB">
              <w:rPr>
                <w:szCs w:val="28"/>
                <w:u w:val="single"/>
              </w:rPr>
              <w:t>10) номер та назва виборчого регіону, до якого віднесено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35" w:name="n3140" w:colFirst="0" w:colLast="0"/>
            <w:bookmarkEnd w:id="3134"/>
            <w:r>
              <w:t>3140.</w:t>
            </w:r>
          </w:p>
        </w:tc>
        <w:tc>
          <w:tcPr>
            <w:tcW w:w="4818" w:type="dxa"/>
          </w:tcPr>
          <w:p w:rsidR="007B6073" w:rsidRPr="00C435AB" w:rsidRDefault="007B6073" w:rsidP="007B6073">
            <w:pPr>
              <w:pStyle w:val="StyleZakonu"/>
              <w:rPr>
                <w:szCs w:val="28"/>
                <w:u w:val="single"/>
              </w:rPr>
            </w:pPr>
            <w:r w:rsidRPr="00C435AB">
              <w:rPr>
                <w:szCs w:val="28"/>
                <w:u w:val="single"/>
              </w:rPr>
              <w:t>11) порядковий номер кандидата у відповідному регіональному виборчому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36" w:name="n3141" w:colFirst="0" w:colLast="0"/>
            <w:bookmarkEnd w:id="3135"/>
            <w:r>
              <w:t>3141.</w:t>
            </w:r>
          </w:p>
        </w:tc>
        <w:tc>
          <w:tcPr>
            <w:tcW w:w="4818" w:type="dxa"/>
          </w:tcPr>
          <w:p w:rsidR="007B6073" w:rsidRPr="00C435AB" w:rsidRDefault="007B6073" w:rsidP="007B6073">
            <w:pPr>
              <w:pStyle w:val="StyleZakonu"/>
              <w:rPr>
                <w:szCs w:val="28"/>
                <w:u w:val="single"/>
              </w:rPr>
            </w:pPr>
            <w:r w:rsidRPr="00C435AB">
              <w:rPr>
                <w:szCs w:val="28"/>
                <w:u w:val="single"/>
              </w:rPr>
              <w:t>9. У кожному регіональному виборчому списку кандидатів від партії щодо кожного кандидата зазначаються порядковий номер кандидата у цьому регіональному виборчому списку, а також відомості, зазначені у пунктах 2</w:t>
            </w:r>
            <w:r w:rsidRPr="00C435AB">
              <w:rPr>
                <w:szCs w:val="28"/>
                <w:u w:val="single"/>
              </w:rPr>
              <w:sym w:font="Symbol" w:char="F02D"/>
            </w:r>
            <w:r w:rsidRPr="00C435AB">
              <w:rPr>
                <w:szCs w:val="28"/>
                <w:u w:val="single"/>
              </w:rPr>
              <w:t>9 частини восьмої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37" w:name="n3142" w:colFirst="0" w:colLast="0"/>
            <w:bookmarkEnd w:id="3136"/>
            <w:r>
              <w:t>3142.</w:t>
            </w:r>
          </w:p>
        </w:tc>
        <w:tc>
          <w:tcPr>
            <w:tcW w:w="4818" w:type="dxa"/>
          </w:tcPr>
          <w:p w:rsidR="007B6073" w:rsidRPr="00C435AB" w:rsidRDefault="007B6073" w:rsidP="007B6073">
            <w:pPr>
              <w:pStyle w:val="StyleZakonu"/>
              <w:rPr>
                <w:bCs/>
                <w:szCs w:val="28"/>
                <w:u w:val="single"/>
              </w:rPr>
            </w:pPr>
            <w:r w:rsidRPr="00C435AB">
              <w:rPr>
                <w:bCs/>
                <w:szCs w:val="28"/>
                <w:u w:val="single"/>
              </w:rPr>
              <w:t>Стаття 317. Порядок проведення з’їзду (зборів, конференції) партії щодо висунення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138" w:name="n3143" w:colFirst="0" w:colLast="0"/>
            <w:bookmarkEnd w:id="3137"/>
            <w:r>
              <w:t>3143.</w:t>
            </w:r>
          </w:p>
        </w:tc>
        <w:tc>
          <w:tcPr>
            <w:tcW w:w="4818" w:type="dxa"/>
          </w:tcPr>
          <w:p w:rsidR="007B6073" w:rsidRPr="00C435AB" w:rsidRDefault="007B6073" w:rsidP="007B6073">
            <w:pPr>
              <w:pStyle w:val="StyleZakonu"/>
              <w:rPr>
                <w:szCs w:val="28"/>
                <w:u w:val="single"/>
              </w:rPr>
            </w:pPr>
            <w:r w:rsidRPr="00C435AB">
              <w:rPr>
                <w:szCs w:val="28"/>
                <w:u w:val="single"/>
              </w:rPr>
              <w:t>1. З’їзд партії, на якому здійснюється висування кандидатів у депутати, скликається і проводиться відповідно до статуту партії. На такому з’їзді (зборах, конференції) партії повинно бути присутніми не менше 200 делегатів.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39" w:name="n3144" w:colFirst="0" w:colLast="0"/>
            <w:bookmarkEnd w:id="3138"/>
            <w:r>
              <w:t>3144.</w:t>
            </w:r>
          </w:p>
        </w:tc>
        <w:tc>
          <w:tcPr>
            <w:tcW w:w="4818" w:type="dxa"/>
          </w:tcPr>
          <w:p w:rsidR="007B6073" w:rsidRPr="00C435AB" w:rsidRDefault="007B6073" w:rsidP="007B6073">
            <w:pPr>
              <w:pStyle w:val="StyleZakonu"/>
              <w:rPr>
                <w:szCs w:val="28"/>
                <w:u w:val="single"/>
              </w:rPr>
            </w:pPr>
            <w:r w:rsidRPr="00C435AB">
              <w:rPr>
                <w:szCs w:val="28"/>
                <w:u w:val="single"/>
              </w:rPr>
              <w:t xml:space="preserve">2. Про час і місце проведення з’їзду (зборів, конференції) партії щодо висування кандидатів у депутати, порядок акредитації на такому з’їзді (зборах, конференції) представників засобів масової інформації керівник партії повідомляє у письмовій формі Центральну виборчу комісію не пізніш як за п’ять днів </w:t>
            </w:r>
            <w:r w:rsidRPr="00C435AB">
              <w:rPr>
                <w:szCs w:val="28"/>
                <w:u w:val="single"/>
              </w:rPr>
              <w:lastRenderedPageBreak/>
              <w:t>до дня проведення з’їзду (зборів, конференції). Центральна виборча комісія невідкладно розміщує на своєму офіційному веб-сайті інформацію про час і місце проведення зазначеного з’їзду (зборів, конференції) партії, порядок акредитації на ньому представників засобів масової інформації. На такому з’їзді (зборах, конференції) за дорученням Голови Центральної виборчої комісії має право бути присутнім член Центральної виборчої комісії. Член Центральної виборчої комісії, представники громадських організацій та засобів масової інформації, присутні на з’їзді (зборах, конференції) партії, не мають права втручатися в його перебіг.</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40" w:name="n3145" w:colFirst="0" w:colLast="0"/>
            <w:bookmarkEnd w:id="3139"/>
            <w:r>
              <w:t>3145.</w:t>
            </w:r>
          </w:p>
        </w:tc>
        <w:tc>
          <w:tcPr>
            <w:tcW w:w="4818" w:type="dxa"/>
          </w:tcPr>
          <w:p w:rsidR="007B6073" w:rsidRPr="00C435AB" w:rsidRDefault="007B6073" w:rsidP="007B6073">
            <w:pPr>
              <w:pStyle w:val="StyleZakonu"/>
              <w:rPr>
                <w:szCs w:val="28"/>
                <w:u w:val="single"/>
              </w:rPr>
            </w:pPr>
            <w:r w:rsidRPr="00C435AB">
              <w:rPr>
                <w:szCs w:val="28"/>
                <w:u w:val="single"/>
              </w:rPr>
              <w:t>3. З’їзд (збори, конференція) партії щодо висування кандидатів у депутати проводиться відкрито. Порядок акредитації представників засобів масової інформації на такому з’їзді (зборах, конференції) визначається його організаторами. Уповноважені представники або офіційні спостерігачі від громадських організацій, які отримали дозвіл Центральної виборчої комісії мати офіційних спостерігачів на відповідних виборах, мають право бути присутніми на з’їзді (зборах, конференції) з висування кандидатів у депутати без попереднього дозволу чи запрошення організаторів (не більше одного спостерігача або уповноваженого представника від однієї громадської організації).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41" w:name="n3146" w:colFirst="0" w:colLast="0"/>
            <w:bookmarkEnd w:id="3140"/>
            <w:r>
              <w:t>3146.</w:t>
            </w:r>
          </w:p>
        </w:tc>
        <w:tc>
          <w:tcPr>
            <w:tcW w:w="4818" w:type="dxa"/>
          </w:tcPr>
          <w:p w:rsidR="007B6073" w:rsidRPr="00C435AB" w:rsidRDefault="007B6073" w:rsidP="007B6073">
            <w:pPr>
              <w:pStyle w:val="StyleZakonu"/>
              <w:rPr>
                <w:szCs w:val="28"/>
                <w:u w:val="single"/>
              </w:rPr>
            </w:pPr>
            <w:r w:rsidRPr="00C435AB">
              <w:rPr>
                <w:szCs w:val="28"/>
                <w:u w:val="single"/>
              </w:rPr>
              <w:t>4. Порядок формування пропозицій до виборчих списків партії визначається партією. На з’їзді (зборах, конференції) партії щодо висунення кандидатів у депутати створюються умови для вільного і всебічного обговорення кандидатур, запропонованих до виборчих списків партії, та передвиборної програми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42" w:name="n3147" w:colFirst="0" w:colLast="0"/>
            <w:bookmarkEnd w:id="3141"/>
            <w:r>
              <w:t>3147.</w:t>
            </w:r>
          </w:p>
        </w:tc>
        <w:tc>
          <w:tcPr>
            <w:tcW w:w="4818" w:type="dxa"/>
          </w:tcPr>
          <w:p w:rsidR="007B6073" w:rsidRPr="00C435AB" w:rsidRDefault="007B6073" w:rsidP="007B6073">
            <w:pPr>
              <w:pStyle w:val="StyleZakonu"/>
              <w:rPr>
                <w:szCs w:val="28"/>
                <w:u w:val="single"/>
              </w:rPr>
            </w:pPr>
            <w:r w:rsidRPr="00C435AB">
              <w:rPr>
                <w:szCs w:val="28"/>
                <w:u w:val="single"/>
              </w:rPr>
              <w:t>5. Рішення з’їзду (зборів, конференції) партії про висування кандидатів у депутати від партії приймаються у формі затвердження загальнодержавного виборчого списку кандидатів у депутати, а також кожного регіонального виборчого списку кандидатів у депутати, віднесених партією до відповідного регіонального виборчого округу, зазначеного у частині другій статті 313 цього Кодексу. Кожне рішення з’їзду (зборів, конференції) партії про висування кандидатів у депутати підписується керівником партії, підпис якого скріплюється печаткою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43" w:name="n3148" w:colFirst="0" w:colLast="0"/>
            <w:bookmarkEnd w:id="3142"/>
            <w:r>
              <w:lastRenderedPageBreak/>
              <w:t>3148.</w:t>
            </w:r>
          </w:p>
        </w:tc>
        <w:tc>
          <w:tcPr>
            <w:tcW w:w="4818" w:type="dxa"/>
          </w:tcPr>
          <w:p w:rsidR="007B6073" w:rsidRPr="00C435AB" w:rsidRDefault="007B6073" w:rsidP="007B6073">
            <w:pPr>
              <w:pStyle w:val="StyleZakonu"/>
              <w:rPr>
                <w:szCs w:val="28"/>
                <w:u w:val="single"/>
              </w:rPr>
            </w:pPr>
            <w:r w:rsidRPr="00C435AB">
              <w:rPr>
                <w:szCs w:val="28"/>
                <w:u w:val="single"/>
              </w:rPr>
              <w:t>6. У протоколі з’їзду (зборів, конференції) партії, на якому розглядалися питання висування кандидатів у депутати, зазначаються дата його проведення, порядок денний, кількість обраних та присутніх делегатів, відомості про осіб, висунутих кандидатами у депутати, зазначені у пунктах 2</w:t>
            </w:r>
            <w:r w:rsidRPr="00C435AB">
              <w:rPr>
                <w:szCs w:val="28"/>
                <w:u w:val="single"/>
              </w:rPr>
              <w:sym w:font="Symbol" w:char="F02D"/>
            </w:r>
            <w:r w:rsidRPr="00C435AB">
              <w:rPr>
                <w:szCs w:val="28"/>
                <w:u w:val="single"/>
              </w:rPr>
              <w:t>9 частини восьмої статті 316 цього Кодексу, підсумки голосування щодо затвердження загальнодержавного та кожного регіонального виборчого списку кандидатів у депутати та (у разі проведення такого голосування) щодо окремих кандидатів. Протокол з’їзду (зборів, конференції) підписується керівником партії (головуючим на з’їзді) та секретарем (керівником секретаріату) з’їзду (зборів, конференції) і скріплюється печаткою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44" w:name="n3149" w:colFirst="0" w:colLast="0"/>
            <w:bookmarkEnd w:id="3143"/>
            <w:r>
              <w:t>3149.</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ED7004">
              <w:rPr>
                <w:bCs/>
                <w:szCs w:val="28"/>
                <w:u w:val="single"/>
              </w:rPr>
              <w:t>318</w:t>
            </w:r>
            <w:r w:rsidRPr="006A4627">
              <w:rPr>
                <w:bCs/>
                <w:szCs w:val="28"/>
              </w:rPr>
              <w:t>. Умови реєстрації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C435AB" w:rsidRDefault="007B6073" w:rsidP="007B6073">
            <w:pPr>
              <w:spacing w:after="60" w:line="220" w:lineRule="exact"/>
              <w:ind w:firstLine="284"/>
              <w:jc w:val="both"/>
              <w:rPr>
                <w:bCs/>
                <w:szCs w:val="28"/>
              </w:rPr>
            </w:pPr>
            <w:r w:rsidRPr="00C435AB">
              <w:rPr>
                <w:rFonts w:eastAsia="Calibri"/>
                <w:szCs w:val="27"/>
                <w:lang w:eastAsia="en-US"/>
              </w:rPr>
              <w:t xml:space="preserve">Стаття </w:t>
            </w:r>
            <w:r w:rsidRPr="00ED7004">
              <w:rPr>
                <w:rFonts w:eastAsia="Calibri"/>
                <w:b/>
                <w:szCs w:val="27"/>
                <w:lang w:eastAsia="en-US"/>
              </w:rPr>
              <w:t>155</w:t>
            </w:r>
            <w:r w:rsidRPr="00C435AB">
              <w:rPr>
                <w:rFonts w:eastAsia="Calibri"/>
                <w:szCs w:val="27"/>
                <w:lang w:eastAsia="en-US"/>
              </w:rPr>
              <w:t xml:space="preserve">. Умови реєстрації кандидатів у депутати </w:t>
            </w:r>
            <w:r w:rsidRPr="00ED7004">
              <w:rPr>
                <w:rFonts w:eastAsia="Calibri"/>
                <w:b/>
                <w:szCs w:val="27"/>
                <w:lang w:eastAsia="en-US"/>
              </w:rPr>
              <w:t>у загальнодержавному у окрузі</w:t>
            </w:r>
          </w:p>
        </w:tc>
      </w:tr>
      <w:tr w:rsidR="007B6073" w:rsidRPr="006A4627" w:rsidTr="00BE5CA6">
        <w:tc>
          <w:tcPr>
            <w:tcW w:w="576" w:type="dxa"/>
          </w:tcPr>
          <w:p w:rsidR="007B6073" w:rsidRPr="006A4627" w:rsidRDefault="007B6073" w:rsidP="007B6073">
            <w:pPr>
              <w:pStyle w:val="StyleWisnow"/>
            </w:pPr>
            <w:bookmarkStart w:id="3145" w:name="n3150" w:colFirst="0" w:colLast="0"/>
            <w:bookmarkEnd w:id="3144"/>
            <w:r>
              <w:t>3150.</w:t>
            </w:r>
          </w:p>
        </w:tc>
        <w:tc>
          <w:tcPr>
            <w:tcW w:w="4818" w:type="dxa"/>
          </w:tcPr>
          <w:p w:rsidR="007B6073" w:rsidRPr="006A4627" w:rsidRDefault="007B6073" w:rsidP="007B6073">
            <w:pPr>
              <w:pStyle w:val="StyleZakonu"/>
              <w:rPr>
                <w:szCs w:val="28"/>
              </w:rPr>
            </w:pPr>
            <w:r w:rsidRPr="006A4627">
              <w:rPr>
                <w:szCs w:val="28"/>
              </w:rPr>
              <w:t xml:space="preserve">1. </w:t>
            </w:r>
            <w:r w:rsidRPr="00ED7004">
              <w:rPr>
                <w:szCs w:val="28"/>
                <w:u w:val="single"/>
              </w:rPr>
              <w:t>Партія, яка висунула кандидатів у депутати, подає до Центральної виборчої комісії такі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435AB">
              <w:rPr>
                <w:rFonts w:eastAsia="Calibri"/>
                <w:szCs w:val="27"/>
                <w:lang w:eastAsia="en-US"/>
              </w:rPr>
              <w:t xml:space="preserve">1. </w:t>
            </w:r>
            <w:r w:rsidRPr="00ED7004">
              <w:rPr>
                <w:rFonts w:eastAsia="Calibri"/>
                <w:b/>
                <w:szCs w:val="27"/>
                <w:lang w:eastAsia="en-US"/>
              </w:rPr>
              <w:t>Центральна виборча комісія реєструє кандидатів у депутати, включених до загальнодержавного та регіональних виборчих списків партії, за умови отримання нею таких документів:</w:t>
            </w:r>
          </w:p>
        </w:tc>
      </w:tr>
      <w:tr w:rsidR="007B6073" w:rsidRPr="006A4627" w:rsidTr="00BE5CA6">
        <w:tc>
          <w:tcPr>
            <w:tcW w:w="576" w:type="dxa"/>
          </w:tcPr>
          <w:p w:rsidR="007B6073" w:rsidRPr="006A4627" w:rsidRDefault="007B6073" w:rsidP="007B6073">
            <w:pPr>
              <w:pStyle w:val="StyleWisnow"/>
            </w:pPr>
            <w:bookmarkStart w:id="3146" w:name="n3151" w:colFirst="0" w:colLast="0"/>
            <w:bookmarkEnd w:id="3145"/>
            <w:r>
              <w:t>3151.</w:t>
            </w:r>
          </w:p>
        </w:tc>
        <w:tc>
          <w:tcPr>
            <w:tcW w:w="4818" w:type="dxa"/>
          </w:tcPr>
          <w:p w:rsidR="007B6073" w:rsidRPr="006A4627" w:rsidRDefault="007B6073" w:rsidP="007B6073">
            <w:pPr>
              <w:pStyle w:val="StyleZakonu"/>
              <w:rPr>
                <w:szCs w:val="28"/>
              </w:rPr>
            </w:pPr>
            <w:r w:rsidRPr="006A4627">
              <w:rPr>
                <w:szCs w:val="28"/>
              </w:rPr>
              <w:t>1) заява партії про реєстрацію кандидатів у депутати, підписана керівником партії та скріплена печаткою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435AB">
              <w:rPr>
                <w:rFonts w:eastAsia="Calibri"/>
                <w:szCs w:val="27"/>
                <w:lang w:eastAsia="en-US"/>
              </w:rPr>
              <w:t>1) заяви про реєстрацію кандидатів у депутати, підписаної керівником партії та скріпленої печаткою партії;</w:t>
            </w:r>
          </w:p>
        </w:tc>
      </w:tr>
      <w:tr w:rsidR="007B6073" w:rsidRPr="006A4627" w:rsidTr="00BE5CA6">
        <w:tc>
          <w:tcPr>
            <w:tcW w:w="576" w:type="dxa"/>
          </w:tcPr>
          <w:p w:rsidR="007B6073" w:rsidRPr="006A4627" w:rsidRDefault="007B6073" w:rsidP="007B6073">
            <w:pPr>
              <w:pStyle w:val="StyleWisnow"/>
            </w:pPr>
            <w:bookmarkStart w:id="3147" w:name="n3152" w:colFirst="0" w:colLast="0"/>
            <w:bookmarkEnd w:id="3146"/>
            <w:r>
              <w:t>3152.</w:t>
            </w:r>
          </w:p>
        </w:tc>
        <w:tc>
          <w:tcPr>
            <w:tcW w:w="4818" w:type="dxa"/>
          </w:tcPr>
          <w:p w:rsidR="007B6073" w:rsidRPr="00ED7004" w:rsidRDefault="007B6073" w:rsidP="007B6073">
            <w:pPr>
              <w:pStyle w:val="StyleZakonu"/>
              <w:rPr>
                <w:szCs w:val="28"/>
                <w:u w:val="single"/>
              </w:rPr>
            </w:pPr>
            <w:r w:rsidRPr="00ED7004">
              <w:rPr>
                <w:szCs w:val="28"/>
                <w:u w:val="single"/>
              </w:rPr>
              <w:t>2) протокол з’їзду (зборів, конференції) партії про розгляд питання про висування кандидатів у депутати від партії, зазначений у частині шостій статті 317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48" w:name="n3153" w:colFirst="0" w:colLast="0"/>
            <w:bookmarkEnd w:id="3147"/>
            <w:r>
              <w:t>3153.</w:t>
            </w:r>
          </w:p>
        </w:tc>
        <w:tc>
          <w:tcPr>
            <w:tcW w:w="4818" w:type="dxa"/>
          </w:tcPr>
          <w:p w:rsidR="007B6073" w:rsidRPr="006A4627" w:rsidRDefault="007B6073" w:rsidP="007B6073">
            <w:pPr>
              <w:pStyle w:val="StyleZakonu"/>
              <w:rPr>
                <w:szCs w:val="28"/>
              </w:rPr>
            </w:pPr>
            <w:r w:rsidRPr="00ED7004">
              <w:rPr>
                <w:szCs w:val="28"/>
                <w:u w:val="single"/>
              </w:rPr>
              <w:t>3)</w:t>
            </w:r>
            <w:r w:rsidRPr="006A4627">
              <w:rPr>
                <w:szCs w:val="28"/>
              </w:rPr>
              <w:t xml:space="preserve"> рішення з’їзду (зборів, конференції) партії про </w:t>
            </w:r>
            <w:r w:rsidRPr="002D24C0">
              <w:rPr>
                <w:szCs w:val="28"/>
                <w:u w:val="single"/>
              </w:rPr>
              <w:t>висунення</w:t>
            </w:r>
            <w:r w:rsidRPr="006A4627">
              <w:rPr>
                <w:szCs w:val="28"/>
              </w:rPr>
              <w:t xml:space="preserve"> кандидатів у депутати від партії, </w:t>
            </w:r>
            <w:r w:rsidRPr="00ED7004">
              <w:rPr>
                <w:szCs w:val="28"/>
                <w:u w:val="single"/>
              </w:rPr>
              <w:t>зазначені у частині п’ятій статті 317 цього Кодексу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7004">
              <w:rPr>
                <w:rFonts w:eastAsia="Calibri"/>
                <w:b/>
                <w:szCs w:val="27"/>
                <w:lang w:eastAsia="en-US"/>
              </w:rPr>
              <w:t>2)</w:t>
            </w:r>
            <w:r w:rsidRPr="00C435AB">
              <w:rPr>
                <w:rFonts w:eastAsia="Calibri"/>
                <w:szCs w:val="27"/>
                <w:lang w:eastAsia="en-US"/>
              </w:rPr>
              <w:t xml:space="preserve"> рішення з’їзду (зборів, конференції) партії про </w:t>
            </w:r>
            <w:r w:rsidRPr="002D24C0">
              <w:rPr>
                <w:rFonts w:eastAsia="Calibri"/>
                <w:b/>
                <w:szCs w:val="27"/>
                <w:lang w:eastAsia="en-US"/>
              </w:rPr>
              <w:t>висування</w:t>
            </w:r>
            <w:r w:rsidRPr="00C435AB">
              <w:rPr>
                <w:rFonts w:eastAsia="Calibri"/>
                <w:szCs w:val="27"/>
                <w:lang w:eastAsia="en-US"/>
              </w:rPr>
              <w:t xml:space="preserve"> кандидатів у депутати від партії, </w:t>
            </w:r>
            <w:r>
              <w:rPr>
                <w:rFonts w:eastAsia="Calibri"/>
                <w:b/>
                <w:szCs w:val="27"/>
                <w:lang w:eastAsia="en-US"/>
              </w:rPr>
              <w:t>передба</w:t>
            </w:r>
            <w:r w:rsidRPr="00ED7004">
              <w:rPr>
                <w:rFonts w:eastAsia="Calibri"/>
                <w:b/>
                <w:szCs w:val="27"/>
                <w:lang w:eastAsia="en-US"/>
              </w:rPr>
              <w:t>ченого частин</w:t>
            </w:r>
            <w:r>
              <w:rPr>
                <w:rFonts w:eastAsia="Calibri"/>
                <w:b/>
                <w:szCs w:val="27"/>
                <w:lang w:eastAsia="en-US"/>
              </w:rPr>
              <w:t>ою тринадцятою</w:t>
            </w:r>
            <w:r w:rsidRPr="00ED7004">
              <w:rPr>
                <w:rFonts w:eastAsia="Calibri"/>
                <w:b/>
                <w:szCs w:val="27"/>
                <w:lang w:eastAsia="en-US"/>
              </w:rPr>
              <w:t xml:space="preserve"> статті 154 цього Кодексу, та затверджених загальнодержавного виборчого списку </w:t>
            </w:r>
            <w:r>
              <w:rPr>
                <w:rFonts w:eastAsia="Calibri"/>
                <w:b/>
                <w:szCs w:val="27"/>
                <w:lang w:eastAsia="en-US"/>
              </w:rPr>
              <w:t>і в</w:t>
            </w:r>
            <w:r w:rsidRPr="00ED7004">
              <w:rPr>
                <w:rFonts w:eastAsia="Calibri"/>
                <w:b/>
                <w:szCs w:val="27"/>
                <w:lang w:eastAsia="en-US"/>
              </w:rPr>
              <w:t xml:space="preserve">сіх регіональних виборчих списків кандидатів у депутати, віднесених партією до відповідних виборчих регіонів, </w:t>
            </w:r>
            <w:r>
              <w:rPr>
                <w:rFonts w:eastAsia="Calibri"/>
                <w:b/>
                <w:szCs w:val="27"/>
                <w:lang w:eastAsia="en-US"/>
              </w:rPr>
              <w:t>передба</w:t>
            </w:r>
            <w:r w:rsidRPr="00ED7004">
              <w:rPr>
                <w:rFonts w:eastAsia="Calibri"/>
                <w:b/>
                <w:szCs w:val="27"/>
                <w:lang w:eastAsia="en-US"/>
              </w:rPr>
              <w:t>чених</w:t>
            </w:r>
            <w:r>
              <w:rPr>
                <w:rFonts w:eastAsia="Calibri"/>
                <w:b/>
                <w:szCs w:val="27"/>
                <w:lang w:eastAsia="en-US"/>
              </w:rPr>
              <w:t xml:space="preserve"> статтею</w:t>
            </w:r>
            <w:r w:rsidRPr="00ED7004">
              <w:rPr>
                <w:rFonts w:eastAsia="Calibri"/>
                <w:b/>
                <w:szCs w:val="27"/>
                <w:lang w:eastAsia="en-US"/>
              </w:rPr>
              <w:t xml:space="preserve"> 138 цього Кодексу, які додаються до такого рішення і є його невід’ємною частиною, за формами, встановленими Центральною виборчою комісією, на паперових носіях</w:t>
            </w:r>
            <w:r>
              <w:rPr>
                <w:rFonts w:eastAsia="Calibri"/>
                <w:b/>
                <w:szCs w:val="27"/>
                <w:lang w:eastAsia="en-US"/>
              </w:rPr>
              <w:t>,</w:t>
            </w:r>
            <w:r w:rsidRPr="00ED7004">
              <w:rPr>
                <w:rFonts w:eastAsia="Calibri"/>
                <w:b/>
                <w:szCs w:val="27"/>
                <w:lang w:eastAsia="en-US"/>
              </w:rPr>
              <w:t xml:space="preserve"> які обов’язково повинні містити відомості, зазначені відповідно у частинах п’ятнадцятій </w:t>
            </w:r>
            <w:r>
              <w:rPr>
                <w:rFonts w:eastAsia="Calibri"/>
                <w:b/>
                <w:szCs w:val="27"/>
                <w:lang w:eastAsia="en-US"/>
              </w:rPr>
              <w:t>і</w:t>
            </w:r>
            <w:r w:rsidRPr="00ED7004">
              <w:rPr>
                <w:rFonts w:eastAsia="Calibri"/>
                <w:b/>
                <w:szCs w:val="27"/>
                <w:lang w:eastAsia="en-US"/>
              </w:rPr>
              <w:t xml:space="preserve"> шістнадцятій статті 154 цього </w:t>
            </w:r>
            <w:r w:rsidRPr="00ED7004">
              <w:rPr>
                <w:rFonts w:eastAsia="Calibri"/>
                <w:b/>
                <w:szCs w:val="27"/>
                <w:lang w:eastAsia="en-US"/>
              </w:rPr>
              <w:lastRenderedPageBreak/>
              <w:t>Кодексу, підпис</w:t>
            </w:r>
            <w:r>
              <w:rPr>
                <w:rFonts w:eastAsia="Calibri"/>
                <w:b/>
                <w:szCs w:val="27"/>
                <w:lang w:eastAsia="en-US"/>
              </w:rPr>
              <w:t>аних</w:t>
            </w:r>
            <w:r w:rsidRPr="00ED7004">
              <w:rPr>
                <w:rFonts w:eastAsia="Calibri"/>
                <w:b/>
                <w:szCs w:val="27"/>
                <w:lang w:eastAsia="en-US"/>
              </w:rPr>
              <w:t xml:space="preserve"> керівник</w:t>
            </w:r>
            <w:r>
              <w:rPr>
                <w:rFonts w:eastAsia="Calibri"/>
                <w:b/>
                <w:szCs w:val="27"/>
                <w:lang w:eastAsia="en-US"/>
              </w:rPr>
              <w:t>ом</w:t>
            </w:r>
            <w:r w:rsidRPr="00ED7004">
              <w:rPr>
                <w:rFonts w:eastAsia="Calibri"/>
                <w:b/>
                <w:szCs w:val="27"/>
                <w:lang w:eastAsia="en-US"/>
              </w:rPr>
              <w:t xml:space="preserve"> партії і скріплених печаткою партії, та в електронному вигляді</w:t>
            </w:r>
            <w:r>
              <w:rPr>
                <w:rFonts w:eastAsia="Calibri"/>
                <w:b/>
                <w:szCs w:val="27"/>
                <w:lang w:eastAsia="en-US"/>
              </w:rPr>
              <w:t>;</w:t>
            </w:r>
          </w:p>
        </w:tc>
      </w:tr>
      <w:tr w:rsidR="007B6073" w:rsidRPr="006A4627" w:rsidTr="00BE5CA6">
        <w:tc>
          <w:tcPr>
            <w:tcW w:w="576" w:type="dxa"/>
          </w:tcPr>
          <w:p w:rsidR="007B6073" w:rsidRPr="006A4627" w:rsidRDefault="007B6073" w:rsidP="007B6073">
            <w:pPr>
              <w:pStyle w:val="StyleWisnow"/>
            </w:pPr>
            <w:bookmarkStart w:id="3149" w:name="n3154" w:colFirst="0" w:colLast="0"/>
            <w:bookmarkEnd w:id="3148"/>
            <w:r>
              <w:lastRenderedPageBreak/>
              <w:t>3154.</w:t>
            </w:r>
          </w:p>
        </w:tc>
        <w:tc>
          <w:tcPr>
            <w:tcW w:w="4818" w:type="dxa"/>
          </w:tcPr>
          <w:p w:rsidR="007B6073" w:rsidRPr="00ED7004" w:rsidRDefault="007B6073" w:rsidP="007B6073">
            <w:pPr>
              <w:pStyle w:val="StyleZakonu"/>
              <w:rPr>
                <w:szCs w:val="28"/>
                <w:u w:val="single"/>
              </w:rPr>
            </w:pPr>
            <w:r w:rsidRPr="00ED7004">
              <w:rPr>
                <w:szCs w:val="28"/>
                <w:u w:val="single"/>
              </w:rPr>
              <w:t>4) загальнодержавний виборчий список, а також усі регіональні виборчі списки кандидатів у депутати від партії за формою, зазначеною у частині сьомій статті 316 цього Кодексу, засвідчені підписом керівника партії і скріплені печаткою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50" w:name="n3155" w:colFirst="0" w:colLast="0"/>
            <w:bookmarkEnd w:id="3149"/>
            <w:r>
              <w:t>3155.</w:t>
            </w:r>
          </w:p>
        </w:tc>
        <w:tc>
          <w:tcPr>
            <w:tcW w:w="4818" w:type="dxa"/>
          </w:tcPr>
          <w:p w:rsidR="007B6073" w:rsidRPr="006A4627" w:rsidRDefault="007B6073" w:rsidP="007B6073">
            <w:pPr>
              <w:pStyle w:val="StyleZakonu"/>
              <w:rPr>
                <w:szCs w:val="28"/>
              </w:rPr>
            </w:pPr>
            <w:r w:rsidRPr="00ED7004">
              <w:rPr>
                <w:szCs w:val="28"/>
                <w:u w:val="single"/>
              </w:rPr>
              <w:t>5)</w:t>
            </w:r>
            <w:r w:rsidRPr="006A4627">
              <w:rPr>
                <w:szCs w:val="28"/>
              </w:rPr>
              <w:t xml:space="preserve"> передвиборна програма партії, </w:t>
            </w:r>
            <w:r w:rsidRPr="00ED7004">
              <w:rPr>
                <w:szCs w:val="28"/>
                <w:u w:val="single"/>
              </w:rPr>
              <w:t>прийнята з’їздом (зборами, конференцією) партії</w:t>
            </w:r>
            <w:r w:rsidRPr="006A4627">
              <w:rPr>
                <w:szCs w:val="28"/>
              </w:rPr>
              <w:t>, викладена державною мовою;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7004">
              <w:rPr>
                <w:rFonts w:eastAsia="Calibri"/>
                <w:b/>
                <w:szCs w:val="27"/>
                <w:lang w:eastAsia="en-US"/>
              </w:rPr>
              <w:t>3)</w:t>
            </w:r>
            <w:r w:rsidRPr="00C435AB">
              <w:rPr>
                <w:rFonts w:eastAsia="Calibri"/>
                <w:szCs w:val="27"/>
                <w:lang w:eastAsia="en-US"/>
              </w:rPr>
              <w:t xml:space="preserve"> передвиборної програми партії, викладеної державною мовою </w:t>
            </w:r>
            <w:r w:rsidRPr="00ED7004">
              <w:rPr>
                <w:rFonts w:eastAsia="Calibri"/>
                <w:b/>
                <w:szCs w:val="27"/>
                <w:lang w:eastAsia="en-US"/>
              </w:rPr>
              <w:t xml:space="preserve">та обсягом до </w:t>
            </w:r>
            <w:r>
              <w:rPr>
                <w:rFonts w:eastAsia="Calibri"/>
                <w:b/>
                <w:szCs w:val="27"/>
                <w:lang w:eastAsia="en-US"/>
              </w:rPr>
              <w:t>7 800</w:t>
            </w:r>
            <w:r w:rsidRPr="00ED7004">
              <w:rPr>
                <w:rFonts w:eastAsia="Calibri"/>
                <w:b/>
                <w:szCs w:val="27"/>
                <w:lang w:eastAsia="en-US"/>
              </w:rPr>
              <w:t xml:space="preserve"> друкованих знаків, затвердженої з’їздом (зборами, конференцією) партії на паперових носіях, підпис</w:t>
            </w:r>
            <w:r>
              <w:rPr>
                <w:rFonts w:eastAsia="Calibri"/>
                <w:b/>
                <w:szCs w:val="27"/>
                <w:lang w:eastAsia="en-US"/>
              </w:rPr>
              <w:t>аної</w:t>
            </w:r>
            <w:r w:rsidRPr="00ED7004">
              <w:rPr>
                <w:rFonts w:eastAsia="Calibri"/>
                <w:b/>
                <w:szCs w:val="27"/>
                <w:lang w:eastAsia="en-US"/>
              </w:rPr>
              <w:t xml:space="preserve"> керівник</w:t>
            </w:r>
            <w:r>
              <w:rPr>
                <w:rFonts w:eastAsia="Calibri"/>
                <w:b/>
                <w:szCs w:val="27"/>
                <w:lang w:eastAsia="en-US"/>
              </w:rPr>
              <w:t>ом</w:t>
            </w:r>
            <w:r w:rsidRPr="00ED7004">
              <w:rPr>
                <w:rFonts w:eastAsia="Calibri"/>
                <w:b/>
                <w:szCs w:val="27"/>
                <w:lang w:eastAsia="en-US"/>
              </w:rPr>
              <w:t xml:space="preserve"> партії і скріпленої печаткою партії, та в електронному вигляді</w:t>
            </w:r>
            <w:r w:rsidRPr="00C435AB">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3151" w:name="n3156" w:colFirst="0" w:colLast="0"/>
            <w:bookmarkEnd w:id="3150"/>
            <w:r>
              <w:t>3156.</w:t>
            </w:r>
          </w:p>
        </w:tc>
        <w:tc>
          <w:tcPr>
            <w:tcW w:w="4818" w:type="dxa"/>
          </w:tcPr>
          <w:p w:rsidR="007B6073" w:rsidRPr="006A4627" w:rsidRDefault="007B6073" w:rsidP="007B6073">
            <w:pPr>
              <w:pStyle w:val="StyleZakonu"/>
              <w:rPr>
                <w:szCs w:val="28"/>
              </w:rPr>
            </w:pPr>
            <w:r w:rsidRPr="00ED7004">
              <w:rPr>
                <w:szCs w:val="28"/>
                <w:u w:val="single"/>
              </w:rPr>
              <w:t>6)</w:t>
            </w:r>
            <w:r w:rsidRPr="006A4627">
              <w:rPr>
                <w:szCs w:val="28"/>
              </w:rPr>
              <w:t xml:space="preserve"> документ про внесення партією грошової застави відповідно до статті </w:t>
            </w:r>
            <w:r w:rsidRPr="00ED7004">
              <w:rPr>
                <w:szCs w:val="28"/>
                <w:u w:val="single"/>
              </w:rPr>
              <w:t>319</w:t>
            </w:r>
            <w:r w:rsidRPr="006A4627">
              <w:rPr>
                <w:szCs w:val="28"/>
              </w:rPr>
              <w:t xml:space="preserve">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7004">
              <w:rPr>
                <w:rFonts w:eastAsia="Calibri"/>
                <w:b/>
                <w:szCs w:val="27"/>
                <w:lang w:eastAsia="en-US"/>
              </w:rPr>
              <w:t>4)</w:t>
            </w:r>
            <w:r w:rsidRPr="00C435AB">
              <w:rPr>
                <w:rFonts w:eastAsia="Calibri"/>
                <w:szCs w:val="27"/>
                <w:lang w:eastAsia="en-US"/>
              </w:rPr>
              <w:t xml:space="preserve"> документа про внесення партією грошової застави відповідно до статті </w:t>
            </w:r>
            <w:r w:rsidRPr="00ED7004">
              <w:rPr>
                <w:rFonts w:eastAsia="Calibri"/>
                <w:b/>
                <w:szCs w:val="27"/>
                <w:lang w:eastAsia="en-US"/>
              </w:rPr>
              <w:t>156</w:t>
            </w:r>
            <w:r w:rsidRPr="00C435AB">
              <w:rPr>
                <w:rFonts w:eastAsia="Calibri"/>
                <w:szCs w:val="27"/>
                <w:lang w:eastAsia="en-US"/>
              </w:rPr>
              <w:t xml:space="preserve"> цього Кодексу;</w:t>
            </w:r>
          </w:p>
        </w:tc>
      </w:tr>
      <w:tr w:rsidR="007B6073" w:rsidRPr="006A4627" w:rsidTr="00BE5CA6">
        <w:tc>
          <w:tcPr>
            <w:tcW w:w="576" w:type="dxa"/>
          </w:tcPr>
          <w:p w:rsidR="007B6073" w:rsidRPr="006A4627" w:rsidRDefault="007B6073" w:rsidP="007B6073">
            <w:pPr>
              <w:pStyle w:val="StyleWisnow"/>
            </w:pPr>
            <w:bookmarkStart w:id="3152" w:name="n3157" w:colFirst="0" w:colLast="0"/>
            <w:bookmarkEnd w:id="3151"/>
            <w:r>
              <w:t>3157.</w:t>
            </w:r>
          </w:p>
        </w:tc>
        <w:tc>
          <w:tcPr>
            <w:tcW w:w="4818" w:type="dxa"/>
          </w:tcPr>
          <w:p w:rsidR="007B6073" w:rsidRPr="00ED7004" w:rsidRDefault="007B6073" w:rsidP="007B6073">
            <w:pPr>
              <w:pStyle w:val="StyleZakonu"/>
              <w:rPr>
                <w:szCs w:val="28"/>
                <w:u w:val="single"/>
              </w:rPr>
            </w:pPr>
            <w:r w:rsidRPr="00ED7004">
              <w:rPr>
                <w:szCs w:val="28"/>
                <w:u w:val="single"/>
              </w:rPr>
              <w:t>7) заяви кожної особи, висунутої партією кандидатом у депутати, у якій повинні міститися: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7004" w:rsidRDefault="007B6073" w:rsidP="007B6073">
            <w:pPr>
              <w:pStyle w:val="StyleZakonu"/>
              <w:rPr>
                <w:b/>
                <w:szCs w:val="28"/>
              </w:rPr>
            </w:pPr>
            <w:r w:rsidRPr="00ED7004">
              <w:rPr>
                <w:rFonts w:eastAsia="Calibri"/>
                <w:b/>
                <w:szCs w:val="27"/>
                <w:lang w:eastAsia="en-US"/>
              </w:rPr>
              <w:t>5) заяв осіб, включених до виборчих списків партії</w:t>
            </w:r>
            <w:r>
              <w:rPr>
                <w:rFonts w:eastAsia="Calibri"/>
                <w:b/>
                <w:szCs w:val="27"/>
                <w:lang w:eastAsia="en-US"/>
              </w:rPr>
              <w:t>,</w:t>
            </w:r>
            <w:r w:rsidRPr="00ED7004">
              <w:rPr>
                <w:rFonts w:eastAsia="Calibri"/>
                <w:b/>
                <w:szCs w:val="27"/>
                <w:lang w:eastAsia="en-US"/>
              </w:rPr>
              <w:t xml:space="preserve"> про згоду балотуватися кандидатами у депутати від цієї партії (в тому числі у </w:t>
            </w:r>
            <w:r>
              <w:rPr>
                <w:rFonts w:eastAsia="Calibri"/>
                <w:b/>
                <w:szCs w:val="27"/>
                <w:lang w:eastAsia="en-US"/>
              </w:rPr>
              <w:t>відповідному виборчому регіоні). Така заява</w:t>
            </w:r>
            <w:r w:rsidRPr="00ED7004">
              <w:rPr>
                <w:rFonts w:eastAsia="Calibri"/>
                <w:b/>
                <w:szCs w:val="27"/>
                <w:lang w:eastAsia="en-US"/>
              </w:rPr>
              <w:t xml:space="preserve"> повинна також містити згоду на оприлюднення біографічних відомостей та на обробку  персональних даних кандидата у депутати, зобов’язання в разі обрання протягом місяця після офіційного оприлюднення результатів виборів передати у порядку, встановленому законом, в управління іншій особі належні йому підприємства та корпоративні права (у разі відсутності таких підприємств чи корпоративних прав – зазнач</w:t>
            </w:r>
            <w:r>
              <w:rPr>
                <w:rFonts w:eastAsia="Calibri"/>
                <w:b/>
                <w:szCs w:val="27"/>
                <w:lang w:eastAsia="en-US"/>
              </w:rPr>
              <w:t>ити</w:t>
            </w:r>
            <w:r w:rsidRPr="00ED7004">
              <w:rPr>
                <w:rFonts w:eastAsia="Calibri"/>
                <w:b/>
                <w:szCs w:val="27"/>
                <w:lang w:eastAsia="en-US"/>
              </w:rPr>
              <w:t xml:space="preserve"> про їх відсутність), а також зобов’язання в разі обрання припинити діяльність чи скласти представницький мандат, які відповідно до Конституції та законів України несумісні з мандатом народного депутата України (у разі відсутності такої діяльності чи такого мандата – зазнач</w:t>
            </w:r>
            <w:r>
              <w:rPr>
                <w:rFonts w:eastAsia="Calibri"/>
                <w:b/>
                <w:szCs w:val="27"/>
                <w:lang w:eastAsia="en-US"/>
              </w:rPr>
              <w:t>ити</w:t>
            </w:r>
            <w:r w:rsidRPr="00ED7004">
              <w:rPr>
                <w:rFonts w:eastAsia="Calibri"/>
                <w:b/>
                <w:szCs w:val="27"/>
                <w:lang w:eastAsia="en-US"/>
              </w:rPr>
              <w:t xml:space="preserve"> про їх відсутність);</w:t>
            </w:r>
          </w:p>
        </w:tc>
      </w:tr>
      <w:tr w:rsidR="007B6073" w:rsidRPr="006A4627" w:rsidTr="00BE5CA6">
        <w:tc>
          <w:tcPr>
            <w:tcW w:w="576" w:type="dxa"/>
          </w:tcPr>
          <w:p w:rsidR="007B6073" w:rsidRPr="006A4627" w:rsidRDefault="007B6073" w:rsidP="007B6073">
            <w:pPr>
              <w:pStyle w:val="StyleWisnow"/>
            </w:pPr>
            <w:bookmarkStart w:id="3153" w:name="n3158" w:colFirst="0" w:colLast="0"/>
            <w:bookmarkEnd w:id="3152"/>
            <w:r>
              <w:t>3158.</w:t>
            </w:r>
          </w:p>
        </w:tc>
        <w:tc>
          <w:tcPr>
            <w:tcW w:w="4818" w:type="dxa"/>
          </w:tcPr>
          <w:p w:rsidR="007B6073" w:rsidRPr="00ED7004" w:rsidRDefault="007B6073" w:rsidP="007B6073">
            <w:pPr>
              <w:pStyle w:val="StyleZakonu"/>
              <w:rPr>
                <w:szCs w:val="28"/>
                <w:u w:val="single"/>
              </w:rPr>
            </w:pPr>
            <w:r w:rsidRPr="00ED7004">
              <w:rPr>
                <w:szCs w:val="28"/>
                <w:u w:val="single"/>
              </w:rPr>
              <w:t>а) згода бути висунутою кандидатом у депутати від цієї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54" w:name="n3159" w:colFirst="0" w:colLast="0"/>
            <w:bookmarkEnd w:id="3153"/>
            <w:r>
              <w:t>3159.</w:t>
            </w:r>
          </w:p>
        </w:tc>
        <w:tc>
          <w:tcPr>
            <w:tcW w:w="4818" w:type="dxa"/>
          </w:tcPr>
          <w:p w:rsidR="007B6073" w:rsidRPr="00ED7004" w:rsidRDefault="007B6073" w:rsidP="007B6073">
            <w:pPr>
              <w:pStyle w:val="StyleZakonu"/>
              <w:rPr>
                <w:szCs w:val="28"/>
                <w:u w:val="single"/>
              </w:rPr>
            </w:pPr>
            <w:r w:rsidRPr="00ED7004">
              <w:rPr>
                <w:szCs w:val="28"/>
                <w:u w:val="single"/>
              </w:rPr>
              <w:t>б) згода на оприлюднення у зв’язку з участю у виборах біографічних відомостей;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55" w:name="n3160" w:colFirst="0" w:colLast="0"/>
            <w:bookmarkEnd w:id="3154"/>
            <w:r>
              <w:t>3160.</w:t>
            </w:r>
          </w:p>
        </w:tc>
        <w:tc>
          <w:tcPr>
            <w:tcW w:w="4818" w:type="dxa"/>
          </w:tcPr>
          <w:p w:rsidR="007B6073" w:rsidRPr="00ED7004" w:rsidRDefault="007B6073" w:rsidP="007B6073">
            <w:pPr>
              <w:pStyle w:val="StyleZakonu"/>
              <w:rPr>
                <w:szCs w:val="28"/>
                <w:u w:val="single"/>
              </w:rPr>
            </w:pPr>
            <w:r w:rsidRPr="00ED7004">
              <w:rPr>
                <w:szCs w:val="28"/>
                <w:u w:val="single"/>
              </w:rPr>
              <w:t xml:space="preserve">в) зобов’язання у разі обрання депутатом припинити діяльність чи скласти представницький мандат, які відповідно до Конституції України та законів України несумісні з мандатом народного депутата України, або відмовитися від мандата </w:t>
            </w:r>
            <w:r w:rsidRPr="00ED7004">
              <w:rPr>
                <w:szCs w:val="28"/>
                <w:u w:val="single"/>
              </w:rPr>
              <w:lastRenderedPageBreak/>
              <w:t xml:space="preserve">народного депутата України (у разі відсутності такого мандата </w:t>
            </w:r>
            <w:r w:rsidRPr="00ED7004">
              <w:rPr>
                <w:szCs w:val="28"/>
                <w:u w:val="single"/>
              </w:rPr>
              <w:sym w:font="Symbol" w:char="F02D"/>
            </w:r>
            <w:r w:rsidRPr="00ED7004">
              <w:rPr>
                <w:szCs w:val="28"/>
                <w:u w:val="single"/>
              </w:rPr>
              <w:t xml:space="preserve"> зазначення про його відсутність);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56" w:name="n3161" w:colFirst="0" w:colLast="0"/>
            <w:bookmarkEnd w:id="3155"/>
            <w:r>
              <w:t>3161.</w:t>
            </w:r>
          </w:p>
        </w:tc>
        <w:tc>
          <w:tcPr>
            <w:tcW w:w="4818" w:type="dxa"/>
          </w:tcPr>
          <w:p w:rsidR="007B6073" w:rsidRPr="00ED7004" w:rsidRDefault="007B6073" w:rsidP="007B6073">
            <w:pPr>
              <w:pStyle w:val="StyleZakonu"/>
              <w:rPr>
                <w:szCs w:val="28"/>
                <w:u w:val="single"/>
              </w:rPr>
            </w:pPr>
            <w:r w:rsidRPr="00ED7004">
              <w:rPr>
                <w:szCs w:val="28"/>
                <w:u w:val="single"/>
              </w:rPr>
              <w:t xml:space="preserve">г) зобов’язання у разі обрання депутатом протягом місяця після офіційного оприлюднення результатів виборів передати у порядку, встановленому законом, в управління іншій особі належні їй підприємства та корпоративні права, припинити діяльність як фізична особа </w:t>
            </w:r>
            <w:r w:rsidRPr="00ED7004">
              <w:rPr>
                <w:szCs w:val="28"/>
                <w:u w:val="single"/>
              </w:rPr>
              <w:sym w:font="Symbol" w:char="F02D"/>
            </w:r>
            <w:r w:rsidRPr="00ED7004">
              <w:rPr>
                <w:szCs w:val="28"/>
                <w:u w:val="single"/>
              </w:rPr>
              <w:t xml:space="preserve"> підприємець (за наявності у власності особи підприємств чи корпоративних прав, наявності статусу фізичної особи </w:t>
            </w:r>
            <w:r w:rsidRPr="00ED7004">
              <w:rPr>
                <w:szCs w:val="28"/>
                <w:u w:val="single"/>
              </w:rPr>
              <w:sym w:font="Symbol" w:char="F02D"/>
            </w:r>
            <w:r w:rsidRPr="00ED7004">
              <w:rPr>
                <w:szCs w:val="28"/>
                <w:u w:val="single"/>
              </w:rPr>
              <w:t xml:space="preserve"> підприємця) або зазначення про відсутність у кандидата у власності підприємств чи корпоративних прав;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57" w:name="n3162" w:colFirst="0" w:colLast="0"/>
            <w:bookmarkEnd w:id="3156"/>
            <w:r>
              <w:t>3162.</w:t>
            </w:r>
          </w:p>
        </w:tc>
        <w:tc>
          <w:tcPr>
            <w:tcW w:w="4818" w:type="dxa"/>
          </w:tcPr>
          <w:p w:rsidR="007B6073" w:rsidRPr="00ED7004" w:rsidRDefault="007B6073" w:rsidP="007B6073">
            <w:pPr>
              <w:pStyle w:val="StyleZakonu"/>
              <w:rPr>
                <w:szCs w:val="28"/>
                <w:u w:val="single"/>
              </w:rPr>
            </w:pPr>
            <w:r w:rsidRPr="00ED7004">
              <w:rPr>
                <w:szCs w:val="28"/>
                <w:u w:val="single"/>
              </w:rPr>
              <w:t>ґ)</w:t>
            </w:r>
            <w:r w:rsidRPr="00F15843">
              <w:rPr>
                <w:szCs w:val="28"/>
              </w:rPr>
              <w:t xml:space="preserve"> заяву кожного кандидата у депутати про наявність чи відсутність у особи громадянства (підданства) іншої держави або громадянства (підданства)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15843" w:rsidRDefault="007B6073" w:rsidP="007B6073">
            <w:pPr>
              <w:pStyle w:val="StyleZakonu"/>
              <w:rPr>
                <w:szCs w:val="28"/>
              </w:rPr>
            </w:pPr>
            <w:r>
              <w:rPr>
                <w:b/>
                <w:szCs w:val="28"/>
              </w:rPr>
              <w:t>6</w:t>
            </w:r>
            <w:r w:rsidRPr="00F15843">
              <w:rPr>
                <w:b/>
                <w:szCs w:val="28"/>
              </w:rPr>
              <w:t>)</w:t>
            </w:r>
            <w:r w:rsidRPr="00F15843">
              <w:rPr>
                <w:szCs w:val="28"/>
              </w:rPr>
              <w:t xml:space="preserve"> заяву кожного кандидата у депутати про наявність чи відсутність у особи громадянства (підданства) іншої держави або громадянства (підданства) інших держав, крім України;</w:t>
            </w:r>
          </w:p>
        </w:tc>
      </w:tr>
      <w:tr w:rsidR="007B6073" w:rsidRPr="006A4627" w:rsidTr="00BE5CA6">
        <w:tc>
          <w:tcPr>
            <w:tcW w:w="576" w:type="dxa"/>
          </w:tcPr>
          <w:p w:rsidR="007B6073" w:rsidRPr="006A4627" w:rsidRDefault="007B6073" w:rsidP="007B6073">
            <w:pPr>
              <w:pStyle w:val="StyleWisnow"/>
            </w:pPr>
            <w:bookmarkStart w:id="3158" w:name="n3163" w:colFirst="0" w:colLast="0"/>
            <w:bookmarkEnd w:id="3157"/>
            <w:r>
              <w:t>3163.</w:t>
            </w:r>
          </w:p>
        </w:tc>
        <w:tc>
          <w:tcPr>
            <w:tcW w:w="4818" w:type="dxa"/>
          </w:tcPr>
          <w:p w:rsidR="007B6073" w:rsidRPr="00ED7004" w:rsidRDefault="007B6073" w:rsidP="007B6073">
            <w:pPr>
              <w:pStyle w:val="StyleZakonu"/>
              <w:rPr>
                <w:szCs w:val="28"/>
                <w:u w:val="single"/>
              </w:rPr>
            </w:pPr>
            <w:r w:rsidRPr="00ED7004">
              <w:rPr>
                <w:szCs w:val="28"/>
                <w:u w:val="single"/>
              </w:rPr>
              <w:t>8) короткі автобіографії кожного кандидата, висунутого партією, що обов’язково повинні містити: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7004" w:rsidRDefault="007B6073" w:rsidP="007B6073">
            <w:pPr>
              <w:pStyle w:val="StyleZakonu"/>
              <w:rPr>
                <w:b/>
                <w:szCs w:val="28"/>
              </w:rPr>
            </w:pPr>
            <w:r>
              <w:rPr>
                <w:rFonts w:eastAsia="Calibri"/>
                <w:b/>
                <w:szCs w:val="27"/>
                <w:lang w:eastAsia="en-US"/>
              </w:rPr>
              <w:t>7</w:t>
            </w:r>
            <w:r w:rsidRPr="00ED7004">
              <w:rPr>
                <w:rFonts w:eastAsia="Calibri"/>
                <w:b/>
                <w:szCs w:val="27"/>
                <w:lang w:eastAsia="en-US"/>
              </w:rPr>
              <w:t>) анкет кандидатів у депутати на паперовому носії та в електронному вигляді за формою, встановленою Центральною виборчою комісією, що обов’язково повинні м</w:t>
            </w:r>
            <w:r>
              <w:rPr>
                <w:rFonts w:eastAsia="Calibri"/>
                <w:b/>
                <w:szCs w:val="27"/>
                <w:lang w:eastAsia="en-US"/>
              </w:rPr>
              <w:t>істити: прізвище, власне ім’я (у</w:t>
            </w:r>
            <w:r w:rsidRPr="00ED7004">
              <w:rPr>
                <w:rFonts w:eastAsia="Calibri"/>
                <w:b/>
                <w:szCs w:val="27"/>
                <w:lang w:eastAsia="en-US"/>
              </w:rPr>
              <w:t>сі власні імена) та по батькові (за наявності), всі попередні прізвища, власні імена, по батькові та дати їх зміни (якщо особа протягом останніх п’яти років до дня виборів змінювала прізвище та/або власне ім’я (одне з власних імен чи всі власні імена)</w:t>
            </w:r>
            <w:r>
              <w:rPr>
                <w:rFonts w:eastAsia="Calibri"/>
                <w:b/>
                <w:szCs w:val="27"/>
                <w:lang w:eastAsia="en-US"/>
              </w:rPr>
              <w:t>,</w:t>
            </w:r>
            <w:r w:rsidRPr="00ED7004">
              <w:rPr>
                <w:rFonts w:eastAsia="Calibri"/>
                <w:b/>
                <w:szCs w:val="27"/>
                <w:lang w:eastAsia="en-US"/>
              </w:rPr>
              <w:t xml:space="preserve"> та/або по батькові), число, місяць, рік і місце народження, громадянство із зазначенням часу проживання на території України, відомості про освіту, посаду (заняття), місце роботи, партійність, адресу місця проживання, наявність чи відсутність представницького мандата, контактний номер телефону, відомості про наявність чи відсутність судимості, дату заповнення анкети та підпис кандидата у депутати (заповнюється у друкованому вигляді);</w:t>
            </w:r>
          </w:p>
        </w:tc>
      </w:tr>
      <w:tr w:rsidR="007B6073" w:rsidRPr="006A4627" w:rsidTr="00BE5CA6">
        <w:tc>
          <w:tcPr>
            <w:tcW w:w="576" w:type="dxa"/>
          </w:tcPr>
          <w:p w:rsidR="007B6073" w:rsidRPr="006A4627" w:rsidRDefault="007B6073" w:rsidP="007B6073">
            <w:pPr>
              <w:pStyle w:val="StyleWisnow"/>
            </w:pPr>
            <w:bookmarkStart w:id="3159" w:name="n3164" w:colFirst="0" w:colLast="0"/>
            <w:bookmarkEnd w:id="3158"/>
            <w:r>
              <w:t>3164.</w:t>
            </w:r>
          </w:p>
        </w:tc>
        <w:tc>
          <w:tcPr>
            <w:tcW w:w="4818" w:type="dxa"/>
          </w:tcPr>
          <w:p w:rsidR="007B6073" w:rsidRPr="00ED7004" w:rsidRDefault="007B6073" w:rsidP="007B6073">
            <w:pPr>
              <w:pStyle w:val="StyleZakonu"/>
              <w:rPr>
                <w:szCs w:val="28"/>
                <w:u w:val="single"/>
              </w:rPr>
            </w:pPr>
            <w:r w:rsidRPr="00ED7004">
              <w:rPr>
                <w:szCs w:val="28"/>
                <w:u w:val="single"/>
              </w:rPr>
              <w:t>а) прізвище, ім’я (всі імена), по батькові (за наявності);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60" w:name="n3165" w:colFirst="0" w:colLast="0"/>
            <w:bookmarkEnd w:id="3159"/>
            <w:r>
              <w:t>3165.</w:t>
            </w:r>
          </w:p>
        </w:tc>
        <w:tc>
          <w:tcPr>
            <w:tcW w:w="4818" w:type="dxa"/>
          </w:tcPr>
          <w:p w:rsidR="007B6073" w:rsidRPr="00ED7004" w:rsidRDefault="007B6073" w:rsidP="007B6073">
            <w:pPr>
              <w:pStyle w:val="StyleZakonu"/>
              <w:rPr>
                <w:szCs w:val="28"/>
                <w:u w:val="single"/>
              </w:rPr>
            </w:pPr>
            <w:r w:rsidRPr="00ED7004">
              <w:rPr>
                <w:szCs w:val="28"/>
                <w:u w:val="single"/>
              </w:rPr>
              <w:t>б) число, місяць, рік і місце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61" w:name="n3166" w:colFirst="0" w:colLast="0"/>
            <w:bookmarkEnd w:id="3160"/>
            <w:r>
              <w:t>3166.</w:t>
            </w:r>
          </w:p>
        </w:tc>
        <w:tc>
          <w:tcPr>
            <w:tcW w:w="4818" w:type="dxa"/>
          </w:tcPr>
          <w:p w:rsidR="007B6073" w:rsidRPr="00ED7004" w:rsidRDefault="007B6073" w:rsidP="007B6073">
            <w:pPr>
              <w:pStyle w:val="StyleZakonu"/>
              <w:rPr>
                <w:szCs w:val="28"/>
                <w:u w:val="single"/>
              </w:rPr>
            </w:pPr>
            <w:r w:rsidRPr="00ED7004">
              <w:rPr>
                <w:szCs w:val="28"/>
                <w:u w:val="single"/>
              </w:rPr>
              <w:t>в)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62" w:name="n3167" w:colFirst="0" w:colLast="0"/>
            <w:bookmarkEnd w:id="3161"/>
            <w:r>
              <w:t>3167.</w:t>
            </w:r>
          </w:p>
        </w:tc>
        <w:tc>
          <w:tcPr>
            <w:tcW w:w="4818" w:type="dxa"/>
          </w:tcPr>
          <w:p w:rsidR="007B6073" w:rsidRPr="00ED7004" w:rsidRDefault="007B6073" w:rsidP="007B6073">
            <w:pPr>
              <w:pStyle w:val="StyleZakonu"/>
              <w:rPr>
                <w:szCs w:val="28"/>
                <w:u w:val="single"/>
              </w:rPr>
            </w:pPr>
            <w:r w:rsidRPr="00ED7004">
              <w:rPr>
                <w:szCs w:val="28"/>
                <w:u w:val="single"/>
              </w:rPr>
              <w:t>г)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63" w:name="n3168" w:colFirst="0" w:colLast="0"/>
            <w:bookmarkEnd w:id="3162"/>
            <w:r>
              <w:t>3168.</w:t>
            </w:r>
          </w:p>
        </w:tc>
        <w:tc>
          <w:tcPr>
            <w:tcW w:w="4818" w:type="dxa"/>
          </w:tcPr>
          <w:p w:rsidR="007B6073" w:rsidRPr="00ED7004" w:rsidRDefault="007B6073" w:rsidP="007B6073">
            <w:pPr>
              <w:pStyle w:val="StyleZakonu"/>
              <w:rPr>
                <w:szCs w:val="28"/>
                <w:u w:val="single"/>
              </w:rPr>
            </w:pPr>
            <w:r w:rsidRPr="00ED7004">
              <w:rPr>
                <w:szCs w:val="28"/>
                <w:u w:val="single"/>
              </w:rPr>
              <w:t>ґ) основні відомості про трудову діяльність (у тому числі за сумісництвом);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64" w:name="n3169" w:colFirst="0" w:colLast="0"/>
            <w:bookmarkEnd w:id="3163"/>
            <w:r>
              <w:lastRenderedPageBreak/>
              <w:t>3169.</w:t>
            </w:r>
          </w:p>
        </w:tc>
        <w:tc>
          <w:tcPr>
            <w:tcW w:w="4818" w:type="dxa"/>
          </w:tcPr>
          <w:p w:rsidR="007B6073" w:rsidRPr="00ED7004" w:rsidRDefault="007B6073" w:rsidP="007B6073">
            <w:pPr>
              <w:pStyle w:val="StyleZakonu"/>
              <w:rPr>
                <w:szCs w:val="28"/>
                <w:u w:val="single"/>
              </w:rPr>
            </w:pPr>
            <w:r w:rsidRPr="00ED7004">
              <w:rPr>
                <w:szCs w:val="28"/>
                <w:u w:val="single"/>
              </w:rPr>
              <w:t>д) місце роботи, посаду (заняття) на час висування кандидатом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65" w:name="n3170" w:colFirst="0" w:colLast="0"/>
            <w:bookmarkEnd w:id="3164"/>
            <w:r>
              <w:t>3170.</w:t>
            </w:r>
          </w:p>
        </w:tc>
        <w:tc>
          <w:tcPr>
            <w:tcW w:w="4818" w:type="dxa"/>
          </w:tcPr>
          <w:p w:rsidR="007B6073" w:rsidRPr="00ED7004" w:rsidRDefault="007B6073" w:rsidP="007B6073">
            <w:pPr>
              <w:pStyle w:val="StyleZakonu"/>
              <w:rPr>
                <w:szCs w:val="28"/>
                <w:u w:val="single"/>
              </w:rPr>
            </w:pPr>
            <w:r w:rsidRPr="00ED7004">
              <w:rPr>
                <w:szCs w:val="28"/>
                <w:u w:val="single"/>
              </w:rPr>
              <w:t>е) партійність, рік вступу до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66" w:name="n3171" w:colFirst="0" w:colLast="0"/>
            <w:bookmarkEnd w:id="3165"/>
            <w:r>
              <w:t>3171.</w:t>
            </w:r>
          </w:p>
        </w:tc>
        <w:tc>
          <w:tcPr>
            <w:tcW w:w="4818" w:type="dxa"/>
          </w:tcPr>
          <w:p w:rsidR="007B6073" w:rsidRPr="00ED7004" w:rsidRDefault="007B6073" w:rsidP="007B6073">
            <w:pPr>
              <w:pStyle w:val="StyleZakonu"/>
              <w:rPr>
                <w:szCs w:val="28"/>
                <w:u w:val="single"/>
              </w:rPr>
            </w:pPr>
            <w:r w:rsidRPr="00ED7004">
              <w:rPr>
                <w:szCs w:val="28"/>
                <w:u w:val="single"/>
              </w:rPr>
              <w:t>є) основні відомості про громадську роботу (в тому числі на виборних посадах);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67" w:name="n3172" w:colFirst="0" w:colLast="0"/>
            <w:bookmarkEnd w:id="3166"/>
            <w:r>
              <w:t>3172.</w:t>
            </w:r>
          </w:p>
        </w:tc>
        <w:tc>
          <w:tcPr>
            <w:tcW w:w="4818" w:type="dxa"/>
          </w:tcPr>
          <w:p w:rsidR="007B6073" w:rsidRPr="00ED7004" w:rsidRDefault="007B6073" w:rsidP="007B6073">
            <w:pPr>
              <w:pStyle w:val="StyleZakonu"/>
              <w:rPr>
                <w:szCs w:val="28"/>
                <w:u w:val="single"/>
              </w:rPr>
            </w:pPr>
            <w:r w:rsidRPr="00ED7004">
              <w:rPr>
                <w:szCs w:val="28"/>
                <w:u w:val="single"/>
              </w:rPr>
              <w:t>ж) сімейний стан, склад сім’ї;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68" w:name="n3173" w:colFirst="0" w:colLast="0"/>
            <w:bookmarkEnd w:id="3167"/>
            <w:r>
              <w:t>3173.</w:t>
            </w:r>
          </w:p>
        </w:tc>
        <w:tc>
          <w:tcPr>
            <w:tcW w:w="4818" w:type="dxa"/>
          </w:tcPr>
          <w:p w:rsidR="007B6073" w:rsidRPr="00ED7004" w:rsidRDefault="007B6073" w:rsidP="007B6073">
            <w:pPr>
              <w:pStyle w:val="StyleZakonu"/>
              <w:rPr>
                <w:szCs w:val="28"/>
                <w:u w:val="single"/>
              </w:rPr>
            </w:pPr>
            <w:r w:rsidRPr="00ED7004">
              <w:rPr>
                <w:szCs w:val="28"/>
                <w:u w:val="single"/>
              </w:rPr>
              <w:t>з) місце проживання із зазначенням часу проживання в Україні;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69" w:name="n3174" w:colFirst="0" w:colLast="0"/>
            <w:bookmarkEnd w:id="3168"/>
            <w:r>
              <w:t>3174.</w:t>
            </w:r>
          </w:p>
        </w:tc>
        <w:tc>
          <w:tcPr>
            <w:tcW w:w="4818" w:type="dxa"/>
          </w:tcPr>
          <w:p w:rsidR="007B6073" w:rsidRPr="00ED7004" w:rsidRDefault="007B6073" w:rsidP="007B6073">
            <w:pPr>
              <w:pStyle w:val="StyleZakonu"/>
              <w:rPr>
                <w:szCs w:val="28"/>
                <w:u w:val="single"/>
              </w:rPr>
            </w:pPr>
            <w:r w:rsidRPr="00ED7004">
              <w:rPr>
                <w:szCs w:val="28"/>
                <w:u w:val="single"/>
              </w:rPr>
              <w:t xml:space="preserve">и) </w:t>
            </w:r>
            <w:r w:rsidRPr="00ED7004">
              <w:rPr>
                <w:rStyle w:val="FontStyle"/>
                <w:szCs w:val="28"/>
                <w:u w:val="single"/>
              </w:rPr>
              <w:t>випадки і підстави притягнення до кримінальної відповідальності чи відповідальності за корупційні діяння;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70" w:name="n3175" w:colFirst="0" w:colLast="0"/>
            <w:bookmarkEnd w:id="3169"/>
            <w:r>
              <w:t>3175.</w:t>
            </w:r>
          </w:p>
        </w:tc>
        <w:tc>
          <w:tcPr>
            <w:tcW w:w="4818" w:type="dxa"/>
          </w:tcPr>
          <w:p w:rsidR="007B6073" w:rsidRPr="00ED7004" w:rsidRDefault="007B6073" w:rsidP="007B6073">
            <w:pPr>
              <w:pStyle w:val="StyleZakonu"/>
              <w:rPr>
                <w:szCs w:val="28"/>
                <w:u w:val="single"/>
              </w:rPr>
            </w:pPr>
            <w:r w:rsidRPr="00ED7004">
              <w:rPr>
                <w:szCs w:val="28"/>
                <w:u w:val="single"/>
              </w:rPr>
              <w:t>і) відомості про наявність чи відсутність судимості;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ED7004" w:rsidRDefault="007B6073" w:rsidP="007B6073">
            <w:pPr>
              <w:pStyle w:val="StyleZakonu"/>
              <w:rPr>
                <w:szCs w:val="28"/>
                <w:u w:val="single"/>
              </w:rPr>
            </w:pPr>
          </w:p>
        </w:tc>
        <w:tc>
          <w:tcPr>
            <w:tcW w:w="3686" w:type="dxa"/>
          </w:tcPr>
          <w:p w:rsidR="007B6073" w:rsidRPr="00EA56BF" w:rsidRDefault="007B6073" w:rsidP="007B6073">
            <w:pPr>
              <w:pStyle w:val="StyleZakonu"/>
              <w:rPr>
                <w:b/>
                <w:i/>
                <w:u w:val="single"/>
              </w:rPr>
            </w:pPr>
            <w:r w:rsidRPr="00EA56BF">
              <w:rPr>
                <w:b/>
                <w:i/>
                <w:u w:val="single"/>
              </w:rPr>
              <w:t>-14- Президент України</w:t>
            </w:r>
          </w:p>
          <w:p w:rsidR="007B6073" w:rsidRDefault="007B6073" w:rsidP="007B6073">
            <w:pPr>
              <w:pStyle w:val="StyleZakonu"/>
              <w:rPr>
                <w:szCs w:val="28"/>
              </w:rPr>
            </w:pPr>
            <w:r>
              <w:rPr>
                <w:szCs w:val="28"/>
              </w:rPr>
              <w:t>(абзац четвертий)</w:t>
            </w:r>
          </w:p>
          <w:p w:rsidR="007B6073" w:rsidRPr="00EA56BF" w:rsidRDefault="007B6073" w:rsidP="007B6073">
            <w:pPr>
              <w:pStyle w:val="StyleZakonu"/>
              <w:rPr>
                <w:szCs w:val="28"/>
              </w:rPr>
            </w:pPr>
            <w:r w:rsidRPr="00043188">
              <w:rPr>
                <w:szCs w:val="28"/>
              </w:rPr>
              <w:t>Положення Кодексу викладено без урахування прийнятих законодавчих актів, спрямованих на удосконалення виборчого законодавства, зокрема: Закону України "Про внесення змін до деяких законодавчих актів України щодо створення економічних передумов для посилення захисту права дитини на належне утримання", яким шляхом внесення змін до законів України "Про вибори народних депутатів України" та "Про місцеві вибори" передбачено, що однією з умов реєстрації кандидатів у народні депутати України, депутати місцевих рад, кандидатів на посаду сільського, селищного, міського голови, старости є подання заяви про відсутність заборгованості із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w:t>
            </w:r>
            <w:r>
              <w:rPr>
                <w:szCs w:val="28"/>
              </w:rPr>
              <w:t>.</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ED7004" w:rsidRDefault="007B6073" w:rsidP="007B6073">
            <w:pPr>
              <w:spacing w:after="60" w:line="220" w:lineRule="exact"/>
              <w:ind w:firstLine="284"/>
              <w:jc w:val="both"/>
              <w:rPr>
                <w:b/>
                <w:szCs w:val="28"/>
              </w:rPr>
            </w:pPr>
            <w:r>
              <w:rPr>
                <w:rFonts w:eastAsia="Calibri"/>
                <w:b/>
                <w:szCs w:val="27"/>
                <w:lang w:eastAsia="en-US"/>
              </w:rPr>
              <w:t>8</w:t>
            </w:r>
            <w:r w:rsidRPr="00ED7004">
              <w:rPr>
                <w:rFonts w:eastAsia="Calibri"/>
                <w:b/>
                <w:szCs w:val="27"/>
                <w:lang w:eastAsia="en-US"/>
              </w:rPr>
              <w:t>) заяви про наявність (відсутність) заборгованості зі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w:t>
            </w:r>
            <w:r>
              <w:rPr>
                <w:rFonts w:eastAsia="Calibri"/>
                <w:b/>
                <w:szCs w:val="27"/>
                <w:lang w:eastAsia="en-US"/>
              </w:rPr>
              <w:t>,</w:t>
            </w:r>
            <w:r w:rsidRPr="00ED7004">
              <w:rPr>
                <w:rFonts w:eastAsia="Calibri"/>
                <w:b/>
                <w:szCs w:val="27"/>
                <w:lang w:eastAsia="en-US"/>
              </w:rPr>
              <w:t xml:space="preserve"> кожного кандидата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ED700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7004" w:rsidRDefault="007B6073" w:rsidP="007B6073">
            <w:pPr>
              <w:pStyle w:val="StyleZakonu"/>
              <w:rPr>
                <w:b/>
                <w:szCs w:val="28"/>
              </w:rPr>
            </w:pPr>
            <w:r>
              <w:rPr>
                <w:rFonts w:eastAsia="Calibri"/>
                <w:b/>
                <w:szCs w:val="27"/>
                <w:lang w:eastAsia="en-US"/>
              </w:rPr>
              <w:t>9</w:t>
            </w:r>
            <w:r w:rsidRPr="00ED7004">
              <w:rPr>
                <w:rFonts w:eastAsia="Calibri"/>
                <w:b/>
                <w:szCs w:val="27"/>
                <w:lang w:eastAsia="en-US"/>
              </w:rPr>
              <w:t>) по одній фотографії кандидата у депутати розміром 4 х 6 сантиметрів на паперових носіях та в електронному вигляді;</w:t>
            </w:r>
          </w:p>
        </w:tc>
      </w:tr>
      <w:tr w:rsidR="007B6073" w:rsidRPr="006A4627" w:rsidTr="00BE5CA6">
        <w:tc>
          <w:tcPr>
            <w:tcW w:w="576" w:type="dxa"/>
          </w:tcPr>
          <w:p w:rsidR="007B6073" w:rsidRDefault="007B6073" w:rsidP="007B6073">
            <w:pPr>
              <w:pStyle w:val="StyleWisnow"/>
            </w:pPr>
          </w:p>
        </w:tc>
        <w:tc>
          <w:tcPr>
            <w:tcW w:w="4818" w:type="dxa"/>
          </w:tcPr>
          <w:p w:rsidR="007B6073" w:rsidRPr="00ED700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7004" w:rsidRDefault="007B6073" w:rsidP="007B6073">
            <w:pPr>
              <w:pStyle w:val="StyleZakonu"/>
              <w:rPr>
                <w:b/>
                <w:szCs w:val="28"/>
              </w:rPr>
            </w:pPr>
            <w:r>
              <w:rPr>
                <w:rFonts w:eastAsia="Calibri"/>
                <w:b/>
                <w:szCs w:val="27"/>
                <w:lang w:eastAsia="en-US"/>
              </w:rPr>
              <w:t>10</w:t>
            </w:r>
            <w:r w:rsidRPr="00ED7004">
              <w:rPr>
                <w:rFonts w:eastAsia="Calibri"/>
                <w:b/>
                <w:szCs w:val="27"/>
                <w:lang w:eastAsia="en-US"/>
              </w:rPr>
              <w:t xml:space="preserve">) ксерокопії першої та другої сторінок паспорта громадянина України у вигляді паспортної книжечки або ксерокопії лицьового та </w:t>
            </w:r>
            <w:r w:rsidRPr="00ED7004">
              <w:rPr>
                <w:rFonts w:eastAsia="Calibri"/>
                <w:b/>
                <w:szCs w:val="27"/>
                <w:lang w:eastAsia="en-US"/>
              </w:rPr>
              <w:lastRenderedPageBreak/>
              <w:t>зворотного боків паспорта громадянина України у вигляді картки кожного кандидата у депутати.</w:t>
            </w:r>
          </w:p>
        </w:tc>
      </w:tr>
      <w:tr w:rsidR="007B6073" w:rsidRPr="006A4627" w:rsidTr="00BE5CA6">
        <w:tc>
          <w:tcPr>
            <w:tcW w:w="576" w:type="dxa"/>
          </w:tcPr>
          <w:p w:rsidR="007B6073" w:rsidRPr="006A4627" w:rsidRDefault="007B6073" w:rsidP="007B6073">
            <w:pPr>
              <w:pStyle w:val="StyleWisnow"/>
            </w:pPr>
            <w:bookmarkStart w:id="3171" w:name="n3176" w:colFirst="0" w:colLast="0"/>
            <w:bookmarkEnd w:id="3170"/>
            <w:r>
              <w:lastRenderedPageBreak/>
              <w:t>3176.</w:t>
            </w:r>
          </w:p>
        </w:tc>
        <w:tc>
          <w:tcPr>
            <w:tcW w:w="4818" w:type="dxa"/>
          </w:tcPr>
          <w:p w:rsidR="007B6073" w:rsidRPr="00ED7004" w:rsidRDefault="007B6073" w:rsidP="007B6073">
            <w:pPr>
              <w:pStyle w:val="StyleZakonu"/>
              <w:rPr>
                <w:szCs w:val="28"/>
                <w:u w:val="single"/>
              </w:rPr>
            </w:pPr>
            <w:r w:rsidRPr="00ED7004">
              <w:rPr>
                <w:szCs w:val="28"/>
                <w:u w:val="single"/>
              </w:rPr>
              <w:t>9) підтвердження подання декларації шляхом вказання посилання на декларацію кандидата в Єдиному державному реєстрі декларацій осіб, уповноважених на виконання функцій держави або місцевого самоврядування.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435AB" w:rsidRDefault="007B6073" w:rsidP="007B6073">
            <w:pPr>
              <w:pStyle w:val="StyleZakonu"/>
              <w:rPr>
                <w:b/>
                <w:szCs w:val="28"/>
              </w:rPr>
            </w:pPr>
            <w:r w:rsidRPr="00C435AB">
              <w:rPr>
                <w:rFonts w:eastAsia="Calibri"/>
                <w:b/>
                <w:szCs w:val="27"/>
                <w:lang w:eastAsia="en-US"/>
              </w:rPr>
              <w:t>У разі виявлення Центральною виборчою комісією розбіжностей між загальнодержавним та регіональними виборчими списками від партії, наданими на паперовому носії та в електронному вигляді, перевагу має паперовий носій.</w:t>
            </w:r>
          </w:p>
        </w:tc>
      </w:tr>
      <w:tr w:rsidR="007B6073" w:rsidRPr="006A4627" w:rsidTr="00BE5CA6">
        <w:tc>
          <w:tcPr>
            <w:tcW w:w="576" w:type="dxa"/>
          </w:tcPr>
          <w:p w:rsidR="007B6073" w:rsidRPr="006A4627" w:rsidRDefault="007B6073" w:rsidP="007B6073">
            <w:pPr>
              <w:pStyle w:val="StyleWisnow"/>
            </w:pPr>
            <w:bookmarkStart w:id="3172" w:name="n3177" w:colFirst="0" w:colLast="0"/>
            <w:bookmarkEnd w:id="3171"/>
            <w:r>
              <w:t>3177.</w:t>
            </w:r>
          </w:p>
        </w:tc>
        <w:tc>
          <w:tcPr>
            <w:tcW w:w="4818" w:type="dxa"/>
          </w:tcPr>
          <w:p w:rsidR="007B6073" w:rsidRPr="00C435AB" w:rsidRDefault="007B6073" w:rsidP="007B6073">
            <w:pPr>
              <w:pStyle w:val="StyleZakonu"/>
              <w:rPr>
                <w:szCs w:val="28"/>
                <w:u w:val="single"/>
              </w:rPr>
            </w:pPr>
            <w:r w:rsidRPr="00C435AB">
              <w:rPr>
                <w:szCs w:val="28"/>
                <w:u w:val="single"/>
              </w:rPr>
              <w:t>2. Разом із документами, зазначеними у частині першій цієї статті, до Центральної виборчої комісії подаються по чотири фотографії кожного кандидата, висунутого партією, розміром 4х6 сантиметрів на паперових носіях та в електронному вигляді.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73" w:name="n3178" w:colFirst="0" w:colLast="0"/>
            <w:bookmarkEnd w:id="3172"/>
            <w:r>
              <w:t>3178.</w:t>
            </w:r>
          </w:p>
        </w:tc>
        <w:tc>
          <w:tcPr>
            <w:tcW w:w="4818" w:type="dxa"/>
          </w:tcPr>
          <w:p w:rsidR="007B6073" w:rsidRPr="00C435AB" w:rsidRDefault="007B6073" w:rsidP="007B6073">
            <w:pPr>
              <w:pStyle w:val="StyleZakonu"/>
              <w:rPr>
                <w:szCs w:val="28"/>
                <w:u w:val="single"/>
              </w:rPr>
            </w:pPr>
            <w:r w:rsidRPr="00C435AB">
              <w:rPr>
                <w:szCs w:val="28"/>
                <w:u w:val="single"/>
              </w:rPr>
              <w:t>3. Обсяг передвиборної програми партії, зазначеної у пункті 5 частини першої цієї статті, не повинен перевищувати 7800 друкованих знаків.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74" w:name="n3179" w:colFirst="0" w:colLast="0"/>
            <w:bookmarkEnd w:id="3173"/>
            <w:r>
              <w:t>3179.</w:t>
            </w:r>
          </w:p>
        </w:tc>
        <w:tc>
          <w:tcPr>
            <w:tcW w:w="4818" w:type="dxa"/>
          </w:tcPr>
          <w:p w:rsidR="007B6073" w:rsidRPr="00C435AB" w:rsidRDefault="007B6073" w:rsidP="007B6073">
            <w:pPr>
              <w:pStyle w:val="StyleZakonu"/>
              <w:rPr>
                <w:szCs w:val="28"/>
                <w:u w:val="single"/>
              </w:rPr>
            </w:pPr>
            <w:r w:rsidRPr="00C435AB">
              <w:rPr>
                <w:szCs w:val="28"/>
                <w:u w:val="single"/>
              </w:rPr>
              <w:t>4. Документи, зазначені у частині першій цієї статті, подаються до Центральної виборчої комісії на паперових носіях та в електронному вигляді керівником партії або іншою особою, уповноваженою на це рішенням центрального керівного органу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75" w:name="n3180" w:colFirst="0" w:colLast="0"/>
            <w:bookmarkEnd w:id="3174"/>
            <w:r>
              <w:t>3180.</w:t>
            </w:r>
          </w:p>
        </w:tc>
        <w:tc>
          <w:tcPr>
            <w:tcW w:w="4818" w:type="dxa"/>
          </w:tcPr>
          <w:p w:rsidR="007B6073" w:rsidRPr="00C435AB" w:rsidRDefault="007B6073" w:rsidP="007B6073">
            <w:pPr>
              <w:pStyle w:val="StyleZakonu"/>
              <w:rPr>
                <w:szCs w:val="28"/>
                <w:u w:val="single"/>
              </w:rPr>
            </w:pPr>
            <w:r w:rsidRPr="00C435AB">
              <w:rPr>
                <w:szCs w:val="28"/>
                <w:u w:val="single"/>
              </w:rPr>
              <w:t>5. Центральна виборча комісія, приймаючи документи від політичної партії, забезпечує перевірку наявності всіх документів, зазначених у частині першій цієї статті. У разі відсутності деяких документів уповноважений член Центральної виборчої комісії у письмовій формі відмовляє у прийомі документів партії. Така відмова повинна містити вичерпний перелік підстав відмови, а також зазначення строку, протягом якого партія може подати документи з виправленням зазначених недоліків.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76" w:name="n3181" w:colFirst="0" w:colLast="0"/>
            <w:bookmarkEnd w:id="3175"/>
            <w:r>
              <w:t>3181.</w:t>
            </w:r>
          </w:p>
        </w:tc>
        <w:tc>
          <w:tcPr>
            <w:tcW w:w="4818" w:type="dxa"/>
          </w:tcPr>
          <w:p w:rsidR="007B6073" w:rsidRPr="006A4627" w:rsidRDefault="007B6073" w:rsidP="007B6073">
            <w:pPr>
              <w:pStyle w:val="StyleZakonu"/>
              <w:rPr>
                <w:szCs w:val="28"/>
              </w:rPr>
            </w:pPr>
            <w:r w:rsidRPr="00C435AB">
              <w:rPr>
                <w:szCs w:val="28"/>
                <w:u w:val="single"/>
              </w:rPr>
              <w:t>6. У разі прийняття документів</w:t>
            </w:r>
            <w:r w:rsidRPr="006A4627">
              <w:rPr>
                <w:szCs w:val="28"/>
              </w:rPr>
              <w:t xml:space="preserve"> Центральна виборча комісія видає особі, яка подала документи </w:t>
            </w:r>
            <w:r w:rsidRPr="00C435AB">
              <w:rPr>
                <w:szCs w:val="28"/>
                <w:u w:val="single"/>
              </w:rPr>
              <w:t>відповідно до частини четвертої цієї статті</w:t>
            </w:r>
            <w:r w:rsidRPr="006A4627">
              <w:rPr>
                <w:szCs w:val="28"/>
              </w:rPr>
              <w:t xml:space="preserve">, довідку про їх прийняття, </w:t>
            </w:r>
            <w:r w:rsidRPr="00C435AB">
              <w:rPr>
                <w:szCs w:val="28"/>
                <w:u w:val="single"/>
              </w:rPr>
              <w:t>яка засвідчує наявність усіх поданих документів, зазначених у частині першій цієї статті.</w:t>
            </w:r>
            <w:r w:rsidRPr="006A4627">
              <w:rPr>
                <w:szCs w:val="28"/>
              </w:rPr>
              <w:t xml:space="preserve"> Довідка має містити перелік прийнятих документів, число, місяць і рік, а також час їх прийняття, посаду і прізвище </w:t>
            </w:r>
            <w:r w:rsidRPr="00C435AB">
              <w:rPr>
                <w:szCs w:val="28"/>
                <w:u w:val="single"/>
              </w:rPr>
              <w:t>посадової</w:t>
            </w:r>
            <w:r w:rsidRPr="006A4627">
              <w:rPr>
                <w:szCs w:val="28"/>
              </w:rPr>
              <w:t xml:space="preserve"> особи, яка прийняла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b/>
                <w:szCs w:val="27"/>
                <w:lang w:eastAsia="en-US"/>
              </w:rPr>
              <w:t>2</w:t>
            </w:r>
            <w:r w:rsidRPr="00C435AB">
              <w:rPr>
                <w:rFonts w:eastAsia="Calibri"/>
                <w:b/>
                <w:szCs w:val="27"/>
                <w:lang w:eastAsia="en-US"/>
              </w:rPr>
              <w:t>.</w:t>
            </w:r>
            <w:r w:rsidRPr="00C435AB">
              <w:rPr>
                <w:rFonts w:eastAsia="Calibri"/>
                <w:szCs w:val="27"/>
                <w:lang w:eastAsia="en-US"/>
              </w:rPr>
              <w:t xml:space="preserve"> Центральна виборча комісія видає особі, яка подала документи, </w:t>
            </w:r>
            <w:r w:rsidRPr="00C435AB">
              <w:rPr>
                <w:rFonts w:eastAsia="Calibri"/>
                <w:b/>
                <w:szCs w:val="27"/>
                <w:lang w:eastAsia="en-US"/>
              </w:rPr>
              <w:t>зазначені у частині першій цієї статті,</w:t>
            </w:r>
            <w:r w:rsidRPr="00C435AB">
              <w:rPr>
                <w:rFonts w:eastAsia="Calibri"/>
                <w:szCs w:val="27"/>
                <w:lang w:eastAsia="en-US"/>
              </w:rPr>
              <w:t xml:space="preserve"> довідку про їх прийняття. Довідка має містити перелік прийнятих документів, число, місяць і рік, а також час їх прийняття, посаду і прізвище особи, яка прийняла документи.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435AB" w:rsidRDefault="007B6073" w:rsidP="007B6073">
            <w:pPr>
              <w:spacing w:after="60" w:line="220" w:lineRule="exact"/>
              <w:ind w:firstLine="284"/>
              <w:jc w:val="both"/>
              <w:rPr>
                <w:rFonts w:eastAsia="Calibri"/>
                <w:b/>
                <w:szCs w:val="27"/>
                <w:lang w:eastAsia="en-US"/>
              </w:rPr>
            </w:pPr>
            <w:r>
              <w:rPr>
                <w:rFonts w:eastAsia="Calibri"/>
                <w:b/>
                <w:szCs w:val="27"/>
                <w:lang w:eastAsia="en-US"/>
              </w:rPr>
              <w:t>3</w:t>
            </w:r>
            <w:r w:rsidRPr="00C435AB">
              <w:rPr>
                <w:rFonts w:eastAsia="Calibri"/>
                <w:b/>
                <w:szCs w:val="27"/>
                <w:lang w:eastAsia="en-US"/>
              </w:rPr>
              <w:t>. Центральна виборча комісія не приймає документи, зазначені у частині першій цієї статті, якщо вони подані з порушенням строків, передбачених частиною другою статті 158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435AB" w:rsidRDefault="007B6073" w:rsidP="007B6073">
            <w:pPr>
              <w:pStyle w:val="StyleZakonu"/>
              <w:rPr>
                <w:rFonts w:eastAsia="Calibri"/>
                <w:b/>
                <w:szCs w:val="27"/>
                <w:lang w:eastAsia="en-US"/>
              </w:rPr>
            </w:pPr>
            <w:r>
              <w:rPr>
                <w:rFonts w:eastAsia="Calibri"/>
                <w:b/>
                <w:szCs w:val="27"/>
                <w:lang w:eastAsia="en-US"/>
              </w:rPr>
              <w:t>4</w:t>
            </w:r>
            <w:r w:rsidRPr="00C435AB">
              <w:rPr>
                <w:rFonts w:eastAsia="Calibri"/>
                <w:b/>
                <w:szCs w:val="27"/>
                <w:lang w:eastAsia="en-US"/>
              </w:rPr>
              <w:t>. Відповідальність за достовірність та точність відомостей у документах</w:t>
            </w:r>
            <w:r>
              <w:rPr>
                <w:rFonts w:eastAsia="Calibri"/>
                <w:b/>
                <w:szCs w:val="27"/>
                <w:lang w:eastAsia="en-US"/>
              </w:rPr>
              <w:t>, зазначених у пунктах 5-8 частини першої цієї статті</w:t>
            </w:r>
            <w:r w:rsidRPr="00C435AB">
              <w:rPr>
                <w:rFonts w:eastAsia="Calibri"/>
                <w:b/>
                <w:szCs w:val="27"/>
                <w:lang w:eastAsia="en-US"/>
              </w:rPr>
              <w:t>, поданих до Центральної виборчої комісії для реєстрації кандидатів у депутати, несуть особи, висунуті кандидатами у депутати.</w:t>
            </w:r>
          </w:p>
        </w:tc>
      </w:tr>
      <w:tr w:rsidR="007B6073" w:rsidRPr="006A4627" w:rsidTr="00BE5CA6">
        <w:tc>
          <w:tcPr>
            <w:tcW w:w="576" w:type="dxa"/>
          </w:tcPr>
          <w:p w:rsidR="007B6073" w:rsidRPr="006A4627" w:rsidRDefault="007B6073" w:rsidP="007B6073">
            <w:pPr>
              <w:pStyle w:val="StyleWisnow"/>
            </w:pPr>
            <w:bookmarkStart w:id="3177" w:name="n3182" w:colFirst="0" w:colLast="0"/>
            <w:bookmarkEnd w:id="3176"/>
            <w:r>
              <w:t>3182.</w:t>
            </w:r>
          </w:p>
        </w:tc>
        <w:tc>
          <w:tcPr>
            <w:tcW w:w="4818" w:type="dxa"/>
          </w:tcPr>
          <w:p w:rsidR="007B6073" w:rsidRPr="00C435AB" w:rsidRDefault="007B6073" w:rsidP="007B6073">
            <w:pPr>
              <w:pStyle w:val="StyleZakonu"/>
              <w:rPr>
                <w:szCs w:val="28"/>
                <w:u w:val="single"/>
              </w:rPr>
            </w:pPr>
            <w:r w:rsidRPr="00C435AB">
              <w:rPr>
                <w:szCs w:val="28"/>
                <w:u w:val="single"/>
              </w:rPr>
              <w:t>7. Подання документів до Центральної виборчої комісії для реєстрації кандидатів у депутати закінчується за шістдесят п’ять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78" w:name="n3183" w:colFirst="0" w:colLast="0"/>
            <w:bookmarkEnd w:id="3177"/>
            <w:r>
              <w:t>3183.</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ED7004">
              <w:rPr>
                <w:bCs/>
                <w:szCs w:val="28"/>
                <w:u w:val="single"/>
              </w:rPr>
              <w:t>319</w:t>
            </w:r>
            <w:r w:rsidRPr="006A4627">
              <w:rPr>
                <w:bCs/>
                <w:szCs w:val="28"/>
              </w:rPr>
              <w:t>. Грошова застава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ED7004" w:rsidRDefault="007B6073" w:rsidP="007B6073">
            <w:pPr>
              <w:spacing w:after="60" w:line="220" w:lineRule="exact"/>
              <w:ind w:firstLine="284"/>
              <w:jc w:val="both"/>
              <w:rPr>
                <w:bCs/>
                <w:szCs w:val="28"/>
              </w:rPr>
            </w:pPr>
            <w:r w:rsidRPr="00ED7004">
              <w:rPr>
                <w:rFonts w:eastAsia="Calibri"/>
                <w:szCs w:val="27"/>
                <w:lang w:eastAsia="en-US"/>
              </w:rPr>
              <w:t xml:space="preserve">Стаття </w:t>
            </w:r>
            <w:r w:rsidRPr="00ED7004">
              <w:rPr>
                <w:rFonts w:eastAsia="Calibri"/>
                <w:b/>
                <w:szCs w:val="27"/>
                <w:lang w:eastAsia="en-US"/>
              </w:rPr>
              <w:t>156</w:t>
            </w:r>
            <w:r w:rsidRPr="00ED7004">
              <w:rPr>
                <w:rFonts w:eastAsia="Calibri"/>
                <w:szCs w:val="27"/>
                <w:lang w:eastAsia="en-US"/>
              </w:rPr>
              <w:t>. Грошова застава</w:t>
            </w:r>
          </w:p>
        </w:tc>
      </w:tr>
      <w:tr w:rsidR="007B6073" w:rsidRPr="006A4627" w:rsidTr="00BE5CA6">
        <w:tc>
          <w:tcPr>
            <w:tcW w:w="576" w:type="dxa"/>
          </w:tcPr>
          <w:p w:rsidR="007B6073" w:rsidRPr="006A4627" w:rsidRDefault="007B6073" w:rsidP="007B6073">
            <w:pPr>
              <w:pStyle w:val="StyleWisnow"/>
            </w:pPr>
            <w:bookmarkStart w:id="3179" w:name="n3184" w:colFirst="0" w:colLast="0"/>
            <w:bookmarkEnd w:id="3178"/>
            <w:r>
              <w:t>3184.</w:t>
            </w:r>
          </w:p>
        </w:tc>
        <w:tc>
          <w:tcPr>
            <w:tcW w:w="4818" w:type="dxa"/>
          </w:tcPr>
          <w:p w:rsidR="007B6073" w:rsidRPr="006A4627" w:rsidRDefault="007B6073" w:rsidP="007B6073">
            <w:pPr>
              <w:pStyle w:val="StyleZakonu"/>
              <w:rPr>
                <w:szCs w:val="28"/>
              </w:rPr>
            </w:pPr>
            <w:r w:rsidRPr="006A4627">
              <w:rPr>
                <w:szCs w:val="28"/>
              </w:rPr>
              <w:t xml:space="preserve">1. </w:t>
            </w:r>
            <w:r w:rsidRPr="00D90D53">
              <w:rPr>
                <w:szCs w:val="28"/>
                <w:u w:val="single"/>
              </w:rPr>
              <w:t>Грошова застава вноситься партією,</w:t>
            </w:r>
            <w:r w:rsidRPr="006A4627">
              <w:rPr>
                <w:szCs w:val="28"/>
              </w:rPr>
              <w:t xml:space="preserve"> яка висунула кандидатів у депутати </w:t>
            </w:r>
            <w:r w:rsidRPr="00D90D53">
              <w:rPr>
                <w:szCs w:val="28"/>
                <w:u w:val="single"/>
              </w:rPr>
              <w:t>у загальнодержавному окрузі</w:t>
            </w:r>
            <w:r w:rsidRPr="006A4627">
              <w:rPr>
                <w:szCs w:val="28"/>
              </w:rPr>
              <w:t xml:space="preserve">, після початку виборчого процесу та до подання документів Центральній виборчій комісії для реєстрації кандидатів у депутати, </w:t>
            </w:r>
            <w:r w:rsidRPr="00D90D53">
              <w:rPr>
                <w:szCs w:val="28"/>
                <w:u w:val="single"/>
              </w:rPr>
              <w:t>у</w:t>
            </w:r>
            <w:r w:rsidRPr="006A4627">
              <w:rPr>
                <w:szCs w:val="28"/>
              </w:rPr>
              <w:t xml:space="preserve"> безготівковому порядку на спеціальний рахунок Центральної виборчої комісії в розмірі </w:t>
            </w:r>
            <w:r w:rsidRPr="00D90D53">
              <w:rPr>
                <w:szCs w:val="28"/>
                <w:u w:val="single"/>
              </w:rPr>
              <w:t>1</w:t>
            </w:r>
            <w:r w:rsidRPr="006A4627">
              <w:rPr>
                <w:szCs w:val="28"/>
              </w:rPr>
              <w:t xml:space="preserve"> тисячі розмірів мінімальної заробітної плати.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ED7004">
              <w:rPr>
                <w:rFonts w:eastAsia="Calibri"/>
                <w:szCs w:val="27"/>
                <w:lang w:eastAsia="en-US"/>
              </w:rPr>
              <w:t xml:space="preserve">1. </w:t>
            </w:r>
            <w:r w:rsidRPr="00D90D53">
              <w:rPr>
                <w:rFonts w:eastAsia="Calibri"/>
                <w:b/>
                <w:szCs w:val="27"/>
                <w:lang w:eastAsia="en-US"/>
              </w:rPr>
              <w:t>Партія</w:t>
            </w:r>
            <w:r w:rsidRPr="00ED7004">
              <w:rPr>
                <w:rFonts w:eastAsia="Calibri"/>
                <w:szCs w:val="27"/>
                <w:lang w:eastAsia="en-US"/>
              </w:rPr>
              <w:t xml:space="preserve">, яка висунула </w:t>
            </w:r>
            <w:r w:rsidRPr="00D90D53">
              <w:rPr>
                <w:rFonts w:eastAsia="Calibri"/>
                <w:b/>
                <w:szCs w:val="27"/>
                <w:lang w:eastAsia="en-US"/>
              </w:rPr>
              <w:t xml:space="preserve">виборчий список </w:t>
            </w:r>
            <w:r w:rsidRPr="00ED7004">
              <w:rPr>
                <w:rFonts w:eastAsia="Calibri"/>
                <w:szCs w:val="27"/>
                <w:lang w:eastAsia="en-US"/>
              </w:rPr>
              <w:t>кандидатів у депутати</w:t>
            </w:r>
            <w:r>
              <w:rPr>
                <w:rFonts w:eastAsia="Calibri"/>
                <w:szCs w:val="27"/>
                <w:lang w:eastAsia="en-US"/>
              </w:rPr>
              <w:t>,</w:t>
            </w:r>
            <w:r w:rsidRPr="00ED7004">
              <w:rPr>
                <w:rFonts w:eastAsia="Calibri"/>
                <w:szCs w:val="27"/>
                <w:lang w:eastAsia="en-US"/>
              </w:rPr>
              <w:t xml:space="preserve"> після початку виборчого процесу та до подання документів </w:t>
            </w:r>
            <w:r>
              <w:rPr>
                <w:rFonts w:eastAsia="Calibri"/>
                <w:szCs w:val="27"/>
                <w:lang w:eastAsia="en-US"/>
              </w:rPr>
              <w:t xml:space="preserve">до </w:t>
            </w:r>
            <w:r w:rsidRPr="00ED7004">
              <w:rPr>
                <w:rFonts w:eastAsia="Calibri"/>
                <w:szCs w:val="27"/>
                <w:lang w:eastAsia="en-US"/>
              </w:rPr>
              <w:t>Центральн</w:t>
            </w:r>
            <w:r>
              <w:rPr>
                <w:rFonts w:eastAsia="Calibri"/>
                <w:szCs w:val="27"/>
                <w:lang w:eastAsia="en-US"/>
              </w:rPr>
              <w:t>ої</w:t>
            </w:r>
            <w:r w:rsidRPr="00ED7004">
              <w:rPr>
                <w:rFonts w:eastAsia="Calibri"/>
                <w:szCs w:val="27"/>
                <w:lang w:eastAsia="en-US"/>
              </w:rPr>
              <w:t xml:space="preserve"> виборч</w:t>
            </w:r>
            <w:r>
              <w:rPr>
                <w:rFonts w:eastAsia="Calibri"/>
                <w:szCs w:val="27"/>
                <w:lang w:eastAsia="en-US"/>
              </w:rPr>
              <w:t>ої</w:t>
            </w:r>
            <w:r w:rsidRPr="00ED7004">
              <w:rPr>
                <w:rFonts w:eastAsia="Calibri"/>
                <w:szCs w:val="27"/>
                <w:lang w:eastAsia="en-US"/>
              </w:rPr>
              <w:t xml:space="preserve"> комісії для реєстрації кандидатів у депутати </w:t>
            </w:r>
            <w:r w:rsidRPr="00D90D53">
              <w:rPr>
                <w:rFonts w:eastAsia="Calibri"/>
                <w:b/>
                <w:szCs w:val="27"/>
                <w:lang w:eastAsia="en-US"/>
              </w:rPr>
              <w:t xml:space="preserve">вносить </w:t>
            </w:r>
            <w:r>
              <w:rPr>
                <w:rFonts w:eastAsia="Calibri"/>
                <w:b/>
                <w:szCs w:val="27"/>
                <w:lang w:eastAsia="en-US"/>
              </w:rPr>
              <w:t>у</w:t>
            </w:r>
            <w:r w:rsidRPr="00ED7004">
              <w:rPr>
                <w:rFonts w:eastAsia="Calibri"/>
                <w:szCs w:val="27"/>
                <w:lang w:eastAsia="en-US"/>
              </w:rPr>
              <w:t xml:space="preserve"> безготівковому порядку на спеціальний рахунок Центральної виборчої комісії </w:t>
            </w:r>
            <w:r w:rsidRPr="00D90D53">
              <w:rPr>
                <w:rFonts w:eastAsia="Calibri"/>
                <w:b/>
                <w:szCs w:val="27"/>
                <w:lang w:eastAsia="en-US"/>
              </w:rPr>
              <w:t>грошову заставу</w:t>
            </w:r>
            <w:r w:rsidRPr="00ED7004">
              <w:rPr>
                <w:rFonts w:eastAsia="Calibri"/>
                <w:szCs w:val="27"/>
                <w:lang w:eastAsia="en-US"/>
              </w:rPr>
              <w:t xml:space="preserve"> в розмірі </w:t>
            </w:r>
            <w:r w:rsidRPr="00D90D53">
              <w:rPr>
                <w:rFonts w:eastAsia="Calibri"/>
                <w:b/>
                <w:szCs w:val="27"/>
                <w:lang w:eastAsia="en-US"/>
              </w:rPr>
              <w:t>однієї</w:t>
            </w:r>
            <w:r w:rsidRPr="00ED7004">
              <w:rPr>
                <w:rFonts w:eastAsia="Calibri"/>
                <w:szCs w:val="27"/>
                <w:lang w:eastAsia="en-US"/>
              </w:rPr>
              <w:t xml:space="preserve"> тисячі мінімальн</w:t>
            </w:r>
            <w:r>
              <w:rPr>
                <w:rFonts w:eastAsia="Calibri"/>
                <w:szCs w:val="27"/>
                <w:lang w:eastAsia="en-US"/>
              </w:rPr>
              <w:t>их</w:t>
            </w:r>
            <w:r w:rsidRPr="00ED7004">
              <w:rPr>
                <w:rFonts w:eastAsia="Calibri"/>
                <w:szCs w:val="27"/>
                <w:lang w:eastAsia="en-US"/>
              </w:rPr>
              <w:t xml:space="preserve"> заробітн</w:t>
            </w:r>
            <w:r>
              <w:rPr>
                <w:rFonts w:eastAsia="Calibri"/>
                <w:szCs w:val="27"/>
                <w:lang w:eastAsia="en-US"/>
              </w:rPr>
              <w:t>их</w:t>
            </w:r>
            <w:r w:rsidRPr="00ED7004">
              <w:rPr>
                <w:rFonts w:eastAsia="Calibri"/>
                <w:szCs w:val="27"/>
                <w:lang w:eastAsia="en-US"/>
              </w:rPr>
              <w:t xml:space="preserve"> плат.</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90D53" w:rsidRDefault="007B6073" w:rsidP="007B6073">
            <w:pPr>
              <w:pStyle w:val="StyleZakonu"/>
              <w:rPr>
                <w:b/>
                <w:szCs w:val="28"/>
              </w:rPr>
            </w:pPr>
            <w:r w:rsidRPr="00D90D53">
              <w:rPr>
                <w:rFonts w:eastAsia="Calibri"/>
                <w:b/>
                <w:szCs w:val="27"/>
                <w:lang w:eastAsia="en-US"/>
              </w:rPr>
              <w:t xml:space="preserve">Реквізити рахунка для внесення грошової застави </w:t>
            </w:r>
            <w:r>
              <w:rPr>
                <w:rFonts w:eastAsia="Calibri"/>
                <w:b/>
                <w:szCs w:val="27"/>
                <w:lang w:eastAsia="en-US"/>
              </w:rPr>
              <w:t>не пізніш як у перший день</w:t>
            </w:r>
            <w:r w:rsidRPr="00D90D53">
              <w:rPr>
                <w:rFonts w:eastAsia="Calibri"/>
                <w:b/>
                <w:szCs w:val="27"/>
                <w:lang w:eastAsia="en-US"/>
              </w:rPr>
              <w:t xml:space="preserve"> виборчого процесу розміщуються Центральною виборчою комісією на її офіційному веб</w:t>
            </w:r>
            <w:r>
              <w:rPr>
                <w:rFonts w:eastAsia="Calibri"/>
                <w:b/>
                <w:szCs w:val="27"/>
                <w:lang w:eastAsia="en-US"/>
              </w:rPr>
              <w:t>-</w:t>
            </w:r>
            <w:r w:rsidRPr="00D90D53">
              <w:rPr>
                <w:rFonts w:eastAsia="Calibri"/>
                <w:b/>
                <w:szCs w:val="27"/>
                <w:lang w:eastAsia="en-US"/>
              </w:rPr>
              <w:t>сайті.</w:t>
            </w:r>
          </w:p>
        </w:tc>
      </w:tr>
      <w:tr w:rsidR="007B6073" w:rsidRPr="006A4627" w:rsidTr="00BE5CA6">
        <w:tc>
          <w:tcPr>
            <w:tcW w:w="576" w:type="dxa"/>
          </w:tcPr>
          <w:p w:rsidR="007B6073" w:rsidRPr="006A4627" w:rsidRDefault="007B6073" w:rsidP="007B6073">
            <w:pPr>
              <w:pStyle w:val="StyleWisnow"/>
            </w:pPr>
            <w:bookmarkStart w:id="3180" w:name="n3185" w:colFirst="0" w:colLast="0"/>
            <w:bookmarkEnd w:id="3179"/>
            <w:r>
              <w:t>3185.</w:t>
            </w:r>
          </w:p>
        </w:tc>
        <w:tc>
          <w:tcPr>
            <w:tcW w:w="4818" w:type="dxa"/>
          </w:tcPr>
          <w:p w:rsidR="007B6073" w:rsidRPr="00D90D53" w:rsidRDefault="007B6073" w:rsidP="007B6073">
            <w:pPr>
              <w:pStyle w:val="StyleZakonu"/>
              <w:rPr>
                <w:szCs w:val="28"/>
                <w:u w:val="single"/>
              </w:rPr>
            </w:pPr>
            <w:r w:rsidRPr="00D90D53">
              <w:rPr>
                <w:szCs w:val="28"/>
                <w:u w:val="single"/>
              </w:rPr>
              <w:t>2. Номер рахунка для внесення грошової застави оприлюднюється Центральною виборчою комісією у газетах "Голос України" та "Урядовий кур’єр" не пізніш як на п’ятий день після початку виборчого процесу і в той же строк розміщується на офіційному веб-сайті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81" w:name="n3186" w:colFirst="0" w:colLast="0"/>
            <w:bookmarkEnd w:id="3180"/>
            <w:r>
              <w:t>3186.</w:t>
            </w:r>
          </w:p>
        </w:tc>
        <w:tc>
          <w:tcPr>
            <w:tcW w:w="4818" w:type="dxa"/>
          </w:tcPr>
          <w:p w:rsidR="007B6073" w:rsidRPr="006A4627" w:rsidRDefault="007B6073" w:rsidP="007B6073">
            <w:pPr>
              <w:pStyle w:val="StyleZakonu"/>
              <w:rPr>
                <w:szCs w:val="28"/>
              </w:rPr>
            </w:pPr>
            <w:r w:rsidRPr="00D90D53">
              <w:rPr>
                <w:szCs w:val="28"/>
                <w:u w:val="single"/>
              </w:rPr>
              <w:t>3.</w:t>
            </w:r>
            <w:r w:rsidRPr="006A4627">
              <w:rPr>
                <w:szCs w:val="28"/>
              </w:rPr>
              <w:t xml:space="preserve"> У разі прийняття Центральною виборчою комісією рішення про відмову в реєстрації всіх кандидатів у депутати, висунутих партією, внесена грошова застава у п’ятиденний строк після прийняття відповідного рішення перераховується на рахунок цієї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90D53">
              <w:rPr>
                <w:rFonts w:eastAsia="Calibri"/>
                <w:b/>
                <w:szCs w:val="27"/>
                <w:lang w:eastAsia="en-US"/>
              </w:rPr>
              <w:t>2.</w:t>
            </w:r>
            <w:r w:rsidRPr="00ED7004">
              <w:rPr>
                <w:rFonts w:eastAsia="Calibri"/>
                <w:szCs w:val="27"/>
                <w:lang w:eastAsia="en-US"/>
              </w:rPr>
              <w:t xml:space="preserve"> У разі прийняття Центральною виборчою комісією рішення про відмову в реєстрації всіх кандидатів у депутати, висунутих партією, внесена грошова застава у п’ятиденний строк після прийняття відповідного рішення перераховується на рахунок партії.</w:t>
            </w:r>
          </w:p>
        </w:tc>
      </w:tr>
      <w:tr w:rsidR="007B6073" w:rsidRPr="006A4627" w:rsidTr="00BE5CA6">
        <w:tc>
          <w:tcPr>
            <w:tcW w:w="576" w:type="dxa"/>
          </w:tcPr>
          <w:p w:rsidR="007B6073" w:rsidRPr="006A4627" w:rsidRDefault="007B6073" w:rsidP="007B6073">
            <w:pPr>
              <w:pStyle w:val="StyleWisnow"/>
            </w:pPr>
            <w:bookmarkStart w:id="3182" w:name="n3187" w:colFirst="0" w:colLast="0"/>
            <w:bookmarkEnd w:id="3181"/>
            <w:r>
              <w:t>3187.</w:t>
            </w:r>
          </w:p>
        </w:tc>
        <w:tc>
          <w:tcPr>
            <w:tcW w:w="4818" w:type="dxa"/>
          </w:tcPr>
          <w:p w:rsidR="007B6073" w:rsidRPr="006A4627" w:rsidRDefault="007B6073" w:rsidP="007B6073">
            <w:pPr>
              <w:pStyle w:val="StyleZakonu"/>
              <w:rPr>
                <w:szCs w:val="28"/>
              </w:rPr>
            </w:pPr>
            <w:r w:rsidRPr="006A4627">
              <w:rPr>
                <w:szCs w:val="28"/>
              </w:rPr>
              <w:t xml:space="preserve">4. Грошова застава повертається </w:t>
            </w:r>
            <w:r w:rsidRPr="00D90D53">
              <w:rPr>
                <w:szCs w:val="28"/>
                <w:u w:val="single"/>
              </w:rPr>
              <w:t>партіям, на підтримку яких подано не менше 2 відсотків дійсних голосів виборців,</w:t>
            </w:r>
            <w:r w:rsidRPr="006A4627">
              <w:rPr>
                <w:szCs w:val="28"/>
              </w:rPr>
              <w:t xml:space="preserve"> у восьмиденний строк з дня </w:t>
            </w:r>
            <w:r w:rsidRPr="006A4627">
              <w:rPr>
                <w:szCs w:val="28"/>
              </w:rPr>
              <w:lastRenderedPageBreak/>
              <w:t>офіційного опублікування результатів виборів депутатів.</w:t>
            </w:r>
          </w:p>
        </w:tc>
        <w:tc>
          <w:tcPr>
            <w:tcW w:w="3686" w:type="dxa"/>
          </w:tcPr>
          <w:p w:rsidR="007B6073" w:rsidRPr="00435E74" w:rsidRDefault="007B6073" w:rsidP="007B6073">
            <w:pPr>
              <w:pStyle w:val="StyleAwt"/>
            </w:pPr>
            <w:r>
              <w:lastRenderedPageBreak/>
              <w:t xml:space="preserve">-9- </w:t>
            </w:r>
            <w:r w:rsidRPr="00435E74">
              <w:t>Президент України</w:t>
            </w:r>
          </w:p>
          <w:p w:rsidR="007B6073" w:rsidRDefault="007B6073" w:rsidP="007B6073">
            <w:pPr>
              <w:pStyle w:val="StyleProp"/>
            </w:pPr>
            <w:r>
              <w:t>(абзац четвертий)</w:t>
            </w:r>
          </w:p>
          <w:p w:rsidR="007B6073" w:rsidRPr="006A4627" w:rsidRDefault="007B6073" w:rsidP="007B6073">
            <w:pPr>
              <w:pStyle w:val="StyleProp"/>
              <w:rPr>
                <w:snapToGrid w:val="0"/>
                <w:szCs w:val="28"/>
              </w:rPr>
            </w:pPr>
            <w:r w:rsidRPr="00435E74">
              <w:t xml:space="preserve">До втрат дохідної частини державного бюджету призведе також  пропонований </w:t>
            </w:r>
            <w:r w:rsidRPr="00435E74">
              <w:lastRenderedPageBreak/>
              <w:t>Кодексом підхід щодо здійснення повернення грошової застави кандидату на пост Президента України, якщо кандидат на пост Президента України за підсумками виборів отримав підтримку не менш як 7 відсотків дійсних голосів виборців (частина п'ята статті 270); партіям, на підтримку яких подано не менше 2 відсотків дійсних голосів виборців (частина четверта статті 319); кандидатам на посаду міського голови, якщо кандидат на посаду міського голови за підсумками виборів отримав підтримку не менш як 7 відсотків дійсних голосів виборців (частина п'ята статті 471).</w:t>
            </w:r>
          </w:p>
        </w:tc>
        <w:tc>
          <w:tcPr>
            <w:tcW w:w="1987" w:type="dxa"/>
          </w:tcPr>
          <w:p w:rsidR="007B6073" w:rsidRPr="006A4627" w:rsidRDefault="007B6073" w:rsidP="007B6073">
            <w:pPr>
              <w:pStyle w:val="StyleZakonu"/>
              <w:rPr>
                <w:snapToGrid w:val="0"/>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6A4627" w:rsidRDefault="007B6073" w:rsidP="007B6073">
            <w:pPr>
              <w:pStyle w:val="StyleZakonu"/>
              <w:rPr>
                <w:szCs w:val="28"/>
              </w:rPr>
            </w:pPr>
            <w:r w:rsidRPr="00D90D53">
              <w:rPr>
                <w:rFonts w:eastAsia="Calibri"/>
                <w:b/>
                <w:szCs w:val="27"/>
                <w:lang w:eastAsia="en-US"/>
              </w:rPr>
              <w:t>3.</w:t>
            </w:r>
            <w:r w:rsidRPr="00ED7004">
              <w:rPr>
                <w:rFonts w:eastAsia="Calibri"/>
                <w:szCs w:val="27"/>
                <w:lang w:eastAsia="en-US"/>
              </w:rPr>
              <w:t xml:space="preserve"> Грошова застава</w:t>
            </w:r>
            <w:r w:rsidRPr="00D90D53">
              <w:rPr>
                <w:rFonts w:eastAsia="Calibri"/>
                <w:b/>
                <w:szCs w:val="27"/>
                <w:lang w:eastAsia="en-US"/>
              </w:rPr>
              <w:t>, внесена партією, яка висунула кандидатів у депутати,</w:t>
            </w:r>
            <w:r w:rsidRPr="00ED7004">
              <w:rPr>
                <w:rFonts w:eastAsia="Calibri"/>
                <w:szCs w:val="27"/>
                <w:lang w:eastAsia="en-US"/>
              </w:rPr>
              <w:t xml:space="preserve"> повертається </w:t>
            </w:r>
            <w:r w:rsidRPr="00D90D53">
              <w:rPr>
                <w:rFonts w:eastAsia="Calibri"/>
                <w:b/>
                <w:szCs w:val="27"/>
                <w:lang w:eastAsia="en-US"/>
              </w:rPr>
              <w:t xml:space="preserve">у разі, якщо за підсумками виборів партія отримала право </w:t>
            </w:r>
            <w:r w:rsidRPr="00D90D53">
              <w:rPr>
                <w:rFonts w:eastAsia="Calibri"/>
                <w:b/>
                <w:szCs w:val="27"/>
                <w:lang w:eastAsia="en-US"/>
              </w:rPr>
              <w:lastRenderedPageBreak/>
              <w:t>на участь у розподілі депутатських мандатів,</w:t>
            </w:r>
            <w:r w:rsidRPr="00ED7004">
              <w:rPr>
                <w:rFonts w:eastAsia="Calibri"/>
                <w:szCs w:val="27"/>
                <w:lang w:eastAsia="en-US"/>
              </w:rPr>
              <w:t xml:space="preserve"> у восьмиденний строк з дня офіційного оприлюднення результатів виборів депутатів </w:t>
            </w:r>
            <w:r w:rsidRPr="00D90D53">
              <w:rPr>
                <w:rFonts w:eastAsia="Calibri"/>
                <w:b/>
                <w:szCs w:val="27"/>
                <w:lang w:eastAsia="en-US"/>
              </w:rPr>
              <w:t>на рахунок партії</w:t>
            </w:r>
            <w:r w:rsidRPr="00ED7004">
              <w:rPr>
                <w:rFonts w:eastAsia="Calibri"/>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90D53" w:rsidRDefault="007B6073" w:rsidP="007B6073">
            <w:pPr>
              <w:pStyle w:val="StyleZakonu"/>
              <w:rPr>
                <w:rFonts w:eastAsia="Calibri"/>
                <w:b/>
                <w:szCs w:val="27"/>
                <w:lang w:eastAsia="en-US"/>
              </w:rPr>
            </w:pPr>
            <w:r w:rsidRPr="00D90D53">
              <w:rPr>
                <w:rFonts w:eastAsia="Calibri"/>
                <w:b/>
                <w:szCs w:val="27"/>
                <w:lang w:eastAsia="en-US"/>
              </w:rPr>
              <w:t xml:space="preserve">4. В інших випадках грошова застава у восьмиденний строк з дня офіційного оприлюднення результатів виборів депутатів перераховується до </w:t>
            </w:r>
            <w:r>
              <w:rPr>
                <w:rFonts w:eastAsia="Calibri"/>
                <w:b/>
                <w:szCs w:val="27"/>
                <w:lang w:eastAsia="en-US"/>
              </w:rPr>
              <w:t>д</w:t>
            </w:r>
            <w:r w:rsidRPr="00D90D53">
              <w:rPr>
                <w:rFonts w:eastAsia="Calibri"/>
                <w:b/>
                <w:szCs w:val="27"/>
                <w:lang w:eastAsia="en-US"/>
              </w:rPr>
              <w:t>ержавного бюджету.</w:t>
            </w:r>
          </w:p>
        </w:tc>
      </w:tr>
      <w:tr w:rsidR="007B6073" w:rsidRPr="006A4627" w:rsidTr="00BE5CA6">
        <w:tc>
          <w:tcPr>
            <w:tcW w:w="576" w:type="dxa"/>
          </w:tcPr>
          <w:p w:rsidR="007B6073" w:rsidRPr="006A4627" w:rsidRDefault="007B6073" w:rsidP="007B6073">
            <w:pPr>
              <w:pStyle w:val="StyleWisnow"/>
            </w:pPr>
            <w:bookmarkStart w:id="3183" w:name="n3188" w:colFirst="0" w:colLast="0"/>
            <w:bookmarkEnd w:id="3182"/>
            <w:r>
              <w:t>3188.</w:t>
            </w:r>
          </w:p>
        </w:tc>
        <w:tc>
          <w:tcPr>
            <w:tcW w:w="4818" w:type="dxa"/>
          </w:tcPr>
          <w:p w:rsidR="007B6073" w:rsidRPr="00D90D53" w:rsidRDefault="007B6073" w:rsidP="007B6073">
            <w:pPr>
              <w:pStyle w:val="StyleZakonu"/>
              <w:rPr>
                <w:szCs w:val="28"/>
                <w:u w:val="single"/>
              </w:rPr>
            </w:pPr>
            <w:r w:rsidRPr="00D90D53">
              <w:rPr>
                <w:szCs w:val="28"/>
                <w:u w:val="single"/>
              </w:rPr>
              <w:t>5. Грошова застава, внесена партією, на підтримку якої подано менше 2 відсотків дійсних голосів виборців, у восьмиденний строк з дня офіційного оприлюднення результатів виборів депутатів перераховується до Державного бюджету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84" w:name="n3189" w:colFirst="0" w:colLast="0"/>
            <w:bookmarkEnd w:id="3183"/>
            <w:r>
              <w:t>3189.</w:t>
            </w:r>
          </w:p>
        </w:tc>
        <w:tc>
          <w:tcPr>
            <w:tcW w:w="4818" w:type="dxa"/>
          </w:tcPr>
          <w:p w:rsidR="007B6073" w:rsidRPr="00463D53" w:rsidRDefault="007B6073" w:rsidP="007B6073">
            <w:pPr>
              <w:pStyle w:val="StyleZakonu"/>
              <w:rPr>
                <w:bCs/>
                <w:szCs w:val="28"/>
                <w:u w:val="single"/>
              </w:rPr>
            </w:pPr>
            <w:r w:rsidRPr="00463D53">
              <w:rPr>
                <w:bCs/>
                <w:szCs w:val="28"/>
                <w:u w:val="single"/>
              </w:rPr>
              <w:t>Стаття 320. Декларація особи, уповноваженої на виконання функцій держави або місцевого самоврядування кандидата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463D53" w:rsidRDefault="007B6073" w:rsidP="007B6073">
            <w:pPr>
              <w:spacing w:after="60" w:line="220" w:lineRule="exact"/>
              <w:ind w:firstLine="284"/>
              <w:jc w:val="both"/>
              <w:rPr>
                <w:b/>
                <w:bCs/>
                <w:szCs w:val="28"/>
              </w:rPr>
            </w:pPr>
            <w:r w:rsidRPr="00463D53">
              <w:rPr>
                <w:rFonts w:eastAsia="Calibri"/>
                <w:b/>
                <w:szCs w:val="27"/>
                <w:lang w:eastAsia="en-US"/>
              </w:rPr>
              <w:t xml:space="preserve">Стаття 157. Декларування майнового стану, доходів, витрат і зобов’язань фінансового характеру кандидатом у </w:t>
            </w:r>
            <w:r>
              <w:rPr>
                <w:rFonts w:eastAsia="Calibri"/>
                <w:b/>
                <w:szCs w:val="27"/>
                <w:lang w:eastAsia="en-US"/>
              </w:rPr>
              <w:t xml:space="preserve">народні </w:t>
            </w:r>
            <w:r w:rsidRPr="00463D53">
              <w:rPr>
                <w:rFonts w:eastAsia="Calibri"/>
                <w:b/>
                <w:szCs w:val="27"/>
                <w:lang w:eastAsia="en-US"/>
              </w:rPr>
              <w:t>депутати</w:t>
            </w:r>
            <w:r>
              <w:rPr>
                <w:rFonts w:eastAsia="Calibri"/>
                <w:b/>
                <w:szCs w:val="27"/>
                <w:lang w:eastAsia="en-US"/>
              </w:rPr>
              <w:t xml:space="preserve"> України</w:t>
            </w:r>
          </w:p>
        </w:tc>
      </w:tr>
      <w:tr w:rsidR="007B6073" w:rsidRPr="006A4627" w:rsidTr="00BE5CA6">
        <w:tc>
          <w:tcPr>
            <w:tcW w:w="576" w:type="dxa"/>
          </w:tcPr>
          <w:p w:rsidR="007B6073" w:rsidRPr="006A4627" w:rsidRDefault="007B6073" w:rsidP="007B6073">
            <w:pPr>
              <w:pStyle w:val="StyleWisnow"/>
            </w:pPr>
            <w:bookmarkStart w:id="3185" w:name="n3190" w:colFirst="0" w:colLast="0"/>
            <w:bookmarkEnd w:id="3184"/>
            <w:r>
              <w:t>3190.</w:t>
            </w:r>
          </w:p>
        </w:tc>
        <w:tc>
          <w:tcPr>
            <w:tcW w:w="4818" w:type="dxa"/>
          </w:tcPr>
          <w:p w:rsidR="007B6073" w:rsidRPr="00463D53" w:rsidRDefault="007B6073" w:rsidP="007B6073">
            <w:pPr>
              <w:pStyle w:val="StyleZakonu"/>
              <w:rPr>
                <w:szCs w:val="28"/>
                <w:u w:val="single"/>
              </w:rPr>
            </w:pPr>
            <w:r w:rsidRPr="00463D53">
              <w:rPr>
                <w:szCs w:val="28"/>
                <w:u w:val="single"/>
              </w:rPr>
              <w:t>1. Кандидат у депутати заповнює декларацію особи, уповноваженої на виконання функцій держави або місцевого самоврядування, за останній рік, який передує року проведення виборів, та подає її в електронному вигляді за формою, встановленою Законом України "Про запобігання корупції"</w:t>
            </w:r>
            <w:r w:rsidRPr="00463D53">
              <w:rPr>
                <w:snapToGrid w:val="0"/>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463D53" w:rsidRDefault="007B6073" w:rsidP="007B6073">
            <w:pPr>
              <w:pStyle w:val="StyleZakonu"/>
              <w:rPr>
                <w:b/>
                <w:szCs w:val="28"/>
              </w:rPr>
            </w:pPr>
            <w:r w:rsidRPr="00463D53">
              <w:rPr>
                <w:rFonts w:eastAsia="Calibri"/>
                <w:b/>
                <w:szCs w:val="27"/>
                <w:lang w:eastAsia="en-US"/>
              </w:rPr>
              <w:t>1. Кандидат у депутати, зареєстрований у порядку, встановленому цим Кодексом, подає декларацію особи, уповноваженої на виконання функцій держави або місцевого самоврядування, відповідно до Закону України "Про запобігання корупції".</w:t>
            </w:r>
          </w:p>
        </w:tc>
      </w:tr>
      <w:tr w:rsidR="007B6073" w:rsidRPr="006A4627" w:rsidTr="00BE5CA6">
        <w:tc>
          <w:tcPr>
            <w:tcW w:w="576" w:type="dxa"/>
          </w:tcPr>
          <w:p w:rsidR="007B6073" w:rsidRPr="006A4627" w:rsidRDefault="007B6073" w:rsidP="007B6073">
            <w:pPr>
              <w:pStyle w:val="StyleWisnow"/>
            </w:pPr>
            <w:bookmarkStart w:id="3186" w:name="n3191" w:colFirst="0" w:colLast="0"/>
            <w:bookmarkEnd w:id="3185"/>
            <w:r>
              <w:t>3191.</w:t>
            </w:r>
          </w:p>
        </w:tc>
        <w:tc>
          <w:tcPr>
            <w:tcW w:w="4818" w:type="dxa"/>
          </w:tcPr>
          <w:p w:rsidR="007B6073" w:rsidRPr="00463D53" w:rsidRDefault="007B6073" w:rsidP="007B6073">
            <w:pPr>
              <w:pStyle w:val="StyleZakonu"/>
              <w:rPr>
                <w:szCs w:val="28"/>
                <w:u w:val="single"/>
              </w:rPr>
            </w:pPr>
            <w:r w:rsidRPr="00463D53">
              <w:rPr>
                <w:szCs w:val="28"/>
                <w:u w:val="single"/>
              </w:rPr>
              <w:t>2. Національне агентство з питань запобігання корупції невідкладно надає Центральній виборчій комісії відомості про подання кандидатом у депутати декларації особи, уповноваженої на виконання функцій держави або місцевого самоврядування, та результати перевірки відомостей, зазначених у цій декларації, у порядку, встановленому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87" w:name="n3192" w:colFirst="0" w:colLast="0"/>
            <w:bookmarkEnd w:id="3186"/>
            <w:r>
              <w:t>3192.</w:t>
            </w:r>
          </w:p>
        </w:tc>
        <w:tc>
          <w:tcPr>
            <w:tcW w:w="4818" w:type="dxa"/>
          </w:tcPr>
          <w:p w:rsidR="007B6073" w:rsidRPr="00463D53" w:rsidRDefault="007B6073" w:rsidP="007B6073">
            <w:pPr>
              <w:pStyle w:val="StyleZakonu"/>
              <w:rPr>
                <w:szCs w:val="28"/>
                <w:u w:val="single"/>
              </w:rPr>
            </w:pPr>
            <w:r w:rsidRPr="00463D53">
              <w:rPr>
                <w:szCs w:val="28"/>
                <w:u w:val="single"/>
              </w:rPr>
              <w:t xml:space="preserve">3. Помилки і неточності, виявлені в декларації, підлягають виправленню у порядку, встановленому Законом України "Про запобігання корупції" та рішеннями Національного агентства з питань запобігання корупції, і не є підставою для відмови в </w:t>
            </w:r>
            <w:r w:rsidRPr="00463D53">
              <w:rPr>
                <w:szCs w:val="28"/>
                <w:u w:val="single"/>
              </w:rPr>
              <w:lastRenderedPageBreak/>
              <w:t>реєстрації чи скасування реєстрації кандидата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88" w:name="n3193" w:colFirst="0" w:colLast="0"/>
            <w:bookmarkEnd w:id="3187"/>
            <w:r>
              <w:t>3193.</w:t>
            </w:r>
          </w:p>
        </w:tc>
        <w:tc>
          <w:tcPr>
            <w:tcW w:w="4818" w:type="dxa"/>
          </w:tcPr>
          <w:p w:rsidR="007B6073" w:rsidRPr="00463D53" w:rsidRDefault="007B6073" w:rsidP="007B6073">
            <w:pPr>
              <w:pStyle w:val="StyleZakonu"/>
              <w:rPr>
                <w:szCs w:val="28"/>
                <w:u w:val="single"/>
              </w:rPr>
            </w:pPr>
            <w:r w:rsidRPr="00463D53">
              <w:rPr>
                <w:szCs w:val="28"/>
                <w:u w:val="single"/>
              </w:rPr>
              <w:t>4. На офіційному сайті Центральної виборчої комісії зазначається гіперпосилання на декларації осіб, уповноважених на виконання функцій держави або місцевого самоврядування кандидатів у депутати, зареєстрованих у порядку, встановленому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89" w:name="n3194" w:colFirst="0" w:colLast="0"/>
            <w:bookmarkEnd w:id="3188"/>
            <w:r>
              <w:t>3194.</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DF1D90">
              <w:rPr>
                <w:bCs/>
                <w:szCs w:val="28"/>
                <w:u w:val="single"/>
              </w:rPr>
              <w:t>321</w:t>
            </w:r>
            <w:r w:rsidRPr="006A4627">
              <w:rPr>
                <w:bCs/>
                <w:szCs w:val="28"/>
              </w:rPr>
              <w:t>. Порядок реєстрації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463D53" w:rsidRDefault="007B6073" w:rsidP="007B6073">
            <w:pPr>
              <w:spacing w:after="60"/>
              <w:ind w:firstLine="709"/>
              <w:jc w:val="both"/>
              <w:rPr>
                <w:bCs/>
                <w:szCs w:val="28"/>
              </w:rPr>
            </w:pPr>
            <w:r w:rsidRPr="00463D53">
              <w:rPr>
                <w:rFonts w:eastAsia="Calibri"/>
                <w:szCs w:val="27"/>
                <w:lang w:eastAsia="en-US"/>
              </w:rPr>
              <w:t xml:space="preserve">Стаття </w:t>
            </w:r>
            <w:r w:rsidRPr="00DF1D90">
              <w:rPr>
                <w:rFonts w:eastAsia="Calibri"/>
                <w:b/>
                <w:szCs w:val="27"/>
                <w:lang w:eastAsia="en-US"/>
              </w:rPr>
              <w:t>158</w:t>
            </w:r>
            <w:r w:rsidRPr="00463D53">
              <w:rPr>
                <w:rFonts w:eastAsia="Calibri"/>
                <w:szCs w:val="27"/>
                <w:lang w:eastAsia="en-US"/>
              </w:rPr>
              <w:t xml:space="preserve">. Порядок реєстрації кандидатів у </w:t>
            </w:r>
            <w:r w:rsidRPr="00936B15">
              <w:rPr>
                <w:rFonts w:eastAsia="Calibri"/>
                <w:b/>
                <w:szCs w:val="27"/>
                <w:lang w:eastAsia="en-US"/>
              </w:rPr>
              <w:t>народні</w:t>
            </w:r>
            <w:r>
              <w:rPr>
                <w:rFonts w:eastAsia="Calibri"/>
                <w:szCs w:val="27"/>
                <w:lang w:eastAsia="en-US"/>
              </w:rPr>
              <w:t xml:space="preserve"> </w:t>
            </w:r>
            <w:r w:rsidRPr="00463D53">
              <w:rPr>
                <w:rFonts w:eastAsia="Calibri"/>
                <w:szCs w:val="27"/>
                <w:lang w:eastAsia="en-US"/>
              </w:rPr>
              <w:t xml:space="preserve">депутати </w:t>
            </w:r>
            <w:r w:rsidRPr="00936B15">
              <w:rPr>
                <w:rFonts w:eastAsia="Calibri"/>
                <w:b/>
                <w:szCs w:val="27"/>
                <w:lang w:eastAsia="en-US"/>
              </w:rPr>
              <w:t xml:space="preserve">України </w:t>
            </w:r>
            <w:r w:rsidRPr="00DF1D90">
              <w:rPr>
                <w:rFonts w:eastAsia="Calibri"/>
                <w:b/>
                <w:szCs w:val="27"/>
                <w:lang w:eastAsia="en-US"/>
              </w:rPr>
              <w:t>у загальнодержавному окрузі</w:t>
            </w:r>
          </w:p>
        </w:tc>
      </w:tr>
      <w:tr w:rsidR="007B6073" w:rsidRPr="006A4627" w:rsidTr="00BE5CA6">
        <w:tc>
          <w:tcPr>
            <w:tcW w:w="576" w:type="dxa"/>
          </w:tcPr>
          <w:p w:rsidR="007B6073" w:rsidRPr="006A4627" w:rsidRDefault="007B6073" w:rsidP="007B6073">
            <w:pPr>
              <w:pStyle w:val="StyleWisnow"/>
            </w:pPr>
            <w:bookmarkStart w:id="3190" w:name="n3195" w:colFirst="0" w:colLast="0"/>
            <w:bookmarkEnd w:id="3189"/>
            <w:r>
              <w:t>3195.</w:t>
            </w:r>
          </w:p>
        </w:tc>
        <w:tc>
          <w:tcPr>
            <w:tcW w:w="4818" w:type="dxa"/>
          </w:tcPr>
          <w:p w:rsidR="007B6073" w:rsidRPr="006A4627" w:rsidRDefault="007B6073" w:rsidP="007B6073">
            <w:pPr>
              <w:pStyle w:val="StyleZakonu"/>
              <w:rPr>
                <w:szCs w:val="28"/>
              </w:rPr>
            </w:pPr>
            <w:r w:rsidRPr="006A4627">
              <w:rPr>
                <w:szCs w:val="28"/>
              </w:rPr>
              <w:t xml:space="preserve">1. </w:t>
            </w:r>
            <w:r w:rsidRPr="00463D53">
              <w:rPr>
                <w:rStyle w:val="FontStyle"/>
                <w:szCs w:val="28"/>
                <w:u w:val="single"/>
              </w:rPr>
              <w:t>Центральна виборча комісія реєструє кандидатів у депутати, включених до виборчих списків партії,</w:t>
            </w:r>
            <w:r w:rsidRPr="006A4627">
              <w:rPr>
                <w:szCs w:val="28"/>
              </w:rPr>
              <w:t xml:space="preserve"> за умови </w:t>
            </w:r>
            <w:r w:rsidRPr="006A4627">
              <w:rPr>
                <w:rStyle w:val="FontStyle"/>
                <w:szCs w:val="28"/>
              </w:rPr>
              <w:t xml:space="preserve">отримання </w:t>
            </w:r>
            <w:r w:rsidRPr="006A4627">
              <w:rPr>
                <w:szCs w:val="28"/>
              </w:rPr>
              <w:t xml:space="preserve">документів, </w:t>
            </w:r>
            <w:r w:rsidRPr="00463D53">
              <w:rPr>
                <w:szCs w:val="28"/>
                <w:u w:val="single"/>
              </w:rPr>
              <w:t xml:space="preserve">зазначених у частині першій статті 318 </w:t>
            </w:r>
            <w:r w:rsidRPr="006A4627">
              <w:rPr>
                <w:szCs w:val="28"/>
              </w:rPr>
              <w:t>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463D53">
              <w:rPr>
                <w:rFonts w:eastAsia="Calibri"/>
                <w:szCs w:val="27"/>
                <w:lang w:eastAsia="en-US"/>
              </w:rPr>
              <w:t xml:space="preserve">1. </w:t>
            </w:r>
            <w:r w:rsidRPr="00463D53">
              <w:rPr>
                <w:rFonts w:eastAsia="Calibri"/>
                <w:b/>
                <w:szCs w:val="27"/>
                <w:lang w:eastAsia="en-US"/>
              </w:rPr>
              <w:t>Кандидати у депутати, включені партією до загальнодержавного та регіональних виборчих списків, реєструються Центральною виборчою комісією</w:t>
            </w:r>
            <w:r>
              <w:rPr>
                <w:rFonts w:eastAsia="Calibri"/>
                <w:b/>
                <w:szCs w:val="27"/>
                <w:lang w:eastAsia="en-US"/>
              </w:rPr>
              <w:t>,</w:t>
            </w:r>
            <w:r w:rsidRPr="00463D53">
              <w:rPr>
                <w:rFonts w:eastAsia="Calibri"/>
                <w:szCs w:val="27"/>
                <w:lang w:eastAsia="en-US"/>
              </w:rPr>
              <w:t xml:space="preserve"> за умови </w:t>
            </w:r>
            <w:r w:rsidRPr="00463D53">
              <w:rPr>
                <w:rFonts w:eastAsia="Calibri"/>
                <w:b/>
                <w:szCs w:val="27"/>
                <w:lang w:eastAsia="en-US"/>
              </w:rPr>
              <w:t>подання документів, передбачених статтею 155</w:t>
            </w:r>
            <w:r w:rsidRPr="00463D53">
              <w:rPr>
                <w:rFonts w:eastAsia="Calibri"/>
                <w:szCs w:val="27"/>
                <w:lang w:eastAsia="en-US"/>
              </w:rPr>
              <w:t xml:space="preserve">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8453DA" w:rsidRDefault="007B6073" w:rsidP="007B6073">
            <w:pPr>
              <w:pStyle w:val="StyleZakonu"/>
              <w:rPr>
                <w:rFonts w:eastAsia="Calibri"/>
                <w:b/>
                <w:szCs w:val="27"/>
                <w:lang w:eastAsia="en-US"/>
              </w:rPr>
            </w:pPr>
            <w:r w:rsidRPr="008453DA">
              <w:rPr>
                <w:rFonts w:eastAsia="Calibri"/>
                <w:b/>
                <w:szCs w:val="27"/>
                <w:lang w:eastAsia="en-US"/>
              </w:rPr>
              <w:t>2. Подання документів до Центральної виборчої комісії для реєстрації кандидатів у депутати закінчується за сімдесят п’ять днів до дня голосування.</w:t>
            </w:r>
          </w:p>
        </w:tc>
      </w:tr>
      <w:tr w:rsidR="007B6073" w:rsidRPr="006A4627" w:rsidTr="00BE5CA6">
        <w:tc>
          <w:tcPr>
            <w:tcW w:w="576" w:type="dxa"/>
          </w:tcPr>
          <w:p w:rsidR="007B6073" w:rsidRPr="006A4627" w:rsidRDefault="007B6073" w:rsidP="007B6073">
            <w:pPr>
              <w:pStyle w:val="StyleWisnow"/>
            </w:pPr>
            <w:bookmarkStart w:id="3191" w:name="n3196" w:colFirst="0" w:colLast="0"/>
            <w:bookmarkEnd w:id="3190"/>
            <w:r>
              <w:t>3196.</w:t>
            </w:r>
          </w:p>
        </w:tc>
        <w:tc>
          <w:tcPr>
            <w:tcW w:w="4818" w:type="dxa"/>
          </w:tcPr>
          <w:p w:rsidR="007B6073" w:rsidRPr="006A4627" w:rsidRDefault="007B6073" w:rsidP="007B6073">
            <w:pPr>
              <w:pStyle w:val="StyleZakonu"/>
              <w:rPr>
                <w:szCs w:val="28"/>
              </w:rPr>
            </w:pPr>
            <w:r w:rsidRPr="008453DA">
              <w:rPr>
                <w:szCs w:val="28"/>
                <w:u w:val="single"/>
              </w:rPr>
              <w:t>2.</w:t>
            </w:r>
            <w:r w:rsidRPr="006A4627">
              <w:rPr>
                <w:szCs w:val="28"/>
              </w:rPr>
              <w:t xml:space="preserve"> Особа, включена партією до виборчих списків </w:t>
            </w:r>
            <w:r w:rsidRPr="008453DA">
              <w:rPr>
                <w:szCs w:val="28"/>
                <w:u w:val="single"/>
              </w:rPr>
              <w:t>кандидатів у депутати</w:t>
            </w:r>
            <w:r w:rsidRPr="006A4627">
              <w:rPr>
                <w:szCs w:val="28"/>
              </w:rPr>
              <w:t xml:space="preserve">, яка на день подання заяви партії про реєстрацію кандидатів у депутати до Центральної виборчої комісії не подала заяви, </w:t>
            </w:r>
            <w:r w:rsidRPr="008453DA">
              <w:rPr>
                <w:szCs w:val="28"/>
                <w:u w:val="single"/>
              </w:rPr>
              <w:t>зазначеної у пункті 7 частини першої статті 318 цього Кодексу, рішенням Центральної виборчої комісії виключається з виборчих списків</w:t>
            </w:r>
            <w:r w:rsidRPr="006A4627">
              <w:rPr>
                <w:szCs w:val="28"/>
              </w:rPr>
              <w:t xml:space="preserve"> партії з дня подання </w:t>
            </w:r>
            <w:r w:rsidRPr="008453DA">
              <w:rPr>
                <w:szCs w:val="28"/>
                <w:u w:val="single"/>
              </w:rPr>
              <w:t>зазначеної</w:t>
            </w:r>
            <w:r w:rsidRPr="006A4627">
              <w:rPr>
                <w:szCs w:val="28"/>
              </w:rPr>
              <w:t xml:space="preserve"> заяви партії. Заява такої особи про згоду балотуватися, подана після подання партією заяви про реєстрацію кандидатів у депутати, не приймається.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8453DA">
              <w:rPr>
                <w:rFonts w:eastAsia="Calibri"/>
                <w:b/>
                <w:szCs w:val="27"/>
                <w:lang w:eastAsia="en-US"/>
              </w:rPr>
              <w:t>3.</w:t>
            </w:r>
            <w:r w:rsidRPr="00463D53">
              <w:rPr>
                <w:rFonts w:eastAsia="Calibri"/>
                <w:szCs w:val="27"/>
                <w:lang w:eastAsia="en-US"/>
              </w:rPr>
              <w:t xml:space="preserve"> Особа, включена партією до </w:t>
            </w:r>
            <w:r w:rsidRPr="008453DA">
              <w:rPr>
                <w:rFonts w:eastAsia="Calibri"/>
                <w:b/>
                <w:szCs w:val="27"/>
                <w:lang w:eastAsia="en-US"/>
              </w:rPr>
              <w:t>загальнодержавного та відповідного регіонального</w:t>
            </w:r>
            <w:r w:rsidRPr="00463D53">
              <w:rPr>
                <w:rFonts w:eastAsia="Calibri"/>
                <w:szCs w:val="27"/>
                <w:lang w:eastAsia="en-US"/>
              </w:rPr>
              <w:t xml:space="preserve"> виборчих списків, яка на день подання заяви партії про реєстрацію кандидатів у депутати до Центральної виборчої комісії не подала заяви </w:t>
            </w:r>
            <w:r w:rsidRPr="008453DA">
              <w:rPr>
                <w:rFonts w:eastAsia="Calibri"/>
                <w:b/>
                <w:szCs w:val="27"/>
                <w:lang w:eastAsia="en-US"/>
              </w:rPr>
              <w:t xml:space="preserve">про згоду балотуватися кандидатом у депутати від цієї партії, вважається виключеною з виборчого списку </w:t>
            </w:r>
            <w:r w:rsidRPr="008453DA">
              <w:rPr>
                <w:rFonts w:eastAsia="Calibri"/>
                <w:szCs w:val="27"/>
                <w:lang w:eastAsia="en-US"/>
              </w:rPr>
              <w:t>партії</w:t>
            </w:r>
            <w:r w:rsidRPr="008453DA">
              <w:rPr>
                <w:rFonts w:eastAsia="Calibri"/>
                <w:b/>
                <w:szCs w:val="27"/>
                <w:lang w:eastAsia="en-US"/>
              </w:rPr>
              <w:t xml:space="preserve"> з дня подання заяви партії</w:t>
            </w:r>
            <w:r w:rsidRPr="00463D53">
              <w:rPr>
                <w:rFonts w:eastAsia="Calibri"/>
                <w:szCs w:val="27"/>
                <w:lang w:eastAsia="en-US"/>
              </w:rPr>
              <w:t xml:space="preserve">. Заява такої особи про згоду балотуватися, подана після подання партією </w:t>
            </w:r>
            <w:r w:rsidRPr="008453DA">
              <w:rPr>
                <w:rFonts w:eastAsia="Calibri"/>
                <w:b/>
                <w:szCs w:val="27"/>
                <w:lang w:eastAsia="en-US"/>
              </w:rPr>
              <w:t>зазначеної</w:t>
            </w:r>
            <w:r w:rsidRPr="00463D53">
              <w:rPr>
                <w:rFonts w:eastAsia="Calibri"/>
                <w:szCs w:val="27"/>
                <w:lang w:eastAsia="en-US"/>
              </w:rPr>
              <w:t xml:space="preserve"> заяви про реєстрацію кандидатів у депутати, не приймається.</w:t>
            </w:r>
          </w:p>
        </w:tc>
      </w:tr>
      <w:tr w:rsidR="007B6073" w:rsidRPr="006A4627" w:rsidTr="00BE5CA6">
        <w:tc>
          <w:tcPr>
            <w:tcW w:w="576" w:type="dxa"/>
          </w:tcPr>
          <w:p w:rsidR="007B6073" w:rsidRPr="006A4627" w:rsidRDefault="007B6073" w:rsidP="007B6073">
            <w:pPr>
              <w:pStyle w:val="StyleWisnow"/>
            </w:pPr>
            <w:bookmarkStart w:id="3192" w:name="n3197" w:colFirst="0" w:colLast="0"/>
            <w:bookmarkEnd w:id="3191"/>
            <w:r>
              <w:t>3197.</w:t>
            </w:r>
          </w:p>
        </w:tc>
        <w:tc>
          <w:tcPr>
            <w:tcW w:w="4818" w:type="dxa"/>
          </w:tcPr>
          <w:p w:rsidR="007B6073" w:rsidRPr="006A4627" w:rsidRDefault="007B6073" w:rsidP="007B6073">
            <w:pPr>
              <w:pStyle w:val="StyleZakonu"/>
              <w:rPr>
                <w:szCs w:val="28"/>
              </w:rPr>
            </w:pPr>
            <w:r w:rsidRPr="008453DA">
              <w:rPr>
                <w:szCs w:val="28"/>
                <w:u w:val="single"/>
              </w:rPr>
              <w:t>3.</w:t>
            </w:r>
            <w:r w:rsidRPr="006A4627">
              <w:rPr>
                <w:szCs w:val="28"/>
              </w:rPr>
              <w:t xml:space="preserve"> Особа, </w:t>
            </w:r>
            <w:r w:rsidRPr="008453DA">
              <w:rPr>
                <w:szCs w:val="28"/>
                <w:u w:val="single"/>
              </w:rPr>
              <w:t>висунута партією кандидатом у депутати,</w:t>
            </w:r>
            <w:r w:rsidRPr="006A4627">
              <w:rPr>
                <w:szCs w:val="28"/>
              </w:rPr>
              <w:t xml:space="preserve"> має право до дня реєстрації відкликати свою заяву про згоду </w:t>
            </w:r>
            <w:r w:rsidRPr="008453DA">
              <w:rPr>
                <w:szCs w:val="28"/>
                <w:u w:val="single"/>
              </w:rPr>
              <w:t>бути висунутою</w:t>
            </w:r>
            <w:r w:rsidRPr="006A4627">
              <w:rPr>
                <w:szCs w:val="28"/>
              </w:rPr>
              <w:t xml:space="preserve"> кандидатом. </w:t>
            </w:r>
            <w:r w:rsidRPr="008453DA">
              <w:rPr>
                <w:szCs w:val="28"/>
                <w:u w:val="single"/>
              </w:rPr>
              <w:t>Про відкликання такої заяви Центральна виборча комісія письмово повідомляє партію не пізніш як наступного дня після дня отримання заяви.</w:t>
            </w:r>
            <w:r w:rsidRPr="006A4627">
              <w:rPr>
                <w:szCs w:val="28"/>
              </w:rPr>
              <w:t xml:space="preserve"> Повторна заява особи про її згоду </w:t>
            </w:r>
            <w:r w:rsidRPr="008453DA">
              <w:rPr>
                <w:szCs w:val="28"/>
                <w:u w:val="single"/>
              </w:rPr>
              <w:t>бути висунутою від будь-якої партії не приймається.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8453DA">
              <w:rPr>
                <w:rFonts w:eastAsia="Calibri"/>
                <w:b/>
                <w:szCs w:val="27"/>
                <w:lang w:eastAsia="en-US"/>
              </w:rPr>
              <w:t>4.</w:t>
            </w:r>
            <w:r w:rsidRPr="00463D53">
              <w:rPr>
                <w:rFonts w:eastAsia="Calibri"/>
                <w:szCs w:val="27"/>
                <w:lang w:eastAsia="en-US"/>
              </w:rPr>
              <w:t xml:space="preserve"> Особа, </w:t>
            </w:r>
            <w:r w:rsidRPr="008453DA">
              <w:rPr>
                <w:rFonts w:eastAsia="Calibri"/>
                <w:b/>
                <w:szCs w:val="27"/>
                <w:lang w:eastAsia="en-US"/>
              </w:rPr>
              <w:t>включена партією до загальнодержавного та відповідного регіонального виборчих списків</w:t>
            </w:r>
            <w:r w:rsidRPr="00463D53">
              <w:rPr>
                <w:rFonts w:eastAsia="Calibri"/>
                <w:szCs w:val="27"/>
                <w:lang w:eastAsia="en-US"/>
              </w:rPr>
              <w:t xml:space="preserve">, має право до дня реєстрації </w:t>
            </w:r>
            <w:r w:rsidRPr="008453DA">
              <w:rPr>
                <w:rFonts w:eastAsia="Calibri"/>
                <w:b/>
                <w:szCs w:val="27"/>
                <w:lang w:eastAsia="en-US"/>
              </w:rPr>
              <w:t>її кандидатом</w:t>
            </w:r>
            <w:r w:rsidRPr="00463D53">
              <w:rPr>
                <w:rFonts w:eastAsia="Calibri"/>
                <w:szCs w:val="27"/>
                <w:lang w:eastAsia="en-US"/>
              </w:rPr>
              <w:t xml:space="preserve"> відкликати свою заяву про згоду </w:t>
            </w:r>
            <w:r w:rsidRPr="008453DA">
              <w:rPr>
                <w:rFonts w:eastAsia="Calibri"/>
                <w:b/>
                <w:szCs w:val="27"/>
                <w:lang w:eastAsia="en-US"/>
              </w:rPr>
              <w:t>балотуватися</w:t>
            </w:r>
            <w:r w:rsidRPr="00463D53">
              <w:rPr>
                <w:rFonts w:eastAsia="Calibri"/>
                <w:szCs w:val="27"/>
                <w:lang w:eastAsia="en-US"/>
              </w:rPr>
              <w:t xml:space="preserve"> кандидатом </w:t>
            </w:r>
            <w:r w:rsidRPr="008453DA">
              <w:rPr>
                <w:rFonts w:eastAsia="Calibri"/>
                <w:b/>
                <w:szCs w:val="27"/>
                <w:lang w:eastAsia="en-US"/>
              </w:rPr>
              <w:t>у депутати від цієї партії</w:t>
            </w:r>
            <w:r w:rsidRPr="00463D53">
              <w:rPr>
                <w:rFonts w:eastAsia="Calibri"/>
                <w:szCs w:val="27"/>
                <w:lang w:eastAsia="en-US"/>
              </w:rPr>
              <w:t xml:space="preserve">. </w:t>
            </w:r>
            <w:r w:rsidRPr="008453DA">
              <w:rPr>
                <w:rFonts w:eastAsia="Calibri"/>
                <w:b/>
                <w:szCs w:val="27"/>
                <w:lang w:eastAsia="en-US"/>
              </w:rPr>
              <w:t xml:space="preserve">Заява про відкликання заяви про згоду балотуватися кандидатом у депутати від відповідної партії, засвідчена в порядку, встановленому Законом України "Про нотаріат", особисто подається відповідною особою до Центральної виборчої комісії. З моменту отримання Центральною виборчою комісією заяви про відкликання заяви про згоду балотуватися </w:t>
            </w:r>
            <w:r w:rsidRPr="008453DA">
              <w:rPr>
                <w:rFonts w:eastAsia="Calibri"/>
                <w:b/>
                <w:szCs w:val="27"/>
                <w:lang w:eastAsia="en-US"/>
              </w:rPr>
              <w:lastRenderedPageBreak/>
              <w:t>кандидатом у депутати від партії така особа вважається виключеною із загальнодержавного та відповідного регіонального виборчих списків цієї партії. Про отримання такої заяви Центральна виборча комісія письмово повідомляє партію не пізніш</w:t>
            </w:r>
            <w:r>
              <w:rPr>
                <w:rFonts w:eastAsia="Calibri"/>
                <w:b/>
                <w:szCs w:val="27"/>
                <w:lang w:eastAsia="en-US"/>
              </w:rPr>
              <w:t>е</w:t>
            </w:r>
            <w:r w:rsidRPr="008453DA">
              <w:rPr>
                <w:rFonts w:eastAsia="Calibri"/>
                <w:b/>
                <w:szCs w:val="27"/>
                <w:lang w:eastAsia="en-US"/>
              </w:rPr>
              <w:t xml:space="preserve"> наступного дня після отримання заяви.</w:t>
            </w:r>
            <w:r w:rsidRPr="00463D53">
              <w:rPr>
                <w:rFonts w:eastAsia="Calibri"/>
                <w:szCs w:val="27"/>
                <w:lang w:eastAsia="en-US"/>
              </w:rPr>
              <w:t xml:space="preserve"> Повторна заява особи про її згоду </w:t>
            </w:r>
            <w:r w:rsidRPr="008453DA">
              <w:rPr>
                <w:rFonts w:eastAsia="Calibri"/>
                <w:b/>
                <w:szCs w:val="27"/>
                <w:lang w:eastAsia="en-US"/>
              </w:rPr>
              <w:t>балотуватися від партії не приймається</w:t>
            </w:r>
            <w:r w:rsidRPr="00463D53">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3193" w:name="n3198" w:colFirst="0" w:colLast="0"/>
            <w:bookmarkEnd w:id="3192"/>
            <w:r>
              <w:lastRenderedPageBreak/>
              <w:t>3198.</w:t>
            </w:r>
          </w:p>
        </w:tc>
        <w:tc>
          <w:tcPr>
            <w:tcW w:w="4818" w:type="dxa"/>
          </w:tcPr>
          <w:p w:rsidR="007B6073" w:rsidRPr="006A4627" w:rsidRDefault="007B6073" w:rsidP="007B6073">
            <w:pPr>
              <w:pStyle w:val="StyleZakonu"/>
              <w:rPr>
                <w:szCs w:val="28"/>
              </w:rPr>
            </w:pPr>
            <w:r w:rsidRPr="007640B5">
              <w:rPr>
                <w:szCs w:val="28"/>
                <w:u w:val="single"/>
              </w:rPr>
              <w:t>4.</w:t>
            </w:r>
            <w:r w:rsidRPr="006A4627">
              <w:rPr>
                <w:szCs w:val="28"/>
              </w:rPr>
              <w:t xml:space="preserve"> У разі виявлення включення однієї особи до </w:t>
            </w:r>
            <w:r w:rsidRPr="007640B5">
              <w:rPr>
                <w:szCs w:val="28"/>
                <w:u w:val="single"/>
              </w:rPr>
              <w:t>виборчих</w:t>
            </w:r>
            <w:r w:rsidRPr="006A4627">
              <w:rPr>
                <w:szCs w:val="28"/>
              </w:rPr>
              <w:t xml:space="preserve"> списків </w:t>
            </w:r>
            <w:r w:rsidRPr="007640B5">
              <w:rPr>
                <w:szCs w:val="28"/>
                <w:u w:val="single"/>
              </w:rPr>
              <w:t>двох або більше організацій</w:t>
            </w:r>
            <w:r w:rsidRPr="006A4627">
              <w:rPr>
                <w:szCs w:val="28"/>
              </w:rPr>
              <w:t xml:space="preserve"> партій </w:t>
            </w:r>
            <w:r w:rsidRPr="007640B5">
              <w:rPr>
                <w:szCs w:val="28"/>
                <w:u w:val="single"/>
              </w:rPr>
              <w:t xml:space="preserve">за її письмовими заявами про згоду бути висунутою кандидатом у депутати від цих організацій партій Центральна виборча комісія </w:t>
            </w:r>
            <w:r w:rsidRPr="006A4627">
              <w:rPr>
                <w:szCs w:val="28"/>
              </w:rPr>
              <w:t xml:space="preserve">не пізніше наступного дня звертається до такої особи з вимогою </w:t>
            </w:r>
            <w:r w:rsidRPr="00CD5F7B">
              <w:rPr>
                <w:szCs w:val="28"/>
                <w:u w:val="single"/>
              </w:rPr>
              <w:t>надати нотаріально засвідчену заяву, в якій має бути зазначено про згоду бути висунутою кандидатом у депутати від виключно однієї організації партії</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7640B5">
              <w:rPr>
                <w:rFonts w:eastAsia="Calibri"/>
                <w:b/>
                <w:szCs w:val="27"/>
                <w:lang w:eastAsia="en-US"/>
              </w:rPr>
              <w:t>5.</w:t>
            </w:r>
            <w:r w:rsidRPr="00463D53">
              <w:rPr>
                <w:rFonts w:eastAsia="Calibri"/>
                <w:szCs w:val="27"/>
                <w:lang w:eastAsia="en-US"/>
              </w:rPr>
              <w:t xml:space="preserve"> У разі виявлення включення особи до виборчих списків </w:t>
            </w:r>
            <w:r w:rsidRPr="007640B5">
              <w:rPr>
                <w:rFonts w:eastAsia="Calibri"/>
                <w:b/>
                <w:szCs w:val="27"/>
                <w:lang w:eastAsia="en-US"/>
              </w:rPr>
              <w:t>декількох</w:t>
            </w:r>
            <w:r w:rsidRPr="00463D53">
              <w:rPr>
                <w:rFonts w:eastAsia="Calibri"/>
                <w:szCs w:val="27"/>
                <w:lang w:eastAsia="en-US"/>
              </w:rPr>
              <w:t xml:space="preserve"> партій </w:t>
            </w:r>
            <w:r w:rsidRPr="007640B5">
              <w:rPr>
                <w:rFonts w:eastAsia="Calibri"/>
                <w:b/>
                <w:szCs w:val="27"/>
                <w:lang w:eastAsia="en-US"/>
              </w:rPr>
              <w:t>уповноважений член Центральної виборчої комісії</w:t>
            </w:r>
            <w:r w:rsidRPr="00463D53">
              <w:rPr>
                <w:rFonts w:eastAsia="Calibri"/>
                <w:szCs w:val="27"/>
                <w:lang w:eastAsia="en-US"/>
              </w:rPr>
              <w:t xml:space="preserve"> не пізніше наступного дня звертається до </w:t>
            </w:r>
            <w:r w:rsidRPr="007640B5">
              <w:rPr>
                <w:rFonts w:eastAsia="Calibri"/>
                <w:b/>
                <w:szCs w:val="27"/>
                <w:lang w:eastAsia="en-US"/>
              </w:rPr>
              <w:t>зазначеної</w:t>
            </w:r>
            <w:r w:rsidRPr="00463D53">
              <w:rPr>
                <w:rFonts w:eastAsia="Calibri"/>
                <w:szCs w:val="27"/>
                <w:lang w:eastAsia="en-US"/>
              </w:rPr>
              <w:t xml:space="preserve"> особи з вимогою </w:t>
            </w:r>
            <w:r w:rsidRPr="007640B5">
              <w:rPr>
                <w:rFonts w:eastAsia="Calibri"/>
                <w:b/>
                <w:szCs w:val="27"/>
                <w:lang w:eastAsia="en-US"/>
              </w:rPr>
              <w:t xml:space="preserve">особисто подати до </w:t>
            </w:r>
            <w:r>
              <w:rPr>
                <w:rFonts w:eastAsia="Calibri"/>
                <w:b/>
                <w:szCs w:val="27"/>
                <w:lang w:eastAsia="en-US"/>
              </w:rPr>
              <w:t>Центральної виборчої к</w:t>
            </w:r>
            <w:r w:rsidRPr="007640B5">
              <w:rPr>
                <w:rFonts w:eastAsia="Calibri"/>
                <w:b/>
                <w:szCs w:val="27"/>
                <w:lang w:eastAsia="en-US"/>
              </w:rPr>
              <w:t>омісії</w:t>
            </w:r>
            <w:r w:rsidRPr="00463D53">
              <w:rPr>
                <w:rFonts w:eastAsia="Calibri"/>
                <w:szCs w:val="27"/>
                <w:lang w:eastAsia="en-US"/>
              </w:rPr>
              <w:t xml:space="preserve"> заяву </w:t>
            </w:r>
            <w:r w:rsidRPr="007640B5">
              <w:rPr>
                <w:rFonts w:eastAsia="Calibri"/>
                <w:b/>
                <w:szCs w:val="27"/>
                <w:lang w:eastAsia="en-US"/>
              </w:rPr>
              <w:t>про підтвердження згоди балотуватися кандидатом у депутати лише від однієї партії, засвідчену в порядку, встановленому Законом України "Про нотаріат"</w:t>
            </w:r>
            <w:r w:rsidRPr="00463D53">
              <w:rPr>
                <w:rFonts w:eastAsia="Calibri"/>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7640B5"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D5F7B" w:rsidRDefault="007B6073" w:rsidP="007B6073">
            <w:pPr>
              <w:spacing w:after="60" w:line="220" w:lineRule="exact"/>
              <w:ind w:firstLine="284"/>
              <w:jc w:val="both"/>
              <w:rPr>
                <w:rFonts w:eastAsia="Calibri"/>
                <w:b/>
                <w:szCs w:val="27"/>
                <w:lang w:eastAsia="en-US"/>
              </w:rPr>
            </w:pPr>
            <w:r w:rsidRPr="00CD5F7B">
              <w:rPr>
                <w:rFonts w:eastAsia="Calibri"/>
                <w:b/>
                <w:szCs w:val="27"/>
                <w:lang w:eastAsia="en-US"/>
              </w:rPr>
              <w:t>У разі подання особою заяви про підтвердження згоди балотуватися кандидатом у депутати від відповідн</w:t>
            </w:r>
            <w:r>
              <w:rPr>
                <w:rFonts w:eastAsia="Calibri"/>
                <w:b/>
                <w:szCs w:val="27"/>
                <w:lang w:eastAsia="en-US"/>
              </w:rPr>
              <w:t>ої партії</w:t>
            </w:r>
            <w:r w:rsidRPr="00CD5F7B">
              <w:rPr>
                <w:rFonts w:eastAsia="Calibri"/>
                <w:b/>
                <w:szCs w:val="27"/>
                <w:lang w:eastAsia="en-US"/>
              </w:rPr>
              <w:t xml:space="preserve"> така особа вважається виключеною із загальнодержавних та відповідних регіональних виборчих списків решти партій.</w:t>
            </w:r>
          </w:p>
        </w:tc>
      </w:tr>
      <w:tr w:rsidR="007B6073" w:rsidRPr="006A4627" w:rsidTr="00BE5CA6">
        <w:tc>
          <w:tcPr>
            <w:tcW w:w="576" w:type="dxa"/>
          </w:tcPr>
          <w:p w:rsidR="007B6073" w:rsidRPr="006A4627" w:rsidRDefault="007B6073" w:rsidP="007B6073">
            <w:pPr>
              <w:pStyle w:val="StyleWisnow"/>
            </w:pPr>
            <w:bookmarkStart w:id="3194" w:name="n3199" w:colFirst="0" w:colLast="0"/>
            <w:bookmarkEnd w:id="3193"/>
            <w:r>
              <w:t>3199.</w:t>
            </w:r>
          </w:p>
        </w:tc>
        <w:tc>
          <w:tcPr>
            <w:tcW w:w="4818" w:type="dxa"/>
          </w:tcPr>
          <w:p w:rsidR="007B6073" w:rsidRPr="006A4627" w:rsidRDefault="007B6073" w:rsidP="007B6073">
            <w:pPr>
              <w:pStyle w:val="StyleZakonu"/>
              <w:rPr>
                <w:szCs w:val="28"/>
              </w:rPr>
            </w:pPr>
            <w:r w:rsidRPr="006A4627">
              <w:rPr>
                <w:szCs w:val="28"/>
              </w:rPr>
              <w:t xml:space="preserve">У разі </w:t>
            </w:r>
            <w:r w:rsidRPr="00CD5F7B">
              <w:rPr>
                <w:szCs w:val="28"/>
                <w:u w:val="single"/>
              </w:rPr>
              <w:t>ненадходження такої заяви</w:t>
            </w:r>
            <w:r w:rsidRPr="006A4627">
              <w:rPr>
                <w:szCs w:val="28"/>
              </w:rPr>
              <w:t xml:space="preserve"> протягом </w:t>
            </w:r>
            <w:r w:rsidRPr="00CD5F7B">
              <w:rPr>
                <w:szCs w:val="28"/>
                <w:u w:val="single"/>
              </w:rPr>
              <w:t>трьох</w:t>
            </w:r>
            <w:r w:rsidRPr="006A4627">
              <w:rPr>
                <w:szCs w:val="28"/>
              </w:rPr>
              <w:t xml:space="preserve"> днів з </w:t>
            </w:r>
            <w:r w:rsidRPr="00936B15">
              <w:rPr>
                <w:szCs w:val="28"/>
                <w:u w:val="single"/>
              </w:rPr>
              <w:t xml:space="preserve">моменту </w:t>
            </w:r>
            <w:r w:rsidRPr="00CD5F7B">
              <w:rPr>
                <w:szCs w:val="28"/>
                <w:u w:val="single"/>
              </w:rPr>
              <w:t xml:space="preserve">звернення Центральної виборчої комісії </w:t>
            </w:r>
            <w:r w:rsidRPr="006A4627">
              <w:rPr>
                <w:szCs w:val="28"/>
              </w:rPr>
              <w:t xml:space="preserve">така особа рішенням Центральної виборчої комісії виключається з виборчих списків усіх </w:t>
            </w:r>
            <w:r w:rsidRPr="00CD5F7B">
              <w:rPr>
                <w:szCs w:val="28"/>
                <w:u w:val="single"/>
              </w:rPr>
              <w:t>організацій</w:t>
            </w:r>
            <w:r w:rsidRPr="006A4627">
              <w:rPr>
                <w:szCs w:val="28"/>
              </w:rPr>
              <w:t xml:space="preserve"> партій, до яких вона була включена.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463D53">
              <w:rPr>
                <w:rFonts w:eastAsia="Calibri"/>
                <w:szCs w:val="27"/>
                <w:lang w:eastAsia="en-US"/>
              </w:rPr>
              <w:t xml:space="preserve">У разі </w:t>
            </w:r>
            <w:r w:rsidRPr="00CD5F7B">
              <w:rPr>
                <w:rFonts w:eastAsia="Calibri"/>
                <w:b/>
                <w:szCs w:val="27"/>
                <w:lang w:eastAsia="en-US"/>
              </w:rPr>
              <w:t>неподання особою</w:t>
            </w:r>
            <w:r w:rsidRPr="00463D53">
              <w:rPr>
                <w:rFonts w:eastAsia="Calibri"/>
                <w:szCs w:val="27"/>
                <w:lang w:eastAsia="en-US"/>
              </w:rPr>
              <w:t xml:space="preserve"> такої заяви протягом </w:t>
            </w:r>
            <w:r w:rsidRPr="00CD5F7B">
              <w:rPr>
                <w:rFonts w:eastAsia="Calibri"/>
                <w:b/>
                <w:szCs w:val="27"/>
                <w:lang w:eastAsia="en-US"/>
              </w:rPr>
              <w:t>двох</w:t>
            </w:r>
            <w:r w:rsidRPr="00463D53">
              <w:rPr>
                <w:rFonts w:eastAsia="Calibri"/>
                <w:szCs w:val="27"/>
                <w:lang w:eastAsia="en-US"/>
              </w:rPr>
              <w:t xml:space="preserve"> днів з </w:t>
            </w:r>
            <w:r w:rsidRPr="00936B15">
              <w:rPr>
                <w:rFonts w:eastAsia="Calibri"/>
                <w:b/>
                <w:szCs w:val="27"/>
                <w:lang w:eastAsia="en-US"/>
              </w:rPr>
              <w:t>дня</w:t>
            </w:r>
            <w:r w:rsidRPr="00463D53">
              <w:rPr>
                <w:rFonts w:eastAsia="Calibri"/>
                <w:szCs w:val="27"/>
                <w:lang w:eastAsia="en-US"/>
              </w:rPr>
              <w:t xml:space="preserve"> </w:t>
            </w:r>
            <w:r w:rsidRPr="00CD5F7B">
              <w:rPr>
                <w:rFonts w:eastAsia="Calibri"/>
                <w:b/>
                <w:szCs w:val="27"/>
                <w:lang w:eastAsia="en-US"/>
              </w:rPr>
              <w:t xml:space="preserve">отримання відповідного звернення </w:t>
            </w:r>
            <w:r w:rsidRPr="00463D53">
              <w:rPr>
                <w:rFonts w:eastAsia="Calibri"/>
                <w:szCs w:val="27"/>
                <w:lang w:eastAsia="en-US"/>
              </w:rPr>
              <w:t>така особа рішенням Центральної виборчої комісії виключається з виборчих списків усіх партій, до яких вона була включена.</w:t>
            </w:r>
          </w:p>
        </w:tc>
      </w:tr>
      <w:tr w:rsidR="007B6073" w:rsidRPr="006A4627" w:rsidTr="00BE5CA6">
        <w:tc>
          <w:tcPr>
            <w:tcW w:w="576" w:type="dxa"/>
          </w:tcPr>
          <w:p w:rsidR="007B6073" w:rsidRPr="006A4627" w:rsidRDefault="007B6073" w:rsidP="007B6073">
            <w:pPr>
              <w:pStyle w:val="StyleWisnow"/>
            </w:pPr>
            <w:bookmarkStart w:id="3195" w:name="n3200" w:colFirst="0" w:colLast="0"/>
            <w:bookmarkEnd w:id="3194"/>
            <w:r>
              <w:t>3200.</w:t>
            </w:r>
          </w:p>
        </w:tc>
        <w:tc>
          <w:tcPr>
            <w:tcW w:w="4818" w:type="dxa"/>
          </w:tcPr>
          <w:p w:rsidR="007B6073" w:rsidRPr="006A4627" w:rsidRDefault="007B6073" w:rsidP="007B6073">
            <w:pPr>
              <w:pStyle w:val="StyleZakonu"/>
              <w:rPr>
                <w:szCs w:val="28"/>
              </w:rPr>
            </w:pPr>
            <w:r w:rsidRPr="00CD5F7B">
              <w:rPr>
                <w:szCs w:val="28"/>
                <w:u w:val="single"/>
              </w:rPr>
              <w:t>5.</w:t>
            </w:r>
            <w:r w:rsidRPr="006A4627">
              <w:rPr>
                <w:szCs w:val="28"/>
              </w:rPr>
              <w:t xml:space="preserve"> Центральна виборча комісія не пізніш як на п’ятий день з дня прийняття документів, </w:t>
            </w:r>
            <w:r w:rsidRPr="00DF1D90">
              <w:rPr>
                <w:szCs w:val="28"/>
                <w:u w:val="single"/>
              </w:rPr>
              <w:t>передбачених частиною першою статті 318 цього Кодексу,</w:t>
            </w:r>
            <w:r w:rsidRPr="006A4627">
              <w:rPr>
                <w:szCs w:val="28"/>
              </w:rPr>
              <w:t xml:space="preserve"> приймає рішення про реєстрацію кандидатів у депутати </w:t>
            </w:r>
            <w:r w:rsidRPr="00DF1D90">
              <w:rPr>
                <w:szCs w:val="28"/>
                <w:u w:val="single"/>
              </w:rPr>
              <w:t>від відповідної партії</w:t>
            </w:r>
            <w:r w:rsidRPr="006A4627">
              <w:rPr>
                <w:szCs w:val="28"/>
              </w:rPr>
              <w:t xml:space="preserve"> або про відмову в їх реєстрації.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D5F7B">
              <w:rPr>
                <w:rFonts w:eastAsia="Calibri"/>
                <w:b/>
                <w:szCs w:val="27"/>
                <w:lang w:eastAsia="en-US"/>
              </w:rPr>
              <w:t>6.</w:t>
            </w:r>
            <w:r w:rsidRPr="00463D53">
              <w:rPr>
                <w:rFonts w:eastAsia="Calibri"/>
                <w:szCs w:val="27"/>
                <w:lang w:eastAsia="en-US"/>
              </w:rPr>
              <w:t xml:space="preserve"> Центральна виборча комісія </w:t>
            </w:r>
            <w:r w:rsidRPr="00DF1D90">
              <w:rPr>
                <w:rFonts w:eastAsia="Calibri"/>
                <w:b/>
                <w:szCs w:val="27"/>
                <w:lang w:eastAsia="en-US"/>
              </w:rPr>
              <w:t>за результатами перевірки щодо наявності чи відсутності підстав для прийняття рішення про реєстрацію або відмову в реєстрації кандидата у депутати</w:t>
            </w:r>
            <w:r w:rsidRPr="00463D53">
              <w:rPr>
                <w:rFonts w:eastAsia="Calibri"/>
                <w:szCs w:val="27"/>
                <w:lang w:eastAsia="en-US"/>
              </w:rPr>
              <w:t xml:space="preserve"> не пізніш як на п’ятий день з дня прийняття </w:t>
            </w:r>
            <w:r w:rsidRPr="00DF1D90">
              <w:rPr>
                <w:rFonts w:eastAsia="Calibri"/>
                <w:b/>
                <w:szCs w:val="27"/>
                <w:lang w:eastAsia="en-US"/>
              </w:rPr>
              <w:t>заяви партії про реєстрацію кандидатів у депутати та доданих до неї документів</w:t>
            </w:r>
            <w:r w:rsidRPr="00463D53">
              <w:rPr>
                <w:rFonts w:eastAsia="Calibri"/>
                <w:szCs w:val="27"/>
                <w:lang w:eastAsia="en-US"/>
              </w:rPr>
              <w:t xml:space="preserve"> приймає рішення про реєстрацію кандидатів у депутати або про відмову в їх реєстрації.</w:t>
            </w:r>
          </w:p>
        </w:tc>
      </w:tr>
      <w:tr w:rsidR="007B6073" w:rsidRPr="006A4627" w:rsidTr="00BE5CA6">
        <w:tc>
          <w:tcPr>
            <w:tcW w:w="576" w:type="dxa"/>
          </w:tcPr>
          <w:p w:rsidR="007B6073" w:rsidRPr="006A4627" w:rsidRDefault="007B6073" w:rsidP="007B6073">
            <w:pPr>
              <w:pStyle w:val="StyleWisnow"/>
            </w:pPr>
            <w:bookmarkStart w:id="3196" w:name="n3201" w:colFirst="0" w:colLast="0"/>
            <w:bookmarkEnd w:id="3195"/>
            <w:r>
              <w:t>3201.</w:t>
            </w:r>
          </w:p>
        </w:tc>
        <w:tc>
          <w:tcPr>
            <w:tcW w:w="4818" w:type="dxa"/>
          </w:tcPr>
          <w:p w:rsidR="007B6073" w:rsidRPr="006A4627" w:rsidRDefault="007B6073" w:rsidP="007B6073">
            <w:pPr>
              <w:pStyle w:val="StyleZakonu"/>
              <w:rPr>
                <w:szCs w:val="28"/>
              </w:rPr>
            </w:pPr>
            <w:r w:rsidRPr="00DF1D90">
              <w:rPr>
                <w:szCs w:val="28"/>
                <w:u w:val="single"/>
              </w:rPr>
              <w:t>6.</w:t>
            </w:r>
            <w:r w:rsidRPr="006A4627">
              <w:rPr>
                <w:szCs w:val="28"/>
              </w:rPr>
              <w:t xml:space="preserve"> Перелік та черговість кандидатів у депутати у загальнодержавному виборчому списку, а також перелік кандидатів у кожному регіональному виборчому списку, визначені партією, не можуть бути змінені після їх реєстрації Центральною виборчою комісією, </w:t>
            </w:r>
            <w:r w:rsidRPr="00DF1D90">
              <w:rPr>
                <w:szCs w:val="28"/>
                <w:u w:val="single"/>
              </w:rPr>
              <w:t>за винятком скасування реєстрації (вибуття з балотування) окремих кандидатів у випадках, передбачених цим Кодексом.</w:t>
            </w:r>
            <w:r w:rsidRPr="006A4627">
              <w:rPr>
                <w:szCs w:val="28"/>
              </w:rPr>
              <w:t xml:space="preserve"> Черговість кандидатів у депутати у регіональному виборчому списку може </w:t>
            </w:r>
            <w:r w:rsidRPr="006A4627">
              <w:rPr>
                <w:szCs w:val="28"/>
              </w:rPr>
              <w:lastRenderedPageBreak/>
              <w:t>бути змінена лише за підсумками голосування виборців у порядку, встановленому частинами першою і другою статті 352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b/>
                <w:szCs w:val="27"/>
                <w:lang w:eastAsia="en-US"/>
              </w:rPr>
              <w:t>7</w:t>
            </w:r>
            <w:r w:rsidRPr="00DF1D90">
              <w:rPr>
                <w:rFonts w:eastAsia="Calibri"/>
                <w:b/>
                <w:szCs w:val="27"/>
                <w:lang w:eastAsia="en-US"/>
              </w:rPr>
              <w:t>.</w:t>
            </w:r>
            <w:r w:rsidRPr="00463D53">
              <w:rPr>
                <w:rFonts w:eastAsia="Calibri"/>
                <w:szCs w:val="27"/>
                <w:lang w:eastAsia="en-US"/>
              </w:rPr>
              <w:t xml:space="preserve"> Перелік та черговість кандидатів у депутати у загальнодержавному виборчому списку, а також перелік кандидатів у кожному регіональному виборчому списку, визначені партією, не можуть бути змінені після </w:t>
            </w:r>
            <w:r w:rsidRPr="00DF1D90">
              <w:rPr>
                <w:rFonts w:eastAsia="Calibri"/>
                <w:b/>
                <w:szCs w:val="27"/>
                <w:lang w:eastAsia="en-US"/>
              </w:rPr>
              <w:t>подання документів для</w:t>
            </w:r>
            <w:r w:rsidRPr="00463D53">
              <w:rPr>
                <w:rFonts w:eastAsia="Calibri"/>
                <w:szCs w:val="27"/>
                <w:lang w:eastAsia="en-US"/>
              </w:rPr>
              <w:t xml:space="preserve"> їх реєстрації Центральною виборчою комісією. Черговість кандидатів у депутати у регіональному виборчому списку може бути змінена лише за підсумками голосування виборців</w:t>
            </w:r>
            <w:r w:rsidR="008F4A89">
              <w:rPr>
                <w:rFonts w:eastAsia="Calibri"/>
                <w:szCs w:val="27"/>
                <w:lang w:eastAsia="en-US"/>
              </w:rPr>
              <w:t xml:space="preserve"> </w:t>
            </w:r>
            <w:r w:rsidR="008F4A89" w:rsidRPr="008F4A89">
              <w:rPr>
                <w:rFonts w:eastAsia="Calibri"/>
                <w:b/>
                <w:lang w:eastAsia="en-US"/>
              </w:rPr>
              <w:t>за умов та</w:t>
            </w:r>
            <w:r w:rsidRPr="008F4A89">
              <w:rPr>
                <w:rFonts w:eastAsia="Calibri"/>
                <w:szCs w:val="27"/>
                <w:lang w:eastAsia="en-US"/>
              </w:rPr>
              <w:t xml:space="preserve"> </w:t>
            </w:r>
            <w:r w:rsidRPr="00463D53">
              <w:rPr>
                <w:rFonts w:eastAsia="Calibri"/>
                <w:szCs w:val="27"/>
                <w:lang w:eastAsia="en-US"/>
              </w:rPr>
              <w:t xml:space="preserve">у порядку, </w:t>
            </w:r>
            <w:r w:rsidRPr="00463D53">
              <w:rPr>
                <w:rFonts w:eastAsia="Calibri"/>
                <w:szCs w:val="27"/>
                <w:lang w:eastAsia="en-US"/>
              </w:rPr>
              <w:lastRenderedPageBreak/>
              <w:t xml:space="preserve">встановленому частинами першою і другою статті </w:t>
            </w:r>
            <w:r w:rsidRPr="00DF1D90">
              <w:rPr>
                <w:rFonts w:eastAsia="Calibri"/>
                <w:b/>
                <w:szCs w:val="27"/>
                <w:lang w:eastAsia="en-US"/>
              </w:rPr>
              <w:t>259</w:t>
            </w:r>
            <w:r w:rsidRPr="00463D53">
              <w:rPr>
                <w:rFonts w:eastAsia="Calibri"/>
                <w:szCs w:val="27"/>
                <w:lang w:eastAsia="en-US"/>
              </w:rPr>
              <w:t xml:space="preserve"> цього Кодексу.</w:t>
            </w:r>
          </w:p>
        </w:tc>
      </w:tr>
      <w:tr w:rsidR="007B6073" w:rsidRPr="006A4627" w:rsidTr="00BE5CA6">
        <w:tc>
          <w:tcPr>
            <w:tcW w:w="576" w:type="dxa"/>
          </w:tcPr>
          <w:p w:rsidR="007B6073" w:rsidRPr="006A4627" w:rsidRDefault="007B6073" w:rsidP="007B6073">
            <w:pPr>
              <w:pStyle w:val="StyleWisnow"/>
            </w:pPr>
            <w:bookmarkStart w:id="3197" w:name="n3202" w:colFirst="0" w:colLast="0"/>
            <w:bookmarkEnd w:id="3196"/>
            <w:r>
              <w:lastRenderedPageBreak/>
              <w:t>3202.</w:t>
            </w:r>
          </w:p>
        </w:tc>
        <w:tc>
          <w:tcPr>
            <w:tcW w:w="4818" w:type="dxa"/>
          </w:tcPr>
          <w:p w:rsidR="007B6073" w:rsidRPr="006A4627" w:rsidRDefault="007B6073" w:rsidP="007B6073">
            <w:pPr>
              <w:pStyle w:val="StyleZakonu"/>
              <w:rPr>
                <w:szCs w:val="28"/>
              </w:rPr>
            </w:pPr>
            <w:r w:rsidRPr="00DF1D90">
              <w:rPr>
                <w:szCs w:val="28"/>
                <w:u w:val="single"/>
              </w:rPr>
              <w:t>7.</w:t>
            </w:r>
            <w:r w:rsidRPr="006A4627">
              <w:rPr>
                <w:szCs w:val="28"/>
              </w:rPr>
              <w:t xml:space="preserve"> У разі реєстрації кандидатів у депутати, </w:t>
            </w:r>
            <w:r w:rsidRPr="00DF1D90">
              <w:rPr>
                <w:szCs w:val="28"/>
                <w:u w:val="single"/>
              </w:rPr>
              <w:t>висунутих партією,</w:t>
            </w:r>
            <w:r w:rsidRPr="006A4627">
              <w:rPr>
                <w:szCs w:val="28"/>
              </w:rPr>
              <w:t xml:space="preserve"> представнику партії у Центральній виборчій комісії разом з копією рішення про реєстрацію кандидатів у депутати у триденний строк з дня його прийняття видаються посвідчення кандидатів у депутати за формою, встановленою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b/>
                <w:szCs w:val="27"/>
                <w:lang w:eastAsia="en-US"/>
              </w:rPr>
              <w:t>8</w:t>
            </w:r>
            <w:r w:rsidRPr="00DF1D90">
              <w:rPr>
                <w:rFonts w:eastAsia="Calibri"/>
                <w:b/>
                <w:szCs w:val="27"/>
                <w:lang w:eastAsia="en-US"/>
              </w:rPr>
              <w:t>.</w:t>
            </w:r>
            <w:r w:rsidRPr="00463D53">
              <w:rPr>
                <w:rFonts w:eastAsia="Calibri"/>
                <w:szCs w:val="27"/>
                <w:lang w:eastAsia="en-US"/>
              </w:rPr>
              <w:t xml:space="preserve"> У разі реєстрації кандидатів у депутати представнику партії у Центральній виборчій комісії разом з копією рішення про реєстрацію кандидатів у депутати у триденний строк з дня його прийняття видаються посвідчення кандидатів у депутати за формою, встановленою Центральною виборчою комісією. </w:t>
            </w:r>
            <w:r w:rsidRPr="00DF1D90">
              <w:rPr>
                <w:rFonts w:eastAsia="Calibri"/>
                <w:b/>
                <w:szCs w:val="27"/>
                <w:lang w:eastAsia="en-US"/>
              </w:rPr>
              <w:t xml:space="preserve">Рішення Центральної виборчої комісії про реєстрацію кандидатів </w:t>
            </w:r>
            <w:r>
              <w:rPr>
                <w:rFonts w:eastAsia="Calibri"/>
                <w:b/>
                <w:szCs w:val="27"/>
                <w:lang w:eastAsia="en-US"/>
              </w:rPr>
              <w:t>у такий самий</w:t>
            </w:r>
            <w:r w:rsidRPr="00DF1D90">
              <w:rPr>
                <w:rFonts w:eastAsia="Calibri"/>
                <w:b/>
                <w:szCs w:val="27"/>
                <w:lang w:eastAsia="en-US"/>
              </w:rPr>
              <w:t xml:space="preserve"> строк оприлюднюється на </w:t>
            </w:r>
            <w:r>
              <w:rPr>
                <w:rFonts w:eastAsia="Calibri"/>
                <w:b/>
                <w:szCs w:val="27"/>
                <w:lang w:eastAsia="en-US"/>
              </w:rPr>
              <w:t xml:space="preserve">її </w:t>
            </w:r>
            <w:r w:rsidRPr="00DF1D90">
              <w:rPr>
                <w:rFonts w:eastAsia="Calibri"/>
                <w:b/>
                <w:szCs w:val="27"/>
                <w:lang w:eastAsia="en-US"/>
              </w:rPr>
              <w:t>офіційному веб</w:t>
            </w:r>
            <w:r>
              <w:rPr>
                <w:rFonts w:eastAsia="Calibri"/>
                <w:b/>
                <w:szCs w:val="27"/>
                <w:lang w:eastAsia="en-US"/>
              </w:rPr>
              <w:t>-</w:t>
            </w:r>
            <w:r w:rsidRPr="00DF1D90">
              <w:rPr>
                <w:rFonts w:eastAsia="Calibri"/>
                <w:b/>
                <w:szCs w:val="27"/>
                <w:lang w:eastAsia="en-US"/>
              </w:rPr>
              <w:t>сайті.</w:t>
            </w:r>
          </w:p>
        </w:tc>
      </w:tr>
      <w:tr w:rsidR="007B6073" w:rsidRPr="006A4627" w:rsidTr="00BE5CA6">
        <w:tc>
          <w:tcPr>
            <w:tcW w:w="576" w:type="dxa"/>
          </w:tcPr>
          <w:p w:rsidR="007B6073" w:rsidRPr="006A4627" w:rsidRDefault="007B6073" w:rsidP="007B6073">
            <w:pPr>
              <w:pStyle w:val="StyleWisnow"/>
            </w:pPr>
            <w:bookmarkStart w:id="3198" w:name="n3203" w:colFirst="0" w:colLast="0"/>
            <w:bookmarkEnd w:id="3197"/>
            <w:r>
              <w:t>3203.</w:t>
            </w:r>
          </w:p>
        </w:tc>
        <w:tc>
          <w:tcPr>
            <w:tcW w:w="4818" w:type="dxa"/>
          </w:tcPr>
          <w:p w:rsidR="007B6073" w:rsidRPr="00DF1D90" w:rsidRDefault="007B6073" w:rsidP="007B6073">
            <w:pPr>
              <w:pStyle w:val="StyleZakonu"/>
              <w:rPr>
                <w:szCs w:val="28"/>
                <w:u w:val="single"/>
              </w:rPr>
            </w:pPr>
            <w:r w:rsidRPr="00DF1D90">
              <w:rPr>
                <w:szCs w:val="28"/>
                <w:u w:val="single"/>
              </w:rPr>
              <w:t>8. Кандидат у депутати набуває статусу суб’єкта виборчого процесу з дня прийняття рішення про його реєстрацію.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199" w:name="n3204" w:colFirst="0" w:colLast="0"/>
            <w:bookmarkEnd w:id="3198"/>
            <w:r>
              <w:t>3204.</w:t>
            </w:r>
          </w:p>
        </w:tc>
        <w:tc>
          <w:tcPr>
            <w:tcW w:w="4818" w:type="dxa"/>
          </w:tcPr>
          <w:p w:rsidR="007B6073" w:rsidRPr="00DF1D90" w:rsidRDefault="007B6073" w:rsidP="007B6073">
            <w:pPr>
              <w:pStyle w:val="StyleZakonu"/>
              <w:rPr>
                <w:szCs w:val="28"/>
                <w:u w:val="single"/>
              </w:rPr>
            </w:pPr>
            <w:r w:rsidRPr="00DF1D90">
              <w:rPr>
                <w:szCs w:val="28"/>
                <w:u w:val="single"/>
              </w:rPr>
              <w:t>9. Загальнодержавний та регіональні виборчі списки кандидатів у депутати від партії разом із рішенням про їх реєстрацію не пізніш як на третій день після дня прийняття рішення про реєстрацію оприлюднюються в газетах "Голос України" та "Урядовий кур’єр", а також на офіційному веб-сайті Центральної виборчої комісії. Кожний регіональний список кандидатів у депутати від партії не пізніш як на сьомий день після дня реєстрації кандидатів у депутати оприлюднюється у регіональних засобах масової інформації відповідної області, Автономної Республіки Крим, міста Києва чи Севастополя.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00" w:name="n3205" w:colFirst="0" w:colLast="0"/>
            <w:bookmarkEnd w:id="3199"/>
            <w:r>
              <w:t>3205.</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502705">
              <w:rPr>
                <w:bCs/>
                <w:szCs w:val="28"/>
                <w:u w:val="single"/>
              </w:rPr>
              <w:t>322</w:t>
            </w:r>
            <w:r w:rsidRPr="006A4627">
              <w:rPr>
                <w:bCs/>
                <w:szCs w:val="28"/>
              </w:rPr>
              <w:t>. Відмова у реєстрації кандидата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5F3AEE" w:rsidRDefault="007B6073" w:rsidP="007B6073">
            <w:pPr>
              <w:spacing w:after="60" w:line="220" w:lineRule="exact"/>
              <w:ind w:firstLine="284"/>
              <w:jc w:val="both"/>
              <w:rPr>
                <w:bCs/>
                <w:szCs w:val="28"/>
              </w:rPr>
            </w:pPr>
            <w:r w:rsidRPr="005F3AEE">
              <w:rPr>
                <w:rFonts w:eastAsia="Calibri"/>
                <w:szCs w:val="27"/>
                <w:lang w:eastAsia="en-US"/>
              </w:rPr>
              <w:t xml:space="preserve">Стаття </w:t>
            </w:r>
            <w:r w:rsidRPr="00502705">
              <w:rPr>
                <w:rFonts w:eastAsia="Calibri"/>
                <w:b/>
                <w:szCs w:val="27"/>
                <w:lang w:eastAsia="en-US"/>
              </w:rPr>
              <w:t>159</w:t>
            </w:r>
            <w:r w:rsidRPr="005F3AEE">
              <w:rPr>
                <w:rFonts w:eastAsia="Calibri"/>
                <w:szCs w:val="27"/>
                <w:lang w:eastAsia="en-US"/>
              </w:rPr>
              <w:t xml:space="preserve">. Відмова в реєстрації кандидата (кандидатів) у </w:t>
            </w:r>
            <w:r w:rsidRPr="00936B15">
              <w:rPr>
                <w:rFonts w:eastAsia="Calibri"/>
                <w:b/>
                <w:szCs w:val="27"/>
                <w:lang w:eastAsia="en-US"/>
              </w:rPr>
              <w:t>народні</w:t>
            </w:r>
            <w:r>
              <w:rPr>
                <w:rFonts w:eastAsia="Calibri"/>
                <w:szCs w:val="27"/>
                <w:lang w:eastAsia="en-US"/>
              </w:rPr>
              <w:t xml:space="preserve"> </w:t>
            </w:r>
            <w:r w:rsidRPr="005F3AEE">
              <w:rPr>
                <w:rFonts w:eastAsia="Calibri"/>
                <w:szCs w:val="27"/>
                <w:lang w:eastAsia="en-US"/>
              </w:rPr>
              <w:t>депутати</w:t>
            </w:r>
            <w:r>
              <w:rPr>
                <w:rFonts w:eastAsia="Calibri"/>
                <w:szCs w:val="27"/>
                <w:lang w:eastAsia="en-US"/>
              </w:rPr>
              <w:t xml:space="preserve"> </w:t>
            </w:r>
            <w:r w:rsidRPr="00936B15">
              <w:rPr>
                <w:rFonts w:eastAsia="Calibri"/>
                <w:b/>
                <w:szCs w:val="27"/>
                <w:lang w:eastAsia="en-US"/>
              </w:rPr>
              <w:t>України</w:t>
            </w:r>
          </w:p>
        </w:tc>
      </w:tr>
      <w:tr w:rsidR="007B6073" w:rsidRPr="006A4627" w:rsidTr="00BE5CA6">
        <w:tc>
          <w:tcPr>
            <w:tcW w:w="576" w:type="dxa"/>
          </w:tcPr>
          <w:p w:rsidR="007B6073" w:rsidRPr="006A4627" w:rsidRDefault="007B6073" w:rsidP="007B6073">
            <w:pPr>
              <w:pStyle w:val="StyleWisnow"/>
            </w:pPr>
            <w:bookmarkStart w:id="3201" w:name="n3206" w:colFirst="0" w:colLast="0"/>
            <w:bookmarkEnd w:id="3200"/>
            <w:r>
              <w:t>3206.</w:t>
            </w:r>
          </w:p>
        </w:tc>
        <w:tc>
          <w:tcPr>
            <w:tcW w:w="4818" w:type="dxa"/>
          </w:tcPr>
          <w:p w:rsidR="007B6073" w:rsidRPr="006A4627" w:rsidRDefault="007B6073" w:rsidP="007B6073">
            <w:pPr>
              <w:pStyle w:val="StyleZakonu"/>
              <w:rPr>
                <w:szCs w:val="28"/>
              </w:rPr>
            </w:pPr>
            <w:r w:rsidRPr="006A4627">
              <w:rPr>
                <w:szCs w:val="28"/>
              </w:rPr>
              <w:t>1. Центральна виборча комісія відмовляє у реєстрації всіх кандидатів у депутати, висунутих партією, у разі: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5F3AEE">
              <w:rPr>
                <w:rFonts w:eastAsia="Calibri"/>
                <w:szCs w:val="27"/>
                <w:lang w:eastAsia="en-US"/>
              </w:rPr>
              <w:t>1. Центральна виборча комісія відмовляє в реєстрації всіх кандидатів у депутати, висунутих партією</w:t>
            </w:r>
            <w:r>
              <w:rPr>
                <w:rFonts w:eastAsia="Calibri"/>
                <w:szCs w:val="27"/>
                <w:lang w:eastAsia="en-US"/>
              </w:rPr>
              <w:t>,</w:t>
            </w:r>
            <w:r w:rsidRPr="005F3AEE">
              <w:rPr>
                <w:rFonts w:eastAsia="Calibri"/>
                <w:szCs w:val="27"/>
                <w:lang w:eastAsia="en-US"/>
              </w:rPr>
              <w:t xml:space="preserve"> </w:t>
            </w:r>
            <w:r>
              <w:rPr>
                <w:rFonts w:eastAsia="Calibri"/>
                <w:szCs w:val="27"/>
                <w:lang w:eastAsia="en-US"/>
              </w:rPr>
              <w:t>у</w:t>
            </w:r>
            <w:r w:rsidRPr="005F3AEE">
              <w:rPr>
                <w:rFonts w:eastAsia="Calibri"/>
                <w:szCs w:val="27"/>
                <w:lang w:eastAsia="en-US"/>
              </w:rPr>
              <w:t xml:space="preserve"> разі:</w:t>
            </w:r>
          </w:p>
        </w:tc>
      </w:tr>
      <w:tr w:rsidR="007B6073" w:rsidRPr="006A4627" w:rsidTr="00BE5CA6">
        <w:tc>
          <w:tcPr>
            <w:tcW w:w="576" w:type="dxa"/>
          </w:tcPr>
          <w:p w:rsidR="007B6073" w:rsidRPr="006A4627" w:rsidRDefault="007B6073" w:rsidP="007B6073">
            <w:pPr>
              <w:pStyle w:val="StyleWisnow"/>
            </w:pPr>
            <w:bookmarkStart w:id="3202" w:name="n3207" w:colFirst="0" w:colLast="0"/>
            <w:bookmarkEnd w:id="3201"/>
            <w:r>
              <w:t>3207.</w:t>
            </w:r>
          </w:p>
        </w:tc>
        <w:tc>
          <w:tcPr>
            <w:tcW w:w="4818" w:type="dxa"/>
          </w:tcPr>
          <w:p w:rsidR="007B6073" w:rsidRPr="006A4627" w:rsidRDefault="007B6073" w:rsidP="007B6073">
            <w:pPr>
              <w:pStyle w:val="StyleZakonu"/>
              <w:rPr>
                <w:szCs w:val="28"/>
              </w:rPr>
            </w:pPr>
            <w:r w:rsidRPr="006A4627">
              <w:rPr>
                <w:szCs w:val="28"/>
              </w:rPr>
              <w:t xml:space="preserve">1) порушення вимог </w:t>
            </w:r>
            <w:r w:rsidRPr="005739F6">
              <w:rPr>
                <w:szCs w:val="28"/>
                <w:u w:val="single"/>
              </w:rPr>
              <w:t>статей 315</w:t>
            </w:r>
            <w:r w:rsidRPr="005739F6">
              <w:rPr>
                <w:szCs w:val="28"/>
                <w:u w:val="single"/>
              </w:rPr>
              <w:sym w:font="Symbol" w:char="F02D"/>
            </w:r>
            <w:r w:rsidRPr="005739F6">
              <w:rPr>
                <w:szCs w:val="28"/>
                <w:u w:val="single"/>
              </w:rPr>
              <w:t>317</w:t>
            </w:r>
            <w:r w:rsidRPr="006A4627">
              <w:rPr>
                <w:szCs w:val="28"/>
              </w:rPr>
              <w:t xml:space="preserve"> цього Кодексу </w:t>
            </w:r>
            <w:r w:rsidRPr="005739F6">
              <w:rPr>
                <w:szCs w:val="28"/>
                <w:u w:val="single"/>
              </w:rPr>
              <w:t>при висуванні кандидатів у депутати</w:t>
            </w:r>
            <w:r w:rsidRPr="006A4627">
              <w:rPr>
                <w:szCs w:val="28"/>
              </w:rPr>
              <w:t>;</w:t>
            </w:r>
          </w:p>
        </w:tc>
        <w:tc>
          <w:tcPr>
            <w:tcW w:w="3686" w:type="dxa"/>
          </w:tcPr>
          <w:p w:rsidR="007B6073" w:rsidRPr="00E10C7C" w:rsidRDefault="007B6073" w:rsidP="007B6073">
            <w:pPr>
              <w:spacing w:after="60" w:line="220" w:lineRule="exact"/>
              <w:jc w:val="both"/>
              <w:rPr>
                <w:b/>
                <w:i/>
                <w:szCs w:val="28"/>
                <w:u w:val="single"/>
              </w:rPr>
            </w:pPr>
            <w:r>
              <w:rPr>
                <w:b/>
                <w:i/>
                <w:szCs w:val="28"/>
                <w:u w:val="single"/>
              </w:rPr>
              <w:t>-2-Президент України</w:t>
            </w:r>
          </w:p>
          <w:p w:rsidR="007B6073" w:rsidRPr="00E10C7C" w:rsidRDefault="007B6073" w:rsidP="007B6073">
            <w:pPr>
              <w:spacing w:after="60" w:line="220" w:lineRule="exact"/>
              <w:ind w:firstLine="284"/>
              <w:jc w:val="both"/>
              <w:rPr>
                <w:szCs w:val="28"/>
              </w:rPr>
            </w:pPr>
            <w:r w:rsidRPr="00E10C7C">
              <w:rPr>
                <w:szCs w:val="28"/>
              </w:rPr>
              <w:t xml:space="preserve">2. Кодексом передбачається, що під час висування кандидатів у народні депутати України, депутати Верховної Ради Автономної Республіки Крим, обласної, міської (великого міста) ради політичні партії (організації партій) повинні забезпечити присутність у кожній п'ятірці (місцях з першого по п'яте, з шостого по десяте тощо) кожного виборчого списку як чоловіків, так і жінок (не менше двох кандидатів однієї </w:t>
            </w:r>
            <w:r w:rsidRPr="00E10C7C">
              <w:rPr>
                <w:szCs w:val="28"/>
              </w:rPr>
              <w:lastRenderedPageBreak/>
              <w:t>статі) (частина шоста статті 316, частина третя статті 373, частина третя статті 510).</w:t>
            </w:r>
          </w:p>
          <w:p w:rsidR="007B6073" w:rsidRPr="00E10C7C" w:rsidRDefault="007B6073" w:rsidP="007B6073">
            <w:pPr>
              <w:pStyle w:val="StyleZakonu"/>
              <w:rPr>
                <w:szCs w:val="28"/>
              </w:rPr>
            </w:pPr>
            <w:r w:rsidRPr="00E10C7C">
              <w:rPr>
                <w:szCs w:val="28"/>
              </w:rPr>
              <w:t>Закріплений принцип ґендерної рівності на практиці може бути знівельований через відсутність у Кодексі механізму заміни кандидата у депутати кандидатом такої ж статі у разі скасування реєстрації кандидата у депутати за зверненням партії (організації партії), яка висунула такого кандидата (статті 323, 381, 517).</w:t>
            </w:r>
          </w:p>
        </w:tc>
        <w:tc>
          <w:tcPr>
            <w:tcW w:w="1987" w:type="dxa"/>
          </w:tcPr>
          <w:p w:rsidR="007B6073" w:rsidRPr="00E10C7C" w:rsidRDefault="007B6073" w:rsidP="007B6073">
            <w:pPr>
              <w:pStyle w:val="StyleZakonu"/>
              <w:rPr>
                <w:b/>
                <w:i/>
                <w:szCs w:val="28"/>
              </w:rPr>
            </w:pPr>
            <w:r>
              <w:rPr>
                <w:b/>
                <w:i/>
                <w:szCs w:val="28"/>
              </w:rPr>
              <w:lastRenderedPageBreak/>
              <w:t>Враховано</w:t>
            </w:r>
          </w:p>
        </w:tc>
        <w:tc>
          <w:tcPr>
            <w:tcW w:w="4818" w:type="dxa"/>
          </w:tcPr>
          <w:p w:rsidR="007B6073" w:rsidRPr="006A4627" w:rsidRDefault="007B6073" w:rsidP="007B6073">
            <w:pPr>
              <w:pStyle w:val="StyleZakonu"/>
              <w:rPr>
                <w:szCs w:val="28"/>
              </w:rPr>
            </w:pPr>
            <w:r w:rsidRPr="005F3AEE">
              <w:rPr>
                <w:rFonts w:eastAsia="Calibri"/>
                <w:szCs w:val="27"/>
                <w:lang w:eastAsia="en-US"/>
              </w:rPr>
              <w:t xml:space="preserve">1) порушення вимог </w:t>
            </w:r>
            <w:r w:rsidRPr="005739F6">
              <w:rPr>
                <w:rFonts w:eastAsia="Calibri"/>
                <w:b/>
                <w:szCs w:val="27"/>
                <w:lang w:eastAsia="en-US"/>
              </w:rPr>
              <w:t xml:space="preserve">частин першої – третьої, сьомої – </w:t>
            </w:r>
            <w:r>
              <w:rPr>
                <w:rFonts w:eastAsia="Calibri"/>
                <w:b/>
                <w:szCs w:val="27"/>
                <w:lang w:eastAsia="en-US"/>
              </w:rPr>
              <w:t xml:space="preserve">дев’ятої, одинадцятої – </w:t>
            </w:r>
            <w:r w:rsidRPr="005739F6">
              <w:rPr>
                <w:rFonts w:eastAsia="Calibri"/>
                <w:b/>
                <w:szCs w:val="27"/>
                <w:lang w:eastAsia="en-US"/>
              </w:rPr>
              <w:t>тринадцятої статті 15</w:t>
            </w:r>
            <w:r>
              <w:rPr>
                <w:rFonts w:eastAsia="Calibri"/>
                <w:b/>
                <w:szCs w:val="27"/>
                <w:lang w:eastAsia="en-US"/>
              </w:rPr>
              <w:t>4</w:t>
            </w:r>
            <w:r w:rsidRPr="005F3AEE">
              <w:rPr>
                <w:rFonts w:eastAsia="Calibri"/>
                <w:szCs w:val="27"/>
                <w:lang w:eastAsia="en-US"/>
              </w:rPr>
              <w:t xml:space="preserve">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739F6" w:rsidRDefault="007B6073" w:rsidP="007B6073">
            <w:pPr>
              <w:pStyle w:val="StyleZakonu"/>
              <w:rPr>
                <w:rFonts w:eastAsia="Calibri"/>
                <w:b/>
                <w:szCs w:val="27"/>
                <w:lang w:eastAsia="en-US"/>
              </w:rPr>
            </w:pPr>
            <w:r w:rsidRPr="005739F6">
              <w:rPr>
                <w:rFonts w:eastAsia="Calibri"/>
                <w:b/>
                <w:szCs w:val="27"/>
                <w:lang w:eastAsia="en-US"/>
              </w:rPr>
              <w:t>2) відсутності хоча б одного з документів, зазначених у пунктах 1–4 частини першої статті 15</w:t>
            </w:r>
            <w:r>
              <w:rPr>
                <w:rFonts w:eastAsia="Calibri"/>
                <w:b/>
                <w:szCs w:val="27"/>
                <w:lang w:eastAsia="en-US"/>
              </w:rPr>
              <w:t>5</w:t>
            </w:r>
            <w:r w:rsidRPr="005739F6">
              <w:rPr>
                <w:rFonts w:eastAsia="Calibri"/>
                <w:b/>
                <w:szCs w:val="27"/>
                <w:lang w:eastAsia="en-US"/>
              </w:rPr>
              <w:t xml:space="preserve">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739F6" w:rsidRDefault="007B6073" w:rsidP="007B6073">
            <w:pPr>
              <w:pStyle w:val="StyleZakonu"/>
              <w:rPr>
                <w:rFonts w:eastAsia="Calibri"/>
                <w:b/>
                <w:szCs w:val="27"/>
                <w:lang w:eastAsia="en-US"/>
              </w:rPr>
            </w:pPr>
            <w:r w:rsidRPr="005739F6">
              <w:rPr>
                <w:rFonts w:eastAsia="Calibri"/>
                <w:b/>
                <w:szCs w:val="27"/>
                <w:lang w:eastAsia="en-US"/>
              </w:rPr>
              <w:t>3) встановлення нею наявності у передвиборній програмі партії положень, спрямованих на ліквідацію незалежності України, зміну конституційного ладу насильницьким шляхом, порушення суверенітету і територіальної цілісності держави, підрив її безпеки, незаконне захоплення державної влади, пропаганду війни, насильства, розпалювання міжетнічної, расової, релігійної ворожнечі, посягання на права і свободи людини, здоров’я населення;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Default="007B6073" w:rsidP="007B6073">
            <w:pPr>
              <w:pStyle w:val="StyleZakonu"/>
              <w:rPr>
                <w:b/>
                <w:i/>
                <w:szCs w:val="28"/>
                <w:u w:val="single"/>
              </w:rPr>
            </w:pPr>
            <w:r>
              <w:rPr>
                <w:b/>
                <w:i/>
                <w:szCs w:val="28"/>
                <w:u w:val="single"/>
              </w:rPr>
              <w:t>-14-Президент України</w:t>
            </w:r>
          </w:p>
          <w:p w:rsidR="007B6073" w:rsidRDefault="007B6073" w:rsidP="007B6073">
            <w:pPr>
              <w:pStyle w:val="StyleZakonu"/>
              <w:rPr>
                <w:szCs w:val="28"/>
              </w:rPr>
            </w:pPr>
            <w:r>
              <w:rPr>
                <w:szCs w:val="28"/>
              </w:rPr>
              <w:t>(абзац третій)</w:t>
            </w:r>
          </w:p>
          <w:p w:rsidR="007B6073" w:rsidRPr="006A4627" w:rsidRDefault="007B6073" w:rsidP="007B6073">
            <w:pPr>
              <w:pStyle w:val="StyleZakonu"/>
              <w:rPr>
                <w:szCs w:val="28"/>
              </w:rPr>
            </w:pPr>
            <w:r w:rsidRPr="00043188">
              <w:rPr>
                <w:szCs w:val="28"/>
              </w:rPr>
              <w:t xml:space="preserve">Положення Кодексу викладено без урахування прийнятих законодавчих актів, спрямованих на удосконалення виборчого законодавства, зокрема: </w:t>
            </w:r>
            <w:r w:rsidRPr="00043188">
              <w:rPr>
                <w:spacing w:val="-4"/>
                <w:szCs w:val="28"/>
              </w:rPr>
              <w:t xml:space="preserve">Закону України "Про засудження комуністичного та націонал- соціалістичного (нацистського) тоталітарних режимів в Україні та заборону пропаганди їхньої символіки", згідно з яким не можуть бути суб'єктом виборчого процесу політичні партії, обласні, міські, районні організації або інші структурні утворення, передбачені статутом політичної партії, щодо яких центральним органом виконавчої влади, що реалізує державну політику з питань державної реєстрації юридичних осіб, реєстрації </w:t>
            </w:r>
            <w:r w:rsidRPr="00043188">
              <w:rPr>
                <w:spacing w:val="-4"/>
                <w:szCs w:val="28"/>
              </w:rPr>
              <w:lastRenderedPageBreak/>
              <w:t>(легалізації) об'єднань громадян, громадських спілок, інших громадських формувань, прийнято у визначеному Кабінетом Міністрів України порядку рішення про невідповідність їх діяльності, найменування та/або символіки вимогам цього Закону</w:t>
            </w:r>
            <w:r>
              <w:rPr>
                <w:spacing w:val="-4"/>
                <w:szCs w:val="28"/>
              </w:rPr>
              <w:t>.</w:t>
            </w:r>
          </w:p>
        </w:tc>
        <w:tc>
          <w:tcPr>
            <w:tcW w:w="1987" w:type="dxa"/>
          </w:tcPr>
          <w:p w:rsidR="007B6073" w:rsidRPr="006A4627" w:rsidRDefault="007B6073" w:rsidP="007B6073">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5739F6" w:rsidRDefault="007B6073" w:rsidP="007B6073">
            <w:pPr>
              <w:pStyle w:val="StyleZakonu"/>
              <w:rPr>
                <w:rFonts w:eastAsia="Calibri"/>
                <w:b/>
                <w:szCs w:val="27"/>
                <w:lang w:eastAsia="en-US"/>
              </w:rPr>
            </w:pPr>
            <w:r w:rsidRPr="005739F6">
              <w:rPr>
                <w:rFonts w:eastAsia="Calibri"/>
                <w:b/>
                <w:szCs w:val="27"/>
                <w:lang w:eastAsia="en-US"/>
              </w:rPr>
              <w:t>4) висування кандидатів у депутати від партії, яка здійснює пропаганду комуністичного та/або націонал-соціалістичного (нацистського) тоталітарних режимів, їхньої символіки та щодо якої в установленому Кабінетом Міністрів України порядку прийнято рішення про невідповідність її діяльності, найменування та/або символіки вимогам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p>
        </w:tc>
      </w:tr>
      <w:tr w:rsidR="007B6073" w:rsidRPr="006A4627" w:rsidTr="00BE5CA6">
        <w:tc>
          <w:tcPr>
            <w:tcW w:w="576" w:type="dxa"/>
          </w:tcPr>
          <w:p w:rsidR="007B6073" w:rsidRPr="006A4627" w:rsidRDefault="007B6073" w:rsidP="007B6073">
            <w:pPr>
              <w:pStyle w:val="StyleWisnow"/>
            </w:pPr>
            <w:bookmarkStart w:id="3203" w:name="n3208" w:colFirst="0" w:colLast="0"/>
            <w:bookmarkEnd w:id="3202"/>
            <w:r>
              <w:t>3208.</w:t>
            </w:r>
          </w:p>
        </w:tc>
        <w:tc>
          <w:tcPr>
            <w:tcW w:w="4818" w:type="dxa"/>
          </w:tcPr>
          <w:p w:rsidR="007B6073" w:rsidRPr="005739F6" w:rsidRDefault="007B6073" w:rsidP="007B6073">
            <w:pPr>
              <w:pStyle w:val="StyleZakonu"/>
              <w:rPr>
                <w:szCs w:val="28"/>
                <w:u w:val="single"/>
              </w:rPr>
            </w:pPr>
            <w:r w:rsidRPr="005739F6">
              <w:rPr>
                <w:szCs w:val="28"/>
                <w:u w:val="single"/>
              </w:rPr>
              <w:t>2) невідповідності документів, зазначених у пунктах 1</w:t>
            </w:r>
            <w:r w:rsidRPr="005739F6">
              <w:rPr>
                <w:szCs w:val="28"/>
                <w:u w:val="single"/>
              </w:rPr>
              <w:sym w:font="Symbol" w:char="F02D"/>
            </w:r>
            <w:r w:rsidRPr="005739F6">
              <w:rPr>
                <w:szCs w:val="28"/>
                <w:u w:val="single"/>
              </w:rPr>
              <w:t>6 частини першої статті 318 цього Кодексу, поданих партією для реєстрації кандидатів, вимогам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04" w:name="n3209" w:colFirst="0" w:colLast="0"/>
            <w:bookmarkEnd w:id="3203"/>
            <w:r>
              <w:t>3209.</w:t>
            </w:r>
          </w:p>
        </w:tc>
        <w:tc>
          <w:tcPr>
            <w:tcW w:w="4818" w:type="dxa"/>
          </w:tcPr>
          <w:p w:rsidR="007B6073" w:rsidRPr="005739F6" w:rsidRDefault="007B6073" w:rsidP="007B6073">
            <w:pPr>
              <w:pStyle w:val="StyleZakonu"/>
              <w:rPr>
                <w:szCs w:val="28"/>
                <w:u w:val="single"/>
              </w:rPr>
            </w:pPr>
            <w:r w:rsidRPr="005739F6">
              <w:rPr>
                <w:szCs w:val="28"/>
                <w:u w:val="single"/>
              </w:rPr>
              <w:t>3) якщо представництво осіб однієї статі у виборчому списку партії становить менше 30 відсотків загальної кількості кандидатів у виборчому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05" w:name="n3210" w:colFirst="0" w:colLast="0"/>
            <w:bookmarkEnd w:id="3204"/>
            <w:r>
              <w:t>3210.</w:t>
            </w:r>
          </w:p>
        </w:tc>
        <w:tc>
          <w:tcPr>
            <w:tcW w:w="4818" w:type="dxa"/>
          </w:tcPr>
          <w:p w:rsidR="007B6073" w:rsidRPr="006A4627" w:rsidRDefault="007B6073" w:rsidP="007B6073">
            <w:pPr>
              <w:pStyle w:val="StyleZakonu"/>
              <w:rPr>
                <w:szCs w:val="28"/>
              </w:rPr>
            </w:pPr>
            <w:r w:rsidRPr="006A4627">
              <w:rPr>
                <w:szCs w:val="28"/>
              </w:rPr>
              <w:t>2. Центральна виборча комісія відмовляє у реєстрації окремого кандидата у депутати у разі: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5F3AEE">
              <w:rPr>
                <w:rFonts w:eastAsia="Calibri"/>
                <w:szCs w:val="27"/>
                <w:lang w:eastAsia="en-US"/>
              </w:rPr>
              <w:t>2. Центральна виборча комісія відмовляє в реєстрації окремого кандидата у депутати у разі:</w:t>
            </w:r>
          </w:p>
        </w:tc>
      </w:tr>
      <w:tr w:rsidR="007B6073" w:rsidRPr="006A4627" w:rsidTr="00BE5CA6">
        <w:tc>
          <w:tcPr>
            <w:tcW w:w="576" w:type="dxa"/>
          </w:tcPr>
          <w:p w:rsidR="007B6073" w:rsidRPr="006A4627" w:rsidRDefault="007B6073" w:rsidP="007B6073">
            <w:pPr>
              <w:pStyle w:val="StyleWisnow"/>
            </w:pPr>
            <w:bookmarkStart w:id="3206" w:name="n3211" w:colFirst="0" w:colLast="0"/>
            <w:bookmarkEnd w:id="3205"/>
            <w:r>
              <w:t>3211.</w:t>
            </w:r>
          </w:p>
        </w:tc>
        <w:tc>
          <w:tcPr>
            <w:tcW w:w="4818" w:type="dxa"/>
          </w:tcPr>
          <w:p w:rsidR="007B6073" w:rsidRPr="005739F6" w:rsidRDefault="007B6073" w:rsidP="007B6073">
            <w:pPr>
              <w:pStyle w:val="StyleZakonu"/>
              <w:rPr>
                <w:szCs w:val="28"/>
                <w:u w:val="single"/>
              </w:rPr>
            </w:pPr>
            <w:r w:rsidRPr="005739F6">
              <w:rPr>
                <w:szCs w:val="28"/>
                <w:u w:val="single"/>
              </w:rPr>
              <w:t>1) відсутності заяви кандидата, зазначеної у пункті 7 частини першої статті 318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07" w:name="n3212" w:colFirst="0" w:colLast="0"/>
            <w:bookmarkEnd w:id="3206"/>
            <w:r>
              <w:t>3212.</w:t>
            </w:r>
          </w:p>
        </w:tc>
        <w:tc>
          <w:tcPr>
            <w:tcW w:w="4818" w:type="dxa"/>
          </w:tcPr>
          <w:p w:rsidR="007B6073" w:rsidRPr="005739F6" w:rsidRDefault="007B6073" w:rsidP="007B6073">
            <w:pPr>
              <w:pStyle w:val="StyleZakonu"/>
              <w:rPr>
                <w:szCs w:val="28"/>
                <w:u w:val="single"/>
              </w:rPr>
            </w:pPr>
            <w:r w:rsidRPr="005739F6">
              <w:rPr>
                <w:szCs w:val="28"/>
                <w:u w:val="single"/>
              </w:rPr>
              <w:t>2) відкликання кандидатом заяви про згоду бути висунутим кандидатом відповідно до частини третьої статті 321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08" w:name="n3213" w:colFirst="0" w:colLast="0"/>
            <w:bookmarkEnd w:id="3207"/>
            <w:r>
              <w:t>3213.</w:t>
            </w:r>
          </w:p>
        </w:tc>
        <w:tc>
          <w:tcPr>
            <w:tcW w:w="4818" w:type="dxa"/>
          </w:tcPr>
          <w:p w:rsidR="007B6073" w:rsidRPr="005739F6" w:rsidRDefault="007B6073" w:rsidP="007B6073">
            <w:pPr>
              <w:pStyle w:val="StyleZakonu"/>
              <w:rPr>
                <w:szCs w:val="28"/>
                <w:u w:val="single"/>
              </w:rPr>
            </w:pPr>
            <w:r w:rsidRPr="005739F6">
              <w:rPr>
                <w:szCs w:val="28"/>
                <w:u w:val="single"/>
              </w:rPr>
              <w:t>3) виявлення обставин, зазначених у частині четвертій статті 321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09" w:name="n3214" w:colFirst="0" w:colLast="0"/>
            <w:bookmarkEnd w:id="3208"/>
            <w:r>
              <w:t>3214.</w:t>
            </w:r>
          </w:p>
        </w:tc>
        <w:tc>
          <w:tcPr>
            <w:tcW w:w="4818" w:type="dxa"/>
          </w:tcPr>
          <w:p w:rsidR="007B6073" w:rsidRPr="006A4627" w:rsidRDefault="007B6073" w:rsidP="007B6073">
            <w:pPr>
              <w:pStyle w:val="StyleZakonu"/>
              <w:rPr>
                <w:szCs w:val="28"/>
              </w:rPr>
            </w:pPr>
            <w:r w:rsidRPr="00502705">
              <w:rPr>
                <w:szCs w:val="28"/>
                <w:u w:val="single"/>
              </w:rPr>
              <w:t>4)</w:t>
            </w:r>
            <w:r w:rsidRPr="006A4627">
              <w:rPr>
                <w:szCs w:val="28"/>
              </w:rPr>
              <w:t xml:space="preserve"> відсутності одного з документів стосовно кандидата, зазначених у пунктах </w:t>
            </w:r>
            <w:r w:rsidRPr="00F00C2A">
              <w:rPr>
                <w:szCs w:val="28"/>
                <w:u w:val="single"/>
              </w:rPr>
              <w:t>7</w:t>
            </w:r>
            <w:r w:rsidRPr="00F00C2A">
              <w:rPr>
                <w:szCs w:val="28"/>
                <w:u w:val="single"/>
              </w:rPr>
              <w:sym w:font="Symbol" w:char="F02D"/>
            </w:r>
            <w:r w:rsidRPr="00F00C2A">
              <w:rPr>
                <w:szCs w:val="28"/>
                <w:u w:val="single"/>
              </w:rPr>
              <w:t>9</w:t>
            </w:r>
            <w:r w:rsidRPr="006A4627">
              <w:rPr>
                <w:szCs w:val="28"/>
              </w:rPr>
              <w:t xml:space="preserve"> частини першої статті </w:t>
            </w:r>
            <w:r w:rsidRPr="00502705">
              <w:rPr>
                <w:szCs w:val="28"/>
                <w:u w:val="single"/>
              </w:rPr>
              <w:t>318</w:t>
            </w:r>
            <w:r w:rsidRPr="006A4627">
              <w:rPr>
                <w:szCs w:val="28"/>
              </w:rPr>
              <w:t xml:space="preserve">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502705">
              <w:rPr>
                <w:rFonts w:eastAsia="Calibri"/>
                <w:b/>
                <w:szCs w:val="27"/>
                <w:lang w:eastAsia="en-US"/>
              </w:rPr>
              <w:t>1)</w:t>
            </w:r>
            <w:r w:rsidRPr="005F3AEE">
              <w:rPr>
                <w:rFonts w:eastAsia="Calibri"/>
                <w:szCs w:val="27"/>
                <w:lang w:eastAsia="en-US"/>
              </w:rPr>
              <w:t xml:space="preserve"> відсутності </w:t>
            </w:r>
            <w:r w:rsidRPr="00502705">
              <w:rPr>
                <w:rFonts w:eastAsia="Calibri"/>
                <w:b/>
                <w:szCs w:val="27"/>
                <w:lang w:eastAsia="en-US"/>
              </w:rPr>
              <w:t>хоча б</w:t>
            </w:r>
            <w:r w:rsidRPr="005F3AEE">
              <w:rPr>
                <w:rFonts w:eastAsia="Calibri"/>
                <w:szCs w:val="27"/>
                <w:lang w:eastAsia="en-US"/>
              </w:rPr>
              <w:t xml:space="preserve"> одного з документів стосовно кандидата </w:t>
            </w:r>
            <w:r w:rsidRPr="00502705">
              <w:rPr>
                <w:rFonts w:eastAsia="Calibri"/>
                <w:b/>
                <w:szCs w:val="27"/>
                <w:lang w:eastAsia="en-US"/>
              </w:rPr>
              <w:t>у депутати</w:t>
            </w:r>
            <w:r w:rsidRPr="005F3AEE">
              <w:rPr>
                <w:rFonts w:eastAsia="Calibri"/>
                <w:szCs w:val="27"/>
                <w:lang w:eastAsia="en-US"/>
              </w:rPr>
              <w:t xml:space="preserve">, зазначених у пунктах </w:t>
            </w:r>
            <w:r w:rsidRPr="00502705">
              <w:rPr>
                <w:rFonts w:eastAsia="Calibri"/>
                <w:b/>
                <w:szCs w:val="27"/>
                <w:lang w:eastAsia="en-US"/>
              </w:rPr>
              <w:t>5</w:t>
            </w:r>
            <w:r>
              <w:rPr>
                <w:rFonts w:eastAsia="Calibri"/>
                <w:b/>
                <w:szCs w:val="27"/>
                <w:lang w:eastAsia="en-US"/>
              </w:rPr>
              <w:t>-10</w:t>
            </w:r>
            <w:r w:rsidRPr="005F3AEE">
              <w:rPr>
                <w:rFonts w:eastAsia="Calibri"/>
                <w:szCs w:val="27"/>
                <w:lang w:eastAsia="en-US"/>
              </w:rPr>
              <w:t xml:space="preserve"> частини першої статті </w:t>
            </w:r>
            <w:r w:rsidRPr="00502705">
              <w:rPr>
                <w:rFonts w:eastAsia="Calibri"/>
                <w:b/>
                <w:szCs w:val="27"/>
                <w:lang w:eastAsia="en-US"/>
              </w:rPr>
              <w:t>15</w:t>
            </w:r>
            <w:r>
              <w:rPr>
                <w:rFonts w:eastAsia="Calibri"/>
                <w:b/>
                <w:szCs w:val="27"/>
                <w:lang w:eastAsia="en-US"/>
              </w:rPr>
              <w:t>5</w:t>
            </w:r>
            <w:r w:rsidRPr="005F3AEE">
              <w:rPr>
                <w:rFonts w:eastAsia="Calibri"/>
                <w:szCs w:val="27"/>
                <w:lang w:eastAsia="en-US"/>
              </w:rPr>
              <w:t xml:space="preserve"> цього Кодексу;</w:t>
            </w:r>
          </w:p>
        </w:tc>
      </w:tr>
      <w:tr w:rsidR="007B6073" w:rsidRPr="006A4627" w:rsidTr="00BE5CA6">
        <w:tc>
          <w:tcPr>
            <w:tcW w:w="576" w:type="dxa"/>
          </w:tcPr>
          <w:p w:rsidR="007B6073" w:rsidRPr="006A4627" w:rsidRDefault="007B6073" w:rsidP="007B6073">
            <w:pPr>
              <w:pStyle w:val="StyleWisnow"/>
            </w:pPr>
            <w:bookmarkStart w:id="3210" w:name="n3215" w:colFirst="0" w:colLast="0"/>
            <w:bookmarkEnd w:id="3209"/>
            <w:r>
              <w:t>3215.</w:t>
            </w:r>
          </w:p>
        </w:tc>
        <w:tc>
          <w:tcPr>
            <w:tcW w:w="4818" w:type="dxa"/>
          </w:tcPr>
          <w:p w:rsidR="007B6073" w:rsidRPr="006A4627" w:rsidRDefault="007B6073" w:rsidP="007B6073">
            <w:pPr>
              <w:pStyle w:val="StyleZakonu"/>
              <w:rPr>
                <w:szCs w:val="28"/>
              </w:rPr>
            </w:pPr>
            <w:r w:rsidRPr="00502705">
              <w:rPr>
                <w:szCs w:val="28"/>
                <w:u w:val="single"/>
              </w:rPr>
              <w:t>5)</w:t>
            </w:r>
            <w:r w:rsidRPr="006A4627">
              <w:rPr>
                <w:szCs w:val="28"/>
              </w:rPr>
              <w:t xml:space="preserve"> припинення громадянства </w:t>
            </w:r>
            <w:r w:rsidRPr="00502705">
              <w:rPr>
                <w:szCs w:val="28"/>
              </w:rPr>
              <w:t xml:space="preserve">України </w:t>
            </w:r>
            <w:r w:rsidRPr="00502705">
              <w:rPr>
                <w:szCs w:val="28"/>
                <w:u w:val="single"/>
              </w:rPr>
              <w:t>кандидата у депутати чи наявність у кандидата громадянства (підданства) іншої держави або громадянств (підданств) інших держав, крім України</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502705">
              <w:rPr>
                <w:rFonts w:eastAsia="Calibri"/>
                <w:b/>
                <w:szCs w:val="27"/>
                <w:lang w:eastAsia="en-US"/>
              </w:rPr>
              <w:t xml:space="preserve">2) отримання від уповноваженого органу інформації, </w:t>
            </w:r>
            <w:r>
              <w:rPr>
                <w:rFonts w:eastAsia="Calibri"/>
                <w:b/>
                <w:szCs w:val="27"/>
                <w:lang w:eastAsia="en-US"/>
              </w:rPr>
              <w:t>що підтверджує</w:t>
            </w:r>
            <w:r w:rsidRPr="00502705">
              <w:rPr>
                <w:rFonts w:eastAsia="Calibri"/>
                <w:b/>
                <w:szCs w:val="27"/>
                <w:lang w:eastAsia="en-US"/>
              </w:rPr>
              <w:t xml:space="preserve"> факт</w:t>
            </w:r>
            <w:r w:rsidRPr="005F3AEE">
              <w:rPr>
                <w:rFonts w:eastAsia="Calibri"/>
                <w:szCs w:val="27"/>
                <w:lang w:eastAsia="en-US"/>
              </w:rPr>
              <w:t xml:space="preserve"> припинення громадянства України </w:t>
            </w:r>
            <w:r w:rsidRPr="00B40016">
              <w:rPr>
                <w:rFonts w:eastAsia="Calibri"/>
                <w:b/>
                <w:szCs w:val="27"/>
                <w:lang w:eastAsia="en-US"/>
              </w:rPr>
              <w:t>особою, висунутою кандидатом у депутати</w:t>
            </w:r>
            <w:r w:rsidRPr="005F3AEE">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3211" w:name="n3216" w:colFirst="0" w:colLast="0"/>
            <w:bookmarkEnd w:id="3210"/>
            <w:r>
              <w:t>3216.</w:t>
            </w:r>
          </w:p>
        </w:tc>
        <w:tc>
          <w:tcPr>
            <w:tcW w:w="4818" w:type="dxa"/>
          </w:tcPr>
          <w:p w:rsidR="007B6073" w:rsidRPr="006A4627" w:rsidRDefault="007B6073" w:rsidP="007B6073">
            <w:pPr>
              <w:pStyle w:val="StyleZakonu"/>
              <w:rPr>
                <w:szCs w:val="28"/>
              </w:rPr>
            </w:pPr>
            <w:r w:rsidRPr="00502705">
              <w:rPr>
                <w:szCs w:val="28"/>
                <w:u w:val="single"/>
              </w:rPr>
              <w:t>6) вибуття</w:t>
            </w:r>
            <w:r w:rsidRPr="006A4627">
              <w:rPr>
                <w:szCs w:val="28"/>
              </w:rPr>
              <w:t xml:space="preserve"> особи, висунутої кандидатом, за межі України для проживання </w:t>
            </w:r>
            <w:r w:rsidRPr="00502705">
              <w:rPr>
                <w:szCs w:val="28"/>
                <w:u w:val="single"/>
              </w:rPr>
              <w:t>чи з метою отримання політичного притулку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502705">
              <w:rPr>
                <w:rFonts w:eastAsia="Calibri"/>
                <w:b/>
                <w:szCs w:val="27"/>
                <w:lang w:eastAsia="en-US"/>
              </w:rPr>
              <w:t xml:space="preserve">3) отримання від уповноваженого органу інформації, </w:t>
            </w:r>
            <w:r>
              <w:rPr>
                <w:rFonts w:eastAsia="Calibri"/>
                <w:b/>
                <w:szCs w:val="27"/>
                <w:lang w:eastAsia="en-US"/>
              </w:rPr>
              <w:t>що підтверджує</w:t>
            </w:r>
            <w:r w:rsidRPr="00502705">
              <w:rPr>
                <w:rFonts w:eastAsia="Calibri"/>
                <w:b/>
                <w:szCs w:val="27"/>
                <w:lang w:eastAsia="en-US"/>
              </w:rPr>
              <w:t xml:space="preserve"> факт виїзду </w:t>
            </w:r>
            <w:r w:rsidRPr="005F3AEE">
              <w:rPr>
                <w:rFonts w:eastAsia="Calibri"/>
                <w:szCs w:val="27"/>
                <w:lang w:eastAsia="en-US"/>
              </w:rPr>
              <w:t xml:space="preserve">особи, висунутої кандидатом, за межі України для </w:t>
            </w:r>
            <w:r w:rsidRPr="00502705">
              <w:rPr>
                <w:rFonts w:eastAsia="Calibri"/>
                <w:b/>
                <w:szCs w:val="27"/>
                <w:lang w:eastAsia="en-US"/>
              </w:rPr>
              <w:t>постійного</w:t>
            </w:r>
            <w:r w:rsidRPr="005F3AEE">
              <w:rPr>
                <w:rFonts w:eastAsia="Calibri"/>
                <w:szCs w:val="27"/>
                <w:lang w:eastAsia="en-US"/>
              </w:rPr>
              <w:t xml:space="preserve"> проживання;</w:t>
            </w:r>
          </w:p>
        </w:tc>
      </w:tr>
      <w:tr w:rsidR="007B6073" w:rsidRPr="006A4627" w:rsidTr="00BE5CA6">
        <w:tc>
          <w:tcPr>
            <w:tcW w:w="576" w:type="dxa"/>
          </w:tcPr>
          <w:p w:rsidR="007B6073" w:rsidRPr="006A4627" w:rsidRDefault="007B6073" w:rsidP="007B6073">
            <w:pPr>
              <w:pStyle w:val="StyleWisnow"/>
            </w:pPr>
            <w:bookmarkStart w:id="3212" w:name="n3217" w:colFirst="0" w:colLast="0"/>
            <w:bookmarkEnd w:id="3211"/>
            <w:r>
              <w:t>3217.</w:t>
            </w:r>
          </w:p>
        </w:tc>
        <w:tc>
          <w:tcPr>
            <w:tcW w:w="4818" w:type="dxa"/>
          </w:tcPr>
          <w:p w:rsidR="007B6073" w:rsidRPr="006A4627" w:rsidRDefault="007B6073" w:rsidP="007B6073">
            <w:pPr>
              <w:pStyle w:val="StyleZakonu"/>
              <w:rPr>
                <w:szCs w:val="28"/>
              </w:rPr>
            </w:pPr>
            <w:r w:rsidRPr="00502705">
              <w:rPr>
                <w:szCs w:val="28"/>
                <w:u w:val="single"/>
              </w:rPr>
              <w:t>7) визнання судом особи, висунутої</w:t>
            </w:r>
            <w:r w:rsidRPr="006A4627">
              <w:rPr>
                <w:szCs w:val="28"/>
              </w:rPr>
              <w:t xml:space="preserve"> кандидатом у депутати, недієздатною;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502705">
              <w:rPr>
                <w:rFonts w:eastAsia="Calibri"/>
                <w:b/>
                <w:szCs w:val="27"/>
                <w:lang w:eastAsia="en-US"/>
              </w:rPr>
              <w:t>4) отримання від суду належним чином засвідченої копії судового рішення, яким особу, висунуту</w:t>
            </w:r>
            <w:r w:rsidRPr="005F3AEE">
              <w:rPr>
                <w:rFonts w:eastAsia="Calibri"/>
                <w:szCs w:val="27"/>
                <w:lang w:eastAsia="en-US"/>
              </w:rPr>
              <w:t xml:space="preserve"> кандидатом у депутати, визнано недієздатною;</w:t>
            </w:r>
          </w:p>
        </w:tc>
      </w:tr>
      <w:tr w:rsidR="007B6073" w:rsidRPr="006A4627" w:rsidTr="00BE5CA6">
        <w:tc>
          <w:tcPr>
            <w:tcW w:w="576" w:type="dxa"/>
          </w:tcPr>
          <w:p w:rsidR="007B6073" w:rsidRPr="006A4627" w:rsidRDefault="007B6073" w:rsidP="007B6073">
            <w:pPr>
              <w:pStyle w:val="StyleWisnow"/>
            </w:pPr>
            <w:bookmarkStart w:id="3213" w:name="n3218" w:colFirst="0" w:colLast="0"/>
            <w:bookmarkEnd w:id="3212"/>
            <w:r>
              <w:t>3218.</w:t>
            </w:r>
          </w:p>
        </w:tc>
        <w:tc>
          <w:tcPr>
            <w:tcW w:w="4818" w:type="dxa"/>
          </w:tcPr>
          <w:p w:rsidR="007B6073" w:rsidRPr="006A4627" w:rsidRDefault="007B6073" w:rsidP="007B6073">
            <w:pPr>
              <w:pStyle w:val="StyleZakonu"/>
              <w:rPr>
                <w:szCs w:val="28"/>
              </w:rPr>
            </w:pPr>
            <w:r w:rsidRPr="00502705">
              <w:rPr>
                <w:szCs w:val="28"/>
                <w:u w:val="single"/>
              </w:rPr>
              <w:t>8)</w:t>
            </w:r>
            <w:r w:rsidRPr="006A4627">
              <w:rPr>
                <w:szCs w:val="28"/>
              </w:rPr>
              <w:t xml:space="preserve"> набрання щодо особи, висунутої кандидатом у депутати, законної сили обвинувальним вироком суду за вчинення умисного злочину;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502705">
              <w:rPr>
                <w:rFonts w:eastAsia="Calibri"/>
                <w:b/>
                <w:szCs w:val="27"/>
                <w:lang w:eastAsia="en-US"/>
              </w:rPr>
              <w:t>5)</w:t>
            </w:r>
            <w:r w:rsidRPr="005F3AEE">
              <w:rPr>
                <w:rFonts w:eastAsia="Calibri"/>
                <w:szCs w:val="27"/>
                <w:lang w:eastAsia="en-US"/>
              </w:rPr>
              <w:t xml:space="preserve"> набрання щодо особи, висунутої кандидатом у депутати, законної сили обвинувальним вироком суду за вчинення умисного злочину;</w:t>
            </w:r>
          </w:p>
        </w:tc>
      </w:tr>
      <w:tr w:rsidR="007B6073" w:rsidRPr="006A4627" w:rsidTr="00BE5CA6">
        <w:tc>
          <w:tcPr>
            <w:tcW w:w="576" w:type="dxa"/>
          </w:tcPr>
          <w:p w:rsidR="007B6073" w:rsidRPr="006A4627" w:rsidRDefault="007B6073" w:rsidP="007B6073">
            <w:pPr>
              <w:pStyle w:val="StyleWisnow"/>
            </w:pPr>
            <w:bookmarkStart w:id="3214" w:name="n3219" w:colFirst="0" w:colLast="0"/>
            <w:bookmarkEnd w:id="3213"/>
            <w:r>
              <w:lastRenderedPageBreak/>
              <w:t>3219.</w:t>
            </w:r>
          </w:p>
        </w:tc>
        <w:tc>
          <w:tcPr>
            <w:tcW w:w="4818" w:type="dxa"/>
          </w:tcPr>
          <w:p w:rsidR="007B6073" w:rsidRPr="006A4627" w:rsidRDefault="007B6073" w:rsidP="007B6073">
            <w:pPr>
              <w:pStyle w:val="StyleZakonu"/>
              <w:rPr>
                <w:szCs w:val="28"/>
              </w:rPr>
            </w:pPr>
            <w:r w:rsidRPr="00502705">
              <w:rPr>
                <w:szCs w:val="28"/>
                <w:u w:val="single"/>
              </w:rPr>
              <w:t>9)</w:t>
            </w:r>
            <w:r w:rsidRPr="006A4627">
              <w:rPr>
                <w:szCs w:val="28"/>
              </w:rPr>
              <w:t xml:space="preserve"> виявлення </w:t>
            </w:r>
            <w:r w:rsidRPr="00502705">
              <w:rPr>
                <w:szCs w:val="28"/>
                <w:u w:val="single"/>
              </w:rPr>
              <w:t>Центральною виборчою комісією</w:t>
            </w:r>
            <w:r w:rsidRPr="006A4627">
              <w:rPr>
                <w:szCs w:val="28"/>
              </w:rPr>
              <w:t xml:space="preserve"> інших обставин, які позбавляють особу, висунуту кандидатом у депутати, права бути </w:t>
            </w:r>
            <w:r w:rsidRPr="00502705">
              <w:rPr>
                <w:szCs w:val="28"/>
                <w:u w:val="single"/>
              </w:rPr>
              <w:t>кандидатом у депутати відповідно до частини першої статті 310 цього Кодексу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502705">
              <w:rPr>
                <w:rFonts w:eastAsia="Calibri"/>
                <w:b/>
                <w:szCs w:val="27"/>
                <w:lang w:eastAsia="en-US"/>
              </w:rPr>
              <w:t>6)</w:t>
            </w:r>
            <w:r w:rsidRPr="005F3AEE">
              <w:rPr>
                <w:rFonts w:eastAsia="Calibri"/>
                <w:szCs w:val="27"/>
                <w:lang w:eastAsia="en-US"/>
              </w:rPr>
              <w:t xml:space="preserve"> виявлення інших обставин, які позбавляють особу, висунуту кандидатом у депутати, права бути </w:t>
            </w:r>
            <w:r w:rsidRPr="00502705">
              <w:rPr>
                <w:rFonts w:eastAsia="Calibri"/>
                <w:b/>
                <w:szCs w:val="27"/>
                <w:lang w:eastAsia="en-US"/>
              </w:rPr>
              <w:t>обраною депутатом</w:t>
            </w:r>
            <w:r>
              <w:rPr>
                <w:rFonts w:eastAsia="Calibri"/>
                <w:b/>
                <w:szCs w:val="27"/>
                <w:lang w:eastAsia="en-US"/>
              </w:rPr>
              <w:t>.</w:t>
            </w:r>
          </w:p>
        </w:tc>
      </w:tr>
      <w:bookmarkEnd w:id="3214"/>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02705" w:rsidRDefault="007B6073" w:rsidP="007B6073">
            <w:pPr>
              <w:spacing w:after="60" w:line="220" w:lineRule="exact"/>
              <w:ind w:firstLine="284"/>
              <w:jc w:val="both"/>
              <w:rPr>
                <w:rFonts w:eastAsia="Calibri"/>
                <w:b/>
                <w:szCs w:val="27"/>
                <w:lang w:eastAsia="en-US"/>
              </w:rPr>
            </w:pPr>
            <w:r w:rsidRPr="00502705">
              <w:rPr>
                <w:rFonts w:eastAsia="Calibri"/>
                <w:b/>
                <w:szCs w:val="27"/>
                <w:lang w:eastAsia="en-US"/>
              </w:rPr>
              <w:t>2. Помилки і неточності, виявлені в поданих партією на реєстрацію документах, якщо їх наявність не є перешкодою для розуміння змісту викладених відомостей, підлягають виправленню або уточненню у порядку, встановленому Центральною виборчою комісією, і не є підставою для відмови в реєстрації кандидатів у депутати.</w:t>
            </w:r>
          </w:p>
        </w:tc>
      </w:tr>
      <w:tr w:rsidR="007B6073" w:rsidRPr="006A4627" w:rsidTr="00BE5CA6">
        <w:tc>
          <w:tcPr>
            <w:tcW w:w="576" w:type="dxa"/>
          </w:tcPr>
          <w:p w:rsidR="007B6073" w:rsidRPr="006A4627" w:rsidRDefault="007B6073" w:rsidP="007B6073">
            <w:pPr>
              <w:pStyle w:val="StyleWisnow"/>
            </w:pPr>
            <w:bookmarkStart w:id="3215" w:name="n3220" w:colFirst="0" w:colLast="0"/>
            <w:r>
              <w:t>3220.</w:t>
            </w:r>
          </w:p>
        </w:tc>
        <w:tc>
          <w:tcPr>
            <w:tcW w:w="4818" w:type="dxa"/>
          </w:tcPr>
          <w:p w:rsidR="007B6073" w:rsidRPr="006A4627" w:rsidRDefault="007B6073" w:rsidP="007B6073">
            <w:pPr>
              <w:pStyle w:val="StyleZakonu"/>
              <w:rPr>
                <w:szCs w:val="28"/>
              </w:rPr>
            </w:pPr>
            <w:r w:rsidRPr="006A4627">
              <w:rPr>
                <w:szCs w:val="28"/>
              </w:rPr>
              <w:t xml:space="preserve">3. Рішення про відмову в реєстрації кандидата (кандидатів) у депутати повинно містити вичерпні підстави відмови. Копія </w:t>
            </w:r>
            <w:r w:rsidRPr="00B40016">
              <w:rPr>
                <w:szCs w:val="28"/>
                <w:u w:val="single"/>
              </w:rPr>
              <w:t>цього</w:t>
            </w:r>
            <w:r w:rsidRPr="006A4627">
              <w:rPr>
                <w:szCs w:val="28"/>
              </w:rPr>
              <w:t xml:space="preserve"> рішення не пізніше наступного дня після його прийняття видається представнику партії </w:t>
            </w:r>
            <w:r w:rsidRPr="00502705">
              <w:rPr>
                <w:szCs w:val="28"/>
                <w:u w:val="single"/>
              </w:rPr>
              <w:t>у Центральній виборчій комісії</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5F3AEE">
              <w:rPr>
                <w:rFonts w:eastAsia="Calibri"/>
                <w:szCs w:val="27"/>
                <w:lang w:eastAsia="en-US"/>
              </w:rPr>
              <w:t xml:space="preserve">3. Рішення про відмову в реєстрації кандидата (кандидатів) у депутати повинно містити вичерпні підстави відмови. Копія </w:t>
            </w:r>
            <w:r w:rsidRPr="00B40016">
              <w:rPr>
                <w:rFonts w:eastAsia="Calibri"/>
                <w:b/>
                <w:szCs w:val="27"/>
                <w:lang w:eastAsia="en-US"/>
              </w:rPr>
              <w:t>такого</w:t>
            </w:r>
            <w:r w:rsidRPr="005F3AEE">
              <w:rPr>
                <w:rFonts w:eastAsia="Calibri"/>
                <w:szCs w:val="27"/>
                <w:lang w:eastAsia="en-US"/>
              </w:rPr>
              <w:t xml:space="preserve"> рішення не пізніше наступного дня після його прийняття видається </w:t>
            </w:r>
            <w:r w:rsidRPr="00502705">
              <w:rPr>
                <w:rFonts w:eastAsia="Calibri"/>
                <w:b/>
                <w:szCs w:val="27"/>
                <w:lang w:eastAsia="en-US"/>
              </w:rPr>
              <w:t>(направляється)</w:t>
            </w:r>
            <w:r w:rsidRPr="005F3AEE">
              <w:rPr>
                <w:rFonts w:eastAsia="Calibri"/>
                <w:szCs w:val="27"/>
                <w:lang w:eastAsia="en-US"/>
              </w:rPr>
              <w:t xml:space="preserve"> представнику партії.</w:t>
            </w:r>
          </w:p>
        </w:tc>
      </w:tr>
      <w:tr w:rsidR="007B6073" w:rsidRPr="006A4627" w:rsidTr="00BE5CA6">
        <w:tc>
          <w:tcPr>
            <w:tcW w:w="576" w:type="dxa"/>
          </w:tcPr>
          <w:p w:rsidR="007B6073" w:rsidRPr="006A4627" w:rsidRDefault="007B6073" w:rsidP="007B6073">
            <w:pPr>
              <w:pStyle w:val="StyleWisnow"/>
            </w:pPr>
            <w:bookmarkStart w:id="3216" w:name="n3221" w:colFirst="0" w:colLast="0"/>
            <w:bookmarkEnd w:id="3215"/>
            <w:r>
              <w:t>3221.</w:t>
            </w:r>
          </w:p>
        </w:tc>
        <w:tc>
          <w:tcPr>
            <w:tcW w:w="4818" w:type="dxa"/>
          </w:tcPr>
          <w:p w:rsidR="007B6073" w:rsidRPr="00502705" w:rsidRDefault="007B6073" w:rsidP="007B6073">
            <w:pPr>
              <w:pStyle w:val="StyleZakonu"/>
              <w:rPr>
                <w:szCs w:val="28"/>
                <w:u w:val="single"/>
              </w:rPr>
            </w:pPr>
            <w:r w:rsidRPr="00502705">
              <w:rPr>
                <w:szCs w:val="28"/>
                <w:u w:val="single"/>
              </w:rPr>
              <w:t>4. Відмова у реєстрації всіх кандидатів у депутати, висунутих партією, через невідповідне оформлення поданих партією документів, зазначених у пунктах 1</w:t>
            </w:r>
            <w:r w:rsidRPr="00502705">
              <w:rPr>
                <w:szCs w:val="28"/>
                <w:u w:val="single"/>
              </w:rPr>
              <w:sym w:font="Symbol" w:char="F02D"/>
            </w:r>
            <w:r w:rsidRPr="00502705">
              <w:rPr>
                <w:szCs w:val="28"/>
                <w:u w:val="single"/>
              </w:rPr>
              <w:t>4, 7 частини першої статті 318 цього Кодексу, не виключає повторного подання партією заяви про реєстрацію кандидатів у депутати, включених до виборчих списків партії. Така заява з виправленими відповідно до вимог цього Кодексу документами повинна бути подана до Центральної виборчої комісії не пізніше ніж за п’ятдесят вісім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17" w:name="n3222" w:colFirst="0" w:colLast="0"/>
            <w:bookmarkEnd w:id="3216"/>
            <w:r>
              <w:t>3222.</w:t>
            </w:r>
          </w:p>
        </w:tc>
        <w:tc>
          <w:tcPr>
            <w:tcW w:w="4818" w:type="dxa"/>
          </w:tcPr>
          <w:p w:rsidR="007B6073" w:rsidRPr="00502705" w:rsidRDefault="007B6073" w:rsidP="007B6073">
            <w:pPr>
              <w:pStyle w:val="StyleZakonu"/>
              <w:rPr>
                <w:szCs w:val="28"/>
                <w:u w:val="single"/>
              </w:rPr>
            </w:pPr>
            <w:r w:rsidRPr="00502705">
              <w:rPr>
                <w:szCs w:val="28"/>
                <w:u w:val="single"/>
              </w:rPr>
              <w:t xml:space="preserve">5. </w:t>
            </w:r>
            <w:r w:rsidRPr="00502705">
              <w:rPr>
                <w:color w:val="000000"/>
                <w:szCs w:val="28"/>
                <w:u w:val="single"/>
              </w:rPr>
              <w:t>Помилки і неточності, виявлені в поданих на реєстрацію документах, зазначених у пунктах 7</w:t>
            </w:r>
            <w:r w:rsidRPr="00502705">
              <w:rPr>
                <w:color w:val="000000"/>
                <w:szCs w:val="28"/>
                <w:u w:val="single"/>
              </w:rPr>
              <w:sym w:font="Symbol" w:char="F02D"/>
            </w:r>
            <w:r w:rsidRPr="00502705">
              <w:rPr>
                <w:color w:val="000000"/>
                <w:szCs w:val="28"/>
                <w:u w:val="single"/>
              </w:rPr>
              <w:t>9 частини першої статті 318 цього Кодексу, підлягають виправленню і не є підставою для відмови в реєстрації кандидата в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18" w:name="n3223" w:colFirst="0" w:colLast="0"/>
            <w:bookmarkEnd w:id="3217"/>
            <w:r>
              <w:t>3223.</w:t>
            </w:r>
          </w:p>
        </w:tc>
        <w:tc>
          <w:tcPr>
            <w:tcW w:w="4818" w:type="dxa"/>
          </w:tcPr>
          <w:p w:rsidR="007B6073" w:rsidRPr="00502705" w:rsidRDefault="007B6073" w:rsidP="007B6073">
            <w:pPr>
              <w:pStyle w:val="StyleZakonu"/>
              <w:rPr>
                <w:szCs w:val="28"/>
                <w:u w:val="single"/>
              </w:rPr>
            </w:pPr>
            <w:r w:rsidRPr="00502705">
              <w:rPr>
                <w:szCs w:val="28"/>
                <w:u w:val="single"/>
              </w:rPr>
              <w:t>6. У випадках, зазначених у частинах четвертій і п’ятій цієї статті, остаточне рішення щодо реєстрації кандидата (кандидатів) у депутати, включеного до виборчого списку партії, Центральна виборча комісія приймає не пізніше ніж за п’ятдесят шість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19" w:name="n3224" w:colFirst="0" w:colLast="0"/>
            <w:bookmarkEnd w:id="3218"/>
            <w:r>
              <w:t>3224.</w:t>
            </w:r>
          </w:p>
        </w:tc>
        <w:tc>
          <w:tcPr>
            <w:tcW w:w="4818" w:type="dxa"/>
          </w:tcPr>
          <w:p w:rsidR="007B6073" w:rsidRPr="00502705" w:rsidRDefault="007B6073" w:rsidP="007B6073">
            <w:pPr>
              <w:pStyle w:val="StyleZakonu"/>
              <w:rPr>
                <w:szCs w:val="28"/>
                <w:u w:val="single"/>
              </w:rPr>
            </w:pPr>
            <w:r w:rsidRPr="00502705">
              <w:rPr>
                <w:szCs w:val="28"/>
                <w:u w:val="single"/>
              </w:rPr>
              <w:t xml:space="preserve">7. У разі відмови у реєстрації всіх кандидатів у депутати, висунутих партією, ця партія втрачає статус суб’єкта виборчого процесу після закінчення строку оскарження такого рішення Центральної виборчої комісії. У разі оскарження у судовому порядку </w:t>
            </w:r>
            <w:r w:rsidRPr="00502705">
              <w:rPr>
                <w:szCs w:val="28"/>
                <w:u w:val="single"/>
              </w:rPr>
              <w:lastRenderedPageBreak/>
              <w:t>зазначеного рішення партія зберігає статус суб’єкта виборчого процесу до набрання рішенням суду законної сили.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20" w:name="n3225" w:colFirst="0" w:colLast="0"/>
            <w:bookmarkEnd w:id="3219"/>
            <w:r>
              <w:t>3225.</w:t>
            </w:r>
          </w:p>
        </w:tc>
        <w:tc>
          <w:tcPr>
            <w:tcW w:w="4818" w:type="dxa"/>
          </w:tcPr>
          <w:p w:rsidR="007B6073" w:rsidRPr="006A4627" w:rsidRDefault="007B6073" w:rsidP="007B6073">
            <w:pPr>
              <w:pStyle w:val="StyleZakonu"/>
              <w:rPr>
                <w:szCs w:val="28"/>
              </w:rPr>
            </w:pPr>
            <w:r w:rsidRPr="006A4627">
              <w:rPr>
                <w:szCs w:val="28"/>
              </w:rPr>
              <w:t xml:space="preserve">Стаття </w:t>
            </w:r>
            <w:r w:rsidRPr="00F36CD8">
              <w:rPr>
                <w:szCs w:val="28"/>
                <w:u w:val="single"/>
              </w:rPr>
              <w:t>323</w:t>
            </w:r>
            <w:r w:rsidRPr="006A4627">
              <w:rPr>
                <w:szCs w:val="28"/>
              </w:rPr>
              <w:t>. Скасування реєстрації кандидата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870C4" w:rsidRDefault="007B6073" w:rsidP="007B6073">
            <w:pPr>
              <w:spacing w:after="60" w:line="220" w:lineRule="exact"/>
              <w:ind w:firstLine="284"/>
              <w:jc w:val="both"/>
              <w:rPr>
                <w:szCs w:val="28"/>
              </w:rPr>
            </w:pPr>
            <w:r w:rsidRPr="00C870C4">
              <w:rPr>
                <w:rFonts w:eastAsia="Calibri"/>
                <w:szCs w:val="27"/>
                <w:lang w:eastAsia="en-US"/>
              </w:rPr>
              <w:t xml:space="preserve">Стаття </w:t>
            </w:r>
            <w:r w:rsidRPr="00F36CD8">
              <w:rPr>
                <w:rFonts w:eastAsia="Calibri"/>
                <w:b/>
                <w:szCs w:val="27"/>
                <w:lang w:eastAsia="en-US"/>
              </w:rPr>
              <w:t>160</w:t>
            </w:r>
            <w:r w:rsidRPr="00C870C4">
              <w:rPr>
                <w:rFonts w:eastAsia="Calibri"/>
                <w:szCs w:val="27"/>
                <w:lang w:eastAsia="en-US"/>
              </w:rPr>
              <w:t xml:space="preserve">. Скасування реєстрації кандидата (кандидатів) у </w:t>
            </w:r>
            <w:r>
              <w:rPr>
                <w:rFonts w:eastAsia="Calibri"/>
                <w:szCs w:val="27"/>
                <w:lang w:eastAsia="en-US"/>
              </w:rPr>
              <w:t xml:space="preserve">народні </w:t>
            </w:r>
            <w:r w:rsidRPr="00C870C4">
              <w:rPr>
                <w:rFonts w:eastAsia="Calibri"/>
                <w:szCs w:val="27"/>
                <w:lang w:eastAsia="en-US"/>
              </w:rPr>
              <w:t>депутати</w:t>
            </w:r>
            <w:r>
              <w:rPr>
                <w:rFonts w:eastAsia="Calibri"/>
                <w:szCs w:val="27"/>
                <w:lang w:eastAsia="en-US"/>
              </w:rPr>
              <w:t xml:space="preserve"> України</w:t>
            </w:r>
          </w:p>
        </w:tc>
      </w:tr>
      <w:tr w:rsidR="007B6073" w:rsidRPr="006A4627" w:rsidTr="00BE5CA6">
        <w:tc>
          <w:tcPr>
            <w:tcW w:w="576" w:type="dxa"/>
          </w:tcPr>
          <w:p w:rsidR="007B6073" w:rsidRPr="006A4627" w:rsidRDefault="007B6073" w:rsidP="007B6073">
            <w:pPr>
              <w:pStyle w:val="StyleWisnow"/>
            </w:pPr>
            <w:bookmarkStart w:id="3221" w:name="n3226" w:colFirst="0" w:colLast="0"/>
            <w:bookmarkEnd w:id="3220"/>
            <w:r>
              <w:t>3226.</w:t>
            </w:r>
          </w:p>
        </w:tc>
        <w:tc>
          <w:tcPr>
            <w:tcW w:w="4818" w:type="dxa"/>
          </w:tcPr>
          <w:p w:rsidR="007B6073" w:rsidRPr="006A4627" w:rsidRDefault="007B6073" w:rsidP="007B6073">
            <w:pPr>
              <w:pStyle w:val="StyleZakonu"/>
              <w:rPr>
                <w:szCs w:val="28"/>
              </w:rPr>
            </w:pPr>
            <w:r w:rsidRPr="006A4627">
              <w:rPr>
                <w:szCs w:val="28"/>
              </w:rPr>
              <w:t>1. Центральна виборча комісія приймає рішення про скасування реєстрації окремого кандидата у депутати, включеного до виборчих</w:t>
            </w:r>
            <w:r w:rsidRPr="006A4627">
              <w:rPr>
                <w:szCs w:val="28"/>
                <w:lang w:val="ru-RU"/>
              </w:rPr>
              <w:t xml:space="preserve"> </w:t>
            </w:r>
            <w:r w:rsidRPr="006A4627">
              <w:rPr>
                <w:szCs w:val="28"/>
              </w:rPr>
              <w:t>списків партії, з виключенням його з відповідних виборчих списків у разі: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C870C4">
              <w:rPr>
                <w:rFonts w:eastAsia="Calibri"/>
                <w:szCs w:val="27"/>
                <w:lang w:eastAsia="en-US"/>
              </w:rPr>
              <w:t xml:space="preserve">1. Центральна виборча комісія приймає рішення про скасування реєстрації окремого кандидата у депутати, включеного </w:t>
            </w:r>
            <w:r w:rsidRPr="00F36CD8">
              <w:rPr>
                <w:rFonts w:eastAsia="Calibri"/>
                <w:b/>
                <w:szCs w:val="27"/>
                <w:lang w:eastAsia="en-US"/>
              </w:rPr>
              <w:t>до загальнодержавного та регіональних</w:t>
            </w:r>
            <w:r w:rsidRPr="00C870C4">
              <w:rPr>
                <w:rFonts w:eastAsia="Calibri"/>
                <w:szCs w:val="27"/>
                <w:lang w:eastAsia="en-US"/>
              </w:rPr>
              <w:t xml:space="preserve"> виборчих списків партії, з виключенням його з відповідних виборчих списків у разі:</w:t>
            </w:r>
          </w:p>
        </w:tc>
      </w:tr>
      <w:tr w:rsidR="007B6073" w:rsidRPr="006A4627" w:rsidTr="00BE5CA6">
        <w:tc>
          <w:tcPr>
            <w:tcW w:w="576" w:type="dxa"/>
          </w:tcPr>
          <w:p w:rsidR="007B6073" w:rsidRPr="006A4627" w:rsidRDefault="007B6073" w:rsidP="007B6073">
            <w:pPr>
              <w:pStyle w:val="StyleWisnow"/>
            </w:pPr>
            <w:bookmarkStart w:id="3222" w:name="n3227" w:colFirst="0" w:colLast="0"/>
            <w:bookmarkEnd w:id="3221"/>
            <w:r>
              <w:t>3227.</w:t>
            </w:r>
          </w:p>
        </w:tc>
        <w:tc>
          <w:tcPr>
            <w:tcW w:w="4818" w:type="dxa"/>
          </w:tcPr>
          <w:p w:rsidR="007B6073" w:rsidRPr="006A4627" w:rsidRDefault="007B6073" w:rsidP="007B6073">
            <w:pPr>
              <w:pStyle w:val="StyleZakonu"/>
              <w:rPr>
                <w:szCs w:val="28"/>
              </w:rPr>
            </w:pPr>
            <w:r w:rsidRPr="006A4627">
              <w:rPr>
                <w:szCs w:val="28"/>
              </w:rPr>
              <w:t xml:space="preserve">1) звернення кандидата у депутати </w:t>
            </w:r>
            <w:r w:rsidRPr="00F36CD8">
              <w:rPr>
                <w:szCs w:val="28"/>
                <w:u w:val="single"/>
              </w:rPr>
              <w:t>в будь-який час після його реєстрації,</w:t>
            </w:r>
            <w:r w:rsidRPr="006A4627">
              <w:rPr>
                <w:szCs w:val="28"/>
              </w:rPr>
              <w:t xml:space="preserve"> однак не пізніш як за </w:t>
            </w:r>
            <w:r w:rsidRPr="00F36CD8">
              <w:rPr>
                <w:szCs w:val="28"/>
                <w:u w:val="single"/>
              </w:rPr>
              <w:t>дванадцять</w:t>
            </w:r>
            <w:r w:rsidRPr="006A4627">
              <w:rPr>
                <w:szCs w:val="28"/>
              </w:rPr>
              <w:t xml:space="preserve"> днів до дня голосування із </w:t>
            </w:r>
            <w:r w:rsidRPr="00F36CD8">
              <w:rPr>
                <w:szCs w:val="28"/>
                <w:u w:val="single"/>
              </w:rPr>
              <w:t>письмовою заявою, яка не підлягає відкликанню, про відмову бути висунутим кандидатом</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870C4">
              <w:rPr>
                <w:rFonts w:eastAsia="Calibri"/>
                <w:szCs w:val="27"/>
                <w:lang w:eastAsia="en-US"/>
              </w:rPr>
              <w:t xml:space="preserve">1) звернення кандидата у депутати не пізніш як за </w:t>
            </w:r>
            <w:r w:rsidRPr="009A3946">
              <w:rPr>
                <w:rFonts w:eastAsia="Calibri"/>
                <w:b/>
                <w:szCs w:val="27"/>
                <w:lang w:eastAsia="en-US"/>
              </w:rPr>
              <w:t>п’ятдесят три</w:t>
            </w:r>
            <w:r>
              <w:rPr>
                <w:rFonts w:eastAsia="Calibri"/>
                <w:szCs w:val="27"/>
                <w:lang w:eastAsia="en-US"/>
              </w:rPr>
              <w:t xml:space="preserve"> </w:t>
            </w:r>
            <w:r w:rsidRPr="00C870C4">
              <w:rPr>
                <w:rFonts w:eastAsia="Calibri"/>
                <w:szCs w:val="27"/>
                <w:lang w:eastAsia="en-US"/>
              </w:rPr>
              <w:t xml:space="preserve">дні до дня голосування із </w:t>
            </w:r>
            <w:r w:rsidRPr="00F36CD8">
              <w:rPr>
                <w:rFonts w:eastAsia="Calibri"/>
                <w:b/>
                <w:szCs w:val="27"/>
                <w:lang w:eastAsia="en-US"/>
              </w:rPr>
              <w:t xml:space="preserve">особисто поданою </w:t>
            </w:r>
            <w:r>
              <w:rPr>
                <w:rFonts w:eastAsia="Calibri"/>
                <w:b/>
                <w:szCs w:val="27"/>
                <w:lang w:eastAsia="en-US"/>
              </w:rPr>
              <w:t>заявою, засвідченою</w:t>
            </w:r>
            <w:r w:rsidRPr="00F36CD8">
              <w:rPr>
                <w:rFonts w:eastAsia="Calibri"/>
                <w:b/>
                <w:szCs w:val="27"/>
                <w:lang w:eastAsia="en-US"/>
              </w:rPr>
              <w:t xml:space="preserve"> в порядку, встановленому Законом України "Про нотаріат"</w:t>
            </w:r>
            <w:r w:rsidRPr="00C870C4">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3223" w:name="n3228" w:colFirst="0" w:colLast="0"/>
            <w:bookmarkEnd w:id="3222"/>
            <w:r>
              <w:t>3228.</w:t>
            </w:r>
          </w:p>
        </w:tc>
        <w:tc>
          <w:tcPr>
            <w:tcW w:w="4818" w:type="dxa"/>
          </w:tcPr>
          <w:p w:rsidR="007B6073" w:rsidRPr="006A4627" w:rsidRDefault="007B6073" w:rsidP="007B6073">
            <w:pPr>
              <w:pStyle w:val="StyleZakonu"/>
              <w:rPr>
                <w:szCs w:val="28"/>
              </w:rPr>
            </w:pPr>
            <w:r w:rsidRPr="006A4627">
              <w:rPr>
                <w:szCs w:val="28"/>
              </w:rPr>
              <w:t>2) звернення партії</w:t>
            </w:r>
            <w:r w:rsidRPr="00F36CD8">
              <w:rPr>
                <w:szCs w:val="28"/>
                <w:u w:val="single"/>
              </w:rPr>
              <w:t>, оформленого з урахуванням вимог цієї статті та поданого до Центральної виборчої комісії</w:t>
            </w:r>
            <w:r w:rsidRPr="006A4627">
              <w:rPr>
                <w:szCs w:val="28"/>
              </w:rPr>
              <w:t xml:space="preserve"> не пізніш як за </w:t>
            </w:r>
            <w:r w:rsidRPr="00F36CD8">
              <w:rPr>
                <w:szCs w:val="28"/>
                <w:u w:val="single"/>
              </w:rPr>
              <w:t>дванадцять</w:t>
            </w:r>
            <w:r w:rsidRPr="006A4627">
              <w:rPr>
                <w:szCs w:val="28"/>
              </w:rPr>
              <w:t xml:space="preserve"> днів до дня голосування, про скасування рішення </w:t>
            </w:r>
            <w:r w:rsidRPr="00F36CD8">
              <w:rPr>
                <w:szCs w:val="28"/>
                <w:u w:val="single"/>
              </w:rPr>
              <w:t>про висування</w:t>
            </w:r>
            <w:r w:rsidRPr="006A4627">
              <w:rPr>
                <w:szCs w:val="28"/>
              </w:rPr>
              <w:t xml:space="preserve"> кандидата у депутати відповідно до рішення, прийнятого у порядку, </w:t>
            </w:r>
            <w:r w:rsidRPr="00F36CD8">
              <w:rPr>
                <w:szCs w:val="28"/>
                <w:u w:val="single"/>
              </w:rPr>
              <w:t>передбаченому для висування кандидата</w:t>
            </w:r>
            <w:r w:rsidRPr="006A4627">
              <w:rPr>
                <w:szCs w:val="28"/>
              </w:rPr>
              <w:t>;</w:t>
            </w:r>
          </w:p>
        </w:tc>
        <w:tc>
          <w:tcPr>
            <w:tcW w:w="3686" w:type="dxa"/>
          </w:tcPr>
          <w:p w:rsidR="007B6073" w:rsidRPr="00E10C7C" w:rsidRDefault="007B6073" w:rsidP="007B6073">
            <w:pPr>
              <w:spacing w:after="60" w:line="220" w:lineRule="exact"/>
              <w:jc w:val="both"/>
              <w:rPr>
                <w:b/>
                <w:i/>
                <w:szCs w:val="28"/>
                <w:u w:val="single"/>
              </w:rPr>
            </w:pPr>
            <w:r>
              <w:rPr>
                <w:b/>
                <w:i/>
                <w:szCs w:val="28"/>
                <w:u w:val="single"/>
              </w:rPr>
              <w:t>-2-Президент України</w:t>
            </w:r>
          </w:p>
          <w:p w:rsidR="007B6073" w:rsidRPr="00E10C7C" w:rsidRDefault="007B6073" w:rsidP="007B6073">
            <w:pPr>
              <w:spacing w:after="60" w:line="220" w:lineRule="exact"/>
              <w:ind w:firstLine="284"/>
              <w:jc w:val="both"/>
              <w:rPr>
                <w:szCs w:val="28"/>
              </w:rPr>
            </w:pPr>
            <w:r w:rsidRPr="00E10C7C">
              <w:rPr>
                <w:szCs w:val="28"/>
              </w:rPr>
              <w:t>2. Кодексом передбачається, що під час висування кандидатів у народні депутати України, депутати Верховної Ради Автономної Республіки Крим, обласної, міської (великого міста) ради політичні партії (організації партій) повинні забезпечити присутність у кожній п'ятірці (місцях з першого по п'яте, з шостого по десяте тощо) кожного виборчого списку як чоловіків, так і жінок (не менше двох кандидатів однієї статі) (частина шоста статті 316, частина третя статті 373, частина третя статті 510).</w:t>
            </w:r>
          </w:p>
          <w:p w:rsidR="007B6073" w:rsidRPr="00E10C7C" w:rsidRDefault="007B6073" w:rsidP="007B6073">
            <w:pPr>
              <w:pStyle w:val="StyleZakonu"/>
              <w:rPr>
                <w:szCs w:val="28"/>
              </w:rPr>
            </w:pPr>
            <w:r w:rsidRPr="00E10C7C">
              <w:rPr>
                <w:szCs w:val="28"/>
              </w:rPr>
              <w:t>Закріплений принцип ґендерної рівності на практиці може бути знівельований через відсутність у Кодексі механізму заміни кандидата у депутати кандидатом такої ж статі у разі скасування реєстрації кандидата у депутати за зверненням партії (організації партії), яка висунула такого кандидата (статті 323, 381, 517).</w:t>
            </w:r>
          </w:p>
        </w:tc>
        <w:tc>
          <w:tcPr>
            <w:tcW w:w="1987" w:type="dxa"/>
          </w:tcPr>
          <w:p w:rsidR="007B6073" w:rsidRPr="00E10C7C" w:rsidRDefault="007B6073" w:rsidP="007B6073">
            <w:pPr>
              <w:pStyle w:val="StyleZakonu"/>
              <w:rPr>
                <w:b/>
                <w:i/>
                <w:szCs w:val="28"/>
              </w:rPr>
            </w:pPr>
            <w:r>
              <w:rPr>
                <w:b/>
                <w:i/>
                <w:szCs w:val="28"/>
              </w:rPr>
              <w:t>Враховано</w:t>
            </w:r>
          </w:p>
        </w:tc>
        <w:tc>
          <w:tcPr>
            <w:tcW w:w="4818" w:type="dxa"/>
          </w:tcPr>
          <w:p w:rsidR="007B6073" w:rsidRPr="006A4627" w:rsidRDefault="007B6073" w:rsidP="007B6073">
            <w:pPr>
              <w:pStyle w:val="StyleZakonu"/>
              <w:rPr>
                <w:szCs w:val="28"/>
              </w:rPr>
            </w:pPr>
            <w:r w:rsidRPr="00C870C4">
              <w:rPr>
                <w:rFonts w:eastAsia="Calibri"/>
                <w:szCs w:val="27"/>
                <w:lang w:eastAsia="en-US"/>
              </w:rPr>
              <w:t xml:space="preserve">2) звернення партії не пізніш як за </w:t>
            </w:r>
            <w:r w:rsidRPr="009A3946">
              <w:rPr>
                <w:rFonts w:eastAsia="Calibri"/>
                <w:b/>
                <w:szCs w:val="27"/>
                <w:lang w:eastAsia="en-US"/>
              </w:rPr>
              <w:t>п’ятдесят три</w:t>
            </w:r>
            <w:r>
              <w:rPr>
                <w:rFonts w:eastAsia="Calibri"/>
                <w:szCs w:val="27"/>
                <w:lang w:eastAsia="en-US"/>
              </w:rPr>
              <w:t xml:space="preserve"> дні</w:t>
            </w:r>
            <w:r w:rsidRPr="00C870C4">
              <w:rPr>
                <w:rFonts w:eastAsia="Calibri"/>
                <w:szCs w:val="27"/>
                <w:lang w:eastAsia="en-US"/>
              </w:rPr>
              <w:t xml:space="preserve"> до дня голосування про скасування рішення </w:t>
            </w:r>
            <w:r w:rsidRPr="00F36CD8">
              <w:rPr>
                <w:rFonts w:eastAsia="Calibri"/>
                <w:b/>
                <w:szCs w:val="27"/>
                <w:lang w:eastAsia="en-US"/>
              </w:rPr>
              <w:t>щодо реєстрації</w:t>
            </w:r>
            <w:r w:rsidRPr="00C870C4">
              <w:rPr>
                <w:rFonts w:eastAsia="Calibri"/>
                <w:szCs w:val="27"/>
                <w:lang w:eastAsia="en-US"/>
              </w:rPr>
              <w:t xml:space="preserve"> кандидата у депутати відповідно до рішення, прийнятого у порядку, передбаченому </w:t>
            </w:r>
            <w:r w:rsidRPr="00F36CD8">
              <w:rPr>
                <w:rFonts w:eastAsia="Calibri"/>
                <w:b/>
                <w:szCs w:val="27"/>
                <w:lang w:eastAsia="en-US"/>
              </w:rPr>
              <w:t>статутом партії, яке додається до такого звернення, підписан</w:t>
            </w:r>
            <w:r>
              <w:rPr>
                <w:rFonts w:eastAsia="Calibri"/>
                <w:b/>
                <w:szCs w:val="27"/>
                <w:lang w:eastAsia="en-US"/>
              </w:rPr>
              <w:t>их</w:t>
            </w:r>
            <w:r w:rsidRPr="00F36CD8">
              <w:rPr>
                <w:rFonts w:eastAsia="Calibri"/>
                <w:b/>
                <w:szCs w:val="27"/>
                <w:lang w:eastAsia="en-US"/>
              </w:rPr>
              <w:t xml:space="preserve"> керівником та засвідчен</w:t>
            </w:r>
            <w:r>
              <w:rPr>
                <w:rFonts w:eastAsia="Calibri"/>
                <w:b/>
                <w:szCs w:val="27"/>
                <w:lang w:eastAsia="en-US"/>
              </w:rPr>
              <w:t>их</w:t>
            </w:r>
            <w:r w:rsidRPr="00F36CD8">
              <w:rPr>
                <w:rFonts w:eastAsia="Calibri"/>
                <w:b/>
                <w:szCs w:val="27"/>
                <w:lang w:eastAsia="en-US"/>
              </w:rPr>
              <w:t xml:space="preserve"> печаткою партії</w:t>
            </w:r>
            <w:r w:rsidRPr="00C870C4">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3224" w:name="n3229" w:colFirst="0" w:colLast="0"/>
            <w:bookmarkEnd w:id="3223"/>
            <w:r>
              <w:t>3229.</w:t>
            </w:r>
          </w:p>
        </w:tc>
        <w:tc>
          <w:tcPr>
            <w:tcW w:w="4818" w:type="dxa"/>
          </w:tcPr>
          <w:p w:rsidR="007B6073" w:rsidRPr="006A4627" w:rsidRDefault="007B6073" w:rsidP="007B6073">
            <w:pPr>
              <w:pStyle w:val="StyleZakonu"/>
              <w:rPr>
                <w:szCs w:val="28"/>
              </w:rPr>
            </w:pPr>
            <w:r w:rsidRPr="006A4627">
              <w:rPr>
                <w:szCs w:val="28"/>
              </w:rPr>
              <w:t xml:space="preserve">3) припинення громадянства України </w:t>
            </w:r>
            <w:r w:rsidRPr="00F36CD8">
              <w:rPr>
                <w:szCs w:val="28"/>
                <w:u w:val="single"/>
              </w:rPr>
              <w:t>або виявлення наявності у кандидата громадянства (підданства) іншої держави або громадянств (підданств) інших держав, крім України</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szCs w:val="27"/>
                <w:lang w:eastAsia="en-US"/>
              </w:rPr>
              <w:t>3)</w:t>
            </w:r>
            <w:r w:rsidRPr="00502705">
              <w:rPr>
                <w:rFonts w:eastAsia="Calibri"/>
                <w:b/>
                <w:szCs w:val="27"/>
                <w:lang w:eastAsia="en-US"/>
              </w:rPr>
              <w:t xml:space="preserve"> отримання від уповноваженого органу інформації, </w:t>
            </w:r>
            <w:r>
              <w:rPr>
                <w:rFonts w:eastAsia="Calibri"/>
                <w:b/>
                <w:szCs w:val="27"/>
                <w:lang w:eastAsia="en-US"/>
              </w:rPr>
              <w:t>що</w:t>
            </w:r>
            <w:r w:rsidRPr="00502705">
              <w:rPr>
                <w:rFonts w:eastAsia="Calibri"/>
                <w:b/>
                <w:szCs w:val="27"/>
                <w:lang w:eastAsia="en-US"/>
              </w:rPr>
              <w:t xml:space="preserve"> підтверджує факт</w:t>
            </w:r>
            <w:r w:rsidRPr="005F3AEE">
              <w:rPr>
                <w:rFonts w:eastAsia="Calibri"/>
                <w:szCs w:val="27"/>
                <w:lang w:eastAsia="en-US"/>
              </w:rPr>
              <w:t xml:space="preserve"> припинення громадянства України </w:t>
            </w:r>
            <w:r w:rsidRPr="00B40016">
              <w:rPr>
                <w:rFonts w:eastAsia="Calibri"/>
                <w:b/>
                <w:szCs w:val="27"/>
                <w:lang w:eastAsia="en-US"/>
              </w:rPr>
              <w:t>особою, висунутою кандидатом у депутати</w:t>
            </w:r>
            <w:r w:rsidRPr="005F3AEE">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3225" w:name="n3230" w:colFirst="0" w:colLast="0"/>
            <w:bookmarkEnd w:id="3224"/>
            <w:r>
              <w:lastRenderedPageBreak/>
              <w:t>3230.</w:t>
            </w:r>
          </w:p>
        </w:tc>
        <w:tc>
          <w:tcPr>
            <w:tcW w:w="4818" w:type="dxa"/>
          </w:tcPr>
          <w:p w:rsidR="007B6073" w:rsidRPr="006A4627" w:rsidRDefault="007B6073" w:rsidP="007B6073">
            <w:pPr>
              <w:pStyle w:val="StyleZakonu"/>
              <w:rPr>
                <w:szCs w:val="28"/>
              </w:rPr>
            </w:pPr>
            <w:r w:rsidRPr="006A4627">
              <w:rPr>
                <w:szCs w:val="28"/>
              </w:rPr>
              <w:t xml:space="preserve">4) </w:t>
            </w:r>
            <w:r w:rsidRPr="00F36CD8">
              <w:rPr>
                <w:szCs w:val="28"/>
                <w:u w:val="single"/>
              </w:rPr>
              <w:t>вибуття</w:t>
            </w:r>
            <w:r w:rsidRPr="006A4627">
              <w:rPr>
                <w:szCs w:val="28"/>
              </w:rPr>
              <w:t xml:space="preserve"> кандидата за межі України </w:t>
            </w:r>
            <w:r w:rsidRPr="00F36CD8">
              <w:rPr>
                <w:szCs w:val="28"/>
                <w:u w:val="single"/>
              </w:rPr>
              <w:t>на</w:t>
            </w:r>
            <w:r w:rsidRPr="006A4627">
              <w:rPr>
                <w:szCs w:val="28"/>
              </w:rPr>
              <w:t xml:space="preserve"> проживання </w:t>
            </w:r>
            <w:r w:rsidRPr="00F36CD8">
              <w:rPr>
                <w:szCs w:val="28"/>
                <w:u w:val="single"/>
              </w:rPr>
              <w:t>чи з метою отримання політичного притулку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szCs w:val="27"/>
                <w:lang w:eastAsia="en-US"/>
              </w:rPr>
              <w:t>4</w:t>
            </w:r>
            <w:r w:rsidRPr="00F36CD8">
              <w:rPr>
                <w:rFonts w:eastAsia="Calibri"/>
                <w:szCs w:val="27"/>
                <w:lang w:eastAsia="en-US"/>
              </w:rPr>
              <w:t>)</w:t>
            </w:r>
            <w:r w:rsidRPr="00502705">
              <w:rPr>
                <w:rFonts w:eastAsia="Calibri"/>
                <w:b/>
                <w:szCs w:val="27"/>
                <w:lang w:eastAsia="en-US"/>
              </w:rPr>
              <w:t xml:space="preserve"> отримання від уповноваженого органу інформації, </w:t>
            </w:r>
            <w:r>
              <w:rPr>
                <w:rFonts w:eastAsia="Calibri"/>
                <w:b/>
                <w:szCs w:val="27"/>
                <w:lang w:eastAsia="en-US"/>
              </w:rPr>
              <w:t>що</w:t>
            </w:r>
            <w:r w:rsidRPr="00502705">
              <w:rPr>
                <w:rFonts w:eastAsia="Calibri"/>
                <w:b/>
                <w:szCs w:val="27"/>
                <w:lang w:eastAsia="en-US"/>
              </w:rPr>
              <w:t xml:space="preserve"> підтверджує факт виїзду </w:t>
            </w:r>
            <w:r w:rsidRPr="005F3AEE">
              <w:rPr>
                <w:rFonts w:eastAsia="Calibri"/>
                <w:szCs w:val="27"/>
                <w:lang w:eastAsia="en-US"/>
              </w:rPr>
              <w:t>кандидат</w:t>
            </w:r>
            <w:r>
              <w:rPr>
                <w:rFonts w:eastAsia="Calibri"/>
                <w:szCs w:val="27"/>
                <w:lang w:eastAsia="en-US"/>
              </w:rPr>
              <w:t>а</w:t>
            </w:r>
            <w:r w:rsidRPr="005F3AEE">
              <w:rPr>
                <w:rFonts w:eastAsia="Calibri"/>
                <w:szCs w:val="27"/>
                <w:lang w:eastAsia="en-US"/>
              </w:rPr>
              <w:t xml:space="preserve"> за межі України </w:t>
            </w:r>
            <w:r w:rsidRPr="00F36CD8">
              <w:rPr>
                <w:rFonts w:eastAsia="Calibri"/>
                <w:b/>
                <w:szCs w:val="27"/>
                <w:lang w:eastAsia="en-US"/>
              </w:rPr>
              <w:t xml:space="preserve">для </w:t>
            </w:r>
            <w:r w:rsidRPr="00502705">
              <w:rPr>
                <w:rFonts w:eastAsia="Calibri"/>
                <w:b/>
                <w:szCs w:val="27"/>
                <w:lang w:eastAsia="en-US"/>
              </w:rPr>
              <w:t>постійного</w:t>
            </w:r>
            <w:r w:rsidRPr="005F3AEE">
              <w:rPr>
                <w:rFonts w:eastAsia="Calibri"/>
                <w:szCs w:val="27"/>
                <w:lang w:eastAsia="en-US"/>
              </w:rPr>
              <w:t xml:space="preserve"> проживання;</w:t>
            </w:r>
          </w:p>
        </w:tc>
      </w:tr>
      <w:tr w:rsidR="007B6073" w:rsidRPr="006A4627" w:rsidTr="00BE5CA6">
        <w:tc>
          <w:tcPr>
            <w:tcW w:w="576" w:type="dxa"/>
          </w:tcPr>
          <w:p w:rsidR="007B6073" w:rsidRPr="006A4627" w:rsidRDefault="007B6073" w:rsidP="007B6073">
            <w:pPr>
              <w:pStyle w:val="StyleWisnow"/>
            </w:pPr>
            <w:bookmarkStart w:id="3226" w:name="n3231" w:colFirst="0" w:colLast="0"/>
            <w:bookmarkEnd w:id="3225"/>
            <w:r>
              <w:t>3231.</w:t>
            </w:r>
          </w:p>
        </w:tc>
        <w:tc>
          <w:tcPr>
            <w:tcW w:w="4818" w:type="dxa"/>
          </w:tcPr>
          <w:p w:rsidR="007B6073" w:rsidRPr="006A4627" w:rsidRDefault="007B6073" w:rsidP="007B6073">
            <w:pPr>
              <w:pStyle w:val="StyleZakonu"/>
              <w:rPr>
                <w:szCs w:val="28"/>
              </w:rPr>
            </w:pPr>
            <w:r w:rsidRPr="006A4627">
              <w:rPr>
                <w:szCs w:val="28"/>
              </w:rPr>
              <w:t>5) визнання судом кандидата у депутати недієздатним;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szCs w:val="27"/>
                <w:lang w:eastAsia="en-US"/>
              </w:rPr>
              <w:t>5</w:t>
            </w:r>
            <w:r w:rsidRPr="00F36CD8">
              <w:rPr>
                <w:rFonts w:eastAsia="Calibri"/>
                <w:szCs w:val="27"/>
                <w:lang w:eastAsia="en-US"/>
              </w:rPr>
              <w:t>)</w:t>
            </w:r>
            <w:r w:rsidRPr="00502705">
              <w:rPr>
                <w:rFonts w:eastAsia="Calibri"/>
                <w:b/>
                <w:szCs w:val="27"/>
                <w:lang w:eastAsia="en-US"/>
              </w:rPr>
              <w:t xml:space="preserve"> отримання від суду належним чином засвідченої копії судового рішення, яким особу, висунуту</w:t>
            </w:r>
            <w:r w:rsidRPr="005F3AEE">
              <w:rPr>
                <w:rFonts w:eastAsia="Calibri"/>
                <w:szCs w:val="27"/>
                <w:lang w:eastAsia="en-US"/>
              </w:rPr>
              <w:t xml:space="preserve"> кандидатом у депутати, визнано недієздатною;</w:t>
            </w:r>
          </w:p>
        </w:tc>
      </w:tr>
      <w:tr w:rsidR="007B6073" w:rsidRPr="006A4627" w:rsidTr="00BE5CA6">
        <w:tc>
          <w:tcPr>
            <w:tcW w:w="576" w:type="dxa"/>
          </w:tcPr>
          <w:p w:rsidR="007B6073" w:rsidRPr="006A4627" w:rsidRDefault="007B6073" w:rsidP="007B6073">
            <w:pPr>
              <w:pStyle w:val="StyleWisnow"/>
            </w:pPr>
            <w:bookmarkStart w:id="3227" w:name="n3232" w:colFirst="0" w:colLast="0"/>
            <w:bookmarkEnd w:id="3226"/>
            <w:r>
              <w:t>3232.</w:t>
            </w:r>
          </w:p>
        </w:tc>
        <w:tc>
          <w:tcPr>
            <w:tcW w:w="4818" w:type="dxa"/>
          </w:tcPr>
          <w:p w:rsidR="007B6073" w:rsidRPr="006A4627" w:rsidRDefault="007B6073" w:rsidP="007B6073">
            <w:pPr>
              <w:pStyle w:val="StyleZakonu"/>
              <w:rPr>
                <w:szCs w:val="28"/>
              </w:rPr>
            </w:pPr>
            <w:r w:rsidRPr="006A4627">
              <w:rPr>
                <w:szCs w:val="28"/>
              </w:rPr>
              <w:t>6) набрання щодо кандидата у депутати законної сили обвинувальним вироком суду за вчинення умисного злочину;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870C4">
              <w:rPr>
                <w:rFonts w:eastAsia="Calibri"/>
                <w:szCs w:val="27"/>
                <w:lang w:eastAsia="en-US"/>
              </w:rPr>
              <w:t>6) набрання щодо кандидата у депутати законної сили обвинувальним вироком суду за вчинення умисного злочину;</w:t>
            </w:r>
          </w:p>
        </w:tc>
      </w:tr>
      <w:tr w:rsidR="007B6073" w:rsidRPr="006A4627" w:rsidTr="00BE5CA6">
        <w:tc>
          <w:tcPr>
            <w:tcW w:w="576" w:type="dxa"/>
          </w:tcPr>
          <w:p w:rsidR="007B6073" w:rsidRPr="006A4627" w:rsidRDefault="007B6073" w:rsidP="007B6073">
            <w:pPr>
              <w:pStyle w:val="StyleWisnow"/>
            </w:pPr>
            <w:bookmarkStart w:id="3228" w:name="n3233" w:colFirst="0" w:colLast="0"/>
            <w:bookmarkEnd w:id="3227"/>
            <w:r>
              <w:t>3233.</w:t>
            </w:r>
          </w:p>
        </w:tc>
        <w:tc>
          <w:tcPr>
            <w:tcW w:w="4818" w:type="dxa"/>
          </w:tcPr>
          <w:p w:rsidR="007B6073" w:rsidRPr="006A4627" w:rsidRDefault="007B6073" w:rsidP="007B6073">
            <w:pPr>
              <w:pStyle w:val="StyleZakonu"/>
              <w:rPr>
                <w:szCs w:val="28"/>
              </w:rPr>
            </w:pPr>
            <w:r w:rsidRPr="006A4627">
              <w:rPr>
                <w:szCs w:val="28"/>
              </w:rPr>
              <w:t xml:space="preserve">7) </w:t>
            </w:r>
            <w:r w:rsidRPr="00F36CD8">
              <w:rPr>
                <w:szCs w:val="28"/>
                <w:u w:val="single"/>
              </w:rPr>
              <w:t>ненадходження у випадках та строки, визначені частиною четвертою статті 321 цього Кодексу, нотаріально засвідченої заяви про згоду бути висунутим кандидатом у депутати від виключно однієї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870C4">
              <w:rPr>
                <w:rFonts w:eastAsia="Calibri"/>
                <w:szCs w:val="27"/>
                <w:lang w:eastAsia="en-US"/>
              </w:rPr>
              <w:t xml:space="preserve">7) </w:t>
            </w:r>
            <w:r w:rsidRPr="00F36CD8">
              <w:rPr>
                <w:rFonts w:eastAsia="Calibri"/>
                <w:b/>
                <w:szCs w:val="27"/>
                <w:lang w:eastAsia="en-US"/>
              </w:rPr>
              <w:t>неподання кандидатом у депутати у порядку, встановленому цим Кодексом,</w:t>
            </w:r>
            <w:r w:rsidRPr="00C870C4">
              <w:rPr>
                <w:rFonts w:eastAsia="Calibri"/>
                <w:szCs w:val="27"/>
                <w:lang w:eastAsia="en-US"/>
              </w:rPr>
              <w:t xml:space="preserve"> </w:t>
            </w:r>
            <w:r w:rsidRPr="00F36CD8">
              <w:rPr>
                <w:rFonts w:eastAsia="Calibri"/>
                <w:b/>
                <w:szCs w:val="27"/>
                <w:lang w:eastAsia="en-US"/>
              </w:rPr>
              <w:t>заяви про підтвердження згоди балотуватися кандидатом у депутати від відповідної партії у разі виявлення включення цієї особи до виборчих списків декількох партій;</w:t>
            </w:r>
          </w:p>
        </w:tc>
      </w:tr>
      <w:bookmarkEnd w:id="3228"/>
      <w:tr w:rsidR="007B6073" w:rsidRPr="006A4627" w:rsidTr="00BE5CA6">
        <w:tc>
          <w:tcPr>
            <w:tcW w:w="576" w:type="dxa"/>
          </w:tcPr>
          <w:p w:rsidR="007B6073" w:rsidRPr="006A4627" w:rsidRDefault="007B6073" w:rsidP="007B6073">
            <w:pPr>
              <w:pStyle w:val="StyleWisnow"/>
            </w:pPr>
            <w:r>
              <w:t>3234.</w:t>
            </w:r>
          </w:p>
        </w:tc>
        <w:tc>
          <w:tcPr>
            <w:tcW w:w="4818" w:type="dxa"/>
          </w:tcPr>
          <w:p w:rsidR="007B6073" w:rsidRPr="006A4627" w:rsidRDefault="007B6073" w:rsidP="007B6073">
            <w:pPr>
              <w:pStyle w:val="StyleZakonu"/>
              <w:rPr>
                <w:szCs w:val="28"/>
              </w:rPr>
            </w:pPr>
            <w:r w:rsidRPr="006A4627">
              <w:rPr>
                <w:szCs w:val="28"/>
              </w:rPr>
              <w:t xml:space="preserve">8) виявлення </w:t>
            </w:r>
            <w:r w:rsidRPr="00F36CD8">
              <w:rPr>
                <w:szCs w:val="28"/>
                <w:u w:val="single"/>
              </w:rPr>
              <w:t>Центральною виборчою комісією</w:t>
            </w:r>
            <w:r w:rsidRPr="006A4627">
              <w:rPr>
                <w:szCs w:val="28"/>
              </w:rPr>
              <w:t xml:space="preserve"> інших обставин, які позбавляють особу, висунуту кандидатом у депутати, права бути </w:t>
            </w:r>
            <w:r w:rsidRPr="00357515">
              <w:rPr>
                <w:szCs w:val="28"/>
                <w:u w:val="single"/>
              </w:rPr>
              <w:t>кандидатом у депутати відповідно до частини першої статті 310 цього Кодексу</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870C4">
              <w:rPr>
                <w:rFonts w:eastAsia="Calibri"/>
                <w:szCs w:val="27"/>
                <w:lang w:eastAsia="en-US"/>
              </w:rPr>
              <w:t xml:space="preserve">8) виявлення інших обставин, які позбавляють особу, висунуту кандидатом у депутати, права бути </w:t>
            </w:r>
            <w:r w:rsidRPr="00F36CD8">
              <w:rPr>
                <w:rFonts w:eastAsia="Calibri"/>
                <w:b/>
                <w:szCs w:val="27"/>
                <w:lang w:eastAsia="en-US"/>
              </w:rPr>
              <w:t>обраною депутатом</w:t>
            </w:r>
            <w:r>
              <w:rPr>
                <w:rFonts w:eastAsia="Calibri"/>
                <w:b/>
                <w:szCs w:val="27"/>
                <w:lang w:eastAsia="en-US"/>
              </w:rPr>
              <w:t>.</w:t>
            </w:r>
          </w:p>
        </w:tc>
      </w:tr>
      <w:tr w:rsidR="007B6073" w:rsidRPr="006A4627" w:rsidTr="00BE5CA6">
        <w:tc>
          <w:tcPr>
            <w:tcW w:w="576" w:type="dxa"/>
          </w:tcPr>
          <w:p w:rsidR="007B6073" w:rsidRPr="006A4627" w:rsidRDefault="007B6073" w:rsidP="007B6073">
            <w:pPr>
              <w:pStyle w:val="StyleWisnow"/>
            </w:pPr>
            <w:bookmarkStart w:id="3229" w:name="n3235" w:colFirst="0" w:colLast="0"/>
            <w:r>
              <w:t>3235.</w:t>
            </w:r>
          </w:p>
        </w:tc>
        <w:tc>
          <w:tcPr>
            <w:tcW w:w="4818" w:type="dxa"/>
          </w:tcPr>
          <w:p w:rsidR="007B6073" w:rsidRPr="00357515" w:rsidRDefault="007B6073" w:rsidP="007B6073">
            <w:pPr>
              <w:pStyle w:val="StyleZakonu"/>
              <w:rPr>
                <w:szCs w:val="28"/>
                <w:u w:val="single"/>
              </w:rPr>
            </w:pPr>
            <w:r w:rsidRPr="00357515">
              <w:rPr>
                <w:szCs w:val="28"/>
                <w:u w:val="single"/>
              </w:rPr>
              <w:t>2. До звернення, передбаченого пунктом 2 частини першої цієї статті, додається рішення з’їзду (зборів, конференції) партії про скасування рішення щодо висування відповідного кандидата у депутати, яке повинне бути засвідчене підписом керівника партії і скріплене печаткою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30" w:name="n3236" w:colFirst="0" w:colLast="0"/>
            <w:bookmarkEnd w:id="3229"/>
            <w:r>
              <w:t>3236.</w:t>
            </w:r>
          </w:p>
        </w:tc>
        <w:tc>
          <w:tcPr>
            <w:tcW w:w="4818" w:type="dxa"/>
          </w:tcPr>
          <w:p w:rsidR="007B6073" w:rsidRPr="006A4627" w:rsidRDefault="007B6073" w:rsidP="007B6073">
            <w:pPr>
              <w:pStyle w:val="StyleZakonu"/>
              <w:rPr>
                <w:szCs w:val="28"/>
              </w:rPr>
            </w:pPr>
            <w:r w:rsidRPr="00357515">
              <w:rPr>
                <w:szCs w:val="28"/>
                <w:u w:val="single"/>
              </w:rPr>
              <w:t>3.</w:t>
            </w:r>
            <w:r w:rsidRPr="006A4627">
              <w:rPr>
                <w:szCs w:val="28"/>
              </w:rPr>
              <w:t xml:space="preserve"> У разі надходження звернень, зазначених у пунктах 1, 2 </w:t>
            </w:r>
            <w:r w:rsidRPr="00357515">
              <w:rPr>
                <w:szCs w:val="28"/>
                <w:u w:val="single"/>
              </w:rPr>
              <w:t>частини першої</w:t>
            </w:r>
            <w:r w:rsidRPr="006A4627">
              <w:rPr>
                <w:szCs w:val="28"/>
              </w:rPr>
              <w:t xml:space="preserve"> цієї статті, </w:t>
            </w:r>
            <w:r w:rsidRPr="00357515">
              <w:rPr>
                <w:szCs w:val="28"/>
                <w:u w:val="single"/>
              </w:rPr>
              <w:t xml:space="preserve">та за наявності підстав для скасування реєстрації кандидата у депутати </w:t>
            </w:r>
            <w:r w:rsidRPr="006A4627">
              <w:rPr>
                <w:szCs w:val="28"/>
              </w:rPr>
              <w:t xml:space="preserve">Центральна виборча комісія приймає рішення про скасування реєстрації кандидата у депутати у триденний строк з дня надходження звернення, </w:t>
            </w:r>
            <w:r w:rsidRPr="00357515">
              <w:rPr>
                <w:szCs w:val="28"/>
                <w:u w:val="single"/>
              </w:rPr>
              <w:t>однак</w:t>
            </w:r>
            <w:r w:rsidRPr="006A4627">
              <w:rPr>
                <w:szCs w:val="28"/>
              </w:rPr>
              <w:t xml:space="preserve"> не пізніш </w:t>
            </w:r>
            <w:r w:rsidRPr="00357515">
              <w:rPr>
                <w:szCs w:val="28"/>
                <w:u w:val="single"/>
              </w:rPr>
              <w:t>як</w:t>
            </w:r>
            <w:r w:rsidRPr="006A4627">
              <w:rPr>
                <w:szCs w:val="28"/>
              </w:rPr>
              <w:t xml:space="preserve"> за </w:t>
            </w:r>
            <w:r w:rsidRPr="00357515">
              <w:rPr>
                <w:szCs w:val="28"/>
                <w:u w:val="single"/>
              </w:rPr>
              <w:t>десять</w:t>
            </w:r>
            <w:r w:rsidRPr="006A4627">
              <w:rPr>
                <w:szCs w:val="28"/>
              </w:rPr>
              <w:t xml:space="preserve">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870C4">
              <w:rPr>
                <w:rFonts w:eastAsia="Calibri"/>
                <w:szCs w:val="27"/>
                <w:lang w:eastAsia="en-US"/>
              </w:rPr>
              <w:t xml:space="preserve">У разі надходження звернень, зазначених у пунктах 1, 2 цієї частини, Центральна виборча комісія приймає рішення про скасування реєстрації кандидата у депутати </w:t>
            </w:r>
            <w:r w:rsidRPr="00357515">
              <w:rPr>
                <w:rFonts w:eastAsia="Calibri"/>
                <w:b/>
                <w:szCs w:val="27"/>
                <w:lang w:eastAsia="en-US"/>
              </w:rPr>
              <w:t xml:space="preserve">та виключення його </w:t>
            </w:r>
            <w:r>
              <w:rPr>
                <w:rFonts w:eastAsia="Calibri"/>
                <w:b/>
                <w:szCs w:val="27"/>
                <w:lang w:eastAsia="en-US"/>
              </w:rPr>
              <w:t>і</w:t>
            </w:r>
            <w:r w:rsidRPr="00357515">
              <w:rPr>
                <w:rFonts w:eastAsia="Calibri"/>
                <w:b/>
                <w:szCs w:val="27"/>
                <w:lang w:eastAsia="en-US"/>
              </w:rPr>
              <w:t>з загальнодержавного та регіонального виборчих списків відповідної партії</w:t>
            </w:r>
            <w:r w:rsidRPr="00C870C4">
              <w:rPr>
                <w:rFonts w:eastAsia="Calibri"/>
                <w:szCs w:val="27"/>
                <w:lang w:eastAsia="en-US"/>
              </w:rPr>
              <w:t xml:space="preserve"> у триденний строк з дня надходження звернення, </w:t>
            </w:r>
            <w:r w:rsidRPr="00357515">
              <w:rPr>
                <w:rFonts w:eastAsia="Calibri"/>
                <w:b/>
                <w:szCs w:val="27"/>
                <w:lang w:eastAsia="en-US"/>
              </w:rPr>
              <w:t>але</w:t>
            </w:r>
            <w:r w:rsidRPr="00C870C4">
              <w:rPr>
                <w:rFonts w:eastAsia="Calibri"/>
                <w:szCs w:val="27"/>
                <w:lang w:eastAsia="en-US"/>
              </w:rPr>
              <w:t xml:space="preserve"> не пізніш як за </w:t>
            </w:r>
            <w:r w:rsidRPr="009A3946">
              <w:rPr>
                <w:rFonts w:eastAsia="Calibri"/>
                <w:b/>
                <w:szCs w:val="27"/>
                <w:lang w:eastAsia="en-US"/>
              </w:rPr>
              <w:t>п’ятдесят три</w:t>
            </w:r>
            <w:r w:rsidRPr="00C870C4">
              <w:rPr>
                <w:rFonts w:eastAsia="Calibri"/>
                <w:szCs w:val="27"/>
                <w:lang w:eastAsia="en-US"/>
              </w:rPr>
              <w:t xml:space="preserve"> дні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357515"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870C4" w:rsidRDefault="007B6073" w:rsidP="007B6073">
            <w:pPr>
              <w:pStyle w:val="StyleZakonu"/>
              <w:rPr>
                <w:rFonts w:eastAsia="Calibri"/>
                <w:szCs w:val="27"/>
                <w:lang w:eastAsia="en-US"/>
              </w:rPr>
            </w:pPr>
            <w:r w:rsidRPr="00C870C4">
              <w:rPr>
                <w:rFonts w:eastAsia="Calibri"/>
                <w:szCs w:val="27"/>
                <w:lang w:eastAsia="en-US"/>
              </w:rPr>
              <w:t>При цьому черговість (порядкові номери у відповідних виборчих списках) інших кандидатів не змінюється.</w:t>
            </w:r>
          </w:p>
        </w:tc>
      </w:tr>
      <w:tr w:rsidR="007B6073" w:rsidRPr="006A4627" w:rsidTr="00BE5CA6">
        <w:tc>
          <w:tcPr>
            <w:tcW w:w="576" w:type="dxa"/>
          </w:tcPr>
          <w:p w:rsidR="007B6073" w:rsidRPr="006A4627" w:rsidRDefault="007B6073" w:rsidP="007B6073">
            <w:pPr>
              <w:pStyle w:val="StyleWisnow"/>
            </w:pPr>
            <w:bookmarkStart w:id="3231" w:name="n3237" w:colFirst="0" w:colLast="0"/>
            <w:bookmarkEnd w:id="3230"/>
            <w:r>
              <w:t>3237.</w:t>
            </w:r>
          </w:p>
        </w:tc>
        <w:tc>
          <w:tcPr>
            <w:tcW w:w="4818" w:type="dxa"/>
          </w:tcPr>
          <w:p w:rsidR="007B6073" w:rsidRPr="00357515" w:rsidRDefault="007B6073" w:rsidP="007B6073">
            <w:pPr>
              <w:pStyle w:val="StyleZakonu"/>
              <w:rPr>
                <w:szCs w:val="28"/>
                <w:u w:val="single"/>
              </w:rPr>
            </w:pPr>
            <w:r w:rsidRPr="00357515">
              <w:rPr>
                <w:szCs w:val="28"/>
                <w:u w:val="single"/>
              </w:rPr>
              <w:t xml:space="preserve">У разі надходження звернення, передбаченого пунктом 2 частини першої цієї статті, щодо кандидата, включеного до загальнодержавного та відповідного регіонального виборчого списку партії, Центральна виборча комісія у строк, встановлений абзацом </w:t>
            </w:r>
            <w:r w:rsidRPr="00357515">
              <w:rPr>
                <w:szCs w:val="28"/>
                <w:u w:val="single"/>
              </w:rPr>
              <w:lastRenderedPageBreak/>
              <w:t>першим цієї частини, приймає рішення щодо скасування реєстрації кандидата у депутати та виключення його з виборчих списків відповідної партії. При цьому черговість (порядкові номери у відповідному виборчому списку) інших кандидатів не змінюється.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32" w:name="n3238" w:colFirst="0" w:colLast="0"/>
            <w:bookmarkEnd w:id="3231"/>
            <w:r>
              <w:t>3238.</w:t>
            </w:r>
          </w:p>
        </w:tc>
        <w:tc>
          <w:tcPr>
            <w:tcW w:w="4818" w:type="dxa"/>
          </w:tcPr>
          <w:p w:rsidR="007B6073" w:rsidRPr="006A4627" w:rsidRDefault="007B6073" w:rsidP="007B6073">
            <w:pPr>
              <w:pStyle w:val="StyleZakonu"/>
              <w:rPr>
                <w:szCs w:val="28"/>
              </w:rPr>
            </w:pPr>
            <w:r w:rsidRPr="00357515">
              <w:rPr>
                <w:szCs w:val="28"/>
                <w:u w:val="single"/>
              </w:rPr>
              <w:t>4.</w:t>
            </w:r>
            <w:r w:rsidRPr="006A4627">
              <w:rPr>
                <w:szCs w:val="28"/>
              </w:rPr>
              <w:t xml:space="preserve"> У разі надходження звернень, зазначених у пунктах 1, 2 </w:t>
            </w:r>
            <w:r w:rsidRPr="00357515">
              <w:rPr>
                <w:szCs w:val="28"/>
                <w:u w:val="single"/>
              </w:rPr>
              <w:t>частини першої</w:t>
            </w:r>
            <w:r w:rsidRPr="006A4627">
              <w:rPr>
                <w:szCs w:val="28"/>
              </w:rPr>
              <w:t xml:space="preserve"> цієї статті, пізніше ніж за </w:t>
            </w:r>
            <w:r w:rsidRPr="00357515">
              <w:rPr>
                <w:szCs w:val="28"/>
                <w:u w:val="single"/>
              </w:rPr>
              <w:t>дванадцять</w:t>
            </w:r>
            <w:r w:rsidRPr="006A4627">
              <w:rPr>
                <w:szCs w:val="28"/>
              </w:rPr>
              <w:t xml:space="preserve"> днів до дня голосування, </w:t>
            </w:r>
            <w:r w:rsidRPr="00357515">
              <w:rPr>
                <w:szCs w:val="28"/>
                <w:u w:val="single"/>
              </w:rPr>
              <w:t>у разі невідповідності звернення, зазначеного у пункті 2 частини першої цієї статті, вимогам частин другої і третьої цієї статті чи за наявності підстав для відмови у реєстрації кандидата у депутати, передбачених цим Кодексом, Центральна виборча комісія у строк, передбачений абзацом першим частини третьої цієї статті, приймає рішення про залишення звернення без розгляду. Перелік підстав для прийняття рішення про залишення звернення без розгляду, передбачений цією частиною, є вичерпним.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870C4">
              <w:rPr>
                <w:rFonts w:eastAsia="Calibri"/>
                <w:szCs w:val="27"/>
                <w:lang w:eastAsia="en-US"/>
              </w:rPr>
              <w:t xml:space="preserve">У разі надходження звернень, зазначених у пунктах 1, 2 цієї частини, </w:t>
            </w:r>
            <w:r>
              <w:rPr>
                <w:rFonts w:eastAsia="Calibri"/>
                <w:szCs w:val="27"/>
                <w:lang w:eastAsia="en-US"/>
              </w:rPr>
              <w:t>менш</w:t>
            </w:r>
            <w:r w:rsidRPr="00C870C4">
              <w:rPr>
                <w:rFonts w:eastAsia="Calibri"/>
                <w:szCs w:val="27"/>
                <w:lang w:eastAsia="en-US"/>
              </w:rPr>
              <w:t xml:space="preserve"> як за </w:t>
            </w:r>
            <w:r w:rsidRPr="009A3946">
              <w:rPr>
                <w:rFonts w:eastAsia="Calibri"/>
                <w:b/>
                <w:szCs w:val="27"/>
                <w:lang w:eastAsia="en-US"/>
              </w:rPr>
              <w:t>п’ятдесят три</w:t>
            </w:r>
            <w:r w:rsidRPr="00357515">
              <w:rPr>
                <w:rFonts w:eastAsia="Calibri"/>
                <w:b/>
                <w:szCs w:val="27"/>
                <w:lang w:eastAsia="en-US"/>
              </w:rPr>
              <w:t xml:space="preserve"> </w:t>
            </w:r>
            <w:r w:rsidRPr="00C870C4">
              <w:rPr>
                <w:rFonts w:eastAsia="Calibri"/>
                <w:szCs w:val="27"/>
                <w:lang w:eastAsia="en-US"/>
              </w:rPr>
              <w:t xml:space="preserve">дні до дня голосування </w:t>
            </w:r>
            <w:r w:rsidRPr="00357515">
              <w:rPr>
                <w:rFonts w:eastAsia="Calibri"/>
                <w:b/>
                <w:szCs w:val="27"/>
                <w:lang w:eastAsia="en-US"/>
              </w:rPr>
              <w:t xml:space="preserve">такі звернення Центральною виборчою комісією не розглядаються, рішення </w:t>
            </w:r>
            <w:r>
              <w:rPr>
                <w:rFonts w:eastAsia="Calibri"/>
                <w:b/>
                <w:szCs w:val="27"/>
                <w:lang w:eastAsia="en-US"/>
              </w:rPr>
              <w:t>щодо</w:t>
            </w:r>
            <w:r w:rsidRPr="00357515">
              <w:rPr>
                <w:rFonts w:eastAsia="Calibri"/>
                <w:b/>
                <w:szCs w:val="27"/>
                <w:lang w:eastAsia="en-US"/>
              </w:rPr>
              <w:t xml:space="preserve"> них не приймаються.</w:t>
            </w:r>
          </w:p>
        </w:tc>
      </w:tr>
      <w:tr w:rsidR="007B6073" w:rsidRPr="006A4627" w:rsidTr="00BE5CA6">
        <w:tc>
          <w:tcPr>
            <w:tcW w:w="576" w:type="dxa"/>
          </w:tcPr>
          <w:p w:rsidR="007B6073" w:rsidRPr="006A4627" w:rsidRDefault="007B6073" w:rsidP="007B6073">
            <w:pPr>
              <w:pStyle w:val="StyleWisnow"/>
            </w:pPr>
            <w:bookmarkStart w:id="3233" w:name="n3239" w:colFirst="0" w:colLast="0"/>
            <w:bookmarkEnd w:id="3232"/>
            <w:r>
              <w:t>3239.</w:t>
            </w:r>
          </w:p>
        </w:tc>
        <w:tc>
          <w:tcPr>
            <w:tcW w:w="4818" w:type="dxa"/>
          </w:tcPr>
          <w:p w:rsidR="007B6073" w:rsidRPr="00357515" w:rsidRDefault="007B6073" w:rsidP="007B6073">
            <w:pPr>
              <w:pStyle w:val="StyleZakonu"/>
              <w:rPr>
                <w:szCs w:val="28"/>
                <w:u w:val="single"/>
              </w:rPr>
            </w:pPr>
            <w:r w:rsidRPr="00357515">
              <w:rPr>
                <w:szCs w:val="28"/>
                <w:u w:val="single"/>
              </w:rPr>
              <w:t>Рішення про залишення звернення, зазначеного в абзаці першому цієї частини, без розгляду повинно містити вичерпні підстави відмови. Копія цього рішення не пізніше дня, наступного за днем його прийняття, видається (направляється) представнику партії у Центральній виборчій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34" w:name="n3240" w:colFirst="0" w:colLast="0"/>
            <w:bookmarkEnd w:id="3233"/>
            <w:r>
              <w:t>3240.</w:t>
            </w:r>
          </w:p>
        </w:tc>
        <w:tc>
          <w:tcPr>
            <w:tcW w:w="4818" w:type="dxa"/>
          </w:tcPr>
          <w:p w:rsidR="007B6073" w:rsidRPr="00357515" w:rsidRDefault="007B6073" w:rsidP="007B6073">
            <w:pPr>
              <w:pStyle w:val="StyleZakonu"/>
              <w:rPr>
                <w:szCs w:val="28"/>
                <w:u w:val="single"/>
              </w:rPr>
            </w:pPr>
            <w:r w:rsidRPr="00357515">
              <w:rPr>
                <w:szCs w:val="28"/>
                <w:u w:val="single"/>
              </w:rPr>
              <w:t>5. Центральна виборча комісія розглядає питання про скасування реєстрації кандидата у депутати у присутності кандидата та представника партії у Центральній виборчій комісії. Про час розгляду цього питання вказані особи повідомляються не пізніш як у день, що передує дню розгляду. У разі відсутності зазначених осіб, належним чином повідомлених про засідання з розгляду цього питання, це питання розглядається Центральною виборчою комісією за відсутності вказаних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35" w:name="n3241" w:colFirst="0" w:colLast="0"/>
            <w:bookmarkEnd w:id="3234"/>
            <w:r>
              <w:t>3241.</w:t>
            </w:r>
          </w:p>
        </w:tc>
        <w:tc>
          <w:tcPr>
            <w:tcW w:w="4818" w:type="dxa"/>
          </w:tcPr>
          <w:p w:rsidR="007B6073" w:rsidRPr="006A4627" w:rsidRDefault="007B6073" w:rsidP="007B6073">
            <w:pPr>
              <w:pStyle w:val="StyleZakonu"/>
              <w:rPr>
                <w:szCs w:val="28"/>
              </w:rPr>
            </w:pPr>
            <w:r w:rsidRPr="00357515">
              <w:rPr>
                <w:szCs w:val="28"/>
                <w:u w:val="single"/>
              </w:rPr>
              <w:t>6.</w:t>
            </w:r>
            <w:r w:rsidRPr="006A4627">
              <w:rPr>
                <w:szCs w:val="28"/>
              </w:rPr>
              <w:t xml:space="preserve"> Рішення щодо скасування реєстрації кандидата у депутати з підстав, зазначених у пунктах 3</w:t>
            </w:r>
            <w:r w:rsidRPr="006A4627">
              <w:rPr>
                <w:szCs w:val="28"/>
              </w:rPr>
              <w:sym w:font="Symbol" w:char="F02D"/>
            </w:r>
            <w:r w:rsidRPr="00CB3C28">
              <w:rPr>
                <w:szCs w:val="28"/>
              </w:rPr>
              <w:t>8</w:t>
            </w:r>
            <w:r w:rsidRPr="006A4627">
              <w:rPr>
                <w:szCs w:val="28"/>
              </w:rPr>
              <w:t xml:space="preserve"> частини першої цієї статті, приймається Центральною виборчою комісією не пізніш як на третій день після отримання нею документів, які встановлюють відповідні факти чи підтверджують настання відповідних обставин.</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C870C4">
              <w:rPr>
                <w:rFonts w:eastAsia="Calibri"/>
                <w:szCs w:val="27"/>
                <w:lang w:eastAsia="en-US"/>
              </w:rPr>
              <w:t>2. Рішення щодо скасування реєстрації кандидата у депутати з підстав, зазначених у пунктах 3</w:t>
            </w:r>
            <w:r>
              <w:rPr>
                <w:rFonts w:eastAsia="Calibri"/>
                <w:szCs w:val="27"/>
                <w:lang w:eastAsia="en-US"/>
              </w:rPr>
              <w:t>-8</w:t>
            </w:r>
            <w:r w:rsidRPr="00C870C4">
              <w:rPr>
                <w:rFonts w:eastAsia="Calibri"/>
                <w:szCs w:val="27"/>
                <w:lang w:eastAsia="en-US"/>
              </w:rPr>
              <w:t xml:space="preserve"> частини першої цієї статті, приймається Центральною виборчою комісією не пізніш як на третій день після отримання нею документів, які встановлюють відповідні факти чи підтверджують настання відповідних обставин.</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57515" w:rsidRDefault="007B6073" w:rsidP="007B6073">
            <w:pPr>
              <w:spacing w:after="60" w:line="220" w:lineRule="exact"/>
              <w:ind w:firstLine="284"/>
              <w:jc w:val="both"/>
              <w:rPr>
                <w:rFonts w:eastAsia="Calibri"/>
                <w:b/>
                <w:szCs w:val="27"/>
                <w:lang w:eastAsia="en-US"/>
              </w:rPr>
            </w:pPr>
            <w:r w:rsidRPr="00357515">
              <w:rPr>
                <w:rFonts w:eastAsia="Calibri"/>
                <w:b/>
                <w:szCs w:val="27"/>
                <w:lang w:eastAsia="en-US"/>
              </w:rPr>
              <w:t xml:space="preserve">Центральна виборча комісія розглядає питання про скасування реєстрації кандидата у депутати у </w:t>
            </w:r>
            <w:r w:rsidRPr="00357515">
              <w:rPr>
                <w:rFonts w:eastAsia="Calibri"/>
                <w:b/>
                <w:szCs w:val="27"/>
                <w:lang w:eastAsia="en-US"/>
              </w:rPr>
              <w:lastRenderedPageBreak/>
              <w:t xml:space="preserve">присутності кандидата у депутати та представника партії у Центральній виборчій комісії. Про час розгляду цього питання </w:t>
            </w:r>
            <w:r>
              <w:rPr>
                <w:rFonts w:eastAsia="Calibri"/>
                <w:b/>
                <w:szCs w:val="27"/>
                <w:lang w:eastAsia="en-US"/>
              </w:rPr>
              <w:t>зазначені</w:t>
            </w:r>
            <w:r w:rsidRPr="00357515">
              <w:rPr>
                <w:rFonts w:eastAsia="Calibri"/>
                <w:b/>
                <w:szCs w:val="27"/>
                <w:lang w:eastAsia="en-US"/>
              </w:rPr>
              <w:t xml:space="preserve"> особи повідомляються не пізніш як у день, що передує дню розгляду. У разі відсутності зазначених осіб, належним чином повідомлених про засідання з розгляду цього питання, це питання розглядається Центральною виборчою комісією за відсутності </w:t>
            </w:r>
            <w:r>
              <w:rPr>
                <w:rFonts w:eastAsia="Calibri"/>
                <w:b/>
                <w:szCs w:val="27"/>
                <w:lang w:eastAsia="en-US"/>
              </w:rPr>
              <w:t>зазначених</w:t>
            </w:r>
            <w:r w:rsidRPr="00357515">
              <w:rPr>
                <w:rFonts w:eastAsia="Calibri"/>
                <w:b/>
                <w:szCs w:val="27"/>
                <w:lang w:eastAsia="en-US"/>
              </w:rPr>
              <w:t xml:space="preserve"> осіб.</w:t>
            </w:r>
          </w:p>
        </w:tc>
      </w:tr>
      <w:tr w:rsidR="007B6073" w:rsidRPr="006A4627" w:rsidTr="00BE5CA6">
        <w:tc>
          <w:tcPr>
            <w:tcW w:w="576" w:type="dxa"/>
          </w:tcPr>
          <w:p w:rsidR="007B6073" w:rsidRPr="006A4627" w:rsidRDefault="007B6073" w:rsidP="007B6073">
            <w:pPr>
              <w:pStyle w:val="StyleWisnow"/>
            </w:pPr>
            <w:bookmarkStart w:id="3236" w:name="n3242" w:colFirst="0" w:colLast="0"/>
            <w:bookmarkEnd w:id="3235"/>
            <w:r>
              <w:lastRenderedPageBreak/>
              <w:t>3242.</w:t>
            </w:r>
          </w:p>
        </w:tc>
        <w:tc>
          <w:tcPr>
            <w:tcW w:w="4818" w:type="dxa"/>
          </w:tcPr>
          <w:p w:rsidR="007B6073" w:rsidRPr="006A4627" w:rsidRDefault="007B6073" w:rsidP="007B6073">
            <w:pPr>
              <w:pStyle w:val="StyleZakonu"/>
              <w:rPr>
                <w:szCs w:val="28"/>
              </w:rPr>
            </w:pPr>
            <w:r w:rsidRPr="00357515">
              <w:rPr>
                <w:szCs w:val="28"/>
                <w:u w:val="single"/>
              </w:rPr>
              <w:t>7.</w:t>
            </w:r>
            <w:r w:rsidRPr="006A4627">
              <w:rPr>
                <w:szCs w:val="28"/>
              </w:rPr>
              <w:t xml:space="preserve"> Центральна виборча комісія </w:t>
            </w:r>
            <w:r w:rsidRPr="00357515">
              <w:rPr>
                <w:szCs w:val="28"/>
                <w:u w:val="single"/>
              </w:rPr>
              <w:t>доводить до відома партії, кандидата у депутати</w:t>
            </w:r>
            <w:r w:rsidRPr="006A4627">
              <w:rPr>
                <w:szCs w:val="28"/>
              </w:rPr>
              <w:t xml:space="preserve"> рішення про скасування реєстрації кандидата у депутати не пізніш як наступного дня з дня його </w:t>
            </w:r>
            <w:r w:rsidRPr="000B755E">
              <w:rPr>
                <w:szCs w:val="28"/>
              </w:rPr>
              <w:t xml:space="preserve">прийняття </w:t>
            </w:r>
            <w:r w:rsidRPr="000B755E">
              <w:rPr>
                <w:szCs w:val="28"/>
                <w:u w:val="single"/>
              </w:rPr>
              <w:t>та надає представнику партії у Центральній виборчій комісії або відповідному кандидатові у депутати копію цього рішення у той же строк</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357515">
              <w:rPr>
                <w:rFonts w:eastAsia="Calibri"/>
                <w:b/>
                <w:szCs w:val="27"/>
                <w:lang w:eastAsia="en-US"/>
              </w:rPr>
              <w:t>3.</w:t>
            </w:r>
            <w:r w:rsidRPr="00C870C4">
              <w:rPr>
                <w:rFonts w:eastAsia="Calibri"/>
                <w:szCs w:val="27"/>
                <w:lang w:eastAsia="en-US"/>
              </w:rPr>
              <w:t xml:space="preserve"> Центральна виборча комісія </w:t>
            </w:r>
            <w:r w:rsidRPr="00357515">
              <w:rPr>
                <w:rFonts w:eastAsia="Calibri"/>
                <w:b/>
                <w:szCs w:val="27"/>
                <w:lang w:eastAsia="en-US"/>
              </w:rPr>
              <w:t>надає представнику партії у Центральній виборчій комісії або кандидату в депутати копію</w:t>
            </w:r>
            <w:r w:rsidRPr="00C870C4">
              <w:rPr>
                <w:rFonts w:eastAsia="Calibri"/>
                <w:szCs w:val="27"/>
                <w:lang w:eastAsia="en-US"/>
              </w:rPr>
              <w:t xml:space="preserve"> рішення про скасування реєстрації кандидата </w:t>
            </w:r>
            <w:r w:rsidRPr="00357515">
              <w:rPr>
                <w:rFonts w:eastAsia="Calibri"/>
                <w:b/>
                <w:szCs w:val="27"/>
                <w:lang w:eastAsia="en-US"/>
              </w:rPr>
              <w:t>(кандидатів)</w:t>
            </w:r>
            <w:r w:rsidRPr="00C870C4">
              <w:rPr>
                <w:rFonts w:eastAsia="Calibri"/>
                <w:szCs w:val="27"/>
                <w:lang w:eastAsia="en-US"/>
              </w:rPr>
              <w:t xml:space="preserve"> у депутати не пізніш</w:t>
            </w:r>
            <w:r>
              <w:rPr>
                <w:rFonts w:eastAsia="Calibri"/>
                <w:szCs w:val="27"/>
                <w:lang w:eastAsia="en-US"/>
              </w:rPr>
              <w:t>е</w:t>
            </w:r>
            <w:r w:rsidRPr="00C870C4">
              <w:rPr>
                <w:rFonts w:eastAsia="Calibri"/>
                <w:szCs w:val="27"/>
                <w:lang w:eastAsia="en-US"/>
              </w:rPr>
              <w:t xml:space="preserve"> наступного дня </w:t>
            </w:r>
            <w:r>
              <w:rPr>
                <w:rFonts w:eastAsia="Calibri"/>
                <w:szCs w:val="27"/>
                <w:lang w:eastAsia="en-US"/>
              </w:rPr>
              <w:t>після</w:t>
            </w:r>
            <w:r w:rsidRPr="00C870C4">
              <w:rPr>
                <w:rFonts w:eastAsia="Calibri"/>
                <w:szCs w:val="27"/>
                <w:lang w:eastAsia="en-US"/>
              </w:rPr>
              <w:t xml:space="preserve"> прийняття.</w:t>
            </w:r>
          </w:p>
        </w:tc>
      </w:tr>
      <w:tr w:rsidR="007B6073" w:rsidRPr="006A4627" w:rsidTr="00BE5CA6">
        <w:tc>
          <w:tcPr>
            <w:tcW w:w="576" w:type="dxa"/>
          </w:tcPr>
          <w:p w:rsidR="007B6073" w:rsidRPr="006A4627" w:rsidRDefault="007B6073" w:rsidP="007B6073">
            <w:pPr>
              <w:pStyle w:val="StyleWisnow"/>
            </w:pPr>
            <w:bookmarkStart w:id="3237" w:name="n3243" w:colFirst="0" w:colLast="0"/>
            <w:bookmarkEnd w:id="3236"/>
            <w:r>
              <w:t>3243.</w:t>
            </w:r>
          </w:p>
        </w:tc>
        <w:tc>
          <w:tcPr>
            <w:tcW w:w="4818" w:type="dxa"/>
          </w:tcPr>
          <w:p w:rsidR="007B6073" w:rsidRPr="006A4627" w:rsidRDefault="007B6073" w:rsidP="007B6073">
            <w:pPr>
              <w:pStyle w:val="StyleZakonu"/>
              <w:rPr>
                <w:szCs w:val="28"/>
              </w:rPr>
            </w:pPr>
            <w:r w:rsidRPr="000B755E">
              <w:rPr>
                <w:szCs w:val="28"/>
                <w:u w:val="single"/>
              </w:rPr>
              <w:t>8.</w:t>
            </w:r>
            <w:r w:rsidRPr="006A4627">
              <w:rPr>
                <w:szCs w:val="28"/>
              </w:rPr>
              <w:t xml:space="preserve"> У разі смерті кандидата у депутати Центральна виборча комісія приймає рішення про вибуття цього кандидата з балотування </w:t>
            </w:r>
            <w:r w:rsidRPr="000B755E">
              <w:rPr>
                <w:szCs w:val="28"/>
                <w:u w:val="single"/>
              </w:rPr>
              <w:t>та</w:t>
            </w:r>
            <w:r w:rsidRPr="006A4627">
              <w:rPr>
                <w:szCs w:val="28"/>
              </w:rPr>
              <w:t xml:space="preserve"> про виключення його із загальнодержавного та відповідного регіонального виборчих списків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870C4">
              <w:rPr>
                <w:rFonts w:eastAsia="Calibri"/>
                <w:szCs w:val="27"/>
                <w:lang w:eastAsia="en-US"/>
              </w:rPr>
              <w:t>4. У разі смерті кандидата у депутати Центральна виборча комісія приймає рішення про вибуття цього кандидата з балотування, про виключення його з  загальнодержавного та відповідного регіонального виборчих списків партії.</w:t>
            </w:r>
          </w:p>
        </w:tc>
      </w:tr>
      <w:tr w:rsidR="007B6073" w:rsidRPr="006A4627" w:rsidTr="00BE5CA6">
        <w:tc>
          <w:tcPr>
            <w:tcW w:w="576" w:type="dxa"/>
          </w:tcPr>
          <w:p w:rsidR="007B6073" w:rsidRPr="006A4627" w:rsidRDefault="007B6073" w:rsidP="007B6073">
            <w:pPr>
              <w:pStyle w:val="StyleWisnow"/>
            </w:pPr>
            <w:bookmarkStart w:id="3238" w:name="n3244" w:colFirst="0" w:colLast="0"/>
            <w:bookmarkEnd w:id="3237"/>
            <w:r>
              <w:t>3244.</w:t>
            </w:r>
          </w:p>
        </w:tc>
        <w:tc>
          <w:tcPr>
            <w:tcW w:w="4818" w:type="dxa"/>
          </w:tcPr>
          <w:p w:rsidR="007B6073" w:rsidRPr="006A4627" w:rsidRDefault="007B6073" w:rsidP="007B6073">
            <w:pPr>
              <w:pStyle w:val="StyleZakonu"/>
              <w:rPr>
                <w:szCs w:val="28"/>
              </w:rPr>
            </w:pPr>
            <w:r w:rsidRPr="000B755E">
              <w:rPr>
                <w:szCs w:val="28"/>
                <w:u w:val="single"/>
              </w:rPr>
              <w:t>9.</w:t>
            </w:r>
            <w:r w:rsidRPr="006A4627">
              <w:rPr>
                <w:szCs w:val="28"/>
              </w:rPr>
              <w:t xml:space="preserve"> Рішення, </w:t>
            </w:r>
            <w:r w:rsidRPr="000B755E">
              <w:rPr>
                <w:szCs w:val="28"/>
                <w:u w:val="single"/>
              </w:rPr>
              <w:t>передбачені цією статтею, публікуються у друкованих засобах масової інформації та</w:t>
            </w:r>
            <w:r w:rsidRPr="000B755E">
              <w:rPr>
                <w:szCs w:val="28"/>
              </w:rPr>
              <w:t xml:space="preserve"> </w:t>
            </w:r>
            <w:r w:rsidRPr="006A4627">
              <w:rPr>
                <w:szCs w:val="28"/>
              </w:rPr>
              <w:t xml:space="preserve">на офіційному веб-сайті Центральної виборчої комісії не пізніш як </w:t>
            </w:r>
            <w:r w:rsidRPr="000B755E">
              <w:rPr>
                <w:szCs w:val="28"/>
                <w:u w:val="single"/>
              </w:rPr>
              <w:t>на третій день після дня прийняття відповідного рішення, але не пізніш як за один день до дня голосування</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870C4">
              <w:rPr>
                <w:rFonts w:eastAsia="Calibri"/>
                <w:szCs w:val="27"/>
                <w:lang w:eastAsia="en-US"/>
              </w:rPr>
              <w:t xml:space="preserve">5. Рішення </w:t>
            </w:r>
            <w:r w:rsidRPr="000B755E">
              <w:rPr>
                <w:rFonts w:eastAsia="Calibri"/>
                <w:b/>
                <w:szCs w:val="27"/>
                <w:lang w:eastAsia="en-US"/>
              </w:rPr>
              <w:t>про скасування реєстрації кандидата (кандидатів) у депутати, про вибуття кандидата з балотування оприлюднюються</w:t>
            </w:r>
            <w:r w:rsidRPr="00C870C4">
              <w:rPr>
                <w:rFonts w:eastAsia="Calibri"/>
                <w:szCs w:val="27"/>
                <w:lang w:eastAsia="en-US"/>
              </w:rPr>
              <w:t xml:space="preserve"> на офіційному веб</w:t>
            </w:r>
            <w:r>
              <w:rPr>
                <w:rFonts w:eastAsia="Calibri"/>
                <w:szCs w:val="27"/>
                <w:lang w:eastAsia="en-US"/>
              </w:rPr>
              <w:t>-</w:t>
            </w:r>
            <w:r w:rsidRPr="00C870C4">
              <w:rPr>
                <w:rFonts w:eastAsia="Calibri"/>
                <w:szCs w:val="27"/>
                <w:lang w:eastAsia="en-US"/>
              </w:rPr>
              <w:t xml:space="preserve">сайті Центральної виборчої комісії не пізніш як </w:t>
            </w:r>
            <w:r w:rsidRPr="000B755E">
              <w:rPr>
                <w:rFonts w:eastAsia="Calibri"/>
                <w:b/>
                <w:szCs w:val="27"/>
                <w:lang w:eastAsia="en-US"/>
              </w:rPr>
              <w:t xml:space="preserve">наступного дня </w:t>
            </w:r>
            <w:r>
              <w:rPr>
                <w:rFonts w:eastAsia="Calibri"/>
                <w:b/>
                <w:szCs w:val="27"/>
                <w:lang w:eastAsia="en-US"/>
              </w:rPr>
              <w:t xml:space="preserve">після </w:t>
            </w:r>
            <w:r w:rsidRPr="000B755E">
              <w:rPr>
                <w:rFonts w:eastAsia="Calibri"/>
                <w:b/>
                <w:szCs w:val="27"/>
                <w:lang w:eastAsia="en-US"/>
              </w:rPr>
              <w:t>прийняття</w:t>
            </w:r>
            <w:r w:rsidRPr="00C870C4">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3239" w:name="n3245" w:colFirst="0" w:colLast="0"/>
            <w:bookmarkEnd w:id="3238"/>
            <w:r>
              <w:t>3245.</w:t>
            </w:r>
          </w:p>
        </w:tc>
        <w:tc>
          <w:tcPr>
            <w:tcW w:w="4818" w:type="dxa"/>
          </w:tcPr>
          <w:p w:rsidR="007B6073" w:rsidRPr="00ED1BF0" w:rsidRDefault="007B6073" w:rsidP="007B6073">
            <w:pPr>
              <w:pStyle w:val="StyleZakonu"/>
              <w:rPr>
                <w:rStyle w:val="FontStyle"/>
                <w:bCs/>
                <w:szCs w:val="28"/>
                <w:u w:val="single"/>
              </w:rPr>
            </w:pPr>
            <w:r w:rsidRPr="00ED1BF0">
              <w:rPr>
                <w:bCs/>
                <w:szCs w:val="28"/>
                <w:u w:val="single"/>
              </w:rPr>
              <w:t>Стаття 324.</w:t>
            </w:r>
            <w:r w:rsidRPr="00ED1BF0">
              <w:rPr>
                <w:szCs w:val="28"/>
                <w:u w:val="single"/>
              </w:rPr>
              <w:t xml:space="preserve"> </w:t>
            </w:r>
            <w:r w:rsidRPr="00ED1BF0">
              <w:rPr>
                <w:rStyle w:val="FontStyle"/>
                <w:bCs/>
                <w:szCs w:val="28"/>
                <w:u w:val="single"/>
              </w:rPr>
              <w:t>Попередження за порушення виборчого законодавства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240" w:name="n3246" w:colFirst="0" w:colLast="0"/>
            <w:bookmarkEnd w:id="3239"/>
            <w:r>
              <w:t>3246.</w:t>
            </w:r>
          </w:p>
        </w:tc>
        <w:tc>
          <w:tcPr>
            <w:tcW w:w="4818" w:type="dxa"/>
          </w:tcPr>
          <w:p w:rsidR="007B6073" w:rsidRPr="00ED1BF0" w:rsidRDefault="007B6073" w:rsidP="007B6073">
            <w:pPr>
              <w:pStyle w:val="StyleZakonu"/>
              <w:rPr>
                <w:szCs w:val="28"/>
                <w:u w:val="single"/>
              </w:rPr>
            </w:pPr>
            <w:r w:rsidRPr="00ED1BF0">
              <w:rPr>
                <w:szCs w:val="28"/>
                <w:u w:val="single"/>
              </w:rPr>
              <w:t xml:space="preserve">1. Центральна виборча комісія оголошує партії </w:t>
            </w:r>
            <w:r w:rsidRPr="00ED1BF0">
              <w:rPr>
                <w:szCs w:val="28"/>
                <w:u w:val="single"/>
              </w:rPr>
              <w:sym w:font="Symbol" w:char="F02D"/>
            </w:r>
            <w:r w:rsidRPr="00ED1BF0">
              <w:rPr>
                <w:szCs w:val="28"/>
                <w:u w:val="single"/>
              </w:rPr>
              <w:t xml:space="preserve"> суб’єкту виборчого процесу або окремому кандидатові у депутати попередження у разі: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41" w:name="n3247" w:colFirst="0" w:colLast="0"/>
            <w:bookmarkEnd w:id="3240"/>
            <w:r>
              <w:t>3247.</w:t>
            </w:r>
          </w:p>
        </w:tc>
        <w:tc>
          <w:tcPr>
            <w:tcW w:w="4818" w:type="dxa"/>
          </w:tcPr>
          <w:p w:rsidR="007B6073" w:rsidRPr="00ED1BF0" w:rsidRDefault="007B6073" w:rsidP="007B6073">
            <w:pPr>
              <w:pStyle w:val="StyleZakonu"/>
              <w:rPr>
                <w:szCs w:val="28"/>
                <w:u w:val="single"/>
              </w:rPr>
            </w:pPr>
            <w:r w:rsidRPr="00ED1BF0">
              <w:rPr>
                <w:szCs w:val="28"/>
                <w:u w:val="single"/>
              </w:rPr>
              <w:t>1) встановлення судом при розгляді виборчого спору в порядку, передбаченому законом, факту: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42" w:name="n3248" w:colFirst="0" w:colLast="0"/>
            <w:bookmarkEnd w:id="3241"/>
            <w:r>
              <w:t>3248.</w:t>
            </w:r>
          </w:p>
        </w:tc>
        <w:tc>
          <w:tcPr>
            <w:tcW w:w="4818" w:type="dxa"/>
          </w:tcPr>
          <w:p w:rsidR="007B6073" w:rsidRPr="00ED1BF0" w:rsidRDefault="007B6073" w:rsidP="007B6073">
            <w:pPr>
              <w:pStyle w:val="StyleZakonu"/>
              <w:rPr>
                <w:szCs w:val="28"/>
                <w:u w:val="single"/>
              </w:rPr>
            </w:pPr>
            <w:r w:rsidRPr="00ED1BF0">
              <w:rPr>
                <w:szCs w:val="28"/>
                <w:u w:val="single"/>
              </w:rPr>
              <w:t>а) підкупу виборців або членів виборчих комісій кандидатом у депутати, партією, її посадовою особою, представником партії у Центральній виборчій комісії, уповноваженою особою партії, а також іншою особою за дорученням партії чи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43" w:name="n3249" w:colFirst="0" w:colLast="0"/>
            <w:bookmarkEnd w:id="3242"/>
            <w:r>
              <w:t>3249.</w:t>
            </w:r>
          </w:p>
        </w:tc>
        <w:tc>
          <w:tcPr>
            <w:tcW w:w="4818" w:type="dxa"/>
          </w:tcPr>
          <w:p w:rsidR="007B6073" w:rsidRPr="00ED1BF0" w:rsidRDefault="007B6073" w:rsidP="007B6073">
            <w:pPr>
              <w:pStyle w:val="StyleZakonu"/>
              <w:rPr>
                <w:szCs w:val="28"/>
                <w:u w:val="single"/>
              </w:rPr>
            </w:pPr>
            <w:r w:rsidRPr="00ED1BF0">
              <w:rPr>
                <w:szCs w:val="28"/>
                <w:u w:val="single"/>
              </w:rPr>
              <w:t xml:space="preserve">б) надання під час виборчого процесу виборцям, закладам, установам, організаціям або членам виборчих комісій грошей чи безоплатно або на пільгових умовах товарів (крім товарів, зазначених у </w:t>
            </w:r>
            <w:r w:rsidRPr="00ED1BF0">
              <w:rPr>
                <w:szCs w:val="28"/>
                <w:u w:val="single"/>
              </w:rPr>
              <w:lastRenderedPageBreak/>
              <w:t>частині другій статті 187 цього Кодексу), робіт, послуг, цінних паперів, кредитів, лотерей, інших матеріальних цінностей організацією, засновником, власником або членом керівного органу якої є кандидат у депутати, партія, її посадова особа, представник партії у Центральній виборчій комісії, уповноважена особа партії (непрямий підкуп);</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44" w:name="n3250" w:colFirst="0" w:colLast="0"/>
            <w:bookmarkEnd w:id="3243"/>
            <w:r>
              <w:t>3250.</w:t>
            </w:r>
          </w:p>
        </w:tc>
        <w:tc>
          <w:tcPr>
            <w:tcW w:w="4818" w:type="dxa"/>
          </w:tcPr>
          <w:p w:rsidR="007B6073" w:rsidRPr="00ED1BF0" w:rsidRDefault="007B6073" w:rsidP="007B6073">
            <w:pPr>
              <w:pStyle w:val="StyleZakonu"/>
              <w:rPr>
                <w:szCs w:val="28"/>
                <w:u w:val="single"/>
              </w:rPr>
            </w:pPr>
            <w:r w:rsidRPr="00ED1BF0">
              <w:rPr>
                <w:szCs w:val="28"/>
                <w:u w:val="single"/>
              </w:rPr>
              <w:t>в) що кандидат, який займає посаду, у тому числі за сумісництвом, в органах державної влади, органах влади Автономної Республіки Крим, в органах місцевого самоврядування, на державних чи комунальних підприємствах, у закладах, установах, організаціях, у військових формуваннях, інших воєнізованих формуваннях, утворених відповідно до законів України, залучав або використовував для проведення передвиборної агітації підлеглих йому за місцем роботи (служби) осіб чи інших осіб, що перебувають у службовій залежності від них чи в їх адміністративному підпорядкуванні, службовий транспорт, зв’язок, устаткування, приміщення, інші об’єкти та ресурси за місцем роботи, чи використовував службові чи виробничі наради, збори колективу для проведення передвиборної агітації (зловживання службовим становищем);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45" w:name="n3251" w:colFirst="0" w:colLast="0"/>
            <w:bookmarkEnd w:id="3244"/>
            <w:r>
              <w:t>3251.</w:t>
            </w:r>
          </w:p>
        </w:tc>
        <w:tc>
          <w:tcPr>
            <w:tcW w:w="4818" w:type="dxa"/>
          </w:tcPr>
          <w:p w:rsidR="007B6073" w:rsidRPr="00ED1BF0" w:rsidRDefault="007B6073" w:rsidP="007B6073">
            <w:pPr>
              <w:pStyle w:val="StyleZakonu"/>
              <w:rPr>
                <w:szCs w:val="28"/>
                <w:u w:val="single"/>
              </w:rPr>
            </w:pPr>
            <w:r w:rsidRPr="00ED1BF0">
              <w:rPr>
                <w:szCs w:val="28"/>
                <w:u w:val="single"/>
              </w:rPr>
              <w:t>2) встановлення Центральною виборчою комісією факту використання партією, кандидатом у депутати при фінансуванні передвиборної агітації, крім коштів виборчого фонду партії, інших коштів;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46" w:name="n3252" w:colFirst="0" w:colLast="0"/>
            <w:bookmarkEnd w:id="3245"/>
            <w:r>
              <w:t>3252.</w:t>
            </w:r>
          </w:p>
        </w:tc>
        <w:tc>
          <w:tcPr>
            <w:tcW w:w="4818" w:type="dxa"/>
          </w:tcPr>
          <w:p w:rsidR="007B6073" w:rsidRPr="00ED1BF0" w:rsidRDefault="007B6073" w:rsidP="007B6073">
            <w:pPr>
              <w:pStyle w:val="StyleZakonu"/>
              <w:rPr>
                <w:szCs w:val="28"/>
                <w:u w:val="single"/>
              </w:rPr>
            </w:pPr>
            <w:r w:rsidRPr="00ED1BF0">
              <w:rPr>
                <w:szCs w:val="28"/>
                <w:u w:val="single"/>
              </w:rPr>
              <w:t xml:space="preserve">3) встановлення Центральною виборчою комісією чи судом при розгляді виборчого спору факту порушення партією </w:t>
            </w:r>
            <w:r w:rsidRPr="00ED1BF0">
              <w:rPr>
                <w:szCs w:val="28"/>
                <w:u w:val="single"/>
              </w:rPr>
              <w:sym w:font="Symbol" w:char="F02D"/>
            </w:r>
            <w:r w:rsidRPr="00ED1BF0">
              <w:rPr>
                <w:szCs w:val="28"/>
                <w:u w:val="single"/>
              </w:rPr>
              <w:t xml:space="preserve"> суб’єктом виборчого процесу, кандидатом у депутати обмежень щодо проведення передвиборної агітації, у тому числі за проведення агітації під час виборчого процесу поза строками, встановленими статтею 183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47" w:name="n3253" w:colFirst="0" w:colLast="0"/>
            <w:bookmarkEnd w:id="3246"/>
            <w:r>
              <w:t>3253.</w:t>
            </w:r>
          </w:p>
        </w:tc>
        <w:tc>
          <w:tcPr>
            <w:tcW w:w="4818" w:type="dxa"/>
          </w:tcPr>
          <w:p w:rsidR="007B6073" w:rsidRPr="00ED1BF0" w:rsidRDefault="007B6073" w:rsidP="007B6073">
            <w:pPr>
              <w:pStyle w:val="StyleZakonu"/>
              <w:rPr>
                <w:szCs w:val="28"/>
                <w:u w:val="single"/>
              </w:rPr>
            </w:pPr>
            <w:r w:rsidRPr="00ED1BF0">
              <w:rPr>
                <w:szCs w:val="28"/>
                <w:u w:val="single"/>
              </w:rPr>
              <w:t>2. Центральна виборча комісія розглядає питання про оголошення партії чи кандидату попередження у порядку, зазначеному у частині п’ятій статті 323 цього Кодексу. Рішення про оголошення попередження може бути прийнято не пізніш як напередодні дня голосування, крім випадку, зазначеного у частині третій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48" w:name="n3254" w:colFirst="0" w:colLast="0"/>
            <w:bookmarkEnd w:id="3247"/>
            <w:r>
              <w:t>3254.</w:t>
            </w:r>
          </w:p>
        </w:tc>
        <w:tc>
          <w:tcPr>
            <w:tcW w:w="4818" w:type="dxa"/>
          </w:tcPr>
          <w:p w:rsidR="007B6073" w:rsidRPr="00ED1BF0" w:rsidRDefault="007B6073" w:rsidP="007B6073">
            <w:pPr>
              <w:pStyle w:val="StyleZakonu"/>
              <w:rPr>
                <w:szCs w:val="28"/>
                <w:u w:val="single"/>
              </w:rPr>
            </w:pPr>
            <w:r w:rsidRPr="00ED1BF0">
              <w:rPr>
                <w:szCs w:val="28"/>
                <w:u w:val="single"/>
              </w:rPr>
              <w:t xml:space="preserve">3. Рішення про оголошення попередження партії </w:t>
            </w:r>
            <w:r w:rsidRPr="00ED1BF0">
              <w:rPr>
                <w:szCs w:val="28"/>
                <w:u w:val="single"/>
              </w:rPr>
              <w:sym w:font="Symbol" w:char="F02D"/>
            </w:r>
            <w:r w:rsidRPr="00ED1BF0">
              <w:rPr>
                <w:szCs w:val="28"/>
                <w:u w:val="single"/>
              </w:rPr>
              <w:t xml:space="preserve"> суб’єкту виборчого процесу, кандидату у депутати з </w:t>
            </w:r>
            <w:r w:rsidRPr="00ED1BF0">
              <w:rPr>
                <w:szCs w:val="28"/>
                <w:u w:val="single"/>
              </w:rPr>
              <w:lastRenderedPageBreak/>
              <w:t>підстав проведення ними передвиборної агітації до реєстрації кандидатів у депутати, висунутих партією, може бути прийнято протягом п’яти днів після дня опублікування рішення про реєстрацію кандидатів у депутати та виборчих списків цієї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49" w:name="n3255" w:colFirst="0" w:colLast="0"/>
            <w:bookmarkEnd w:id="3248"/>
            <w:r>
              <w:t>3255.</w:t>
            </w:r>
          </w:p>
        </w:tc>
        <w:tc>
          <w:tcPr>
            <w:tcW w:w="4818" w:type="dxa"/>
          </w:tcPr>
          <w:p w:rsidR="007B6073" w:rsidRPr="00ED1BF0" w:rsidRDefault="007B6073" w:rsidP="007B6073">
            <w:pPr>
              <w:pStyle w:val="StyleZakonu"/>
              <w:rPr>
                <w:szCs w:val="28"/>
                <w:u w:val="single"/>
              </w:rPr>
            </w:pPr>
            <w:r w:rsidRPr="00ED1BF0">
              <w:rPr>
                <w:szCs w:val="28"/>
                <w:u w:val="single"/>
              </w:rPr>
              <w:t xml:space="preserve">4. Центральна виборча комісія доводить до відома партії </w:t>
            </w:r>
            <w:r w:rsidRPr="00ED1BF0">
              <w:rPr>
                <w:szCs w:val="28"/>
                <w:u w:val="single"/>
              </w:rPr>
              <w:sym w:font="Symbol" w:char="F02D"/>
            </w:r>
            <w:r w:rsidRPr="00ED1BF0">
              <w:rPr>
                <w:szCs w:val="28"/>
                <w:u w:val="single"/>
              </w:rPr>
              <w:t xml:space="preserve"> суб’єкта виборчого процесу чи кандидата у депутати рішення про оголошення попередження не пізніш як наступного дня з дня його прийняття та у той же строк надає представнику партії у Центральній виборчій комісії копію цього рішення. Якщо зазначене рішення прийнято напередодні дня голосування, копія вказаного рішення видається уповноваженому представнику невідкладно.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50" w:name="n3256" w:colFirst="0" w:colLast="0"/>
            <w:bookmarkEnd w:id="3249"/>
            <w:r>
              <w:t>3256.</w:t>
            </w:r>
          </w:p>
        </w:tc>
        <w:tc>
          <w:tcPr>
            <w:tcW w:w="4818" w:type="dxa"/>
          </w:tcPr>
          <w:p w:rsidR="007B6073" w:rsidRPr="00ED1BF0" w:rsidRDefault="007B6073" w:rsidP="007B6073">
            <w:pPr>
              <w:pStyle w:val="StyleZakonu"/>
              <w:rPr>
                <w:szCs w:val="28"/>
                <w:u w:val="single"/>
              </w:rPr>
            </w:pPr>
            <w:r w:rsidRPr="00ED1BF0">
              <w:rPr>
                <w:rStyle w:val="FontStyle"/>
                <w:szCs w:val="28"/>
                <w:u w:val="single"/>
              </w:rPr>
              <w:t xml:space="preserve">5. </w:t>
            </w:r>
            <w:r w:rsidRPr="00ED1BF0">
              <w:rPr>
                <w:szCs w:val="28"/>
                <w:u w:val="single"/>
              </w:rPr>
              <w:t>Рішення Центральної виборчої комісії про оголошення попередження партії чи кандидату в депутати невідкладно оприлюднюється на офіційному веб-сайті Центральної виборчої комісії.</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251" w:name="n3257" w:colFirst="0" w:colLast="0"/>
            <w:bookmarkEnd w:id="3250"/>
            <w:r>
              <w:t>3257.</w:t>
            </w:r>
          </w:p>
        </w:tc>
        <w:tc>
          <w:tcPr>
            <w:tcW w:w="4818" w:type="dxa"/>
          </w:tcPr>
          <w:p w:rsidR="007B6073" w:rsidRPr="00ED1BF0" w:rsidRDefault="007B6073" w:rsidP="007B6073">
            <w:pPr>
              <w:pStyle w:val="StyleZakonu"/>
              <w:rPr>
                <w:bCs/>
                <w:szCs w:val="28"/>
                <w:u w:val="single"/>
              </w:rPr>
            </w:pPr>
            <w:r w:rsidRPr="00ED1BF0">
              <w:rPr>
                <w:bCs/>
                <w:szCs w:val="28"/>
                <w:u w:val="single"/>
              </w:rPr>
              <w:t>6. У випадках встановлення у складі порушень, зазначених у частині першій цієї статті, ознак злочину Центральна виборча комісія зобов’язана звернутися з відповідною заявою до органів правопорядку.</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252" w:name="n3258" w:colFirst="0" w:colLast="0"/>
            <w:bookmarkEnd w:id="3251"/>
            <w:r>
              <w:t>3258.</w:t>
            </w:r>
          </w:p>
        </w:tc>
        <w:tc>
          <w:tcPr>
            <w:tcW w:w="4818" w:type="dxa"/>
          </w:tcPr>
          <w:p w:rsidR="007B6073" w:rsidRPr="00ED1BF0" w:rsidRDefault="007B6073" w:rsidP="007B6073">
            <w:pPr>
              <w:pStyle w:val="StyleZakonu"/>
              <w:rPr>
                <w:bCs/>
                <w:szCs w:val="28"/>
                <w:u w:val="single"/>
              </w:rPr>
            </w:pPr>
            <w:r w:rsidRPr="00ED1BF0">
              <w:rPr>
                <w:bCs/>
                <w:szCs w:val="28"/>
                <w:u w:val="single"/>
              </w:rPr>
              <w:t xml:space="preserve">Стаття 325. Офіційний перелік партій </w:t>
            </w:r>
            <w:r w:rsidRPr="00ED1BF0">
              <w:rPr>
                <w:bCs/>
                <w:szCs w:val="28"/>
                <w:u w:val="single"/>
              </w:rPr>
              <w:sym w:font="Symbol" w:char="F02D"/>
            </w:r>
            <w:r w:rsidRPr="00ED1BF0">
              <w:rPr>
                <w:bCs/>
                <w:szCs w:val="28"/>
                <w:u w:val="single"/>
              </w:rPr>
              <w:t xml:space="preserve"> суб’єктів виборчого процесу</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253" w:name="n3259" w:colFirst="0" w:colLast="0"/>
            <w:bookmarkEnd w:id="3252"/>
            <w:r>
              <w:t>3259.</w:t>
            </w:r>
          </w:p>
        </w:tc>
        <w:tc>
          <w:tcPr>
            <w:tcW w:w="4818" w:type="dxa"/>
          </w:tcPr>
          <w:p w:rsidR="007B6073" w:rsidRPr="00ED1BF0" w:rsidRDefault="007B6073" w:rsidP="007B6073">
            <w:pPr>
              <w:pStyle w:val="StyleZakonu"/>
              <w:rPr>
                <w:szCs w:val="28"/>
                <w:u w:val="single"/>
              </w:rPr>
            </w:pPr>
            <w:r w:rsidRPr="00ED1BF0">
              <w:rPr>
                <w:szCs w:val="28"/>
                <w:u w:val="single"/>
              </w:rPr>
              <w:t xml:space="preserve">1. Не пізніш як на другий день після закінчення строку реєстрації кандидатів у депутати, зазначеного у частині шостій статті 322 цього Кодексу, Центральна виборча комісія затверджує офіційний перелік партій </w:t>
            </w:r>
            <w:r w:rsidRPr="00ED1BF0">
              <w:rPr>
                <w:szCs w:val="28"/>
                <w:u w:val="single"/>
              </w:rPr>
              <w:sym w:font="Symbol" w:char="F02D"/>
            </w:r>
            <w:r w:rsidRPr="00ED1BF0">
              <w:rPr>
                <w:szCs w:val="28"/>
                <w:u w:val="single"/>
              </w:rPr>
              <w:t xml:space="preserve">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54" w:name="n3260" w:colFirst="0" w:colLast="0"/>
            <w:bookmarkEnd w:id="3253"/>
            <w:r>
              <w:t>3260.</w:t>
            </w:r>
          </w:p>
        </w:tc>
        <w:tc>
          <w:tcPr>
            <w:tcW w:w="4818" w:type="dxa"/>
          </w:tcPr>
          <w:p w:rsidR="007B6073" w:rsidRPr="00ED1BF0" w:rsidRDefault="007B6073" w:rsidP="007B6073">
            <w:pPr>
              <w:pStyle w:val="StyleZakonu"/>
              <w:rPr>
                <w:szCs w:val="28"/>
                <w:u w:val="single"/>
              </w:rPr>
            </w:pPr>
            <w:r w:rsidRPr="00ED1BF0">
              <w:rPr>
                <w:szCs w:val="28"/>
                <w:u w:val="single"/>
              </w:rPr>
              <w:t xml:space="preserve">2. Назви партій в офіційному переліку партій </w:t>
            </w:r>
            <w:r w:rsidRPr="00ED1BF0">
              <w:rPr>
                <w:szCs w:val="28"/>
                <w:u w:val="single"/>
              </w:rPr>
              <w:sym w:font="Symbol" w:char="F02D"/>
            </w:r>
            <w:r w:rsidRPr="00ED1BF0">
              <w:rPr>
                <w:szCs w:val="28"/>
                <w:u w:val="single"/>
              </w:rPr>
              <w:t xml:space="preserve"> суб’єктів виборчого процесу розміщуються у порядку їх номерів, визначених жеребкуванням, яке проводить Центральна виборча комісія за участю представників партій у Центральній виборчий комісії невідкладно після закінчення реєстрації кандидатів у депутати. Порядок жеребкування,</w:t>
            </w:r>
            <w:r w:rsidRPr="00ED1BF0">
              <w:rPr>
                <w:szCs w:val="28"/>
                <w:u w:val="single"/>
                <w:lang w:val="ru-RU"/>
              </w:rPr>
              <w:t xml:space="preserve"> </w:t>
            </w:r>
            <w:r w:rsidRPr="00ED1BF0">
              <w:rPr>
                <w:szCs w:val="28"/>
                <w:u w:val="single"/>
              </w:rPr>
              <w:t>яке проводить Центральна виборча комісія, визначається її окремим рішенням.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55" w:name="n3261" w:colFirst="0" w:colLast="0"/>
            <w:bookmarkEnd w:id="3254"/>
            <w:r>
              <w:t>3261.</w:t>
            </w:r>
          </w:p>
        </w:tc>
        <w:tc>
          <w:tcPr>
            <w:tcW w:w="4818" w:type="dxa"/>
          </w:tcPr>
          <w:p w:rsidR="007B6073" w:rsidRPr="00ED1BF0" w:rsidRDefault="007B6073" w:rsidP="007B6073">
            <w:pPr>
              <w:pStyle w:val="StyleZakonu"/>
              <w:rPr>
                <w:szCs w:val="28"/>
                <w:u w:val="single"/>
              </w:rPr>
            </w:pPr>
            <w:r w:rsidRPr="00ED1BF0">
              <w:rPr>
                <w:szCs w:val="28"/>
                <w:u w:val="single"/>
              </w:rPr>
              <w:t xml:space="preserve">3. Порядковий номер партії в офіційному переліку партій </w:t>
            </w:r>
            <w:r w:rsidRPr="00ED1BF0">
              <w:rPr>
                <w:szCs w:val="28"/>
                <w:u w:val="single"/>
              </w:rPr>
              <w:sym w:font="Symbol" w:char="F02D"/>
            </w:r>
            <w:r w:rsidRPr="00ED1BF0">
              <w:rPr>
                <w:szCs w:val="28"/>
                <w:u w:val="single"/>
              </w:rPr>
              <w:t xml:space="preserve"> суб’єктів виборчого процесу, визначений у порядку, встановленому частиною другою цієї статті, не може бути змінений протягом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56" w:name="n3262" w:colFirst="0" w:colLast="0"/>
            <w:bookmarkEnd w:id="3255"/>
            <w:r>
              <w:t>3262.</w:t>
            </w:r>
          </w:p>
        </w:tc>
        <w:tc>
          <w:tcPr>
            <w:tcW w:w="4818" w:type="dxa"/>
          </w:tcPr>
          <w:p w:rsidR="007B6073" w:rsidRPr="00ED1BF0" w:rsidRDefault="007B6073" w:rsidP="007B6073">
            <w:pPr>
              <w:pStyle w:val="StyleZakonu"/>
              <w:rPr>
                <w:szCs w:val="28"/>
                <w:u w:val="single"/>
              </w:rPr>
            </w:pPr>
            <w:r w:rsidRPr="00ED1BF0">
              <w:rPr>
                <w:szCs w:val="28"/>
                <w:u w:val="single"/>
              </w:rPr>
              <w:t xml:space="preserve">4. Центральна виборча комісія за рахунок коштів Державного бюджету України, виділених на </w:t>
            </w:r>
            <w:r w:rsidRPr="00ED1BF0">
              <w:rPr>
                <w:szCs w:val="28"/>
                <w:u w:val="single"/>
              </w:rPr>
              <w:lastRenderedPageBreak/>
              <w:t xml:space="preserve">підготовку і проведення виборів депутатів, забезпечує виготовлення офіційного переліку партій </w:t>
            </w:r>
            <w:r w:rsidRPr="00ED1BF0">
              <w:rPr>
                <w:szCs w:val="28"/>
                <w:u w:val="single"/>
              </w:rPr>
              <w:sym w:font="Symbol" w:char="F02D"/>
            </w:r>
            <w:r w:rsidRPr="00ED1BF0">
              <w:rPr>
                <w:szCs w:val="28"/>
                <w:u w:val="single"/>
              </w:rPr>
              <w:t xml:space="preserve"> суб’єктів виборчого процесу із розрахунку не менш як по двадцять п’ять примірників </w:t>
            </w:r>
            <w:r w:rsidRPr="00ED1BF0">
              <w:rPr>
                <w:szCs w:val="28"/>
                <w:u w:val="single"/>
              </w:rPr>
              <w:sym w:font="Symbol" w:char="F02D"/>
            </w:r>
            <w:r w:rsidRPr="00ED1BF0">
              <w:rPr>
                <w:szCs w:val="28"/>
                <w:u w:val="single"/>
              </w:rPr>
              <w:t xml:space="preserve"> на кожну велику виборчу дільницю, не менш як по двадцять примірників </w:t>
            </w:r>
            <w:r w:rsidRPr="00ED1BF0">
              <w:rPr>
                <w:szCs w:val="28"/>
                <w:u w:val="single"/>
              </w:rPr>
              <w:sym w:font="Symbol" w:char="F02D"/>
            </w:r>
            <w:r w:rsidRPr="00ED1BF0">
              <w:rPr>
                <w:szCs w:val="28"/>
                <w:u w:val="single"/>
              </w:rPr>
              <w:t xml:space="preserve"> на кожну середню виборчу дільницю та не менш як по п’ятнадцять примірників </w:t>
            </w:r>
            <w:r w:rsidRPr="00ED1BF0">
              <w:rPr>
                <w:szCs w:val="28"/>
                <w:u w:val="single"/>
              </w:rPr>
              <w:sym w:font="Symbol" w:char="F02D"/>
            </w:r>
            <w:r w:rsidRPr="00ED1BF0">
              <w:rPr>
                <w:szCs w:val="28"/>
                <w:u w:val="single"/>
              </w:rPr>
              <w:t xml:space="preserve"> на кожну малу виборчу дільницю. Відповідний офіційний перелік партій </w:t>
            </w:r>
            <w:r w:rsidRPr="00ED1BF0">
              <w:rPr>
                <w:szCs w:val="28"/>
                <w:u w:val="single"/>
              </w:rPr>
              <w:sym w:font="Symbol" w:char="F02D"/>
            </w:r>
            <w:r w:rsidRPr="00ED1BF0">
              <w:rPr>
                <w:szCs w:val="28"/>
                <w:u w:val="single"/>
              </w:rPr>
              <w:t xml:space="preserve"> суб’єктів виборчого процесу виготовляється з розрахунку по одному примірнику рельєфно-крапковим шрифтом (за методом Брайля) та збільшеним шрифтом на кожну виборчу дільницю з урахуванням вимог, установлених Центральною виборчою комісією. Встановлена кількість примірників офіційного переліку партій </w:t>
            </w:r>
            <w:r w:rsidRPr="00ED1BF0">
              <w:rPr>
                <w:szCs w:val="28"/>
                <w:u w:val="single"/>
              </w:rPr>
              <w:sym w:font="Symbol" w:char="F02D"/>
            </w:r>
            <w:r w:rsidRPr="00ED1BF0">
              <w:rPr>
                <w:szCs w:val="28"/>
                <w:u w:val="single"/>
              </w:rPr>
              <w:t xml:space="preserve"> суб’єктів виборчого процесу в установленому Центральною виборчою комісією порядку передається відповідним дільничним виборчим комісіям одночасно з інформаційними плакатами партій.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57" w:name="n3263" w:colFirst="0" w:colLast="0"/>
            <w:bookmarkEnd w:id="3256"/>
            <w:r>
              <w:t>3263.</w:t>
            </w:r>
          </w:p>
        </w:tc>
        <w:tc>
          <w:tcPr>
            <w:tcW w:w="4818" w:type="dxa"/>
          </w:tcPr>
          <w:p w:rsidR="007B6073" w:rsidRPr="00ED1BF0" w:rsidRDefault="007B6073" w:rsidP="007B6073">
            <w:pPr>
              <w:pStyle w:val="StyleZakonu"/>
              <w:rPr>
                <w:szCs w:val="28"/>
                <w:u w:val="single"/>
              </w:rPr>
            </w:pPr>
            <w:r w:rsidRPr="00ED1BF0">
              <w:rPr>
                <w:szCs w:val="28"/>
                <w:u w:val="single"/>
              </w:rPr>
              <w:t xml:space="preserve">5. Офіційний перелік партій </w:t>
            </w:r>
            <w:r w:rsidRPr="00ED1BF0">
              <w:rPr>
                <w:szCs w:val="28"/>
                <w:u w:val="single"/>
              </w:rPr>
              <w:sym w:font="Symbol" w:char="F02D"/>
            </w:r>
            <w:r w:rsidRPr="00ED1BF0">
              <w:rPr>
                <w:szCs w:val="28"/>
                <w:u w:val="single"/>
              </w:rPr>
              <w:t xml:space="preserve"> суб’єктів виборчого процесу використовується для інформування виборців у день голосування у приміщенні для голосування, у тому числі у кабінах для голосування, у порядку, встановленому статтею 342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b/>
              </w:rPr>
            </w:pPr>
            <w:r w:rsidRPr="00ED1BF0">
              <w:rPr>
                <w:rFonts w:eastAsia="Calibri"/>
                <w:b/>
                <w:lang w:eastAsia="en-US"/>
              </w:rPr>
              <w:t xml:space="preserve">РОЗДІЛ </w:t>
            </w:r>
            <w:r>
              <w:rPr>
                <w:rFonts w:eastAsia="Calibri"/>
                <w:b/>
                <w:lang w:eastAsia="en-US"/>
              </w:rPr>
              <w:t>ХХ</w:t>
            </w:r>
            <w:r w:rsidRPr="00ED1BF0">
              <w:rPr>
                <w:rFonts w:eastAsia="Calibri"/>
                <w:b/>
                <w:lang w:eastAsia="en-US"/>
              </w:rPr>
              <w:t>VIІ</w:t>
            </w:r>
            <w:r>
              <w:rPr>
                <w:rFonts w:eastAsia="Calibri"/>
                <w:b/>
                <w:lang w:eastAsia="en-US"/>
              </w:rPr>
              <w:t>І</w:t>
            </w:r>
            <w:r w:rsidRPr="00ED1BF0">
              <w:rPr>
                <w:rFonts w:eastAsia="Calibri"/>
                <w:b/>
                <w:lang w:eastAsia="en-US"/>
              </w:rPr>
              <w:t>. ОСОБЛИВОСТІ ІНФОРМАЦІЙНОГО ЗАБЕЗПЕЧЕННЯ ВИБОР</w:t>
            </w:r>
            <w:r>
              <w:rPr>
                <w:rFonts w:eastAsia="Calibri"/>
                <w:b/>
                <w:lang w:eastAsia="en-US"/>
              </w:rPr>
              <w:t>ІВ НАРОДНИХ</w:t>
            </w:r>
            <w:r w:rsidRPr="00ED1BF0">
              <w:rPr>
                <w:rFonts w:eastAsia="Calibri"/>
                <w:b/>
                <w:lang w:eastAsia="en-US"/>
              </w:rPr>
              <w:t xml:space="preserve"> ДЕПУТАТІВ</w:t>
            </w:r>
            <w:r>
              <w:rPr>
                <w:rFonts w:eastAsia="Calibri"/>
                <w:b/>
                <w:lang w:eastAsia="en-US"/>
              </w:rPr>
              <w:t xml:space="preserve">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Стаття 161. Спеціальне інформаційне забезпечення виборів</w:t>
            </w:r>
            <w:r>
              <w:rPr>
                <w:rFonts w:eastAsia="Calibri"/>
                <w:b/>
                <w:lang w:eastAsia="en-US"/>
              </w:rPr>
              <w:t xml:space="preserve"> народних депутатів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 xml:space="preserve">1. Спеціальне інформаційне забезпечення виборів </w:t>
            </w:r>
            <w:r>
              <w:rPr>
                <w:rFonts w:eastAsia="Calibri"/>
                <w:b/>
                <w:lang w:eastAsia="en-US"/>
              </w:rPr>
              <w:t xml:space="preserve">депутатів </w:t>
            </w:r>
            <w:r w:rsidRPr="00ED1BF0">
              <w:rPr>
                <w:rFonts w:eastAsia="Calibri"/>
                <w:b/>
                <w:lang w:eastAsia="en-US"/>
              </w:rPr>
              <w:t>передбачає інформування виборців про:</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1) зареєстрованих кандидатів та суб’єктів їх висування;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2) передвиборні програми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3) рахунки виборчих фондів партій – суб’єктів виборчого процесу, допустимий розмір добровільного внеску та спосіб, у який робиться внесок;</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4) скасування реєстрації (вибуття з балотування) кандидата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5) факти та події, пов’язані з виборчим процесом.</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EA56BF" w:rsidRDefault="007B6073" w:rsidP="007B6073">
            <w:pPr>
              <w:pStyle w:val="StyleZakonu"/>
              <w:rPr>
                <w:b/>
                <w:i/>
                <w:u w:val="single"/>
              </w:rPr>
            </w:pPr>
            <w:r w:rsidRPr="00EA56BF">
              <w:rPr>
                <w:b/>
                <w:i/>
                <w:u w:val="single"/>
              </w:rPr>
              <w:t>-14- Президент України</w:t>
            </w:r>
          </w:p>
          <w:p w:rsidR="007B6073" w:rsidRDefault="007B6073" w:rsidP="007B6073">
            <w:pPr>
              <w:pStyle w:val="StyleZakonu"/>
              <w:rPr>
                <w:szCs w:val="28"/>
              </w:rPr>
            </w:pPr>
            <w:r>
              <w:rPr>
                <w:szCs w:val="28"/>
              </w:rPr>
              <w:t>(абзац четвертий)</w:t>
            </w:r>
          </w:p>
          <w:p w:rsidR="007B6073" w:rsidRPr="006A4627" w:rsidRDefault="007B6073" w:rsidP="007B6073">
            <w:pPr>
              <w:pStyle w:val="StyleZakonu"/>
              <w:rPr>
                <w:szCs w:val="28"/>
              </w:rPr>
            </w:pPr>
            <w:r w:rsidRPr="00043188">
              <w:rPr>
                <w:szCs w:val="28"/>
              </w:rPr>
              <w:t>Положення Кодексу викладено без урахування прийнятих законодавчих актів, спрямованих на удосконалення виборчого законодавства, зокрема: Закону України "Про внесення змін до деяких законодавчих актів України щодо створення економічних передумов для посилення захисту права дитини на належне утримання", яким шляхом внесення змін до законів України "Про вибори народних депутатів України" та "Про місцеві вибори" передбачено, що однією з умов реєстрації кандидатів у народні депутати України, депутати місцевих рад, кандидатів на посаду сільського, селищного, міського голови, старости є подання заяви про відсутність заборгованості із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w:t>
            </w:r>
            <w:r>
              <w:rPr>
                <w:szCs w:val="28"/>
              </w:rPr>
              <w:t>.</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2. Інформація, що міститься у документах, поданих до Центральної виборчої комісії для реєстрації кандидатів</w:t>
            </w:r>
            <w:r>
              <w:rPr>
                <w:rFonts w:eastAsia="Calibri"/>
                <w:b/>
                <w:lang w:eastAsia="en-US"/>
              </w:rPr>
              <w:t xml:space="preserve"> у депутати</w:t>
            </w:r>
            <w:r w:rsidRPr="00ED1BF0">
              <w:rPr>
                <w:rFonts w:eastAsia="Calibri"/>
                <w:b/>
                <w:lang w:eastAsia="en-US"/>
              </w:rPr>
              <w:t>,</w:t>
            </w:r>
            <w:r>
              <w:rPr>
                <w:rFonts w:eastAsia="Calibri"/>
                <w:b/>
                <w:lang w:eastAsia="en-US"/>
              </w:rPr>
              <w:t xml:space="preserve"> є відкритою. На офіційному веб-</w:t>
            </w:r>
            <w:r w:rsidRPr="00ED1BF0">
              <w:rPr>
                <w:rFonts w:eastAsia="Calibri"/>
                <w:b/>
                <w:lang w:eastAsia="en-US"/>
              </w:rPr>
              <w:t xml:space="preserve">сайті Центральної виборчої комісії </w:t>
            </w:r>
            <w:r>
              <w:rPr>
                <w:rFonts w:eastAsia="Calibri"/>
                <w:b/>
                <w:lang w:eastAsia="en-US"/>
              </w:rPr>
              <w:t>стосовно</w:t>
            </w:r>
            <w:r w:rsidRPr="00ED1BF0">
              <w:rPr>
                <w:rFonts w:eastAsia="Calibri"/>
                <w:b/>
                <w:lang w:eastAsia="en-US"/>
              </w:rPr>
              <w:t xml:space="preserve"> кожного кандидата у депутати оприлюднюються відомості про прізвище, власне ім’я (</w:t>
            </w:r>
            <w:r>
              <w:rPr>
                <w:rFonts w:eastAsia="Calibri"/>
                <w:b/>
                <w:lang w:eastAsia="en-US"/>
              </w:rPr>
              <w:t>у</w:t>
            </w:r>
            <w:r w:rsidRPr="00ED1BF0">
              <w:rPr>
                <w:rFonts w:eastAsia="Calibri"/>
                <w:b/>
                <w:lang w:eastAsia="en-US"/>
              </w:rPr>
              <w:t>сі власні імена) та по батькові (за наявності), число, місяць, рік і місце народження, громадянство із зазначенням часу проживання на території України, відомості про освіту, посаду (заняття), місце роботи, партійність, місце проживання, наявність чи відсутність судимості, наявність (відсутність) заборгованості зі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 виборчий регіон, у якому вису</w:t>
            </w:r>
            <w:r>
              <w:rPr>
                <w:rFonts w:eastAsia="Calibri"/>
                <w:b/>
                <w:lang w:eastAsia="en-US"/>
              </w:rPr>
              <w:t>нуто кандидата у депутати, назву</w:t>
            </w:r>
            <w:r w:rsidRPr="00ED1BF0">
              <w:rPr>
                <w:rFonts w:eastAsia="Calibri"/>
                <w:b/>
                <w:lang w:eastAsia="en-US"/>
              </w:rPr>
              <w:t xml:space="preserve"> партії, яка висунула кандидата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3. Відомост</w:t>
            </w:r>
            <w:r>
              <w:rPr>
                <w:rFonts w:eastAsia="Calibri"/>
                <w:b/>
                <w:lang w:eastAsia="en-US"/>
              </w:rPr>
              <w:t>і, передбачені частинами першою і</w:t>
            </w:r>
            <w:r w:rsidRPr="00ED1BF0">
              <w:rPr>
                <w:rFonts w:eastAsia="Calibri"/>
                <w:b/>
                <w:lang w:eastAsia="en-US"/>
              </w:rPr>
              <w:t xml:space="preserve"> другою цієї статті</w:t>
            </w:r>
            <w:r>
              <w:rPr>
                <w:rFonts w:eastAsia="Calibri"/>
                <w:b/>
                <w:lang w:eastAsia="en-US"/>
              </w:rPr>
              <w:t>,</w:t>
            </w:r>
            <w:r w:rsidRPr="00ED1BF0">
              <w:rPr>
                <w:rFonts w:eastAsia="Calibri"/>
                <w:b/>
                <w:lang w:eastAsia="en-US"/>
              </w:rPr>
              <w:t xml:space="preserve"> оприлюднюються також у вигляді набору даних, організованого у форматі, що дозволяє його автоматизоване оброблення електронними засобами (машинозчитування) з метою повторного використання (у формі відкритих даних).</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 xml:space="preserve">4. Засоби масової інформації, інформаційні агентства можуть брати участь у спеціальному інформаційному забезпеченні виборів </w:t>
            </w:r>
            <w:r>
              <w:rPr>
                <w:rFonts w:eastAsia="Calibri"/>
                <w:b/>
                <w:lang w:eastAsia="en-US"/>
              </w:rPr>
              <w:t xml:space="preserve">депутатів </w:t>
            </w:r>
            <w:r w:rsidRPr="00ED1BF0">
              <w:rPr>
                <w:rFonts w:eastAsia="Calibri"/>
                <w:b/>
                <w:lang w:eastAsia="en-US"/>
              </w:rPr>
              <w:t>на замовлення Центральної виборчої комісії, а щодо відомостей, зазначених у пункті 5 частини першої цієї статті, – з власної ініціативи з дотриманням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Стаття 162. Інформаційні плакати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 xml:space="preserve">1. Центральна виборча комісія за рахунок коштів </w:t>
            </w:r>
            <w:r>
              <w:rPr>
                <w:rFonts w:eastAsia="Calibri"/>
                <w:b/>
                <w:lang w:eastAsia="en-US"/>
              </w:rPr>
              <w:t>д</w:t>
            </w:r>
            <w:r w:rsidRPr="00ED1BF0">
              <w:rPr>
                <w:rFonts w:eastAsia="Calibri"/>
                <w:b/>
                <w:lang w:eastAsia="en-US"/>
              </w:rPr>
              <w:t>ержавного бюджету, виділених на підготовку і проведення виборів, забезпечує виготовлення інформаційних плакатів кожної партії –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 xml:space="preserve">2. Інформаційні плакати партії – суб’єкта виборчого процесу виготовляються для кожного виборчого регіону. В інформаційному плакаті партії – суб’єкта виборчого процесу для відповідного виборчого регіону </w:t>
            </w:r>
            <w:r>
              <w:rPr>
                <w:rFonts w:eastAsia="Calibri"/>
                <w:b/>
                <w:lang w:eastAsia="en-US"/>
              </w:rPr>
              <w:t>стосовно</w:t>
            </w:r>
            <w:r w:rsidRPr="00ED1BF0">
              <w:rPr>
                <w:rFonts w:eastAsia="Calibri"/>
                <w:b/>
                <w:lang w:eastAsia="en-US"/>
              </w:rPr>
              <w:t xml:space="preserve"> кожного кандидата у депутати, віднесеного до відповідного регіонального виборчого списку, зазначаються порядковий номер кандидата у депутати у регіональному виборчому списку, прізвище, ім’я (всі власні імена), по батькові (за наявності) кандидата, число, місяць, рік народження, відомості про освіту, посад</w:t>
            </w:r>
            <w:r>
              <w:rPr>
                <w:rFonts w:eastAsia="Calibri"/>
                <w:b/>
                <w:lang w:eastAsia="en-US"/>
              </w:rPr>
              <w:t>у</w:t>
            </w:r>
            <w:r w:rsidRPr="00ED1BF0">
              <w:rPr>
                <w:rFonts w:eastAsia="Calibri"/>
                <w:b/>
                <w:lang w:eastAsia="en-US"/>
              </w:rPr>
              <w:t xml:space="preserve"> (заняття), місце роботи, партійність, місце проживання, а також розміщуються фотографії </w:t>
            </w:r>
            <w:r>
              <w:rPr>
                <w:rFonts w:eastAsia="Calibri"/>
                <w:b/>
                <w:lang w:eastAsia="en-US"/>
              </w:rPr>
              <w:t>в</w:t>
            </w:r>
            <w:r w:rsidRPr="00ED1BF0">
              <w:rPr>
                <w:rFonts w:eastAsia="Calibri"/>
                <w:b/>
                <w:lang w:eastAsia="en-US"/>
              </w:rPr>
              <w:t>сіх кандидатів, включених до відповідного регіонального виборчого списку.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3. Форма, розмір та поліграфічне виконання інформаційних плакатів партій – суб’єктів виборчого процесу, а також порядок їх виготовлення та передачі дільничним виборчим комісіям встановлюються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Default="007B6073" w:rsidP="007B6073">
            <w:pPr>
              <w:pStyle w:val="StyleZakonu"/>
              <w:rPr>
                <w:b/>
                <w:i/>
                <w:szCs w:val="28"/>
                <w:u w:val="single"/>
              </w:rPr>
            </w:pPr>
            <w:r>
              <w:rPr>
                <w:b/>
                <w:i/>
                <w:szCs w:val="28"/>
                <w:u w:val="single"/>
              </w:rPr>
              <w:t>-3-Президент України</w:t>
            </w:r>
          </w:p>
          <w:p w:rsidR="007B6073" w:rsidRDefault="007B6073" w:rsidP="007B6073">
            <w:pPr>
              <w:pStyle w:val="StyleZakonu"/>
              <w:rPr>
                <w:szCs w:val="28"/>
              </w:rPr>
            </w:pPr>
            <w:r>
              <w:rPr>
                <w:szCs w:val="28"/>
              </w:rPr>
              <w:t>(абзац п’ятий)</w:t>
            </w:r>
          </w:p>
          <w:p w:rsidR="007B6073" w:rsidRPr="006A4627" w:rsidRDefault="007B6073" w:rsidP="007B6073">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7B6073" w:rsidRPr="009F3609" w:rsidRDefault="007B6073" w:rsidP="007B6073">
            <w:pPr>
              <w:pStyle w:val="StyleZakonu"/>
              <w:rPr>
                <w:b/>
                <w:i/>
                <w:szCs w:val="28"/>
              </w:rPr>
            </w:pPr>
            <w:r>
              <w:rPr>
                <w:b/>
                <w:i/>
                <w:szCs w:val="28"/>
              </w:rPr>
              <w:t>Враховано</w:t>
            </w:r>
          </w:p>
        </w:tc>
        <w:tc>
          <w:tcPr>
            <w:tcW w:w="4818" w:type="dxa"/>
          </w:tcPr>
          <w:p w:rsidR="007B6073" w:rsidRPr="009F3609" w:rsidRDefault="007B6073" w:rsidP="007B6073">
            <w:pPr>
              <w:spacing w:after="60" w:line="220" w:lineRule="exact"/>
              <w:ind w:firstLine="284"/>
              <w:jc w:val="both"/>
              <w:rPr>
                <w:rFonts w:eastAsia="Calibri"/>
                <w:b/>
                <w:lang w:eastAsia="en-US"/>
              </w:rPr>
            </w:pPr>
            <w:r w:rsidRPr="009F3609">
              <w:rPr>
                <w:b/>
              </w:rPr>
              <w:t>Інформаційні плакати виготовляються з застосуванням розумного пристосування для людей з інвалідністю з урахуванням вимог, установлених Центральною виборчою комісією</w:t>
            </w:r>
            <w:r w:rsidRPr="009F3609">
              <w:rPr>
                <w:bCs/>
              </w:rPr>
              <w:t>.</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 xml:space="preserve">4. Центральна виборча комісія погоджує з представником партії у Центральній виборчій </w:t>
            </w:r>
            <w:r w:rsidRPr="00ED1BF0">
              <w:rPr>
                <w:rFonts w:eastAsia="Calibri"/>
                <w:b/>
                <w:lang w:eastAsia="en-US"/>
              </w:rPr>
              <w:lastRenderedPageBreak/>
              <w:t>комісії текст інформаційного плаката партії – суб’єкта виборчого процесу для відповідного виборчого регіону.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5. Центральна виборча комісія забезпечує виготовлення для кожного виборчого регіону по п’ять примірників на кожну виборчу дільницю та для кожної окружної виборчої комісії інформаційних плакатів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6. Інформаційні плакати партій – суб’єктів виборчого процесу передаються відповідним дільничним виборчим комісіям разом із виборчими бюлетенями.</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7. Інформаційні плакати партій – суб’єктів виборчого процесу використовуються для інформування виборців у приміщенні для голосування, у тому числі в день голосування та під час голосування за місцем перебування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8. Відповідальність за збереження інформаційних плакатів партій – суб’єктів виборчого процесу покладається на дільничні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Стаття 163. Інформаційні буклети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 xml:space="preserve">1. Центральна виборча комісія за рахунок коштів </w:t>
            </w:r>
            <w:r>
              <w:rPr>
                <w:rFonts w:eastAsia="Calibri"/>
                <w:b/>
                <w:lang w:eastAsia="en-US"/>
              </w:rPr>
              <w:t>д</w:t>
            </w:r>
            <w:r w:rsidRPr="00ED1BF0">
              <w:rPr>
                <w:rFonts w:eastAsia="Calibri"/>
                <w:b/>
                <w:lang w:eastAsia="en-US"/>
              </w:rPr>
              <w:t>ержавного бюджету, виділених на підготовку і проведення виборів</w:t>
            </w:r>
            <w:r>
              <w:rPr>
                <w:rFonts w:eastAsia="Calibri"/>
                <w:b/>
                <w:lang w:eastAsia="en-US"/>
              </w:rPr>
              <w:t xml:space="preserve"> депутатів</w:t>
            </w:r>
            <w:r w:rsidRPr="00ED1BF0">
              <w:rPr>
                <w:rFonts w:eastAsia="Calibri"/>
                <w:b/>
                <w:lang w:eastAsia="en-US"/>
              </w:rPr>
              <w:t>, забезпечує виготовлення інформаційних буклетів кожної партії –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 xml:space="preserve">2. Інформаційний буклет партії – суб’єкта виборчого процесу повинен містити передвиборну програму партії (обсягом не більше </w:t>
            </w:r>
            <w:r>
              <w:rPr>
                <w:rFonts w:eastAsia="Calibri"/>
                <w:b/>
                <w:lang w:eastAsia="en-US"/>
              </w:rPr>
              <w:t>7 800</w:t>
            </w:r>
            <w:r w:rsidRPr="00ED1BF0">
              <w:rPr>
                <w:rFonts w:eastAsia="Calibri"/>
                <w:b/>
                <w:lang w:eastAsia="en-US"/>
              </w:rPr>
              <w:t xml:space="preserve"> друкованих знаків), подану нею під час реєстрації кандидатів у депутати, а також загальнодержавний та всі регіональні виборчі списки партії з розміщенням фотографій усіх кандидатів, включених до регіональних виборчих списків.</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У загальнодержавному виборчому списку, що міститься в інформаційному буклеті партії, зазначаються порядковий номер кандидата у депутати у загальнодержавному виборчому списку, прізвище, ім’я (</w:t>
            </w:r>
            <w:r>
              <w:rPr>
                <w:rFonts w:eastAsia="Calibri"/>
                <w:b/>
                <w:lang w:eastAsia="en-US"/>
              </w:rPr>
              <w:t>у</w:t>
            </w:r>
            <w:r w:rsidRPr="00ED1BF0">
              <w:rPr>
                <w:rFonts w:eastAsia="Calibri"/>
                <w:b/>
                <w:lang w:eastAsia="en-US"/>
              </w:rPr>
              <w:t>сі власні імена) та по батькові (за наявності) кандидата у депутат</w:t>
            </w:r>
            <w:r>
              <w:rPr>
                <w:rFonts w:eastAsia="Calibri"/>
                <w:b/>
                <w:lang w:eastAsia="en-US"/>
              </w:rPr>
              <w:t>и</w:t>
            </w:r>
            <w:r w:rsidRPr="00ED1BF0">
              <w:rPr>
                <w:rFonts w:eastAsia="Calibri"/>
                <w:b/>
                <w:lang w:eastAsia="en-US"/>
              </w:rPr>
              <w:t>, а також виборч</w:t>
            </w:r>
            <w:r>
              <w:rPr>
                <w:rFonts w:eastAsia="Calibri"/>
                <w:b/>
                <w:lang w:eastAsia="en-US"/>
              </w:rPr>
              <w:t>ий</w:t>
            </w:r>
            <w:r w:rsidRPr="00ED1BF0">
              <w:rPr>
                <w:rFonts w:eastAsia="Calibri"/>
                <w:b/>
                <w:lang w:eastAsia="en-US"/>
              </w:rPr>
              <w:t xml:space="preserve"> </w:t>
            </w:r>
            <w:r w:rsidRPr="00ED1BF0">
              <w:rPr>
                <w:rFonts w:eastAsia="Calibri"/>
                <w:b/>
                <w:lang w:eastAsia="en-US"/>
              </w:rPr>
              <w:lastRenderedPageBreak/>
              <w:t>регіон, до регіонального списку якого включено кандидата, та порядковий номер кандидата у цьому списку.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 xml:space="preserve">У регіональних виборчих списках кандидатів у депутати, що містяться в інформаційному буклеті партії – суб’єкта виборчого процесу </w:t>
            </w:r>
            <w:r>
              <w:rPr>
                <w:rFonts w:eastAsia="Calibri"/>
                <w:b/>
                <w:lang w:eastAsia="en-US"/>
              </w:rPr>
              <w:t>стосовно</w:t>
            </w:r>
            <w:r w:rsidRPr="00ED1BF0">
              <w:rPr>
                <w:rFonts w:eastAsia="Calibri"/>
                <w:b/>
                <w:lang w:eastAsia="en-US"/>
              </w:rPr>
              <w:t xml:space="preserve"> кожного кандидата у депутати, віднесеного до відповідного регіонального виборчого списку, зазначаються порядковий номер кандидата у депутати у регіональному виборчому списку, прізвище, ім’я (</w:t>
            </w:r>
            <w:r>
              <w:rPr>
                <w:rFonts w:eastAsia="Calibri"/>
                <w:b/>
                <w:lang w:eastAsia="en-US"/>
              </w:rPr>
              <w:t>у</w:t>
            </w:r>
            <w:r w:rsidRPr="00ED1BF0">
              <w:rPr>
                <w:rFonts w:eastAsia="Calibri"/>
                <w:b/>
                <w:lang w:eastAsia="en-US"/>
              </w:rPr>
              <w:t xml:space="preserve">сі власні імена), по батькові (за наявності) кандидата, число, місяць, рік народження, відомості про освіту, посада (заняття), місце роботи, партійність, місце проживання, а також розміщуються фотографії </w:t>
            </w:r>
            <w:r>
              <w:rPr>
                <w:rFonts w:eastAsia="Calibri"/>
                <w:b/>
                <w:lang w:eastAsia="en-US"/>
              </w:rPr>
              <w:t>в</w:t>
            </w:r>
            <w:r w:rsidRPr="00ED1BF0">
              <w:rPr>
                <w:rFonts w:eastAsia="Calibri"/>
                <w:b/>
                <w:lang w:eastAsia="en-US"/>
              </w:rPr>
              <w:t>сіх кандидатів, включених до відповідного регіонального виборчого списку.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3. Форма, розмір та поліграфічне виконання інформаційних буклетів партій – суб’єктів виборчого процесу, а також порядок їх виготовлення та передачі дільничним виборчим комісіям встановлюються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4. Центральна виборча комісія погоджує з представником партії у Центральній виборчій комісії текст інформаційного буклета партії –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D1BF0" w:rsidRDefault="007B6073" w:rsidP="007B6073">
            <w:pPr>
              <w:spacing w:after="60" w:line="220" w:lineRule="exact"/>
              <w:ind w:firstLine="284"/>
              <w:jc w:val="both"/>
              <w:rPr>
                <w:rFonts w:eastAsia="Calibri"/>
                <w:b/>
                <w:lang w:eastAsia="en-US"/>
              </w:rPr>
            </w:pPr>
            <w:r w:rsidRPr="00ED1BF0">
              <w:rPr>
                <w:rFonts w:eastAsia="Calibri"/>
                <w:b/>
                <w:lang w:eastAsia="en-US"/>
              </w:rPr>
              <w:t>5. Центральна виборча комісія забезпечує виготовлення по п’ять примірників на кожну виборчу дільницю та для кожної окружної виборчої комісії інформаційних буклетів кожної партії –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6. Інформаційні буклети партій – суб’єктів виборчого процесу передаються відповідним дільничним виборчим комісіям разом із виборчими бюлетенями.</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7. Інформаційні буклети партій – суб’єктів виборчого процесу використовуються для інформування виборців у приміщенні для голосування, у тому числі в день голосування та під час голосування за місцем перебування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 xml:space="preserve">8. Відповідальність за збереження інформаційних плакатів партій – суб’єктів </w:t>
            </w:r>
            <w:r w:rsidRPr="00ED1BF0">
              <w:rPr>
                <w:rFonts w:eastAsia="Calibri"/>
                <w:b/>
                <w:lang w:eastAsia="en-US"/>
              </w:rPr>
              <w:lastRenderedPageBreak/>
              <w:t>виборчого процесу покладається на дільничні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Стаття 164. Внесення змін до інформаційних плакатів та інформаційних буклетів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 xml:space="preserve">1. У разі прийняття Центральною виборчою комісією рішення про скасування реєстрації кандидата у депутати або вибуття його з балотування у період виготовлення інформаційних плакатів та інформаційних буклетів </w:t>
            </w:r>
            <w:r w:rsidRPr="00ED1BF0">
              <w:rPr>
                <w:rFonts w:eastAsia="Calibri"/>
                <w:b/>
                <w:lang w:eastAsia="en-US"/>
              </w:rPr>
              <w:br/>
              <w:t xml:space="preserve">партій – суб’єктів виборчого процесу або після виготовлення таких інформаційних плакатів та інформаційних буклетів, </w:t>
            </w:r>
            <w:r>
              <w:rPr>
                <w:rFonts w:eastAsia="Calibri"/>
                <w:b/>
                <w:lang w:eastAsia="en-US"/>
              </w:rPr>
              <w:t>але</w:t>
            </w:r>
            <w:r w:rsidRPr="00ED1BF0">
              <w:rPr>
                <w:rFonts w:eastAsia="Calibri"/>
                <w:b/>
                <w:lang w:eastAsia="en-US"/>
              </w:rPr>
              <w:t xml:space="preserve"> за той п</w:t>
            </w:r>
            <w:r>
              <w:rPr>
                <w:rFonts w:eastAsia="Calibri"/>
                <w:b/>
                <w:lang w:eastAsia="en-US"/>
              </w:rPr>
              <w:t>еріод</w:t>
            </w:r>
            <w:r w:rsidRPr="00ED1BF0">
              <w:rPr>
                <w:rFonts w:eastAsia="Calibri"/>
                <w:b/>
                <w:lang w:eastAsia="en-US"/>
              </w:rPr>
              <w:t xml:space="preserve"> часу, </w:t>
            </w:r>
            <w:r>
              <w:rPr>
                <w:rFonts w:eastAsia="Calibri"/>
                <w:b/>
                <w:lang w:eastAsia="en-US"/>
              </w:rPr>
              <w:t>за</w:t>
            </w:r>
            <w:r w:rsidRPr="00ED1BF0">
              <w:rPr>
                <w:rFonts w:eastAsia="Calibri"/>
                <w:b/>
                <w:lang w:eastAsia="en-US"/>
              </w:rPr>
              <w:t xml:space="preserve"> який неможливо здійснити передрукування інформаційних плакатів та інформаційних буклетів партій – суб’єктів виборчого процесу</w:t>
            </w:r>
            <w:r>
              <w:rPr>
                <w:rFonts w:eastAsia="Calibri"/>
                <w:b/>
                <w:lang w:eastAsia="en-US"/>
              </w:rPr>
              <w:t>,</w:t>
            </w:r>
            <w:r w:rsidRPr="00ED1BF0">
              <w:rPr>
                <w:rFonts w:eastAsia="Calibri"/>
                <w:b/>
                <w:lang w:eastAsia="en-US"/>
              </w:rPr>
              <w:t xml:space="preserve"> Центральна виборча комісія приймає рішення про внесення змін до інформаційн</w:t>
            </w:r>
            <w:r>
              <w:rPr>
                <w:rFonts w:eastAsia="Calibri"/>
                <w:b/>
                <w:lang w:eastAsia="en-US"/>
              </w:rPr>
              <w:t>ого</w:t>
            </w:r>
            <w:r w:rsidRPr="00ED1BF0">
              <w:rPr>
                <w:rFonts w:eastAsia="Calibri"/>
                <w:b/>
                <w:lang w:eastAsia="en-US"/>
              </w:rPr>
              <w:t xml:space="preserve"> плакат</w:t>
            </w:r>
            <w:r>
              <w:rPr>
                <w:rFonts w:eastAsia="Calibri"/>
                <w:b/>
                <w:lang w:eastAsia="en-US"/>
              </w:rPr>
              <w:t>а</w:t>
            </w:r>
            <w:r w:rsidRPr="00ED1BF0">
              <w:rPr>
                <w:rFonts w:eastAsia="Calibri"/>
                <w:b/>
                <w:lang w:eastAsia="en-US"/>
              </w:rPr>
              <w:t xml:space="preserve"> та інформаційн</w:t>
            </w:r>
            <w:r>
              <w:rPr>
                <w:rFonts w:eastAsia="Calibri"/>
                <w:b/>
                <w:lang w:eastAsia="en-US"/>
              </w:rPr>
              <w:t>ого</w:t>
            </w:r>
            <w:r w:rsidRPr="00ED1BF0">
              <w:rPr>
                <w:rFonts w:eastAsia="Calibri"/>
                <w:b/>
                <w:lang w:eastAsia="en-US"/>
              </w:rPr>
              <w:t xml:space="preserve"> буклет</w:t>
            </w:r>
            <w:r>
              <w:rPr>
                <w:rFonts w:eastAsia="Calibri"/>
                <w:b/>
                <w:lang w:eastAsia="en-US"/>
              </w:rPr>
              <w:t>а</w:t>
            </w:r>
            <w:r w:rsidRPr="00ED1BF0">
              <w:rPr>
                <w:rFonts w:eastAsia="Calibri"/>
                <w:b/>
                <w:lang w:eastAsia="en-US"/>
              </w:rPr>
              <w:t xml:space="preserve"> парті</w:t>
            </w:r>
            <w:r>
              <w:rPr>
                <w:rFonts w:eastAsia="Calibri"/>
                <w:b/>
                <w:lang w:eastAsia="en-US"/>
              </w:rPr>
              <w:t>ї – суб’єкта</w:t>
            </w:r>
            <w:r w:rsidRPr="00ED1BF0">
              <w:rPr>
                <w:rFonts w:eastAsia="Calibri"/>
                <w:b/>
                <w:lang w:eastAsia="en-US"/>
              </w:rPr>
              <w:t xml:space="preserve"> виборчого процесу. Рішення Центральної виборчої комісії негайно передається відповідним окружним виборчим комісіям для внесення відповідних змін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Такі зміни до інформаційних плакатів та інформаційних буклетів партій – суб’єктів виборчого процесу вносяться на засіданні дільничної виборчої комісії членами дільничних виборчих комісій всіх територіальних округів у межах відповідного виборчого регіону, до регіонального виборчого списку кандидатів у якому був включений відповідний кандидат з використанням штампа "Вибув".</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При цьому визначений комісією член комісії проставляє на кожному інформаційному плакаті відповідної партії – суб’єкта виборчого процесу та інформаційному буклеті партії – суб’єкта виборчого процесу (у двох місцях – у загальнодержавному та відповідному регіональному виборчому списках</w:t>
            </w:r>
            <w:r>
              <w:rPr>
                <w:rFonts w:eastAsia="Calibri"/>
                <w:b/>
                <w:lang w:eastAsia="en-US"/>
              </w:rPr>
              <w:t>)</w:t>
            </w:r>
            <w:r w:rsidRPr="00ED1BF0">
              <w:rPr>
                <w:rFonts w:eastAsia="Calibri"/>
                <w:b/>
                <w:lang w:eastAsia="en-US"/>
              </w:rPr>
              <w:t xml:space="preserve"> відбиток штампа "Вибув" на номері та прізвищі відповідного кандидата. Відбиток штампа проставляється горизонтальн</w:t>
            </w:r>
            <w:r>
              <w:rPr>
                <w:rFonts w:eastAsia="Calibri"/>
                <w:b/>
                <w:lang w:eastAsia="en-US"/>
              </w:rPr>
              <w:t>о і не повинен охоплювати номер та прізвище</w:t>
            </w:r>
            <w:r w:rsidRPr="00ED1BF0">
              <w:rPr>
                <w:rFonts w:eastAsia="Calibri"/>
                <w:b/>
                <w:lang w:eastAsia="en-US"/>
              </w:rPr>
              <w:t xml:space="preserve"> іншого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Вносити зміни до інформаційних плакатів та інформаційних буклетів партій – суб’єктів виборчого процесу без рішення Центральної виборчої комісії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Про зміни, внесені до інформаційних плакатів та інформаційних буклетів партій – суб’єктів виборчого процесу, повідомляється кожному виборцю під час видачі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 xml:space="preserve">Форма штампа "Вибув" затверджується Центральною виборчою комісією не пізніш як за двадцять шість днів до дня виборів. </w:t>
            </w:r>
            <w:r>
              <w:rPr>
                <w:rFonts w:eastAsia="Calibri"/>
                <w:b/>
                <w:lang w:eastAsia="en-US"/>
              </w:rPr>
              <w:t>Окружні виборчі комісії не пізніш як за сім днів до дня голосування забезпечують виготовлення таких штампів.</w:t>
            </w:r>
            <w:r w:rsidRPr="00ED1BF0">
              <w:rPr>
                <w:rFonts w:eastAsia="Calibri"/>
                <w:b/>
                <w:lang w:eastAsia="en-US"/>
              </w:rPr>
              <w:t xml:space="preserve"> Штампи "Вибув" зберігаються в окружній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Штамп "Вибув" передається окружною виборчою комісією всім дільничним виборчим комісіям одночасно з передачею відповідного рішення Центральної виборчої комісії. Дільничним виборчим комісіям закордонних виборчих дільниць штамп "Вибув" передається одночасно з інформаційними плакатами та інформаційними буклетами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2. Якщо до інформаційн</w:t>
            </w:r>
            <w:r>
              <w:rPr>
                <w:rFonts w:eastAsia="Calibri"/>
                <w:b/>
                <w:lang w:eastAsia="en-US"/>
              </w:rPr>
              <w:t>ого плаката</w:t>
            </w:r>
            <w:r w:rsidRPr="00ED1BF0">
              <w:rPr>
                <w:rFonts w:eastAsia="Calibri"/>
                <w:b/>
                <w:lang w:eastAsia="en-US"/>
              </w:rPr>
              <w:t xml:space="preserve"> партії – суб’єкта виборчого процесу та</w:t>
            </w:r>
            <w:r>
              <w:rPr>
                <w:rFonts w:eastAsia="Calibri"/>
                <w:b/>
                <w:lang w:eastAsia="en-US"/>
              </w:rPr>
              <w:t>/</w:t>
            </w:r>
            <w:r w:rsidRPr="00ED1BF0">
              <w:rPr>
                <w:rFonts w:eastAsia="Calibri"/>
                <w:b/>
                <w:lang w:eastAsia="en-US"/>
              </w:rPr>
              <w:t>або інформаційн</w:t>
            </w:r>
            <w:r>
              <w:rPr>
                <w:rFonts w:eastAsia="Calibri"/>
                <w:b/>
                <w:lang w:eastAsia="en-US"/>
              </w:rPr>
              <w:t>ого</w:t>
            </w:r>
            <w:r w:rsidRPr="00ED1BF0">
              <w:rPr>
                <w:rFonts w:eastAsia="Calibri"/>
                <w:b/>
                <w:lang w:eastAsia="en-US"/>
              </w:rPr>
              <w:t xml:space="preserve"> буклет</w:t>
            </w:r>
            <w:r>
              <w:rPr>
                <w:rFonts w:eastAsia="Calibri"/>
                <w:b/>
                <w:lang w:eastAsia="en-US"/>
              </w:rPr>
              <w:t>а</w:t>
            </w:r>
            <w:r w:rsidRPr="00ED1BF0">
              <w:rPr>
                <w:rFonts w:eastAsia="Calibri"/>
                <w:b/>
                <w:lang w:eastAsia="en-US"/>
              </w:rPr>
              <w:t xml:space="preserve"> партії – суб’єкта виборчого процесу внесено зміни без відповідного рішення Центральної виборчої комісії або </w:t>
            </w:r>
            <w:r>
              <w:rPr>
                <w:rFonts w:eastAsia="Calibri"/>
                <w:b/>
                <w:lang w:eastAsia="en-US"/>
              </w:rPr>
              <w:t xml:space="preserve">зміни, що не відповідають </w:t>
            </w:r>
            <w:r w:rsidRPr="00ED1BF0">
              <w:rPr>
                <w:rFonts w:eastAsia="Calibri"/>
                <w:b/>
                <w:lang w:eastAsia="en-US"/>
              </w:rPr>
              <w:t>тако</w:t>
            </w:r>
            <w:r>
              <w:rPr>
                <w:rFonts w:eastAsia="Calibri"/>
                <w:b/>
                <w:lang w:eastAsia="en-US"/>
              </w:rPr>
              <w:t>му</w:t>
            </w:r>
            <w:r w:rsidRPr="00ED1BF0">
              <w:rPr>
                <w:rFonts w:eastAsia="Calibri"/>
                <w:b/>
                <w:lang w:eastAsia="en-US"/>
              </w:rPr>
              <w:t xml:space="preserve"> рішенн</w:t>
            </w:r>
            <w:r>
              <w:rPr>
                <w:rFonts w:eastAsia="Calibri"/>
                <w:b/>
                <w:lang w:eastAsia="en-US"/>
              </w:rPr>
              <w:t>ю</w:t>
            </w:r>
            <w:r w:rsidRPr="00ED1BF0">
              <w:rPr>
                <w:rFonts w:eastAsia="Calibri"/>
                <w:b/>
                <w:lang w:eastAsia="en-US"/>
              </w:rPr>
              <w:t>, дільнична виборча комісія вилучає і знищує такі плакати</w:t>
            </w:r>
            <w:r>
              <w:rPr>
                <w:rFonts w:eastAsia="Calibri"/>
                <w:b/>
                <w:lang w:eastAsia="en-US"/>
              </w:rPr>
              <w:t xml:space="preserve"> та/або буклети</w:t>
            </w:r>
            <w:r w:rsidRPr="00ED1BF0">
              <w:rPr>
                <w:rFonts w:eastAsia="Calibri"/>
                <w:b/>
                <w:lang w:eastAsia="en-US"/>
              </w:rPr>
              <w:t>, про що на своєму засіданні складає у двох примірниках акт. В акті зазначаються кількість отриманих інформаційних плакатів партії – суб’єкта виборчого процесу та</w:t>
            </w:r>
            <w:r>
              <w:rPr>
                <w:rFonts w:eastAsia="Calibri"/>
                <w:b/>
                <w:lang w:eastAsia="en-US"/>
              </w:rPr>
              <w:t>/</w:t>
            </w:r>
            <w:r w:rsidRPr="00ED1BF0">
              <w:rPr>
                <w:rFonts w:eastAsia="Calibri"/>
                <w:b/>
                <w:lang w:eastAsia="en-US"/>
              </w:rPr>
              <w:t>або інформаційних буклетів партії – суб’єкта виборчого процесу, кількість вилучених та знищених інформаційних плакатів та</w:t>
            </w:r>
            <w:r>
              <w:rPr>
                <w:rFonts w:eastAsia="Calibri"/>
                <w:b/>
                <w:lang w:eastAsia="en-US"/>
              </w:rPr>
              <w:t>/</w:t>
            </w:r>
            <w:r w:rsidRPr="00ED1BF0">
              <w:rPr>
                <w:rFonts w:eastAsia="Calibri"/>
                <w:b/>
                <w:lang w:eastAsia="en-US"/>
              </w:rPr>
              <w:t>або інформаційних буклетів, прізвища осіб, з вини яких це сталося. Один примірник цього акта невідкладно передається до окружної виборчої комісії, другий примірник зберігається у дільничній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 xml:space="preserve">При цьому окружна виборча комісія вирішує питання забезпечення виборчої дільниці необхідною кількістю інформаційних плакатів </w:t>
            </w:r>
            <w:r w:rsidRPr="00ED1BF0">
              <w:rPr>
                <w:rFonts w:eastAsia="Calibri"/>
                <w:b/>
                <w:lang w:eastAsia="en-US"/>
              </w:rPr>
              <w:lastRenderedPageBreak/>
              <w:t>партії – суб’єкта виборчого процесу та</w:t>
            </w:r>
            <w:r>
              <w:rPr>
                <w:rFonts w:eastAsia="Calibri"/>
                <w:b/>
                <w:lang w:eastAsia="en-US"/>
              </w:rPr>
              <w:t>/</w:t>
            </w:r>
            <w:r w:rsidRPr="00ED1BF0">
              <w:rPr>
                <w:rFonts w:eastAsia="Calibri"/>
                <w:b/>
                <w:lang w:eastAsia="en-US"/>
              </w:rPr>
              <w:t>або інформаційних буклетів партії – суб’єкта виборчого процесу. За необхідності окружна виборча комісія може звернутися до Центральної виборчої комісії з клопотанням щодо виготовлення додаткової кількості інформаційних плакатів партії – суб’єкта виборчого процесу та</w:t>
            </w:r>
            <w:r>
              <w:rPr>
                <w:rFonts w:eastAsia="Calibri"/>
                <w:b/>
                <w:lang w:eastAsia="en-US"/>
              </w:rPr>
              <w:t>/</w:t>
            </w:r>
            <w:r w:rsidRPr="00ED1BF0">
              <w:rPr>
                <w:rFonts w:eastAsia="Calibri"/>
                <w:b/>
                <w:lang w:eastAsia="en-US"/>
              </w:rPr>
              <w:t>або інформаційних буклетів партії –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ED1BF0">
              <w:rPr>
                <w:rFonts w:eastAsia="Calibri"/>
                <w:b/>
                <w:lang w:eastAsia="en-US"/>
              </w:rPr>
              <w:t>3. Використання у день голосування інформаційних плакатів партії –</w:t>
            </w:r>
            <w:r>
              <w:rPr>
                <w:rFonts w:eastAsia="Calibri"/>
                <w:b/>
                <w:lang w:eastAsia="en-US"/>
              </w:rPr>
              <w:t xml:space="preserve"> </w:t>
            </w:r>
            <w:r w:rsidRPr="00ED1BF0">
              <w:rPr>
                <w:rFonts w:eastAsia="Calibri"/>
                <w:b/>
                <w:lang w:eastAsia="en-US"/>
              </w:rPr>
              <w:t>суб’єкта виборчого процесу та</w:t>
            </w:r>
            <w:r>
              <w:rPr>
                <w:rFonts w:eastAsia="Calibri"/>
                <w:b/>
                <w:lang w:eastAsia="en-US"/>
              </w:rPr>
              <w:t>/</w:t>
            </w:r>
            <w:r w:rsidRPr="00ED1BF0">
              <w:rPr>
                <w:rFonts w:eastAsia="Calibri"/>
                <w:b/>
                <w:lang w:eastAsia="en-US"/>
              </w:rPr>
              <w:t xml:space="preserve">або інформаційних буклетів партії – суб’єкта виборчого процесу, до яких не внесено зміни відповідно до рішення Центральної виборчої </w:t>
            </w:r>
            <w:r>
              <w:rPr>
                <w:rFonts w:eastAsia="Calibri"/>
                <w:b/>
                <w:lang w:eastAsia="en-US"/>
              </w:rPr>
              <w:t xml:space="preserve">комісії або внесено зміни, що не відповідають такому </w:t>
            </w:r>
            <w:r w:rsidRPr="00ED1BF0">
              <w:rPr>
                <w:rFonts w:eastAsia="Calibri"/>
                <w:b/>
                <w:lang w:eastAsia="en-US"/>
              </w:rPr>
              <w:t>рішенн</w:t>
            </w:r>
            <w:r>
              <w:rPr>
                <w:rFonts w:eastAsia="Calibri"/>
                <w:b/>
                <w:lang w:eastAsia="en-US"/>
              </w:rPr>
              <w:t>ю,</w:t>
            </w:r>
            <w:r w:rsidRPr="00ED1BF0">
              <w:rPr>
                <w:rFonts w:eastAsia="Calibri"/>
                <w:b/>
                <w:lang w:eastAsia="en-US"/>
              </w:rPr>
              <w:t xml:space="preserve">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ED1BF0"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E08EE" w:rsidRDefault="007B6073" w:rsidP="007B6073">
            <w:pPr>
              <w:pStyle w:val="StyleZakonu"/>
              <w:rPr>
                <w:rFonts w:eastAsia="Calibri"/>
                <w:b/>
                <w:lang w:eastAsia="en-US"/>
              </w:rPr>
            </w:pPr>
            <w:r w:rsidRPr="00DE08EE">
              <w:rPr>
                <w:rFonts w:eastAsia="Calibri"/>
                <w:b/>
                <w:szCs w:val="27"/>
                <w:lang w:eastAsia="en-US"/>
              </w:rPr>
              <w:t>Р</w:t>
            </w:r>
            <w:r>
              <w:rPr>
                <w:rFonts w:eastAsia="Calibri"/>
                <w:b/>
                <w:szCs w:val="27"/>
                <w:lang w:eastAsia="en-US"/>
              </w:rPr>
              <w:t>ОЗДІЛ</w:t>
            </w:r>
            <w:r w:rsidRPr="00DE08EE">
              <w:rPr>
                <w:rFonts w:eastAsia="Calibri"/>
                <w:b/>
                <w:szCs w:val="27"/>
                <w:lang w:eastAsia="en-US"/>
              </w:rPr>
              <w:t xml:space="preserve"> </w:t>
            </w:r>
            <w:r>
              <w:rPr>
                <w:rFonts w:eastAsia="Calibri"/>
                <w:b/>
                <w:szCs w:val="27"/>
                <w:lang w:eastAsia="en-US"/>
              </w:rPr>
              <w:t>ХХІХ</w:t>
            </w:r>
            <w:r w:rsidRPr="00DE08EE">
              <w:rPr>
                <w:rFonts w:eastAsia="Calibri"/>
                <w:b/>
                <w:szCs w:val="27"/>
                <w:lang w:eastAsia="en-US"/>
              </w:rPr>
              <w:t xml:space="preserve">. ГАРАНТІЇ ДІЯЛЬНОСТІ ПАРТІЙ, КАНДИДАТІВ У </w:t>
            </w:r>
            <w:r>
              <w:rPr>
                <w:rFonts w:eastAsia="Calibri"/>
                <w:b/>
                <w:szCs w:val="27"/>
                <w:lang w:eastAsia="en-US"/>
              </w:rPr>
              <w:t xml:space="preserve">НАРОДНІ </w:t>
            </w:r>
            <w:r w:rsidRPr="00DE08EE">
              <w:rPr>
                <w:rFonts w:eastAsia="Calibri"/>
                <w:b/>
                <w:szCs w:val="27"/>
                <w:lang w:eastAsia="en-US"/>
              </w:rPr>
              <w:t>ДЕПУТАТИ</w:t>
            </w:r>
            <w:r>
              <w:rPr>
                <w:rFonts w:eastAsia="Calibri"/>
                <w:b/>
                <w:szCs w:val="27"/>
                <w:lang w:eastAsia="en-US"/>
              </w:rPr>
              <w:t xml:space="preserve"> УКРАЇНИ</w:t>
            </w:r>
            <w:r w:rsidRPr="00DE08EE">
              <w:rPr>
                <w:rFonts w:eastAsia="Calibri"/>
                <w:b/>
                <w:szCs w:val="27"/>
                <w:lang w:eastAsia="en-US"/>
              </w:rPr>
              <w:t>, ОФІЦІЙНИХ СПОСТЕРІГАЧІВ</w:t>
            </w:r>
          </w:p>
        </w:tc>
      </w:tr>
      <w:tr w:rsidR="007B6073" w:rsidRPr="006A4627" w:rsidTr="00BE5CA6">
        <w:tc>
          <w:tcPr>
            <w:tcW w:w="576" w:type="dxa"/>
          </w:tcPr>
          <w:p w:rsidR="007B6073" w:rsidRPr="006A4627" w:rsidRDefault="007B6073" w:rsidP="007B6073">
            <w:pPr>
              <w:pStyle w:val="StyleWisnow"/>
            </w:pPr>
            <w:bookmarkStart w:id="3258" w:name="n3264" w:colFirst="0" w:colLast="0"/>
            <w:bookmarkEnd w:id="3257"/>
            <w:r>
              <w:t>3264.</w:t>
            </w:r>
          </w:p>
        </w:tc>
        <w:tc>
          <w:tcPr>
            <w:tcW w:w="4818" w:type="dxa"/>
          </w:tcPr>
          <w:p w:rsidR="007B6073" w:rsidRPr="00DE08EE" w:rsidRDefault="007B6073" w:rsidP="007B6073">
            <w:pPr>
              <w:pStyle w:val="StyleZakonu"/>
              <w:rPr>
                <w:szCs w:val="28"/>
                <w:u w:val="single"/>
              </w:rPr>
            </w:pPr>
            <w:r w:rsidRPr="00DE08EE">
              <w:rPr>
                <w:rStyle w:val="FontStyle"/>
                <w:szCs w:val="28"/>
                <w:u w:val="single"/>
              </w:rPr>
              <w:t>Стаття 326.</w:t>
            </w:r>
            <w:r w:rsidRPr="00DE08EE">
              <w:rPr>
                <w:rStyle w:val="FontStyle"/>
                <w:bCs/>
                <w:szCs w:val="28"/>
                <w:u w:val="single"/>
              </w:rPr>
              <w:t xml:space="preserve"> </w:t>
            </w:r>
            <w:r w:rsidRPr="00DE08EE">
              <w:rPr>
                <w:szCs w:val="28"/>
                <w:u w:val="single"/>
              </w:rPr>
              <w:t>Гарантії діяльності кандидатів у депутати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259" w:name="n3265" w:colFirst="0" w:colLast="0"/>
            <w:bookmarkEnd w:id="3258"/>
            <w:r>
              <w:t>3265.</w:t>
            </w:r>
          </w:p>
        </w:tc>
        <w:tc>
          <w:tcPr>
            <w:tcW w:w="4818" w:type="dxa"/>
          </w:tcPr>
          <w:p w:rsidR="007B6073" w:rsidRPr="00DE08EE" w:rsidRDefault="007B6073" w:rsidP="007B6073">
            <w:pPr>
              <w:pStyle w:val="StyleZakonu"/>
              <w:rPr>
                <w:szCs w:val="28"/>
                <w:u w:val="single"/>
              </w:rPr>
            </w:pPr>
            <w:r w:rsidRPr="00DE08EE">
              <w:rPr>
                <w:szCs w:val="28"/>
                <w:u w:val="single"/>
              </w:rPr>
              <w:t>1. Кандидату у депутати, крім кандидата у депутати, який є Президентом України або народним депутатом України, не може бути відмовлено у звільненні на період передвиборної агітації від виконання виробничих або службових обов’язків за місцем роботи з наданням неоплачуваної відпустки.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60" w:name="n3266" w:colFirst="0" w:colLast="0"/>
            <w:bookmarkEnd w:id="3259"/>
            <w:r>
              <w:t>3266.</w:t>
            </w:r>
          </w:p>
        </w:tc>
        <w:tc>
          <w:tcPr>
            <w:tcW w:w="4818" w:type="dxa"/>
          </w:tcPr>
          <w:p w:rsidR="007B6073" w:rsidRPr="00DE08EE" w:rsidRDefault="007B6073" w:rsidP="007B6073">
            <w:pPr>
              <w:pStyle w:val="StyleZakonu"/>
              <w:rPr>
                <w:szCs w:val="28"/>
                <w:u w:val="single"/>
              </w:rPr>
            </w:pPr>
            <w:r w:rsidRPr="00DE08EE">
              <w:rPr>
                <w:szCs w:val="28"/>
                <w:u w:val="single"/>
              </w:rPr>
              <w:t>2. Кандидат у депутати з часу своєї реєстрації до закінчення виборчого процесу не може бути звільнений з роботи (посади, служби) з ініціативи власника підприємства, закладу, установи, організації або уповноваженого ним органу, командира військової частини (формування). Кандидат у депутати без його згоди не може бути переведений на іншу роботу (посаду), скерований у відрядження, а також призваний на військову або альтернативну (невійськову) службу, навчальні (перевірні) та спеціальні збори військовозобов’язаних.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61" w:name="n3267" w:colFirst="0" w:colLast="0"/>
            <w:bookmarkEnd w:id="3260"/>
            <w:r>
              <w:t>3267.</w:t>
            </w:r>
          </w:p>
        </w:tc>
        <w:tc>
          <w:tcPr>
            <w:tcW w:w="4818" w:type="dxa"/>
          </w:tcPr>
          <w:p w:rsidR="007B6073" w:rsidRPr="00DE08EE" w:rsidRDefault="007B6073" w:rsidP="007B6073">
            <w:pPr>
              <w:pStyle w:val="StyleZakonu"/>
              <w:rPr>
                <w:szCs w:val="28"/>
                <w:u w:val="single"/>
              </w:rPr>
            </w:pPr>
            <w:r w:rsidRPr="00DE08EE">
              <w:rPr>
                <w:szCs w:val="28"/>
                <w:u w:val="single"/>
              </w:rPr>
              <w:t>3. Кандидат у депутати має права уповноваженої особи партії, передбачені пунктами 2</w:t>
            </w:r>
            <w:r w:rsidRPr="00DE08EE">
              <w:rPr>
                <w:szCs w:val="28"/>
                <w:u w:val="single"/>
              </w:rPr>
              <w:sym w:font="Symbol" w:char="F02D"/>
            </w:r>
            <w:r w:rsidRPr="00DE08EE">
              <w:rPr>
                <w:szCs w:val="28"/>
                <w:u w:val="single"/>
              </w:rPr>
              <w:t>4 частини другої статті 332 цього Кодексу, які він здійснює у територіальних виборчих округах, що входять до виборчого регіону, до виборчого списку партії якого включений кандидат.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62" w:name="n3268" w:colFirst="0" w:colLast="0"/>
            <w:bookmarkEnd w:id="3261"/>
            <w:r>
              <w:lastRenderedPageBreak/>
              <w:t>3268.</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DE08EE">
              <w:rPr>
                <w:bCs/>
                <w:szCs w:val="28"/>
                <w:u w:val="single"/>
              </w:rPr>
              <w:t>327</w:t>
            </w:r>
            <w:r w:rsidRPr="006A4627">
              <w:rPr>
                <w:bCs/>
                <w:szCs w:val="28"/>
              </w:rPr>
              <w:t xml:space="preserve">. Гарантії діяльності партій </w:t>
            </w:r>
            <w:r w:rsidRPr="00DE08EE">
              <w:rPr>
                <w:bCs/>
                <w:szCs w:val="28"/>
                <w:u w:val="single"/>
              </w:rPr>
              <w:sym w:font="Symbol" w:char="F02D"/>
            </w:r>
            <w:r w:rsidRPr="00DE08EE">
              <w:rPr>
                <w:bCs/>
                <w:szCs w:val="28"/>
                <w:u w:val="single"/>
              </w:rPr>
              <w:t xml:space="preserve"> суб’єктів виборчого процесу</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DE08EE" w:rsidRDefault="007B6073" w:rsidP="007B6073">
            <w:pPr>
              <w:spacing w:after="60" w:line="220" w:lineRule="exact"/>
              <w:ind w:firstLine="284"/>
              <w:jc w:val="both"/>
              <w:rPr>
                <w:bCs/>
                <w:szCs w:val="28"/>
              </w:rPr>
            </w:pPr>
            <w:r w:rsidRPr="00DE08EE">
              <w:rPr>
                <w:rFonts w:eastAsia="Calibri"/>
                <w:szCs w:val="27"/>
                <w:lang w:eastAsia="en-US"/>
              </w:rPr>
              <w:t xml:space="preserve">Стаття </w:t>
            </w:r>
            <w:r w:rsidRPr="00DE08EE">
              <w:rPr>
                <w:rFonts w:eastAsia="Calibri"/>
                <w:b/>
                <w:szCs w:val="27"/>
                <w:lang w:eastAsia="en-US"/>
              </w:rPr>
              <w:t>165</w:t>
            </w:r>
            <w:r w:rsidRPr="00DE08EE">
              <w:rPr>
                <w:rFonts w:eastAsia="Calibri"/>
                <w:szCs w:val="27"/>
                <w:lang w:eastAsia="en-US"/>
              </w:rPr>
              <w:t xml:space="preserve">. Гарантії діяльності </w:t>
            </w:r>
            <w:r w:rsidRPr="00DE08EE">
              <w:rPr>
                <w:rFonts w:eastAsia="Calibri"/>
                <w:b/>
                <w:szCs w:val="27"/>
                <w:lang w:eastAsia="en-US"/>
              </w:rPr>
              <w:t>у виборчому процесі</w:t>
            </w:r>
            <w:r w:rsidRPr="00DE08EE">
              <w:rPr>
                <w:rFonts w:eastAsia="Calibri"/>
                <w:szCs w:val="27"/>
                <w:lang w:eastAsia="en-US"/>
              </w:rPr>
              <w:t xml:space="preserve"> партій, </w:t>
            </w:r>
            <w:r w:rsidRPr="00DE08EE">
              <w:rPr>
                <w:rFonts w:eastAsia="Calibri"/>
                <w:b/>
                <w:szCs w:val="27"/>
                <w:lang w:eastAsia="en-US"/>
              </w:rPr>
              <w:t>кандидати у депутати від яких зареєстровані у загальнодержавному виборчому окрузі</w:t>
            </w:r>
          </w:p>
        </w:tc>
      </w:tr>
      <w:tr w:rsidR="007B6073" w:rsidRPr="006A4627" w:rsidTr="00BE5CA6">
        <w:tc>
          <w:tcPr>
            <w:tcW w:w="576" w:type="dxa"/>
          </w:tcPr>
          <w:p w:rsidR="007B6073" w:rsidRPr="006A4627" w:rsidRDefault="007B6073" w:rsidP="007B6073">
            <w:pPr>
              <w:pStyle w:val="StyleWisnow"/>
            </w:pPr>
            <w:bookmarkStart w:id="3263" w:name="n3269" w:colFirst="0" w:colLast="0"/>
            <w:bookmarkEnd w:id="3262"/>
            <w:r>
              <w:t>3269.</w:t>
            </w:r>
          </w:p>
        </w:tc>
        <w:tc>
          <w:tcPr>
            <w:tcW w:w="4818" w:type="dxa"/>
          </w:tcPr>
          <w:p w:rsidR="007B6073" w:rsidRPr="006A4627" w:rsidRDefault="007B6073" w:rsidP="007B6073">
            <w:pPr>
              <w:pStyle w:val="StyleZakonu"/>
              <w:rPr>
                <w:szCs w:val="28"/>
              </w:rPr>
            </w:pPr>
            <w:r w:rsidRPr="006A4627">
              <w:rPr>
                <w:szCs w:val="28"/>
              </w:rPr>
              <w:t>1. Партія, яка висунула кандидатів у депутати, має право делегувати одного представника до Центральної виборчої комісії з правом дорадчого голосу, який уповноважений представляти інтереси партії в Центральній виборчій комісії під час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E08EE">
              <w:rPr>
                <w:rFonts w:eastAsia="Calibri"/>
                <w:szCs w:val="27"/>
                <w:lang w:eastAsia="en-US"/>
              </w:rPr>
              <w:t xml:space="preserve">1. Партія, яка висунула кандидатів у депутати </w:t>
            </w:r>
            <w:r w:rsidRPr="00DE08EE">
              <w:rPr>
                <w:rFonts w:eastAsia="Calibri"/>
                <w:b/>
                <w:szCs w:val="27"/>
                <w:lang w:eastAsia="en-US"/>
              </w:rPr>
              <w:t>у загальнодержавному виборчому окрузі</w:t>
            </w:r>
            <w:r w:rsidRPr="00DE08EE">
              <w:rPr>
                <w:rFonts w:eastAsia="Calibri"/>
                <w:szCs w:val="27"/>
                <w:lang w:eastAsia="en-US"/>
              </w:rPr>
              <w:t xml:space="preserve">, має право делегувати одного представника до Центральної виборчої комісії </w:t>
            </w:r>
            <w:r w:rsidRPr="00DE08EE">
              <w:rPr>
                <w:rFonts w:eastAsia="Calibri"/>
                <w:b/>
                <w:szCs w:val="27"/>
                <w:lang w:eastAsia="en-US"/>
              </w:rPr>
              <w:t>(далі – представник партії у Центральній виборчій комісії)</w:t>
            </w:r>
            <w:r w:rsidRPr="00DE08EE">
              <w:rPr>
                <w:rFonts w:eastAsia="Calibri"/>
                <w:szCs w:val="27"/>
                <w:lang w:eastAsia="en-US"/>
              </w:rPr>
              <w:t xml:space="preserve"> з правом дорадчого голосу, який уповноважений представляти інтереси партії в Центральній виборчій комісії під час виборчого процесу. </w:t>
            </w:r>
            <w:r w:rsidRPr="00DE08EE">
              <w:rPr>
                <w:rFonts w:eastAsia="Calibri"/>
                <w:b/>
                <w:szCs w:val="27"/>
                <w:lang w:eastAsia="en-US"/>
              </w:rPr>
              <w:t xml:space="preserve">Кандидатура представника </w:t>
            </w:r>
            <w:r>
              <w:rPr>
                <w:rFonts w:eastAsia="Calibri"/>
                <w:b/>
                <w:szCs w:val="27"/>
                <w:lang w:eastAsia="en-US"/>
              </w:rPr>
              <w:t xml:space="preserve">партії у Центральній виборчій комісії </w:t>
            </w:r>
            <w:r w:rsidRPr="00DE08EE">
              <w:rPr>
                <w:rFonts w:eastAsia="Calibri"/>
                <w:b/>
                <w:szCs w:val="27"/>
                <w:lang w:eastAsia="en-US"/>
              </w:rPr>
              <w:t>затверджується центральним керівним органом партії.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2. Представником партії у Центральній виборчій комісії може бути виборець. Не може бути представником партії: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1) член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2) посадова чи службова особа органу виконавчої влади, органів прокуратури або суду, правоохоронних органів, інших державних органів, органів влади Автономної Республіки Крим чи органів місцевого самоврядування;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 xml:space="preserve">3) військовослужбовець, поліцейський, співробітник Служби безпеки України, особа рядового </w:t>
            </w:r>
            <w:r>
              <w:rPr>
                <w:rFonts w:eastAsia="Calibri"/>
                <w:b/>
                <w:szCs w:val="27"/>
                <w:lang w:eastAsia="en-US"/>
              </w:rPr>
              <w:t>чи</w:t>
            </w:r>
            <w:r w:rsidRPr="00D31054">
              <w:rPr>
                <w:rFonts w:eastAsia="Calibri"/>
                <w:b/>
                <w:szCs w:val="27"/>
                <w:lang w:eastAsia="en-US"/>
              </w:rPr>
              <w:t xml:space="preserve"> начальницького складу Державної кримінально-виконавчої служби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4) особа, яка проходить альтернативну (невійськову) службу</w:t>
            </w:r>
            <w:r>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932A11">
              <w:rPr>
                <w:b/>
              </w:rPr>
              <w:t>5) особа, яка має судимість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 xml:space="preserve">3. Заява про реєстрацію представника партії у Центральній виборчій комісії, підписана керівником партії та скріплена печаткою партії, та копія рішення центрального керівного органу партії про затвердження кандидатури представника партії у Центральній виборчій комісії подаються до Центральної виборчої комісії одночасно із заявою про реєстрацію кандидатів у </w:t>
            </w:r>
            <w:r w:rsidRPr="00D31054">
              <w:rPr>
                <w:rFonts w:eastAsia="Calibri"/>
                <w:b/>
                <w:szCs w:val="27"/>
                <w:lang w:eastAsia="en-US"/>
              </w:rPr>
              <w:lastRenderedPageBreak/>
              <w:t>депутати від партії. У заяві про реєстрацію представника партії у Центральній виборчій комісії зазначаються: прізвище, ім’я, по батькові представника партії, його громадянство, число, місяць і рік народження, місце роботи, займана посада (заняття), місце проживання та адреса житла, контактний номер телефону</w:t>
            </w:r>
            <w:r>
              <w:rPr>
                <w:rFonts w:eastAsia="Calibri"/>
                <w:b/>
                <w:szCs w:val="27"/>
                <w:lang w:eastAsia="en-US"/>
              </w:rPr>
              <w:t xml:space="preserve">, </w:t>
            </w:r>
            <w:r w:rsidRPr="00932A11">
              <w:rPr>
                <w:rFonts w:eastAsia="Calibri"/>
                <w:b/>
                <w:lang w:eastAsia="en-US"/>
              </w:rPr>
              <w:t>відомості про відсутність судимості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r w:rsidRPr="00D31054">
              <w:rPr>
                <w:rFonts w:eastAsia="Calibri"/>
                <w:b/>
                <w:szCs w:val="27"/>
                <w:lang w:eastAsia="en-US"/>
              </w:rPr>
              <w:t>. До заяви додається письмова згода цієї особи представляти інтереси партії в Центральній виборчій комісії, а також ксерокопія паспорта громадянина України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громадянина України у вигляді картки), ксерокопії першої та другої сторінок тимчасового посвідчення громадянина України (для осіб, недавно прийнятих до громадянства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4. Центральна виборча комісія не пізніш</w:t>
            </w:r>
            <w:r>
              <w:rPr>
                <w:rFonts w:eastAsia="Calibri"/>
                <w:b/>
                <w:szCs w:val="27"/>
                <w:lang w:eastAsia="en-US"/>
              </w:rPr>
              <w:t xml:space="preserve"> як на третій день</w:t>
            </w:r>
            <w:r w:rsidRPr="00D31054">
              <w:rPr>
                <w:rFonts w:eastAsia="Calibri"/>
                <w:b/>
                <w:szCs w:val="27"/>
                <w:lang w:eastAsia="en-US"/>
              </w:rPr>
              <w:t xml:space="preserve"> після надходження документів, зазначених у частині третій цієї статті, реєструє представника партії у Центральній виборчій комісії з правом дорадчого голосу та видає йому посвідчення. Форма такого посвідчення встановлюється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5. Партія, яка висунула кандидатів у депутати у загальнодержавному окрузі, може мати не більше п’яти уповноважених осіб у загальнодержавному окрузі та не більше двох уповноважених осіб у кожному територіальному окрузі (далі – уповноважена особа партії). Уповноважена особа партії представляє відповідну партію і не є самостійним суб’єктом виборчого процесу. Уповноважена особа партії повинна відповідати вимогам, зазначеним у частині другій цієї статті. Список уповноважених осіб партії з обов’язковим зазначенням відповідного виборчого округу затверджується центральним керівним органом партії.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 xml:space="preserve">6. Заява про реєстрацію уповноважених осіб партії в електронному вигляді та на паперових </w:t>
            </w:r>
            <w:r w:rsidRPr="00D31054">
              <w:rPr>
                <w:rFonts w:eastAsia="Calibri"/>
                <w:b/>
                <w:szCs w:val="27"/>
                <w:lang w:eastAsia="en-US"/>
              </w:rPr>
              <w:lastRenderedPageBreak/>
              <w:t>носіях</w:t>
            </w:r>
            <w:r>
              <w:rPr>
                <w:rFonts w:eastAsia="Calibri"/>
                <w:b/>
                <w:szCs w:val="27"/>
                <w:lang w:eastAsia="en-US"/>
              </w:rPr>
              <w:t>,</w:t>
            </w:r>
            <w:r w:rsidRPr="00D31054">
              <w:rPr>
                <w:rFonts w:eastAsia="Calibri"/>
                <w:b/>
                <w:szCs w:val="27"/>
                <w:lang w:eastAsia="en-US"/>
              </w:rPr>
              <w:t xml:space="preserve"> підписана керівником партії та скріплена печаткою партії, та копія рішення центрального керівного органу партії про затвердження списку уповноважених осіб партії подаються до Центральної виборчої комісії у будь-який час після реєстрації кандидатів у депутати, включених до виборчого списку партії. У заяві про реєстрацію уповноважених осіб партії зазначаються: </w:t>
            </w:r>
            <w:r>
              <w:rPr>
                <w:rFonts w:eastAsia="Calibri"/>
                <w:b/>
                <w:szCs w:val="27"/>
                <w:lang w:eastAsia="en-US"/>
              </w:rPr>
              <w:t xml:space="preserve">відповідний виборчий округ, </w:t>
            </w:r>
            <w:r w:rsidRPr="00D31054">
              <w:rPr>
                <w:rFonts w:eastAsia="Calibri"/>
                <w:b/>
                <w:szCs w:val="27"/>
                <w:lang w:eastAsia="en-US"/>
              </w:rPr>
              <w:t xml:space="preserve">прізвище, </w:t>
            </w:r>
            <w:r>
              <w:rPr>
                <w:rFonts w:eastAsia="Calibri"/>
                <w:b/>
                <w:szCs w:val="27"/>
                <w:lang w:eastAsia="en-US"/>
              </w:rPr>
              <w:t xml:space="preserve">власне </w:t>
            </w:r>
            <w:r w:rsidRPr="00D31054">
              <w:rPr>
                <w:rFonts w:eastAsia="Calibri"/>
                <w:b/>
                <w:szCs w:val="27"/>
                <w:lang w:eastAsia="en-US"/>
              </w:rPr>
              <w:t>ім’я</w:t>
            </w:r>
            <w:r>
              <w:rPr>
                <w:rFonts w:eastAsia="Calibri"/>
                <w:b/>
                <w:szCs w:val="27"/>
                <w:lang w:eastAsia="en-US"/>
              </w:rPr>
              <w:t xml:space="preserve"> (усі власні імена)</w:t>
            </w:r>
            <w:r w:rsidRPr="00D31054">
              <w:rPr>
                <w:rFonts w:eastAsia="Calibri"/>
                <w:b/>
                <w:szCs w:val="27"/>
                <w:lang w:eastAsia="en-US"/>
              </w:rPr>
              <w:t xml:space="preserve">, по батькові </w:t>
            </w:r>
            <w:r>
              <w:rPr>
                <w:rFonts w:eastAsia="Calibri"/>
                <w:b/>
                <w:szCs w:val="27"/>
                <w:lang w:eastAsia="en-US"/>
              </w:rPr>
              <w:t xml:space="preserve">(за наявності) </w:t>
            </w:r>
            <w:r w:rsidRPr="00D31054">
              <w:rPr>
                <w:rFonts w:eastAsia="Calibri"/>
                <w:b/>
                <w:szCs w:val="27"/>
                <w:lang w:eastAsia="en-US"/>
              </w:rPr>
              <w:t>кожної уповноваженої особи, громадянство уповноваженої особи партії, число, місяць і рік народження, місце роботи, посада (заняття), місце проживання та адреса житла, контактний номер телефону</w:t>
            </w:r>
            <w:r>
              <w:rPr>
                <w:rFonts w:eastAsia="Calibri"/>
                <w:b/>
                <w:szCs w:val="27"/>
                <w:lang w:eastAsia="en-US"/>
              </w:rPr>
              <w:t xml:space="preserve">, </w:t>
            </w:r>
            <w:r w:rsidRPr="00932A11">
              <w:rPr>
                <w:rFonts w:eastAsia="Calibri"/>
                <w:b/>
                <w:lang w:eastAsia="en-US"/>
              </w:rPr>
              <w:t>відомості про відсутність судимості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r w:rsidRPr="00D31054">
              <w:rPr>
                <w:rFonts w:eastAsia="Calibri"/>
                <w:b/>
                <w:szCs w:val="27"/>
                <w:lang w:eastAsia="en-US"/>
              </w:rPr>
              <w:t>. До заяви додаються письмові згоди цих осіб представляти інтереси партії у загальнодержавному та відповідному територіальному окрузі та ксерокопії паспорта громадянина України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громадянина України у вигляді картки), ксерокопії першої та другої сторінок тимчасового посвідчення громадянина України (для осіб, недавно прийнятих до громадянства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7. Центральна виборча комісія не пізніше третього дня після надходження документів, зазначених у частині шостій цієї статті, реєструє уповноважених осіб партії та видає представникові партії у Центральній виборчій комісії їх</w:t>
            </w:r>
            <w:r>
              <w:rPr>
                <w:rFonts w:eastAsia="Calibri"/>
                <w:b/>
                <w:szCs w:val="27"/>
                <w:lang w:eastAsia="en-US"/>
              </w:rPr>
              <w:t>ні</w:t>
            </w:r>
            <w:r w:rsidRPr="00D31054">
              <w:rPr>
                <w:rFonts w:eastAsia="Calibri"/>
                <w:b/>
                <w:szCs w:val="27"/>
                <w:lang w:eastAsia="en-US"/>
              </w:rPr>
              <w:t xml:space="preserve"> посвідчення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8. Представник партії у Центральній виборчій комісії, уповноважена особа партії з дня їх реєстрації Центральною виборчою комісією до припинення їх</w:t>
            </w:r>
            <w:r>
              <w:rPr>
                <w:rFonts w:eastAsia="Calibri"/>
                <w:b/>
                <w:szCs w:val="27"/>
                <w:lang w:eastAsia="en-US"/>
              </w:rPr>
              <w:t>ніх</w:t>
            </w:r>
            <w:r w:rsidRPr="00D31054">
              <w:rPr>
                <w:rFonts w:eastAsia="Calibri"/>
                <w:b/>
                <w:szCs w:val="27"/>
                <w:lang w:eastAsia="en-US"/>
              </w:rPr>
              <w:t xml:space="preserve"> повноважень або закінчення виборчого процесу мають право на звільнення від виробничих або службових обов’язків без збереження заробітної плати за погодженням із </w:t>
            </w:r>
            <w:r w:rsidRPr="00D31054">
              <w:rPr>
                <w:rFonts w:eastAsia="Calibri"/>
                <w:b/>
                <w:szCs w:val="27"/>
                <w:lang w:eastAsia="en-US"/>
              </w:rPr>
              <w:lastRenderedPageBreak/>
              <w:t>власником підприємства, установи, організації або уповноваженим ним органом.</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9. Представник партії у Центральній виборчій комісії, уповноважена особа партії мають право у будь-який час до дня голосування звернутися до Центральної виборчої комісії із заявою про складення своїх повноважень.</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10. Керівний орган партії, який приймав рішення про затвердження представника партії у Центральній виборчій комісії чи уповноваженої особи партії, у будь-який час до дня голосування може прийняти рішення про відкликання представника партії у Центральній виборчій комісії чи уповноваженої особи партії та про затвердження іншої кандидатури замість відкликаної. Відповідна заява разом з копією рішення та іншими документами подається до Центральної виборчої комісії у порядку, в</w:t>
            </w:r>
            <w:r>
              <w:rPr>
                <w:rFonts w:eastAsia="Calibri"/>
                <w:b/>
                <w:szCs w:val="27"/>
                <w:lang w:eastAsia="en-US"/>
              </w:rPr>
              <w:t>становленому</w:t>
            </w:r>
            <w:r w:rsidRPr="00D31054">
              <w:rPr>
                <w:rFonts w:eastAsia="Calibri"/>
                <w:b/>
                <w:szCs w:val="27"/>
                <w:lang w:eastAsia="en-US"/>
              </w:rPr>
              <w:t xml:space="preserve"> частинами третьою і шостою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11. На підставі заяви, поданої відповідно до частин</w:t>
            </w:r>
            <w:r>
              <w:rPr>
                <w:rFonts w:eastAsia="Calibri"/>
                <w:b/>
                <w:szCs w:val="27"/>
                <w:lang w:eastAsia="en-US"/>
              </w:rPr>
              <w:t>и</w:t>
            </w:r>
            <w:r w:rsidRPr="00D31054">
              <w:rPr>
                <w:rFonts w:eastAsia="Calibri"/>
                <w:b/>
                <w:szCs w:val="27"/>
                <w:lang w:eastAsia="en-US"/>
              </w:rPr>
              <w:t xml:space="preserve"> дев’ятої або десятої цієї статті, не пізніше третього дня після її надходження, але не пізніше дня голосування, а в день голосування – невідкладно Центральна виборча комісія приймає рішення про скасування реєстрації представника партії у Центральній виборчій комісії чи уповноваженої особи партії та про реєстрацію іншої особи представником партії у Центральній виборчій комісії чи уповноваженою особою партії. Копія рішення невідкладно видається представнику партії у Центральній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 xml:space="preserve">12. Повноваження представника партії у Центральній виборчій комісії </w:t>
            </w:r>
            <w:r>
              <w:rPr>
                <w:rFonts w:eastAsia="Calibri"/>
                <w:b/>
                <w:szCs w:val="27"/>
                <w:lang w:eastAsia="en-US"/>
              </w:rPr>
              <w:t>та</w:t>
            </w:r>
            <w:r w:rsidRPr="00D31054">
              <w:rPr>
                <w:rFonts w:eastAsia="Calibri"/>
                <w:b/>
                <w:szCs w:val="27"/>
                <w:lang w:eastAsia="en-US"/>
              </w:rPr>
              <w:t xml:space="preserve"> уповноваженої особи партії вважаються припиненими також з моменту втрати партією статусу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13. Представник партії у Центральній виборчій комісії має право:</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 xml:space="preserve">1) бути присутнім на засіданнях Центральної виборчої комісії під час </w:t>
            </w:r>
            <w:r>
              <w:rPr>
                <w:rFonts w:eastAsia="Calibri"/>
                <w:b/>
                <w:szCs w:val="27"/>
                <w:lang w:eastAsia="en-US"/>
              </w:rPr>
              <w:t>розгляду</w:t>
            </w:r>
            <w:r w:rsidRPr="00D31054">
              <w:rPr>
                <w:rFonts w:eastAsia="Calibri"/>
                <w:b/>
                <w:szCs w:val="27"/>
                <w:lang w:eastAsia="en-US"/>
              </w:rPr>
              <w:t xml:space="preserve"> питань, пов’язаних із виборами депутатів, та брати участь у їх обговоренні з правом дорадчого голосу: </w:t>
            </w:r>
            <w:r w:rsidRPr="00D31054">
              <w:rPr>
                <w:rFonts w:eastAsia="Calibri"/>
                <w:b/>
                <w:szCs w:val="27"/>
                <w:lang w:eastAsia="en-US"/>
              </w:rPr>
              <w:lastRenderedPageBreak/>
              <w:t>отримувати до початку засідання порядок денний та матеріали до питань порядку денного, вносити пропозиції щодо рішення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 xml:space="preserve">2) ознайомлюватися із змістом протоколів засідань Центральної виборчої комісії та її рішеннями, отримувати копії цих рішень; </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Pr>
                <w:rFonts w:eastAsia="Calibri"/>
                <w:b/>
                <w:szCs w:val="27"/>
                <w:lang w:eastAsia="en-US"/>
              </w:rPr>
              <w:t xml:space="preserve">3) </w:t>
            </w:r>
            <w:r w:rsidRPr="00D31054">
              <w:rPr>
                <w:rFonts w:eastAsia="Calibri"/>
                <w:b/>
                <w:szCs w:val="27"/>
                <w:lang w:eastAsia="en-US"/>
              </w:rPr>
              <w:t xml:space="preserve">у разі своєї відсутності на засіданні </w:t>
            </w:r>
            <w:r>
              <w:rPr>
                <w:rFonts w:eastAsia="Calibri"/>
                <w:b/>
                <w:szCs w:val="27"/>
                <w:lang w:eastAsia="en-US"/>
              </w:rPr>
              <w:t>о</w:t>
            </w:r>
            <w:r w:rsidRPr="00D31054">
              <w:rPr>
                <w:rFonts w:eastAsia="Calibri"/>
                <w:b/>
                <w:szCs w:val="27"/>
                <w:lang w:eastAsia="en-US"/>
              </w:rPr>
              <w:t>знайом</w:t>
            </w:r>
            <w:r>
              <w:rPr>
                <w:rFonts w:eastAsia="Calibri"/>
                <w:b/>
                <w:szCs w:val="27"/>
                <w:lang w:eastAsia="en-US"/>
              </w:rPr>
              <w:t>люва</w:t>
            </w:r>
            <w:r w:rsidRPr="00D31054">
              <w:rPr>
                <w:rFonts w:eastAsia="Calibri"/>
                <w:b/>
                <w:szCs w:val="27"/>
                <w:lang w:eastAsia="en-US"/>
              </w:rPr>
              <w:t>тися з документами, на підставі яких приймалися рішення на такому засіданні;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Pr>
                <w:rFonts w:eastAsia="Calibri"/>
                <w:b/>
                <w:szCs w:val="27"/>
                <w:lang w:eastAsia="en-US"/>
              </w:rPr>
              <w:t>4</w:t>
            </w:r>
            <w:r w:rsidRPr="00D31054">
              <w:rPr>
                <w:rFonts w:eastAsia="Calibri"/>
                <w:b/>
                <w:szCs w:val="27"/>
                <w:lang w:eastAsia="en-US"/>
              </w:rPr>
              <w:t>) ознайомлюватися з протоколами, телефонограмами, факсограмами та іншими офіційними повідомленнями, що надходять до Центральної виборчої комісії від окружних виборчих комісій, у тому числі про підсумки голосування у загальнодержавному та територіальному округах, отримувати їх копії;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Pr>
                <w:rFonts w:eastAsia="Calibri"/>
                <w:b/>
                <w:szCs w:val="27"/>
                <w:lang w:eastAsia="en-US"/>
              </w:rPr>
              <w:t>5</w:t>
            </w:r>
            <w:r w:rsidRPr="00D31054">
              <w:rPr>
                <w:rFonts w:eastAsia="Calibri"/>
                <w:b/>
                <w:szCs w:val="27"/>
                <w:lang w:eastAsia="en-US"/>
              </w:rPr>
              <w:t xml:space="preserve">) реалізовувати інші права, передбачені цим </w:t>
            </w:r>
            <w:r>
              <w:rPr>
                <w:rFonts w:eastAsia="Calibri"/>
                <w:b/>
                <w:szCs w:val="27"/>
                <w:lang w:eastAsia="en-US"/>
              </w:rPr>
              <w:t>Кодексом</w:t>
            </w:r>
            <w:r w:rsidRPr="00D31054">
              <w:rPr>
                <w:rFonts w:eastAsia="Calibri"/>
                <w:b/>
                <w:szCs w:val="27"/>
                <w:lang w:eastAsia="en-US"/>
              </w:rPr>
              <w:t xml:space="preserve"> для представника партії у Центральній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14. Уповноважена особа партії: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1) сприяє партії в її участі у виборчому процесі, в тому числі у проведенні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 xml:space="preserve">2) представляє інтереси партії у відносинах з виборчими комісіями (крім Центральної виборчої комісії), органами державної влади, </w:t>
            </w:r>
            <w:r>
              <w:rPr>
                <w:rFonts w:eastAsia="Calibri"/>
                <w:b/>
                <w:szCs w:val="27"/>
                <w:lang w:eastAsia="en-US"/>
              </w:rPr>
              <w:t xml:space="preserve">іншими державними органами, </w:t>
            </w:r>
            <w:r w:rsidRPr="00D31054">
              <w:rPr>
                <w:rFonts w:eastAsia="Calibri"/>
                <w:b/>
                <w:szCs w:val="27"/>
                <w:lang w:eastAsia="en-US"/>
              </w:rPr>
              <w:t>органами влади Автономної Республіки Крим, органами місцевого самоврядування, виборцями, іншими суб’єктами виборчого процесу на території відповідного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3) може брати участь з правом дорадчого голосу в засіданнях виборчих комісій (крім Центральної виборчої комісії) на території відповідного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 xml:space="preserve">4) має право бути присутньою на виборчій дільниці під час голосування та на засіданні дільничної виборчої комісії </w:t>
            </w:r>
            <w:r>
              <w:rPr>
                <w:rFonts w:eastAsia="Calibri"/>
                <w:b/>
                <w:szCs w:val="27"/>
                <w:lang w:eastAsia="en-US"/>
              </w:rPr>
              <w:t>під час</w:t>
            </w:r>
            <w:r w:rsidRPr="00D31054">
              <w:rPr>
                <w:rFonts w:eastAsia="Calibri"/>
                <w:b/>
                <w:szCs w:val="27"/>
                <w:lang w:eastAsia="en-US"/>
              </w:rPr>
              <w:t xml:space="preserve"> підрахунку голосів виборців з урахуванням обмежень, встановлених частиною восьмою статті 36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5) має права офіційного спостерігача від партії, передбачені частиною шостою статті 167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6) має інші права, передбачені цим Кодексом для уповноваженої особи партії.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rFonts w:eastAsia="Calibri"/>
                <w:b/>
                <w:szCs w:val="27"/>
                <w:lang w:eastAsia="en-US"/>
              </w:rPr>
            </w:pPr>
            <w:r w:rsidRPr="00D31054">
              <w:rPr>
                <w:rFonts w:eastAsia="Calibri"/>
                <w:b/>
                <w:szCs w:val="27"/>
                <w:lang w:eastAsia="en-US"/>
              </w:rPr>
              <w:t>15. На уповноважену особу партії поширюються обмеження, встановлені частиною сьомою статті 167 цього Кодексу.</w:t>
            </w:r>
          </w:p>
        </w:tc>
      </w:tr>
      <w:tr w:rsidR="007B6073" w:rsidRPr="006A4627" w:rsidTr="00BE5CA6">
        <w:tc>
          <w:tcPr>
            <w:tcW w:w="576" w:type="dxa"/>
          </w:tcPr>
          <w:p w:rsidR="007B6073" w:rsidRPr="006A4627" w:rsidRDefault="007B6073" w:rsidP="007B6073">
            <w:pPr>
              <w:pStyle w:val="StyleWisnow"/>
            </w:pPr>
            <w:bookmarkStart w:id="3264" w:name="n3270" w:colFirst="0" w:colLast="0"/>
            <w:bookmarkEnd w:id="3263"/>
            <w:r>
              <w:t>3270.</w:t>
            </w:r>
          </w:p>
        </w:tc>
        <w:tc>
          <w:tcPr>
            <w:tcW w:w="4818" w:type="dxa"/>
          </w:tcPr>
          <w:p w:rsidR="007B6073" w:rsidRPr="00DE08EE" w:rsidRDefault="007B6073" w:rsidP="007B6073">
            <w:pPr>
              <w:pStyle w:val="StyleZakonu"/>
              <w:rPr>
                <w:szCs w:val="28"/>
                <w:u w:val="single"/>
              </w:rPr>
            </w:pPr>
            <w:r w:rsidRPr="00DE08EE">
              <w:rPr>
                <w:szCs w:val="28"/>
                <w:u w:val="single"/>
              </w:rPr>
              <w:t xml:space="preserve">2. Партія </w:t>
            </w:r>
            <w:r w:rsidRPr="00DE08EE">
              <w:rPr>
                <w:szCs w:val="28"/>
                <w:u w:val="single"/>
              </w:rPr>
              <w:sym w:font="Symbol" w:char="F02D"/>
            </w:r>
            <w:r w:rsidRPr="00DE08EE">
              <w:rPr>
                <w:szCs w:val="28"/>
                <w:u w:val="single"/>
              </w:rPr>
              <w:t xml:space="preserve"> суб’єкт виборчого процесу може мати не більше п’яти уповноважених осіб у загальнодержавному виборчому окрузі та не більше двох уповноважених осіб у кожному територіальному окрузі. Повноваження уповноважених осіб партії у загальнодержавному виборчому окрузі поширюються також на закордонний виборчий округ.</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65" w:name="n3271" w:colFirst="0" w:colLast="0"/>
            <w:bookmarkEnd w:id="3264"/>
            <w:r>
              <w:t>3271.</w:t>
            </w:r>
          </w:p>
        </w:tc>
        <w:tc>
          <w:tcPr>
            <w:tcW w:w="4818" w:type="dxa"/>
          </w:tcPr>
          <w:p w:rsidR="007B6073" w:rsidRPr="00DE08EE" w:rsidRDefault="007B6073" w:rsidP="007B6073">
            <w:pPr>
              <w:pStyle w:val="StyleZakonu"/>
              <w:rPr>
                <w:szCs w:val="28"/>
                <w:u w:val="single"/>
              </w:rPr>
            </w:pPr>
            <w:r w:rsidRPr="00DE08EE">
              <w:rPr>
                <w:szCs w:val="28"/>
                <w:u w:val="single"/>
              </w:rPr>
              <w:t>3. Кандидатури представника партії у Центральній виборчій комісії та уповноважених осіб партії затверджуються центральним керівним органом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66" w:name="n3272" w:colFirst="0" w:colLast="0"/>
            <w:bookmarkEnd w:id="3265"/>
            <w:r>
              <w:t>3272.</w:t>
            </w:r>
          </w:p>
        </w:tc>
        <w:tc>
          <w:tcPr>
            <w:tcW w:w="4818" w:type="dxa"/>
          </w:tcPr>
          <w:p w:rsidR="007B6073" w:rsidRPr="00DE08EE" w:rsidRDefault="007B6073" w:rsidP="007B6073">
            <w:pPr>
              <w:pStyle w:val="StyleZakonu"/>
              <w:rPr>
                <w:bCs/>
                <w:szCs w:val="28"/>
                <w:u w:val="single"/>
              </w:rPr>
            </w:pPr>
            <w:r w:rsidRPr="00DE08EE">
              <w:rPr>
                <w:bCs/>
                <w:szCs w:val="28"/>
                <w:u w:val="single"/>
              </w:rPr>
              <w:t>Стаття 328. Вимоги до представника та уповноважених осіб партії</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267" w:name="n3273" w:colFirst="0" w:colLast="0"/>
            <w:bookmarkEnd w:id="3266"/>
            <w:r>
              <w:t>3273.</w:t>
            </w:r>
          </w:p>
        </w:tc>
        <w:tc>
          <w:tcPr>
            <w:tcW w:w="4818" w:type="dxa"/>
          </w:tcPr>
          <w:p w:rsidR="007B6073" w:rsidRPr="00DE08EE" w:rsidRDefault="007B6073" w:rsidP="007B6073">
            <w:pPr>
              <w:pStyle w:val="StyleZakonu"/>
              <w:rPr>
                <w:szCs w:val="28"/>
                <w:u w:val="single"/>
              </w:rPr>
            </w:pPr>
            <w:r w:rsidRPr="00DE08EE">
              <w:rPr>
                <w:szCs w:val="28"/>
                <w:u w:val="single"/>
              </w:rPr>
              <w:t xml:space="preserve">1. Представником партії у Центральній виборчій комісії (далі </w:t>
            </w:r>
            <w:r w:rsidRPr="00DE08EE">
              <w:rPr>
                <w:szCs w:val="28"/>
                <w:u w:val="single"/>
              </w:rPr>
              <w:sym w:font="Symbol" w:char="F02D"/>
            </w:r>
            <w:r w:rsidRPr="00DE08EE">
              <w:rPr>
                <w:szCs w:val="28"/>
                <w:u w:val="single"/>
              </w:rPr>
              <w:t xml:space="preserve"> представник партії), уповноваженою особою партії може бути громадянин України, який має право голосу.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68" w:name="n3274" w:colFirst="0" w:colLast="0"/>
            <w:bookmarkEnd w:id="3267"/>
            <w:r>
              <w:t>3274.</w:t>
            </w:r>
          </w:p>
        </w:tc>
        <w:tc>
          <w:tcPr>
            <w:tcW w:w="4818" w:type="dxa"/>
          </w:tcPr>
          <w:p w:rsidR="007B6073" w:rsidRPr="00DE08EE" w:rsidRDefault="007B6073" w:rsidP="007B6073">
            <w:pPr>
              <w:pStyle w:val="StyleZakonu"/>
              <w:rPr>
                <w:szCs w:val="28"/>
                <w:u w:val="single"/>
              </w:rPr>
            </w:pPr>
            <w:r w:rsidRPr="00DE08EE">
              <w:rPr>
                <w:szCs w:val="28"/>
                <w:u w:val="single"/>
              </w:rPr>
              <w:t>2. Не може бути представником, уповноваженою особою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69" w:name="n3275" w:colFirst="0" w:colLast="0"/>
            <w:bookmarkEnd w:id="3268"/>
            <w:r>
              <w:t>3275.</w:t>
            </w:r>
          </w:p>
        </w:tc>
        <w:tc>
          <w:tcPr>
            <w:tcW w:w="4818" w:type="dxa"/>
          </w:tcPr>
          <w:p w:rsidR="007B6073" w:rsidRPr="00D31054" w:rsidRDefault="007B6073" w:rsidP="007B6073">
            <w:pPr>
              <w:pStyle w:val="StyleZakonu"/>
              <w:rPr>
                <w:szCs w:val="28"/>
                <w:u w:val="single"/>
              </w:rPr>
            </w:pPr>
            <w:r w:rsidRPr="00D31054">
              <w:rPr>
                <w:szCs w:val="28"/>
                <w:u w:val="single"/>
              </w:rPr>
              <w:t>1) член будь-якої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70" w:name="n3276" w:colFirst="0" w:colLast="0"/>
            <w:bookmarkEnd w:id="3269"/>
            <w:r>
              <w:t>3276.</w:t>
            </w:r>
          </w:p>
        </w:tc>
        <w:tc>
          <w:tcPr>
            <w:tcW w:w="4818" w:type="dxa"/>
          </w:tcPr>
          <w:p w:rsidR="007B6073" w:rsidRPr="00D31054" w:rsidRDefault="007B6073" w:rsidP="007B6073">
            <w:pPr>
              <w:pStyle w:val="StyleZakonu"/>
              <w:rPr>
                <w:szCs w:val="28"/>
                <w:u w:val="single"/>
              </w:rPr>
            </w:pPr>
            <w:r w:rsidRPr="00D31054">
              <w:rPr>
                <w:szCs w:val="28"/>
                <w:u w:val="single"/>
              </w:rPr>
              <w:t>2) державний службовець, посадова особа органу виконавчої влади, органу влади Автономної Республіки Крим, органу місцевого самоврядування, суддя, прокурор;</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71" w:name="n3277" w:colFirst="0" w:colLast="0"/>
            <w:bookmarkEnd w:id="3270"/>
            <w:r>
              <w:t>3277.</w:t>
            </w:r>
          </w:p>
        </w:tc>
        <w:tc>
          <w:tcPr>
            <w:tcW w:w="4818" w:type="dxa"/>
          </w:tcPr>
          <w:p w:rsidR="007B6073" w:rsidRPr="00D31054" w:rsidRDefault="007B6073" w:rsidP="007B6073">
            <w:pPr>
              <w:pStyle w:val="StyleZakonu"/>
              <w:rPr>
                <w:szCs w:val="28"/>
                <w:u w:val="single"/>
              </w:rPr>
            </w:pPr>
            <w:r w:rsidRPr="00D31054">
              <w:rPr>
                <w:szCs w:val="28"/>
                <w:u w:val="single"/>
              </w:rPr>
              <w:t>3) посадова чи службова особа органів правопорядку;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72" w:name="n3278" w:colFirst="0" w:colLast="0"/>
            <w:bookmarkEnd w:id="3271"/>
            <w:r>
              <w:t>3278.</w:t>
            </w:r>
          </w:p>
        </w:tc>
        <w:tc>
          <w:tcPr>
            <w:tcW w:w="4818" w:type="dxa"/>
          </w:tcPr>
          <w:p w:rsidR="007B6073" w:rsidRPr="00D31054" w:rsidRDefault="007B6073" w:rsidP="007B6073">
            <w:pPr>
              <w:pStyle w:val="StyleZakonu"/>
              <w:rPr>
                <w:color w:val="000000"/>
                <w:szCs w:val="28"/>
                <w:u w:val="single"/>
              </w:rPr>
            </w:pPr>
            <w:r w:rsidRPr="00D31054">
              <w:rPr>
                <w:szCs w:val="28"/>
                <w:u w:val="single"/>
              </w:rPr>
              <w:t xml:space="preserve">4) військовослужбовець, </w:t>
            </w:r>
            <w:r w:rsidRPr="00D31054">
              <w:rPr>
                <w:color w:val="000000"/>
                <w:szCs w:val="28"/>
                <w:u w:val="single"/>
              </w:rPr>
              <w:t>службовець рядового чи начальницького складу Національної поліції України, Служби безпеки України, особа рядового чи начальницького складу Державної кримінально-виконавчої служби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73" w:name="n3279" w:colFirst="0" w:colLast="0"/>
            <w:bookmarkEnd w:id="3272"/>
            <w:r>
              <w:t>3279.</w:t>
            </w:r>
          </w:p>
        </w:tc>
        <w:tc>
          <w:tcPr>
            <w:tcW w:w="4818" w:type="dxa"/>
          </w:tcPr>
          <w:p w:rsidR="007B6073" w:rsidRPr="00D31054" w:rsidRDefault="007B6073" w:rsidP="007B6073">
            <w:pPr>
              <w:pStyle w:val="StyleZakonu"/>
              <w:rPr>
                <w:szCs w:val="28"/>
                <w:u w:val="single"/>
              </w:rPr>
            </w:pPr>
            <w:r w:rsidRPr="00D31054">
              <w:rPr>
                <w:color w:val="000000"/>
                <w:szCs w:val="28"/>
                <w:u w:val="single"/>
              </w:rPr>
              <w:t>5)</w:t>
            </w:r>
            <w:r w:rsidRPr="00D31054">
              <w:rPr>
                <w:szCs w:val="28"/>
                <w:u w:val="single"/>
              </w:rPr>
              <w:t xml:space="preserve"> особа, яка проходить альтернативну (невійськову) службу;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274" w:name="n3280" w:colFirst="0" w:colLast="0"/>
            <w:bookmarkEnd w:id="3273"/>
            <w:r>
              <w:t>3280.</w:t>
            </w:r>
          </w:p>
        </w:tc>
        <w:tc>
          <w:tcPr>
            <w:tcW w:w="4818" w:type="dxa"/>
          </w:tcPr>
          <w:p w:rsidR="007B6073" w:rsidRPr="00D31054" w:rsidRDefault="007B6073" w:rsidP="007B6073">
            <w:pPr>
              <w:pStyle w:val="StyleZakonu"/>
              <w:rPr>
                <w:szCs w:val="28"/>
                <w:u w:val="single"/>
              </w:rPr>
            </w:pPr>
            <w:r w:rsidRPr="00D31054">
              <w:rPr>
                <w:szCs w:val="28"/>
                <w:u w:val="single"/>
              </w:rPr>
              <w:t>6) особа, яка відбуває покарання в установі кримінально-виконавчої системи.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75" w:name="n3281" w:colFirst="0" w:colLast="0"/>
            <w:bookmarkEnd w:id="3274"/>
            <w:r>
              <w:lastRenderedPageBreak/>
              <w:t>3281.</w:t>
            </w:r>
          </w:p>
        </w:tc>
        <w:tc>
          <w:tcPr>
            <w:tcW w:w="4818" w:type="dxa"/>
          </w:tcPr>
          <w:p w:rsidR="007B6073" w:rsidRPr="00D31054" w:rsidRDefault="007B6073" w:rsidP="007B6073">
            <w:pPr>
              <w:pStyle w:val="StyleZakonu"/>
              <w:rPr>
                <w:bCs/>
                <w:szCs w:val="28"/>
                <w:u w:val="single"/>
              </w:rPr>
            </w:pPr>
            <w:r w:rsidRPr="00D31054">
              <w:rPr>
                <w:bCs/>
                <w:szCs w:val="28"/>
                <w:u w:val="single"/>
              </w:rPr>
              <w:t>Стаття 329. Порядок реєстрації представника партії у Центральній виборчій комісії</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276" w:name="n3282" w:colFirst="0" w:colLast="0"/>
            <w:bookmarkEnd w:id="3275"/>
            <w:r>
              <w:t>3282.</w:t>
            </w:r>
          </w:p>
        </w:tc>
        <w:tc>
          <w:tcPr>
            <w:tcW w:w="4818" w:type="dxa"/>
          </w:tcPr>
          <w:p w:rsidR="007B6073" w:rsidRPr="00D31054" w:rsidRDefault="007B6073" w:rsidP="007B6073">
            <w:pPr>
              <w:pStyle w:val="StyleZakonu"/>
              <w:rPr>
                <w:szCs w:val="28"/>
                <w:u w:val="single"/>
              </w:rPr>
            </w:pPr>
            <w:r w:rsidRPr="00D31054">
              <w:rPr>
                <w:szCs w:val="28"/>
                <w:u w:val="single"/>
              </w:rPr>
              <w:t>1. Заява про реєстрацію представника партії за підписом керівника партії, скріпленим печаткою партії, та рішення центрального керівного органу партії про затвердження кандидатури представника партії у Центральній виборчій комісії подаються до Центральної виборчої комісії одночасно із заявою про реєстрацію кандидатів у депутати від партії відповідно до пункту 1 частини першої статті 318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77" w:name="n3283" w:colFirst="0" w:colLast="0"/>
            <w:bookmarkEnd w:id="3276"/>
            <w:r>
              <w:t>3283.</w:t>
            </w:r>
          </w:p>
        </w:tc>
        <w:tc>
          <w:tcPr>
            <w:tcW w:w="4818" w:type="dxa"/>
          </w:tcPr>
          <w:p w:rsidR="007B6073" w:rsidRPr="00D31054" w:rsidRDefault="007B6073" w:rsidP="007B6073">
            <w:pPr>
              <w:pStyle w:val="StyleZakonu"/>
              <w:rPr>
                <w:szCs w:val="28"/>
                <w:u w:val="single"/>
              </w:rPr>
            </w:pPr>
            <w:r w:rsidRPr="00D31054">
              <w:rPr>
                <w:szCs w:val="28"/>
                <w:u w:val="single"/>
              </w:rPr>
              <w:t>2. У заяві про реєстрацію представника партії зазначаються такі відомості щодо відповідної особи: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78" w:name="n3284" w:colFirst="0" w:colLast="0"/>
            <w:bookmarkEnd w:id="3277"/>
            <w:r>
              <w:t>3284.</w:t>
            </w:r>
          </w:p>
        </w:tc>
        <w:tc>
          <w:tcPr>
            <w:tcW w:w="4818" w:type="dxa"/>
          </w:tcPr>
          <w:p w:rsidR="007B6073" w:rsidRPr="00D31054" w:rsidRDefault="007B6073" w:rsidP="007B6073">
            <w:pPr>
              <w:pStyle w:val="StyleZakonu"/>
              <w:rPr>
                <w:szCs w:val="28"/>
                <w:u w:val="single"/>
              </w:rPr>
            </w:pPr>
            <w:r w:rsidRPr="00D31054">
              <w:rPr>
                <w:szCs w:val="28"/>
                <w:u w:val="single"/>
              </w:rPr>
              <w:t>1) прізвище, ім’я (всі власні імена), по батькові (за наявності);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79" w:name="n3285" w:colFirst="0" w:colLast="0"/>
            <w:bookmarkEnd w:id="3278"/>
            <w:r>
              <w:t>3285.</w:t>
            </w:r>
          </w:p>
        </w:tc>
        <w:tc>
          <w:tcPr>
            <w:tcW w:w="4818" w:type="dxa"/>
          </w:tcPr>
          <w:p w:rsidR="007B6073" w:rsidRPr="00D31054" w:rsidRDefault="007B6073" w:rsidP="007B6073">
            <w:pPr>
              <w:pStyle w:val="StyleZakonu"/>
              <w:rPr>
                <w:szCs w:val="28"/>
                <w:u w:val="single"/>
              </w:rPr>
            </w:pPr>
            <w:r w:rsidRPr="00D31054">
              <w:rPr>
                <w:szCs w:val="28"/>
                <w:u w:val="single"/>
              </w:rPr>
              <w:t>2)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80" w:name="n3286" w:colFirst="0" w:colLast="0"/>
            <w:bookmarkEnd w:id="3279"/>
            <w:r>
              <w:t>3286.</w:t>
            </w:r>
          </w:p>
        </w:tc>
        <w:tc>
          <w:tcPr>
            <w:tcW w:w="4818" w:type="dxa"/>
          </w:tcPr>
          <w:p w:rsidR="007B6073" w:rsidRPr="00D31054" w:rsidRDefault="007B6073" w:rsidP="007B6073">
            <w:pPr>
              <w:pStyle w:val="StyleZakonu"/>
              <w:rPr>
                <w:szCs w:val="28"/>
                <w:u w:val="single"/>
              </w:rPr>
            </w:pPr>
            <w:r w:rsidRPr="00D31054">
              <w:rPr>
                <w:szCs w:val="28"/>
                <w:u w:val="single"/>
              </w:rPr>
              <w:t>3) дата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81" w:name="n3287" w:colFirst="0" w:colLast="0"/>
            <w:bookmarkEnd w:id="3280"/>
            <w:r>
              <w:t>3287.</w:t>
            </w:r>
          </w:p>
        </w:tc>
        <w:tc>
          <w:tcPr>
            <w:tcW w:w="4818" w:type="dxa"/>
          </w:tcPr>
          <w:p w:rsidR="007B6073" w:rsidRPr="00D31054" w:rsidRDefault="007B6073" w:rsidP="007B6073">
            <w:pPr>
              <w:pStyle w:val="StyleZakonu"/>
              <w:rPr>
                <w:szCs w:val="28"/>
                <w:u w:val="single"/>
              </w:rPr>
            </w:pPr>
            <w:r w:rsidRPr="00D31054">
              <w:rPr>
                <w:szCs w:val="28"/>
                <w:u w:val="single"/>
              </w:rPr>
              <w:t>4) місце роботи, займана посада (заняття);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82" w:name="n3288" w:colFirst="0" w:colLast="0"/>
            <w:bookmarkEnd w:id="3281"/>
            <w:r>
              <w:t>3288.</w:t>
            </w:r>
          </w:p>
        </w:tc>
        <w:tc>
          <w:tcPr>
            <w:tcW w:w="4818" w:type="dxa"/>
          </w:tcPr>
          <w:p w:rsidR="007B6073" w:rsidRPr="00D31054" w:rsidRDefault="007B6073" w:rsidP="007B6073">
            <w:pPr>
              <w:pStyle w:val="StyleZakonu"/>
              <w:rPr>
                <w:szCs w:val="28"/>
                <w:u w:val="single"/>
              </w:rPr>
            </w:pPr>
            <w:r w:rsidRPr="00D31054">
              <w:rPr>
                <w:szCs w:val="28"/>
                <w:u w:val="single"/>
              </w:rPr>
              <w:t>5) місце проживання, номер контактного телефону.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83" w:name="n3289" w:colFirst="0" w:colLast="0"/>
            <w:bookmarkEnd w:id="3282"/>
            <w:r>
              <w:t>3289.</w:t>
            </w:r>
          </w:p>
        </w:tc>
        <w:tc>
          <w:tcPr>
            <w:tcW w:w="4818" w:type="dxa"/>
          </w:tcPr>
          <w:p w:rsidR="007B6073" w:rsidRPr="00D31054" w:rsidRDefault="007B6073" w:rsidP="007B6073">
            <w:pPr>
              <w:pStyle w:val="StyleZakonu"/>
              <w:rPr>
                <w:szCs w:val="28"/>
                <w:u w:val="single"/>
              </w:rPr>
            </w:pPr>
            <w:r w:rsidRPr="00D31054">
              <w:rPr>
                <w:szCs w:val="28"/>
                <w:u w:val="single"/>
              </w:rPr>
              <w:t>3. До заяви, зазначеної у частині першій цієї статті, додається письмова згода особи представляти інтереси партії в Центральній виборчій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84" w:name="n3290" w:colFirst="0" w:colLast="0"/>
            <w:bookmarkEnd w:id="3283"/>
            <w:r>
              <w:t>3290.</w:t>
            </w:r>
          </w:p>
        </w:tc>
        <w:tc>
          <w:tcPr>
            <w:tcW w:w="4818" w:type="dxa"/>
          </w:tcPr>
          <w:p w:rsidR="007B6073" w:rsidRPr="00D31054" w:rsidRDefault="007B6073" w:rsidP="007B6073">
            <w:pPr>
              <w:pStyle w:val="StyleZakonu"/>
              <w:rPr>
                <w:szCs w:val="28"/>
                <w:u w:val="single"/>
              </w:rPr>
            </w:pPr>
            <w:r w:rsidRPr="00D31054">
              <w:rPr>
                <w:szCs w:val="28"/>
                <w:u w:val="single"/>
              </w:rPr>
              <w:t xml:space="preserve">4. Центральна виборча комісія не пізніше третього дня після надходження документів, зазначених у частинах першій і третій цієї статті, реєструє представника партії у Центральній виборчій комісії з правом дорадчого голосу. Кандидатура представника партії може бути відхилена лише з підстав порушення вимог статті 328 цього Кодексу чи частин першої </w:t>
            </w:r>
            <w:r w:rsidRPr="00D31054">
              <w:rPr>
                <w:szCs w:val="28"/>
                <w:u w:val="single"/>
              </w:rPr>
              <w:sym w:font="Symbol" w:char="F02D"/>
            </w:r>
            <w:r w:rsidRPr="00D31054">
              <w:rPr>
                <w:szCs w:val="28"/>
                <w:u w:val="single"/>
              </w:rPr>
              <w:t xml:space="preserve"> третьої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85" w:name="n3291" w:colFirst="0" w:colLast="0"/>
            <w:bookmarkEnd w:id="3284"/>
            <w:r>
              <w:t>3291.</w:t>
            </w:r>
          </w:p>
        </w:tc>
        <w:tc>
          <w:tcPr>
            <w:tcW w:w="4818" w:type="dxa"/>
          </w:tcPr>
          <w:p w:rsidR="007B6073" w:rsidRPr="00D31054" w:rsidRDefault="007B6073" w:rsidP="007B6073">
            <w:pPr>
              <w:pStyle w:val="StyleZakonu"/>
              <w:rPr>
                <w:szCs w:val="28"/>
                <w:u w:val="single"/>
              </w:rPr>
            </w:pPr>
            <w:r w:rsidRPr="00D31054">
              <w:rPr>
                <w:szCs w:val="28"/>
                <w:u w:val="single"/>
              </w:rPr>
              <w:t>5. Після реєстрації представника партії Центральна виборча комісія видає йому посвідчення. Форма такого посвідчення встановлюється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86" w:name="n3292" w:colFirst="0" w:colLast="0"/>
            <w:bookmarkEnd w:id="3285"/>
            <w:r>
              <w:t>3292.</w:t>
            </w:r>
          </w:p>
        </w:tc>
        <w:tc>
          <w:tcPr>
            <w:tcW w:w="4818" w:type="dxa"/>
          </w:tcPr>
          <w:p w:rsidR="007B6073" w:rsidRPr="00D31054" w:rsidRDefault="007B6073" w:rsidP="007B6073">
            <w:pPr>
              <w:pStyle w:val="StyleZakonu"/>
              <w:rPr>
                <w:bCs/>
                <w:szCs w:val="28"/>
                <w:u w:val="single"/>
              </w:rPr>
            </w:pPr>
            <w:r w:rsidRPr="00D31054">
              <w:rPr>
                <w:bCs/>
                <w:szCs w:val="28"/>
                <w:u w:val="single"/>
              </w:rPr>
              <w:t>Стаття 330. Повноваження представника партії у Центральній виборчій комісії</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287" w:name="n3293" w:colFirst="0" w:colLast="0"/>
            <w:bookmarkEnd w:id="3286"/>
            <w:r>
              <w:t>3293.</w:t>
            </w:r>
          </w:p>
        </w:tc>
        <w:tc>
          <w:tcPr>
            <w:tcW w:w="4818" w:type="dxa"/>
          </w:tcPr>
          <w:p w:rsidR="007B6073" w:rsidRPr="00D31054" w:rsidRDefault="007B6073" w:rsidP="007B6073">
            <w:pPr>
              <w:pStyle w:val="StyleZakonu"/>
              <w:rPr>
                <w:szCs w:val="28"/>
                <w:u w:val="single"/>
              </w:rPr>
            </w:pPr>
            <w:r w:rsidRPr="00D31054">
              <w:rPr>
                <w:szCs w:val="28"/>
                <w:u w:val="single"/>
              </w:rPr>
              <w:t>1. Представник партії має право: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88" w:name="n3294" w:colFirst="0" w:colLast="0"/>
            <w:bookmarkEnd w:id="3287"/>
            <w:r>
              <w:t>3294.</w:t>
            </w:r>
          </w:p>
        </w:tc>
        <w:tc>
          <w:tcPr>
            <w:tcW w:w="4818" w:type="dxa"/>
          </w:tcPr>
          <w:p w:rsidR="007B6073" w:rsidRPr="00D31054" w:rsidRDefault="007B6073" w:rsidP="007B6073">
            <w:pPr>
              <w:pStyle w:val="StyleZakonu"/>
              <w:rPr>
                <w:szCs w:val="28"/>
                <w:u w:val="single"/>
              </w:rPr>
            </w:pPr>
            <w:r w:rsidRPr="00D31054">
              <w:rPr>
                <w:szCs w:val="28"/>
                <w:u w:val="single"/>
              </w:rPr>
              <w:t xml:space="preserve">1) бути присутнім на всіх засіданнях Центральної виборчої комісії під час обговорення питань, пов’язаних із виборами депутатів, з правом дорадчого голосу: отримувати до початку засідання порядок денний та матеріали до питань порядку денного, ставити запитання доповідачу, виступати в </w:t>
            </w:r>
            <w:r w:rsidRPr="00D31054">
              <w:rPr>
                <w:szCs w:val="28"/>
                <w:u w:val="single"/>
              </w:rPr>
              <w:lastRenderedPageBreak/>
              <w:t>обговоренні питань порядку денного, вносити пропозиції щодо рішення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89" w:name="n3295" w:colFirst="0" w:colLast="0"/>
            <w:bookmarkEnd w:id="3288"/>
            <w:r>
              <w:t>3295.</w:t>
            </w:r>
          </w:p>
        </w:tc>
        <w:tc>
          <w:tcPr>
            <w:tcW w:w="4818" w:type="dxa"/>
          </w:tcPr>
          <w:p w:rsidR="007B6073" w:rsidRPr="00D31054" w:rsidRDefault="007B6073" w:rsidP="007B6073">
            <w:pPr>
              <w:pStyle w:val="StyleZakonu"/>
              <w:rPr>
                <w:szCs w:val="28"/>
                <w:u w:val="single"/>
              </w:rPr>
            </w:pPr>
            <w:r w:rsidRPr="00D31054">
              <w:rPr>
                <w:szCs w:val="28"/>
                <w:u w:val="single"/>
              </w:rPr>
              <w:t>2) знайомитися із змістом протоколів засідань Центральної виборчої комісії та її рішеннями, отримувати копії цих рішень, у разі своєї відсутності на засіданні знайомитися з документами, на підставі яких приймалися рішення на такому засіданні;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90" w:name="n3296" w:colFirst="0" w:colLast="0"/>
            <w:bookmarkEnd w:id="3289"/>
            <w:r>
              <w:t>3296.</w:t>
            </w:r>
          </w:p>
        </w:tc>
        <w:tc>
          <w:tcPr>
            <w:tcW w:w="4818" w:type="dxa"/>
          </w:tcPr>
          <w:p w:rsidR="007B6073" w:rsidRPr="00D31054" w:rsidRDefault="007B6073" w:rsidP="007B6073">
            <w:pPr>
              <w:pStyle w:val="StyleZakonu"/>
              <w:rPr>
                <w:szCs w:val="28"/>
                <w:u w:val="single"/>
              </w:rPr>
            </w:pPr>
            <w:r w:rsidRPr="00D31054">
              <w:rPr>
                <w:szCs w:val="28"/>
                <w:u w:val="single"/>
              </w:rPr>
              <w:t>3) невідкладно знайомитися з протоколами, телефонограмами, факсограмами та іншими офіційними повідомленнями, що надходять до Центральної виборчої комісії від окружних та закордонних дільничних виборчих комісій, про підсумки голосування у відповідному територіальному виборчому окрузі, а також з протоколами відповідних дільничних виборчих комісій про підрахунок голосів на виборчій дільниці, протоколами окружних виборчих комісій про повторний підрахунок голосів на окремих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91" w:name="n3297" w:colFirst="0" w:colLast="0"/>
            <w:bookmarkEnd w:id="3290"/>
            <w:r>
              <w:t>3297.</w:t>
            </w:r>
          </w:p>
        </w:tc>
        <w:tc>
          <w:tcPr>
            <w:tcW w:w="4818" w:type="dxa"/>
          </w:tcPr>
          <w:p w:rsidR="007B6073" w:rsidRPr="00D31054" w:rsidRDefault="007B6073" w:rsidP="007B6073">
            <w:pPr>
              <w:pStyle w:val="StyleZakonu"/>
              <w:rPr>
                <w:szCs w:val="28"/>
                <w:u w:val="single"/>
              </w:rPr>
            </w:pPr>
            <w:r w:rsidRPr="00D31054">
              <w:rPr>
                <w:szCs w:val="28"/>
                <w:u w:val="single"/>
              </w:rPr>
              <w:t>4) за зверненням невідкладно отримувати копії документів, зазначених у пункті 3 цієї частини;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92" w:name="n3298" w:colFirst="0" w:colLast="0"/>
            <w:bookmarkEnd w:id="3291"/>
            <w:r>
              <w:t>3298.</w:t>
            </w:r>
          </w:p>
        </w:tc>
        <w:tc>
          <w:tcPr>
            <w:tcW w:w="4818" w:type="dxa"/>
          </w:tcPr>
          <w:p w:rsidR="007B6073" w:rsidRPr="00D31054" w:rsidRDefault="007B6073" w:rsidP="007B6073">
            <w:pPr>
              <w:pStyle w:val="StyleZakonu"/>
              <w:rPr>
                <w:szCs w:val="28"/>
                <w:u w:val="single"/>
              </w:rPr>
            </w:pPr>
            <w:r w:rsidRPr="00D31054">
              <w:rPr>
                <w:szCs w:val="28"/>
                <w:u w:val="single"/>
              </w:rPr>
              <w:t xml:space="preserve">5) без додаткового уповноваження </w:t>
            </w:r>
            <w:r w:rsidRPr="00D31054">
              <w:rPr>
                <w:color w:val="000000"/>
                <w:szCs w:val="28"/>
                <w:u w:val="single"/>
              </w:rPr>
              <w:t>звертатися із скаргами, заявами до Центральної виборчої комісії, з позовними заявами до суду від імені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93" w:name="n3299" w:colFirst="0" w:colLast="0"/>
            <w:bookmarkEnd w:id="3292"/>
            <w:r>
              <w:t>3299.</w:t>
            </w:r>
          </w:p>
        </w:tc>
        <w:tc>
          <w:tcPr>
            <w:tcW w:w="4818" w:type="dxa"/>
          </w:tcPr>
          <w:p w:rsidR="007B6073" w:rsidRPr="00D31054" w:rsidRDefault="007B6073" w:rsidP="007B6073">
            <w:pPr>
              <w:pStyle w:val="StyleZakonu"/>
              <w:rPr>
                <w:szCs w:val="28"/>
                <w:u w:val="single"/>
              </w:rPr>
            </w:pPr>
            <w:r w:rsidRPr="00D31054">
              <w:rPr>
                <w:szCs w:val="28"/>
                <w:u w:val="single"/>
              </w:rPr>
              <w:t>6) реалізовувати інші права, передбачені цим Кодексом для представника партії у Центральній виборчій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94" w:name="n3300" w:colFirst="0" w:colLast="0"/>
            <w:bookmarkEnd w:id="3293"/>
            <w:r>
              <w:t>3300.</w:t>
            </w:r>
          </w:p>
        </w:tc>
        <w:tc>
          <w:tcPr>
            <w:tcW w:w="4818" w:type="dxa"/>
          </w:tcPr>
          <w:p w:rsidR="007B6073" w:rsidRPr="00D31054" w:rsidRDefault="007B6073" w:rsidP="007B6073">
            <w:pPr>
              <w:pStyle w:val="StyleZakonu"/>
              <w:rPr>
                <w:szCs w:val="28"/>
                <w:u w:val="single"/>
              </w:rPr>
            </w:pPr>
            <w:r w:rsidRPr="00D31054">
              <w:rPr>
                <w:szCs w:val="28"/>
                <w:u w:val="single"/>
              </w:rPr>
              <w:t>2. Представник партії з дня його реєстрації Центральною виборчою комісією до припинення його повноважень або закінчення виборчого процесу має право на звільнення від виробничих чи службових обов’язків без збереження заробітної плати за погодженням із власником підприємства, закладу, установи, організації або уповноваженим 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95" w:name="n3301" w:colFirst="0" w:colLast="0"/>
            <w:bookmarkEnd w:id="3294"/>
            <w:r>
              <w:t>3301.</w:t>
            </w:r>
          </w:p>
        </w:tc>
        <w:tc>
          <w:tcPr>
            <w:tcW w:w="4818" w:type="dxa"/>
          </w:tcPr>
          <w:p w:rsidR="007B6073" w:rsidRPr="00D31054" w:rsidRDefault="007B6073" w:rsidP="007B6073">
            <w:pPr>
              <w:pStyle w:val="StyleZakonu"/>
              <w:rPr>
                <w:szCs w:val="28"/>
                <w:u w:val="single"/>
              </w:rPr>
            </w:pPr>
            <w:r w:rsidRPr="00D31054">
              <w:rPr>
                <w:szCs w:val="28"/>
                <w:u w:val="single"/>
              </w:rPr>
              <w:t>3. Повноваження представника партії вважаються припиненими з моменту втрати партією статусу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96" w:name="n3302" w:colFirst="0" w:colLast="0"/>
            <w:bookmarkEnd w:id="3295"/>
            <w:r>
              <w:t>3302.</w:t>
            </w:r>
          </w:p>
        </w:tc>
        <w:tc>
          <w:tcPr>
            <w:tcW w:w="4818" w:type="dxa"/>
          </w:tcPr>
          <w:p w:rsidR="007B6073" w:rsidRPr="00D31054" w:rsidRDefault="007B6073" w:rsidP="007B6073">
            <w:pPr>
              <w:pStyle w:val="StyleZakonu"/>
              <w:rPr>
                <w:szCs w:val="28"/>
                <w:u w:val="single"/>
              </w:rPr>
            </w:pPr>
            <w:r w:rsidRPr="00D31054">
              <w:rPr>
                <w:szCs w:val="28"/>
                <w:u w:val="single"/>
              </w:rPr>
              <w:t>Стаття 331. Порядок реєстрації уповноважених осіб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97" w:name="n3303" w:colFirst="0" w:colLast="0"/>
            <w:bookmarkEnd w:id="3296"/>
            <w:r>
              <w:t>3303.</w:t>
            </w:r>
          </w:p>
        </w:tc>
        <w:tc>
          <w:tcPr>
            <w:tcW w:w="4818" w:type="dxa"/>
          </w:tcPr>
          <w:p w:rsidR="007B6073" w:rsidRPr="00D31054" w:rsidRDefault="007B6073" w:rsidP="007B6073">
            <w:pPr>
              <w:pStyle w:val="StyleZakonu"/>
              <w:rPr>
                <w:szCs w:val="28"/>
                <w:u w:val="single"/>
              </w:rPr>
            </w:pPr>
            <w:r w:rsidRPr="00D31054">
              <w:rPr>
                <w:szCs w:val="28"/>
                <w:u w:val="single"/>
              </w:rPr>
              <w:t xml:space="preserve">1. Заява про реєстрацію уповноважених осіб партії за підписом керівника партії, скріплена печаткою </w:t>
            </w:r>
            <w:r w:rsidRPr="00D31054">
              <w:rPr>
                <w:szCs w:val="28"/>
                <w:u w:val="single"/>
              </w:rPr>
              <w:lastRenderedPageBreak/>
              <w:t>партії, подається до Центральної виборчої комісії у будь-який час після реєстрації кандидатів у депутати, висунутих партією.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98" w:name="n3304" w:colFirst="0" w:colLast="0"/>
            <w:bookmarkEnd w:id="3297"/>
            <w:r>
              <w:t>3304.</w:t>
            </w:r>
          </w:p>
        </w:tc>
        <w:tc>
          <w:tcPr>
            <w:tcW w:w="4818" w:type="dxa"/>
          </w:tcPr>
          <w:p w:rsidR="007B6073" w:rsidRPr="00D31054" w:rsidRDefault="007B6073" w:rsidP="007B6073">
            <w:pPr>
              <w:pStyle w:val="StyleZakonu"/>
              <w:rPr>
                <w:szCs w:val="28"/>
                <w:u w:val="single"/>
              </w:rPr>
            </w:pPr>
            <w:r w:rsidRPr="00D31054">
              <w:rPr>
                <w:szCs w:val="28"/>
                <w:u w:val="single"/>
              </w:rPr>
              <w:t>2. У заяві про реєстрацію уповноважених осіб партії щодо кожної уповноваженої особи зазначаються відомості, передбачені частиною другою статті 329 цього Кодексу, а також загальнодержавний чи відповідний територіальний виборчий округ, на який будуть поширюватися повноваження кожної уповноваженої особи.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299" w:name="n3305" w:colFirst="0" w:colLast="0"/>
            <w:bookmarkEnd w:id="3298"/>
            <w:r>
              <w:t>3305.</w:t>
            </w:r>
          </w:p>
        </w:tc>
        <w:tc>
          <w:tcPr>
            <w:tcW w:w="4818" w:type="dxa"/>
          </w:tcPr>
          <w:p w:rsidR="007B6073" w:rsidRPr="00D31054" w:rsidRDefault="007B6073" w:rsidP="007B6073">
            <w:pPr>
              <w:pStyle w:val="StyleZakonu"/>
              <w:rPr>
                <w:szCs w:val="28"/>
                <w:u w:val="single"/>
              </w:rPr>
            </w:pPr>
            <w:r w:rsidRPr="00D31054">
              <w:rPr>
                <w:szCs w:val="28"/>
                <w:u w:val="single"/>
              </w:rPr>
              <w:t>3. До заяви додаються рішення центрального керівного органу партії про затвердження кандидатур уповноважених осіб партії за підписом керівника партії, скріпленим печаткою партії, та письмові згоди цих осіб представляти інтереси партії у відповідному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00" w:name="n3306" w:colFirst="0" w:colLast="0"/>
            <w:bookmarkEnd w:id="3299"/>
            <w:r>
              <w:t>3306.</w:t>
            </w:r>
          </w:p>
        </w:tc>
        <w:tc>
          <w:tcPr>
            <w:tcW w:w="4818" w:type="dxa"/>
          </w:tcPr>
          <w:p w:rsidR="007B6073" w:rsidRPr="00D31054" w:rsidRDefault="007B6073" w:rsidP="007B6073">
            <w:pPr>
              <w:pStyle w:val="StyleZakonu"/>
              <w:rPr>
                <w:szCs w:val="28"/>
                <w:u w:val="single"/>
              </w:rPr>
            </w:pPr>
            <w:r w:rsidRPr="00D31054">
              <w:rPr>
                <w:szCs w:val="28"/>
                <w:u w:val="single"/>
              </w:rPr>
              <w:t xml:space="preserve">4. Центральна виборча комісія не пізніше третього дня після надходження документів, зазначених у частинах першій і третій цієї статті, однак не пізніш як напередодні дня голосування реєструє уповноважених осіб партії та видає представникові партії у Центральній виборчій комісії їхні посвідчення за формою, встановленою Центральною виборчою комісією. Кандидатура уповноваженої особи партії може бути відхилена лише з підстав порушення вимог статті 328 цього Кодексу чи частин першої </w:t>
            </w:r>
            <w:r w:rsidRPr="00D31054">
              <w:rPr>
                <w:szCs w:val="28"/>
                <w:u w:val="single"/>
              </w:rPr>
              <w:sym w:font="Symbol" w:char="F02D"/>
            </w:r>
            <w:r w:rsidRPr="00D31054">
              <w:rPr>
                <w:szCs w:val="28"/>
                <w:u w:val="single"/>
              </w:rPr>
              <w:t xml:space="preserve"> третьої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01" w:name="n3307" w:colFirst="0" w:colLast="0"/>
            <w:bookmarkEnd w:id="3300"/>
            <w:r>
              <w:t>3307.</w:t>
            </w:r>
          </w:p>
        </w:tc>
        <w:tc>
          <w:tcPr>
            <w:tcW w:w="4818" w:type="dxa"/>
          </w:tcPr>
          <w:p w:rsidR="007B6073" w:rsidRPr="00D31054" w:rsidRDefault="007B6073" w:rsidP="007B6073">
            <w:pPr>
              <w:pStyle w:val="StyleZakonu"/>
              <w:rPr>
                <w:bCs/>
                <w:szCs w:val="28"/>
                <w:u w:val="single"/>
              </w:rPr>
            </w:pPr>
            <w:r w:rsidRPr="00D31054">
              <w:rPr>
                <w:bCs/>
                <w:szCs w:val="28"/>
                <w:u w:val="single"/>
              </w:rPr>
              <w:t>Стаття 332. Повноваження уповноважених осіб партії</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02" w:name="n3308" w:colFirst="0" w:colLast="0"/>
            <w:bookmarkEnd w:id="3301"/>
            <w:r>
              <w:t>3308.</w:t>
            </w:r>
          </w:p>
        </w:tc>
        <w:tc>
          <w:tcPr>
            <w:tcW w:w="4818" w:type="dxa"/>
          </w:tcPr>
          <w:p w:rsidR="007B6073" w:rsidRPr="00D31054" w:rsidRDefault="007B6073" w:rsidP="007B6073">
            <w:pPr>
              <w:pStyle w:val="StyleZakonu"/>
              <w:rPr>
                <w:szCs w:val="28"/>
                <w:u w:val="single"/>
              </w:rPr>
            </w:pPr>
            <w:r w:rsidRPr="00D31054">
              <w:rPr>
                <w:szCs w:val="28"/>
                <w:u w:val="single"/>
              </w:rPr>
              <w:t xml:space="preserve">1. Уповноважена особа партії сприяє партії в її участі у виборчому процесі, у тому числі у проведенні передвиборної агітації, без доручення представляє відповідну партію </w:t>
            </w:r>
            <w:r w:rsidRPr="00D31054">
              <w:rPr>
                <w:szCs w:val="28"/>
                <w:u w:val="single"/>
              </w:rPr>
              <w:sym w:font="Symbol" w:char="F02D"/>
            </w:r>
            <w:r w:rsidRPr="00D31054">
              <w:rPr>
                <w:szCs w:val="28"/>
                <w:u w:val="single"/>
              </w:rPr>
              <w:t xml:space="preserve"> суб’єкта виборчого процесу і не є самостійним суб’єктом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03" w:name="n3309" w:colFirst="0" w:colLast="0"/>
            <w:bookmarkEnd w:id="3302"/>
            <w:r>
              <w:t>3309.</w:t>
            </w:r>
          </w:p>
        </w:tc>
        <w:tc>
          <w:tcPr>
            <w:tcW w:w="4818" w:type="dxa"/>
          </w:tcPr>
          <w:p w:rsidR="007B6073" w:rsidRPr="00D31054" w:rsidRDefault="007B6073" w:rsidP="007B6073">
            <w:pPr>
              <w:pStyle w:val="StyleZakonu"/>
              <w:rPr>
                <w:szCs w:val="28"/>
                <w:u w:val="single"/>
              </w:rPr>
            </w:pPr>
            <w:r w:rsidRPr="00D31054">
              <w:rPr>
                <w:szCs w:val="28"/>
                <w:u w:val="single"/>
              </w:rPr>
              <w:t>2. Уповноважена особа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04" w:name="n3310" w:colFirst="0" w:colLast="0"/>
            <w:bookmarkEnd w:id="3303"/>
            <w:r>
              <w:t>3310.</w:t>
            </w:r>
          </w:p>
        </w:tc>
        <w:tc>
          <w:tcPr>
            <w:tcW w:w="4818" w:type="dxa"/>
          </w:tcPr>
          <w:p w:rsidR="007B6073" w:rsidRPr="00D31054" w:rsidRDefault="007B6073" w:rsidP="007B6073">
            <w:pPr>
              <w:pStyle w:val="StyleZakonu"/>
              <w:rPr>
                <w:szCs w:val="28"/>
                <w:u w:val="single"/>
              </w:rPr>
            </w:pPr>
            <w:r w:rsidRPr="00D31054">
              <w:rPr>
                <w:szCs w:val="28"/>
                <w:u w:val="single"/>
              </w:rPr>
              <w:t xml:space="preserve">1) представляє інтереси партії під час виборчого процесу у відносинах з виборцями, виборчими комісіями, іншими суб’єктами виборчого процесу, судами, органами виконавчої влади, органами влади Автономної Республіки Крим, органами місцевого самоврядування, засобами масової інформації, підприємствами, закладами, установами та </w:t>
            </w:r>
            <w:r w:rsidRPr="00D31054">
              <w:rPr>
                <w:szCs w:val="28"/>
                <w:u w:val="single"/>
              </w:rPr>
              <w:lastRenderedPageBreak/>
              <w:t>організаціями на території відповідного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05" w:name="n3311" w:colFirst="0" w:colLast="0"/>
            <w:bookmarkEnd w:id="3304"/>
            <w:r>
              <w:t>3311.</w:t>
            </w:r>
          </w:p>
        </w:tc>
        <w:tc>
          <w:tcPr>
            <w:tcW w:w="4818" w:type="dxa"/>
          </w:tcPr>
          <w:p w:rsidR="007B6073" w:rsidRPr="00D31054" w:rsidRDefault="007B6073" w:rsidP="007B6073">
            <w:pPr>
              <w:pStyle w:val="StyleZakonu"/>
              <w:rPr>
                <w:szCs w:val="28"/>
                <w:u w:val="single"/>
              </w:rPr>
            </w:pPr>
            <w:r w:rsidRPr="00D31054">
              <w:rPr>
                <w:szCs w:val="28"/>
                <w:u w:val="single"/>
              </w:rPr>
              <w:t>2) може брати участь з правом дорадчого голосу в засіданнях окружних та дільничних виборчих комісій на території відповідного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06" w:name="n3312" w:colFirst="0" w:colLast="0"/>
            <w:bookmarkEnd w:id="3305"/>
            <w:r>
              <w:t>3312.</w:t>
            </w:r>
          </w:p>
        </w:tc>
        <w:tc>
          <w:tcPr>
            <w:tcW w:w="4818" w:type="dxa"/>
          </w:tcPr>
          <w:p w:rsidR="007B6073" w:rsidRPr="00D31054" w:rsidRDefault="007B6073" w:rsidP="007B6073">
            <w:pPr>
              <w:pStyle w:val="StyleZakonu"/>
              <w:rPr>
                <w:szCs w:val="28"/>
                <w:u w:val="single"/>
              </w:rPr>
            </w:pPr>
            <w:r w:rsidRPr="00D31054">
              <w:rPr>
                <w:szCs w:val="28"/>
                <w:u w:val="single"/>
              </w:rPr>
              <w:t>3) має право бути присутньою на виборчій дільниці під час голосування та на засіданні дільничної виборчої комісії при підрахунку голосів виборців з урахуванням обмежень, встановлених пунктом 3 частини другої статті 117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07" w:name="n3313" w:colFirst="0" w:colLast="0"/>
            <w:bookmarkEnd w:id="3306"/>
            <w:r>
              <w:t>3313.</w:t>
            </w:r>
          </w:p>
        </w:tc>
        <w:tc>
          <w:tcPr>
            <w:tcW w:w="4818" w:type="dxa"/>
          </w:tcPr>
          <w:p w:rsidR="007B6073" w:rsidRPr="00D31054" w:rsidRDefault="007B6073" w:rsidP="007B6073">
            <w:pPr>
              <w:pStyle w:val="StyleZakonu"/>
              <w:rPr>
                <w:szCs w:val="28"/>
                <w:u w:val="single"/>
              </w:rPr>
            </w:pPr>
            <w:r w:rsidRPr="00D31054">
              <w:rPr>
                <w:szCs w:val="28"/>
                <w:u w:val="single"/>
              </w:rPr>
              <w:t>4) має права офіційного спостерігача від партії, передбачені частиною першою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08" w:name="n3314" w:colFirst="0" w:colLast="0"/>
            <w:bookmarkEnd w:id="3307"/>
            <w:r>
              <w:t>3314.</w:t>
            </w:r>
          </w:p>
        </w:tc>
        <w:tc>
          <w:tcPr>
            <w:tcW w:w="4818" w:type="dxa"/>
          </w:tcPr>
          <w:p w:rsidR="007B6073" w:rsidRPr="00D31054" w:rsidRDefault="007B6073" w:rsidP="007B6073">
            <w:pPr>
              <w:pStyle w:val="StyleZakonu"/>
              <w:rPr>
                <w:szCs w:val="28"/>
                <w:u w:val="single"/>
              </w:rPr>
            </w:pPr>
            <w:r w:rsidRPr="00D31054">
              <w:rPr>
                <w:szCs w:val="28"/>
                <w:u w:val="single"/>
              </w:rPr>
              <w:t>5) має інші повноваження, передбачені цим Кодексом для уповноваженої особи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09" w:name="n3315" w:colFirst="0" w:colLast="0"/>
            <w:bookmarkEnd w:id="3308"/>
            <w:r>
              <w:t>3315.</w:t>
            </w:r>
          </w:p>
        </w:tc>
        <w:tc>
          <w:tcPr>
            <w:tcW w:w="4818" w:type="dxa"/>
          </w:tcPr>
          <w:p w:rsidR="007B6073" w:rsidRPr="00D31054" w:rsidRDefault="007B6073" w:rsidP="007B6073">
            <w:pPr>
              <w:pStyle w:val="StyleZakonu"/>
              <w:rPr>
                <w:szCs w:val="28"/>
                <w:u w:val="single"/>
              </w:rPr>
            </w:pPr>
            <w:r w:rsidRPr="00D31054">
              <w:rPr>
                <w:szCs w:val="28"/>
                <w:u w:val="single"/>
              </w:rPr>
              <w:t>3. Уповноважена особа партії у загальнодержавному виборчому окрузі має право бути присутньою на засіданні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10" w:name="n3316" w:colFirst="0" w:colLast="0"/>
            <w:bookmarkEnd w:id="3309"/>
            <w:r>
              <w:t>3316.</w:t>
            </w:r>
          </w:p>
        </w:tc>
        <w:tc>
          <w:tcPr>
            <w:tcW w:w="4818" w:type="dxa"/>
          </w:tcPr>
          <w:p w:rsidR="007B6073" w:rsidRPr="00D31054" w:rsidRDefault="007B6073" w:rsidP="007B6073">
            <w:pPr>
              <w:pStyle w:val="StyleZakonu"/>
              <w:rPr>
                <w:szCs w:val="28"/>
                <w:u w:val="single"/>
              </w:rPr>
            </w:pPr>
            <w:r w:rsidRPr="00D31054">
              <w:rPr>
                <w:szCs w:val="28"/>
                <w:u w:val="single"/>
              </w:rPr>
              <w:t>4. На уповноважену особу партії поширюються обмеження, встановлені частиною другою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11" w:name="n3317" w:colFirst="0" w:colLast="0"/>
            <w:bookmarkEnd w:id="3310"/>
            <w:r>
              <w:t>3317.</w:t>
            </w:r>
          </w:p>
        </w:tc>
        <w:tc>
          <w:tcPr>
            <w:tcW w:w="4818" w:type="dxa"/>
          </w:tcPr>
          <w:p w:rsidR="007B6073" w:rsidRPr="00D31054" w:rsidRDefault="007B6073" w:rsidP="007B6073">
            <w:pPr>
              <w:pStyle w:val="StyleZakonu"/>
              <w:rPr>
                <w:szCs w:val="28"/>
                <w:u w:val="single"/>
              </w:rPr>
            </w:pPr>
            <w:r w:rsidRPr="00D31054">
              <w:rPr>
                <w:szCs w:val="28"/>
                <w:u w:val="single"/>
              </w:rPr>
              <w:t>5. Уповноважена особа партії з дня її реєстрації Центральною виборчою комісією до припинення її повноважень або закінчення виборчого процесу має право на звільнення від виробничих або службових обов’язків без збереження заробітної плати за погодженням із власником підприємства, закладу, установи, організації або уповноваженим 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12" w:name="n3318" w:colFirst="0" w:colLast="0"/>
            <w:bookmarkEnd w:id="3311"/>
            <w:r>
              <w:t>3318.</w:t>
            </w:r>
          </w:p>
        </w:tc>
        <w:tc>
          <w:tcPr>
            <w:tcW w:w="4818" w:type="dxa"/>
          </w:tcPr>
          <w:p w:rsidR="007B6073" w:rsidRPr="00D31054" w:rsidRDefault="007B6073" w:rsidP="007B6073">
            <w:pPr>
              <w:pStyle w:val="StyleZakonu"/>
              <w:rPr>
                <w:szCs w:val="28"/>
                <w:u w:val="single"/>
              </w:rPr>
            </w:pPr>
            <w:r w:rsidRPr="00D31054">
              <w:rPr>
                <w:szCs w:val="28"/>
                <w:u w:val="single"/>
              </w:rPr>
              <w:t>6. Повноваження уповноваженої особи партії припиняються з моменту втрати партією статусу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13" w:name="n3319" w:colFirst="0" w:colLast="0"/>
            <w:bookmarkEnd w:id="3312"/>
            <w:r>
              <w:t>3319.</w:t>
            </w:r>
          </w:p>
        </w:tc>
        <w:tc>
          <w:tcPr>
            <w:tcW w:w="4818" w:type="dxa"/>
          </w:tcPr>
          <w:p w:rsidR="007B6073" w:rsidRPr="00D31054" w:rsidRDefault="007B6073" w:rsidP="007B6073">
            <w:pPr>
              <w:pStyle w:val="StyleZakonu"/>
              <w:rPr>
                <w:rStyle w:val="FontStyle"/>
                <w:bCs/>
                <w:szCs w:val="28"/>
                <w:u w:val="single"/>
              </w:rPr>
            </w:pPr>
            <w:r w:rsidRPr="00D31054">
              <w:rPr>
                <w:bCs/>
                <w:szCs w:val="28"/>
                <w:u w:val="single"/>
              </w:rPr>
              <w:t>Стаття 333.</w:t>
            </w:r>
            <w:r w:rsidRPr="00D31054">
              <w:rPr>
                <w:szCs w:val="28"/>
                <w:u w:val="single"/>
              </w:rPr>
              <w:t xml:space="preserve"> </w:t>
            </w:r>
            <w:r w:rsidRPr="00D31054">
              <w:rPr>
                <w:rStyle w:val="FontStyle"/>
                <w:bCs/>
                <w:szCs w:val="28"/>
                <w:u w:val="single"/>
              </w:rPr>
              <w:t>Заміна представника чи уповноваженої особи партії</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14" w:name="n3320" w:colFirst="0" w:colLast="0"/>
            <w:bookmarkEnd w:id="3313"/>
            <w:r>
              <w:t>3320.</w:t>
            </w:r>
          </w:p>
        </w:tc>
        <w:tc>
          <w:tcPr>
            <w:tcW w:w="4818" w:type="dxa"/>
          </w:tcPr>
          <w:p w:rsidR="007B6073" w:rsidRPr="00D31054" w:rsidRDefault="007B6073" w:rsidP="007B6073">
            <w:pPr>
              <w:pStyle w:val="StyleZakonu"/>
              <w:rPr>
                <w:szCs w:val="28"/>
                <w:u w:val="single"/>
              </w:rPr>
            </w:pPr>
            <w:r w:rsidRPr="00D31054">
              <w:rPr>
                <w:szCs w:val="28"/>
                <w:u w:val="single"/>
              </w:rPr>
              <w:t>1. Представник партії в Центральній виборчій комісії, уповноважена особа партії мають право у будь-який час до дня голосування звернутися до Центральної виборчої комісії із заявою про складення своїх повноважень.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15" w:name="n3321" w:colFirst="0" w:colLast="0"/>
            <w:bookmarkEnd w:id="3314"/>
            <w:r>
              <w:t>3321.</w:t>
            </w:r>
          </w:p>
        </w:tc>
        <w:tc>
          <w:tcPr>
            <w:tcW w:w="4818" w:type="dxa"/>
          </w:tcPr>
          <w:p w:rsidR="007B6073" w:rsidRPr="00D31054" w:rsidRDefault="007B6073" w:rsidP="007B6073">
            <w:pPr>
              <w:pStyle w:val="StyleZakonu"/>
              <w:rPr>
                <w:szCs w:val="28"/>
                <w:u w:val="single"/>
              </w:rPr>
            </w:pPr>
            <w:r w:rsidRPr="00D31054">
              <w:rPr>
                <w:szCs w:val="28"/>
                <w:u w:val="single"/>
              </w:rPr>
              <w:t xml:space="preserve">2. Керівний орган партії, який прийняв рішення про затвердження представника партії у Центральній виборчій комісії або про подання на реєстрацію уповноваженої особи партії, у будь-який час до дня </w:t>
            </w:r>
            <w:r w:rsidRPr="00D31054">
              <w:rPr>
                <w:szCs w:val="28"/>
                <w:u w:val="single"/>
              </w:rPr>
              <w:lastRenderedPageBreak/>
              <w:t>голосування включно може прийняти рішення про відкликання представника партії чи уповноваженої особи партії та про затвердження іншої кандидатури замість відкликаної. Відповідна заява разом із рішенням та іншими документами подається до Центральної виборчої</w:t>
            </w:r>
            <w:r w:rsidRPr="00D31054">
              <w:rPr>
                <w:szCs w:val="28"/>
                <w:u w:val="single"/>
                <w:lang w:val="ru-RU"/>
              </w:rPr>
              <w:t xml:space="preserve"> </w:t>
            </w:r>
            <w:r w:rsidRPr="00D31054">
              <w:rPr>
                <w:szCs w:val="28"/>
                <w:u w:val="single"/>
              </w:rPr>
              <w:t>комісії у порядку, визначеному відповідно частиною першою статті 329 чи частиною першою статті 331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16" w:name="n3322" w:colFirst="0" w:colLast="0"/>
            <w:bookmarkEnd w:id="3315"/>
            <w:r>
              <w:t>3322.</w:t>
            </w:r>
          </w:p>
        </w:tc>
        <w:tc>
          <w:tcPr>
            <w:tcW w:w="4818" w:type="dxa"/>
          </w:tcPr>
          <w:p w:rsidR="007B6073" w:rsidRPr="00D31054" w:rsidRDefault="007B6073" w:rsidP="007B6073">
            <w:pPr>
              <w:pStyle w:val="StyleZakonu"/>
              <w:rPr>
                <w:szCs w:val="28"/>
                <w:u w:val="single"/>
              </w:rPr>
            </w:pPr>
            <w:r w:rsidRPr="00D31054">
              <w:rPr>
                <w:szCs w:val="28"/>
                <w:u w:val="single"/>
              </w:rPr>
              <w:t xml:space="preserve">3. На підставі заяви, поданої відповідно до частини першої або другої цієї статті, не пізніше третього дня після її надходження, але не пізніше дня, попереднього до дня голосування, а в день голосування </w:t>
            </w:r>
            <w:r w:rsidRPr="00D31054">
              <w:rPr>
                <w:szCs w:val="28"/>
                <w:u w:val="single"/>
              </w:rPr>
              <w:sym w:font="Symbol" w:char="F02D"/>
            </w:r>
            <w:r w:rsidRPr="00D31054">
              <w:rPr>
                <w:szCs w:val="28"/>
                <w:u w:val="single"/>
              </w:rPr>
              <w:t xml:space="preserve"> невідкладно Центральна виборча комісія приймає рішення про скасування реєстрації представника партії чи уповноваженої особи партії та (за наявності відповідної заяви) про реєстрацію іншої особи відповідно представником чи уповноваженою особою партії. Копія рішення невідкладно видається представнику партії у Центральній виборчій комісії або надсилається на юридичну адресу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17" w:name="n3323" w:colFirst="0" w:colLast="0"/>
            <w:bookmarkEnd w:id="3316"/>
            <w:r>
              <w:t>3323.</w:t>
            </w:r>
          </w:p>
        </w:tc>
        <w:tc>
          <w:tcPr>
            <w:tcW w:w="4818" w:type="dxa"/>
          </w:tcPr>
          <w:p w:rsidR="007B6073" w:rsidRPr="00D31054" w:rsidRDefault="007B6073" w:rsidP="007B6073">
            <w:pPr>
              <w:pStyle w:val="StyleZakonu"/>
              <w:rPr>
                <w:szCs w:val="28"/>
                <w:u w:val="single"/>
              </w:rPr>
            </w:pPr>
            <w:r w:rsidRPr="00D31054">
              <w:rPr>
                <w:szCs w:val="28"/>
                <w:u w:val="single"/>
              </w:rPr>
              <w:t>4. Посвідчення представника партії у Центральній виборчій комісії чи уповноваженої особи партії, повноваження яких припинено до закінчення виборчого процесу, вважається недійсним.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D31054">
              <w:rPr>
                <w:rFonts w:eastAsia="Calibri"/>
                <w:b/>
                <w:szCs w:val="27"/>
                <w:lang w:eastAsia="en-US"/>
              </w:rPr>
              <w:t xml:space="preserve">Стаття 166. Гарантії діяльності кандидатів у </w:t>
            </w:r>
            <w:r>
              <w:rPr>
                <w:rFonts w:eastAsia="Calibri"/>
                <w:b/>
                <w:szCs w:val="27"/>
                <w:lang w:eastAsia="en-US"/>
              </w:rPr>
              <w:t xml:space="preserve">народні </w:t>
            </w:r>
            <w:r w:rsidRPr="00D31054">
              <w:rPr>
                <w:rFonts w:eastAsia="Calibri"/>
                <w:b/>
                <w:szCs w:val="27"/>
                <w:lang w:eastAsia="en-US"/>
              </w:rPr>
              <w:t xml:space="preserve">депутати </w:t>
            </w:r>
            <w:r>
              <w:rPr>
                <w:rFonts w:eastAsia="Calibri"/>
                <w:b/>
                <w:szCs w:val="27"/>
                <w:lang w:eastAsia="en-US"/>
              </w:rPr>
              <w:t xml:space="preserve">України </w:t>
            </w:r>
            <w:r w:rsidRPr="00D31054">
              <w:rPr>
                <w:rFonts w:eastAsia="Calibri"/>
                <w:b/>
                <w:szCs w:val="27"/>
                <w:lang w:eastAsia="en-US"/>
              </w:rPr>
              <w:t xml:space="preserve">у виборчому процесі </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1. Кандидату у депутати, крім кандидата у депутати, який є Президентом України або народним депутатом України, не може бути відмовлено у звільненні на період з часу його реєстрації як кандидата до закінчення виборчого процесу (або скасування його реєстрації) від виконання виробничих або службових обов’язків за місцем роботи з наданням неоплачуваної відпустки.</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 xml:space="preserve">2. Кандидат у депутати під час виборчого процесу не може бути звільнений з роботи з ініціативи власника підприємства, установи, організації або уповноваженого ним органу, командира військової частини (формування). Кандидат у депутати без його згоди не може бути переведений на іншу роботу, направлений у відрядження, а також призваний на військову або альтернативну (невійськову) службу, навчальні </w:t>
            </w:r>
            <w:r w:rsidRPr="00D31054">
              <w:rPr>
                <w:rFonts w:eastAsia="Calibri"/>
                <w:b/>
                <w:szCs w:val="27"/>
                <w:lang w:eastAsia="en-US"/>
              </w:rPr>
              <w:lastRenderedPageBreak/>
              <w:t>(перевірні) та спеціальні збори військовозобов’язаних.</w:t>
            </w:r>
          </w:p>
        </w:tc>
      </w:tr>
      <w:tr w:rsidR="007B6073" w:rsidRPr="006A4627" w:rsidTr="00BE5CA6">
        <w:tc>
          <w:tcPr>
            <w:tcW w:w="576" w:type="dxa"/>
          </w:tcPr>
          <w:p w:rsidR="007B6073" w:rsidRPr="006A4627" w:rsidRDefault="007B6073" w:rsidP="007B6073">
            <w:pPr>
              <w:pStyle w:val="StyleWisnow"/>
            </w:pPr>
            <w:bookmarkStart w:id="3318" w:name="n3324" w:colFirst="0" w:colLast="0"/>
            <w:bookmarkEnd w:id="3317"/>
            <w:r>
              <w:lastRenderedPageBreak/>
              <w:t>3324.</w:t>
            </w:r>
          </w:p>
        </w:tc>
        <w:tc>
          <w:tcPr>
            <w:tcW w:w="4818" w:type="dxa"/>
          </w:tcPr>
          <w:p w:rsidR="007B6073" w:rsidRPr="00D31054" w:rsidRDefault="007B6073" w:rsidP="007B6073">
            <w:pPr>
              <w:pStyle w:val="StyleZakonu"/>
              <w:rPr>
                <w:bCs/>
                <w:szCs w:val="28"/>
                <w:u w:val="single"/>
              </w:rPr>
            </w:pPr>
            <w:r w:rsidRPr="00D31054">
              <w:rPr>
                <w:bCs/>
                <w:szCs w:val="28"/>
                <w:u w:val="single"/>
              </w:rPr>
              <w:t>Стаття 334. Право партії мати офіційних спостерігачів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D31054" w:rsidRDefault="007B6073" w:rsidP="007B6073">
            <w:pPr>
              <w:spacing w:after="60" w:line="220" w:lineRule="exact"/>
              <w:ind w:firstLine="284"/>
              <w:jc w:val="both"/>
              <w:rPr>
                <w:b/>
                <w:bCs/>
                <w:szCs w:val="28"/>
              </w:rPr>
            </w:pPr>
            <w:r w:rsidRPr="00D31054">
              <w:rPr>
                <w:rFonts w:eastAsia="Calibri"/>
                <w:b/>
                <w:szCs w:val="27"/>
                <w:lang w:eastAsia="en-US"/>
              </w:rPr>
              <w:t>Стаття 167. Офіційні спостерігачі від партій, кандидати у депутати від яких зареєстровані у загальнодержавному виборчому окрузі</w:t>
            </w:r>
          </w:p>
        </w:tc>
      </w:tr>
      <w:tr w:rsidR="007B6073" w:rsidRPr="006A4627" w:rsidTr="00BE5CA6">
        <w:tc>
          <w:tcPr>
            <w:tcW w:w="576" w:type="dxa"/>
          </w:tcPr>
          <w:p w:rsidR="007B6073" w:rsidRPr="006A4627" w:rsidRDefault="007B6073" w:rsidP="007B6073">
            <w:pPr>
              <w:pStyle w:val="StyleWisnow"/>
            </w:pPr>
            <w:bookmarkStart w:id="3319" w:name="n3325" w:colFirst="0" w:colLast="0"/>
            <w:bookmarkEnd w:id="3318"/>
            <w:r>
              <w:t>3325.</w:t>
            </w:r>
          </w:p>
        </w:tc>
        <w:tc>
          <w:tcPr>
            <w:tcW w:w="4818" w:type="dxa"/>
          </w:tcPr>
          <w:p w:rsidR="007B6073" w:rsidRPr="00D31054" w:rsidRDefault="007B6073" w:rsidP="007B6073">
            <w:pPr>
              <w:pStyle w:val="StyleZakonu"/>
              <w:rPr>
                <w:szCs w:val="28"/>
                <w:u w:val="single"/>
              </w:rPr>
            </w:pPr>
            <w:r w:rsidRPr="00D31054">
              <w:rPr>
                <w:szCs w:val="28"/>
                <w:u w:val="single"/>
              </w:rPr>
              <w:t xml:space="preserve">1. Партія </w:t>
            </w:r>
            <w:r w:rsidRPr="00D31054">
              <w:rPr>
                <w:szCs w:val="28"/>
                <w:u w:val="single"/>
              </w:rPr>
              <w:sym w:font="Symbol" w:char="F02D"/>
            </w:r>
            <w:r w:rsidRPr="00D31054">
              <w:rPr>
                <w:szCs w:val="28"/>
                <w:u w:val="single"/>
              </w:rPr>
              <w:t xml:space="preserve"> суб’єкт виборчого процесу має право мати офіційних спостерігачів відповідно до частини першої статті 194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b/>
                <w:szCs w:val="28"/>
              </w:rPr>
            </w:pPr>
            <w:r w:rsidRPr="00D31054">
              <w:rPr>
                <w:rFonts w:eastAsia="Calibri"/>
                <w:b/>
                <w:szCs w:val="27"/>
                <w:lang w:eastAsia="en-US"/>
              </w:rPr>
              <w:t>1. Офіційний спостерігач від партії,</w:t>
            </w:r>
            <w:r w:rsidRPr="00D31054">
              <w:rPr>
                <w:rFonts w:ascii="Calibri" w:eastAsia="Calibri" w:hAnsi="Calibri"/>
                <w:b/>
                <w:szCs w:val="27"/>
                <w:lang w:eastAsia="en-US"/>
              </w:rPr>
              <w:t xml:space="preserve"> </w:t>
            </w:r>
            <w:r w:rsidRPr="00D31054">
              <w:rPr>
                <w:rFonts w:eastAsia="Calibri"/>
                <w:b/>
                <w:szCs w:val="27"/>
                <w:lang w:eastAsia="en-US"/>
              </w:rPr>
              <w:t>кандидати у депутати від якої зареєстровані у загальнодержавному виборчому окрузі, реєструється окружною виборчою комісією за поданням уповноваженої особи партії у відповідному територіальному або загальнодержавному окрузі (уповноваженого на підставі довіреності представника партії).</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31054" w:rsidRDefault="007B6073" w:rsidP="007B6073">
            <w:pPr>
              <w:pStyle w:val="StyleZakonu"/>
              <w:rPr>
                <w:b/>
                <w:szCs w:val="28"/>
              </w:rPr>
            </w:pPr>
            <w:r w:rsidRPr="00D31054">
              <w:rPr>
                <w:rFonts w:eastAsia="Calibri"/>
                <w:b/>
                <w:szCs w:val="27"/>
                <w:lang w:eastAsia="en-US"/>
              </w:rPr>
              <w:t>Реєстрацію офіційних спостерігачів від партій у закордонному виборчому окрузі здійснює Центральна виборча комісія у порядку, встановленому цією статтею.</w:t>
            </w:r>
          </w:p>
        </w:tc>
      </w:tr>
      <w:bookmarkEnd w:id="3319"/>
      <w:tr w:rsidR="007B6073" w:rsidRPr="006A4627" w:rsidTr="00BE5CA6">
        <w:tc>
          <w:tcPr>
            <w:tcW w:w="576" w:type="dxa"/>
          </w:tcPr>
          <w:p w:rsidR="007B6073" w:rsidRPr="006A4627" w:rsidRDefault="007B6073" w:rsidP="007B6073">
            <w:pPr>
              <w:pStyle w:val="StyleWisnow"/>
            </w:pPr>
            <w:r>
              <w:t>3326.</w:t>
            </w:r>
          </w:p>
        </w:tc>
        <w:tc>
          <w:tcPr>
            <w:tcW w:w="4818" w:type="dxa"/>
          </w:tcPr>
          <w:p w:rsidR="007B6073" w:rsidRPr="00D31054" w:rsidRDefault="007B6073" w:rsidP="007B6073">
            <w:pPr>
              <w:pStyle w:val="StyleZakonu"/>
              <w:rPr>
                <w:szCs w:val="28"/>
                <w:u w:val="single"/>
              </w:rPr>
            </w:pPr>
            <w:r w:rsidRPr="00D31054">
              <w:rPr>
                <w:szCs w:val="28"/>
                <w:u w:val="single"/>
              </w:rPr>
              <w:t xml:space="preserve">2. Подання кандидатур офіційних спостерігачів від імені партії </w:t>
            </w:r>
            <w:r w:rsidRPr="00D31054">
              <w:rPr>
                <w:szCs w:val="28"/>
                <w:u w:val="single"/>
              </w:rPr>
              <w:sym w:font="Symbol" w:char="F02D"/>
            </w:r>
            <w:r w:rsidRPr="00D31054">
              <w:rPr>
                <w:szCs w:val="28"/>
                <w:u w:val="single"/>
              </w:rPr>
              <w:t xml:space="preserve"> суб’єкта виборчого процесу відповідно до статті 194 цього Кодексу здійснюють уповноважені особи партії у відповідному територіальному або загальнодержавному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 xml:space="preserve">2. У поданні про реєстрацію офіційних спостерігачів </w:t>
            </w:r>
            <w:r>
              <w:rPr>
                <w:rFonts w:eastAsia="Calibri"/>
                <w:b/>
                <w:szCs w:val="27"/>
                <w:lang w:eastAsia="en-US"/>
              </w:rPr>
              <w:t xml:space="preserve">від партії </w:t>
            </w:r>
            <w:r w:rsidRPr="00932A11">
              <w:rPr>
                <w:rFonts w:eastAsia="Calibri"/>
                <w:b/>
                <w:lang w:eastAsia="en-US"/>
              </w:rPr>
              <w:t>щодо кожної особи зазначаються: відповідний виборчий округ, прізвище, власне ім’я (усі власні імена) та по батькові (за наявності), число, місяць і рік народження, відомості про громадянство, місце роботи (заняття), займану посаду, місце проживання та адрес</w:t>
            </w:r>
            <w:r>
              <w:rPr>
                <w:rFonts w:eastAsia="Calibri"/>
                <w:b/>
                <w:lang w:eastAsia="en-US"/>
              </w:rPr>
              <w:t>у</w:t>
            </w:r>
            <w:r w:rsidRPr="00932A11">
              <w:rPr>
                <w:rFonts w:eastAsia="Calibri"/>
                <w:b/>
                <w:lang w:eastAsia="en-US"/>
              </w:rPr>
              <w:t xml:space="preserve"> житла, номери контактних телефонів, відомості про відсутність судимості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p>
        </w:tc>
      </w:tr>
      <w:tr w:rsidR="007B6073" w:rsidRPr="006A4627" w:rsidTr="00BE5CA6">
        <w:tc>
          <w:tcPr>
            <w:tcW w:w="576" w:type="dxa"/>
          </w:tcPr>
          <w:p w:rsidR="007B6073" w:rsidRDefault="007B6073" w:rsidP="007B6073">
            <w:pPr>
              <w:pStyle w:val="StyleWisnow"/>
            </w:pPr>
            <w:bookmarkStart w:id="3320" w:name="n3326" w:colFirst="0" w:colLast="0"/>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До подання додаються заяви про згоду цих осіб бути офіційними спостерігачами від відповідної партії та ксерокопія паспорта</w:t>
            </w:r>
            <w:r>
              <w:rPr>
                <w:rFonts w:eastAsia="Calibri"/>
                <w:b/>
                <w:szCs w:val="27"/>
                <w:lang w:eastAsia="en-US"/>
              </w:rPr>
              <w:t xml:space="preserve"> громадянина України (ксерокопії</w:t>
            </w:r>
            <w:r w:rsidRPr="00D31054">
              <w:rPr>
                <w:rFonts w:eastAsia="Calibri"/>
                <w:b/>
                <w:szCs w:val="27"/>
                <w:lang w:eastAsia="en-US"/>
              </w:rPr>
              <w:t xml:space="preserve"> першої та другої сторінок паспорта громадянина України у вигляді паспортної книжечки або ксерокопі</w:t>
            </w:r>
            <w:r>
              <w:rPr>
                <w:rFonts w:eastAsia="Calibri"/>
                <w:b/>
                <w:szCs w:val="27"/>
                <w:lang w:eastAsia="en-US"/>
              </w:rPr>
              <w:t>ї</w:t>
            </w:r>
            <w:r w:rsidRPr="00D31054">
              <w:rPr>
                <w:rFonts w:eastAsia="Calibri"/>
                <w:b/>
                <w:szCs w:val="27"/>
                <w:lang w:eastAsia="en-US"/>
              </w:rPr>
              <w:t xml:space="preserve"> лицьового та зворотного боків паспорта громадянина України у вигляді картки), ксерокопія першої та другої сторінок тимчасового посвідчення громадянина України (для осіб</w:t>
            </w:r>
            <w:r>
              <w:rPr>
                <w:rFonts w:eastAsia="Calibri"/>
                <w:b/>
                <w:szCs w:val="27"/>
                <w:lang w:eastAsia="en-US"/>
              </w:rPr>
              <w:t>,</w:t>
            </w:r>
            <w:r w:rsidRPr="00D31054">
              <w:rPr>
                <w:rFonts w:eastAsia="Calibri"/>
                <w:b/>
                <w:szCs w:val="27"/>
                <w:lang w:eastAsia="en-US"/>
              </w:rPr>
              <w:t xml:space="preserve"> недавно прийнятих до громадянства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3. Подання про реєстрацію офіційн</w:t>
            </w:r>
            <w:r>
              <w:rPr>
                <w:rFonts w:eastAsia="Calibri"/>
                <w:b/>
                <w:szCs w:val="27"/>
                <w:lang w:eastAsia="en-US"/>
              </w:rPr>
              <w:t>их</w:t>
            </w:r>
            <w:r w:rsidRPr="00D31054">
              <w:rPr>
                <w:rFonts w:eastAsia="Calibri"/>
                <w:b/>
                <w:szCs w:val="27"/>
                <w:lang w:eastAsia="en-US"/>
              </w:rPr>
              <w:t xml:space="preserve"> спостерігач</w:t>
            </w:r>
            <w:r>
              <w:rPr>
                <w:rFonts w:eastAsia="Calibri"/>
                <w:b/>
                <w:szCs w:val="27"/>
                <w:lang w:eastAsia="en-US"/>
              </w:rPr>
              <w:t xml:space="preserve">ів </w:t>
            </w:r>
            <w:r w:rsidRPr="00D31054">
              <w:rPr>
                <w:rFonts w:eastAsia="Calibri"/>
                <w:b/>
                <w:szCs w:val="27"/>
                <w:lang w:eastAsia="en-US"/>
              </w:rPr>
              <w:t xml:space="preserve">за підписом уповноваженої особи партії у відповідному територіальному або </w:t>
            </w:r>
            <w:r w:rsidRPr="00D31054">
              <w:rPr>
                <w:rFonts w:eastAsia="Calibri"/>
                <w:b/>
                <w:szCs w:val="27"/>
                <w:lang w:eastAsia="en-US"/>
              </w:rPr>
              <w:lastRenderedPageBreak/>
              <w:t>загальнодержавному окрузі (уповноваженого на підставі довіреності представника партії) вноситься до відповідної окружної виборчої комісії не пізніш як за п’ять днів до дня голосування (на паперовому носії та в електронному вигляді).</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 xml:space="preserve">4. Окружна виборча комісія здійснює реєстрацію офіційних спостерігачів </w:t>
            </w:r>
            <w:r>
              <w:rPr>
                <w:rFonts w:eastAsia="Calibri"/>
                <w:b/>
                <w:szCs w:val="27"/>
                <w:lang w:eastAsia="en-US"/>
              </w:rPr>
              <w:t xml:space="preserve">від партії </w:t>
            </w:r>
            <w:r w:rsidRPr="00D31054">
              <w:rPr>
                <w:rFonts w:eastAsia="Calibri"/>
                <w:b/>
                <w:szCs w:val="27"/>
                <w:lang w:eastAsia="en-US"/>
              </w:rPr>
              <w:t xml:space="preserve">у відповідному територіальному окрузі, забезпечує виготовлення та видачу </w:t>
            </w:r>
            <w:r>
              <w:rPr>
                <w:rFonts w:eastAsia="Calibri"/>
                <w:b/>
                <w:szCs w:val="27"/>
                <w:lang w:eastAsia="en-US"/>
              </w:rPr>
              <w:t>їм</w:t>
            </w:r>
            <w:r w:rsidRPr="00D31054">
              <w:rPr>
                <w:rFonts w:eastAsia="Calibri"/>
                <w:b/>
                <w:szCs w:val="27"/>
                <w:lang w:eastAsia="en-US"/>
              </w:rPr>
              <w:t xml:space="preserve"> посвідчень за формами, встановленими Центральною виборчою комісією, не пізніше ніж на третій день після внесення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 xml:space="preserve">5. Підставою для відмови у реєстрації офіційного спостерігача </w:t>
            </w:r>
            <w:r>
              <w:rPr>
                <w:rFonts w:eastAsia="Calibri"/>
                <w:b/>
                <w:szCs w:val="27"/>
                <w:lang w:eastAsia="en-US"/>
              </w:rPr>
              <w:t xml:space="preserve">від партії </w:t>
            </w:r>
            <w:r w:rsidRPr="00D31054">
              <w:rPr>
                <w:rFonts w:eastAsia="Calibri"/>
                <w:b/>
                <w:szCs w:val="27"/>
                <w:lang w:eastAsia="en-US"/>
              </w:rPr>
              <w:t>може бути недотримання вимог, встановлених частинами першою – третьою цієї статті</w:t>
            </w:r>
            <w:r>
              <w:rPr>
                <w:rFonts w:eastAsia="Calibri"/>
                <w:b/>
                <w:szCs w:val="27"/>
                <w:lang w:eastAsia="en-US"/>
              </w:rPr>
              <w:t xml:space="preserve">, </w:t>
            </w:r>
            <w:r w:rsidRPr="00D31054">
              <w:rPr>
                <w:rFonts w:eastAsia="Calibri"/>
                <w:b/>
                <w:szCs w:val="27"/>
                <w:lang w:eastAsia="en-US"/>
              </w:rPr>
              <w:t>частиною третьою статті 58</w:t>
            </w:r>
            <w:r>
              <w:rPr>
                <w:rFonts w:eastAsia="Calibri"/>
                <w:b/>
                <w:szCs w:val="27"/>
                <w:lang w:eastAsia="en-US"/>
              </w:rPr>
              <w:t xml:space="preserve"> цього</w:t>
            </w:r>
            <w:r w:rsidRPr="00D31054">
              <w:rPr>
                <w:rFonts w:eastAsia="Calibri"/>
                <w:b/>
                <w:szCs w:val="27"/>
                <w:lang w:eastAsia="en-US"/>
              </w:rPr>
              <w:t xml:space="preserve">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6. Офіційний спостерігач від партії має право:</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1) бути присутнім з дотриманням вимог цього Кодексу на засіданнях окружної та дільничних виборчих комісій відповідного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2) бути присутнім на зустрічах кандидатів, представників, уповноважених осіб партій з виборцями, на передвиборних зборах, мітингах;</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3) перебувати на виборчих дільницях під час голосування, спостерігати за діями членів виборчої комісії, у тому числі під час видачі виборчих бюлетенів виборцям і підрахунку голосів виборців на виборчій</w:t>
            </w:r>
            <w:r>
              <w:rPr>
                <w:rFonts w:eastAsia="Calibri"/>
                <w:b/>
                <w:szCs w:val="27"/>
                <w:lang w:eastAsia="en-US"/>
              </w:rPr>
              <w:t xml:space="preserve"> дільниці та встановлення</w:t>
            </w:r>
            <w:r w:rsidRPr="00D31054">
              <w:rPr>
                <w:rFonts w:eastAsia="Calibri"/>
                <w:b/>
                <w:szCs w:val="27"/>
                <w:lang w:eastAsia="en-US"/>
              </w:rPr>
              <w:t xml:space="preserve"> підсумків голосування, не </w:t>
            </w:r>
            <w:r>
              <w:rPr>
                <w:rFonts w:eastAsia="Calibri"/>
                <w:b/>
                <w:szCs w:val="27"/>
                <w:lang w:eastAsia="en-US"/>
              </w:rPr>
              <w:t>перешкоджаючи</w:t>
            </w:r>
            <w:r w:rsidRPr="00D31054">
              <w:rPr>
                <w:rFonts w:eastAsia="Calibri"/>
                <w:b/>
                <w:szCs w:val="27"/>
                <w:lang w:eastAsia="en-US"/>
              </w:rPr>
              <w:t xml:space="preserve"> членам виборчої комісії фізично;</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4) здійснювати фото-, відеозйомку та аудіозапис, не порушуючи при цьому таємниці голосування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5) бути присутнім під час голосування виборців за місцем їх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6) звертатися у порядку, встановленому цим Кодексом</w:t>
            </w:r>
            <w:r>
              <w:rPr>
                <w:rFonts w:eastAsia="Calibri"/>
                <w:b/>
                <w:szCs w:val="27"/>
                <w:lang w:eastAsia="en-US"/>
              </w:rPr>
              <w:t>,</w:t>
            </w:r>
            <w:r w:rsidRPr="00D31054">
              <w:rPr>
                <w:rFonts w:eastAsia="Calibri"/>
                <w:b/>
                <w:szCs w:val="27"/>
                <w:lang w:eastAsia="en-US"/>
              </w:rPr>
              <w:t xml:space="preserve"> із заявою чи скаргою до виборчих комісій </w:t>
            </w:r>
            <w:r>
              <w:rPr>
                <w:rFonts w:eastAsia="Calibri"/>
                <w:b/>
                <w:szCs w:val="27"/>
                <w:lang w:eastAsia="en-US"/>
              </w:rPr>
              <w:t>у</w:t>
            </w:r>
            <w:r w:rsidRPr="00D31054">
              <w:rPr>
                <w:rFonts w:eastAsia="Calibri"/>
                <w:b/>
                <w:szCs w:val="27"/>
                <w:lang w:eastAsia="en-US"/>
              </w:rPr>
              <w:t xml:space="preserve"> межах відповідного територіального округу щодо усунення порушень цього Кодексу в разі їх виявлення;</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7) скла</w:t>
            </w:r>
            <w:r>
              <w:rPr>
                <w:rFonts w:eastAsia="Calibri"/>
                <w:b/>
                <w:szCs w:val="27"/>
                <w:lang w:eastAsia="en-US"/>
              </w:rPr>
              <w:t>с</w:t>
            </w:r>
            <w:r w:rsidRPr="00D31054">
              <w:rPr>
                <w:rFonts w:eastAsia="Calibri"/>
                <w:b/>
                <w:szCs w:val="27"/>
                <w:lang w:eastAsia="en-US"/>
              </w:rPr>
              <w:t>ти акт про виявлення порушення цього Кодексу, що підписується ним та не менш як двома виборцями, які засвідчують факт цього порушення, із зазначенням їх</w:t>
            </w:r>
            <w:r>
              <w:rPr>
                <w:rFonts w:eastAsia="Calibri"/>
                <w:b/>
                <w:szCs w:val="27"/>
                <w:lang w:eastAsia="en-US"/>
              </w:rPr>
              <w:t>ніх</w:t>
            </w:r>
            <w:r w:rsidRPr="00D31054">
              <w:rPr>
                <w:rFonts w:eastAsia="Calibri"/>
                <w:b/>
                <w:szCs w:val="27"/>
                <w:lang w:eastAsia="en-US"/>
              </w:rPr>
              <w:t xml:space="preserve"> прізвищ, імен, по батькові, місця проживання та адреси житла, та подати його до відповідної виборчої комісії чи до суду;</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 xml:space="preserve">8) вживати необхідних заходів у межах законодавства </w:t>
            </w:r>
            <w:r>
              <w:rPr>
                <w:rFonts w:eastAsia="Calibri"/>
                <w:b/>
                <w:szCs w:val="27"/>
                <w:lang w:eastAsia="en-US"/>
              </w:rPr>
              <w:t>для</w:t>
            </w:r>
            <w:r w:rsidRPr="00D31054">
              <w:rPr>
                <w:rFonts w:eastAsia="Calibri"/>
                <w:b/>
                <w:szCs w:val="27"/>
                <w:lang w:eastAsia="en-US"/>
              </w:rPr>
              <w:t xml:space="preserve"> припинення протиправних дій під час голосування та підрахунку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9) отримувати копії протоколів та інших документів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10) реалізовувати інші права, передбачені цим Кодексом для офіційних спостерігачів.</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7. Офіційний спостерігач від партії не має права:</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 xml:space="preserve">1) втручатися в роботу виборчої комісії, чинити дії, що порушують хід виборчого процесу або </w:t>
            </w:r>
            <w:r>
              <w:rPr>
                <w:rFonts w:eastAsia="Calibri"/>
                <w:b/>
                <w:szCs w:val="27"/>
                <w:lang w:eastAsia="en-US"/>
              </w:rPr>
              <w:t>перешкоджають здійсненню</w:t>
            </w:r>
            <w:r w:rsidRPr="00D31054">
              <w:rPr>
                <w:rFonts w:eastAsia="Calibri"/>
                <w:b/>
                <w:szCs w:val="27"/>
                <w:lang w:eastAsia="en-US"/>
              </w:rPr>
              <w:t xml:space="preserve"> членам виборчої комісії свої</w:t>
            </w:r>
            <w:r>
              <w:rPr>
                <w:rFonts w:eastAsia="Calibri"/>
                <w:b/>
                <w:szCs w:val="27"/>
                <w:lang w:eastAsia="en-US"/>
              </w:rPr>
              <w:t>х</w:t>
            </w:r>
            <w:r w:rsidRPr="00D31054">
              <w:rPr>
                <w:rFonts w:eastAsia="Calibri"/>
                <w:b/>
                <w:szCs w:val="27"/>
                <w:lang w:eastAsia="en-US"/>
              </w:rPr>
              <w:t xml:space="preserve"> повноважен</w:t>
            </w:r>
            <w:r>
              <w:rPr>
                <w:rFonts w:eastAsia="Calibri"/>
                <w:b/>
                <w:szCs w:val="27"/>
                <w:lang w:eastAsia="en-US"/>
              </w:rPr>
              <w:t>ь</w:t>
            </w:r>
            <w:r w:rsidRPr="00D31054">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2) заповнювати замість виборця (у тому числі на його прохання) виборчий бюлетень;</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3) бути присутнім при заповненні виборцем виборчого бюлетеня у кабіні (кімнаті) для таємного голосування або іншим чином порушувати таємницю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 xml:space="preserve">8. У разі порушення офіційним спостерігачем від партії вимог частини сьомої цієї статті виборча комісія </w:t>
            </w:r>
            <w:r>
              <w:rPr>
                <w:rFonts w:eastAsia="Calibri"/>
                <w:b/>
                <w:szCs w:val="27"/>
                <w:lang w:eastAsia="en-US"/>
              </w:rPr>
              <w:t>виносить</w:t>
            </w:r>
            <w:r w:rsidRPr="00D31054">
              <w:rPr>
                <w:rFonts w:eastAsia="Calibri"/>
                <w:b/>
                <w:szCs w:val="27"/>
                <w:lang w:eastAsia="en-US"/>
              </w:rPr>
              <w:t xml:space="preserve"> йому попередження. У </w:t>
            </w:r>
            <w:r>
              <w:rPr>
                <w:rFonts w:eastAsia="Calibri"/>
                <w:b/>
                <w:szCs w:val="27"/>
                <w:lang w:eastAsia="en-US"/>
              </w:rPr>
              <w:t>разі</w:t>
            </w:r>
            <w:r w:rsidRPr="00D31054">
              <w:rPr>
                <w:rFonts w:eastAsia="Calibri"/>
                <w:b/>
                <w:szCs w:val="27"/>
                <w:lang w:eastAsia="en-US"/>
              </w:rPr>
              <w:t xml:space="preserve"> повторного або грубого порушення вимог частини сьомої цієї статті виборча комісія може позбавити його права бути присутнім на своєму засіданні у порядку, встановленому частиною десятою статті 36 цього Кодексу. Таке рішення може бути оскаржене офіційним спостерігачем </w:t>
            </w:r>
            <w:r>
              <w:rPr>
                <w:rFonts w:eastAsia="Calibri"/>
                <w:b/>
                <w:szCs w:val="27"/>
                <w:lang w:eastAsia="en-US"/>
              </w:rPr>
              <w:t xml:space="preserve">від партії </w:t>
            </w:r>
            <w:r w:rsidRPr="00D31054">
              <w:rPr>
                <w:rFonts w:eastAsia="Calibri"/>
                <w:b/>
                <w:szCs w:val="27"/>
                <w:lang w:eastAsia="en-US"/>
              </w:rPr>
              <w:t>до суду.</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9. Уповноважена особа партії у відповідному територіальному або загальнодержавному окрузі (уповноважений на підставі довіреності представник партії) має право відкликати офіційного спостерігача</w:t>
            </w:r>
            <w:r>
              <w:rPr>
                <w:rFonts w:eastAsia="Calibri"/>
                <w:b/>
                <w:szCs w:val="27"/>
                <w:lang w:eastAsia="en-US"/>
              </w:rPr>
              <w:t xml:space="preserve"> від партії</w:t>
            </w:r>
            <w:r w:rsidRPr="00D31054">
              <w:rPr>
                <w:rFonts w:eastAsia="Calibri"/>
                <w:b/>
                <w:szCs w:val="27"/>
                <w:lang w:eastAsia="en-US"/>
              </w:rPr>
              <w:t xml:space="preserve">, звернувшись з письмовою заявою до відповідної окружної виборчої комісії (щодо офіційного спостерігача </w:t>
            </w:r>
            <w:r w:rsidRPr="00D31054">
              <w:rPr>
                <w:rFonts w:eastAsia="Calibri"/>
                <w:b/>
                <w:szCs w:val="27"/>
                <w:lang w:eastAsia="en-US"/>
              </w:rPr>
              <w:lastRenderedPageBreak/>
              <w:t>закордонному виборчому окрузі – до Центральної виборчої комісії) про припинення його повноважень, і подати документи для реєстрації офіційним спостерігачем іншої особи в порядку, встановленому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10. Офіційний спостерігач від партії має право у будь-який час звернутися до окружної виборчої комісії (офіційний спостерігач у закордонному виборчому окрузі – до Центральної виборчої комісії) із заявою про складення своїх повноважень. На підставі такої заяви окружна виборча комісія чи Центральна виборча комісія приймає рішення про скасування реєстрації офіційного спостерігача</w:t>
            </w:r>
            <w:r>
              <w:rPr>
                <w:rFonts w:eastAsia="Calibri"/>
                <w:b/>
                <w:szCs w:val="27"/>
                <w:lang w:eastAsia="en-US"/>
              </w:rPr>
              <w:t xml:space="preserve"> від партії</w:t>
            </w:r>
            <w:r w:rsidRPr="00D31054">
              <w:rPr>
                <w:rFonts w:eastAsia="Calibri"/>
                <w:b/>
                <w:szCs w:val="27"/>
                <w:lang w:eastAsia="en-US"/>
              </w:rPr>
              <w:t>, копія якого відповідно надається або направляється уповноваженій особі партії у відповідному територіальному або загальнодержавному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D3105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31054">
              <w:rPr>
                <w:rFonts w:eastAsia="Calibri"/>
                <w:b/>
                <w:szCs w:val="27"/>
                <w:lang w:eastAsia="en-US"/>
              </w:rPr>
              <w:t xml:space="preserve">11. У разі скасування реєстрації </w:t>
            </w:r>
            <w:r>
              <w:rPr>
                <w:rFonts w:eastAsia="Calibri"/>
                <w:b/>
                <w:szCs w:val="27"/>
                <w:lang w:eastAsia="en-US"/>
              </w:rPr>
              <w:t>в</w:t>
            </w:r>
            <w:r w:rsidRPr="00D31054">
              <w:rPr>
                <w:rFonts w:eastAsia="Calibri"/>
                <w:b/>
                <w:szCs w:val="27"/>
                <w:lang w:eastAsia="en-US"/>
              </w:rPr>
              <w:t>сіх кандидатів у депутати, включених до загальнодержавного або відповідного регіонального виборч</w:t>
            </w:r>
            <w:r>
              <w:rPr>
                <w:rFonts w:eastAsia="Calibri"/>
                <w:b/>
                <w:szCs w:val="27"/>
                <w:lang w:eastAsia="en-US"/>
              </w:rPr>
              <w:t>ого</w:t>
            </w:r>
            <w:r w:rsidRPr="00D31054">
              <w:rPr>
                <w:rFonts w:eastAsia="Calibri"/>
                <w:b/>
                <w:szCs w:val="27"/>
                <w:lang w:eastAsia="en-US"/>
              </w:rPr>
              <w:t xml:space="preserve"> списк</w:t>
            </w:r>
            <w:r>
              <w:rPr>
                <w:rFonts w:eastAsia="Calibri"/>
                <w:b/>
                <w:szCs w:val="27"/>
                <w:lang w:eastAsia="en-US"/>
              </w:rPr>
              <w:t>у</w:t>
            </w:r>
            <w:r w:rsidRPr="00D31054">
              <w:rPr>
                <w:rFonts w:eastAsia="Calibri"/>
                <w:b/>
                <w:szCs w:val="27"/>
                <w:lang w:eastAsia="en-US"/>
              </w:rPr>
              <w:t xml:space="preserve"> партії, повноваження офіційних спостерігачів від такої партії в цілому або у територіальних виборчих округах </w:t>
            </w:r>
            <w:r>
              <w:rPr>
                <w:rFonts w:eastAsia="Calibri"/>
                <w:b/>
                <w:szCs w:val="27"/>
                <w:lang w:eastAsia="en-US"/>
              </w:rPr>
              <w:t>у</w:t>
            </w:r>
            <w:r w:rsidRPr="00D31054">
              <w:rPr>
                <w:rFonts w:eastAsia="Calibri"/>
                <w:b/>
                <w:szCs w:val="27"/>
                <w:lang w:eastAsia="en-US"/>
              </w:rPr>
              <w:t xml:space="preserve"> межах відповідного виборчого регіону вважаються припиненими з дня прийняття рішення про скасування реєстрації кандидатів.</w:t>
            </w:r>
          </w:p>
        </w:tc>
      </w:tr>
      <w:tr w:rsidR="007B6073" w:rsidRPr="006A4627" w:rsidTr="00BE5CA6">
        <w:tc>
          <w:tcPr>
            <w:tcW w:w="576" w:type="dxa"/>
          </w:tcPr>
          <w:p w:rsidR="007B6073" w:rsidRPr="006A4627" w:rsidRDefault="007B6073" w:rsidP="007B6073">
            <w:pPr>
              <w:pStyle w:val="StyleWisnow"/>
            </w:pPr>
            <w:bookmarkStart w:id="3321" w:name="n3327" w:colFirst="0" w:colLast="0"/>
            <w:bookmarkEnd w:id="3320"/>
            <w:r>
              <w:t>3327.</w:t>
            </w:r>
          </w:p>
        </w:tc>
        <w:tc>
          <w:tcPr>
            <w:tcW w:w="4818" w:type="dxa"/>
          </w:tcPr>
          <w:p w:rsidR="007B6073" w:rsidRPr="00293EA9" w:rsidRDefault="007B6073" w:rsidP="007B6073">
            <w:pPr>
              <w:pStyle w:val="StyleZakonu"/>
              <w:rPr>
                <w:rStyle w:val="FontStyle"/>
                <w:bCs/>
                <w:szCs w:val="28"/>
                <w:u w:val="single"/>
              </w:rPr>
            </w:pPr>
            <w:r w:rsidRPr="00293EA9">
              <w:rPr>
                <w:bCs/>
                <w:szCs w:val="28"/>
                <w:u w:val="single"/>
              </w:rPr>
              <w:t xml:space="preserve">Розділ ХХVIII. </w:t>
            </w:r>
            <w:r w:rsidRPr="00293EA9">
              <w:rPr>
                <w:rStyle w:val="FontStyle"/>
                <w:bCs/>
                <w:szCs w:val="28"/>
                <w:u w:val="single"/>
              </w:rPr>
              <w:t>ОСОБЛИВОСТІ ФІНАНСУВАННЯ, ІНФОРМАЦІЙНОГО ЗАБЕЗПЕЧЕННЯ ТА ПЕРЕДВИБОРНОЇ АГІТАЦІЇ НА ВИБОРАХ НАРОДНИХ ДЕПУТАТІВ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22" w:name="n3328" w:colFirst="0" w:colLast="0"/>
            <w:bookmarkEnd w:id="3321"/>
            <w:r>
              <w:t>3328.</w:t>
            </w:r>
          </w:p>
        </w:tc>
        <w:tc>
          <w:tcPr>
            <w:tcW w:w="4818" w:type="dxa"/>
          </w:tcPr>
          <w:p w:rsidR="007B6073" w:rsidRPr="00293EA9" w:rsidRDefault="007B6073" w:rsidP="007B6073">
            <w:pPr>
              <w:pStyle w:val="StyleZakonu"/>
              <w:rPr>
                <w:rStyle w:val="FontStyle"/>
                <w:bCs/>
                <w:szCs w:val="28"/>
                <w:u w:val="single"/>
              </w:rPr>
            </w:pPr>
            <w:r w:rsidRPr="00293EA9">
              <w:rPr>
                <w:rStyle w:val="FontStyle"/>
                <w:bCs/>
                <w:szCs w:val="28"/>
                <w:u w:val="single"/>
              </w:rPr>
              <w:t xml:space="preserve">Стаття 335. Особливості відкриття, формування та використання виборчих фондів партій </w:t>
            </w:r>
            <w:r w:rsidRPr="00293EA9">
              <w:rPr>
                <w:rStyle w:val="FontStyle"/>
                <w:bCs/>
                <w:szCs w:val="28"/>
                <w:u w:val="single"/>
              </w:rPr>
              <w:sym w:font="Symbol" w:char="F02D"/>
            </w:r>
            <w:r w:rsidRPr="00293EA9">
              <w:rPr>
                <w:rStyle w:val="FontStyle"/>
                <w:bCs/>
                <w:szCs w:val="28"/>
                <w:u w:val="single"/>
              </w:rPr>
              <w:t xml:space="preserve"> суб’єктів виборчого процесу</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3323" w:name="n3329" w:colFirst="0" w:colLast="0"/>
            <w:bookmarkEnd w:id="3322"/>
            <w:r>
              <w:t>3329.</w:t>
            </w:r>
          </w:p>
        </w:tc>
        <w:tc>
          <w:tcPr>
            <w:tcW w:w="4818" w:type="dxa"/>
          </w:tcPr>
          <w:p w:rsidR="007B6073" w:rsidRPr="00293EA9" w:rsidRDefault="007B6073" w:rsidP="007B6073">
            <w:pPr>
              <w:pStyle w:val="StyleZakonu"/>
              <w:rPr>
                <w:szCs w:val="28"/>
                <w:u w:val="single"/>
              </w:rPr>
            </w:pPr>
            <w:r w:rsidRPr="00293EA9">
              <w:rPr>
                <w:rStyle w:val="FontStyle"/>
                <w:szCs w:val="28"/>
                <w:u w:val="single"/>
              </w:rPr>
              <w:t xml:space="preserve">1. </w:t>
            </w:r>
            <w:r w:rsidRPr="00293EA9">
              <w:rPr>
                <w:szCs w:val="28"/>
                <w:u w:val="single"/>
              </w:rPr>
              <w:t>Партія, кандидати у депутати від якої зареєстровані Центральною виборчою комісією, для фінансування своєї передвиборної агітації формує свій виборчий фонд в порядку, визначеному статтями 167</w:t>
            </w:r>
            <w:r w:rsidRPr="00293EA9">
              <w:rPr>
                <w:szCs w:val="28"/>
                <w:u w:val="single"/>
              </w:rPr>
              <w:sym w:font="Symbol" w:char="F02D"/>
            </w:r>
            <w:r w:rsidRPr="00293EA9">
              <w:rPr>
                <w:szCs w:val="28"/>
                <w:u w:val="single"/>
              </w:rPr>
              <w:t xml:space="preserve">171 цього Кодексу, </w:t>
            </w:r>
            <w:r w:rsidRPr="00293EA9">
              <w:rPr>
                <w:rStyle w:val="FontStyle"/>
                <w:szCs w:val="28"/>
                <w:u w:val="single"/>
              </w:rPr>
              <w:t>з урахуванням особливостей, встановлених цією статтею</w:t>
            </w:r>
            <w:r w:rsidRPr="00293EA9">
              <w:rPr>
                <w:szCs w:val="28"/>
                <w:u w:val="single"/>
              </w:rPr>
              <w:t>.</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324" w:name="n3330" w:colFirst="0" w:colLast="0"/>
            <w:bookmarkEnd w:id="3323"/>
            <w:r>
              <w:t>3330.</w:t>
            </w:r>
          </w:p>
        </w:tc>
        <w:tc>
          <w:tcPr>
            <w:tcW w:w="4818" w:type="dxa"/>
          </w:tcPr>
          <w:p w:rsidR="007B6073" w:rsidRPr="00293EA9" w:rsidRDefault="007B6073" w:rsidP="007B6073">
            <w:pPr>
              <w:pStyle w:val="StyleZakonu"/>
              <w:rPr>
                <w:szCs w:val="28"/>
                <w:u w:val="single"/>
              </w:rPr>
            </w:pPr>
            <w:r w:rsidRPr="00293EA9">
              <w:rPr>
                <w:szCs w:val="28"/>
                <w:u w:val="single"/>
              </w:rPr>
              <w:t>2. Виборчі фонди кандидатів у депутати не утворюються. Внески кандидатів до виборчого фонду відповідної партії здійснюються у порядку, визначеному для фізичних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25" w:name="n3331" w:colFirst="0" w:colLast="0"/>
            <w:bookmarkEnd w:id="3324"/>
            <w:r>
              <w:t>3331.</w:t>
            </w:r>
          </w:p>
        </w:tc>
        <w:tc>
          <w:tcPr>
            <w:tcW w:w="4818" w:type="dxa"/>
          </w:tcPr>
          <w:p w:rsidR="007B6073" w:rsidRPr="00293EA9" w:rsidRDefault="007B6073" w:rsidP="007B6073">
            <w:pPr>
              <w:pStyle w:val="StyleZakonu"/>
              <w:rPr>
                <w:szCs w:val="28"/>
                <w:u w:val="single"/>
              </w:rPr>
            </w:pPr>
            <w:r w:rsidRPr="00293EA9">
              <w:rPr>
                <w:szCs w:val="28"/>
                <w:u w:val="single"/>
              </w:rPr>
              <w:t xml:space="preserve">3. </w:t>
            </w:r>
            <w:r w:rsidRPr="00293EA9">
              <w:rPr>
                <w:rStyle w:val="FontStyle"/>
                <w:szCs w:val="28"/>
                <w:u w:val="single"/>
              </w:rPr>
              <w:t xml:space="preserve">Накопичувальний рахунок виборчого фонду партії відкривається не пізніш як на п’ятий день після </w:t>
            </w:r>
            <w:r w:rsidRPr="00293EA9">
              <w:rPr>
                <w:rStyle w:val="FontStyle"/>
                <w:szCs w:val="28"/>
                <w:u w:val="single"/>
              </w:rPr>
              <w:lastRenderedPageBreak/>
              <w:t xml:space="preserve">прийняття рішення Центральною виборчою комісією </w:t>
            </w:r>
            <w:r w:rsidRPr="00293EA9">
              <w:rPr>
                <w:szCs w:val="28"/>
                <w:u w:val="single"/>
              </w:rPr>
              <w:t>про реєстрацію кандидатів у депутати, включених до виборчих списків цієї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26" w:name="n3332" w:colFirst="0" w:colLast="0"/>
            <w:bookmarkEnd w:id="3325"/>
            <w:r>
              <w:t>3332.</w:t>
            </w:r>
          </w:p>
        </w:tc>
        <w:tc>
          <w:tcPr>
            <w:tcW w:w="4818" w:type="dxa"/>
          </w:tcPr>
          <w:p w:rsidR="007B6073" w:rsidRPr="00293EA9" w:rsidRDefault="007B6073" w:rsidP="007B6073">
            <w:pPr>
              <w:pStyle w:val="StyleZakonu"/>
              <w:rPr>
                <w:szCs w:val="28"/>
                <w:u w:val="single"/>
              </w:rPr>
            </w:pPr>
            <w:r w:rsidRPr="00293EA9">
              <w:rPr>
                <w:rStyle w:val="FontStyle"/>
                <w:szCs w:val="28"/>
                <w:u w:val="single"/>
              </w:rPr>
              <w:t xml:space="preserve">4. </w:t>
            </w:r>
            <w:r w:rsidRPr="00293EA9">
              <w:rPr>
                <w:szCs w:val="28"/>
                <w:u w:val="single"/>
              </w:rPr>
              <w:t>Добровільні внески особи до виборчого фонду обмежуються розміром максимального внеску на підтримку партії протягом року, встановленого Законом України "Про політичні партії в Україні". Власні кошти партії, які перераховуються на накопичувальний рахунок, не підлягають обмеженням за сумою і кількістю перерахувань.</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327" w:name="n3333" w:colFirst="0" w:colLast="0"/>
            <w:bookmarkEnd w:id="3326"/>
            <w:r>
              <w:t>3333.</w:t>
            </w:r>
          </w:p>
        </w:tc>
        <w:tc>
          <w:tcPr>
            <w:tcW w:w="4818" w:type="dxa"/>
          </w:tcPr>
          <w:p w:rsidR="007B6073" w:rsidRPr="00293EA9" w:rsidRDefault="007B6073" w:rsidP="007B6073">
            <w:pPr>
              <w:pStyle w:val="StyleZakonu"/>
              <w:rPr>
                <w:bCs/>
                <w:szCs w:val="28"/>
                <w:u w:val="single"/>
              </w:rPr>
            </w:pPr>
            <w:r w:rsidRPr="00293EA9">
              <w:rPr>
                <w:bCs/>
                <w:szCs w:val="28"/>
                <w:u w:val="single"/>
              </w:rPr>
              <w:t>Стаття 336. Інформаційні буклети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28" w:name="n3334" w:colFirst="0" w:colLast="0"/>
            <w:bookmarkEnd w:id="3327"/>
            <w:r>
              <w:t>3334.</w:t>
            </w:r>
          </w:p>
        </w:tc>
        <w:tc>
          <w:tcPr>
            <w:tcW w:w="4818" w:type="dxa"/>
          </w:tcPr>
          <w:p w:rsidR="007B6073" w:rsidRPr="00293EA9" w:rsidRDefault="007B6073" w:rsidP="007B6073">
            <w:pPr>
              <w:pStyle w:val="StyleZakonu"/>
              <w:rPr>
                <w:szCs w:val="28"/>
                <w:u w:val="single"/>
              </w:rPr>
            </w:pPr>
            <w:r w:rsidRPr="00293EA9">
              <w:rPr>
                <w:szCs w:val="28"/>
                <w:u w:val="single"/>
              </w:rPr>
              <w:t xml:space="preserve">1. З метою забезпечення належної поінформованості виборців про кандидатів, зареєстрованих для участі у виборах депутатів, та про партії </w:t>
            </w:r>
            <w:r w:rsidRPr="00293EA9">
              <w:rPr>
                <w:szCs w:val="28"/>
                <w:u w:val="single"/>
              </w:rPr>
              <w:sym w:font="Symbol" w:char="F02D"/>
            </w:r>
            <w:r w:rsidRPr="00293EA9">
              <w:rPr>
                <w:szCs w:val="28"/>
                <w:u w:val="single"/>
              </w:rPr>
              <w:t xml:space="preserve"> суб’єктів їх висування Центральна виборча комісія за рахунок коштів Державного бюджету України, виділених на підготовку і проведення виборів депутатів, забезпечує відповідно до статті 176 цього Кодексу виготовлення інформаційних буклетів кожної партії </w:t>
            </w:r>
            <w:r w:rsidRPr="00293EA9">
              <w:rPr>
                <w:szCs w:val="28"/>
                <w:u w:val="single"/>
              </w:rPr>
              <w:sym w:font="Symbol" w:char="F02D"/>
            </w:r>
            <w:r w:rsidRPr="00293EA9">
              <w:rPr>
                <w:szCs w:val="28"/>
                <w:u w:val="single"/>
              </w:rPr>
              <w:t xml:space="preserve"> суб’єкта виборчого процесу. Інформаційні буклети передаються дільничній виборчій комісії не пізніше, ніж на наступний день після її створення.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29" w:name="n3335" w:colFirst="0" w:colLast="0"/>
            <w:bookmarkEnd w:id="3328"/>
            <w:r>
              <w:t>3335.</w:t>
            </w:r>
          </w:p>
        </w:tc>
        <w:tc>
          <w:tcPr>
            <w:tcW w:w="4818" w:type="dxa"/>
          </w:tcPr>
          <w:p w:rsidR="007B6073" w:rsidRPr="00293EA9" w:rsidRDefault="007B6073" w:rsidP="007B6073">
            <w:pPr>
              <w:pStyle w:val="StyleZakonu"/>
              <w:rPr>
                <w:szCs w:val="28"/>
                <w:u w:val="single"/>
              </w:rPr>
            </w:pPr>
            <w:r w:rsidRPr="00293EA9">
              <w:rPr>
                <w:szCs w:val="28"/>
                <w:u w:val="single"/>
              </w:rPr>
              <w:t>2. Інформаційний буклет партії повинен містити передвиборну програму партії, подану нею при реєстрації кандидатів у депутати, а також загальнодержавний та всі регіональні виборчі списки партії з розміщенням фотографій усіх кандидатів, включених до регіональних виборчих списків.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30" w:name="n3336" w:colFirst="0" w:colLast="0"/>
            <w:bookmarkEnd w:id="3329"/>
            <w:r>
              <w:t>3336.</w:t>
            </w:r>
          </w:p>
        </w:tc>
        <w:tc>
          <w:tcPr>
            <w:tcW w:w="4818" w:type="dxa"/>
          </w:tcPr>
          <w:p w:rsidR="007B6073" w:rsidRPr="00293EA9" w:rsidRDefault="007B6073" w:rsidP="007B6073">
            <w:pPr>
              <w:pStyle w:val="StyleZakonu"/>
              <w:rPr>
                <w:szCs w:val="28"/>
                <w:u w:val="single"/>
              </w:rPr>
            </w:pPr>
            <w:r w:rsidRPr="00293EA9">
              <w:rPr>
                <w:szCs w:val="28"/>
                <w:u w:val="single"/>
              </w:rPr>
              <w:t>3. У загальнодержавному виборчому списку, що міститься в інформаційному буклеті партії, зазначаються порядковий номер кандидата у загальнодержавному виборчому списку, прізвище, ім’я (всі імена) та по батькові (за наявності) кандидата, а також зазначення виборчого регіону, до регіонального списку якого включено кандидата, та порядковий номер кандидата у цьому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31" w:name="n3337" w:colFirst="0" w:colLast="0"/>
            <w:bookmarkEnd w:id="3330"/>
            <w:r>
              <w:t>3337.</w:t>
            </w:r>
          </w:p>
        </w:tc>
        <w:tc>
          <w:tcPr>
            <w:tcW w:w="4818" w:type="dxa"/>
          </w:tcPr>
          <w:p w:rsidR="007B6073" w:rsidRPr="00293EA9" w:rsidRDefault="007B6073" w:rsidP="007B6073">
            <w:pPr>
              <w:pStyle w:val="StyleZakonu"/>
              <w:rPr>
                <w:szCs w:val="28"/>
                <w:u w:val="single"/>
              </w:rPr>
            </w:pPr>
            <w:r w:rsidRPr="00293EA9">
              <w:rPr>
                <w:szCs w:val="28"/>
                <w:u w:val="single"/>
              </w:rPr>
              <w:t>4. У регіональних виборчих списках кандидатів, що містяться в інформаційному буклеті партії, щодо кожного кандидата зазначаються відомості, передбачені пунктами 2</w:t>
            </w:r>
            <w:r w:rsidRPr="00293EA9">
              <w:rPr>
                <w:szCs w:val="28"/>
                <w:u w:val="single"/>
              </w:rPr>
              <w:sym w:font="Symbol" w:char="F02D"/>
            </w:r>
            <w:r w:rsidRPr="00293EA9">
              <w:rPr>
                <w:szCs w:val="28"/>
                <w:u w:val="single"/>
              </w:rPr>
              <w:t>5, 7 частини восьмої статті 316 цього Кодексу, а також його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32" w:name="n3338" w:colFirst="0" w:colLast="0"/>
            <w:bookmarkEnd w:id="3331"/>
            <w:r>
              <w:t>3338.</w:t>
            </w:r>
          </w:p>
        </w:tc>
        <w:tc>
          <w:tcPr>
            <w:tcW w:w="4818" w:type="dxa"/>
          </w:tcPr>
          <w:p w:rsidR="007B6073" w:rsidRPr="00293EA9" w:rsidRDefault="007B6073" w:rsidP="007B6073">
            <w:pPr>
              <w:pStyle w:val="StyleZakonu"/>
              <w:rPr>
                <w:szCs w:val="28"/>
                <w:u w:val="single"/>
              </w:rPr>
            </w:pPr>
            <w:r w:rsidRPr="00293EA9">
              <w:rPr>
                <w:szCs w:val="28"/>
                <w:u w:val="single"/>
              </w:rPr>
              <w:t xml:space="preserve">5. Центральна виборча комісія забезпечує виготовлення однакової кількості інформаційних буклетів партій із розрахунку не менш як по </w:t>
            </w:r>
            <w:r w:rsidRPr="00293EA9">
              <w:rPr>
                <w:szCs w:val="28"/>
                <w:u w:val="single"/>
              </w:rPr>
              <w:lastRenderedPageBreak/>
              <w:t xml:space="preserve">п’ятнадцять примірників кожного буклета на кожну велику виборчу дільницю, не менш як по дванадцять примірників </w:t>
            </w:r>
            <w:r w:rsidRPr="00293EA9">
              <w:rPr>
                <w:szCs w:val="28"/>
                <w:u w:val="single"/>
              </w:rPr>
              <w:sym w:font="Symbol" w:char="F02D"/>
            </w:r>
            <w:r w:rsidRPr="00293EA9">
              <w:rPr>
                <w:szCs w:val="28"/>
                <w:u w:val="single"/>
              </w:rPr>
              <w:t xml:space="preserve"> на кожну середню виборчу дільницю та не менш як по десять примірників </w:t>
            </w:r>
            <w:r w:rsidRPr="00293EA9">
              <w:rPr>
                <w:szCs w:val="28"/>
                <w:u w:val="single"/>
              </w:rPr>
              <w:sym w:font="Symbol" w:char="F02D"/>
            </w:r>
            <w:r w:rsidRPr="00293EA9">
              <w:rPr>
                <w:szCs w:val="28"/>
                <w:u w:val="single"/>
              </w:rPr>
              <w:t xml:space="preserve"> на кожну малу виборчу дільницю, а також по п’ять примірників </w:t>
            </w:r>
            <w:r w:rsidRPr="00293EA9">
              <w:rPr>
                <w:szCs w:val="28"/>
                <w:u w:val="single"/>
              </w:rPr>
              <w:sym w:font="Symbol" w:char="F02D"/>
            </w:r>
            <w:r w:rsidRPr="00293EA9">
              <w:rPr>
                <w:szCs w:val="28"/>
                <w:u w:val="single"/>
              </w:rPr>
              <w:t xml:space="preserve"> на кожну окружну виборчу комісію. Інформаційні буклети партій виготовляються з розрахунку по одному примірнику рельєфно-крапковим шрифтом (за методом Брайля) та збільшеним шрифтом на кожну виборчу дільницю з урахуванням вимог, установлених Центральною виборчою комісією. Виготовлені інформаційні буклети партій в установленому Центральною виборчою комісією порядку невідкладно після утворення дільничних виборчих комісій передаються цим виборчим комісіям. Представнику партії у Центральній виборчій комісії видається п’ять примірників буклета.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33" w:name="n3339" w:colFirst="0" w:colLast="0"/>
            <w:bookmarkEnd w:id="3332"/>
            <w:r>
              <w:t>3339.</w:t>
            </w:r>
          </w:p>
        </w:tc>
        <w:tc>
          <w:tcPr>
            <w:tcW w:w="4818" w:type="dxa"/>
          </w:tcPr>
          <w:p w:rsidR="007B6073" w:rsidRPr="00293EA9" w:rsidRDefault="007B6073" w:rsidP="007B6073">
            <w:pPr>
              <w:pStyle w:val="StyleZakonu"/>
              <w:rPr>
                <w:szCs w:val="28"/>
                <w:u w:val="single"/>
              </w:rPr>
            </w:pPr>
            <w:r w:rsidRPr="00293EA9">
              <w:rPr>
                <w:szCs w:val="28"/>
                <w:u w:val="single"/>
              </w:rPr>
              <w:t xml:space="preserve">6. Дільничні виборчі комісії забезпечують можливість ознайомлення виборців з інформаційними буклетами у приміщенні цих виборчих комісій, а в день голосування </w:t>
            </w:r>
            <w:r w:rsidRPr="00293EA9">
              <w:rPr>
                <w:szCs w:val="28"/>
                <w:u w:val="single"/>
              </w:rPr>
              <w:sym w:font="Symbol" w:char="F02D"/>
            </w:r>
            <w:r w:rsidRPr="00293EA9">
              <w:rPr>
                <w:szCs w:val="28"/>
                <w:u w:val="single"/>
              </w:rPr>
              <w:t xml:space="preserve"> у приміщенні для голосування. Дільнична виборча комісія забезпечує наявність у приміщенні, де виборці ознайомлюються з інформаційними буклетами, однакової кількості інформаційних буклетів кожної партії </w:t>
            </w:r>
            <w:r w:rsidRPr="00293EA9">
              <w:rPr>
                <w:szCs w:val="28"/>
                <w:u w:val="single"/>
              </w:rPr>
              <w:sym w:font="Symbol" w:char="F02D"/>
            </w:r>
            <w:r w:rsidRPr="00293EA9">
              <w:rPr>
                <w:szCs w:val="28"/>
                <w:u w:val="single"/>
              </w:rPr>
              <w:t xml:space="preserve">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34" w:name="n3340" w:colFirst="0" w:colLast="0"/>
            <w:bookmarkEnd w:id="3333"/>
            <w:r>
              <w:t>3340.</w:t>
            </w:r>
          </w:p>
        </w:tc>
        <w:tc>
          <w:tcPr>
            <w:tcW w:w="4818" w:type="dxa"/>
          </w:tcPr>
          <w:p w:rsidR="007B6073" w:rsidRPr="00293EA9" w:rsidRDefault="007B6073" w:rsidP="007B6073">
            <w:pPr>
              <w:pStyle w:val="StyleZakonu"/>
              <w:rPr>
                <w:szCs w:val="28"/>
                <w:u w:val="single"/>
              </w:rPr>
            </w:pPr>
            <w:r w:rsidRPr="00293EA9">
              <w:rPr>
                <w:szCs w:val="28"/>
                <w:u w:val="single"/>
              </w:rPr>
              <w:t>7. У разі скасування реєстрації кандидата або оголошення про його вибуття з балотування в порядку, встановленому статтею 323 цього Кодексу, на підставі відповідного рішення Центральної виборчої комісії дільничні виборчі комісії зазначають такі зміни в інформаційних буклетах відповідної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35" w:name="n3341" w:colFirst="0" w:colLast="0"/>
            <w:bookmarkEnd w:id="3334"/>
            <w:r>
              <w:t>3341.</w:t>
            </w:r>
          </w:p>
        </w:tc>
        <w:tc>
          <w:tcPr>
            <w:tcW w:w="4818" w:type="dxa"/>
          </w:tcPr>
          <w:p w:rsidR="007B6073" w:rsidRPr="00293EA9" w:rsidRDefault="007B6073" w:rsidP="007B6073">
            <w:pPr>
              <w:pStyle w:val="StyleZakonu"/>
              <w:rPr>
                <w:bCs/>
                <w:szCs w:val="28"/>
                <w:u w:val="single"/>
              </w:rPr>
            </w:pPr>
            <w:r w:rsidRPr="00293EA9">
              <w:rPr>
                <w:bCs/>
                <w:szCs w:val="28"/>
                <w:u w:val="single"/>
              </w:rPr>
              <w:t>Стаття 337. Інформаційні плакати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36" w:name="n3342" w:colFirst="0" w:colLast="0"/>
            <w:bookmarkEnd w:id="3335"/>
            <w:r>
              <w:t>3342.</w:t>
            </w:r>
          </w:p>
        </w:tc>
        <w:tc>
          <w:tcPr>
            <w:tcW w:w="4818" w:type="dxa"/>
          </w:tcPr>
          <w:p w:rsidR="007B6073" w:rsidRPr="00293EA9" w:rsidRDefault="007B6073" w:rsidP="007B6073">
            <w:pPr>
              <w:pStyle w:val="StyleZakonu"/>
              <w:rPr>
                <w:szCs w:val="28"/>
                <w:u w:val="single"/>
              </w:rPr>
            </w:pPr>
            <w:r w:rsidRPr="00293EA9">
              <w:rPr>
                <w:szCs w:val="28"/>
                <w:u w:val="single"/>
              </w:rPr>
              <w:t xml:space="preserve">1. Центральна виборча комісія забезпечує виготовлення інформаційних плакатів партій </w:t>
            </w:r>
            <w:r w:rsidRPr="00293EA9">
              <w:rPr>
                <w:szCs w:val="28"/>
                <w:u w:val="single"/>
              </w:rPr>
              <w:sym w:font="Symbol" w:char="F02D"/>
            </w:r>
            <w:r w:rsidRPr="00293EA9">
              <w:rPr>
                <w:szCs w:val="28"/>
                <w:u w:val="single"/>
              </w:rPr>
              <w:t xml:space="preserve"> суб’єктів виборчого процесу, зазначених у статті 176 цього Кодексу, </w:t>
            </w:r>
            <w:r w:rsidRPr="00293EA9">
              <w:rPr>
                <w:bCs/>
                <w:szCs w:val="28"/>
                <w:u w:val="single"/>
              </w:rPr>
              <w:t>не пізніш як за дванадцять днів до дня голосування</w:t>
            </w:r>
            <w:r w:rsidRPr="00293EA9">
              <w:rPr>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37" w:name="n3343" w:colFirst="0" w:colLast="0"/>
            <w:bookmarkEnd w:id="3336"/>
            <w:r>
              <w:t>3343.</w:t>
            </w:r>
          </w:p>
        </w:tc>
        <w:tc>
          <w:tcPr>
            <w:tcW w:w="4818" w:type="dxa"/>
          </w:tcPr>
          <w:p w:rsidR="007B6073" w:rsidRPr="00293EA9" w:rsidRDefault="007B6073" w:rsidP="007B6073">
            <w:pPr>
              <w:pStyle w:val="StyleZakonu"/>
              <w:rPr>
                <w:szCs w:val="28"/>
                <w:u w:val="single"/>
              </w:rPr>
            </w:pPr>
            <w:r w:rsidRPr="00293EA9">
              <w:rPr>
                <w:szCs w:val="28"/>
                <w:u w:val="single"/>
              </w:rPr>
              <w:t>2. Інформаційні плакати партії виготовляються для кожного виборчого регіону. В інформаційному плакаті партії для відповідного виборчого регіону щодо кожного кандидата, віднесеного до відповідного регіонального списку, зазначаються відомості, передбачені пунктами 1</w:t>
            </w:r>
            <w:r w:rsidRPr="00293EA9">
              <w:rPr>
                <w:szCs w:val="28"/>
                <w:u w:val="single"/>
              </w:rPr>
              <w:sym w:font="Symbol" w:char="F02D"/>
            </w:r>
            <w:r w:rsidRPr="00293EA9">
              <w:rPr>
                <w:szCs w:val="28"/>
                <w:u w:val="single"/>
              </w:rPr>
              <w:t xml:space="preserve">4, 6 частини восьмої статті </w:t>
            </w:r>
            <w:r w:rsidRPr="00293EA9">
              <w:rPr>
                <w:szCs w:val="28"/>
                <w:u w:val="single"/>
              </w:rPr>
              <w:lastRenderedPageBreak/>
              <w:t>316 цього Кодексу, а також його місце проживання (без зазначення адреси житла чи виборчої адреси) з розміщенням фотографій усіх кандидатів, включених до відповідного регіонального виборчого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38" w:name="n3344" w:colFirst="0" w:colLast="0"/>
            <w:bookmarkEnd w:id="3337"/>
            <w:r>
              <w:t>3344.</w:t>
            </w:r>
          </w:p>
        </w:tc>
        <w:tc>
          <w:tcPr>
            <w:tcW w:w="4818" w:type="dxa"/>
          </w:tcPr>
          <w:p w:rsidR="007B6073" w:rsidRPr="00293EA9" w:rsidRDefault="007B6073" w:rsidP="007B6073">
            <w:pPr>
              <w:pStyle w:val="StyleZakonu"/>
              <w:rPr>
                <w:szCs w:val="28"/>
                <w:u w:val="single"/>
              </w:rPr>
            </w:pPr>
            <w:r w:rsidRPr="00293EA9">
              <w:rPr>
                <w:bCs/>
                <w:szCs w:val="28"/>
                <w:u w:val="single"/>
              </w:rPr>
              <w:t xml:space="preserve">3. Центральна виборча комісія забезпечує виготовлення однакової для всіх партій </w:t>
            </w:r>
            <w:r w:rsidRPr="00293EA9">
              <w:rPr>
                <w:bCs/>
                <w:szCs w:val="28"/>
                <w:u w:val="single"/>
              </w:rPr>
              <w:sym w:font="Symbol" w:char="F02D"/>
            </w:r>
            <w:r w:rsidRPr="00293EA9">
              <w:rPr>
                <w:bCs/>
                <w:szCs w:val="28"/>
                <w:u w:val="single"/>
              </w:rPr>
              <w:t xml:space="preserve"> суб’єктів виборчого процесу кількості інформаційних плакатів для кожного регіонального виборчого округу з розрахунку не менш як по двадцять п’ять примірників кожного інформаційного плаката </w:t>
            </w:r>
            <w:r w:rsidRPr="00293EA9">
              <w:rPr>
                <w:bCs/>
                <w:szCs w:val="28"/>
                <w:u w:val="single"/>
              </w:rPr>
              <w:sym w:font="Symbol" w:char="F02D"/>
            </w:r>
            <w:r w:rsidRPr="00293EA9">
              <w:rPr>
                <w:bCs/>
                <w:szCs w:val="28"/>
                <w:u w:val="single"/>
              </w:rPr>
              <w:t xml:space="preserve"> на кожну велику виборчу дільницю, </w:t>
            </w:r>
            <w:r w:rsidRPr="00293EA9">
              <w:rPr>
                <w:szCs w:val="28"/>
                <w:u w:val="single"/>
              </w:rPr>
              <w:t xml:space="preserve">не менш як по двадцять примірників </w:t>
            </w:r>
            <w:r w:rsidRPr="00293EA9">
              <w:rPr>
                <w:szCs w:val="28"/>
                <w:u w:val="single"/>
              </w:rPr>
              <w:sym w:font="Symbol" w:char="F02D"/>
            </w:r>
            <w:r w:rsidRPr="00293EA9">
              <w:rPr>
                <w:szCs w:val="28"/>
                <w:u w:val="single"/>
              </w:rPr>
              <w:t xml:space="preserve"> на кожну середню виборчу дільницю та не менш як по п’ятнадцять примірників </w:t>
            </w:r>
            <w:r w:rsidRPr="00293EA9">
              <w:rPr>
                <w:szCs w:val="28"/>
                <w:u w:val="single"/>
              </w:rPr>
              <w:sym w:font="Symbol" w:char="F02D"/>
            </w:r>
            <w:r w:rsidRPr="00293EA9">
              <w:rPr>
                <w:szCs w:val="28"/>
                <w:u w:val="single"/>
              </w:rPr>
              <w:t xml:space="preserve"> на кожну малу виборчу дільницю.</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39" w:name="n3345" w:colFirst="0" w:colLast="0"/>
            <w:bookmarkEnd w:id="3338"/>
            <w:r>
              <w:t>3345.</w:t>
            </w:r>
          </w:p>
        </w:tc>
        <w:tc>
          <w:tcPr>
            <w:tcW w:w="4818" w:type="dxa"/>
          </w:tcPr>
          <w:p w:rsidR="007B6073" w:rsidRPr="00293EA9" w:rsidRDefault="007B6073" w:rsidP="007B6073">
            <w:pPr>
              <w:pStyle w:val="StyleZakonu"/>
              <w:rPr>
                <w:szCs w:val="28"/>
                <w:u w:val="single"/>
              </w:rPr>
            </w:pPr>
            <w:r w:rsidRPr="00293EA9">
              <w:rPr>
                <w:szCs w:val="28"/>
                <w:u w:val="single"/>
              </w:rPr>
              <w:t>4. Виготовлені інформаційні плакати партій передаються в порядку, встановленому Центральною виборчою комісією, відповідним дільничним виборчим комісіям разом із виборчими бюлетенями в порядку, встановленому статтею 205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40" w:name="n3346" w:colFirst="0" w:colLast="0"/>
            <w:bookmarkEnd w:id="3339"/>
            <w:r>
              <w:t>3346.</w:t>
            </w:r>
          </w:p>
        </w:tc>
        <w:tc>
          <w:tcPr>
            <w:tcW w:w="4818" w:type="dxa"/>
          </w:tcPr>
          <w:p w:rsidR="007B6073" w:rsidRPr="00293EA9" w:rsidRDefault="007B6073" w:rsidP="007B6073">
            <w:pPr>
              <w:pStyle w:val="StyleZakonu"/>
              <w:rPr>
                <w:szCs w:val="28"/>
                <w:u w:val="single"/>
              </w:rPr>
            </w:pPr>
            <w:r w:rsidRPr="00293EA9">
              <w:rPr>
                <w:szCs w:val="28"/>
                <w:u w:val="single"/>
              </w:rPr>
              <w:t xml:space="preserve">5. Інформаційні плакати партій </w:t>
            </w:r>
            <w:r w:rsidRPr="00293EA9">
              <w:rPr>
                <w:szCs w:val="28"/>
                <w:u w:val="single"/>
              </w:rPr>
              <w:sym w:font="Symbol" w:char="F02D"/>
            </w:r>
            <w:r w:rsidRPr="00293EA9">
              <w:rPr>
                <w:szCs w:val="28"/>
                <w:u w:val="single"/>
              </w:rPr>
              <w:t xml:space="preserve"> суб’єктів виборчого процесу використовуються для інформування виборців у день голосування у приміщенні для голосування у порядку, встановленому статтею 342 цього Кодексу, та при голосуванні за місцем перебування виборців відповідно до частини шостої статті 218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41" w:name="n3347" w:colFirst="0" w:colLast="0"/>
            <w:bookmarkEnd w:id="3340"/>
            <w:r>
              <w:t>3347.</w:t>
            </w:r>
          </w:p>
        </w:tc>
        <w:tc>
          <w:tcPr>
            <w:tcW w:w="4818" w:type="dxa"/>
          </w:tcPr>
          <w:p w:rsidR="007B6073" w:rsidRPr="00293EA9" w:rsidRDefault="007B6073" w:rsidP="007B6073">
            <w:pPr>
              <w:pStyle w:val="StyleZakonu"/>
              <w:rPr>
                <w:bCs/>
                <w:szCs w:val="28"/>
                <w:u w:val="single"/>
              </w:rPr>
            </w:pPr>
            <w:r w:rsidRPr="00293EA9">
              <w:rPr>
                <w:bCs/>
                <w:szCs w:val="28"/>
                <w:u w:val="single"/>
              </w:rPr>
              <w:t>Стаття 338. Внесення змін до інформаційних плакатів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42" w:name="n3348" w:colFirst="0" w:colLast="0"/>
            <w:bookmarkEnd w:id="3341"/>
            <w:r>
              <w:t>3348.</w:t>
            </w:r>
          </w:p>
        </w:tc>
        <w:tc>
          <w:tcPr>
            <w:tcW w:w="4818" w:type="dxa"/>
          </w:tcPr>
          <w:p w:rsidR="007B6073" w:rsidRPr="00293EA9" w:rsidRDefault="007B6073" w:rsidP="007B6073">
            <w:pPr>
              <w:pStyle w:val="StyleZakonu"/>
              <w:rPr>
                <w:szCs w:val="28"/>
                <w:u w:val="single"/>
              </w:rPr>
            </w:pPr>
            <w:r w:rsidRPr="00293EA9">
              <w:rPr>
                <w:szCs w:val="28"/>
                <w:u w:val="single"/>
              </w:rPr>
              <w:t>1. У разі скасування реєстрації кандидата або вибуття його з балотування відповідно до статті 323 цього Кодексу на підставі відповідного рішення Центральної виборчої комісії дільничні виборчі комісії всіх територіальних виборчих округів у межах відповідного виборчого регіону, до регіонального виборчого списку кандидатів у якому був включений цей кандидат, вносять зміни до інформаційних плакатів відповідної партії за допомогою штампа "Вибув", зазначеного у частині другій статті 208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43" w:name="n3349" w:colFirst="0" w:colLast="0"/>
            <w:bookmarkEnd w:id="3342"/>
            <w:r>
              <w:t>3349.</w:t>
            </w:r>
          </w:p>
        </w:tc>
        <w:tc>
          <w:tcPr>
            <w:tcW w:w="4818" w:type="dxa"/>
          </w:tcPr>
          <w:p w:rsidR="007B6073" w:rsidRPr="00293EA9" w:rsidRDefault="007B6073" w:rsidP="007B6073">
            <w:pPr>
              <w:pStyle w:val="StyleZakonu"/>
              <w:rPr>
                <w:szCs w:val="28"/>
                <w:u w:val="single"/>
              </w:rPr>
            </w:pPr>
            <w:r w:rsidRPr="00293EA9">
              <w:rPr>
                <w:szCs w:val="28"/>
                <w:u w:val="single"/>
              </w:rPr>
              <w:t>2. Вносити зміни до інформаційного плаката партії без рішення Центральної виборчої комісії про скасування реєстрації кандидата або про оголошення його таким, що вибув з балотування, забороняється.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44" w:name="n3350" w:colFirst="0" w:colLast="0"/>
            <w:bookmarkEnd w:id="3343"/>
            <w:r>
              <w:lastRenderedPageBreak/>
              <w:t>3350.</w:t>
            </w:r>
          </w:p>
        </w:tc>
        <w:tc>
          <w:tcPr>
            <w:tcW w:w="4818" w:type="dxa"/>
          </w:tcPr>
          <w:p w:rsidR="007B6073" w:rsidRPr="00293EA9" w:rsidRDefault="007B6073" w:rsidP="007B6073">
            <w:pPr>
              <w:pStyle w:val="StyleZakonu"/>
              <w:rPr>
                <w:szCs w:val="28"/>
                <w:u w:val="single"/>
              </w:rPr>
            </w:pPr>
            <w:r w:rsidRPr="00293EA9">
              <w:rPr>
                <w:szCs w:val="28"/>
                <w:u w:val="single"/>
              </w:rPr>
              <w:t>3. Зміни до інформаційних плакатів дільнична виборча комісія вносить на своєму засіданні. При цьому визначений комісією член комісії проставляє на кожному інформаційному плакаті відповідної партії відбиток штампа "Вибув" на номері та прізвищі відповідного кандидата. Відбиток штампа проставляється горизонтально і не повинен заходити на текст плаката з номером та прізвищем іншого кандидата. Голова комісії проставляє свій підпис зліва біля номера відповідного кандидата. Секретар комісії скріплює підпис голови комісії печаткою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45" w:name="n3351" w:colFirst="0" w:colLast="0"/>
            <w:bookmarkEnd w:id="3344"/>
            <w:r>
              <w:t>3351.</w:t>
            </w:r>
          </w:p>
        </w:tc>
        <w:tc>
          <w:tcPr>
            <w:tcW w:w="4818" w:type="dxa"/>
          </w:tcPr>
          <w:p w:rsidR="007B6073" w:rsidRPr="00293EA9" w:rsidRDefault="007B6073" w:rsidP="007B6073">
            <w:pPr>
              <w:pStyle w:val="StyleZakonu"/>
              <w:rPr>
                <w:szCs w:val="28"/>
                <w:u w:val="single"/>
              </w:rPr>
            </w:pPr>
            <w:r w:rsidRPr="00293EA9">
              <w:rPr>
                <w:szCs w:val="28"/>
                <w:u w:val="single"/>
              </w:rPr>
              <w:t>4. Про зміни, внесені до інформаційного плаката відповідно до рішення Центральної виборчої комісії, повідомляється кожному виборцю під час видачі виборчого бюлетеня при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46" w:name="n3352" w:colFirst="0" w:colLast="0"/>
            <w:bookmarkEnd w:id="3345"/>
            <w:r>
              <w:t>3352.</w:t>
            </w:r>
          </w:p>
        </w:tc>
        <w:tc>
          <w:tcPr>
            <w:tcW w:w="4818" w:type="dxa"/>
          </w:tcPr>
          <w:p w:rsidR="007B6073" w:rsidRPr="00293EA9" w:rsidRDefault="007B6073" w:rsidP="007B6073">
            <w:pPr>
              <w:pStyle w:val="StyleZakonu"/>
              <w:rPr>
                <w:szCs w:val="28"/>
                <w:u w:val="single"/>
              </w:rPr>
            </w:pPr>
            <w:r w:rsidRPr="00293EA9">
              <w:rPr>
                <w:szCs w:val="28"/>
                <w:u w:val="single"/>
              </w:rPr>
              <w:t>5. Якщо до інформаційних плакатів партії внесено зміни без рішення, зазначеного в частині другій цієї статті, або невідповідно до такого рішення, дільнична виборча комісія вилучає і знищує такі плакати, про що на своєму засіданні складає у двох примірниках акт за формою і в порядку, передбаченими частиною десятою статті 118 цього Кодексу. В акті зазначаються кількість отриманих інформаційних плакатів відповідної партії, кількість вилучених та знищених інформаційних плакатів та прізвища осіб, з вини яких це сталося. Один примірник цього акта невідкладно передається до окружної виборчої комісії, другий примірник зберігається у дільничній виборчій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47" w:name="n3353" w:colFirst="0" w:colLast="0"/>
            <w:bookmarkEnd w:id="3346"/>
            <w:r>
              <w:t>3353.</w:t>
            </w:r>
          </w:p>
        </w:tc>
        <w:tc>
          <w:tcPr>
            <w:tcW w:w="4818" w:type="dxa"/>
          </w:tcPr>
          <w:p w:rsidR="007B6073" w:rsidRPr="00293EA9" w:rsidRDefault="007B6073" w:rsidP="007B6073">
            <w:pPr>
              <w:pStyle w:val="StyleZakonu"/>
              <w:rPr>
                <w:szCs w:val="28"/>
                <w:u w:val="single"/>
              </w:rPr>
            </w:pPr>
            <w:r w:rsidRPr="00293EA9">
              <w:rPr>
                <w:szCs w:val="28"/>
                <w:u w:val="single"/>
              </w:rPr>
              <w:t>6. Окружна виборча комісія вирішує питання забезпечення виборчої дільниці необхідною кількістю інформаційних плакатів відповідної партії. За необхідності окружна виборча комісія може звернутися до Центральної виборчої комісії з клопотанням щодо виготовлення додаткової кількості інформаційних плакатів відповідної партії у регіональному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48" w:name="n3354" w:colFirst="0" w:colLast="0"/>
            <w:bookmarkEnd w:id="3347"/>
            <w:r>
              <w:t>3354.</w:t>
            </w:r>
          </w:p>
        </w:tc>
        <w:tc>
          <w:tcPr>
            <w:tcW w:w="4818" w:type="dxa"/>
          </w:tcPr>
          <w:p w:rsidR="007B6073" w:rsidRPr="00293EA9" w:rsidRDefault="007B6073" w:rsidP="007B6073">
            <w:pPr>
              <w:pStyle w:val="StyleZakonu"/>
              <w:rPr>
                <w:szCs w:val="28"/>
                <w:u w:val="single"/>
              </w:rPr>
            </w:pPr>
            <w:r w:rsidRPr="00293EA9">
              <w:rPr>
                <w:szCs w:val="28"/>
                <w:u w:val="single"/>
              </w:rPr>
              <w:t>7. Використання у день голосування інформаційних плакатів, до яких не внесено зміни відповідно до рішення, зазначеного у частині другій цієї статті, або внесено зміни без зазначеного рішення чи невідповідно до такого рішення, забороняється.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49" w:name="n3355" w:colFirst="0" w:colLast="0"/>
            <w:bookmarkEnd w:id="3348"/>
            <w:r>
              <w:t>3355.</w:t>
            </w:r>
          </w:p>
        </w:tc>
        <w:tc>
          <w:tcPr>
            <w:tcW w:w="4818" w:type="dxa"/>
          </w:tcPr>
          <w:p w:rsidR="007B6073" w:rsidRPr="00293EA9" w:rsidRDefault="007B6073" w:rsidP="007B6073">
            <w:pPr>
              <w:pStyle w:val="StyleZakonu"/>
              <w:rPr>
                <w:rStyle w:val="FontStyle"/>
                <w:bCs/>
                <w:szCs w:val="28"/>
                <w:u w:val="single"/>
              </w:rPr>
            </w:pPr>
            <w:r w:rsidRPr="00293EA9">
              <w:rPr>
                <w:rStyle w:val="FontStyle"/>
                <w:bCs/>
                <w:szCs w:val="28"/>
                <w:u w:val="single"/>
              </w:rPr>
              <w:t xml:space="preserve">Стаття 339. Збалансованість поширення інформації про партії </w:t>
            </w:r>
            <w:r w:rsidRPr="00293EA9">
              <w:rPr>
                <w:rStyle w:val="FontStyle"/>
                <w:bCs/>
                <w:szCs w:val="28"/>
                <w:u w:val="single"/>
              </w:rPr>
              <w:sym w:font="Symbol" w:char="F02D"/>
            </w:r>
            <w:r w:rsidRPr="00293EA9">
              <w:rPr>
                <w:rStyle w:val="FontStyle"/>
                <w:bCs/>
                <w:szCs w:val="28"/>
                <w:u w:val="single"/>
              </w:rPr>
              <w:t xml:space="preserve"> суб’єктів виборчого процесу, кандидатів у депутати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3350" w:name="n3356" w:colFirst="0" w:colLast="0"/>
            <w:bookmarkEnd w:id="3349"/>
            <w:r>
              <w:lastRenderedPageBreak/>
              <w:t>3356.</w:t>
            </w:r>
          </w:p>
        </w:tc>
        <w:tc>
          <w:tcPr>
            <w:tcW w:w="4818" w:type="dxa"/>
          </w:tcPr>
          <w:p w:rsidR="007B6073" w:rsidRPr="00293EA9" w:rsidRDefault="007B6073" w:rsidP="007B6073">
            <w:pPr>
              <w:pStyle w:val="StyleZakonu"/>
              <w:rPr>
                <w:bCs/>
                <w:szCs w:val="28"/>
                <w:u w:val="single"/>
              </w:rPr>
            </w:pPr>
            <w:r w:rsidRPr="00293EA9">
              <w:rPr>
                <w:rStyle w:val="FontStyle"/>
                <w:iCs/>
                <w:szCs w:val="28"/>
                <w:u w:val="single"/>
              </w:rPr>
              <w:t xml:space="preserve">1. </w:t>
            </w:r>
            <w:r w:rsidRPr="00293EA9">
              <w:rPr>
                <w:bCs/>
                <w:szCs w:val="28"/>
                <w:u w:val="single"/>
              </w:rPr>
              <w:t xml:space="preserve">Вимоги щодо збалансованості поширення інформації, встановлені частиною третьою статті 178 цього Кодексу, стосуються поширення інформації про політичні партії </w:t>
            </w:r>
            <w:r w:rsidRPr="00293EA9">
              <w:rPr>
                <w:bCs/>
                <w:szCs w:val="28"/>
                <w:u w:val="single"/>
              </w:rPr>
              <w:sym w:font="Symbol" w:char="F02D"/>
            </w:r>
            <w:r w:rsidRPr="00293EA9">
              <w:rPr>
                <w:bCs/>
                <w:szCs w:val="28"/>
                <w:u w:val="single"/>
              </w:rPr>
              <w:t xml:space="preserve"> суб’єктів виборчого процесу.</w:t>
            </w:r>
          </w:p>
        </w:tc>
        <w:tc>
          <w:tcPr>
            <w:tcW w:w="3686" w:type="dxa"/>
          </w:tcPr>
          <w:p w:rsidR="007B6073" w:rsidRPr="006A4627" w:rsidRDefault="007B6073" w:rsidP="007B6073">
            <w:pPr>
              <w:pStyle w:val="StyleZakonu"/>
              <w:rPr>
                <w:rStyle w:val="FontStyle"/>
                <w:iCs/>
                <w:szCs w:val="28"/>
              </w:rPr>
            </w:pPr>
          </w:p>
        </w:tc>
        <w:tc>
          <w:tcPr>
            <w:tcW w:w="1987" w:type="dxa"/>
          </w:tcPr>
          <w:p w:rsidR="007B6073" w:rsidRPr="006A4627" w:rsidRDefault="007B6073" w:rsidP="007B6073">
            <w:pPr>
              <w:pStyle w:val="StyleZakonu"/>
              <w:rPr>
                <w:rStyle w:val="FontStyle"/>
                <w:iCs/>
                <w:szCs w:val="28"/>
              </w:rPr>
            </w:pPr>
          </w:p>
        </w:tc>
        <w:tc>
          <w:tcPr>
            <w:tcW w:w="4818" w:type="dxa"/>
          </w:tcPr>
          <w:p w:rsidR="007B6073" w:rsidRPr="006A4627" w:rsidRDefault="007B6073" w:rsidP="007B6073">
            <w:pPr>
              <w:pStyle w:val="StyleZakonu"/>
              <w:rPr>
                <w:rStyle w:val="FontStyle"/>
                <w:iCs/>
                <w:szCs w:val="28"/>
              </w:rPr>
            </w:pPr>
          </w:p>
        </w:tc>
      </w:tr>
      <w:tr w:rsidR="007B6073" w:rsidRPr="006A4627" w:rsidTr="00BE5CA6">
        <w:tc>
          <w:tcPr>
            <w:tcW w:w="576" w:type="dxa"/>
          </w:tcPr>
          <w:p w:rsidR="007B6073" w:rsidRPr="006A4627" w:rsidRDefault="007B6073" w:rsidP="007B6073">
            <w:pPr>
              <w:pStyle w:val="StyleWisnow"/>
            </w:pPr>
            <w:bookmarkStart w:id="3351" w:name="n3357" w:colFirst="0" w:colLast="0"/>
            <w:bookmarkEnd w:id="3350"/>
            <w:r>
              <w:t>3357.</w:t>
            </w:r>
          </w:p>
        </w:tc>
        <w:tc>
          <w:tcPr>
            <w:tcW w:w="4818" w:type="dxa"/>
          </w:tcPr>
          <w:p w:rsidR="007B6073" w:rsidRPr="00293EA9" w:rsidRDefault="007B6073" w:rsidP="007B6073">
            <w:pPr>
              <w:pStyle w:val="StyleZakonu"/>
              <w:rPr>
                <w:rStyle w:val="FontStyle"/>
                <w:iCs/>
                <w:szCs w:val="28"/>
                <w:u w:val="single"/>
              </w:rPr>
            </w:pPr>
            <w:r w:rsidRPr="00293EA9">
              <w:rPr>
                <w:rStyle w:val="FontStyle"/>
                <w:iCs/>
                <w:szCs w:val="28"/>
                <w:u w:val="single"/>
              </w:rPr>
              <w:t xml:space="preserve">2. До ефірного часу у передачах (циклах передач), зазначених у статті 179 цього Кодексу, присвяченого партіям (організаціям партій) </w:t>
            </w:r>
            <w:r w:rsidRPr="00293EA9">
              <w:rPr>
                <w:rStyle w:val="FontStyle"/>
                <w:iCs/>
                <w:szCs w:val="28"/>
                <w:u w:val="single"/>
              </w:rPr>
              <w:sym w:font="Symbol" w:char="F02D"/>
            </w:r>
            <w:r w:rsidRPr="00293EA9">
              <w:rPr>
                <w:rStyle w:val="FontStyle"/>
                <w:iCs/>
                <w:szCs w:val="28"/>
                <w:u w:val="single"/>
              </w:rPr>
              <w:t xml:space="preserve"> суб’єктам відповідного виборчого процесу, зараховується ефірний час, присвячений кандидатам, висунутим відповідною партією.</w:t>
            </w:r>
          </w:p>
        </w:tc>
        <w:tc>
          <w:tcPr>
            <w:tcW w:w="3686" w:type="dxa"/>
          </w:tcPr>
          <w:p w:rsidR="007B6073" w:rsidRPr="006A4627" w:rsidRDefault="007B6073" w:rsidP="007B6073">
            <w:pPr>
              <w:pStyle w:val="StyleZakonu"/>
              <w:rPr>
                <w:rStyle w:val="FontStyle"/>
                <w:iCs/>
                <w:szCs w:val="28"/>
              </w:rPr>
            </w:pPr>
          </w:p>
        </w:tc>
        <w:tc>
          <w:tcPr>
            <w:tcW w:w="1987" w:type="dxa"/>
          </w:tcPr>
          <w:p w:rsidR="007B6073" w:rsidRPr="006A4627" w:rsidRDefault="007B6073" w:rsidP="007B6073">
            <w:pPr>
              <w:pStyle w:val="StyleZakonu"/>
              <w:rPr>
                <w:rStyle w:val="FontStyle"/>
                <w:iCs/>
                <w:szCs w:val="28"/>
              </w:rPr>
            </w:pPr>
          </w:p>
        </w:tc>
        <w:tc>
          <w:tcPr>
            <w:tcW w:w="4818" w:type="dxa"/>
          </w:tcPr>
          <w:p w:rsidR="007B6073" w:rsidRPr="006A4627" w:rsidRDefault="007B6073" w:rsidP="007B6073">
            <w:pPr>
              <w:pStyle w:val="StyleZakonu"/>
              <w:rPr>
                <w:rStyle w:val="FontStyle"/>
                <w:iCs/>
                <w:szCs w:val="28"/>
              </w:rPr>
            </w:pPr>
          </w:p>
        </w:tc>
      </w:tr>
      <w:tr w:rsidR="007B6073" w:rsidRPr="006A4627" w:rsidTr="00BE5CA6">
        <w:tc>
          <w:tcPr>
            <w:tcW w:w="576" w:type="dxa"/>
          </w:tcPr>
          <w:p w:rsidR="007B6073" w:rsidRPr="006A4627" w:rsidRDefault="007B6073" w:rsidP="007B6073">
            <w:pPr>
              <w:pStyle w:val="StyleWisnow"/>
            </w:pPr>
            <w:bookmarkStart w:id="3352" w:name="n3358" w:colFirst="0" w:colLast="0"/>
            <w:bookmarkEnd w:id="3351"/>
            <w:r>
              <w:t>3358.</w:t>
            </w:r>
          </w:p>
        </w:tc>
        <w:tc>
          <w:tcPr>
            <w:tcW w:w="4818" w:type="dxa"/>
          </w:tcPr>
          <w:p w:rsidR="007B6073" w:rsidRPr="00293EA9" w:rsidRDefault="007B6073" w:rsidP="007B6073">
            <w:pPr>
              <w:pStyle w:val="StyleZakonu"/>
              <w:rPr>
                <w:bCs/>
                <w:szCs w:val="28"/>
                <w:u w:val="single"/>
              </w:rPr>
            </w:pPr>
            <w:r w:rsidRPr="00293EA9">
              <w:rPr>
                <w:bCs/>
                <w:szCs w:val="28"/>
                <w:u w:val="single"/>
              </w:rPr>
              <w:t>Стаття 340. Проведення передвиборної агітації на виборах депутатів за рахунок коштів Державного бюджету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53" w:name="n3359" w:colFirst="0" w:colLast="0"/>
            <w:bookmarkEnd w:id="3352"/>
            <w:r>
              <w:t>3359.</w:t>
            </w:r>
          </w:p>
        </w:tc>
        <w:tc>
          <w:tcPr>
            <w:tcW w:w="4818" w:type="dxa"/>
          </w:tcPr>
          <w:p w:rsidR="007B6073" w:rsidRPr="00293EA9" w:rsidRDefault="007B6073" w:rsidP="007B6073">
            <w:pPr>
              <w:pStyle w:val="StyleZakonu"/>
              <w:rPr>
                <w:szCs w:val="28"/>
                <w:u w:val="single"/>
              </w:rPr>
            </w:pPr>
            <w:r w:rsidRPr="00293EA9">
              <w:rPr>
                <w:szCs w:val="28"/>
                <w:u w:val="single"/>
              </w:rPr>
              <w:t>1. Центральна виборча комісія не пізніш як через три дні після утворення окружних виборчих комісій визначає одну окружну виборчу комісію у межах кожного регіону, зазначеного у частині другій статті 133 Конституції України, або частини такого регіону в межах відповідного регіонального виборчого округу, яка уповноважується на укладання договорів із телерадіоорганізаціями місцевої і регіональної категорій мовлення на проведення передвиборної агітації за кошти Державного бюджету України, виділені на підготовку і проведення виборів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54" w:name="n3360" w:colFirst="0" w:colLast="0"/>
            <w:bookmarkEnd w:id="3353"/>
            <w:r>
              <w:t>3360.</w:t>
            </w:r>
          </w:p>
        </w:tc>
        <w:tc>
          <w:tcPr>
            <w:tcW w:w="4818" w:type="dxa"/>
          </w:tcPr>
          <w:p w:rsidR="007B6073" w:rsidRPr="00293EA9" w:rsidRDefault="007B6073" w:rsidP="007B6073">
            <w:pPr>
              <w:pStyle w:val="StyleZakonu"/>
              <w:rPr>
                <w:szCs w:val="28"/>
                <w:u w:val="single"/>
              </w:rPr>
            </w:pPr>
            <w:r w:rsidRPr="00293EA9">
              <w:rPr>
                <w:szCs w:val="28"/>
                <w:u w:val="single"/>
              </w:rPr>
              <w:t xml:space="preserve">2. Телерадіоорганізації надають кожній партії </w:t>
            </w:r>
            <w:r w:rsidRPr="00293EA9">
              <w:rPr>
                <w:szCs w:val="28"/>
                <w:u w:val="single"/>
              </w:rPr>
              <w:sym w:font="Symbol" w:char="F02D"/>
            </w:r>
            <w:r w:rsidRPr="00293EA9">
              <w:rPr>
                <w:szCs w:val="28"/>
                <w:u w:val="single"/>
              </w:rPr>
              <w:t xml:space="preserve"> суб’єкту виборчого процесу ефірний час для проведення передвиборної агітації за рахунок і в межах коштів Державного бюджету України, що виділяються на підготовку і проведення виборів, на підставі угод, зазначених у частині четвертій статті 191 цього Кодексу, у загальному обсязі не менше 20 хвилин на загальнонаціональному суспільно-політичному телеканалі та 30 хвилин на загальнонаціональному суспільно-політичному радіоканалі, а також по 15 хвилин на регіональних телеканалах та по 15 хвилин на регіональних</w:t>
            </w:r>
            <w:r w:rsidRPr="00293EA9">
              <w:rPr>
                <w:szCs w:val="28"/>
                <w:u w:val="single"/>
                <w:lang w:val="ru-RU"/>
              </w:rPr>
              <w:t xml:space="preserve"> </w:t>
            </w:r>
            <w:r w:rsidRPr="00293EA9">
              <w:rPr>
                <w:szCs w:val="28"/>
                <w:u w:val="single"/>
              </w:rPr>
              <w:t xml:space="preserve">радіоканалах у кожному з регіональних виборчих округів. Передвиборна агітація, яка проводиться телерадіоорганізаціями, повинна титруватися та/або перекладатися на жестову мову для забезпечення її доступності для осіб з інвалідністю з порушеннями зору та слуху з урахуванням вимог, установлених Національною радою України з питань телебачення і радіомовлення. Цей час партії надається на кожному із </w:t>
            </w:r>
            <w:r w:rsidRPr="00293EA9">
              <w:rPr>
                <w:szCs w:val="28"/>
                <w:u w:val="single"/>
              </w:rPr>
              <w:lastRenderedPageBreak/>
              <w:t xml:space="preserve">зазначених каналів у двох рівних частках від загального обсягу виділеного часу. Обсяг та порядок використання ефірного часу, що виділяється за рахунок коштів Державного бюджету України, що виділяються на підготовку та проведення виборів, із забезпеченням рівних умов для партій </w:t>
            </w:r>
            <w:r w:rsidRPr="00293EA9">
              <w:rPr>
                <w:szCs w:val="28"/>
                <w:u w:val="single"/>
              </w:rPr>
              <w:sym w:font="Symbol" w:char="F02D"/>
            </w:r>
            <w:r w:rsidRPr="00293EA9">
              <w:rPr>
                <w:szCs w:val="28"/>
                <w:u w:val="single"/>
              </w:rPr>
              <w:t xml:space="preserve"> суб’єктів виборчого процесу визначає Центральна виборча комісія.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55" w:name="n3361" w:colFirst="0" w:colLast="0"/>
            <w:bookmarkEnd w:id="3354"/>
            <w:r>
              <w:t>3361.</w:t>
            </w:r>
          </w:p>
        </w:tc>
        <w:tc>
          <w:tcPr>
            <w:tcW w:w="4818" w:type="dxa"/>
          </w:tcPr>
          <w:p w:rsidR="007B6073" w:rsidRPr="00293EA9" w:rsidRDefault="007B6073" w:rsidP="007B6073">
            <w:pPr>
              <w:pStyle w:val="StyleZakonu"/>
              <w:rPr>
                <w:szCs w:val="28"/>
                <w:u w:val="single"/>
              </w:rPr>
            </w:pPr>
            <w:r w:rsidRPr="00293EA9">
              <w:rPr>
                <w:szCs w:val="28"/>
                <w:u w:val="single"/>
              </w:rPr>
              <w:t>3. Попередній розклад ефірного часу трансляції передвиборних агітаційних теле-, радіопрограм, що транслюються відповідно до частини другої цієї статті, із зазначенням дати і часу виходу їх в ефір (без зазначення конкретних учасників програм) складається Національною суспільною телерадіоорганізацією України та телерадіоорганізаціями місцевої і регіональної категорій мовлення, з якими укладено угоди на розповсюдження матеріалів передвиборної агітації партій за рахунок і в межах коштів Державного бюджету України, що виділяються на підготовку і проведення виборів. Такий розклад надсилається відповідно до Центральної виборчої комісії чи окружної виборчої комісії, зазначеної у частині першій цієї статті, не пізніш як за п’ятдесят п’ять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56" w:name="n3362" w:colFirst="0" w:colLast="0"/>
            <w:bookmarkEnd w:id="3355"/>
            <w:r>
              <w:t>3362.</w:t>
            </w:r>
          </w:p>
        </w:tc>
        <w:tc>
          <w:tcPr>
            <w:tcW w:w="4818" w:type="dxa"/>
          </w:tcPr>
          <w:p w:rsidR="007B6073" w:rsidRPr="00293EA9" w:rsidRDefault="007B6073" w:rsidP="007B6073">
            <w:pPr>
              <w:pStyle w:val="StyleZakonu"/>
              <w:rPr>
                <w:szCs w:val="28"/>
                <w:u w:val="single"/>
              </w:rPr>
            </w:pPr>
            <w:r w:rsidRPr="00293EA9">
              <w:rPr>
                <w:szCs w:val="28"/>
                <w:u w:val="single"/>
              </w:rPr>
              <w:t xml:space="preserve">4. Черговість надання партіям </w:t>
            </w:r>
            <w:r w:rsidRPr="00293EA9">
              <w:rPr>
                <w:szCs w:val="28"/>
                <w:u w:val="single"/>
              </w:rPr>
              <w:sym w:font="Symbol" w:char="F02D"/>
            </w:r>
            <w:r w:rsidRPr="00293EA9">
              <w:rPr>
                <w:szCs w:val="28"/>
                <w:u w:val="single"/>
              </w:rPr>
              <w:t xml:space="preserve"> суб’єктам виборчого процесу ефірного часу на радіо та телебаченні в межах розкладу, зазначеного у частині п’ятій цієї статті, визначається не пізніш як за сорок дев’ять днів до дня голосування за результатами жеребкування, що проводиться відповідно Центральною виборчою комісією, однією з окружних виборчих комісій, зазначених у частині першій цієї статті, за участю відповідно представників партій у Центральній виборчій комісії чи уповноважених осіб партій у відповідному територіальному виборчому окрузі. Відсутність зазначених осіб, належно повідомлених про час і місце проведення жеребкування, не перешкоджає його проведенню.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57" w:name="n3363" w:colFirst="0" w:colLast="0"/>
            <w:bookmarkEnd w:id="3356"/>
            <w:r>
              <w:t>3363.</w:t>
            </w:r>
          </w:p>
        </w:tc>
        <w:tc>
          <w:tcPr>
            <w:tcW w:w="4818" w:type="dxa"/>
          </w:tcPr>
          <w:p w:rsidR="007B6073" w:rsidRPr="00293EA9" w:rsidRDefault="007B6073" w:rsidP="007B6073">
            <w:pPr>
              <w:pStyle w:val="StyleZakonu"/>
              <w:rPr>
                <w:szCs w:val="28"/>
                <w:u w:val="single"/>
              </w:rPr>
            </w:pPr>
            <w:r w:rsidRPr="00293EA9">
              <w:rPr>
                <w:szCs w:val="28"/>
                <w:u w:val="single"/>
              </w:rPr>
              <w:t xml:space="preserve">5. Результати жеребкування, проведеного відповідно до частини четвертої цієї статті, та складений за його підсумком розклад ефірного часу із зазначенням передвиборних агітаційних теле-, радіопрограм, конкретної дати і часу виходу їх в ефір за рахунок коштів Державного бюджету України, що </w:t>
            </w:r>
            <w:r w:rsidRPr="00293EA9">
              <w:rPr>
                <w:szCs w:val="28"/>
                <w:u w:val="single"/>
              </w:rPr>
              <w:lastRenderedPageBreak/>
              <w:t>виділяються на підготовку і проведення виборів, публікуються відповідно в газетах "Голос України" та "Урядовий кур’єр", місцевих друкованих засобах масової інформації у триденний строк з дня затвердження їх Центральною виборчою комісією чи відповідною окружною виборчою комісією, а також невідкладно оприлюднюються на сайті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58" w:name="n3364" w:colFirst="0" w:colLast="0"/>
            <w:bookmarkEnd w:id="3357"/>
            <w:r>
              <w:t>3364.</w:t>
            </w:r>
          </w:p>
        </w:tc>
        <w:tc>
          <w:tcPr>
            <w:tcW w:w="4818" w:type="dxa"/>
          </w:tcPr>
          <w:p w:rsidR="007B6073" w:rsidRPr="006A4627" w:rsidRDefault="007B6073" w:rsidP="007B6073">
            <w:pPr>
              <w:pStyle w:val="StyleZakonu"/>
              <w:rPr>
                <w:rStyle w:val="FontStyle"/>
                <w:bCs/>
                <w:szCs w:val="28"/>
              </w:rPr>
            </w:pPr>
            <w:r w:rsidRPr="006A4627">
              <w:rPr>
                <w:bCs/>
                <w:szCs w:val="28"/>
              </w:rPr>
              <w:t xml:space="preserve">Розділ ХХІХ. </w:t>
            </w:r>
            <w:r w:rsidRPr="006A4627">
              <w:rPr>
                <w:rStyle w:val="FontStyle"/>
                <w:bCs/>
                <w:szCs w:val="28"/>
              </w:rPr>
              <w:t>ОСОБЛИВОСТІ ПІДГОТОВКИ І ПРОВЕДЕННЯ ГОЛОСУВАННЯ ТА ВСТАНОВЛЕННЯ РЕЗУЛЬТАТІВ ВИБОРІВ НАРОДНИХ ДЕПУТАТІВ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293EA9" w:rsidRDefault="007B6073" w:rsidP="007B6073">
            <w:pPr>
              <w:pStyle w:val="StyleZakonu"/>
              <w:rPr>
                <w:b/>
                <w:bCs/>
                <w:szCs w:val="28"/>
              </w:rPr>
            </w:pPr>
            <w:r w:rsidRPr="00293EA9">
              <w:rPr>
                <w:rFonts w:eastAsia="Calibri"/>
                <w:b/>
                <w:szCs w:val="27"/>
                <w:lang w:eastAsia="en-US"/>
              </w:rPr>
              <w:t>Р</w:t>
            </w:r>
            <w:r>
              <w:rPr>
                <w:rFonts w:eastAsia="Calibri"/>
                <w:b/>
                <w:szCs w:val="27"/>
                <w:lang w:eastAsia="en-US"/>
              </w:rPr>
              <w:t>ОЗДІЛ</w:t>
            </w:r>
            <w:r w:rsidRPr="00293EA9">
              <w:rPr>
                <w:rFonts w:eastAsia="Calibri"/>
                <w:b/>
                <w:szCs w:val="27"/>
                <w:lang w:eastAsia="en-US"/>
              </w:rPr>
              <w:t xml:space="preserve"> </w:t>
            </w:r>
            <w:r>
              <w:rPr>
                <w:rFonts w:eastAsia="Calibri"/>
                <w:b/>
                <w:szCs w:val="27"/>
                <w:lang w:eastAsia="en-US"/>
              </w:rPr>
              <w:t>Х</w:t>
            </w:r>
            <w:r w:rsidRPr="00293EA9">
              <w:rPr>
                <w:rFonts w:eastAsia="Calibri"/>
                <w:b/>
                <w:szCs w:val="27"/>
                <w:lang w:eastAsia="en-US"/>
              </w:rPr>
              <w:t>X</w:t>
            </w:r>
            <w:r>
              <w:rPr>
                <w:rFonts w:eastAsia="Calibri"/>
                <w:b/>
                <w:szCs w:val="27"/>
                <w:lang w:eastAsia="en-US"/>
              </w:rPr>
              <w:t>Х</w:t>
            </w:r>
            <w:r w:rsidRPr="00293EA9">
              <w:rPr>
                <w:rFonts w:eastAsia="Calibri"/>
                <w:b/>
                <w:szCs w:val="27"/>
                <w:lang w:eastAsia="en-US"/>
              </w:rPr>
              <w:t xml:space="preserve">. ПРОВЕДЕННЯ ГОЛОСУВАННЯ, ВИЗНАЧЕННЯ РЕЗУЛЬТАТІВ ВИБОРІВ </w:t>
            </w:r>
            <w:r>
              <w:rPr>
                <w:rFonts w:eastAsia="Calibri"/>
                <w:b/>
                <w:szCs w:val="27"/>
                <w:lang w:eastAsia="en-US"/>
              </w:rPr>
              <w:t xml:space="preserve">НАРОДНИХ </w:t>
            </w:r>
            <w:r w:rsidRPr="00293EA9">
              <w:rPr>
                <w:rFonts w:eastAsia="Calibri"/>
                <w:b/>
                <w:szCs w:val="27"/>
                <w:lang w:eastAsia="en-US"/>
              </w:rPr>
              <w:t>ДЕПУТАТІВ</w:t>
            </w:r>
            <w:r>
              <w:rPr>
                <w:rFonts w:eastAsia="Calibri"/>
                <w:b/>
                <w:szCs w:val="27"/>
                <w:lang w:eastAsia="en-US"/>
              </w:rPr>
              <w:t xml:space="preserve"> УКРАЇНИ</w:t>
            </w:r>
          </w:p>
        </w:tc>
      </w:tr>
      <w:tr w:rsidR="007B6073" w:rsidRPr="006A4627" w:rsidTr="00BE5CA6">
        <w:tc>
          <w:tcPr>
            <w:tcW w:w="576" w:type="dxa"/>
          </w:tcPr>
          <w:p w:rsidR="007B6073" w:rsidRPr="006A4627" w:rsidRDefault="007B6073" w:rsidP="007B6073">
            <w:pPr>
              <w:pStyle w:val="StyleWisnow"/>
            </w:pPr>
            <w:bookmarkStart w:id="3359" w:name="n3365" w:colFirst="0" w:colLast="0"/>
            <w:bookmarkEnd w:id="3358"/>
            <w:r>
              <w:t>3365.</w:t>
            </w:r>
          </w:p>
        </w:tc>
        <w:tc>
          <w:tcPr>
            <w:tcW w:w="4818" w:type="dxa"/>
          </w:tcPr>
          <w:p w:rsidR="007B6073" w:rsidRPr="00FC00D4" w:rsidRDefault="007B6073" w:rsidP="007B6073">
            <w:pPr>
              <w:pStyle w:val="StyleZakonu"/>
              <w:rPr>
                <w:rStyle w:val="FontStyle"/>
                <w:bCs/>
                <w:szCs w:val="28"/>
                <w:u w:val="single"/>
              </w:rPr>
            </w:pPr>
            <w:r w:rsidRPr="00FC00D4">
              <w:rPr>
                <w:bCs/>
                <w:szCs w:val="28"/>
                <w:u w:val="single"/>
              </w:rPr>
              <w:t>Стаття 341.</w:t>
            </w:r>
            <w:r w:rsidRPr="00FC00D4">
              <w:rPr>
                <w:szCs w:val="28"/>
                <w:u w:val="single"/>
              </w:rPr>
              <w:t xml:space="preserve"> </w:t>
            </w:r>
            <w:r w:rsidRPr="00FC00D4">
              <w:rPr>
                <w:rStyle w:val="FontStyle"/>
                <w:bCs/>
                <w:szCs w:val="28"/>
                <w:u w:val="single"/>
              </w:rPr>
              <w:t>Вимоги до змісту виборчого бюлетеня на виборах народних депутатів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60" w:name="n3366" w:colFirst="0" w:colLast="0"/>
            <w:bookmarkEnd w:id="3359"/>
            <w:r>
              <w:t>3366.</w:t>
            </w:r>
          </w:p>
        </w:tc>
        <w:tc>
          <w:tcPr>
            <w:tcW w:w="4818" w:type="dxa"/>
          </w:tcPr>
          <w:p w:rsidR="007B6073" w:rsidRPr="00FC00D4" w:rsidRDefault="007B6073" w:rsidP="007B6073">
            <w:pPr>
              <w:pStyle w:val="StyleZakonu"/>
              <w:rPr>
                <w:szCs w:val="28"/>
                <w:u w:val="single"/>
              </w:rPr>
            </w:pPr>
            <w:r w:rsidRPr="00FC00D4">
              <w:rPr>
                <w:szCs w:val="28"/>
                <w:u w:val="single"/>
              </w:rPr>
              <w:t xml:space="preserve">1. Виборчий бюлетень на виборах народних депутатів України містить текст, який складається з двох речень: "Підтримую виборчий список політичної партії за порядковим №"; "Підтримую кандидата у народні депутати України від цієї політичної партії за порядковим №". Кожне із зазначених речень починається з окремого рядка. У кінці кожного речення розміщуються по два трафарети для вписування цифр, з яких складається порядковий номер партії в офіційному переліку партій </w:t>
            </w:r>
            <w:r w:rsidRPr="00FC00D4">
              <w:rPr>
                <w:szCs w:val="28"/>
                <w:u w:val="single"/>
              </w:rPr>
              <w:sym w:font="Symbol" w:char="F02D"/>
            </w:r>
            <w:r w:rsidRPr="00FC00D4">
              <w:rPr>
                <w:szCs w:val="28"/>
                <w:u w:val="single"/>
              </w:rPr>
              <w:t xml:space="preserve"> суб’єктів виборчого процесу, затвердженому Центральною виборчою комісією відповідно до статті 325 цього Кодексу, та порядковий номер кандидата у депутати у відповідному регіональному виборчому списку цієї політичної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b/>
              </w:rPr>
            </w:pPr>
            <w:r w:rsidRPr="00FC00D4">
              <w:rPr>
                <w:rFonts w:eastAsia="Calibri"/>
                <w:b/>
                <w:lang w:eastAsia="en-US"/>
              </w:rPr>
              <w:t>Стаття 168. Виборчий бюлетень</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1. Голосування виборців на виборах депутатів здійснюється за допомогою виборчих бюлетенів з виборів народних депутатів України (далі – виборчий бюлетень).</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2. Форма, колір і текст виборчого бюлетеня затверджуються Центральною виборчою комісією не пізніш як за п’ятдесят дні</w:t>
            </w:r>
            <w:r>
              <w:rPr>
                <w:rFonts w:eastAsia="Calibri"/>
                <w:b/>
                <w:lang w:eastAsia="en-US"/>
              </w:rPr>
              <w:t>в</w:t>
            </w:r>
            <w:r w:rsidRPr="00FC00D4">
              <w:rPr>
                <w:rFonts w:eastAsia="Calibri"/>
                <w:b/>
                <w:lang w:eastAsia="en-US"/>
              </w:rPr>
              <w:t xml:space="preserve">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 xml:space="preserve">Ступені захисту виборчого бюлетеня встановлюються Центральною виборчою комісією у </w:t>
            </w:r>
            <w:r>
              <w:rPr>
                <w:rFonts w:eastAsia="Calibri"/>
                <w:b/>
                <w:lang w:eastAsia="en-US"/>
              </w:rPr>
              <w:t>такий самий</w:t>
            </w:r>
            <w:r w:rsidRPr="00FC00D4">
              <w:rPr>
                <w:rFonts w:eastAsia="Calibri"/>
                <w:b/>
                <w:lang w:eastAsia="en-US"/>
              </w:rPr>
              <w:t xml:space="preserve"> строк.</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 xml:space="preserve">Виборчий бюлетень повинен містити назву та дату проведення виборів, номер та назву виборчого регіону, номер територіального округу або </w:t>
            </w:r>
            <w:r w:rsidRPr="00FC00D4">
              <w:rPr>
                <w:rFonts w:eastAsia="Calibri"/>
                <w:b/>
                <w:lang w:eastAsia="en-US"/>
              </w:rPr>
              <w:lastRenderedPageBreak/>
              <w:t>позначення, що він є закордонним, номер виборчої дільниці, а також позначене місце для печатки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Текст виборчого бюлетеня викладається державною мовою і розміщ</w:t>
            </w:r>
            <w:r>
              <w:rPr>
                <w:rFonts w:eastAsia="Calibri"/>
                <w:b/>
                <w:lang w:eastAsia="en-US"/>
              </w:rPr>
              <w:t>ується</w:t>
            </w:r>
            <w:r w:rsidRPr="00FC00D4">
              <w:rPr>
                <w:rFonts w:eastAsia="Calibri"/>
                <w:b/>
                <w:lang w:eastAsia="en-US"/>
              </w:rPr>
              <w:t xml:space="preserve"> на одному аркуші лише з одного боку.</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Pr>
                <w:rFonts w:eastAsia="Calibri"/>
                <w:b/>
                <w:lang w:eastAsia="en-US"/>
              </w:rPr>
              <w:t>3</w:t>
            </w:r>
            <w:r w:rsidRPr="00FC00D4">
              <w:rPr>
                <w:rFonts w:eastAsia="Calibri"/>
                <w:b/>
                <w:lang w:eastAsia="en-US"/>
              </w:rPr>
              <w:t xml:space="preserve">. У виборчому бюлетені назви партій розміщуються у порядку їх номерів, визначених жеребкуванням, </w:t>
            </w:r>
            <w:r>
              <w:rPr>
                <w:rFonts w:eastAsia="Calibri"/>
                <w:b/>
                <w:lang w:eastAsia="en-US"/>
              </w:rPr>
              <w:t>що</w:t>
            </w:r>
            <w:r w:rsidRPr="00FC00D4">
              <w:rPr>
                <w:rFonts w:eastAsia="Calibri"/>
                <w:b/>
                <w:lang w:eastAsia="en-US"/>
              </w:rPr>
              <w:t xml:space="preserve"> проводить Центральна виборча комісія у встановленому нею порядку за участю представників партій у Центральній виборчій комісії, кандидатів у депутати, уповноважених осіб партій у загальнодержавному окрузі після закінчення реєстрації кандидатів у депутати </w:t>
            </w:r>
            <w:r>
              <w:rPr>
                <w:rFonts w:eastAsia="Calibri"/>
                <w:b/>
                <w:lang w:eastAsia="en-US"/>
              </w:rPr>
              <w:t>до</w:t>
            </w:r>
            <w:r w:rsidRPr="00FC00D4">
              <w:rPr>
                <w:rFonts w:eastAsia="Calibri"/>
                <w:b/>
                <w:lang w:eastAsia="en-US"/>
              </w:rPr>
              <w:t xml:space="preserve"> затвердження форми і тексту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0942" w:rsidRDefault="007B6073" w:rsidP="007B6073">
            <w:pPr>
              <w:pStyle w:val="rvps2"/>
              <w:spacing w:before="0" w:beforeAutospacing="0" w:after="60" w:afterAutospacing="0" w:line="220" w:lineRule="exact"/>
              <w:ind w:firstLine="284"/>
              <w:jc w:val="both"/>
              <w:rPr>
                <w:rFonts w:eastAsia="Calibri"/>
                <w:b/>
                <w:sz w:val="20"/>
                <w:szCs w:val="20"/>
                <w:lang w:eastAsia="en-US"/>
              </w:rPr>
            </w:pPr>
            <w:r w:rsidRPr="003B0942">
              <w:rPr>
                <w:rFonts w:eastAsia="Calibri"/>
                <w:sz w:val="20"/>
                <w:szCs w:val="20"/>
                <w:lang w:val="uk-UA" w:eastAsia="en-US"/>
              </w:rPr>
              <w:t xml:space="preserve">4. У виборчому бюлетені зазначаються визначений жеребкуванням номер кожної партії, повна назва відповідної партії, </w:t>
            </w:r>
            <w:r w:rsidRPr="003B0942">
              <w:rPr>
                <w:rFonts w:eastAsia="Calibri"/>
                <w:b/>
                <w:sz w:val="20"/>
                <w:szCs w:val="20"/>
                <w:lang w:val="uk-UA" w:eastAsia="en-US"/>
              </w:rPr>
              <w:t xml:space="preserve">прізвища та ініціали кандидатів у депутати, включених до виборчого списку під першими </w:t>
            </w:r>
            <w:r>
              <w:rPr>
                <w:rFonts w:eastAsia="Calibri"/>
                <w:b/>
                <w:sz w:val="20"/>
                <w:szCs w:val="20"/>
                <w:lang w:val="uk-UA" w:eastAsia="en-US"/>
              </w:rPr>
              <w:t>дев’ятьма</w:t>
            </w:r>
            <w:r w:rsidRPr="003B0942">
              <w:rPr>
                <w:rFonts w:eastAsia="Calibri"/>
                <w:b/>
                <w:sz w:val="20"/>
                <w:szCs w:val="20"/>
                <w:lang w:val="uk-UA" w:eastAsia="en-US"/>
              </w:rPr>
              <w:t xml:space="preserve"> номерами, а також порядкові номера, прізвища та ініціали усіх кандидатів у депутати, включених до відповідного регіонального виборчого списку партії в якому відбувається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0942" w:rsidRDefault="007B6073" w:rsidP="007B6073">
            <w:pPr>
              <w:spacing w:after="60" w:line="220" w:lineRule="exact"/>
              <w:ind w:firstLine="284"/>
              <w:jc w:val="both"/>
              <w:rPr>
                <w:rFonts w:eastAsia="Calibri"/>
                <w:b/>
                <w:lang w:eastAsia="en-US"/>
              </w:rPr>
            </w:pPr>
            <w:r w:rsidRPr="003B0942">
              <w:rPr>
                <w:b/>
                <w:lang w:eastAsia="en-US"/>
              </w:rPr>
              <w:t>Праворуч від повної назви кожної партії розміщується порожній квадрат.</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0942" w:rsidRDefault="007B6073" w:rsidP="007B6073">
            <w:pPr>
              <w:spacing w:after="60" w:line="220" w:lineRule="exact"/>
              <w:ind w:firstLine="284"/>
              <w:jc w:val="both"/>
              <w:rPr>
                <w:rFonts w:eastAsia="Calibri"/>
                <w:b/>
                <w:lang w:eastAsia="en-US"/>
              </w:rPr>
            </w:pPr>
            <w:r w:rsidRPr="003B0942">
              <w:rPr>
                <w:b/>
                <w:lang w:eastAsia="en-US"/>
              </w:rPr>
              <w:t xml:space="preserve">Під порядковим номером та повною назвою партії, яка в порядку черговості партій, зазначеною в абзаці першому цієї частини, в виборчому бюлетені вказана останньою, на відстані не менше ніж три сантиметри від назви такої партії, великими літерами зазначається текст "Від політичної партії, за яку я проголосував (проголосувала), підтримую  кандидата у депутати" </w:t>
            </w:r>
            <w:r w:rsidRPr="003B0942">
              <w:rPr>
                <w:rFonts w:eastAsia="Calibri"/>
                <w:b/>
                <w:lang w:eastAsia="en-US"/>
              </w:rPr>
              <w:t>праворуч від якого розміщується прямокутник у якому зазначається знак "№" з вільним полем для написання номера кандидата в депутати</w:t>
            </w:r>
            <w:r w:rsidRPr="003B0942">
              <w:rPr>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5. Виборчий бюлетень містить роз’яснення щодо порядку його заповнення виборцем під час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 xml:space="preserve">6. Виборчий бюлетень має контрольний талон, відокремлений лінією відриву. Контрольний талон повинен містити назву та дату проведення виборів, </w:t>
            </w:r>
            <w:r w:rsidRPr="00FC00D4">
              <w:rPr>
                <w:rFonts w:eastAsia="Calibri"/>
                <w:b/>
                <w:lang w:eastAsia="en-US"/>
              </w:rPr>
              <w:lastRenderedPageBreak/>
              <w:t>номер та назву виборчого регіону, номер територіального округу або позначення, що він є закордонним, номер виборчої дільниці, а також позначення місця для номера, за яким виборця внесено до списку виборців на дільниці, підпису виборця, який отримує виборчий бюлетень, прізвища, ініціалів та підпису члена дільничної виборчої комісії, який видаватиме виборчий бюлетень.</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7. Виборчий бюлетень є документом суворої звітності. Центральна виборча комісія, окружні та дільничні виборчі комісії забезпечують суворий облік отриманих та виданих виборчих бюлетенів відповідно до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8. Виборчі бюлетені для кожної виборчої дільниці кожного територіального округу виготовляються у кількості, що на 0,5 відсотка перевищує кількість виборців, включен</w:t>
            </w:r>
            <w:r>
              <w:rPr>
                <w:rFonts w:eastAsia="Calibri"/>
                <w:b/>
                <w:lang w:eastAsia="en-US"/>
              </w:rPr>
              <w:t>их</w:t>
            </w:r>
            <w:r w:rsidRPr="00FC00D4">
              <w:rPr>
                <w:rFonts w:eastAsia="Calibri"/>
                <w:b/>
                <w:lang w:eastAsia="en-US"/>
              </w:rPr>
              <w:t xml:space="preserve"> до списку виборців на відповідній виборчій дільниці, з можливим відхиленням зазначеної кількості з урахуванням кратності розміщення виборчих бюлетенів в межах поліграфічного листа при їх виготовленні. Виборчі бюлетені для голосування у закордонному окрузі для кожної закордонної виборчої дільниці виготовляються у кількості,</w:t>
            </w:r>
            <w:r>
              <w:rPr>
                <w:rFonts w:eastAsia="Calibri"/>
                <w:b/>
                <w:lang w:eastAsia="en-US"/>
              </w:rPr>
              <w:t xml:space="preserve"> </w:t>
            </w:r>
            <w:r w:rsidRPr="002047DB">
              <w:rPr>
                <w:rFonts w:eastAsia="Calibri"/>
                <w:b/>
                <w:lang w:eastAsia="en-US"/>
              </w:rPr>
              <w:t>що визначається Центральною виборчою комісією на підставі кількості виборців, включених до списку виборців на відповідній закордонній виборчій дільниці, кількості виборців, які отримали виборчі бюлетені на цій виборчій дільниці  на останніх загальнодержавних виборах та середньої кількості виборців, які отримали виборчі бюлетені на виборчих дільницях у закордонному окрузі на останніх загальнодержавних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2047DB">
              <w:rPr>
                <w:rFonts w:eastAsia="Calibri"/>
                <w:b/>
                <w:lang w:eastAsia="en-US"/>
              </w:rPr>
              <w:t>Виборчі бюлетені для голосування у закордонному окрузі можуть не виготовлятися за рішенням Центральної виборчої комісії у випадку проведення голосування виборців за допомогою технічних та програмних засобів (машинне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Стаття 169. Порядок виготовлення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 xml:space="preserve">1. Центральна виборча комісія на підставі договору, укладеного між нею і державними </w:t>
            </w:r>
            <w:r w:rsidRPr="00FC00D4">
              <w:rPr>
                <w:rFonts w:eastAsia="Calibri"/>
                <w:b/>
                <w:lang w:eastAsia="en-US"/>
              </w:rPr>
              <w:lastRenderedPageBreak/>
              <w:t>поліграфічними підприємствами, забезпечує виготовлення у централізованому порядку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2. Підприємства–виготовлювачі виборчих бюлетенів забезпечують суворе дотримання замовленої кількості виготовлених бюлетенів, їх облік та передачу замовнику в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 xml:space="preserve">3. Технічні відходи, поліграфічний брак, а також друкарські форми знищуються в порядку та  строки, визначені </w:t>
            </w:r>
            <w:r>
              <w:rPr>
                <w:rFonts w:eastAsia="Calibri"/>
                <w:b/>
                <w:lang w:eastAsia="en-US"/>
              </w:rPr>
              <w:t>договором про</w:t>
            </w:r>
            <w:r w:rsidRPr="00FC00D4">
              <w:rPr>
                <w:rFonts w:eastAsia="Calibri"/>
                <w:b/>
                <w:lang w:eastAsia="en-US"/>
              </w:rPr>
              <w:t xml:space="preserve"> виготовлення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 xml:space="preserve">4. Контроль за виготовленням виборчих бюлетенів на підприємствах-виготовлювачах, дотриманням вимог щодо знищення друкарських форм, технічних відходів, поліграфічного браку здійснюється контрольною комісією, </w:t>
            </w:r>
            <w:r>
              <w:rPr>
                <w:rFonts w:eastAsia="Calibri"/>
                <w:b/>
                <w:lang w:eastAsia="en-US"/>
              </w:rPr>
              <w:t>що</w:t>
            </w:r>
            <w:r w:rsidRPr="00FC00D4">
              <w:rPr>
                <w:rFonts w:eastAsia="Calibri"/>
                <w:b/>
                <w:lang w:eastAsia="en-US"/>
              </w:rPr>
              <w:t xml:space="preserve"> утворюється Центральною виборчою комісією за поданнями партій, депутатські фракції яких зареєстровані в Апараті Верховної Ради України поточного скликання на початок виборчого процесу, не пізніш як у день затвердження форми, кольору, тексту та встановлення ступеня захисту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5. Виборчі бюлетені отримуються Центральною виборчою комісією в упаковці підприємства-виготовлювача на підставі акта прийому-передачі за формою, встановленою Центральною виборчою комісією. Зведена інформація на підставі актів прийому-передачі про кількість виборчих бюлетенів, виготовлених для кожного територіального (закордонного) округу, оприлюднюється на офіційному веб</w:t>
            </w:r>
            <w:r>
              <w:rPr>
                <w:rFonts w:eastAsia="Calibri"/>
                <w:b/>
                <w:lang w:eastAsia="en-US"/>
              </w:rPr>
              <w:t>-</w:t>
            </w:r>
            <w:r w:rsidRPr="00FC00D4">
              <w:rPr>
                <w:rFonts w:eastAsia="Calibri"/>
                <w:b/>
                <w:lang w:eastAsia="en-US"/>
              </w:rPr>
              <w:t>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 xml:space="preserve">6. На спеціальній виборчій дільниці, утвореній на судні, що перебуває в день голосування у плаванні під Державним Прапором України, на полярній станції України виборчі бюлетені виготовляються з дозволу Центральної виборчої комісії безпосередньо дільничною виборчою комісією у кількості, що на 0,5 відсотка перевищує кількість виборців на виборчій дільниці. Такий дозвіл може бути наданий не пізніш як за три дні до дня голосування на підставі подання відповідної </w:t>
            </w:r>
            <w:r w:rsidRPr="00FC00D4">
              <w:rPr>
                <w:rFonts w:eastAsia="Calibri"/>
                <w:b/>
                <w:lang w:eastAsia="en-US"/>
              </w:rPr>
              <w:lastRenderedPageBreak/>
              <w:t xml:space="preserve">окружної виборчої комісії, в якому зазначено номер виборчої дільниці, утвореної на відповідному судні чи на полярній станції України, назву судна чи полярної станції України, а також час, коли відповідне судно </w:t>
            </w:r>
            <w:r>
              <w:rPr>
                <w:rFonts w:eastAsia="Calibri"/>
                <w:b/>
                <w:lang w:eastAsia="en-US"/>
              </w:rPr>
              <w:t>залишило</w:t>
            </w:r>
            <w:r w:rsidRPr="00FC00D4">
              <w:rPr>
                <w:rFonts w:eastAsia="Calibri"/>
                <w:b/>
                <w:lang w:eastAsia="en-US"/>
              </w:rPr>
              <w:t xml:space="preserve"> останній порт на території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Відомості про кількість виготовлених виборчих бюлетенів вносяться до протоколів дільничної виборчої комісії про підрахунок голосів виборців на виборчій дільниці та враховуються відповідною окружною виборчою комісією при складанні протоколів про підсумки голосування у відп</w:t>
            </w:r>
            <w:r>
              <w:rPr>
                <w:rFonts w:eastAsia="Calibri"/>
                <w:b/>
                <w:lang w:eastAsia="en-US"/>
              </w:rPr>
              <w:t>овідному територіальному окрузі</w:t>
            </w:r>
            <w:r w:rsidRPr="00FC00D4">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 xml:space="preserve">7. У разі прийняття Центральною виборчою комісією рішення про скасування реєстрації усіх кандидатів у депутати від партії у загальнодержавному окрузі у період виготовлення виборчих бюлетенів або після виготовлення виборчих бюлетенів, </w:t>
            </w:r>
            <w:r>
              <w:rPr>
                <w:rFonts w:eastAsia="Calibri"/>
                <w:b/>
                <w:lang w:eastAsia="en-US"/>
              </w:rPr>
              <w:t>але</w:t>
            </w:r>
            <w:r w:rsidRPr="00FC00D4">
              <w:rPr>
                <w:rFonts w:eastAsia="Calibri"/>
                <w:b/>
                <w:lang w:eastAsia="en-US"/>
              </w:rPr>
              <w:t xml:space="preserve"> за той проміжок часу, у який неможливо здійснити передрукування виборчих бюлетенів, Центральна виборча комісія приймає рішення про внесення змін до виборчого бюлетеня для голосування у загальнодержавному окрузі. Рішення Центральної виборчої комісії негайно передається відповідним окружним виборчим комісіям для внесення відповідних змін дільничними виборчими комісіями. Окружна виборча комісія негайно передає це рішення дільничним виборчим комісіям для внесення відповідних змін.</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Такі зміни до виборчих бюлетенів вносяться членами дільничних виборчих комісій на засіданні дільничної виборчої комісі</w:t>
            </w:r>
            <w:r>
              <w:rPr>
                <w:rFonts w:eastAsia="Calibri"/>
                <w:b/>
                <w:lang w:eastAsia="en-US"/>
              </w:rPr>
              <w:t xml:space="preserve">ї </w:t>
            </w:r>
            <w:r w:rsidRPr="00FC00D4">
              <w:rPr>
                <w:rFonts w:eastAsia="Calibri"/>
                <w:b/>
                <w:lang w:eastAsia="en-US"/>
              </w:rPr>
              <w:t>з використанням штампа "Вибув".</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Вносити зміни до виборчого бюлетеня без рішення Центральної виборчої комісії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Про зміни, внесені до виборчого бюлетеня, повідомляється кожному виборцю під час видачі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 xml:space="preserve">8. Форма штампа, зазначеного у частині сьомій цієї статті, затверджується Центральною виборчою комісією не пізніш як за двадцять шість днів до дня голосування. Окружні виборчі комісії не пізніш як </w:t>
            </w:r>
            <w:r w:rsidRPr="00FC00D4">
              <w:rPr>
                <w:rFonts w:eastAsia="Calibri"/>
                <w:b/>
                <w:lang w:eastAsia="en-US"/>
              </w:rPr>
              <w:lastRenderedPageBreak/>
              <w:t xml:space="preserve">за сім днів до дня голосування забезпечують виготовлення таких штампів. Штампи </w:t>
            </w:r>
            <w:r w:rsidRPr="002047DB">
              <w:rPr>
                <w:rFonts w:eastAsia="Calibri"/>
                <w:b/>
                <w:lang w:eastAsia="en-US"/>
              </w:rPr>
              <w:t>"Вибув"</w:t>
            </w:r>
            <w:r>
              <w:rPr>
                <w:rFonts w:eastAsia="Calibri"/>
                <w:b/>
                <w:lang w:eastAsia="en-US"/>
              </w:rPr>
              <w:t xml:space="preserve"> </w:t>
            </w:r>
            <w:r w:rsidRPr="00FC00D4">
              <w:rPr>
                <w:rFonts w:eastAsia="Calibri"/>
                <w:b/>
                <w:lang w:eastAsia="en-US"/>
              </w:rPr>
              <w:t>зберігаються в окружній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Штамп "Вибув" передається окружною виборчою комісією всім дільничним виборчим комісіям одночасно з передачею відповідного рішення Центральної виборчої комісії. Дільничним виборчим комісіям закордонних виборчих дільниць штамп "Вибув" передається одночасно з виборчими бюлетенями.</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9. У разі якщо до виборчих бюлетенів внесено зміни без рішення Центральної виборчої комісії чи внесені зміни, що не відповідають рішенню Центральної виборчої комісії, дільнична виборча комісія на своєму засіданні складає про це у двох примірниках акт за формою і в порядку, передбаченими частиною шостою статті 37 цього Кодексу. В акті зазнач</w:t>
            </w:r>
            <w:r>
              <w:rPr>
                <w:rFonts w:eastAsia="Calibri"/>
                <w:b/>
                <w:lang w:eastAsia="en-US"/>
              </w:rPr>
              <w:t>аються</w:t>
            </w:r>
            <w:r w:rsidRPr="00FC00D4">
              <w:rPr>
                <w:rFonts w:eastAsia="Calibri"/>
                <w:b/>
                <w:lang w:eastAsia="en-US"/>
              </w:rPr>
              <w:t xml:space="preserve"> кількість отриманих виборчих бюлетенів, кількість зіпсованих виборчих бюлетенів та прізвища осіб, з вини яких це сталося. Один примірник цього акта невідкладно передається до окружної виборчої комісії, другий примірник зберігається у </w:t>
            </w:r>
            <w:r>
              <w:rPr>
                <w:rFonts w:eastAsia="Calibri"/>
                <w:b/>
                <w:lang w:eastAsia="en-US"/>
              </w:rPr>
              <w:t xml:space="preserve">дільничній виборчій </w:t>
            </w:r>
            <w:r w:rsidRPr="00FC00D4">
              <w:rPr>
                <w:rFonts w:eastAsia="Calibri"/>
                <w:b/>
                <w:lang w:eastAsia="en-US"/>
              </w:rPr>
              <w:t xml:space="preserve">комісії. Відомості зазначеного акта враховуються дільничною виборчою комісією при складанні протоколу про підрахунок голосів виборців на виборчій дільниці. Зіпсовані виборчі бюлетені погашаються та упаковуються окремо в різні пакети в порядку, передбаченому частиною шостою статті 175 цього Кодексу. На пакетах </w:t>
            </w:r>
            <w:r>
              <w:rPr>
                <w:rFonts w:eastAsia="Calibri"/>
                <w:b/>
                <w:lang w:eastAsia="en-US"/>
              </w:rPr>
              <w:t>робиться напис</w:t>
            </w:r>
            <w:r w:rsidRPr="00FC00D4">
              <w:rPr>
                <w:rFonts w:eastAsia="Calibri"/>
                <w:b/>
                <w:lang w:eastAsia="en-US"/>
              </w:rPr>
              <w:t xml:space="preserve"> "Зіпсовані виборчі бюлетені", Запаковані зіпсовані виборчі бюлетені зберігаються у дільничній виборчій комісії до дня голосування і передаються до окружної виборчої комісії разом з іншою виборчою документацією у порядку, передбаченому статтею 178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При підрахунку голосів виборців зіпсовані бюлетені враховуються як невикористані.</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C00D4" w:rsidRDefault="007B6073" w:rsidP="007B6073">
            <w:pPr>
              <w:spacing w:after="60" w:line="220" w:lineRule="exact"/>
              <w:ind w:firstLine="284"/>
              <w:jc w:val="both"/>
              <w:rPr>
                <w:rFonts w:eastAsia="Calibri"/>
                <w:b/>
                <w:lang w:eastAsia="en-US"/>
              </w:rPr>
            </w:pPr>
            <w:r w:rsidRPr="00FC00D4">
              <w:rPr>
                <w:rFonts w:eastAsia="Calibri"/>
                <w:b/>
                <w:lang w:eastAsia="en-US"/>
              </w:rPr>
              <w:t>10. Особи, винні у протиправному псуванні виборчих бюлетенів, відшкодовують за</w:t>
            </w:r>
            <w:r>
              <w:rPr>
                <w:rFonts w:eastAsia="Calibri"/>
                <w:b/>
                <w:lang w:eastAsia="en-US"/>
              </w:rPr>
              <w:t>подіяну</w:t>
            </w:r>
            <w:r w:rsidRPr="00FC00D4">
              <w:rPr>
                <w:rFonts w:eastAsia="Calibri"/>
                <w:b/>
                <w:lang w:eastAsia="en-US"/>
              </w:rPr>
              <w:t xml:space="preserve"> шкоду в порядку, встановленому законом.</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Стаття 170. Порядок передачі виборчих бюлетенів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1. Окружна виборча комісія приймає виборчі бюлетені в упаковці підприємства-виготовлювача від представника Центральної виборчої комісії, уповноваженого здійснити таку передачу бюлетенів рішенням Центральної виборчої комісії, на своєму засіданні.</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Окружна виборча комісія складає у трьох примірниках протокол про прийняття виборчих бюлетенів. Зазначений протокол складається у порядку, передбаченому частиною шостою статті 37 цього Кодексу, а також підписується уповноваженим представником Центральної виборчої комісії, який здійснює переда</w:t>
            </w:r>
            <w:r>
              <w:rPr>
                <w:rFonts w:eastAsia="Calibri"/>
                <w:b/>
                <w:lang w:eastAsia="en-US"/>
              </w:rPr>
              <w:t>чу</w:t>
            </w:r>
            <w:r w:rsidRPr="00FC00D4">
              <w:rPr>
                <w:rFonts w:eastAsia="Calibri"/>
                <w:b/>
                <w:lang w:eastAsia="en-US"/>
              </w:rPr>
              <w:t xml:space="preserve"> виборчих бюлетенів. Перший примірник протоколу передається до Центральної виборчої комісії, другий – зберігається в окружній виборчій комісії, третій – невідкладно вивішується </w:t>
            </w:r>
            <w:r>
              <w:rPr>
                <w:rFonts w:eastAsia="Calibri"/>
                <w:b/>
                <w:lang w:eastAsia="en-US"/>
              </w:rPr>
              <w:t>у</w:t>
            </w:r>
            <w:r w:rsidRPr="00FC00D4">
              <w:rPr>
                <w:rFonts w:eastAsia="Calibri"/>
                <w:b/>
                <w:lang w:eastAsia="en-US"/>
              </w:rPr>
              <w:t xml:space="preserve"> приміщенні окружної виборчої комісії для загального ознайомлення.</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 xml:space="preserve">У разі неможливості передачі виборчих бюлетенів від Центральної виборчої комісії до окружної виборчої комісії відповідні виборчі бюлетені вважаються невикористаними та погашаються Центральною виборчою комісією шляхом передачі їх для знищення до підприємства-виготовлювача. Виборчі бюлетені знищуються підприємством-виготовлювачем </w:t>
            </w:r>
            <w:r>
              <w:rPr>
                <w:rFonts w:eastAsia="Calibri"/>
                <w:b/>
                <w:lang w:eastAsia="en-US"/>
              </w:rPr>
              <w:t>у</w:t>
            </w:r>
            <w:r w:rsidRPr="00FC00D4">
              <w:rPr>
                <w:rFonts w:eastAsia="Calibri"/>
                <w:b/>
                <w:lang w:eastAsia="en-US"/>
              </w:rPr>
              <w:t xml:space="preserve"> присутності представників Центральної виборчої комісії та контрольної комісії, утвореної Центральною виборчою комісією відповідно до частини четвертої статті 169 цього Кодексу, про що складається відповідний акт.</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 xml:space="preserve">2. Окружна виборча комісія забезпечує збереження </w:t>
            </w:r>
            <w:r>
              <w:rPr>
                <w:rFonts w:eastAsia="Calibri"/>
                <w:b/>
                <w:lang w:eastAsia="en-US"/>
              </w:rPr>
              <w:t>та</w:t>
            </w:r>
            <w:r w:rsidRPr="00FC00D4">
              <w:rPr>
                <w:rFonts w:eastAsia="Calibri"/>
                <w:b/>
                <w:lang w:eastAsia="en-US"/>
              </w:rPr>
              <w:t xml:space="preserve"> охорону виборчих бюлетенів, отриманих від Центральної виборчої комісії. Виборчі бюлетені зберігаються у приміщенні окружної виборчої комісії в сейфі (металевій шафі або окремій кімнаті), який (яка) опечатується стрічкою з проставлянням на ній підписів усіх присутніх на засіданні членів комісії та печатки комісії. Сейф (металева шафа або окрема кімната) постійно (до передачі виборчих бюлетенів дільничним виборчим комісіям) перебуває під охороною поліцейського.</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3. Окружна виборча комісія не раніш як за три дні до дня голосування на своєму засіданні передає виборчі бюлетені дільничним виборчим комісіям відповідного тер</w:t>
            </w:r>
            <w:r>
              <w:rPr>
                <w:rFonts w:eastAsia="Calibri"/>
                <w:b/>
                <w:lang w:eastAsia="en-US"/>
              </w:rPr>
              <w:t>иторіального</w:t>
            </w:r>
            <w:r w:rsidRPr="00FC00D4">
              <w:rPr>
                <w:rFonts w:eastAsia="Calibri"/>
                <w:b/>
                <w:lang w:eastAsia="en-US"/>
              </w:rPr>
              <w:t xml:space="preserve"> округу. Виборчі бюлетені приймають не менш як три члени кожної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 xml:space="preserve">4. Про передачу окружною виборчою комісією виборчих бюлетенів дільничним виборчим комісіям округу складається протокол </w:t>
            </w:r>
            <w:r>
              <w:rPr>
                <w:rFonts w:eastAsia="Calibri"/>
                <w:b/>
                <w:lang w:eastAsia="en-US"/>
              </w:rPr>
              <w:t>у</w:t>
            </w:r>
            <w:r w:rsidRPr="00FC00D4">
              <w:rPr>
                <w:rFonts w:eastAsia="Calibri"/>
                <w:b/>
                <w:lang w:eastAsia="en-US"/>
              </w:rPr>
              <w:t xml:space="preserve"> порядку і за формою, встановленими частиною шостою статті 37 цього Кодексу. У протоколі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1) номер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2) кількість виборчих бюлетенів, отриманих окружною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3) номер кожної виборчої дільниці, членам комісії якої передаються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4) кількість переданих на виборчу дільницю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5) прізвища та підписи членів дільничної виборчої комісії, які прийняли виборчі бюлетені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5. Протокол про передачу дільничним виборчим комісіям виборчих бюлетенів складається у трьох примірниках. Примірники протоколу нумеруються і мають однакову юридичну силу. Перший примірник протоколу надсилається до Центральної виборчої комісії, другий – зберігається в окружній виборчій комісії, третій – невідкладно вивішується у приміщенні окружної виборчої комісії для загального ознайомлення.</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 xml:space="preserve">6. Витяг із протоколу за формою, встановленою Центральною виборчою комісією, із зазначенням відомостей, що стосуються відповідної виборчої дільниці, надається разом із виборчими бюлетенями представникам кожної дільничної виборчої комісії, які отримали виборчі бюлетені, за підписами голови і секретаря окружної виборчої комісії та трьох членів відповідної дільничної виборчої комісії, </w:t>
            </w:r>
            <w:r>
              <w:rPr>
                <w:rFonts w:eastAsia="Calibri"/>
                <w:b/>
                <w:lang w:eastAsia="en-US"/>
              </w:rPr>
              <w:t>скріплений</w:t>
            </w:r>
            <w:r w:rsidRPr="00FC00D4">
              <w:rPr>
                <w:rFonts w:eastAsia="Calibri"/>
                <w:b/>
                <w:lang w:eastAsia="en-US"/>
              </w:rPr>
              <w:t xml:space="preserve"> печаткою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 xml:space="preserve">7. Дільничним виборчим комісіям закордонних виборчих дільниць виборчі бюлетені передаються Центральною виборчою комісією через Міністерство закордонних справ України у </w:t>
            </w:r>
            <w:r w:rsidRPr="00FC00D4">
              <w:rPr>
                <w:rFonts w:eastAsia="Calibri"/>
                <w:b/>
                <w:lang w:eastAsia="en-US"/>
              </w:rPr>
              <w:lastRenderedPageBreak/>
              <w:t>порядку, встановленому Центральною виборчою комісією</w:t>
            </w:r>
            <w:r>
              <w:rPr>
                <w:rFonts w:eastAsia="Calibri"/>
                <w:b/>
                <w:lang w:eastAsia="en-US"/>
              </w:rPr>
              <w:t>.</w:t>
            </w:r>
            <w:r w:rsidRPr="00FC00D4">
              <w:rPr>
                <w:rFonts w:eastAsia="Calibri"/>
                <w:b/>
                <w:lang w:eastAsia="en-US"/>
              </w:rPr>
              <w:t xml:space="preserve"> Про передачу виборчих бюлетенів виборчим комісіям закордонних виборчих дільниць Центральна виборча комісія складає протокол, зазначений у частині п’ятій цієї статті. Протокол складається у двох примірниках, один з яких залишається у Центральній виборчій комісії, а другий разом з витягами з протоколу для кожної закордонної виборчої дільниці передається до Міністерства закордонних справ України</w:t>
            </w:r>
            <w:r>
              <w:rPr>
                <w:rFonts w:eastAsia="Calibri"/>
                <w:b/>
                <w:lang w:eastAsia="en-US"/>
              </w:rPr>
              <w:t>.</w:t>
            </w:r>
            <w:r w:rsidRPr="00FC00D4">
              <w:rPr>
                <w:rFonts w:eastAsia="Calibri"/>
                <w:b/>
                <w:lang w:eastAsia="en-US"/>
              </w:rPr>
              <w:t xml:space="preserve"> </w:t>
            </w:r>
            <w:r>
              <w:rPr>
                <w:rFonts w:eastAsia="Calibri"/>
                <w:b/>
                <w:lang w:eastAsia="en-US"/>
              </w:rPr>
              <w:t>В</w:t>
            </w:r>
            <w:r w:rsidRPr="00FC00D4">
              <w:rPr>
                <w:rFonts w:eastAsia="Calibri"/>
                <w:b/>
                <w:lang w:eastAsia="en-US"/>
              </w:rPr>
              <w:t>ідомості зазначеного протоколу не пізніше наступного дня о</w:t>
            </w:r>
            <w:r>
              <w:rPr>
                <w:rFonts w:eastAsia="Calibri"/>
                <w:b/>
                <w:lang w:eastAsia="en-US"/>
              </w:rPr>
              <w:t>прилюднюються на офіційному веб-</w:t>
            </w:r>
            <w:r w:rsidRPr="00FC00D4">
              <w:rPr>
                <w:rFonts w:eastAsia="Calibri"/>
                <w:b/>
                <w:lang w:eastAsia="en-US"/>
              </w:rPr>
              <w:t>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8. Кожен член окружної виборчої комісії, кандидат у депутати, уповноважена особа партії, офіційний спостерігач, які були присутні при переда</w:t>
            </w:r>
            <w:r>
              <w:rPr>
                <w:rFonts w:eastAsia="Calibri"/>
                <w:b/>
                <w:lang w:eastAsia="en-US"/>
              </w:rPr>
              <w:t>чі</w:t>
            </w:r>
            <w:r w:rsidRPr="00FC00D4">
              <w:rPr>
                <w:rFonts w:eastAsia="Calibri"/>
                <w:b/>
                <w:lang w:eastAsia="en-US"/>
              </w:rPr>
              <w:t xml:space="preserve"> виборчих бюлетенів, мають право ознайомитися із протоколами, зазначеними у частинах першій та п’ятій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9. Члени дільничної виборчої комісії звичайних та спеціальних виборчих дільниць транспортують отримані ними виборчі бюлетені до приміщення дільничної виборчої комісії у супроводі поліцейського, на якого покладається обов’язок охорони</w:t>
            </w:r>
            <w:r>
              <w:rPr>
                <w:rFonts w:eastAsia="Calibri"/>
                <w:b/>
                <w:lang w:eastAsia="en-US"/>
              </w:rPr>
              <w:t xml:space="preserve"> бюлетенів</w:t>
            </w:r>
            <w:r w:rsidRPr="00FC00D4">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 xml:space="preserve">10. Приймання виборчих бюлетенів дільничною виборчою комісією відбувається на засіданні дільничної виборчої комісії невідкладно після прибуття членів виборчої комісії, які отримали бюлетені. Секретар комісії розпаковує </w:t>
            </w:r>
            <w:r>
              <w:rPr>
                <w:rFonts w:eastAsia="Calibri"/>
                <w:b/>
                <w:lang w:eastAsia="en-US"/>
              </w:rPr>
              <w:t xml:space="preserve">упаковку </w:t>
            </w:r>
            <w:r w:rsidRPr="00FC00D4">
              <w:rPr>
                <w:rFonts w:eastAsia="Calibri"/>
                <w:b/>
                <w:lang w:eastAsia="en-US"/>
              </w:rPr>
              <w:t>підприємства-виготовлювача та проставляє у визначених місцях кожного виборчого бюлетеня печатку дільничної виборчої комісії. Інший визначений рішенням комісії член дільничної виборчої комісії перераховує отримані виборчі бюлетені, перевіряючи відповідність позначення виборчого округу, номера територіального округу та номера виборчої дільниці, зазначених на виборчих бюлетенях.</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 xml:space="preserve">11. При підрахунку виборчих бюлетенів визначений виборчою комісією член комісії рахує виборчі бюлетені, а інші члени комісії спостерігають за підрахунком. При підрахунку виборчих бюлетенів забороняється поділ комісії на </w:t>
            </w:r>
            <w:r w:rsidRPr="00FC00D4">
              <w:rPr>
                <w:rFonts w:eastAsia="Calibri"/>
                <w:b/>
                <w:lang w:eastAsia="en-US"/>
              </w:rPr>
              <w:lastRenderedPageBreak/>
              <w:t>кілька груп, кожна з яких підраховує частину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12. У разі виявлення невідповідності підрахованої кількості виборчих бюлетенів кількості, зазначеній у витягу з протоколу окружної виборчої комісії про переда</w:t>
            </w:r>
            <w:r>
              <w:rPr>
                <w:rFonts w:eastAsia="Calibri"/>
                <w:b/>
                <w:lang w:eastAsia="en-US"/>
              </w:rPr>
              <w:t>чу</w:t>
            </w:r>
            <w:r w:rsidRPr="00FC00D4">
              <w:rPr>
                <w:rFonts w:eastAsia="Calibri"/>
                <w:b/>
                <w:lang w:eastAsia="en-US"/>
              </w:rPr>
              <w:t xml:space="preserve"> виборчих бюлетенів, дільнична виборча комісія складає у трьох примірниках акт про </w:t>
            </w:r>
            <w:r>
              <w:rPr>
                <w:rFonts w:eastAsia="Calibri"/>
                <w:b/>
                <w:lang w:eastAsia="en-US"/>
              </w:rPr>
              <w:t>невідповідність</w:t>
            </w:r>
            <w:r w:rsidRPr="00FC00D4">
              <w:rPr>
                <w:rFonts w:eastAsia="Calibri"/>
                <w:b/>
                <w:lang w:eastAsia="en-US"/>
              </w:rPr>
              <w:t xml:space="preserve"> із зазначенням встановленої рішенням дільничної виборчої комісії причини </w:t>
            </w:r>
            <w:r>
              <w:rPr>
                <w:rFonts w:eastAsia="Calibri"/>
                <w:b/>
                <w:lang w:eastAsia="en-US"/>
              </w:rPr>
              <w:t>невідповідності</w:t>
            </w:r>
            <w:r w:rsidRPr="00FC00D4">
              <w:rPr>
                <w:rFonts w:eastAsia="Calibri"/>
                <w:b/>
                <w:lang w:eastAsia="en-US"/>
              </w:rPr>
              <w:t>. Цей акт складається за формою і в порядку, передбаченими частиною шостою статті 37 цього Кодексу. Один примірник акта передається до окружної виборчої комісії, другий – зберігається у дільничній виборчій комісії, третій – невідкладно вивішується у приміщенні дільничної виборчої комісії для загального ознайомлення. За наявності зазначен</w:t>
            </w:r>
            <w:r>
              <w:rPr>
                <w:rFonts w:eastAsia="Calibri"/>
                <w:b/>
                <w:lang w:eastAsia="en-US"/>
              </w:rPr>
              <w:t>ої невідповідності</w:t>
            </w:r>
            <w:r w:rsidRPr="00FC00D4">
              <w:rPr>
                <w:rFonts w:eastAsia="Calibri"/>
                <w:b/>
                <w:lang w:eastAsia="en-US"/>
              </w:rPr>
              <w:t xml:space="preserve"> кількістю виборчих бюлетенів, отриманих дільничною виборчою комісією, вважається кількість, встановлена на засіданні дільничної виборчої комісії та зафіксована в акті про </w:t>
            </w:r>
            <w:r>
              <w:rPr>
                <w:rFonts w:eastAsia="Calibri"/>
                <w:b/>
                <w:lang w:eastAsia="en-US"/>
              </w:rPr>
              <w:t>невідповідність</w:t>
            </w:r>
            <w:r w:rsidRPr="00FC00D4">
              <w:rPr>
                <w:rFonts w:eastAsia="Calibri"/>
                <w:b/>
                <w:lang w:eastAsia="en-US"/>
              </w:rPr>
              <w:t xml:space="preserve"> і в протоколі засідання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13. Виборчі бюлетені зберігаються у приміщенні дільничної виборчої комісії в сейфі (металевій шафі), який</w:t>
            </w:r>
            <w:r>
              <w:rPr>
                <w:rFonts w:eastAsia="Calibri"/>
                <w:b/>
                <w:lang w:eastAsia="en-US"/>
              </w:rPr>
              <w:t xml:space="preserve"> (яка)</w:t>
            </w:r>
            <w:r w:rsidRPr="00FC00D4">
              <w:rPr>
                <w:rFonts w:eastAsia="Calibri"/>
                <w:b/>
                <w:lang w:eastAsia="en-US"/>
              </w:rPr>
              <w:t xml:space="preserve"> опечатується на тому </w:t>
            </w:r>
            <w:r>
              <w:rPr>
                <w:rFonts w:eastAsia="Calibri"/>
                <w:b/>
                <w:lang w:eastAsia="en-US"/>
              </w:rPr>
              <w:t>самому</w:t>
            </w:r>
            <w:r w:rsidRPr="00FC00D4">
              <w:rPr>
                <w:rFonts w:eastAsia="Calibri"/>
                <w:b/>
                <w:lang w:eastAsia="en-US"/>
              </w:rPr>
              <w:t xml:space="preserve"> засіданні комісії стрічкою з проставлянням на ній підписів усіх присутніх на засіданні виборчої комісії та печатки виборчої комісії і постійно (до початку підготовчого засідання комісії, передбаченого частиною третьою статті 172 цього Кодексу) перебуває під охороною поліцейського.</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 xml:space="preserve">14. У разі виявлення пошкодження стрічки, якою було опечатано сейф (металеву шафу), або невідповідності підписів чи печатки на ній голова дільничної виборчої комісії негайно повідомляє про це органи Національної поліції </w:t>
            </w:r>
            <w:r>
              <w:rPr>
                <w:rFonts w:eastAsia="Calibri"/>
                <w:b/>
                <w:lang w:eastAsia="en-US"/>
              </w:rPr>
              <w:t xml:space="preserve">України </w:t>
            </w:r>
            <w:r w:rsidRPr="00FC00D4">
              <w:rPr>
                <w:rFonts w:eastAsia="Calibri"/>
                <w:b/>
                <w:lang w:eastAsia="en-US"/>
              </w:rPr>
              <w:t xml:space="preserve">та окружну виборчу комісію. Після цього голова комісії невідкладно відкриває сейф (металеву шафу) та виймає наявні у ньому виборчі бюлетені. Члени дільничної виборчої комісії перевіряють виборчі бюлетені, зокрема щодо відповідності номерів територіального округу та виборчої дільниці, наявності відбитка печатки цієї дільничної виборчої комісії, після чого перераховують виборчі бюлетені. Дільнична виборча комісія складає акт </w:t>
            </w:r>
            <w:r w:rsidRPr="00FC00D4">
              <w:rPr>
                <w:rFonts w:eastAsia="Calibri"/>
                <w:b/>
                <w:lang w:eastAsia="en-US"/>
              </w:rPr>
              <w:lastRenderedPageBreak/>
              <w:t>(акти) про виявлені ознаки відкриття сейфа (металевої шафи) та (у разі виявлення) про невідповідність кількості виборчих бюлетенів. Зазначен</w:t>
            </w:r>
            <w:r>
              <w:rPr>
                <w:rFonts w:eastAsia="Calibri"/>
                <w:b/>
                <w:lang w:eastAsia="en-US"/>
              </w:rPr>
              <w:t>і</w:t>
            </w:r>
            <w:r w:rsidRPr="00FC00D4">
              <w:rPr>
                <w:rFonts w:eastAsia="Calibri"/>
                <w:b/>
                <w:lang w:eastAsia="en-US"/>
              </w:rPr>
              <w:t xml:space="preserve"> акт</w:t>
            </w:r>
            <w:r>
              <w:rPr>
                <w:rFonts w:eastAsia="Calibri"/>
                <w:b/>
                <w:lang w:eastAsia="en-US"/>
              </w:rPr>
              <w:t>и</w:t>
            </w:r>
            <w:r w:rsidRPr="00FC00D4">
              <w:rPr>
                <w:rFonts w:eastAsia="Calibri"/>
                <w:b/>
                <w:lang w:eastAsia="en-US"/>
              </w:rPr>
              <w:t xml:space="preserve"> склада</w:t>
            </w:r>
            <w:r>
              <w:rPr>
                <w:rFonts w:eastAsia="Calibri"/>
                <w:b/>
                <w:lang w:eastAsia="en-US"/>
              </w:rPr>
              <w:t>ю</w:t>
            </w:r>
            <w:r w:rsidRPr="00FC00D4">
              <w:rPr>
                <w:rFonts w:eastAsia="Calibri"/>
                <w:b/>
                <w:lang w:eastAsia="en-US"/>
              </w:rPr>
              <w:t>ться за формою і в порядку, передбаченими частиною шостою статті 37 цього Кодексу. Кількість виявлених у сейфі (металевій шафі) виборчих бюлетенів фіксується також у протоколі засідання виборчої комісії. У такому випадку встановлена кількість вважається кількістю виборчих бюлетенів, отриманих дільничною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C00D4"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C00D4">
              <w:rPr>
                <w:rFonts w:eastAsia="Calibri"/>
                <w:b/>
                <w:lang w:eastAsia="en-US"/>
              </w:rPr>
              <w:t>15. У разі неможливості передачі виборчих бюлетенів від окружної виборчої комісії до дільничної виборчої комісії відповідні виборчі бюлетені вважаються невикористаними, про що складається у двох примірниках акт за формою, встановленою Центральною виборчою комісією. Один примірник акта надсилається до Центральної виборчої комісії, другий – зберігається у відповідній окружній виборчій комісії. Такі виборчі бюлетені погашаються окружною виборчою комісією після закінчення голосування шляхом відокремлення правого нижнього кута бюлетеня. Погашені невикористані виборчі бюлетені запаковуються, на пакеті робиться напис "Невикористані виборчі бюлетені, погашені окружною виборчою комісією", зазнача</w:t>
            </w:r>
            <w:r>
              <w:rPr>
                <w:rFonts w:eastAsia="Calibri"/>
                <w:b/>
                <w:lang w:eastAsia="en-US"/>
              </w:rPr>
              <w:t>ю</w:t>
            </w:r>
            <w:r w:rsidRPr="00FC00D4">
              <w:rPr>
                <w:rFonts w:eastAsia="Calibri"/>
                <w:b/>
                <w:lang w:eastAsia="en-US"/>
              </w:rPr>
              <w:t>ться номер територіального округу, номер (номери) виборчої дільниці, кількість запакованих виборчих бюлетенів, дата і час пакування, ставляться підписи присутніх членів окружної виборчої комісії та печатка комісії.</w:t>
            </w:r>
          </w:p>
        </w:tc>
      </w:tr>
      <w:tr w:rsidR="007B6073" w:rsidRPr="006A4627" w:rsidTr="00BE5CA6">
        <w:tc>
          <w:tcPr>
            <w:tcW w:w="576" w:type="dxa"/>
          </w:tcPr>
          <w:p w:rsidR="007B6073" w:rsidRPr="006A4627" w:rsidRDefault="007B6073" w:rsidP="007B6073">
            <w:pPr>
              <w:pStyle w:val="StyleWisnow"/>
            </w:pPr>
            <w:bookmarkStart w:id="3361" w:name="n3367" w:colFirst="0" w:colLast="0"/>
            <w:bookmarkEnd w:id="3360"/>
            <w:r>
              <w:t>3367.</w:t>
            </w:r>
          </w:p>
        </w:tc>
        <w:tc>
          <w:tcPr>
            <w:tcW w:w="4818" w:type="dxa"/>
          </w:tcPr>
          <w:p w:rsidR="007B6073" w:rsidRPr="006A4627" w:rsidRDefault="007B6073" w:rsidP="007B6073">
            <w:pPr>
              <w:pStyle w:val="StyleZakonu"/>
              <w:rPr>
                <w:szCs w:val="28"/>
              </w:rPr>
            </w:pPr>
            <w:r w:rsidRPr="006A4627">
              <w:rPr>
                <w:rStyle w:val="FontStyle"/>
                <w:bCs/>
                <w:szCs w:val="28"/>
              </w:rPr>
              <w:t xml:space="preserve">Стаття </w:t>
            </w:r>
            <w:r w:rsidRPr="00FC00D4">
              <w:rPr>
                <w:rStyle w:val="FontStyle"/>
                <w:bCs/>
                <w:szCs w:val="28"/>
                <w:u w:val="single"/>
              </w:rPr>
              <w:t xml:space="preserve">342. </w:t>
            </w:r>
            <w:r w:rsidRPr="00FC00D4">
              <w:rPr>
                <w:szCs w:val="28"/>
                <w:u w:val="single"/>
              </w:rPr>
              <w:t>Вимоги до обладнання приміщень та кабін для голосування</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spacing w:after="60" w:line="220" w:lineRule="exact"/>
              <w:ind w:firstLine="284"/>
              <w:jc w:val="both"/>
              <w:rPr>
                <w:rStyle w:val="FontStyle"/>
                <w:bCs/>
                <w:szCs w:val="28"/>
              </w:rPr>
            </w:pPr>
            <w:r w:rsidRPr="00FC00D4">
              <w:rPr>
                <w:rFonts w:eastAsia="Calibri"/>
                <w:szCs w:val="27"/>
                <w:lang w:eastAsia="en-US"/>
              </w:rPr>
              <w:t xml:space="preserve">Стаття </w:t>
            </w:r>
            <w:r w:rsidRPr="00FC00D4">
              <w:rPr>
                <w:rFonts w:eastAsia="Calibri"/>
                <w:b/>
                <w:szCs w:val="27"/>
                <w:lang w:eastAsia="en-US"/>
              </w:rPr>
              <w:t>171. Облаштування приміщення для голосування</w:t>
            </w:r>
          </w:p>
        </w:tc>
      </w:tr>
      <w:tr w:rsidR="007B6073" w:rsidRPr="006A4627" w:rsidTr="00BE5CA6">
        <w:tc>
          <w:tcPr>
            <w:tcW w:w="576" w:type="dxa"/>
          </w:tcPr>
          <w:p w:rsidR="007B6073" w:rsidRPr="006A4627" w:rsidRDefault="007B6073" w:rsidP="007B6073">
            <w:pPr>
              <w:pStyle w:val="StyleWisnow"/>
            </w:pPr>
            <w:bookmarkStart w:id="3362" w:name="n3368" w:colFirst="0" w:colLast="0"/>
            <w:bookmarkEnd w:id="3361"/>
            <w:r>
              <w:t>3368.</w:t>
            </w:r>
          </w:p>
        </w:tc>
        <w:tc>
          <w:tcPr>
            <w:tcW w:w="4818" w:type="dxa"/>
          </w:tcPr>
          <w:p w:rsidR="007B6073" w:rsidRPr="006A4627" w:rsidRDefault="007B6073" w:rsidP="007B6073">
            <w:pPr>
              <w:pStyle w:val="StyleZakonu"/>
              <w:rPr>
                <w:szCs w:val="28"/>
              </w:rPr>
            </w:pPr>
            <w:r w:rsidRPr="006A4627">
              <w:rPr>
                <w:rStyle w:val="FontStyle"/>
                <w:szCs w:val="28"/>
              </w:rPr>
              <w:t xml:space="preserve">1. </w:t>
            </w:r>
            <w:r w:rsidRPr="006A4627">
              <w:rPr>
                <w:szCs w:val="28"/>
              </w:rPr>
              <w:t>У приміщенні для голосування на виборчій дільниці, у приміщенні для голосування у місці, доступному для виборців, а також у кожній кабіні для голосування обладнуються відповідно захищені стенди, на кожному з яких протягом усього часу голосування повинні бути розміщені:</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r w:rsidRPr="00FC00D4">
              <w:rPr>
                <w:rFonts w:eastAsia="Calibri"/>
                <w:szCs w:val="27"/>
                <w:lang w:eastAsia="en-US"/>
              </w:rPr>
              <w:t xml:space="preserve">1. У приміщенні для голосування </w:t>
            </w:r>
            <w:r w:rsidRPr="00FC00D4">
              <w:rPr>
                <w:rFonts w:eastAsia="Calibri"/>
                <w:b/>
                <w:szCs w:val="27"/>
                <w:lang w:eastAsia="en-US"/>
              </w:rPr>
              <w:t xml:space="preserve">або безпосередньо перед ним дільнична виборча комісія в обов’язковому порядку розміщує виготовлені окружною виборчою комісією за рахунок коштів </w:t>
            </w:r>
            <w:r>
              <w:rPr>
                <w:rFonts w:eastAsia="Calibri"/>
                <w:b/>
                <w:szCs w:val="27"/>
                <w:lang w:eastAsia="en-US"/>
              </w:rPr>
              <w:t>д</w:t>
            </w:r>
            <w:r w:rsidRPr="00FC00D4">
              <w:rPr>
                <w:rFonts w:eastAsia="Calibri"/>
                <w:b/>
                <w:szCs w:val="27"/>
                <w:lang w:eastAsia="en-US"/>
              </w:rPr>
              <w:t>ержавного бюджету плакати, що роз’яснюють порядок голосування та відповідальність за порушення законодавства про вибори депутатів, за формою, затвердженою Центральною виборчою комісією</w:t>
            </w:r>
            <w:r w:rsidRPr="00FC00D4">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3363" w:name="n3369" w:colFirst="0" w:colLast="0"/>
            <w:bookmarkEnd w:id="3362"/>
            <w:r>
              <w:lastRenderedPageBreak/>
              <w:t>3369.</w:t>
            </w:r>
          </w:p>
        </w:tc>
        <w:tc>
          <w:tcPr>
            <w:tcW w:w="4818" w:type="dxa"/>
          </w:tcPr>
          <w:p w:rsidR="007B6073" w:rsidRPr="00FE0561" w:rsidRDefault="007B6073" w:rsidP="007B6073">
            <w:pPr>
              <w:pStyle w:val="StyleZakonu"/>
              <w:rPr>
                <w:szCs w:val="28"/>
                <w:u w:val="single"/>
              </w:rPr>
            </w:pPr>
            <w:r w:rsidRPr="00FE0561">
              <w:rPr>
                <w:szCs w:val="28"/>
                <w:u w:val="single"/>
              </w:rPr>
              <w:t xml:space="preserve">1) офіційний перелік політичних партій </w:t>
            </w:r>
            <w:r w:rsidRPr="00FE0561">
              <w:rPr>
                <w:szCs w:val="28"/>
                <w:u w:val="single"/>
              </w:rPr>
              <w:sym w:font="Symbol" w:char="F02D"/>
            </w:r>
            <w:r w:rsidRPr="00FE0561">
              <w:rPr>
                <w:szCs w:val="28"/>
                <w:u w:val="single"/>
              </w:rPr>
              <w:t xml:space="preserve"> суб’єктів виборчого процесу, зазначений у статті 325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64" w:name="n3370" w:colFirst="0" w:colLast="0"/>
            <w:bookmarkEnd w:id="3363"/>
            <w:r>
              <w:t>3370.</w:t>
            </w:r>
          </w:p>
        </w:tc>
        <w:tc>
          <w:tcPr>
            <w:tcW w:w="4818" w:type="dxa"/>
          </w:tcPr>
          <w:p w:rsidR="007B6073" w:rsidRPr="00FE0561" w:rsidRDefault="007B6073" w:rsidP="007B6073">
            <w:pPr>
              <w:pStyle w:val="StyleZakonu"/>
              <w:rPr>
                <w:szCs w:val="28"/>
                <w:u w:val="single"/>
              </w:rPr>
            </w:pPr>
            <w:r w:rsidRPr="00FE0561">
              <w:rPr>
                <w:szCs w:val="28"/>
                <w:u w:val="single"/>
              </w:rPr>
              <w:t xml:space="preserve">2) інформаційні плакати кожної партії </w:t>
            </w:r>
            <w:r w:rsidRPr="00FE0561">
              <w:rPr>
                <w:szCs w:val="28"/>
                <w:u w:val="single"/>
              </w:rPr>
              <w:sym w:font="Symbol" w:char="F02D"/>
            </w:r>
            <w:r w:rsidRPr="00FE0561">
              <w:rPr>
                <w:szCs w:val="28"/>
                <w:u w:val="single"/>
              </w:rPr>
              <w:t xml:space="preserve"> суб’єкта виборчого процесу у відповідному виборчому регіоні, зазначені у статті 337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b/>
                <w:szCs w:val="28"/>
              </w:rPr>
            </w:pPr>
            <w:r w:rsidRPr="00FE0561">
              <w:rPr>
                <w:rFonts w:eastAsia="Calibri"/>
                <w:b/>
                <w:szCs w:val="27"/>
                <w:lang w:eastAsia="en-US"/>
              </w:rPr>
              <w:t>2. У приміщенні для голосування на виборчій дільниці у місцях, доступних для виборців</w:t>
            </w:r>
            <w:r>
              <w:rPr>
                <w:rFonts w:eastAsia="Calibri"/>
                <w:b/>
                <w:szCs w:val="27"/>
                <w:lang w:eastAsia="en-US"/>
              </w:rPr>
              <w:t>,</w:t>
            </w:r>
            <w:r w:rsidRPr="00FE0561">
              <w:rPr>
                <w:rFonts w:eastAsia="Calibri"/>
                <w:b/>
                <w:szCs w:val="27"/>
                <w:lang w:eastAsia="en-US"/>
              </w:rPr>
              <w:t xml:space="preserve"> розміщ</w:t>
            </w:r>
            <w:r>
              <w:rPr>
                <w:rFonts w:eastAsia="Calibri"/>
                <w:b/>
                <w:szCs w:val="27"/>
                <w:lang w:eastAsia="en-US"/>
              </w:rPr>
              <w:t>уються</w:t>
            </w:r>
            <w:r w:rsidRPr="00FE0561">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szCs w:val="27"/>
                <w:lang w:eastAsia="en-US"/>
              </w:rPr>
            </w:pPr>
            <w:r w:rsidRPr="00FE0561">
              <w:rPr>
                <w:rFonts w:eastAsia="Calibri"/>
                <w:b/>
                <w:szCs w:val="27"/>
                <w:lang w:eastAsia="en-US"/>
              </w:rPr>
              <w:t>1) інформаційні буклети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szCs w:val="27"/>
                <w:lang w:eastAsia="en-US"/>
              </w:rPr>
            </w:pPr>
            <w:r w:rsidRPr="00FE0561">
              <w:rPr>
                <w:rFonts w:eastAsia="Calibri"/>
                <w:b/>
                <w:szCs w:val="27"/>
                <w:lang w:eastAsia="en-US"/>
              </w:rPr>
              <w:t>2) інформаційні плакати кожної партії – суб’єкта виборчого процесу у відповідному виборчому регіоні.</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szCs w:val="27"/>
                <w:lang w:eastAsia="en-US"/>
              </w:rPr>
            </w:pPr>
            <w:r w:rsidRPr="00FE0561">
              <w:rPr>
                <w:rFonts w:eastAsia="Calibri"/>
                <w:b/>
                <w:szCs w:val="27"/>
                <w:lang w:eastAsia="en-US"/>
              </w:rPr>
              <w:t>Інформаційні плакати партій розміщуються у порядку розміщення назв партій у виборчому бюлетені.</w:t>
            </w:r>
          </w:p>
        </w:tc>
      </w:tr>
      <w:tr w:rsidR="007B6073" w:rsidRPr="006A4627" w:rsidTr="00BE5CA6">
        <w:tc>
          <w:tcPr>
            <w:tcW w:w="576" w:type="dxa"/>
          </w:tcPr>
          <w:p w:rsidR="007B6073" w:rsidRPr="006A4627" w:rsidRDefault="007B6073" w:rsidP="007B6073">
            <w:pPr>
              <w:pStyle w:val="StyleWisnow"/>
            </w:pPr>
            <w:bookmarkStart w:id="3365" w:name="n3371" w:colFirst="0" w:colLast="0"/>
            <w:bookmarkEnd w:id="3364"/>
            <w:r>
              <w:t>3371.</w:t>
            </w:r>
          </w:p>
        </w:tc>
        <w:tc>
          <w:tcPr>
            <w:tcW w:w="4818" w:type="dxa"/>
          </w:tcPr>
          <w:p w:rsidR="007B6073" w:rsidRPr="006A4627" w:rsidRDefault="007B6073" w:rsidP="007B6073">
            <w:pPr>
              <w:pStyle w:val="StyleZakonu"/>
              <w:rPr>
                <w:rStyle w:val="FontStyle"/>
                <w:szCs w:val="28"/>
              </w:rPr>
            </w:pPr>
            <w:r w:rsidRPr="00FE0561">
              <w:rPr>
                <w:szCs w:val="28"/>
                <w:u w:val="single"/>
              </w:rPr>
              <w:t>2.</w:t>
            </w:r>
            <w:r w:rsidRPr="006A4627">
              <w:rPr>
                <w:szCs w:val="28"/>
              </w:rPr>
              <w:t xml:space="preserve"> Розміщення </w:t>
            </w:r>
            <w:r w:rsidRPr="00FE0561">
              <w:rPr>
                <w:szCs w:val="28"/>
                <w:u w:val="single"/>
              </w:rPr>
              <w:t>вказаних</w:t>
            </w:r>
            <w:r w:rsidRPr="006A4627">
              <w:rPr>
                <w:szCs w:val="28"/>
              </w:rPr>
              <w:t xml:space="preserve"> матеріалів </w:t>
            </w:r>
            <w:r w:rsidRPr="00FE0561">
              <w:rPr>
                <w:szCs w:val="28"/>
                <w:u w:val="single"/>
              </w:rPr>
              <w:t>на стенді</w:t>
            </w:r>
            <w:r w:rsidRPr="006A4627">
              <w:rPr>
                <w:szCs w:val="28"/>
              </w:rPr>
              <w:t xml:space="preserve"> повинно забезпечувати їх доступність для ознайомлення </w:t>
            </w:r>
            <w:r w:rsidRPr="00FE0561">
              <w:rPr>
                <w:szCs w:val="28"/>
                <w:u w:val="single"/>
              </w:rPr>
              <w:t>виборцями</w:t>
            </w:r>
            <w:r w:rsidRPr="006A4627">
              <w:rPr>
                <w:szCs w:val="28"/>
              </w:rPr>
              <w:t xml:space="preserve">, у тому числі </w:t>
            </w:r>
            <w:r w:rsidRPr="00FE0561">
              <w:rPr>
                <w:szCs w:val="28"/>
                <w:u w:val="single"/>
              </w:rPr>
              <w:t xml:space="preserve">при заповненні виборцем виборчого бюлетеня у кабіні для голосування. Інформаційні плакати партій розміщуються у порядку розміщення назв партій в офіційному переліку партій </w:t>
            </w:r>
            <w:r w:rsidRPr="00FE0561">
              <w:rPr>
                <w:szCs w:val="28"/>
                <w:u w:val="single"/>
              </w:rPr>
              <w:sym w:font="Symbol" w:char="F02D"/>
            </w:r>
            <w:r w:rsidRPr="00FE0561">
              <w:rPr>
                <w:szCs w:val="28"/>
                <w:u w:val="single"/>
              </w:rPr>
              <w:t xml:space="preserve"> суб’єктів виборчого процесу</w:t>
            </w:r>
            <w:r w:rsidRPr="006A4627">
              <w:rPr>
                <w:szCs w:val="28"/>
              </w:rPr>
              <w:t>.</w:t>
            </w:r>
          </w:p>
        </w:tc>
        <w:tc>
          <w:tcPr>
            <w:tcW w:w="3686" w:type="dxa"/>
          </w:tcPr>
          <w:p w:rsidR="007B6073" w:rsidRDefault="007B6073" w:rsidP="007B6073">
            <w:pPr>
              <w:pStyle w:val="StyleZakonu"/>
              <w:rPr>
                <w:b/>
                <w:i/>
                <w:szCs w:val="28"/>
                <w:u w:val="single"/>
              </w:rPr>
            </w:pPr>
            <w:r>
              <w:rPr>
                <w:b/>
                <w:i/>
                <w:szCs w:val="28"/>
                <w:u w:val="single"/>
              </w:rPr>
              <w:t>-3-Президент України</w:t>
            </w:r>
          </w:p>
          <w:p w:rsidR="007B6073" w:rsidRDefault="007B6073" w:rsidP="007B6073">
            <w:pPr>
              <w:pStyle w:val="StyleZakonu"/>
              <w:rPr>
                <w:szCs w:val="28"/>
              </w:rPr>
            </w:pPr>
            <w:r>
              <w:rPr>
                <w:szCs w:val="28"/>
              </w:rPr>
              <w:t>(абзац п’ятий)</w:t>
            </w:r>
          </w:p>
          <w:p w:rsidR="007B6073" w:rsidRPr="006A4627" w:rsidRDefault="007B6073" w:rsidP="007B6073">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6A4627" w:rsidRDefault="007B6073" w:rsidP="007B6073">
            <w:pPr>
              <w:pStyle w:val="StyleZakonu"/>
              <w:rPr>
                <w:szCs w:val="28"/>
              </w:rPr>
            </w:pPr>
            <w:r w:rsidRPr="00FE0561">
              <w:rPr>
                <w:rFonts w:eastAsia="Calibri"/>
                <w:b/>
                <w:szCs w:val="27"/>
                <w:lang w:eastAsia="en-US"/>
              </w:rPr>
              <w:t>3.</w:t>
            </w:r>
            <w:r w:rsidRPr="00FC00D4">
              <w:rPr>
                <w:rFonts w:eastAsia="Calibri"/>
                <w:szCs w:val="27"/>
                <w:lang w:eastAsia="en-US"/>
              </w:rPr>
              <w:t xml:space="preserve"> Розміщення матеріалів, </w:t>
            </w:r>
            <w:r w:rsidRPr="00FE0561">
              <w:rPr>
                <w:rFonts w:eastAsia="Calibri"/>
                <w:b/>
                <w:szCs w:val="27"/>
                <w:lang w:eastAsia="en-US"/>
              </w:rPr>
              <w:t>зазначених у частинах першій та другій цієї статті</w:t>
            </w:r>
            <w:r w:rsidRPr="00FC00D4">
              <w:rPr>
                <w:rFonts w:eastAsia="Calibri"/>
                <w:szCs w:val="27"/>
                <w:lang w:eastAsia="en-US"/>
              </w:rPr>
              <w:t xml:space="preserve">, повинно забезпечувати їх доступність для ознайомлення, у тому </w:t>
            </w:r>
            <w:r w:rsidRPr="00FE0561">
              <w:rPr>
                <w:rFonts w:eastAsia="Calibri"/>
                <w:b/>
                <w:szCs w:val="27"/>
                <w:lang w:eastAsia="en-US"/>
              </w:rPr>
              <w:t>числі для осіб з інвалідністю</w:t>
            </w:r>
            <w:r w:rsidRPr="00FC00D4">
              <w:rPr>
                <w:rFonts w:eastAsia="Calibri"/>
                <w:szCs w:val="27"/>
                <w:lang w:eastAsia="en-US"/>
              </w:rPr>
              <w:t>.</w:t>
            </w:r>
          </w:p>
        </w:tc>
      </w:tr>
      <w:tr w:rsidR="007B6073" w:rsidRPr="006A4627" w:rsidTr="00BE5CA6">
        <w:tc>
          <w:tcPr>
            <w:tcW w:w="576" w:type="dxa"/>
          </w:tcPr>
          <w:p w:rsidR="007B6073" w:rsidRPr="006A4627" w:rsidRDefault="007B6073" w:rsidP="007B6073">
            <w:pPr>
              <w:pStyle w:val="StyleWisnow"/>
            </w:pPr>
            <w:bookmarkStart w:id="3366" w:name="n3372" w:colFirst="0" w:colLast="0"/>
            <w:bookmarkEnd w:id="3365"/>
            <w:r>
              <w:t>3372.</w:t>
            </w:r>
          </w:p>
        </w:tc>
        <w:tc>
          <w:tcPr>
            <w:tcW w:w="4818" w:type="dxa"/>
          </w:tcPr>
          <w:p w:rsidR="007B6073" w:rsidRPr="00FE0561" w:rsidRDefault="007B6073" w:rsidP="007B6073">
            <w:pPr>
              <w:pStyle w:val="StyleZakonu"/>
              <w:rPr>
                <w:szCs w:val="28"/>
                <w:u w:val="single"/>
              </w:rPr>
            </w:pPr>
            <w:r w:rsidRPr="00FE0561">
              <w:rPr>
                <w:szCs w:val="28"/>
                <w:u w:val="single"/>
              </w:rPr>
              <w:t>3. Вимоги щодо розміру та матеріалу стенда, зазначеного у частині першій цієї статті, встановлює Центральна виборча комісія. Окружна виборча комісія забезпечує виготовлення стендів для кожної виборчої дільниці відповідного територіального виборчого округу у кількості, на два більшій від кількості кабін для таємного голосування на відповідній дільниці, зазначеної у частині першій статті 210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67" w:name="n3373" w:colFirst="0" w:colLast="0"/>
            <w:bookmarkEnd w:id="3366"/>
            <w:r>
              <w:t>3373.</w:t>
            </w:r>
          </w:p>
        </w:tc>
        <w:tc>
          <w:tcPr>
            <w:tcW w:w="4818" w:type="dxa"/>
          </w:tcPr>
          <w:p w:rsidR="007B6073" w:rsidRPr="00FE0561" w:rsidRDefault="007B6073" w:rsidP="007B6073">
            <w:pPr>
              <w:pStyle w:val="StyleZakonu"/>
              <w:rPr>
                <w:szCs w:val="28"/>
                <w:u w:val="single"/>
              </w:rPr>
            </w:pPr>
            <w:r w:rsidRPr="00FE0561">
              <w:rPr>
                <w:szCs w:val="28"/>
                <w:u w:val="single"/>
              </w:rPr>
              <w:t xml:space="preserve">4. У разі виявлення пошкодження матеріалів, які відповідно до частини першої цієї статті розміщені на стенді у кабіні для голосування, голова дільничної </w:t>
            </w:r>
            <w:r w:rsidRPr="00FE0561">
              <w:rPr>
                <w:szCs w:val="28"/>
                <w:u w:val="single"/>
              </w:rPr>
              <w:lastRenderedPageBreak/>
              <w:t>виборчої комісії або за його дорученням інший член цієї комісії невідкладно замінює пошкоджені матеріали за рахунок примірників, наданих дільничній виборчій комісії відповідно до частин третьої і четвертої статті 337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68" w:name="n3374" w:colFirst="0" w:colLast="0"/>
            <w:bookmarkEnd w:id="3367"/>
            <w:r>
              <w:t>3374.</w:t>
            </w:r>
          </w:p>
        </w:tc>
        <w:tc>
          <w:tcPr>
            <w:tcW w:w="4818" w:type="dxa"/>
          </w:tcPr>
          <w:p w:rsidR="007B6073" w:rsidRPr="00FE0561" w:rsidRDefault="007B6073" w:rsidP="007B6073">
            <w:pPr>
              <w:pStyle w:val="StyleZakonu"/>
              <w:rPr>
                <w:szCs w:val="28"/>
                <w:u w:val="single"/>
              </w:rPr>
            </w:pPr>
            <w:r w:rsidRPr="00FE0561">
              <w:rPr>
                <w:szCs w:val="28"/>
                <w:u w:val="single"/>
              </w:rPr>
              <w:t>5. У разі знищення або суттєвого пошкодження стенда, зазначеного у частині першій цієї статті, голова дільничної виборчої комісії забезпечує невідкладну заміну стенда.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69" w:name="n3375" w:colFirst="0" w:colLast="0"/>
            <w:bookmarkEnd w:id="3368"/>
            <w:r>
              <w:t>3375.</w:t>
            </w:r>
          </w:p>
        </w:tc>
        <w:tc>
          <w:tcPr>
            <w:tcW w:w="4818" w:type="dxa"/>
          </w:tcPr>
          <w:p w:rsidR="007B6073" w:rsidRPr="00FE0561" w:rsidRDefault="007B6073" w:rsidP="007B6073">
            <w:pPr>
              <w:pStyle w:val="StyleZakonu"/>
              <w:rPr>
                <w:szCs w:val="28"/>
                <w:u w:val="single"/>
              </w:rPr>
            </w:pPr>
            <w:r w:rsidRPr="00FE0561">
              <w:rPr>
                <w:szCs w:val="28"/>
                <w:u w:val="single"/>
              </w:rPr>
              <w:t>6. У разі виявлення пошкоджень, зазначених у частинах четвертій чи п’ятій цієї статті, використання відповідної кабіни для голосування припиняється до повного усунення пошкоджень.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70" w:name="n3376" w:colFirst="0" w:colLast="0"/>
            <w:bookmarkEnd w:id="3369"/>
            <w:r>
              <w:t>3376.</w:t>
            </w:r>
          </w:p>
        </w:tc>
        <w:tc>
          <w:tcPr>
            <w:tcW w:w="4818" w:type="dxa"/>
          </w:tcPr>
          <w:p w:rsidR="007B6073" w:rsidRPr="00FE0561" w:rsidRDefault="007B6073" w:rsidP="007B6073">
            <w:pPr>
              <w:pStyle w:val="StyleZakonu"/>
              <w:rPr>
                <w:bCs/>
                <w:szCs w:val="28"/>
                <w:u w:val="single"/>
              </w:rPr>
            </w:pPr>
            <w:r w:rsidRPr="00FE0561">
              <w:rPr>
                <w:bCs/>
                <w:szCs w:val="28"/>
                <w:u w:val="single"/>
              </w:rPr>
              <w:t>Стаття 343. Порядок заповнення виборчого бюлетеня при голосуванні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71" w:name="n3377" w:colFirst="0" w:colLast="0"/>
            <w:bookmarkEnd w:id="3370"/>
            <w:r>
              <w:t>3377.</w:t>
            </w:r>
          </w:p>
        </w:tc>
        <w:tc>
          <w:tcPr>
            <w:tcW w:w="4818" w:type="dxa"/>
          </w:tcPr>
          <w:p w:rsidR="007B6073" w:rsidRPr="00FE0561" w:rsidRDefault="007B6073" w:rsidP="007B6073">
            <w:pPr>
              <w:pStyle w:val="StyleZakonu"/>
              <w:rPr>
                <w:szCs w:val="28"/>
                <w:u w:val="single"/>
              </w:rPr>
            </w:pPr>
            <w:r w:rsidRPr="00FE0561">
              <w:rPr>
                <w:szCs w:val="28"/>
                <w:u w:val="single"/>
              </w:rPr>
              <w:t xml:space="preserve">1. У виборчому бюлетені виборець вписує у трафарети біля тексту "Підтримую виборчий список політичної партії за порядковим №" дві цифри, які позначають порядковий номер партії, за кандидатів (кандидата) у депутати від якої голосує виборець, в офіційному переліку політичних партій </w:t>
            </w:r>
            <w:r w:rsidRPr="00FE0561">
              <w:rPr>
                <w:szCs w:val="28"/>
                <w:u w:val="single"/>
              </w:rPr>
              <w:sym w:font="Symbol" w:char="F02D"/>
            </w:r>
            <w:r w:rsidRPr="00FE0561">
              <w:rPr>
                <w:szCs w:val="28"/>
                <w:u w:val="single"/>
              </w:rPr>
              <w:t xml:space="preserve"> суб’єктів виборчого процесу. У разі якщо порядковий номер партії менший за 10, у перший трафарет вписується цифра "0".</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72" w:name="n3378" w:colFirst="0" w:colLast="0"/>
            <w:bookmarkEnd w:id="3371"/>
            <w:r>
              <w:t>3378.</w:t>
            </w:r>
          </w:p>
        </w:tc>
        <w:tc>
          <w:tcPr>
            <w:tcW w:w="4818" w:type="dxa"/>
          </w:tcPr>
          <w:p w:rsidR="007B6073" w:rsidRPr="00FE0561" w:rsidRDefault="007B6073" w:rsidP="007B6073">
            <w:pPr>
              <w:pStyle w:val="StyleZakonu"/>
              <w:rPr>
                <w:szCs w:val="28"/>
                <w:u w:val="single"/>
              </w:rPr>
            </w:pPr>
            <w:r w:rsidRPr="00FE0561">
              <w:rPr>
                <w:szCs w:val="28"/>
                <w:u w:val="single"/>
              </w:rPr>
              <w:t>2. Виборець має право вписати у виборчому бюлетені у трафарети біля тексту "Підтримую кандидата у народні депутати України від цієї політичної партії за порядковим №" дві цифри, які позначають порядковий номер кандидата у депутати, за якого голосує виборець, у регіональному виборчому списку партії, яку він підтримав відповідно до частини першої цієї статті. У разі якщо порядковий номер кандидата у депутати менший за 10, у перший трафарет вписується цифра "0".</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73" w:name="n3379" w:colFirst="0" w:colLast="0"/>
            <w:bookmarkEnd w:id="3372"/>
            <w:r>
              <w:t>3379.</w:t>
            </w:r>
          </w:p>
        </w:tc>
        <w:tc>
          <w:tcPr>
            <w:tcW w:w="4818" w:type="dxa"/>
          </w:tcPr>
          <w:p w:rsidR="007B6073" w:rsidRPr="00FE0561" w:rsidRDefault="007B6073" w:rsidP="007B6073">
            <w:pPr>
              <w:pStyle w:val="StyleZakonu"/>
              <w:rPr>
                <w:szCs w:val="28"/>
                <w:u w:val="single"/>
              </w:rPr>
            </w:pPr>
            <w:r w:rsidRPr="00FE0561">
              <w:rPr>
                <w:szCs w:val="28"/>
                <w:u w:val="single"/>
              </w:rPr>
              <w:t>3. Якщо виборець не скористався правом, зазначеним у частині другій цієї статті, або якщо до виборчого бюлетеня у трафарети біля тексту "Підтримую кандидата у народні депутати України від цієї політичної партії за порядковим №" вписано цифри, які позначають неіснуючий порядковий номер кандидата, вважається, що виборець підтримує весь регіональний список кандидатів у депутати від відповідної партії, однак не голосує за окремого кандидата з цього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Стаття 172. Підготовка до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1. Про час і місце голосування дільнична виборча комісія звичайної виборчої дільниці сповіщає виборців, включених до списку виборців на цій дільниці, іменними запрошеннями, надісланими або доставленими відповідно до частини другої статті 42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2. Дільнична виборча комісія в останній день перед днем голосування на своєму засіданні розподіляє обов’язки членів дільничної виборчої комісії на день голосування (</w:t>
            </w:r>
            <w:r>
              <w:rPr>
                <w:rFonts w:eastAsia="Calibri"/>
                <w:b/>
                <w:lang w:eastAsia="en-US"/>
              </w:rPr>
              <w:t>крім</w:t>
            </w:r>
            <w:r w:rsidRPr="00FE0561">
              <w:rPr>
                <w:rFonts w:eastAsia="Calibri"/>
                <w:b/>
                <w:lang w:eastAsia="en-US"/>
              </w:rPr>
              <w:t xml:space="preserve"> голови та секретаря комісії) щодо:</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1) встановлення особи виборця та його наявності у списку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2) видачі виборцю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3) контролю за проходженням виборців у кабіни для таємного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4) контролю за виборчими скриньками;</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5) організації голосування виборців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6) контролю входу та виходу із приміщення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3. Дільнична виборча комісія у день голосування не раніш як за 45 хвилин до початку голосування проводить підготовче засідання. На початку засідання усі присутні оглядають стрічку, якою було опечатано сейф (металеву шафу), де зберігаються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4. Голова дільничної виборчої комісії надає для огляду членам дільничної виборчої комісії, присутнім кандидатам у депутати,  уповноваженим особам партій, офіційним спостерігачам, представникам засобів масової інформації почергово всі наявні на виборчій дільниці виборчі скриньки. Після огляду кожн</w:t>
            </w:r>
            <w:r>
              <w:rPr>
                <w:rFonts w:eastAsia="Calibri"/>
                <w:b/>
                <w:lang w:eastAsia="en-US"/>
              </w:rPr>
              <w:t>а</w:t>
            </w:r>
            <w:r w:rsidRPr="00FE0561">
              <w:rPr>
                <w:rFonts w:eastAsia="Calibri"/>
                <w:b/>
                <w:lang w:eastAsia="en-US"/>
              </w:rPr>
              <w:t xml:space="preserve"> виборч</w:t>
            </w:r>
            <w:r>
              <w:rPr>
                <w:rFonts w:eastAsia="Calibri"/>
                <w:b/>
                <w:lang w:eastAsia="en-US"/>
              </w:rPr>
              <w:t>а</w:t>
            </w:r>
            <w:r w:rsidRPr="00FE0561">
              <w:rPr>
                <w:rFonts w:eastAsia="Calibri"/>
                <w:b/>
                <w:lang w:eastAsia="en-US"/>
              </w:rPr>
              <w:t xml:space="preserve"> скриньк</w:t>
            </w:r>
            <w:r>
              <w:rPr>
                <w:rFonts w:eastAsia="Calibri"/>
                <w:b/>
                <w:lang w:eastAsia="en-US"/>
              </w:rPr>
              <w:t>а</w:t>
            </w:r>
            <w:r w:rsidRPr="00FE0561">
              <w:rPr>
                <w:rFonts w:eastAsia="Calibri"/>
                <w:b/>
                <w:lang w:eastAsia="en-US"/>
              </w:rPr>
              <w:t xml:space="preserve"> </w:t>
            </w:r>
            <w:r>
              <w:rPr>
                <w:rFonts w:eastAsia="Calibri"/>
                <w:b/>
                <w:lang w:eastAsia="en-US"/>
              </w:rPr>
              <w:t>о</w:t>
            </w:r>
            <w:r w:rsidRPr="00FE0561">
              <w:rPr>
                <w:rFonts w:eastAsia="Calibri"/>
                <w:b/>
                <w:lang w:eastAsia="en-US"/>
              </w:rPr>
              <w:t>пломб</w:t>
            </w:r>
            <w:r>
              <w:rPr>
                <w:rFonts w:eastAsia="Calibri"/>
                <w:b/>
                <w:lang w:eastAsia="en-US"/>
              </w:rPr>
              <w:t>овується</w:t>
            </w:r>
            <w:r w:rsidRPr="00FE0561">
              <w:rPr>
                <w:rFonts w:eastAsia="Calibri"/>
                <w:b/>
                <w:lang w:eastAsia="en-US"/>
              </w:rPr>
              <w:t xml:space="preserve"> або, у разі неможливості, опечатується печаткою дільничної виборчої комісії, після чого до неї </w:t>
            </w:r>
            <w:r>
              <w:rPr>
                <w:rFonts w:eastAsia="Calibri"/>
                <w:b/>
                <w:lang w:eastAsia="en-US"/>
              </w:rPr>
              <w:t>вкидається</w:t>
            </w:r>
            <w:r w:rsidRPr="00FE0561">
              <w:rPr>
                <w:rFonts w:eastAsia="Calibri"/>
                <w:b/>
                <w:lang w:eastAsia="en-US"/>
              </w:rPr>
              <w:t xml:space="preserve"> контрольний лист, у якому зазначаються номер територіального округу або позначення, що він є закордонним, номер виборчої дільниці, час вкидання контрольного листа до виборчої скриньки, підписи присутніх членів дільничної виборчої комісії та, за </w:t>
            </w:r>
            <w:r w:rsidRPr="00FE0561">
              <w:rPr>
                <w:rFonts w:eastAsia="Calibri"/>
                <w:b/>
                <w:lang w:eastAsia="en-US"/>
              </w:rPr>
              <w:lastRenderedPageBreak/>
              <w:t>бажанням, кандидатів у депутати, уповноважених осіб партій, офіційних спостерігачів. Підписи скріплюються печаткою виборчої комісії. Після вкидання контрольного листа до виборчої скриньки голова виборчої комісії надає для огляду наступну виборчу скриньку і проводить з нею ту саму процедуру. Після пломбування або опечатування останньої виборчої скриньки і вкидання до неї контрольного листа та встановлення стаціонарних (великих) виборчих скриньок на відведені для них місця приміщення для голосування вважається готовим до проведення голосування. Переносні (малі) виборчі скриньки розміщуються у приміщенні для голосування отворами для виборчих бюлетенів униз у полі зору членів виборчої комісії та інших осіб, присутніх у приміщенні для голосування під час голосування відповідно до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5. Якщо при огляді стрічки, якою було опечатано сейф (металеву шафу), де зберігаються виборчі бюлетені, виявлено її пошкодження або невідповідність підписів чи печатки на ній підписам і печатці, зазначеним у частині тринадцятій статті 170 цього Кодексу, дільнична виборча комісія виконує дії у порядку, передбаченому частиною чотирнадцятою статті 170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6. Голова дільничної виборчої комісії відкриває сейф (металеву шафу) з виборчими бюлетенями і на підставі витягу із протоколу окружної виборчої комісії про передачу виборчих бюлетенів дільничній виборчій комісії або акта, зазначеного у частині дванадцятій статті 170 цього Кодексу, оголошує кількість виборчих бюлетенів, отриманих дільничною виборчою комісією. Ця кількість вноситься секретарем виборчої комісії до відповідного протоколу дільничної виборчої комісії про підрахунок голосів виборців на виборчій дільниці, а також фіксується у протоколі засідання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7. Голова дільничної виборчої комісії передає необхідну кількість виборчих бюлетенів членам дільничної виборчої комісії, які будуть видавати виборчі бюлетені виборцям у приміщенні для </w:t>
            </w:r>
            <w:r w:rsidRPr="00FE0561">
              <w:rPr>
                <w:rFonts w:eastAsia="Calibri"/>
                <w:b/>
                <w:lang w:eastAsia="en-US"/>
              </w:rPr>
              <w:lastRenderedPageBreak/>
              <w:t>голосування та організовуватимуть голосування за місцем перебування виборців. Переда</w:t>
            </w:r>
            <w:r>
              <w:rPr>
                <w:rFonts w:eastAsia="Calibri"/>
                <w:b/>
                <w:lang w:eastAsia="en-US"/>
              </w:rPr>
              <w:t>ча</w:t>
            </w:r>
            <w:r w:rsidRPr="00FE0561">
              <w:rPr>
                <w:rFonts w:eastAsia="Calibri"/>
                <w:b/>
                <w:lang w:eastAsia="en-US"/>
              </w:rPr>
              <w:t xml:space="preserve"> виборчих бюлетенів фіксується відомістю за формою, встановленою Центральною виборчою комісією. Зазначені члени комісії засвідчують отримання виборчих бюлетенів, проставляючи підпис у відомості, та забезпечують їх збереження і дотримання встановленого цим </w:t>
            </w:r>
            <w:r>
              <w:rPr>
                <w:rFonts w:eastAsia="Calibri"/>
                <w:b/>
                <w:lang w:eastAsia="en-US"/>
              </w:rPr>
              <w:t>Кодексом</w:t>
            </w:r>
            <w:r w:rsidRPr="00FE0561">
              <w:rPr>
                <w:rFonts w:eastAsia="Calibri"/>
                <w:b/>
                <w:lang w:eastAsia="en-US"/>
              </w:rPr>
              <w:t xml:space="preserve"> порядку їх видачі виборцям. Жодного виборчого бюлетеня у сейфі не може залишатися.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8. Голова дільничної виборчої комісії передає членам дільничної виборчої комісії, уповноваженим працювати </w:t>
            </w:r>
            <w:r>
              <w:rPr>
                <w:rFonts w:eastAsia="Calibri"/>
                <w:b/>
                <w:lang w:eastAsia="en-US"/>
              </w:rPr>
              <w:t>і</w:t>
            </w:r>
            <w:r w:rsidRPr="00FE0561">
              <w:rPr>
                <w:rFonts w:eastAsia="Calibri"/>
                <w:b/>
                <w:lang w:eastAsia="en-US"/>
              </w:rPr>
              <w:t>з списком виборців у день голосування, аркуші списку виборців. Відповідні члени комісії забезпечують збереження і дотримання встановленого цим Кодексом порядку використання</w:t>
            </w:r>
            <w:r>
              <w:rPr>
                <w:rFonts w:eastAsia="Calibri"/>
                <w:b/>
                <w:lang w:eastAsia="en-US"/>
              </w:rPr>
              <w:t xml:space="preserve"> списку виборців</w:t>
            </w:r>
            <w:r w:rsidRPr="00FE0561">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Стаття 173. Організація і порядок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1. Голосування проводиться в день голосування з 8 години до 20 години без перерви. На закордонних виборчих дільницях голосування проводиться за місцевим часом </w:t>
            </w:r>
            <w:r>
              <w:rPr>
                <w:rFonts w:eastAsia="Calibri"/>
                <w:b/>
                <w:lang w:eastAsia="en-US"/>
              </w:rPr>
              <w:t>держави</w:t>
            </w:r>
            <w:r w:rsidRPr="00FE0561">
              <w:rPr>
                <w:rFonts w:eastAsia="Calibri"/>
                <w:b/>
                <w:lang w:eastAsia="en-US"/>
              </w:rPr>
              <w:t xml:space="preserve">, </w:t>
            </w:r>
            <w:r>
              <w:rPr>
                <w:rFonts w:eastAsia="Calibri"/>
                <w:b/>
                <w:lang w:eastAsia="en-US"/>
              </w:rPr>
              <w:t>в якій</w:t>
            </w:r>
            <w:r w:rsidRPr="00FE0561">
              <w:rPr>
                <w:rFonts w:eastAsia="Calibri"/>
                <w:b/>
                <w:lang w:eastAsia="en-US"/>
              </w:rPr>
              <w:t xml:space="preserve"> утворені </w:t>
            </w:r>
            <w:r>
              <w:rPr>
                <w:rFonts w:eastAsia="Calibri"/>
                <w:b/>
                <w:lang w:eastAsia="en-US"/>
              </w:rPr>
              <w:t>так</w:t>
            </w:r>
            <w:r w:rsidRPr="00FE0561">
              <w:rPr>
                <w:rFonts w:eastAsia="Calibri"/>
                <w:b/>
                <w:lang w:eastAsia="en-US"/>
              </w:rPr>
              <w:t>і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2. Організація проведення голосування та підтримання у приміщенні для голосування належного порядку, забезпечення таємності волевиявлення виборців під час голосування покладаються на дільничну виборчу комісію. У разі вчинення правопорушень, за які законом встановлена відповідальність, голова або заступник голови дільничної виборчої комісії ма</w:t>
            </w:r>
            <w:r>
              <w:rPr>
                <w:rFonts w:eastAsia="Calibri"/>
                <w:b/>
                <w:lang w:eastAsia="en-US"/>
              </w:rPr>
              <w:t>є</w:t>
            </w:r>
            <w:r w:rsidRPr="00FE0561">
              <w:rPr>
                <w:rFonts w:eastAsia="Calibri"/>
                <w:b/>
                <w:lang w:eastAsia="en-US"/>
              </w:rPr>
              <w:t xml:space="preserve"> право запросити у приміщення для голосування поліцейського, який повинен вжити до порушника передбачених законом заходів та залишити приміщення для голосування. Перебування поліцейських у приміщенні для голосування в інших випадках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3. При проведенні голосування на виборчій дільниці два члени дільничної виборчої комісії надають виборцю можливість проголосувати: один член дільничної виборчої комісії </w:t>
            </w:r>
            <w:r>
              <w:rPr>
                <w:rFonts w:eastAsia="Calibri"/>
                <w:b/>
                <w:lang w:eastAsia="en-US"/>
              </w:rPr>
              <w:t>після</w:t>
            </w:r>
            <w:r w:rsidRPr="00FE0561">
              <w:rPr>
                <w:rFonts w:eastAsia="Calibri"/>
                <w:b/>
                <w:lang w:eastAsia="en-US"/>
              </w:rPr>
              <w:t xml:space="preserve"> пред’явлення виборцем одного з документів, зазначених у частині першій статті 8 цього Кодексу, та </w:t>
            </w:r>
            <w:r>
              <w:rPr>
                <w:rFonts w:eastAsia="Calibri"/>
                <w:b/>
                <w:lang w:eastAsia="en-US"/>
              </w:rPr>
              <w:t xml:space="preserve">за </w:t>
            </w:r>
            <w:r w:rsidRPr="00FE0561">
              <w:rPr>
                <w:rFonts w:eastAsia="Calibri"/>
                <w:b/>
                <w:lang w:eastAsia="en-US"/>
              </w:rPr>
              <w:t xml:space="preserve">наявності виборця у списку виборців на </w:t>
            </w:r>
            <w:r w:rsidRPr="00FE0561">
              <w:rPr>
                <w:rFonts w:eastAsia="Calibri"/>
                <w:b/>
                <w:lang w:eastAsia="en-US"/>
              </w:rPr>
              <w:lastRenderedPageBreak/>
              <w:t xml:space="preserve">відповідній виборчій дільниці надає </w:t>
            </w:r>
            <w:r>
              <w:rPr>
                <w:rFonts w:eastAsia="Calibri"/>
                <w:b/>
                <w:lang w:eastAsia="en-US"/>
              </w:rPr>
              <w:t>йому</w:t>
            </w:r>
            <w:r w:rsidRPr="00FE0561">
              <w:rPr>
                <w:rFonts w:eastAsia="Calibri"/>
                <w:b/>
                <w:lang w:eastAsia="en-US"/>
              </w:rPr>
              <w:t xml:space="preserve"> список для підпису; другий член дільничної виборчої комісії у позначеному місці на контрольному талоні виборчого бюлетеня вписує своє прізвище, ініціали, </w:t>
            </w:r>
            <w:r>
              <w:rPr>
                <w:rFonts w:eastAsia="Calibri"/>
                <w:b/>
                <w:lang w:eastAsia="en-US"/>
              </w:rPr>
              <w:t>ставить підпис</w:t>
            </w:r>
            <w:r w:rsidRPr="00FE0561">
              <w:rPr>
                <w:rFonts w:eastAsia="Calibri"/>
                <w:b/>
                <w:lang w:eastAsia="en-US"/>
              </w:rPr>
              <w:t xml:space="preserve"> та проставляє номер, за яким виборця внесено до списку виборців на дільниці. Виборець розписується за отримання виборчого бюлетеня у списку виборців та </w:t>
            </w:r>
            <w:r>
              <w:rPr>
                <w:rFonts w:eastAsia="Calibri"/>
                <w:b/>
                <w:lang w:eastAsia="en-US"/>
              </w:rPr>
              <w:t>у</w:t>
            </w:r>
            <w:r w:rsidRPr="00FE0561">
              <w:rPr>
                <w:rFonts w:eastAsia="Calibri"/>
                <w:b/>
                <w:lang w:eastAsia="en-US"/>
              </w:rPr>
              <w:t xml:space="preserve"> визначеному місці на контрольному талоні виборчого бюлетеня. Після цього член виборчої комісії відокремлює від виборчого бюлетеня контрольний талон та видає виборцю виборчий бюлетень. Контрольні талони виборчих бюлетенів зберігаються у члена комісії, який видав виборчі бюлетені. При цьому робити на виборчих бюлетенях будь-які інші позначки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4. Виборець може перебувати у приміщенні для голосування лише протягом часу, необхідного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5. Виборчий бюлетень заповнюється виборцем особисто в кабіні для таємного голосування. Під час заповнення виборчого бюлетеня забороняється присутність інших осіб, здійснення фото- та відеофіксації у будь-який спосіб. Виборець, який внаслідок фізичних </w:t>
            </w:r>
            <w:r>
              <w:rPr>
                <w:rFonts w:eastAsia="Calibri"/>
                <w:b/>
                <w:lang w:eastAsia="en-US"/>
              </w:rPr>
              <w:t>порушень</w:t>
            </w:r>
            <w:r w:rsidRPr="00FE0561">
              <w:rPr>
                <w:rFonts w:eastAsia="Calibri"/>
                <w:b/>
                <w:lang w:eastAsia="en-US"/>
              </w:rPr>
              <w:t xml:space="preserve"> не може самостійно заповнити виборчий бюлетень, має право з відома голови або іншого члена дільничної виборчої комісії скористатися допомогою іншого виборця, крім члена виборчої комісії, кандидата у депутати, уповноваженої особи партії,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6. Виборець не має права передавати свої виборчі бюлетені іншим особам. Отримання виборчих бюлетенів від інших осіб (крім уповноваженого члена виборчої комісії, який видає виборчі бюлетені), заохочення або змушування виборців до передачі виборчого бюлетеня іншим особам шляхом підкупу, погроз або </w:t>
            </w:r>
            <w:r>
              <w:rPr>
                <w:rFonts w:eastAsia="Calibri"/>
                <w:b/>
                <w:lang w:eastAsia="en-US"/>
              </w:rPr>
              <w:t>в інший</w:t>
            </w:r>
            <w:r w:rsidRPr="00FE0561">
              <w:rPr>
                <w:rFonts w:eastAsia="Calibri"/>
                <w:b/>
                <w:lang w:eastAsia="en-US"/>
              </w:rPr>
              <w:t xml:space="preserve"> спос</w:t>
            </w:r>
            <w:r>
              <w:rPr>
                <w:rFonts w:eastAsia="Calibri"/>
                <w:b/>
                <w:lang w:eastAsia="en-US"/>
              </w:rPr>
              <w:t>і</w:t>
            </w:r>
            <w:r w:rsidRPr="00FE0561">
              <w:rPr>
                <w:rFonts w:eastAsia="Calibri"/>
                <w:b/>
                <w:lang w:eastAsia="en-US"/>
              </w:rPr>
              <w:t>б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Pr>
                <w:rFonts w:eastAsia="Calibri"/>
                <w:b/>
                <w:lang w:eastAsia="en-US"/>
              </w:rPr>
              <w:t xml:space="preserve">7. </w:t>
            </w:r>
            <w:r w:rsidRPr="00FE0561">
              <w:rPr>
                <w:rFonts w:eastAsia="Calibri"/>
                <w:b/>
                <w:lang w:eastAsia="en-US"/>
              </w:rPr>
              <w:t xml:space="preserve">Виборець, визначивши партію, за яку він голосує, у </w:t>
            </w:r>
            <w:r w:rsidRPr="003B0942">
              <w:rPr>
                <w:rFonts w:eastAsia="Calibri"/>
                <w:b/>
                <w:lang w:eastAsia="en-US"/>
              </w:rPr>
              <w:t>квадраті</w:t>
            </w:r>
            <w:r w:rsidRPr="00FE0561">
              <w:rPr>
                <w:rFonts w:eastAsia="Calibri"/>
                <w:b/>
                <w:lang w:eastAsia="en-US"/>
              </w:rPr>
              <w:t xml:space="preserve">, розміщеному </w:t>
            </w:r>
            <w:r w:rsidRPr="003B0942">
              <w:rPr>
                <w:rFonts w:eastAsia="Calibri"/>
                <w:b/>
                <w:szCs w:val="24"/>
              </w:rPr>
              <w:t>на</w:t>
            </w:r>
            <w:r>
              <w:rPr>
                <w:rFonts w:eastAsia="Calibri"/>
                <w:b/>
                <w:szCs w:val="24"/>
              </w:rPr>
              <w:t>в</w:t>
            </w:r>
            <w:r w:rsidRPr="003B0942">
              <w:rPr>
                <w:rFonts w:eastAsia="Calibri"/>
                <w:b/>
                <w:szCs w:val="24"/>
              </w:rPr>
              <w:t>проти назви цієї партії</w:t>
            </w:r>
            <w:r w:rsidRPr="003B0942">
              <w:rPr>
                <w:rFonts w:eastAsia="Calibri"/>
                <w:szCs w:val="24"/>
              </w:rPr>
              <w:t xml:space="preserve"> </w:t>
            </w:r>
            <w:r w:rsidRPr="003B0942">
              <w:rPr>
                <w:rFonts w:eastAsia="Calibri"/>
                <w:b/>
                <w:szCs w:val="24"/>
              </w:rPr>
              <w:t>робить позначку</w:t>
            </w:r>
            <w:r w:rsidRPr="003B0942">
              <w:rPr>
                <w:rFonts w:eastAsia="Calibri"/>
                <w:szCs w:val="24"/>
              </w:rPr>
              <w:t xml:space="preserve"> </w:t>
            </w:r>
            <w:r w:rsidRPr="003B0942">
              <w:rPr>
                <w:rStyle w:val="FontStyle"/>
                <w:b/>
                <w:color w:val="auto"/>
                <w:szCs w:val="24"/>
              </w:rPr>
              <w:t>«плюс» («+»), або іншу, що засвідчує його волевиявлення</w:t>
            </w:r>
            <w:r w:rsidRPr="003B0942">
              <w:rPr>
                <w:rFonts w:eastAsia="Calibri"/>
                <w:szCs w:val="24"/>
              </w:rPr>
              <w:t xml:space="preserve">, </w:t>
            </w:r>
            <w:r w:rsidRPr="003B0942">
              <w:rPr>
                <w:rFonts w:eastAsia="Calibri"/>
                <w:b/>
                <w:szCs w:val="24"/>
              </w:rPr>
              <w:t xml:space="preserve">а у прямокутнику для написання номера кандидата в </w:t>
            </w:r>
            <w:r w:rsidRPr="003B0942">
              <w:rPr>
                <w:rFonts w:eastAsia="Calibri"/>
                <w:b/>
                <w:szCs w:val="24"/>
              </w:rPr>
              <w:lastRenderedPageBreak/>
              <w:t xml:space="preserve">депутати біля тексту </w:t>
            </w:r>
            <w:r w:rsidRPr="003B0942">
              <w:rPr>
                <w:rFonts w:eastAsia="Calibri"/>
                <w:szCs w:val="24"/>
              </w:rPr>
              <w:t>"</w:t>
            </w:r>
            <w:r w:rsidRPr="003B0942">
              <w:rPr>
                <w:b/>
                <w:szCs w:val="24"/>
              </w:rPr>
              <w:t>Від політичної партії, за яку я проголосував (проголосувала), підтримую  кандидата у депутати"</w:t>
            </w:r>
            <w:r w:rsidRPr="003B0942">
              <w:rPr>
                <w:rFonts w:eastAsia="Calibri"/>
                <w:szCs w:val="24"/>
              </w:rPr>
              <w:t xml:space="preserve"> вписує порядковий номер кандидата у депутати, якого він підтримує, зазначений у регіональному списку партії, що розміщується на інформаційному плакаті цієї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Pr>
                <w:rFonts w:eastAsia="Calibri"/>
                <w:b/>
                <w:lang w:eastAsia="en-US"/>
              </w:rPr>
              <w:t xml:space="preserve">8. </w:t>
            </w:r>
            <w:r w:rsidRPr="00FE0561">
              <w:rPr>
                <w:rFonts w:eastAsia="Calibri"/>
                <w:b/>
                <w:lang w:eastAsia="en-US"/>
              </w:rPr>
              <w:t xml:space="preserve">Якщо виборець у відповідному </w:t>
            </w:r>
            <w:r w:rsidRPr="00FC232A">
              <w:rPr>
                <w:rFonts w:eastAsia="Calibri"/>
                <w:b/>
                <w:lang w:eastAsia="en-US"/>
              </w:rPr>
              <w:t xml:space="preserve">прямокутнику </w:t>
            </w:r>
            <w:r w:rsidRPr="00FC232A">
              <w:rPr>
                <w:rFonts w:eastAsia="Calibri"/>
                <w:b/>
                <w:szCs w:val="24"/>
              </w:rPr>
              <w:t xml:space="preserve">для написання номера кандидата в депутати біля тексту </w:t>
            </w:r>
            <w:r w:rsidRPr="00FC232A">
              <w:rPr>
                <w:rFonts w:eastAsia="Calibri"/>
                <w:szCs w:val="24"/>
              </w:rPr>
              <w:t>"</w:t>
            </w:r>
            <w:r w:rsidRPr="00FC232A">
              <w:rPr>
                <w:b/>
                <w:szCs w:val="24"/>
              </w:rPr>
              <w:t>Від політичної партії, за яку я проголосував (проголосувала), підтримую кандидата у депутати"</w:t>
            </w:r>
            <w:r w:rsidRPr="00FC232A">
              <w:rPr>
                <w:rFonts w:eastAsia="Calibri"/>
                <w:b/>
                <w:lang w:eastAsia="en-US"/>
              </w:rPr>
              <w:t xml:space="preserve"> </w:t>
            </w:r>
            <w:r w:rsidRPr="00FE0561">
              <w:rPr>
                <w:rFonts w:eastAsia="Calibri"/>
                <w:b/>
                <w:lang w:eastAsia="en-US"/>
              </w:rPr>
              <w:t xml:space="preserve">вписав цифри, </w:t>
            </w:r>
            <w:r>
              <w:rPr>
                <w:rFonts w:eastAsia="Calibri"/>
                <w:b/>
                <w:lang w:eastAsia="en-US"/>
              </w:rPr>
              <w:t>що</w:t>
            </w:r>
            <w:r w:rsidRPr="00FE0561">
              <w:rPr>
                <w:rFonts w:eastAsia="Calibri"/>
                <w:b/>
                <w:lang w:eastAsia="en-US"/>
              </w:rPr>
              <w:t xml:space="preserve"> позначають неіснуючий порядковий номер кандидата в депутати або не дають можливості однозначно встановити, який саме порядковий номер позначено, або </w:t>
            </w:r>
            <w:r w:rsidRPr="00FC232A">
              <w:rPr>
                <w:rFonts w:eastAsia="Calibri"/>
                <w:b/>
                <w:szCs w:val="24"/>
              </w:rPr>
              <w:t>не зазначив жодного номера або позначки, але при цьому зробив будь-яку позначку напроти назви партії, що засвідчує його волевиявлення</w:t>
            </w:r>
            <w:r w:rsidRPr="00FC232A">
              <w:rPr>
                <w:rFonts w:eastAsia="Calibri"/>
                <w:b/>
                <w:strike/>
                <w:lang w:eastAsia="en-US"/>
              </w:rPr>
              <w:t>,</w:t>
            </w:r>
            <w:r w:rsidRPr="00FE0561">
              <w:rPr>
                <w:rFonts w:eastAsia="Calibri"/>
                <w:b/>
                <w:lang w:eastAsia="en-US"/>
              </w:rPr>
              <w:t xml:space="preserve"> вважається, що виборець підтримує</w:t>
            </w:r>
            <w:r>
              <w:rPr>
                <w:rFonts w:eastAsia="Calibri"/>
                <w:b/>
                <w:lang w:eastAsia="en-US"/>
              </w:rPr>
              <w:t xml:space="preserve"> </w:t>
            </w:r>
            <w:r w:rsidRPr="00FC232A">
              <w:rPr>
                <w:rFonts w:eastAsia="Calibri"/>
                <w:b/>
                <w:lang w:eastAsia="en-US"/>
              </w:rPr>
              <w:t>весь регіональний список кандидатів у депутати від відповідної партії без надання підтримки будь-якому окремому кандидату з цього списку.</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9. Виборець особисто </w:t>
            </w:r>
            <w:r>
              <w:rPr>
                <w:rFonts w:eastAsia="Calibri"/>
                <w:b/>
                <w:lang w:eastAsia="en-US"/>
              </w:rPr>
              <w:t>вкидає</w:t>
            </w:r>
            <w:r w:rsidRPr="00FE0561">
              <w:rPr>
                <w:rFonts w:eastAsia="Calibri"/>
                <w:b/>
                <w:lang w:eastAsia="en-US"/>
              </w:rPr>
              <w:t xml:space="preserve"> заповнені виборчі бюлетені до виборчої скриньки.</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Виборець, який через фізичні вади не може самостійно </w:t>
            </w:r>
            <w:r>
              <w:rPr>
                <w:rFonts w:eastAsia="Calibri"/>
                <w:b/>
                <w:lang w:eastAsia="en-US"/>
              </w:rPr>
              <w:t>вкинути</w:t>
            </w:r>
            <w:r w:rsidRPr="00FE0561">
              <w:rPr>
                <w:rFonts w:eastAsia="Calibri"/>
                <w:b/>
                <w:lang w:eastAsia="en-US"/>
              </w:rPr>
              <w:t xml:space="preserve"> виборчий бюлетень до виборчої скриньки, має право з відома голови або іншого члена дільничної виборчої комісії доручити зробити це у своїй присутності іншій особі, крім члена виборчої комісії, кандидата у депутати, уповноваженої особи партії,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10. У разі пошкодження виборчої скриньки під час голосування вона опечатується головою і не менш як трьома членами виборчої комісії, які є представниками різних партій, кандидатів у депутати, у спосіб, що унеможливлює подальше </w:t>
            </w:r>
            <w:r>
              <w:rPr>
                <w:rFonts w:eastAsia="Calibri"/>
                <w:b/>
                <w:lang w:eastAsia="en-US"/>
              </w:rPr>
              <w:t>вкидання</w:t>
            </w:r>
            <w:r w:rsidRPr="00FE0561">
              <w:rPr>
                <w:rFonts w:eastAsia="Calibri"/>
                <w:b/>
                <w:lang w:eastAsia="en-US"/>
              </w:rPr>
              <w:t xml:space="preserve"> чи виймання виборчих бюлетенів. Ця виборча скринька зберігається </w:t>
            </w:r>
            <w:r>
              <w:rPr>
                <w:rFonts w:eastAsia="Calibri"/>
                <w:b/>
                <w:lang w:eastAsia="en-US"/>
              </w:rPr>
              <w:t>у</w:t>
            </w:r>
            <w:r w:rsidRPr="00FE0561">
              <w:rPr>
                <w:rFonts w:eastAsia="Calibri"/>
                <w:b/>
                <w:lang w:eastAsia="en-US"/>
              </w:rPr>
              <w:t xml:space="preserve"> приміщенні для голосування в полі зору членів виборчої комісії та інших осіб, які мають право бути присутніми на виборчій дільниці під час голосування відповідно до цього Кодексу, і не використовується до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11. У разі якщо виборець, заповнюючи виборчий бюлетень, припустився помилки, він має право невідкладно звернутися з письмовою заявою до члена виборчої комісії, який видав йому виборчий бюлетень, з проханням видати йому інший виборчий бюлетень. Член виборчої комісії видає виборцю інший виборчий бюлетень у порядку, встановленому частиною третьою цієї статті, тільки в обмін на </w:t>
            </w:r>
            <w:r>
              <w:rPr>
                <w:rFonts w:eastAsia="Calibri"/>
                <w:b/>
                <w:lang w:eastAsia="en-US"/>
              </w:rPr>
              <w:t>неправильно</w:t>
            </w:r>
            <w:r w:rsidRPr="00FE0561">
              <w:rPr>
                <w:rFonts w:eastAsia="Calibri"/>
                <w:b/>
                <w:lang w:eastAsia="en-US"/>
              </w:rPr>
              <w:t xml:space="preserve"> заповнений виборчий бюлетень, про що уповноважений член дільничної виборчої комісії робить відповідну позначку в списку виборців напроти прізвища виборця, яку засвідчує своїм підписом. Не</w:t>
            </w:r>
            <w:r>
              <w:rPr>
                <w:rFonts w:eastAsia="Calibri"/>
                <w:b/>
                <w:lang w:eastAsia="en-US"/>
              </w:rPr>
              <w:t>правильно</w:t>
            </w:r>
            <w:r w:rsidRPr="00FE0561">
              <w:rPr>
                <w:rFonts w:eastAsia="Calibri"/>
                <w:b/>
                <w:lang w:eastAsia="en-US"/>
              </w:rPr>
              <w:t xml:space="preserve"> заповнений виборчий бюлетень негайно погашається членом комісії, </w:t>
            </w:r>
            <w:r>
              <w:rPr>
                <w:rFonts w:eastAsia="Calibri"/>
                <w:b/>
                <w:lang w:eastAsia="en-US"/>
              </w:rPr>
              <w:t>який</w:t>
            </w:r>
            <w:r w:rsidRPr="00FE0561">
              <w:rPr>
                <w:rFonts w:eastAsia="Calibri"/>
                <w:b/>
                <w:lang w:eastAsia="en-US"/>
              </w:rPr>
              <w:t xml:space="preserve"> його видав, як невикористаний, про що складається акт. Цей акт підписується двома членами дільничної виборчої комісії, </w:t>
            </w:r>
            <w:r>
              <w:rPr>
                <w:rFonts w:eastAsia="Calibri"/>
                <w:b/>
                <w:lang w:eastAsia="en-US"/>
              </w:rPr>
              <w:t>які здійснювали</w:t>
            </w:r>
            <w:r w:rsidRPr="00FE0561">
              <w:rPr>
                <w:rFonts w:eastAsia="Calibri"/>
                <w:b/>
                <w:lang w:eastAsia="en-US"/>
              </w:rPr>
              <w:t xml:space="preserve"> видачу виборчого бюлетеня, та виборцем, який не</w:t>
            </w:r>
            <w:r>
              <w:rPr>
                <w:rFonts w:eastAsia="Calibri"/>
                <w:b/>
                <w:lang w:eastAsia="en-US"/>
              </w:rPr>
              <w:t>правильно</w:t>
            </w:r>
            <w:r w:rsidRPr="00FE0561">
              <w:rPr>
                <w:rFonts w:eastAsia="Calibri"/>
                <w:b/>
                <w:lang w:eastAsia="en-US"/>
              </w:rPr>
              <w:t xml:space="preserve"> заповнив виборчий бюлетень, і долучається до списку виборців. Погашений виборчий бюлетень зберігається до підрахунку голосів у члена комісії, який видав виборчий бюлетень. При підрахунку голосів цей бюлетень враховується як невикористаний і запаковується разом із контрольним талоном у пакет з невикористаними виборчими бюлетенями. Повторна видача виборчого бюлетеня замість не</w:t>
            </w:r>
            <w:r>
              <w:rPr>
                <w:rFonts w:eastAsia="Calibri"/>
                <w:b/>
                <w:lang w:eastAsia="en-US"/>
              </w:rPr>
              <w:t>правильно</w:t>
            </w:r>
            <w:r w:rsidRPr="00FE0561">
              <w:rPr>
                <w:rFonts w:eastAsia="Calibri"/>
                <w:b/>
                <w:lang w:eastAsia="en-US"/>
              </w:rPr>
              <w:t xml:space="preserve"> заповненого не допускається.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12. За 5 хвилин до 20 години голова дільничної виборчої комісії оголошує про закінчення голосування та зачинення виборчої дільниці о 20 годині. Виборці, які на 20 годину прийшли до дільниці для голосування, мають право проголосувати. Для забезпечення реалізації цього права виборців один із членів комісії о 20 годині за дорученням голови дільничної виборчої комісії підходить до входу у приміщення для голосування</w:t>
            </w:r>
            <w:r>
              <w:rPr>
                <w:rFonts w:eastAsia="Calibri"/>
                <w:b/>
                <w:lang w:eastAsia="en-US"/>
              </w:rPr>
              <w:t>,</w:t>
            </w:r>
            <w:r w:rsidRPr="00FE0561">
              <w:rPr>
                <w:rFonts w:eastAsia="Calibri"/>
                <w:b/>
                <w:lang w:eastAsia="en-US"/>
              </w:rPr>
              <w:t xml:space="preserve"> запрошує всіх виборців, які ще не проголосували, зайти у приміщення для голосування та зачиняє двері. Після виходу з приміщення для голосування останнього виборця приміщення зачиняється і в ньому залишаються тільки члени виборчої комісії та особи, які згідно з цим </w:t>
            </w:r>
            <w:r>
              <w:rPr>
                <w:rFonts w:eastAsia="Calibri"/>
                <w:b/>
                <w:lang w:eastAsia="en-US"/>
              </w:rPr>
              <w:t>Кодексом</w:t>
            </w:r>
            <w:r w:rsidRPr="00FE0561">
              <w:rPr>
                <w:rFonts w:eastAsia="Calibri"/>
                <w:b/>
                <w:lang w:eastAsia="en-US"/>
              </w:rPr>
              <w:t xml:space="preserve"> мають право бути присутніми на засіданні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13. На виборчій дільниці, утвореній на судні, що перебуває в день голосування у плаванні під Державним Прапором України, на полярній станції України, дільнична виборча комісія може оголосити голосування закінченим раніше часу, визначеного частиною першою цієї статті, якщо в голосуванні взяли участь усі виборці, включені до списку виборців на цій виборчій дільниці. Підрахунок голосів на такій дільниці проводиться у порядку, встановленому цим Кодексом, відразу після оголошення про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14. Окружна виборча комісія упродовж дня голосування забезпечує подання до Центральної виборчої комісії відомостей про кількість виборців, які отримали виборчі бюлетені на виборчій дільниці</w:t>
            </w:r>
            <w:r>
              <w:rPr>
                <w:rFonts w:eastAsia="Calibri"/>
                <w:b/>
                <w:lang w:eastAsia="en-US"/>
              </w:rPr>
              <w:t>,</w:t>
            </w:r>
            <w:r w:rsidRPr="00FE0561">
              <w:rPr>
                <w:rFonts w:eastAsia="Calibri"/>
                <w:b/>
                <w:lang w:eastAsia="en-US"/>
              </w:rPr>
              <w:t xml:space="preserve"> у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Pr>
                <w:rFonts w:eastAsia="Calibri"/>
                <w:b/>
                <w:lang w:eastAsia="en-US"/>
              </w:rPr>
              <w:t xml:space="preserve">15. </w:t>
            </w:r>
            <w:r w:rsidRPr="002047DB">
              <w:rPr>
                <w:rFonts w:eastAsia="Calibri"/>
                <w:b/>
                <w:lang w:eastAsia="en-US"/>
              </w:rPr>
              <w:t>На закордонних виборчих дільницях за рішенням Центральної виборчої комісії голосування виборців може проводитися за допомогою технічних та програмних засобів (машинне голосування). У такому разі порядок голосування визначається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Стаття 174. Порядок організації голосування виборців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Default="007B6073" w:rsidP="007B6073">
            <w:pPr>
              <w:pStyle w:val="StyleZakonu"/>
              <w:rPr>
                <w:b/>
                <w:i/>
                <w:szCs w:val="28"/>
                <w:u w:val="single"/>
              </w:rPr>
            </w:pPr>
            <w:r>
              <w:rPr>
                <w:b/>
                <w:i/>
                <w:szCs w:val="28"/>
                <w:u w:val="single"/>
              </w:rPr>
              <w:t>-3-Президент України</w:t>
            </w:r>
          </w:p>
          <w:p w:rsidR="007B6073" w:rsidRDefault="007B6073" w:rsidP="007B6073">
            <w:pPr>
              <w:pStyle w:val="StyleZakonu"/>
              <w:rPr>
                <w:szCs w:val="28"/>
              </w:rPr>
            </w:pPr>
            <w:r>
              <w:rPr>
                <w:szCs w:val="28"/>
              </w:rPr>
              <w:t>(абзац п’ятий)</w:t>
            </w:r>
          </w:p>
          <w:p w:rsidR="007B6073" w:rsidRPr="006A4627" w:rsidRDefault="007B6073" w:rsidP="007B6073">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1. Виборцю, який внесений до списку виборців на виборчій дільниці, але за віком, у зв’язку з інвалідністю чи за станом здоров’я не здатний пересуватися самостійно, дільнична виборча комісія надає можливість голосувати за місцем</w:t>
            </w:r>
            <w:r>
              <w:rPr>
                <w:rFonts w:eastAsia="Calibri"/>
                <w:b/>
                <w:lang w:eastAsia="en-US"/>
              </w:rPr>
              <w:t xml:space="preserve"> його</w:t>
            </w:r>
            <w:r w:rsidRPr="00FE0561">
              <w:rPr>
                <w:rFonts w:eastAsia="Calibri"/>
                <w:b/>
                <w:lang w:eastAsia="en-US"/>
              </w:rPr>
              <w:t xml:space="preserve">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2. Для організації голосування виборців, не здатних пересуватися самостійно, за їх місцем перебування дільнична виборча комісія в останній </w:t>
            </w:r>
            <w:r w:rsidRPr="00FE0561">
              <w:rPr>
                <w:rFonts w:eastAsia="Calibri"/>
                <w:b/>
                <w:lang w:eastAsia="en-US"/>
              </w:rPr>
              <w:lastRenderedPageBreak/>
              <w:t>день перед днем голосування на своєму засіданні виготовляє витяг із списку виборців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Такий витяг невідкладно після його складання надається для загального ознайомлення у приміщенні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3. До витягу із списку виборців включаються: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1) без рішення комісії – виборець, постійно не здатний пересуватися самостійно, щодо якого у списку виборців зазначена відповідна відмітка, якщо такий виборець до 12 години останньої суботи перед днем голосування письмово або особисто не повідомив відповідну дільничну виборчу комісію про бажання проголосувати у приміщенні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2) за рішенням дільничної виборчої комісії – виборець, який тимчасово не здатний пересуватися самостійно, на підставі його заяви та довідки медичної установи про стан його здоров’я.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4. При включенні виборця до витягу із списку виборців для голосування за місцем перебування у списку виборців на виборчій дільниці у графі "підпис виборця" секретар дільничної виборчої комісії робить запис "голосує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5. Виборець, який тимчасово не здатний пересуватися самостійно, поштою або через інших осіб подає власноручно написану заяву з проханням забезпечити йому голосування за місцем його перебування із зазначенням місця перебування виборця. Така заява разом з довідкою медичної установи про стан здоров’я виборця пода</w:t>
            </w:r>
            <w:r>
              <w:rPr>
                <w:rFonts w:eastAsia="Calibri"/>
                <w:b/>
                <w:lang w:eastAsia="en-US"/>
              </w:rPr>
              <w:t>ється</w:t>
            </w:r>
            <w:r w:rsidRPr="00FE0561">
              <w:rPr>
                <w:rFonts w:eastAsia="Calibri"/>
                <w:b/>
                <w:lang w:eastAsia="en-US"/>
              </w:rPr>
              <w:t xml:space="preserve"> до дільничної виборчої комісії не пізніше 20 години останньої п’ятниці перед днем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6. Заява, передбачена частиною п’ятою цієї статті, є зобов’язанням виборця забезпечити умови для дотримання вимог щодо порядку голосування, передбачених цим Законом.</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7. На спеціальних виборчих дільницях, утворених у стаціонарних лікувальних закладах, голосування за місцем перебування виборця проводиться на підставі власноручно написаної заяви виборця з проханням забезпечити йому </w:t>
            </w:r>
            <w:r w:rsidRPr="00FE0561">
              <w:rPr>
                <w:rFonts w:eastAsia="Calibri"/>
                <w:b/>
                <w:lang w:eastAsia="en-US"/>
              </w:rPr>
              <w:lastRenderedPageBreak/>
              <w:t>голосування за місцем його перебування у зв’язку з необхідністю дотримання постільного режиму.</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8. Заява виборця про бажання голосувати за місцем його перебування реєструється дільничною виборчою комісією в окремому журналі, де зазначаються день і час її надходження, прізвище, ім’я, по батькові та адреса місця проживання (місця перебування) виборця.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9. Голосування виборців за місцем їх перебування організовують не менш як три члени дільничної виборчої комісії, визначені рішенням виборчої комісії, зазначеним у частині другій статті 172 цього Кодексу. Такі члени виборчої комісії повинні бути представниками різних партій, кандидатів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10. Голосування виборців за місцем перебування організовується з таким розрахунком, щоб члени дільничної виборчої комісії, які організовують таке голосування, повернулися у приміщення для голосування не пізніш як за годину до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 xml:space="preserve">11. Голова дільничної виборчої комісії оголошує про те, що члени дільничної виборчої комісії відбувають для організації голосування виборців за місцем перебування. Голова дільничної виборчої комісії видає визначеним членам виборчої комісії витяг із списку виборців, складений відповідно до частини другої цієї статті. Одночасно членам комісії видаються по одному примірнику інформаційних буклетів та інформаційних плакатів кожної партії для відповідного виборчого регіону та опломбовану або опечатану переносну виборчу скриньку, в яку при цьому опускає контрольний лист. У контрольному листі зазначаються номер виборчої скриньки, час </w:t>
            </w:r>
            <w:r>
              <w:rPr>
                <w:rFonts w:eastAsia="Calibri"/>
                <w:b/>
                <w:lang w:eastAsia="en-US"/>
              </w:rPr>
              <w:t>відбуття</w:t>
            </w:r>
            <w:r w:rsidRPr="00FE0561">
              <w:rPr>
                <w:rFonts w:eastAsia="Calibri"/>
                <w:b/>
                <w:lang w:eastAsia="en-US"/>
              </w:rPr>
              <w:t xml:space="preserve"> (година та хвилини) членів виборчої комісії для проведення голосування виборців за місцем перебування, кількість отриманих ними виборчих бюлетенів, прізвища членів дільничної виборчої комісії, яким видані виборчі бюлетені. Контрольний лист підписується присутніми членами виборчої комісії, підписи яких скріплюються печаткою виборчої комісії, та, за бажанням, кандидатами у депутати, </w:t>
            </w:r>
            <w:r w:rsidRPr="00FE0561">
              <w:rPr>
                <w:rFonts w:eastAsia="Calibri"/>
                <w:b/>
                <w:lang w:eastAsia="en-US"/>
              </w:rPr>
              <w:lastRenderedPageBreak/>
              <w:t>уповноваженими особами партій, офіційними спостерігачами.</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12. Під час проведення голосування виборців за місцем перебування мають право бути присутні кандидати у депутати, уповноважені особи партій,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E0561" w:rsidRDefault="007B6073" w:rsidP="007B6073">
            <w:pPr>
              <w:spacing w:after="60" w:line="220" w:lineRule="exact"/>
              <w:ind w:firstLine="284"/>
              <w:jc w:val="both"/>
              <w:rPr>
                <w:rFonts w:eastAsia="Calibri"/>
                <w:b/>
                <w:lang w:eastAsia="en-US"/>
              </w:rPr>
            </w:pPr>
            <w:r w:rsidRPr="00FE0561">
              <w:rPr>
                <w:rFonts w:eastAsia="Calibri"/>
                <w:b/>
                <w:lang w:eastAsia="en-US"/>
              </w:rPr>
              <w:t>13. Виборець чи члени його сім’ї не можуть відмовити у присутності при проведенні голосування членів комісії, які проводять голосування, а також офіційних спостерігачів, кандидатів у депутати,  уповноважених осіб партій, які мають право бути присутніми при проведенні голосування. У разі відмови допустити зазначених осіб у приміщення, де перебуває виборець, йому відмовляється у проведенні голосування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E0561">
              <w:rPr>
                <w:rFonts w:eastAsia="Calibri"/>
                <w:b/>
                <w:lang w:eastAsia="en-US"/>
              </w:rPr>
              <w:t xml:space="preserve">14. При організації голосування виборця за місцем перебування член дільничної виборчої комісії на підставі витягу із списку виборців </w:t>
            </w:r>
            <w:r>
              <w:rPr>
                <w:rFonts w:eastAsia="Calibri"/>
                <w:b/>
                <w:lang w:eastAsia="en-US"/>
              </w:rPr>
              <w:t xml:space="preserve">після пред’явлення </w:t>
            </w:r>
            <w:r w:rsidRPr="00FE0561">
              <w:rPr>
                <w:rFonts w:eastAsia="Calibri"/>
                <w:b/>
                <w:lang w:eastAsia="en-US"/>
              </w:rPr>
              <w:t xml:space="preserve">виборцем одного з документів, зазначених у частині першій статті 8 цього Кодексу, видає виборцю виборчий бюлетень. При цьому член дільничної виборчої комісії у позначених місцях на контрольному талоні виборчого бюлетеня вписує своє прізвище, ініціали, </w:t>
            </w:r>
            <w:r>
              <w:rPr>
                <w:rFonts w:eastAsia="Calibri"/>
                <w:b/>
                <w:lang w:eastAsia="en-US"/>
              </w:rPr>
              <w:t>ставить підпис</w:t>
            </w:r>
            <w:r w:rsidRPr="00FE0561">
              <w:rPr>
                <w:rFonts w:eastAsia="Calibri"/>
                <w:b/>
                <w:lang w:eastAsia="en-US"/>
              </w:rPr>
              <w:t xml:space="preserve"> та проставляє номер виборця у списку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E0561">
              <w:rPr>
                <w:rFonts w:eastAsia="Calibri"/>
                <w:b/>
                <w:lang w:eastAsia="en-US"/>
              </w:rPr>
              <w:t>Виборець розписується у контрольному талоні виборчого бюлетеня та у витя</w:t>
            </w:r>
            <w:r>
              <w:rPr>
                <w:rFonts w:eastAsia="Calibri"/>
                <w:b/>
                <w:lang w:eastAsia="en-US"/>
              </w:rPr>
              <w:t>гу</w:t>
            </w:r>
            <w:r w:rsidRPr="00FE0561">
              <w:rPr>
                <w:rFonts w:eastAsia="Calibri"/>
                <w:b/>
                <w:lang w:eastAsia="en-US"/>
              </w:rPr>
              <w:t xml:space="preserve"> із списку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E0561">
              <w:rPr>
                <w:rFonts w:eastAsia="Calibri"/>
                <w:b/>
                <w:lang w:eastAsia="en-US"/>
              </w:rPr>
              <w:t>Член виборчої комісії відокремлює від виборчого бюлетеня, який має бути виданий виборцю, контрольний талон та видає виборцю один виборчий бюлетень. Контрольний талон виданого виборчого бюлетеня зберігається у члена комісії, який видав виборчий бюлетень.</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E0561">
              <w:rPr>
                <w:rFonts w:eastAsia="Calibri"/>
                <w:b/>
                <w:lang w:eastAsia="en-US"/>
              </w:rPr>
              <w:t>Інший член виборчої комісії надає виборцю для ознайомлення примірники інформаційних буклетів та інформаційних плакатів кожної партії для відповідного виборчого регіону.</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E0561">
              <w:rPr>
                <w:rFonts w:eastAsia="Calibri"/>
                <w:b/>
                <w:lang w:eastAsia="en-US"/>
              </w:rPr>
              <w:t>Виборець заповнює виборчий бюлетень у порядку, встановленому частинами сь</w:t>
            </w:r>
            <w:r>
              <w:rPr>
                <w:rFonts w:eastAsia="Calibri"/>
                <w:b/>
                <w:lang w:eastAsia="en-US"/>
              </w:rPr>
              <w:t>о</w:t>
            </w:r>
            <w:r w:rsidRPr="00FE0561">
              <w:rPr>
                <w:rFonts w:eastAsia="Calibri"/>
                <w:b/>
                <w:lang w:eastAsia="en-US"/>
              </w:rPr>
              <w:t>мою</w:t>
            </w:r>
            <w:r>
              <w:rPr>
                <w:rFonts w:eastAsia="Calibri"/>
                <w:b/>
                <w:lang w:eastAsia="en-US"/>
              </w:rPr>
              <w:t xml:space="preserve"> і</w:t>
            </w:r>
            <w:r w:rsidRPr="00FE0561">
              <w:rPr>
                <w:rFonts w:eastAsia="Calibri"/>
                <w:b/>
                <w:lang w:eastAsia="en-US"/>
              </w:rPr>
              <w:t xml:space="preserve"> восьмою статті 173 цього Кодексу, користуючись за потреби інформаційними буклетами та інформаційними плакатами партій – суб’єктів </w:t>
            </w:r>
            <w:r w:rsidRPr="00FE0561">
              <w:rPr>
                <w:rFonts w:eastAsia="Calibri"/>
                <w:b/>
                <w:lang w:eastAsia="en-US"/>
              </w:rPr>
              <w:lastRenderedPageBreak/>
              <w:t>виборчого процесу</w:t>
            </w:r>
            <w:r>
              <w:rPr>
                <w:rFonts w:eastAsia="Calibri"/>
                <w:b/>
                <w:lang w:eastAsia="en-US"/>
              </w:rPr>
              <w:t>,</w:t>
            </w:r>
            <w:r w:rsidRPr="00FE0561">
              <w:rPr>
                <w:rFonts w:eastAsia="Calibri"/>
                <w:b/>
                <w:lang w:eastAsia="en-US"/>
              </w:rPr>
              <w:t xml:space="preserve"> та </w:t>
            </w:r>
            <w:r>
              <w:rPr>
                <w:rFonts w:eastAsia="Calibri"/>
                <w:b/>
                <w:lang w:eastAsia="en-US"/>
              </w:rPr>
              <w:t>вкидає</w:t>
            </w:r>
            <w:r w:rsidRPr="00FE0561">
              <w:rPr>
                <w:rFonts w:eastAsia="Calibri"/>
                <w:b/>
                <w:lang w:eastAsia="en-US"/>
              </w:rPr>
              <w:t xml:space="preserve"> виборчий бюлетень до переносної виборчої скриньки. Член сім’ї виборця або особа, яка здійснює за ним догляд, має право бути присутнім при голосуванні виборця, допомогти йому заповнити виборчий бюлетень та </w:t>
            </w:r>
            <w:r>
              <w:rPr>
                <w:rFonts w:eastAsia="Calibri"/>
                <w:b/>
                <w:lang w:eastAsia="en-US"/>
              </w:rPr>
              <w:t>вкинути</w:t>
            </w:r>
            <w:r w:rsidRPr="00FE0561">
              <w:rPr>
                <w:rFonts w:eastAsia="Calibri"/>
                <w:b/>
                <w:lang w:eastAsia="en-US"/>
              </w:rPr>
              <w:t xml:space="preserve"> його у виборчу скриньку, якщо виборець внаслідок фізичних </w:t>
            </w:r>
            <w:r>
              <w:rPr>
                <w:rFonts w:eastAsia="Calibri"/>
                <w:b/>
                <w:lang w:eastAsia="en-US"/>
              </w:rPr>
              <w:t>порушень</w:t>
            </w:r>
            <w:r w:rsidRPr="00FE0561">
              <w:rPr>
                <w:rFonts w:eastAsia="Calibri"/>
                <w:b/>
                <w:lang w:eastAsia="en-US"/>
              </w:rPr>
              <w:t xml:space="preserve"> чи стану здоров’я не може самостійно виконати ці дії. Після голосування виборець повертає членам комісії отримані ним примірники інформаційних буклетів та інформаційних плакатів партій.</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E0561">
              <w:rPr>
                <w:rFonts w:eastAsia="Calibri"/>
                <w:b/>
                <w:lang w:eastAsia="en-US"/>
              </w:rPr>
              <w:t>15. Члени дільничної виборчої комісії мають право перевіряти факт тимчасової нездатності виборця пересуватися самостійно у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E0561">
              <w:rPr>
                <w:rFonts w:eastAsia="Calibri"/>
                <w:b/>
                <w:lang w:eastAsia="en-US"/>
              </w:rPr>
              <w:t>16. У разі якщо виборець, включений до витягу із списку виборців для голосування за місцем перебування, прибув у приміщення для голосування після того, як члени дільничної виборчої комісії в</w:t>
            </w:r>
            <w:r>
              <w:rPr>
                <w:rFonts w:eastAsia="Calibri"/>
                <w:b/>
                <w:lang w:eastAsia="en-US"/>
              </w:rPr>
              <w:t>ідбули</w:t>
            </w:r>
            <w:r w:rsidRPr="00FE0561">
              <w:rPr>
                <w:rFonts w:eastAsia="Calibri"/>
                <w:b/>
                <w:lang w:eastAsia="en-US"/>
              </w:rPr>
              <w:t xml:space="preserve"> для організації голосування за місцем перебування, такому виборцю не можуть бути видані виборчі бюлетені для голосування до повернення членів комісії, які організовують голосування за місцем перебування, та з’ясування питання, чи не проголосував цей виборець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E0561">
              <w:rPr>
                <w:rFonts w:eastAsia="Calibri"/>
                <w:b/>
                <w:lang w:eastAsia="en-US"/>
              </w:rPr>
              <w:t xml:space="preserve">17. Після проведення голосування виборців за місцем перебування член дільничної виборчої комісії, який видав виборцю виборчі бюлетені, у </w:t>
            </w:r>
            <w:r>
              <w:rPr>
                <w:rFonts w:eastAsia="Calibri"/>
                <w:b/>
                <w:lang w:eastAsia="en-US"/>
              </w:rPr>
              <w:t>списку виборців на</w:t>
            </w:r>
            <w:r w:rsidRPr="00FE0561">
              <w:rPr>
                <w:rFonts w:eastAsia="Calibri"/>
                <w:b/>
                <w:lang w:eastAsia="en-US"/>
              </w:rPr>
              <w:t xml:space="preserve">проти прізвища виборця робить позначку "голосував за місцем перебування", зазначає своє прізвище і </w:t>
            </w:r>
            <w:r>
              <w:rPr>
                <w:rFonts w:eastAsia="Calibri"/>
                <w:b/>
                <w:lang w:eastAsia="en-US"/>
              </w:rPr>
              <w:t>ставить підпис</w:t>
            </w:r>
            <w:r w:rsidRPr="00FE0561">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E0561">
              <w:rPr>
                <w:rFonts w:eastAsia="Calibri"/>
                <w:b/>
                <w:lang w:eastAsia="en-US"/>
              </w:rPr>
              <w:t>18. Витяг із списку виборців, за яким організовувалося голосування виборців за місцем перебування, додається до списку виборців і є його невід’ємною складовою частиною. До списку виборців додаються письмові заяви виборців, довідки медичних установ, копії відповідних рішень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FE056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E0561">
              <w:rPr>
                <w:rFonts w:eastAsia="Calibri"/>
                <w:b/>
                <w:lang w:eastAsia="en-US"/>
              </w:rPr>
              <w:t>19. Положення цієї статті не поширюються на закордонні виборчі дільниці.</w:t>
            </w:r>
          </w:p>
        </w:tc>
      </w:tr>
      <w:tr w:rsidR="007B6073" w:rsidRPr="006A4627" w:rsidTr="00BE5CA6">
        <w:tc>
          <w:tcPr>
            <w:tcW w:w="576" w:type="dxa"/>
          </w:tcPr>
          <w:p w:rsidR="007B6073" w:rsidRPr="006A4627" w:rsidRDefault="007B6073" w:rsidP="007B6073">
            <w:pPr>
              <w:pStyle w:val="StyleWisnow"/>
            </w:pPr>
            <w:bookmarkStart w:id="3374" w:name="n3380" w:colFirst="0" w:colLast="0"/>
            <w:bookmarkEnd w:id="3373"/>
            <w:r>
              <w:t>3380.</w:t>
            </w:r>
          </w:p>
        </w:tc>
        <w:tc>
          <w:tcPr>
            <w:tcW w:w="4818" w:type="dxa"/>
          </w:tcPr>
          <w:p w:rsidR="007B6073" w:rsidRPr="009A4081" w:rsidRDefault="007B6073" w:rsidP="007B6073">
            <w:pPr>
              <w:pStyle w:val="StyleZakonu"/>
              <w:rPr>
                <w:szCs w:val="28"/>
                <w:u w:val="single"/>
              </w:rPr>
            </w:pPr>
            <w:r w:rsidRPr="009A4081">
              <w:rPr>
                <w:bCs/>
                <w:szCs w:val="28"/>
                <w:u w:val="single"/>
              </w:rPr>
              <w:t>Стаття 344.</w:t>
            </w:r>
            <w:r w:rsidRPr="009A4081">
              <w:rPr>
                <w:szCs w:val="28"/>
                <w:u w:val="single"/>
              </w:rPr>
              <w:t xml:space="preserve"> Особливості підрахунку голосів виборців на виборчій дільниці, які підтримали регіональні виборчі списки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75" w:name="n3381" w:colFirst="0" w:colLast="0"/>
            <w:bookmarkEnd w:id="3374"/>
            <w:r>
              <w:lastRenderedPageBreak/>
              <w:t>3381.</w:t>
            </w:r>
          </w:p>
        </w:tc>
        <w:tc>
          <w:tcPr>
            <w:tcW w:w="4818" w:type="dxa"/>
          </w:tcPr>
          <w:p w:rsidR="007B6073" w:rsidRPr="009A4081" w:rsidRDefault="007B6073" w:rsidP="007B6073">
            <w:pPr>
              <w:pStyle w:val="StyleZakonu"/>
              <w:rPr>
                <w:szCs w:val="28"/>
                <w:u w:val="single"/>
              </w:rPr>
            </w:pPr>
            <w:r w:rsidRPr="009A4081">
              <w:rPr>
                <w:szCs w:val="28"/>
                <w:u w:val="single"/>
              </w:rPr>
              <w:t xml:space="preserve">1. Для встановлення кількості голосів виборців, поданих на підтримку виборчих списків партій, дільнична виборча комісія розкладає виборчі бюлетені, які підлягають врахуванню, у порядку, визначеному частиною першою статті 224 цього Кодексу, на місця, позначені окремими табличками, що містять з обох боків порядкові номери партій відповідно до офіційного переліку політичних партій </w:t>
            </w:r>
            <w:r w:rsidRPr="009A4081">
              <w:rPr>
                <w:szCs w:val="28"/>
                <w:u w:val="single"/>
                <w:lang w:val="ru-RU"/>
              </w:rPr>
              <w:sym w:font="Symbol" w:char="F02D"/>
            </w:r>
            <w:r w:rsidRPr="009A4081">
              <w:rPr>
                <w:szCs w:val="28"/>
                <w:u w:val="single"/>
              </w:rPr>
              <w:t xml:space="preserve"> суб’єктів виборчого процесу, зазначеного у статті 325 цього Кодексу, а також напис "Недійсні".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76" w:name="n3382" w:colFirst="0" w:colLast="0"/>
            <w:bookmarkEnd w:id="3375"/>
            <w:r>
              <w:t>3382.</w:t>
            </w:r>
          </w:p>
        </w:tc>
        <w:tc>
          <w:tcPr>
            <w:tcW w:w="4818" w:type="dxa"/>
          </w:tcPr>
          <w:p w:rsidR="007B6073" w:rsidRPr="009A4081" w:rsidRDefault="007B6073" w:rsidP="007B6073">
            <w:pPr>
              <w:pStyle w:val="StyleZakonu"/>
              <w:rPr>
                <w:szCs w:val="28"/>
                <w:u w:val="single"/>
              </w:rPr>
            </w:pPr>
            <w:r w:rsidRPr="009A4081">
              <w:rPr>
                <w:szCs w:val="28"/>
                <w:u w:val="single"/>
              </w:rPr>
              <w:t>2. Недійсним вважається бюлетень відповідно до частини третьої статті 224 цього Кодексу. Недійсним бюлетенем відповідно до пункту 3 частини третьої статті 224 цього Кодексу вважається виборчий бюлетень, в якому: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77" w:name="n3383" w:colFirst="0" w:colLast="0"/>
            <w:bookmarkEnd w:id="3376"/>
            <w:r>
              <w:t>3383.</w:t>
            </w:r>
          </w:p>
        </w:tc>
        <w:tc>
          <w:tcPr>
            <w:tcW w:w="4818" w:type="dxa"/>
          </w:tcPr>
          <w:p w:rsidR="007B6073" w:rsidRPr="009A4081" w:rsidRDefault="007B6073" w:rsidP="007B6073">
            <w:pPr>
              <w:pStyle w:val="StyleZakonu"/>
              <w:rPr>
                <w:szCs w:val="28"/>
                <w:u w:val="single"/>
              </w:rPr>
            </w:pPr>
            <w:r w:rsidRPr="009A4081">
              <w:rPr>
                <w:szCs w:val="28"/>
                <w:u w:val="single"/>
              </w:rPr>
              <w:t>1) не вписано порядковий номер партії у трафарети біля тексту "Підтримую виборчий список політичної партії за порядковим №";</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78" w:name="n3384" w:colFirst="0" w:colLast="0"/>
            <w:bookmarkEnd w:id="3377"/>
            <w:r>
              <w:t>3384.</w:t>
            </w:r>
          </w:p>
        </w:tc>
        <w:tc>
          <w:tcPr>
            <w:tcW w:w="4818" w:type="dxa"/>
          </w:tcPr>
          <w:p w:rsidR="007B6073" w:rsidRPr="009A4081" w:rsidRDefault="007B6073" w:rsidP="007B6073">
            <w:pPr>
              <w:pStyle w:val="StyleZakonu"/>
              <w:rPr>
                <w:szCs w:val="28"/>
                <w:u w:val="single"/>
              </w:rPr>
            </w:pPr>
            <w:r w:rsidRPr="009A4081">
              <w:rPr>
                <w:szCs w:val="28"/>
                <w:u w:val="single"/>
              </w:rPr>
              <w:t>2) порядковий номер партії у трафарети біля тексту "Підтримую виборчий список політичної партії за порядковим №" вписано з порушенням вимог, встановлених частиною першою статті 343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79" w:name="n3385" w:colFirst="0" w:colLast="0"/>
            <w:bookmarkEnd w:id="3378"/>
            <w:r>
              <w:t>3385.</w:t>
            </w:r>
          </w:p>
        </w:tc>
        <w:tc>
          <w:tcPr>
            <w:tcW w:w="4818" w:type="dxa"/>
          </w:tcPr>
          <w:p w:rsidR="007B6073" w:rsidRPr="009A4081" w:rsidRDefault="007B6073" w:rsidP="007B6073">
            <w:pPr>
              <w:pStyle w:val="StyleZakonu"/>
              <w:rPr>
                <w:szCs w:val="28"/>
                <w:u w:val="single"/>
              </w:rPr>
            </w:pPr>
            <w:r w:rsidRPr="009A4081">
              <w:rPr>
                <w:szCs w:val="28"/>
                <w:u w:val="single"/>
              </w:rPr>
              <w:t xml:space="preserve">3) біля тексту "Підтримую виборчий список політичної партії за порядковим №" вписано порядковий номер, за яким в офіційному переліку політичних партій </w:t>
            </w:r>
            <w:r w:rsidRPr="009A4081">
              <w:rPr>
                <w:szCs w:val="28"/>
                <w:u w:val="single"/>
              </w:rPr>
              <w:sym w:font="Symbol" w:char="F02D"/>
            </w:r>
            <w:r w:rsidRPr="009A4081">
              <w:rPr>
                <w:szCs w:val="28"/>
                <w:u w:val="single"/>
              </w:rPr>
              <w:t xml:space="preserve"> суб’єктів виборчого процесу не значиться жодна партія.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80" w:name="n3386" w:colFirst="0" w:colLast="0"/>
            <w:bookmarkEnd w:id="3379"/>
            <w:r>
              <w:t>3386.</w:t>
            </w:r>
          </w:p>
        </w:tc>
        <w:tc>
          <w:tcPr>
            <w:tcW w:w="4818" w:type="dxa"/>
          </w:tcPr>
          <w:p w:rsidR="007B6073" w:rsidRPr="009A4081" w:rsidRDefault="007B6073" w:rsidP="007B6073">
            <w:pPr>
              <w:pStyle w:val="StyleZakonu"/>
              <w:rPr>
                <w:szCs w:val="28"/>
                <w:u w:val="single"/>
              </w:rPr>
            </w:pPr>
            <w:r w:rsidRPr="009A4081">
              <w:rPr>
                <w:szCs w:val="28"/>
                <w:u w:val="single"/>
              </w:rPr>
              <w:t>3. Дільнична виборча комісія шляхом підрахунку відповідних бюлетенів у порядку, визначеному частиною третьою статті 206 цього Кодексу, встановлює кількість голосів виборців, які підтримали регіональні виборчі списки політичних партій. Під час підрахунку голосів кожен член виборчої комісії має право перевірити або перерахувати відповідні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81" w:name="n3387" w:colFirst="0" w:colLast="0"/>
            <w:bookmarkEnd w:id="3380"/>
            <w:r>
              <w:t>3387.</w:t>
            </w:r>
          </w:p>
        </w:tc>
        <w:tc>
          <w:tcPr>
            <w:tcW w:w="4818" w:type="dxa"/>
          </w:tcPr>
          <w:p w:rsidR="007B6073" w:rsidRPr="009A4081" w:rsidRDefault="007B6073" w:rsidP="007B6073">
            <w:pPr>
              <w:pStyle w:val="StyleZakonu"/>
              <w:rPr>
                <w:szCs w:val="28"/>
                <w:u w:val="single"/>
              </w:rPr>
            </w:pPr>
            <w:r w:rsidRPr="009A4081">
              <w:rPr>
                <w:szCs w:val="28"/>
                <w:u w:val="single"/>
              </w:rPr>
              <w:t xml:space="preserve">4. При підрахунку голосів виборців відповідно до частини третьої цієї статті бюлетень вважається поданим на підтримку регіонального виборчого списку партії, якщо у трафарети біля тексту "Підтримую виборчий список політичної партії за порядковим №" виборцем вписано порядковий номер партії, за яким вона значиться в офіційному переліку політичних партій </w:t>
            </w:r>
            <w:r w:rsidRPr="009A4081">
              <w:rPr>
                <w:szCs w:val="28"/>
                <w:u w:val="single"/>
              </w:rPr>
              <w:sym w:font="Symbol" w:char="F02D"/>
            </w:r>
            <w:r w:rsidRPr="009A4081">
              <w:rPr>
                <w:szCs w:val="28"/>
                <w:u w:val="single"/>
              </w:rPr>
              <w:t xml:space="preserve"> суб’єктів виборчого процесу, </w:t>
            </w:r>
            <w:r w:rsidRPr="009A4081">
              <w:rPr>
                <w:szCs w:val="28"/>
                <w:u w:val="single"/>
              </w:rPr>
              <w:lastRenderedPageBreak/>
              <w:t>незалежно від того, чи вписано номер і який номер вписано у трафарети біля тексту "Підтримую кандидата у народні депутати України від цієї політичної партії за порядковим №".</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82" w:name="n3388" w:colFirst="0" w:colLast="0"/>
            <w:bookmarkEnd w:id="3381"/>
            <w:r>
              <w:t>3388.</w:t>
            </w:r>
          </w:p>
        </w:tc>
        <w:tc>
          <w:tcPr>
            <w:tcW w:w="4818" w:type="dxa"/>
          </w:tcPr>
          <w:p w:rsidR="007B6073" w:rsidRPr="009A4081" w:rsidRDefault="007B6073" w:rsidP="007B6073">
            <w:pPr>
              <w:pStyle w:val="StyleZakonu"/>
              <w:rPr>
                <w:szCs w:val="28"/>
                <w:u w:val="single"/>
              </w:rPr>
            </w:pPr>
            <w:r w:rsidRPr="009A4081">
              <w:rPr>
                <w:szCs w:val="28"/>
                <w:u w:val="single"/>
              </w:rPr>
              <w:t>5. Під час підрахунку голосів виборців кожний член комісії має право оглянути відповідний бюлетень. Безпосередньо після закінчення підрахунку голосів виборців, поданих на підтримку виборчих списків партій, кожний член комісії має право оглянути та перерахувати відповідні виборчі бюлетені у порядку, встановленому частиною третьою статті 206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83" w:name="n3389" w:colFirst="0" w:colLast="0"/>
            <w:bookmarkEnd w:id="3382"/>
            <w:r>
              <w:t>3389.</w:t>
            </w:r>
          </w:p>
        </w:tc>
        <w:tc>
          <w:tcPr>
            <w:tcW w:w="4818" w:type="dxa"/>
          </w:tcPr>
          <w:p w:rsidR="007B6073" w:rsidRPr="009A4081" w:rsidRDefault="007B6073" w:rsidP="007B6073">
            <w:pPr>
              <w:pStyle w:val="StyleZakonu"/>
              <w:rPr>
                <w:bCs/>
                <w:iCs/>
                <w:szCs w:val="28"/>
                <w:u w:val="single"/>
              </w:rPr>
            </w:pPr>
            <w:r w:rsidRPr="009A4081">
              <w:rPr>
                <w:szCs w:val="28"/>
                <w:u w:val="single"/>
              </w:rPr>
              <w:t>6. Результати підрахунку голосів виборців на виборчій дільниці, які підтримали регіональні виборчі списки кожної партії, оголошуються головою комісії і заносяться секретарем виборчої комісії до протоколу про підрахунок голосів виборців на виборчій дільниці.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84" w:name="n3390" w:colFirst="0" w:colLast="0"/>
            <w:bookmarkEnd w:id="3383"/>
            <w:r>
              <w:t>3390.</w:t>
            </w:r>
          </w:p>
        </w:tc>
        <w:tc>
          <w:tcPr>
            <w:tcW w:w="4818" w:type="dxa"/>
          </w:tcPr>
          <w:p w:rsidR="007B6073" w:rsidRPr="009A4081" w:rsidRDefault="007B6073" w:rsidP="007B6073">
            <w:pPr>
              <w:pStyle w:val="StyleZakonu"/>
              <w:rPr>
                <w:szCs w:val="28"/>
                <w:u w:val="single"/>
              </w:rPr>
            </w:pPr>
            <w:r w:rsidRPr="009A4081">
              <w:rPr>
                <w:szCs w:val="28"/>
                <w:u w:val="single"/>
              </w:rPr>
              <w:t>7. Дільнична виборча комісія зобов’язана невідкладно після закінчення підрахунку голосів виборців на виборчій дільниці, поданих на підтримку виборчих списків партій, перевірити, чи дорівнює кількість виборців, які взяли участь у голосуванні на виборчій дільниці, встановлена відповідно до частини дванадцятої статті 223 цього Кодексу, сумі кількості недійсних виборчих бюлетенів та кількостей виборчих бюлетенів з голосами виборців, які підтримали регіональні виборчі списки кожної політичної партії. У разі невідповідності цих даних дільнична виборча комісія може повторно перерахувати виборчі бюлетені. При підтвердженні зазначеної невідповідності дільнична виборча комісія складає акт за формою та в порядку, передбаченими частиною десятою статті 118 цього Кодексу, із зазначенням встановленої її рішенням причини такого розходження.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85" w:name="n3391" w:colFirst="0" w:colLast="0"/>
            <w:bookmarkEnd w:id="3384"/>
            <w:r>
              <w:t>3391.</w:t>
            </w:r>
          </w:p>
        </w:tc>
        <w:tc>
          <w:tcPr>
            <w:tcW w:w="4818" w:type="dxa"/>
          </w:tcPr>
          <w:p w:rsidR="007B6073" w:rsidRPr="009A4081" w:rsidRDefault="007B6073" w:rsidP="007B6073">
            <w:pPr>
              <w:pStyle w:val="StyleZakonu"/>
              <w:rPr>
                <w:bCs/>
                <w:szCs w:val="28"/>
                <w:u w:val="single"/>
              </w:rPr>
            </w:pPr>
            <w:r w:rsidRPr="009A4081">
              <w:rPr>
                <w:bCs/>
                <w:szCs w:val="28"/>
                <w:u w:val="single"/>
              </w:rPr>
              <w:t>Стаття 345. Особливості підрахунку голосів виборців на виборчій дільниці, які підтримали окремих кандидатів, включених до регіональних виборчих списків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86" w:name="n3392" w:colFirst="0" w:colLast="0"/>
            <w:bookmarkEnd w:id="3385"/>
            <w:r>
              <w:t>3392.</w:t>
            </w:r>
          </w:p>
        </w:tc>
        <w:tc>
          <w:tcPr>
            <w:tcW w:w="4818" w:type="dxa"/>
          </w:tcPr>
          <w:p w:rsidR="007B6073" w:rsidRPr="009A4081" w:rsidRDefault="007B6073" w:rsidP="007B6073">
            <w:pPr>
              <w:pStyle w:val="StyleZakonu"/>
              <w:rPr>
                <w:szCs w:val="28"/>
                <w:u w:val="single"/>
              </w:rPr>
            </w:pPr>
            <w:r w:rsidRPr="009A4081">
              <w:rPr>
                <w:szCs w:val="28"/>
                <w:u w:val="single"/>
              </w:rPr>
              <w:t xml:space="preserve">1. Дільнична виборча комісія почергово (у порядку номерів партій в офіційному переліку партій </w:t>
            </w:r>
            <w:r w:rsidRPr="009A4081">
              <w:rPr>
                <w:szCs w:val="28"/>
                <w:u w:val="single"/>
              </w:rPr>
              <w:sym w:font="Symbol" w:char="F02D"/>
            </w:r>
            <w:r w:rsidRPr="009A4081">
              <w:rPr>
                <w:szCs w:val="28"/>
                <w:u w:val="single"/>
              </w:rPr>
              <w:t xml:space="preserve"> суб’єктів виборчого процесу) опрацьовує виборчі бюлетені з голосами виборців, які підтримали регіональний виборчий список відповідної політичної </w:t>
            </w:r>
            <w:r w:rsidRPr="009A4081">
              <w:rPr>
                <w:szCs w:val="28"/>
                <w:u w:val="single"/>
              </w:rPr>
              <w:lastRenderedPageBreak/>
              <w:t>партії, для встановлення кількості голосів, поданих на підтримку кожного кандидата у депутати, включеного до такого виборчого списку. З цією метою виборчі бюлетені з голосами виборців, які підтримали регіональний виборчий список відповідної політичної партії, розкладаються у порядку, визначеному частиною першою статті 224 цього Кодексу, на місця, позначені окремими табличками, що містять з обох боків порядкові номери кандидатів відповідно до регіонального виборчого списку кандидатів у депутати від цієї партії, а також напис "Підтримали весь список".</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87" w:name="n3393" w:colFirst="0" w:colLast="0"/>
            <w:bookmarkEnd w:id="3386"/>
            <w:r>
              <w:t>3393.</w:t>
            </w:r>
          </w:p>
        </w:tc>
        <w:tc>
          <w:tcPr>
            <w:tcW w:w="4818" w:type="dxa"/>
          </w:tcPr>
          <w:p w:rsidR="007B6073" w:rsidRPr="009A4081" w:rsidRDefault="007B6073" w:rsidP="007B6073">
            <w:pPr>
              <w:pStyle w:val="StyleZakonu"/>
              <w:rPr>
                <w:szCs w:val="28"/>
                <w:u w:val="single"/>
              </w:rPr>
            </w:pPr>
            <w:r w:rsidRPr="009A4081">
              <w:rPr>
                <w:szCs w:val="28"/>
                <w:u w:val="single"/>
              </w:rPr>
              <w:t>2. Дільнична виборча комісія у порядку, визначеному частиною третьою статті 206 цього Кодексу, підраховує кількість голосів виборців, які підтримали кожного з кандидатів у депутати, включених до регіонального виборчого списку відповідної партії, а також кількість голосів виборців, які підтримали весь регіональний виборчий список кандидатів у депутати від відповідної партії, не підтримуючи окремого кандидата з цього списку. Під час підрахунку голосів кожний член виборчої комісії має право перевірити або перерахувати відповідні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88" w:name="n3394" w:colFirst="0" w:colLast="0"/>
            <w:bookmarkEnd w:id="3387"/>
            <w:r>
              <w:t>3394.</w:t>
            </w:r>
          </w:p>
        </w:tc>
        <w:tc>
          <w:tcPr>
            <w:tcW w:w="4818" w:type="dxa"/>
          </w:tcPr>
          <w:p w:rsidR="007B6073" w:rsidRPr="009A4081" w:rsidRDefault="007B6073" w:rsidP="007B6073">
            <w:pPr>
              <w:pStyle w:val="StyleZakonu"/>
              <w:rPr>
                <w:szCs w:val="28"/>
                <w:u w:val="single"/>
              </w:rPr>
            </w:pPr>
            <w:r w:rsidRPr="009A4081">
              <w:rPr>
                <w:szCs w:val="28"/>
                <w:u w:val="single"/>
              </w:rPr>
              <w:t>3. При підрахунку голосів виборців відповідно до частини другої цієї статті бюлетень вважається поданим на підтримку кандидата, включеного за порядковим номером, вписаним виборцем у виборчому бюлетені у трафареті біля тексту "Підтримую кандидата у народні депутати України від цієї політичної партії за порядковим №", до регіонального виборчого списку партії, порядковий номер якої вписано виборцем у виборчому бюлетені у трафарет біля тексту "Підтримую виборчий список політичної партії за порядковим №".</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89" w:name="n3395" w:colFirst="0" w:colLast="0"/>
            <w:bookmarkEnd w:id="3388"/>
            <w:r>
              <w:t>3395.</w:t>
            </w:r>
          </w:p>
        </w:tc>
        <w:tc>
          <w:tcPr>
            <w:tcW w:w="4818" w:type="dxa"/>
          </w:tcPr>
          <w:p w:rsidR="007B6073" w:rsidRPr="009A4081" w:rsidRDefault="007B6073" w:rsidP="007B6073">
            <w:pPr>
              <w:pStyle w:val="StyleZakonu"/>
              <w:rPr>
                <w:szCs w:val="28"/>
                <w:u w:val="single"/>
              </w:rPr>
            </w:pPr>
            <w:r w:rsidRPr="009A4081">
              <w:rPr>
                <w:szCs w:val="28"/>
                <w:u w:val="single"/>
              </w:rPr>
              <w:t xml:space="preserve">4. У разі виникнення сумнівів у членів виборчої комісії щодо змісту волевиявлення виборця у виборчому бюлетені питання вирішується дільничною виборчою комісією шляхом голосування. Перед голосуванням кожний член виборчої комісії має право особисто оглянути виборчий бюлетень. На час огляду виборчого бюлетеня та голосування підрахунок інших виборчих бюлетенів припиняється. Відповідне протокольне рішення та результати голосування </w:t>
            </w:r>
            <w:r w:rsidRPr="009A4081">
              <w:rPr>
                <w:szCs w:val="28"/>
                <w:u w:val="single"/>
              </w:rPr>
              <w:lastRenderedPageBreak/>
              <w:t>фіксуються у протоколі засідання дільничної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90" w:name="n3396" w:colFirst="0" w:colLast="0"/>
            <w:bookmarkEnd w:id="3389"/>
            <w:r>
              <w:t>3396.</w:t>
            </w:r>
          </w:p>
        </w:tc>
        <w:tc>
          <w:tcPr>
            <w:tcW w:w="4818" w:type="dxa"/>
          </w:tcPr>
          <w:p w:rsidR="007B6073" w:rsidRPr="009A4081" w:rsidRDefault="007B6073" w:rsidP="007B6073">
            <w:pPr>
              <w:pStyle w:val="StyleZakonu"/>
              <w:rPr>
                <w:szCs w:val="28"/>
                <w:u w:val="single"/>
              </w:rPr>
            </w:pPr>
            <w:r w:rsidRPr="009A4081">
              <w:rPr>
                <w:szCs w:val="28"/>
                <w:u w:val="single"/>
              </w:rPr>
              <w:t>5. Результати підрахунку голосів у вигляді кількості голосів виборців, які підтримали кожного конкретного кандидата, включеного до регіонального виборчого списку відповідної партії, та кількості голосів виборців, які підтримали весь регіональний виборчий список відповідної партії, не підтримавши конкретного кандидата, оголошуються головою комісії і вносяться секретарем виборчої комісії до протоколу про підрахунок голосів виборців на виборчій дільниці.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91" w:name="n3397" w:colFirst="0" w:colLast="0"/>
            <w:bookmarkEnd w:id="3390"/>
            <w:r>
              <w:t>3397.</w:t>
            </w:r>
          </w:p>
        </w:tc>
        <w:tc>
          <w:tcPr>
            <w:tcW w:w="4818" w:type="dxa"/>
          </w:tcPr>
          <w:p w:rsidR="007B6073" w:rsidRPr="009A4081" w:rsidRDefault="007B6073" w:rsidP="007B6073">
            <w:pPr>
              <w:pStyle w:val="StyleZakonu"/>
              <w:rPr>
                <w:szCs w:val="28"/>
                <w:u w:val="single"/>
              </w:rPr>
            </w:pPr>
            <w:r w:rsidRPr="009A4081">
              <w:rPr>
                <w:szCs w:val="28"/>
                <w:u w:val="single"/>
              </w:rPr>
              <w:t>6. При закінченні опрацювання виборчих бюлетенів з голосами виборців, які підтримали регіональний виборчий список відповідної політичної партії, дільнична виборча комісія зобов’язана перевірити, чи дорівнює кількість голосів виборців, які підтримали регіональний виборчий список цієї партії, встановлена відповідно до частини шостої статті 344 цього Кодексу, сумі кількості голосів виборців, які підтримали кожного з кандидатів у депутати, включених до регіонального виборчого списку цієї партії, та кількості голосів виборців, які підтримали весь регіональний виборчий список кандидатів у депутати від цієї партії. У разі невідповідності цих даних дільнична виборча комісія може повторно перерахувати виборчі бюлетені. При підтвердженні зазначеної невідповідності дільнична виборча комісія складає акт за формою та в порядку, визначеними частиною десятою статті 118 цього Кодексу, із зазначенням встановленої її рішенням причини такого розходження.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92" w:name="n3398" w:colFirst="0" w:colLast="0"/>
            <w:bookmarkEnd w:id="3391"/>
            <w:r>
              <w:t>3398.</w:t>
            </w:r>
          </w:p>
        </w:tc>
        <w:tc>
          <w:tcPr>
            <w:tcW w:w="4818" w:type="dxa"/>
          </w:tcPr>
          <w:p w:rsidR="007B6073" w:rsidRPr="009A4081" w:rsidRDefault="007B6073" w:rsidP="007B6073">
            <w:pPr>
              <w:pStyle w:val="StyleZakonu"/>
              <w:rPr>
                <w:szCs w:val="28"/>
                <w:u w:val="single"/>
              </w:rPr>
            </w:pPr>
            <w:r w:rsidRPr="009A4081">
              <w:rPr>
                <w:szCs w:val="28"/>
                <w:u w:val="single"/>
              </w:rPr>
              <w:t xml:space="preserve">7. Виборчі бюлетені з голосами виборців, поданими за кожного з кандидатів у депутати, включених до регіонального виборчого списку кожної партії, запаковуються у конверти в порядку, визначеному частиною дев’ятою статті 220 цього Кодексу. На конверті зазначаються назва партії та її порядковий номер в офіційному переліку політичних партій </w:t>
            </w:r>
            <w:r w:rsidRPr="009A4081">
              <w:rPr>
                <w:szCs w:val="28"/>
                <w:u w:val="single"/>
                <w:lang w:val="ru-RU"/>
              </w:rPr>
              <w:sym w:font="Symbol" w:char="F02D"/>
            </w:r>
            <w:r w:rsidRPr="009A4081">
              <w:rPr>
                <w:szCs w:val="28"/>
                <w:u w:val="single"/>
              </w:rPr>
              <w:t xml:space="preserve"> суб’єктів виборчого процесу, прізвище кандидата та його порядковий номер у регіональному виборчому списку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93" w:name="n3399" w:colFirst="0" w:colLast="0"/>
            <w:bookmarkEnd w:id="3392"/>
            <w:r>
              <w:t>3399.</w:t>
            </w:r>
          </w:p>
        </w:tc>
        <w:tc>
          <w:tcPr>
            <w:tcW w:w="4818" w:type="dxa"/>
          </w:tcPr>
          <w:p w:rsidR="007B6073" w:rsidRPr="009A4081" w:rsidRDefault="007B6073" w:rsidP="007B6073">
            <w:pPr>
              <w:pStyle w:val="StyleZakonu"/>
              <w:rPr>
                <w:szCs w:val="28"/>
                <w:u w:val="single"/>
              </w:rPr>
            </w:pPr>
            <w:r w:rsidRPr="009A4081">
              <w:rPr>
                <w:szCs w:val="28"/>
                <w:u w:val="single"/>
              </w:rPr>
              <w:t xml:space="preserve">8. Виборчі бюлетені з голосами виборців, які підтримали весь регіональний виборчий список </w:t>
            </w:r>
            <w:r w:rsidRPr="009A4081">
              <w:rPr>
                <w:szCs w:val="28"/>
                <w:u w:val="single"/>
              </w:rPr>
              <w:lastRenderedPageBreak/>
              <w:t xml:space="preserve">кандидатів у депутати від партії, запаковуються у конверт у порядку, визначеному частиною дев’ятою статті 220 цього Кодексу. На конверті зазначаються назва партії та її порядковий номер в офіційному переліку політичних партій </w:t>
            </w:r>
            <w:r w:rsidRPr="009A4081">
              <w:rPr>
                <w:szCs w:val="28"/>
                <w:u w:val="single"/>
              </w:rPr>
              <w:sym w:font="Symbol" w:char="F02D"/>
            </w:r>
            <w:r w:rsidRPr="009A4081">
              <w:rPr>
                <w:szCs w:val="28"/>
                <w:u w:val="single"/>
              </w:rPr>
              <w:t xml:space="preserve">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94" w:name="n3400" w:colFirst="0" w:colLast="0"/>
            <w:bookmarkEnd w:id="3393"/>
            <w:r>
              <w:t>3400.</w:t>
            </w:r>
          </w:p>
        </w:tc>
        <w:tc>
          <w:tcPr>
            <w:tcW w:w="4818" w:type="dxa"/>
          </w:tcPr>
          <w:p w:rsidR="007B6073" w:rsidRPr="009A4081" w:rsidRDefault="007B6073" w:rsidP="007B6073">
            <w:pPr>
              <w:pStyle w:val="StyleZakonu"/>
              <w:rPr>
                <w:szCs w:val="28"/>
                <w:u w:val="single"/>
              </w:rPr>
            </w:pPr>
            <w:r w:rsidRPr="009A4081">
              <w:rPr>
                <w:szCs w:val="28"/>
                <w:u w:val="single"/>
              </w:rPr>
              <w:t xml:space="preserve">9. Конверти з виборчими бюлетенями, зазначені у частинах сьомій і восьмій цієї статті, з голосами виборців, які підтримали регіональний виборчий список кожної партії, запаковуються в один паперовий пакет у порядку, встановленому частиною дев’ятою статті 220 цього Кодексу. На кожному пакеті зазначаються назва відповідної партії та її порядковий номер в офіційному переліку політичних партій </w:t>
            </w:r>
            <w:r w:rsidRPr="009A4081">
              <w:rPr>
                <w:szCs w:val="28"/>
                <w:u w:val="single"/>
                <w:lang w:val="ru-RU"/>
              </w:rPr>
              <w:sym w:font="Symbol" w:char="F02D"/>
            </w:r>
            <w:r w:rsidRPr="009A4081">
              <w:rPr>
                <w:szCs w:val="28"/>
                <w:u w:val="single"/>
              </w:rPr>
              <w:t xml:space="preserve">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95" w:name="n3401" w:colFirst="0" w:colLast="0"/>
            <w:bookmarkEnd w:id="3394"/>
            <w:r>
              <w:t>3401.</w:t>
            </w:r>
          </w:p>
        </w:tc>
        <w:tc>
          <w:tcPr>
            <w:tcW w:w="4818" w:type="dxa"/>
          </w:tcPr>
          <w:p w:rsidR="007B6073" w:rsidRPr="009A4081" w:rsidRDefault="007B6073" w:rsidP="007B6073">
            <w:pPr>
              <w:pStyle w:val="StyleZakonu"/>
              <w:rPr>
                <w:szCs w:val="28"/>
                <w:u w:val="single"/>
              </w:rPr>
            </w:pPr>
            <w:r w:rsidRPr="009A4081">
              <w:rPr>
                <w:bCs/>
                <w:szCs w:val="28"/>
                <w:u w:val="single"/>
              </w:rPr>
              <w:t>Стаття 346.</w:t>
            </w:r>
            <w:r w:rsidRPr="009A4081">
              <w:rPr>
                <w:szCs w:val="28"/>
                <w:u w:val="single"/>
              </w:rPr>
              <w:t xml:space="preserve"> Відомості спеціальної частини підсумкового протоколу дільничної та окружної виборчої комісій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96" w:name="n3402" w:colFirst="0" w:colLast="0"/>
            <w:bookmarkEnd w:id="3395"/>
            <w:r>
              <w:t>3402.</w:t>
            </w:r>
          </w:p>
        </w:tc>
        <w:tc>
          <w:tcPr>
            <w:tcW w:w="4818" w:type="dxa"/>
          </w:tcPr>
          <w:p w:rsidR="007B6073" w:rsidRPr="009A4081" w:rsidRDefault="007B6073" w:rsidP="007B6073">
            <w:pPr>
              <w:pStyle w:val="StyleZakonu"/>
              <w:rPr>
                <w:szCs w:val="28"/>
                <w:u w:val="single"/>
              </w:rPr>
            </w:pPr>
            <w:r w:rsidRPr="009A4081">
              <w:rPr>
                <w:bCs/>
                <w:szCs w:val="28"/>
                <w:u w:val="single"/>
              </w:rPr>
              <w:t>1.</w:t>
            </w:r>
            <w:r w:rsidRPr="009A4081">
              <w:rPr>
                <w:szCs w:val="28"/>
                <w:u w:val="single"/>
              </w:rPr>
              <w:t xml:space="preserve"> До спеціальної частини протоколу дільничної виборчої комісії про підрахунок голосів виборців на виборчій дільниці, передбаченої частиною п’ятою статті 226 цього Кодексу, протоколу окружної виборчої комісії про повторний підрахунок голосів на виборчій дільниці, передбаченої частиною дванадцятою статті 232 цього Кодексу, протоколу окружної виборчої комісії про встановлення підсумків голосування у межах територіального виборчого округу відповідно до частини четвертої статті 235 цього Кодексу та протоколу Центральної виборчої комісії про встановлення підсумків голосування у закордонному виборчому окрузі відповідно до частини другої статті 239 цього Кодексу прописом та цифрами вносяться такі відомості: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397" w:name="n3403" w:colFirst="0" w:colLast="0"/>
            <w:bookmarkEnd w:id="3396"/>
            <w:r>
              <w:t>3403.</w:t>
            </w:r>
          </w:p>
        </w:tc>
        <w:tc>
          <w:tcPr>
            <w:tcW w:w="4818" w:type="dxa"/>
          </w:tcPr>
          <w:p w:rsidR="007B6073" w:rsidRPr="009A4081" w:rsidRDefault="007B6073" w:rsidP="007B6073">
            <w:pPr>
              <w:pStyle w:val="StyleZakonu"/>
              <w:rPr>
                <w:szCs w:val="28"/>
                <w:u w:val="single"/>
              </w:rPr>
            </w:pPr>
            <w:r w:rsidRPr="009A4081">
              <w:rPr>
                <w:szCs w:val="28"/>
                <w:u w:val="single"/>
              </w:rPr>
              <w:t>1) сумарна кількість дійсних голосів виборців у межах виборчої дільниці чи територіального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98" w:name="n3404" w:colFirst="0" w:colLast="0"/>
            <w:bookmarkEnd w:id="3397"/>
            <w:r>
              <w:t>3404.</w:t>
            </w:r>
          </w:p>
        </w:tc>
        <w:tc>
          <w:tcPr>
            <w:tcW w:w="4818" w:type="dxa"/>
          </w:tcPr>
          <w:p w:rsidR="007B6073" w:rsidRPr="009A4081" w:rsidRDefault="007B6073" w:rsidP="007B6073">
            <w:pPr>
              <w:pStyle w:val="StyleZakonu"/>
              <w:rPr>
                <w:szCs w:val="28"/>
                <w:u w:val="single"/>
              </w:rPr>
            </w:pPr>
            <w:r w:rsidRPr="009A4081">
              <w:rPr>
                <w:szCs w:val="28"/>
                <w:u w:val="single"/>
              </w:rPr>
              <w:t>2) кількість голосів виборців, які підтримали регіональні виборчі списки кандидатів у депутати від кожної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399" w:name="n3405" w:colFirst="0" w:colLast="0"/>
            <w:bookmarkEnd w:id="3398"/>
            <w:r>
              <w:t>3405.</w:t>
            </w:r>
          </w:p>
        </w:tc>
        <w:tc>
          <w:tcPr>
            <w:tcW w:w="4818" w:type="dxa"/>
          </w:tcPr>
          <w:p w:rsidR="007B6073" w:rsidRPr="009A4081" w:rsidRDefault="007B6073" w:rsidP="007B6073">
            <w:pPr>
              <w:pStyle w:val="StyleZakonu"/>
              <w:rPr>
                <w:szCs w:val="28"/>
                <w:u w:val="single"/>
              </w:rPr>
            </w:pPr>
            <w:r w:rsidRPr="009A4081">
              <w:rPr>
                <w:szCs w:val="28"/>
                <w:u w:val="single"/>
              </w:rPr>
              <w:t>3) кількість голосів виборців, які підтримали кожного кандидата, включеного до регіонального виборчого списку кандидатів у депутати від кожної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00" w:name="n3406" w:colFirst="0" w:colLast="0"/>
            <w:bookmarkEnd w:id="3399"/>
            <w:r>
              <w:lastRenderedPageBreak/>
              <w:t>3406.</w:t>
            </w:r>
          </w:p>
        </w:tc>
        <w:tc>
          <w:tcPr>
            <w:tcW w:w="4818" w:type="dxa"/>
          </w:tcPr>
          <w:p w:rsidR="007B6073" w:rsidRPr="009A4081" w:rsidRDefault="007B6073" w:rsidP="007B6073">
            <w:pPr>
              <w:pStyle w:val="StyleZakonu"/>
              <w:rPr>
                <w:szCs w:val="28"/>
                <w:u w:val="single"/>
              </w:rPr>
            </w:pPr>
            <w:r w:rsidRPr="009A4081">
              <w:rPr>
                <w:szCs w:val="28"/>
                <w:u w:val="single"/>
              </w:rPr>
              <w:t>4) кількість голосів виборців, які підтримали весь регіональний список кандидатів у депутати від кожної партії, не підтримавши конкретного кандидата з цього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01" w:name="n3407" w:colFirst="0" w:colLast="0"/>
            <w:bookmarkEnd w:id="3400"/>
            <w:r>
              <w:t>3407.</w:t>
            </w:r>
          </w:p>
        </w:tc>
        <w:tc>
          <w:tcPr>
            <w:tcW w:w="4818" w:type="dxa"/>
          </w:tcPr>
          <w:p w:rsidR="007B6073" w:rsidRPr="009A4081" w:rsidRDefault="007B6073" w:rsidP="007B6073">
            <w:pPr>
              <w:pStyle w:val="StyleZakonu"/>
              <w:rPr>
                <w:szCs w:val="28"/>
                <w:u w:val="single"/>
              </w:rPr>
            </w:pPr>
            <w:r w:rsidRPr="009A4081">
              <w:rPr>
                <w:szCs w:val="28"/>
                <w:u w:val="single"/>
              </w:rPr>
              <w:t>2. Сумарна кількість дійсних голосів виборців визначається як сума кількостей голосів виборців, поданих на підтримку регіональних виборчих списків кандидатів у депутати від кожної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02" w:name="n3408" w:colFirst="0" w:colLast="0"/>
            <w:bookmarkEnd w:id="3401"/>
            <w:r>
              <w:t>3408.</w:t>
            </w:r>
          </w:p>
        </w:tc>
        <w:tc>
          <w:tcPr>
            <w:tcW w:w="4818" w:type="dxa"/>
          </w:tcPr>
          <w:p w:rsidR="007B6073" w:rsidRPr="009A4081" w:rsidRDefault="007B6073" w:rsidP="007B6073">
            <w:pPr>
              <w:pStyle w:val="StyleZakonu"/>
              <w:rPr>
                <w:szCs w:val="28"/>
                <w:u w:val="single"/>
              </w:rPr>
            </w:pPr>
            <w:r w:rsidRPr="009A4081">
              <w:rPr>
                <w:szCs w:val="28"/>
                <w:u w:val="single"/>
              </w:rPr>
              <w:t>Стаття 347. Особливості опрацювання протоколів дільничних виборчих комісій окружною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03" w:name="n3409" w:colFirst="0" w:colLast="0"/>
            <w:bookmarkEnd w:id="3402"/>
            <w:r>
              <w:t>3409.</w:t>
            </w:r>
          </w:p>
        </w:tc>
        <w:tc>
          <w:tcPr>
            <w:tcW w:w="4818" w:type="dxa"/>
          </w:tcPr>
          <w:p w:rsidR="007B6073" w:rsidRPr="009A4081" w:rsidRDefault="007B6073" w:rsidP="007B6073">
            <w:pPr>
              <w:pStyle w:val="StyleZakonu"/>
              <w:rPr>
                <w:szCs w:val="28"/>
                <w:u w:val="single"/>
              </w:rPr>
            </w:pPr>
            <w:r w:rsidRPr="009A4081">
              <w:rPr>
                <w:szCs w:val="28"/>
                <w:u w:val="single"/>
              </w:rPr>
              <w:t>1. Після оголошення головою окружної виборчої комісії на засіданні окружної виборчої комісії змісту протоколу про підрахунок голосів виборців на виборчій дільниці та його розгляду відповідно до частини десятої статті 231 цього Кодексу уповноважений рішенням окружної виборчої комісії член цієї комісії оголошує відомості зазначеного протоколу системному адміністратору, який вносить їх до бази даних автоматизованої інформаційно-аналітичної системи для перевірки їх повноти і коректності.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04" w:name="n3410" w:colFirst="0" w:colLast="0"/>
            <w:bookmarkEnd w:id="3403"/>
            <w:r>
              <w:t>3410.</w:t>
            </w:r>
          </w:p>
        </w:tc>
        <w:tc>
          <w:tcPr>
            <w:tcW w:w="4818" w:type="dxa"/>
          </w:tcPr>
          <w:p w:rsidR="007B6073" w:rsidRPr="009A4081" w:rsidRDefault="007B6073" w:rsidP="007B6073">
            <w:pPr>
              <w:pStyle w:val="StyleZakonu"/>
              <w:rPr>
                <w:szCs w:val="28"/>
                <w:u w:val="single"/>
              </w:rPr>
            </w:pPr>
            <w:r w:rsidRPr="009A4081">
              <w:rPr>
                <w:szCs w:val="28"/>
                <w:u w:val="single"/>
              </w:rPr>
              <w:t>2. У приміщенні, де відбувається внесення до бази даних автоматизованої інформаційно-аналітичної системи відомостей протоколу про підрахунок голосів виборців на виборчій дільниці та їх перевірка, мають право перебувати, крім системного адміністратора та операторів автоматизованої інформаційно-аналітичної системи, також голова, заступник голови, секретар, інші члени окружної виборчої комісії, кандидати у депутати, уповноважені особи партій, офіційні спостерігачі, присутні на підсумковому засіданні окружної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05" w:name="n3411" w:colFirst="0" w:colLast="0"/>
            <w:bookmarkEnd w:id="3404"/>
            <w:r>
              <w:t>3411.</w:t>
            </w:r>
          </w:p>
        </w:tc>
        <w:tc>
          <w:tcPr>
            <w:tcW w:w="4818" w:type="dxa"/>
          </w:tcPr>
          <w:p w:rsidR="007B6073" w:rsidRPr="009A4081" w:rsidRDefault="007B6073" w:rsidP="007B6073">
            <w:pPr>
              <w:pStyle w:val="StyleZakonu"/>
              <w:rPr>
                <w:szCs w:val="28"/>
                <w:u w:val="single"/>
              </w:rPr>
            </w:pPr>
            <w:r w:rsidRPr="009A4081">
              <w:rPr>
                <w:szCs w:val="28"/>
                <w:u w:val="single"/>
              </w:rPr>
              <w:t>3. При внесенні відомостей відповідно до частини першої цієї статті системний адміністратор засобами автоматизованої інформаційно-аналітичної системи перевіряє повноту і коректність відомостей протоколу про підрахунок голосів виборців на виборчій дільниці.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06" w:name="n3412" w:colFirst="0" w:colLast="0"/>
            <w:bookmarkEnd w:id="3405"/>
            <w:r>
              <w:t>3412.</w:t>
            </w:r>
          </w:p>
        </w:tc>
        <w:tc>
          <w:tcPr>
            <w:tcW w:w="4818" w:type="dxa"/>
          </w:tcPr>
          <w:p w:rsidR="007B6073" w:rsidRPr="009A4081" w:rsidRDefault="007B6073" w:rsidP="007B6073">
            <w:pPr>
              <w:pStyle w:val="StyleZakonu"/>
              <w:rPr>
                <w:szCs w:val="28"/>
                <w:u w:val="single"/>
              </w:rPr>
            </w:pPr>
            <w:r w:rsidRPr="009A4081">
              <w:rPr>
                <w:szCs w:val="28"/>
                <w:u w:val="single"/>
              </w:rPr>
              <w:t xml:space="preserve">4. У разі підтвердження повноти і коректності відомостей протоколу про підрахунок голосів виборців на виборчій дільниці системний адміністратор роздруковує зазначені відомості за формою, встановленою Центральною виборчою </w:t>
            </w:r>
            <w:r w:rsidRPr="009A4081">
              <w:rPr>
                <w:szCs w:val="28"/>
                <w:u w:val="single"/>
              </w:rPr>
              <w:lastRenderedPageBreak/>
              <w:t>комісією, засвідчує їх своїм підписом та подає на розгляд окружної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07" w:name="n3413" w:colFirst="0" w:colLast="0"/>
            <w:bookmarkEnd w:id="3406"/>
            <w:r>
              <w:t>3413.</w:t>
            </w:r>
          </w:p>
        </w:tc>
        <w:tc>
          <w:tcPr>
            <w:tcW w:w="4818" w:type="dxa"/>
          </w:tcPr>
          <w:p w:rsidR="007B6073" w:rsidRPr="009A4081" w:rsidRDefault="007B6073" w:rsidP="007B6073">
            <w:pPr>
              <w:pStyle w:val="StyleZakonu"/>
              <w:rPr>
                <w:szCs w:val="28"/>
                <w:u w:val="single"/>
              </w:rPr>
            </w:pPr>
            <w:r w:rsidRPr="009A4081">
              <w:rPr>
                <w:szCs w:val="28"/>
                <w:u w:val="single"/>
              </w:rPr>
              <w:t>5. У разі виявлення неповноти чи некоректності відомостей протоколу про підрахунок голосів виборців на виборчій дільниці системний адміністратор роздруковує зазначені відомості із вказанням виявлених недоліків за формою, встановленою Центральною виборчою комісією, засвідчує їх своїм підписом та подає на розгляд окружної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08" w:name="n3414" w:colFirst="0" w:colLast="0"/>
            <w:bookmarkEnd w:id="3407"/>
            <w:r>
              <w:t>3414.</w:t>
            </w:r>
          </w:p>
        </w:tc>
        <w:tc>
          <w:tcPr>
            <w:tcW w:w="4818" w:type="dxa"/>
          </w:tcPr>
          <w:p w:rsidR="007B6073" w:rsidRPr="009A4081" w:rsidRDefault="007B6073" w:rsidP="007B6073">
            <w:pPr>
              <w:pStyle w:val="StyleZakonu"/>
              <w:rPr>
                <w:szCs w:val="28"/>
                <w:u w:val="single"/>
              </w:rPr>
            </w:pPr>
            <w:r w:rsidRPr="009A4081">
              <w:rPr>
                <w:szCs w:val="28"/>
                <w:u w:val="single"/>
              </w:rPr>
              <w:t xml:space="preserve">6. У разі прийняття окружною виборчою комісією рішень, зазначених у частинах дев’ятій та одинадцятій цієї статті, системний адміністратор засобами автоматизованої інформаційно-аналітичної системи невідкладно передає відомості протоколу про підрахунок голосів виборців на виборчій дільниці (у випадку, зазначеному у частині одинадцятій цієї статті, </w:t>
            </w:r>
            <w:r w:rsidRPr="009A4081">
              <w:rPr>
                <w:szCs w:val="28"/>
                <w:u w:val="single"/>
              </w:rPr>
              <w:sym w:font="Symbol" w:char="F02D"/>
            </w:r>
            <w:r w:rsidRPr="009A4081">
              <w:rPr>
                <w:szCs w:val="28"/>
                <w:u w:val="single"/>
              </w:rPr>
              <w:t xml:space="preserve"> із відповідними змінами) до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09" w:name="n3415" w:colFirst="0" w:colLast="0"/>
            <w:bookmarkEnd w:id="3408"/>
            <w:r>
              <w:t>3415.</w:t>
            </w:r>
          </w:p>
        </w:tc>
        <w:tc>
          <w:tcPr>
            <w:tcW w:w="4818" w:type="dxa"/>
          </w:tcPr>
          <w:p w:rsidR="007B6073" w:rsidRPr="009A4081" w:rsidRDefault="007B6073" w:rsidP="007B6073">
            <w:pPr>
              <w:pStyle w:val="StyleZakonu"/>
              <w:rPr>
                <w:szCs w:val="28"/>
                <w:u w:val="single"/>
              </w:rPr>
            </w:pPr>
            <w:r w:rsidRPr="009A4081">
              <w:rPr>
                <w:szCs w:val="28"/>
                <w:u w:val="single"/>
              </w:rPr>
              <w:t>7. Центральна виборча комісія невідкладно оприлюднює отримані відомості на офіційному веб-сайті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10" w:name="n3416" w:colFirst="0" w:colLast="0"/>
            <w:bookmarkEnd w:id="3409"/>
            <w:r>
              <w:t>3416.</w:t>
            </w:r>
          </w:p>
        </w:tc>
        <w:tc>
          <w:tcPr>
            <w:tcW w:w="4818" w:type="dxa"/>
          </w:tcPr>
          <w:p w:rsidR="007B6073" w:rsidRPr="009A4081" w:rsidRDefault="007B6073" w:rsidP="007B6073">
            <w:pPr>
              <w:pStyle w:val="StyleZakonu"/>
              <w:rPr>
                <w:szCs w:val="28"/>
                <w:u w:val="single"/>
              </w:rPr>
            </w:pPr>
            <w:r w:rsidRPr="009A4081">
              <w:rPr>
                <w:szCs w:val="28"/>
                <w:u w:val="single"/>
              </w:rPr>
              <w:t>8. Окружна виборча комісія розглядає відомості, подані системним адміністратором відповідно до частини четвертої чи п’ятої цієї статті, разом із протоколом дільничної виборчої комісії про підрахунок голосів виборців на виборчій дільниці.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11" w:name="n3417" w:colFirst="0" w:colLast="0"/>
            <w:bookmarkEnd w:id="3410"/>
            <w:r>
              <w:t>3417.</w:t>
            </w:r>
          </w:p>
        </w:tc>
        <w:tc>
          <w:tcPr>
            <w:tcW w:w="4818" w:type="dxa"/>
          </w:tcPr>
          <w:p w:rsidR="007B6073" w:rsidRPr="009A4081" w:rsidRDefault="007B6073" w:rsidP="007B6073">
            <w:pPr>
              <w:pStyle w:val="StyleZakonu"/>
              <w:rPr>
                <w:szCs w:val="28"/>
                <w:u w:val="single"/>
              </w:rPr>
            </w:pPr>
            <w:r w:rsidRPr="009A4081">
              <w:rPr>
                <w:szCs w:val="28"/>
                <w:u w:val="single"/>
              </w:rPr>
              <w:t>9. У разі підтвердження повноти і коректності відомостей протоколу, за відсутності скарг щодо його змісту окружна виборча комісія приймає протокольне рішення про прийняття протоколу про підрахунок голосів виборців на виборчій дільниці від дільничної виборчої комісії та врахування відомостей зазначеного протоколу при встановленні підсумків голосування в межах територіального виборчого округу. Таке рішення та результати голосування щодо нього фіксуються у протоколі засідання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12" w:name="n3418" w:colFirst="0" w:colLast="0"/>
            <w:bookmarkEnd w:id="3411"/>
            <w:r>
              <w:t>3418.</w:t>
            </w:r>
          </w:p>
        </w:tc>
        <w:tc>
          <w:tcPr>
            <w:tcW w:w="4818" w:type="dxa"/>
          </w:tcPr>
          <w:p w:rsidR="007B6073" w:rsidRPr="009A4081" w:rsidRDefault="007B6073" w:rsidP="007B6073">
            <w:pPr>
              <w:pStyle w:val="StyleZakonu"/>
              <w:rPr>
                <w:szCs w:val="28"/>
                <w:u w:val="single"/>
              </w:rPr>
            </w:pPr>
            <w:r w:rsidRPr="009A4081">
              <w:rPr>
                <w:szCs w:val="28"/>
                <w:u w:val="single"/>
              </w:rPr>
              <w:t xml:space="preserve">10. Роздрукована інформація, зазначена у частині четвертій цієї статті, підписується всіма членами окружної виборчої комісії, підписи яких засвідчуються печаткою комісії, та надається для ознайомлення членам відповідної дільничної виборчої комісії, кандидатам у депутати, уповноваженим особам партій, офіційним спостерігачам, присутнім на засіданні. </w:t>
            </w:r>
            <w:r w:rsidRPr="009A4081">
              <w:rPr>
                <w:szCs w:val="28"/>
                <w:u w:val="single"/>
              </w:rPr>
              <w:lastRenderedPageBreak/>
              <w:t>Зазначена інформація зберігається в окружній виборчій комісії та передається разом з іншою виборчою документацією до архівних установ відповідно до статті 242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13" w:name="n3419" w:colFirst="0" w:colLast="0"/>
            <w:bookmarkEnd w:id="3412"/>
            <w:r>
              <w:t>3419.</w:t>
            </w:r>
          </w:p>
        </w:tc>
        <w:tc>
          <w:tcPr>
            <w:tcW w:w="4818" w:type="dxa"/>
          </w:tcPr>
          <w:p w:rsidR="007B6073" w:rsidRPr="009A4081" w:rsidRDefault="007B6073" w:rsidP="007B6073">
            <w:pPr>
              <w:pStyle w:val="StyleZakonu"/>
              <w:rPr>
                <w:szCs w:val="28"/>
                <w:u w:val="single"/>
              </w:rPr>
            </w:pPr>
            <w:r w:rsidRPr="009A4081">
              <w:rPr>
                <w:szCs w:val="28"/>
                <w:u w:val="single"/>
              </w:rPr>
              <w:t>11. У разі виявлення у загальній частині протоколу дільничної виборчої комісії про підрахунок голосів виборців на виборчій дільниці виправлень, помилок, неточностей, які можна усунути без повторного підрахунку голосів виборців, окружна виборча комісія розглядає питання про внесення змін до зазначених відомостей з метою усунення виявлених недоліків без повторного підрахунку голосів. При цьому можуть бути заслухані пояснення членів дільничної виборчої комісії. За підсумком розгляду окружна виборча комісія приймає протокольне рішення про внесення відповідних змін до відомостей загальної частини протоколу дільничної виборчої комісії про підрахунок голосів виборців на виборчій дільниці, прийняття зазначеного протоколу із внесеними змінами та врахування відомостей зазначеного протоколу із внесеними змінами при встановленні підсумків голосування в межах територіального виборчого округу. Таке рішення та результати голосування щодо нього фіксуються у протоколі засідання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14" w:name="n3420" w:colFirst="0" w:colLast="0"/>
            <w:bookmarkEnd w:id="3413"/>
            <w:r>
              <w:t>3420.</w:t>
            </w:r>
          </w:p>
        </w:tc>
        <w:tc>
          <w:tcPr>
            <w:tcW w:w="4818" w:type="dxa"/>
          </w:tcPr>
          <w:p w:rsidR="007B6073" w:rsidRPr="009A4081" w:rsidRDefault="007B6073" w:rsidP="007B6073">
            <w:pPr>
              <w:pStyle w:val="StyleZakonu"/>
              <w:rPr>
                <w:szCs w:val="28"/>
                <w:u w:val="single"/>
              </w:rPr>
            </w:pPr>
            <w:r w:rsidRPr="009A4081">
              <w:rPr>
                <w:szCs w:val="28"/>
                <w:u w:val="single"/>
              </w:rPr>
              <w:t>12. Зміст змін до загальної частини протоколу дільничної виборчої комісії про підрахунок голосів виборців на виборчій дільниці відповідно до рішення, зазначеного у частині четвертій цієї статті, вноситься до бази даних автоматизованої інформаційно-аналітичної системи у порядку, встановленому частинами першою і другою цієї статті. Роздруковані відомості протоколу про підрахунок голосів виборців на виборчій дільниці із внесеними змінами підписуються системним адміністратором та членами окружної виборчої комісії та зберігаються у порядку, встановленому частиною десятою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Стаття 175. Порядок підрахунку голосів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 Підсумкове засідання дільничної виборчої комісії розпочинається після закінчення голосування виборців на виборчій дільниці і проводиться у тому приміщенні, де відбувалося голосування. Підсумкове засідання проводиться без перерви і закінчується після складення та </w:t>
            </w:r>
            <w:r w:rsidRPr="00B658FE">
              <w:rPr>
                <w:rFonts w:eastAsia="Calibri"/>
                <w:b/>
                <w:lang w:eastAsia="en-US"/>
              </w:rPr>
              <w:lastRenderedPageBreak/>
              <w:t>підписання протоколів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2. Якщо одночасно з виборами депутатів проводяться місцеві вибори чи референдум, підрахунок голосів на місцевих виборах чи референдумі проводиться після складання протоколів про підрахунок голосів виборців з виборів депутатів на виборчій дільниці та їх підписання у встановленому порядку на </w:t>
            </w:r>
            <w:r w:rsidRPr="009F01DE">
              <w:rPr>
                <w:rFonts w:eastAsia="Calibri"/>
                <w:b/>
                <w:lang w:eastAsia="en-US"/>
              </w:rPr>
              <w:t>тому самому</w:t>
            </w:r>
            <w:r w:rsidRPr="00B658FE">
              <w:rPr>
                <w:rFonts w:eastAsia="Calibri"/>
                <w:b/>
                <w:lang w:eastAsia="en-US"/>
              </w:rPr>
              <w:t xml:space="preserve"> засіданні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Пакети з протоколами та з іншою виборчою документацією, що стосується виборів депутатів, до закінчення засідання дільничної виборчої комісії зберігаються у приміщенні, де відбувається засідання, у полі зору членів дільничної виборчої комісії та осіб, які присутні на засіданні комісії. Пакети з виборчою документацією транспортуються в порядку, встановленому статтею 178 цього Кодексу, до окружної виборчої комісії відразу після підписання відповідних протоколів з усіх інших виборів чи референдуму.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 На час проведення підсумкового засідання дільнична виборча комісія доручає ведення протоколу засідання виборчої комісії відповідно заступнику голови дільничної виборчої комісії або іншому члену дільничної виборчої комісії. Секретар дільничної виборчої комісії на цьому засіданні вносить відомості до протоколів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4. У разі якщо під час проведення голосування до дільничної виборчої комісії над</w:t>
            </w:r>
            <w:r>
              <w:rPr>
                <w:rFonts w:eastAsia="Calibri"/>
                <w:b/>
                <w:lang w:eastAsia="en-US"/>
              </w:rPr>
              <w:t>ійшли</w:t>
            </w:r>
            <w:r w:rsidRPr="00B658FE">
              <w:rPr>
                <w:rFonts w:eastAsia="Calibri"/>
                <w:b/>
                <w:lang w:eastAsia="en-US"/>
              </w:rPr>
              <w:t xml:space="preserve"> заяви, скарги стосовно порушень, що мали місце під час проведення голосування на виборчій дільниці, дільнична виборча комісія розглядає їх на початку засідання</w:t>
            </w:r>
            <w:r>
              <w:rPr>
                <w:rFonts w:eastAsia="Calibri"/>
                <w:b/>
                <w:lang w:eastAsia="en-US"/>
              </w:rPr>
              <w:t>,</w:t>
            </w:r>
            <w:r w:rsidRPr="00B658FE">
              <w:rPr>
                <w:rFonts w:eastAsia="Calibri"/>
                <w:b/>
                <w:lang w:eastAsia="en-US"/>
              </w:rPr>
              <w:t xml:space="preserve"> до початку підрахунку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5. Підрахунок голосів виборців на виборчій дільниці здійснюється відкрито і прозоро виключно членами дільничної виборчої комісії. Підрахунок голосів виборців на виборчій дільниці проводиться у послідовності викладених положень цієї статті та у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6. Дільнична виборча комісія запаковує опрацьовані виборчі документи у паперові пакети. Пакет з виборчими документами заклеюється, на пакеті </w:t>
            </w:r>
            <w:r>
              <w:rPr>
                <w:rFonts w:eastAsia="Calibri"/>
                <w:b/>
                <w:lang w:eastAsia="en-US"/>
              </w:rPr>
              <w:t>робиться</w:t>
            </w:r>
            <w:r w:rsidRPr="00B658FE">
              <w:rPr>
                <w:rFonts w:eastAsia="Calibri"/>
                <w:b/>
                <w:lang w:eastAsia="en-US"/>
              </w:rPr>
              <w:t xml:space="preserve"> напис, який вказує на кількість та вид запакованих документів, а також зазначаються номер територіального округу або позначення, що він є закордонним,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7. Кожен член дільничної виборчої комісії, відповідальний за роботу із списком виборців, підраховує та вносить на кож</w:t>
            </w:r>
            <w:r>
              <w:rPr>
                <w:rFonts w:eastAsia="Calibri"/>
                <w:b/>
                <w:lang w:eastAsia="en-US"/>
              </w:rPr>
              <w:t>ний</w:t>
            </w:r>
            <w:r w:rsidRPr="00B658FE">
              <w:rPr>
                <w:rFonts w:eastAsia="Calibri"/>
                <w:b/>
                <w:lang w:eastAsia="en-US"/>
              </w:rPr>
              <w:t xml:space="preserve"> отриманий ним аркуш списку виборців такі відомості </w:t>
            </w:r>
            <w:r>
              <w:rPr>
                <w:rFonts w:eastAsia="Calibri"/>
                <w:b/>
                <w:lang w:eastAsia="en-US"/>
              </w:rPr>
              <w:t>(</w:t>
            </w:r>
            <w:r w:rsidRPr="00B658FE">
              <w:rPr>
                <w:rFonts w:eastAsia="Calibri"/>
                <w:b/>
                <w:lang w:eastAsia="en-US"/>
              </w:rPr>
              <w:t>по кожному аркушу окремо</w:t>
            </w:r>
            <w:r>
              <w:rPr>
                <w:rFonts w:eastAsia="Calibri"/>
                <w:b/>
                <w:lang w:eastAsia="en-US"/>
              </w:rPr>
              <w:t>)</w:t>
            </w:r>
            <w:r w:rsidRPr="00B658FE">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 кількість виборців, внесених у список виборців, на виборчій дільниці (на момент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 кількість виборців, які отримали виборчі бюлетені (за підписами виборців у списку виборців)</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8. Список виборців на виборчій дільниці після закінчення голосування у разі внесення до нього доповнень закривається шляхом закреслення незаповнених граф списку виборців для внесення прізвищ виборців таким чином, щоб унеможливити внесення до списку додаткових виборців, підписується головою та секретарем дільничної виборчої комісії і скріплюється печаткою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9. Дільнична виборча комісія на підставі списку виборців (порівняння списку виборців та витягу із списку виборців) встановлює кількість виборців на виборчій дільниці. Ця кількість оголошується і заноситься секретарем виборчої комісії (секретарем засідання)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10. Дільнична виборча комісія підраховує невикористані виборчі бюлетені. Кількість таких бюлетенів оголошується і заноситься секретарем комісії до протоколу про підрахунок голосів виборців на виборчій дільниці. Невикористані виборчі бюлетені погашаються шляхом відокремлення правого нижнього кута бюлетеня. </w:t>
            </w:r>
            <w:r w:rsidRPr="00B658FE">
              <w:rPr>
                <w:rFonts w:eastAsia="Calibri"/>
                <w:b/>
                <w:lang w:eastAsia="en-US"/>
              </w:rPr>
              <w:lastRenderedPageBreak/>
              <w:t>Погашені невикористані виборчі бюлетені разом з бюлетенями, зіпсованими виборцями під час їх заповнення і повернутими членам дільничної виборчої комісії, які їх видавали</w:t>
            </w:r>
            <w:r>
              <w:rPr>
                <w:rFonts w:eastAsia="Calibri"/>
                <w:b/>
                <w:lang w:eastAsia="en-US"/>
              </w:rPr>
              <w:t>,</w:t>
            </w:r>
            <w:r w:rsidRPr="00B658FE">
              <w:rPr>
                <w:rFonts w:eastAsia="Calibri"/>
                <w:b/>
                <w:lang w:eastAsia="en-US"/>
              </w:rPr>
              <w:t xml:space="preserve"> запаковуються. На пакеті робиться напис "Невикористані виборчі бюлетені", зазначаються номер територіального округу або позначення, що він є закордонним,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11. Дільнична виборча комісія підраховує кількість виборців, які отримали виборчі бюлетені для голосування, за підписами виборців у списку виборців та відмітками "голосував за місцем перебування" у списку виборців. Ця кількість оголошується.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12. Дільнична виборча комісія підраховує кількість контрольних талонів виборчих бюлетенів з підписами виборців та членів виборчої комісії, які їх видавали. Кількість таких талонів оголошується.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13. У разі відповідності кількості контрольних талонів, зазначен</w:t>
            </w:r>
            <w:r>
              <w:rPr>
                <w:rFonts w:eastAsia="Calibri"/>
                <w:b/>
                <w:lang w:eastAsia="en-US"/>
              </w:rPr>
              <w:t>ої</w:t>
            </w:r>
            <w:r w:rsidRPr="00B658FE">
              <w:rPr>
                <w:rFonts w:eastAsia="Calibri"/>
                <w:b/>
                <w:lang w:eastAsia="en-US"/>
              </w:rPr>
              <w:t xml:space="preserve"> у частині дванадцятій цієї статті, кількості, зазначеній у частині одинадцятій цієї статті, ця кількість оголошується і заноситься секретарем виборчої комісії до протоколу про підрахунок голосів виборців на виборчій дільниці як кількість виборців, які отримали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У разі невідповідності кількості контрольних талонів, зазначен</w:t>
            </w:r>
            <w:r>
              <w:rPr>
                <w:rFonts w:eastAsia="Calibri"/>
                <w:b/>
                <w:lang w:eastAsia="en-US"/>
              </w:rPr>
              <w:t>ої</w:t>
            </w:r>
            <w:r w:rsidRPr="00B658FE">
              <w:rPr>
                <w:rFonts w:eastAsia="Calibri"/>
                <w:b/>
                <w:lang w:eastAsia="en-US"/>
              </w:rPr>
              <w:t xml:space="preserve"> у частині дванадцятій цієї статті, кількості, зазначеній у частині одинадцятій цієї статті, складається акт із зазначенням встановленої рішенням дільничної виборчої комісії причини такої невідповідності, який підписується присутніми членами дільничної виборчої комісії. Підписи скріплюються печаткою комісії. Цей акт мають право підписати присутні кандидати, уповноважені представники партій, офіційні спостерігачі. Після цього комісія приймає рішення </w:t>
            </w:r>
            <w:r>
              <w:rPr>
                <w:rFonts w:eastAsia="Calibri"/>
                <w:b/>
                <w:lang w:eastAsia="en-US"/>
              </w:rPr>
              <w:t>про</w:t>
            </w:r>
            <w:r w:rsidRPr="00B658FE">
              <w:rPr>
                <w:rFonts w:eastAsia="Calibri"/>
                <w:b/>
                <w:lang w:eastAsia="en-US"/>
              </w:rPr>
              <w:t xml:space="preserve"> встановлення кількості виборців, які отримали виборчі бюлетені. Ця кількість оголошується і заноситься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14. Список виборців, доданий до нього витяг із списку виборців, виготовлений зг</w:t>
            </w:r>
            <w:r>
              <w:rPr>
                <w:rFonts w:eastAsia="Calibri"/>
                <w:b/>
                <w:lang w:eastAsia="en-US"/>
              </w:rPr>
              <w:t>ідно з частинами другою і</w:t>
            </w:r>
            <w:r w:rsidRPr="00B658FE">
              <w:rPr>
                <w:rFonts w:eastAsia="Calibri"/>
                <w:b/>
                <w:lang w:eastAsia="en-US"/>
              </w:rPr>
              <w:t xml:space="preserve"> третьою статті </w:t>
            </w:r>
            <w:r>
              <w:rPr>
                <w:rFonts w:eastAsia="Calibri"/>
                <w:b/>
                <w:lang w:eastAsia="en-US"/>
              </w:rPr>
              <w:t>174</w:t>
            </w:r>
            <w:r w:rsidRPr="00B658FE">
              <w:rPr>
                <w:rFonts w:eastAsia="Calibri"/>
                <w:b/>
                <w:lang w:eastAsia="en-US"/>
              </w:rPr>
              <w:t xml:space="preserve"> цього Кодексу, заяви, на підставі яких складався витяг із списку, рішення суду про внесення змін до списку виборців, повідомлення органу ведення Державного реєстру виборців запаковуються в окремий пакет. На пакеті робиться напис "Список виборців", зазначаються номер територіального округу або позначення, що він є закордонним, номер виборчої дільниці,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15. Контрольні талони виборчих бюлетенів запаковуються. На пакеті робиться напис "Контрольні талони", зазначаються номер територіального округу або позначення, що він є закордонним, номер виборчої дільниці, кількість запакованих контрольних талонів,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16. Дільнична виборча комісія перевіряє, чи дорівнює сума кількості невикористаних виборчих бюлетенів і кількості виборців, які отримали виборчі бюлетені, кількості виборчих бюлетенів, отриманих дільничною виборчою комісією. У разі невідповідності цих даних дільнична виборча комісія складає акт із зазначенням встановленої рішенням дільничної виборчої комісії причини тако</w:t>
            </w:r>
            <w:r>
              <w:rPr>
                <w:rFonts w:eastAsia="Calibri"/>
                <w:b/>
                <w:lang w:eastAsia="en-US"/>
              </w:rPr>
              <w:t>ї</w:t>
            </w:r>
            <w:r w:rsidRPr="00B658FE">
              <w:rPr>
                <w:rFonts w:eastAsia="Calibri"/>
                <w:b/>
                <w:lang w:eastAsia="en-US"/>
              </w:rPr>
              <w:t xml:space="preserve"> </w:t>
            </w:r>
            <w:r>
              <w:rPr>
                <w:rFonts w:eastAsia="Calibri"/>
                <w:b/>
                <w:lang w:eastAsia="en-US"/>
              </w:rPr>
              <w:t>невідповідності</w:t>
            </w:r>
            <w:r w:rsidRPr="00B658FE">
              <w:rPr>
                <w:rFonts w:eastAsia="Calibri"/>
                <w:b/>
                <w:lang w:eastAsia="en-US"/>
              </w:rPr>
              <w:t>, який підписується присутніми членами дільничної виборчої комісії. Цей акт мають право підписати присутні кандидати, уповноважені особи партій, офіційні спостерігачі. Підписи скріплюються печаткою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17. Дільнична виборча комісія перевіряє цілісність пломб або печаток на виборчих скриньках.</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18. У разі виявлення на виборчих скриньках пошкоджень пломб або печаток чи інших пошкоджень, які порушують цілісність виборчої скриньки, складається акт із зазначенням характеру виявлених пошкоджень, який підписується присутніми членами дільничної </w:t>
            </w:r>
            <w:r w:rsidRPr="00B658FE">
              <w:rPr>
                <w:rFonts w:eastAsia="Calibri"/>
                <w:b/>
                <w:lang w:eastAsia="en-US"/>
              </w:rPr>
              <w:lastRenderedPageBreak/>
              <w:t>виборчої комісії. Підписи скріплюються печаткою комісії. Цей акт мають право підписати присутні кандидати, уповноважені особи партій,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19. Виборчі скриньки відкриваються дільничною виборчою комісією почергово. Першими відкриваються переносні виборчі скриньки, що використовувалися при голосуванні виборців за межами приміщення для голосування, а останніми відкриваються, у разі їх наявності, виборчі скриньки з пошкодженими печатками або пломбами, а також іншими пошкодженнями, виявленими під час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20. При відкритті непошкодженої виборчої скриньки її вміст висипається на стіл, за яким розміщуються члени дільничної виборчої комісії. При цьому перевіряється наявність у виборчій скриньці контрольного листа (у переносній виборчій скриньці – контрольних листів).</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21. Виборчі бюлетені з пошкодженої виборчої скриньки виймаються по одному без їх перемішування. Дільнична виборча комісія підраховує кількість виборчих бюлетенів, що знаходяться у цій виборчій скриньці. При цьому перевіряється наявність у цій виборчій скриньці контрольного листа, який вий</w:t>
            </w:r>
            <w:r>
              <w:rPr>
                <w:rFonts w:eastAsia="Calibri"/>
                <w:b/>
                <w:lang w:eastAsia="en-US"/>
              </w:rPr>
              <w:t>мається</w:t>
            </w:r>
            <w:r w:rsidRPr="00B658FE">
              <w:rPr>
                <w:rFonts w:eastAsia="Calibri"/>
                <w:b/>
                <w:lang w:eastAsia="en-US"/>
              </w:rPr>
              <w:t xml:space="preserve"> останнім.</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22. У разі відсутності у виборчій скриньці контрольного листа дільнична виборча комісія складає у порядку, встановленому цією статтею, акт про відсутність у скриньці контрольного листа, в якому зазначає кількість виборчих бюлетенів, що знаходяться у цій скриньці. </w:t>
            </w:r>
            <w:r>
              <w:rPr>
                <w:rFonts w:eastAsia="Calibri"/>
                <w:b/>
                <w:lang w:eastAsia="en-US"/>
              </w:rPr>
              <w:t>Такі</w:t>
            </w:r>
            <w:r w:rsidRPr="00B658FE">
              <w:rPr>
                <w:rFonts w:eastAsia="Calibri"/>
                <w:b/>
                <w:lang w:eastAsia="en-US"/>
              </w:rPr>
              <w:t xml:space="preserve"> виборчі бюлетені </w:t>
            </w:r>
            <w:r>
              <w:rPr>
                <w:rFonts w:eastAsia="Calibri"/>
                <w:b/>
                <w:lang w:eastAsia="en-US"/>
              </w:rPr>
              <w:t>вважаються такими, що не підлягають врахуванню</w:t>
            </w:r>
            <w:r w:rsidRPr="00B658FE">
              <w:rPr>
                <w:rFonts w:eastAsia="Calibri"/>
                <w:b/>
                <w:lang w:eastAsia="en-US"/>
              </w:rPr>
              <w:t xml:space="preserve"> при встановленні загальної кількості виборців, які взяли участь у голосуванні, та при підрахунку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23. Якщо при відкритті переносної виборчої скриньки у ній виявиться більше виборчих бюлетенів, ніж кількість виборців, включених до витягу із списку виборців на виборчій дільниці, дільнична виборча комісія складає у порядку, встановленому цією статтею, акт про таку невідповідність, в якому зазначає кількість виборчих бюлетенів, що знаходяться у цій </w:t>
            </w:r>
            <w:r w:rsidRPr="00B658FE">
              <w:rPr>
                <w:rFonts w:eastAsia="Calibri"/>
                <w:b/>
                <w:lang w:eastAsia="en-US"/>
              </w:rPr>
              <w:lastRenderedPageBreak/>
              <w:t xml:space="preserve">скриньці. </w:t>
            </w:r>
            <w:r>
              <w:rPr>
                <w:rFonts w:eastAsia="Calibri"/>
                <w:b/>
                <w:lang w:eastAsia="en-US"/>
              </w:rPr>
              <w:t>Такі</w:t>
            </w:r>
            <w:r w:rsidRPr="00B658FE">
              <w:rPr>
                <w:rFonts w:eastAsia="Calibri"/>
                <w:b/>
                <w:lang w:eastAsia="en-US"/>
              </w:rPr>
              <w:t xml:space="preserve"> виборчі бюлетені </w:t>
            </w:r>
            <w:r>
              <w:rPr>
                <w:rFonts w:eastAsia="Calibri"/>
                <w:b/>
                <w:lang w:eastAsia="en-US"/>
              </w:rPr>
              <w:t>вважаються такими, що не підлягають врахуванню</w:t>
            </w:r>
            <w:r w:rsidRPr="00B658FE">
              <w:rPr>
                <w:rFonts w:eastAsia="Calibri"/>
                <w:b/>
                <w:lang w:eastAsia="en-US"/>
              </w:rPr>
              <w:t xml:space="preserve"> при встановленні кількості виборців, які взяли участь у голосуванні, та при підрахунку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24. У разі виникнення сумнівів щодо достовірності контрольного листа та в інших сумнівних випадках рішення щодо визнання виборчих бюлетенів, що знаходяться у виборчій скриньці, такими, що не підлягають </w:t>
            </w:r>
            <w:r>
              <w:rPr>
                <w:rFonts w:eastAsia="Calibri"/>
                <w:b/>
                <w:lang w:eastAsia="en-US"/>
              </w:rPr>
              <w:t>в</w:t>
            </w:r>
            <w:r w:rsidRPr="00B658FE">
              <w:rPr>
                <w:rFonts w:eastAsia="Calibri"/>
                <w:b/>
                <w:lang w:eastAsia="en-US"/>
              </w:rPr>
              <w:t>рахуванню при встановленні загальної кількості виборців, які взяли участь у голосуванні, та при підрахунку голосів виборців, приймається дільничною виборчою комісією шляхом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25. Якщо зазначені на виборчому бюлетені номери територіального округу або виборчої дільниці не відповідають номерам територіального округу чи виборчої дільниці, на якій проводиться підрахунок голосів, виборчий бюлетень </w:t>
            </w:r>
            <w:r>
              <w:rPr>
                <w:rFonts w:eastAsia="Calibri"/>
                <w:b/>
                <w:lang w:eastAsia="en-US"/>
              </w:rPr>
              <w:t>вважається таким, що не підлягає врахуванню</w:t>
            </w:r>
            <w:r w:rsidRPr="00B658FE">
              <w:rPr>
                <w:rFonts w:eastAsia="Calibri"/>
                <w:b/>
                <w:lang w:eastAsia="en-US"/>
              </w:rPr>
              <w:t xml:space="preserve"> при встановленні загальної кількості виборців, які взяли участь у голосуванні, та при підрахунку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26. Виборчі бюлетені, що не підлягають врахуванню при встановленні кількості виборців, які взяли участь у голосуванні, та при підрахунку голосів виборців, запаковуються. На пакеті робиться напис "Виборчі бюлетені, що не підлягають врахуванню", зазначаються номер територіального округу або позначення, що він є закордонним,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27. Виборча комісія підраховує загальну кількість виборчих бюлетенів, за винятком бюлетенів, які не підлягають врахуванню. При підрахунку виборчих бюлетенів визначений виборчою комісією член комісії рахує виборчі бюлетені вголос. Усі предмети, що не є виборчими бюлетенями встановленої форми, складаються окремо і не підраховуються. У разі виникнення сумнівів, чи є предмет виборчим бюлетенем, дільнична виборча комісія вирішує це питання шляхом голосування. При цьому кожен член </w:t>
            </w:r>
            <w:r w:rsidRPr="00B658FE">
              <w:rPr>
                <w:rFonts w:eastAsia="Calibri"/>
                <w:b/>
                <w:lang w:eastAsia="en-US"/>
              </w:rPr>
              <w:lastRenderedPageBreak/>
              <w:t>виборчої комісії має право особисто оглянути предмет. На час огляду підрахунок виборчих бюлетенів припиняється. Предмети, що не є виборчими бюлетенями, запаковуються в окремий пакет. До предметів відносять і контрольні листи. На пакеті робиться напис "Предмети", зазначаються номер територіального округу або позначення, що він є закор</w:t>
            </w:r>
            <w:r>
              <w:rPr>
                <w:rFonts w:eastAsia="Calibri"/>
                <w:b/>
                <w:lang w:eastAsia="en-US"/>
              </w:rPr>
              <w:t>донним, номер виборчої дільниці і</w:t>
            </w:r>
            <w:r w:rsidRPr="00B658FE">
              <w:rPr>
                <w:rFonts w:eastAsia="Calibri"/>
                <w:b/>
                <w:lang w:eastAsia="en-US"/>
              </w:rPr>
              <w:t xml:space="preserve"> дата, час пакування, ставляться підписи присутніх членів дільничної виборчої комісії та печатка комісії. Встановлена </w:t>
            </w:r>
            <w:r>
              <w:rPr>
                <w:rFonts w:eastAsia="Calibri"/>
                <w:b/>
                <w:lang w:eastAsia="en-US"/>
              </w:rPr>
              <w:t>в результаті</w:t>
            </w:r>
            <w:r w:rsidRPr="00B658FE">
              <w:rPr>
                <w:rFonts w:eastAsia="Calibri"/>
                <w:b/>
                <w:lang w:eastAsia="en-US"/>
              </w:rPr>
              <w:t xml:space="preserve"> підрахунку кількість є кількістю виборців, які взяли участь у голосуванні. Ця кількість оголошується і заноситься секретарем комісії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28. Виборчі бюлетені розкладаються на місця, позначені окремими табличками, що містять з обох боків назви партій, напис "</w:t>
            </w:r>
            <w:r>
              <w:rPr>
                <w:rFonts w:eastAsia="Calibri"/>
                <w:b/>
                <w:lang w:eastAsia="en-US"/>
              </w:rPr>
              <w:t>Н</w:t>
            </w:r>
            <w:r w:rsidRPr="00B658FE">
              <w:rPr>
                <w:rFonts w:eastAsia="Calibri"/>
                <w:b/>
                <w:lang w:eastAsia="en-US"/>
              </w:rPr>
              <w:t>едійсні". При розкладанні виборчих бюлетенів визначений виборчою комісією член комісії показує кожний виборчий бюлетень усім членам комісії, виголошуючи результат волевиявлення виборця. У разі виникнення сумнівів щодо змісту виборчого бюлетеня виборча комісія вирішує питання шляхом голосування. При цьому кожен член комісії має право оглянути особисто виборчий бюлетень. На час огляду виборчого бюлетеня робота з іншими виборчими бюлетенями припиняється.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29. Недійсними вважаються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 на яких відсутня печатка </w:t>
            </w:r>
            <w:r>
              <w:rPr>
                <w:rFonts w:eastAsia="Calibri"/>
                <w:b/>
                <w:lang w:eastAsia="en-US"/>
              </w:rPr>
              <w:t>відповідної</w:t>
            </w:r>
            <w:r w:rsidRPr="00B658FE">
              <w:rPr>
                <w:rFonts w:eastAsia="Calibri"/>
                <w:b/>
                <w:lang w:eastAsia="en-US"/>
              </w:rPr>
              <w:t xml:space="preserve">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2) до яких не внесено зміни відповідно до частини сьомої статті 169 цього Кодексу або внесено зміни без рішення Центральної виборчої комісії чи </w:t>
            </w:r>
            <w:r>
              <w:rPr>
                <w:rFonts w:eastAsia="Calibri"/>
                <w:b/>
                <w:lang w:eastAsia="en-US"/>
              </w:rPr>
              <w:t xml:space="preserve">такі, що </w:t>
            </w:r>
            <w:r w:rsidRPr="00B658FE">
              <w:rPr>
                <w:rFonts w:eastAsia="Calibri"/>
                <w:b/>
                <w:lang w:eastAsia="en-US"/>
              </w:rPr>
              <w:t>не відповідають рішенню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 якщо у виборчому бюлетені цифри, які позначають порядковий номер кандидата в депутати (в тому числі неіснуючий)</w:t>
            </w:r>
            <w:r>
              <w:rPr>
                <w:rFonts w:eastAsia="Calibri"/>
                <w:b/>
                <w:lang w:eastAsia="en-US"/>
              </w:rPr>
              <w:t>,</w:t>
            </w:r>
            <w:r w:rsidRPr="00B658FE">
              <w:rPr>
                <w:rFonts w:eastAsia="Calibri"/>
                <w:b/>
                <w:lang w:eastAsia="en-US"/>
              </w:rPr>
              <w:t xml:space="preserve"> або інша позначка </w:t>
            </w:r>
            <w:r>
              <w:rPr>
                <w:rFonts w:eastAsia="Calibri"/>
                <w:b/>
                <w:lang w:eastAsia="en-US"/>
              </w:rPr>
              <w:t>проставлені</w:t>
            </w:r>
            <w:r w:rsidRPr="00B658FE">
              <w:rPr>
                <w:rFonts w:eastAsia="Calibri"/>
                <w:b/>
                <w:lang w:eastAsia="en-US"/>
              </w:rPr>
              <w:t xml:space="preserve"> щодо кандидатів у депутати декількох партій;</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4) якщо не проставлено жодної позначки</w:t>
            </w:r>
            <w:r>
              <w:rPr>
                <w:rFonts w:eastAsia="Calibri"/>
                <w:b/>
                <w:lang w:eastAsia="en-US"/>
              </w:rPr>
              <w:t xml:space="preserve"> </w:t>
            </w:r>
            <w:r w:rsidRPr="006A7BA9">
              <w:rPr>
                <w:rFonts w:eastAsia="Calibri"/>
                <w:b/>
                <w:lang w:eastAsia="en-US"/>
              </w:rPr>
              <w:t>біля повної назви партії</w:t>
            </w:r>
            <w:r w:rsidRPr="00B658FE">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5) якщо не відокремлено контрольний талон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6) якщо з інших причин неможливо встановити зміст волевиявлення виборця щодо підтримки виборчого списку певної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У разі виникнення сумнівів щодо дійсності виборчого бюлетеня у випадку, передбаченому пунктом 6 цієї частини, питання вирішується дільничною виборчою комісією шляхом голосування. При цьому кожен член комісії має право особисто оглянути виборчий бюлетень. На час огляду виборчого бюлетеня підрахунок інших виборчих бюлетенів припиняється.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30. Недійсні виборчі бюлетені підраховуються окремо. Ця кількість оголошується і заноситься секретарем комісії до протоколу про підрахунок голосів виборців на виборчій дільниці. Недійсні виборчі бюлетені запаковуються. На пакеті робиться напис "Недійсні виборчі бюлетені", зазначаються номер територіального округу або позначення, що він є закордонним, номер виборчої дільниці, кількість запакованих недійсних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31. Дільнична виборча комісія підраховує кількість голосів виборців, які підтримали регіональні виборчі списки партій. Під час підрахунку голосів кожен член комісії має право перевірити або перерахувати відповідні виборчі бюлетені. Результати підрахунку голосів виборців на виборчій дільниці, які отримали регіональні виборчі списки кожної партії та </w:t>
            </w:r>
            <w:r>
              <w:rPr>
                <w:rFonts w:eastAsia="Calibri"/>
                <w:b/>
                <w:lang w:eastAsia="en-US"/>
              </w:rPr>
              <w:t>в</w:t>
            </w:r>
            <w:r w:rsidRPr="00B658FE">
              <w:rPr>
                <w:rFonts w:eastAsia="Calibri"/>
                <w:b/>
                <w:lang w:eastAsia="en-US"/>
              </w:rPr>
              <w:t>сіх партій</w:t>
            </w:r>
            <w:r>
              <w:rPr>
                <w:rFonts w:eastAsia="Calibri"/>
                <w:b/>
                <w:lang w:eastAsia="en-US"/>
              </w:rPr>
              <w:t>,</w:t>
            </w:r>
            <w:r w:rsidRPr="00B658FE">
              <w:rPr>
                <w:rFonts w:eastAsia="Calibri"/>
                <w:b/>
                <w:lang w:eastAsia="en-US"/>
              </w:rPr>
              <w:t xml:space="preserve"> оголошуються і заносяться секретарем комісії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32. Дільнична виборча комісія зобов’язана при підрахунку голосів виборців на виборчій дільниці перевірити, чи дорівнює кількість виборців, які взяли участь у голосуванні на виборчій дільниці, сумі кількості недійсних виборчих бюлетенів на виборчій дільниці та кількостей виборчих </w:t>
            </w:r>
            <w:r w:rsidRPr="00B658FE">
              <w:rPr>
                <w:rFonts w:eastAsia="Calibri"/>
                <w:b/>
                <w:lang w:eastAsia="en-US"/>
              </w:rPr>
              <w:lastRenderedPageBreak/>
              <w:t>бюлетенів з голосами виборців, які підтримали регіональні виборчі списки усіх політичних партій. У разі невідповідності цих даних дільнична виборча комісія складає акт із зазначенням встановленої рішенням дільничної виборчої комісії причини тако</w:t>
            </w:r>
            <w:r>
              <w:rPr>
                <w:rFonts w:eastAsia="Calibri"/>
                <w:b/>
                <w:lang w:eastAsia="en-US"/>
              </w:rPr>
              <w:t>ї невідповідності</w:t>
            </w:r>
            <w:r w:rsidRPr="00B658FE">
              <w:rPr>
                <w:rFonts w:eastAsia="Calibri"/>
                <w:b/>
                <w:lang w:eastAsia="en-US"/>
              </w:rPr>
              <w:t>, який підписується присутніми членами дільничної виборчої комісії. Підписи скріплюються печаткою комісії. Цей акт мають право підписати присутні кандидати, уповноважені особи партій,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33. Дільнична виборча комісія почергово опрацьовує виборчі бюлетені з голосами виборців, які підтримали регіональний виборчий список відповідної політичної партії, для встановлення кількості голосів, поданих на підтримку кожного кандидата у депутати, включеного до такого виборчого списку. З цією метою виборчі бюлетені з голосами виборців, які підтримали регіональний виборчий список відповідної політичної партії, розкладаються на місця, позначені окремими табличками, що містять з обох боків порядкові номери кандидатів відповідно до регіонального виборчого списку кандидатів у депутати від цієї партії, а також напис "Підтримали весь список".</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34. Дільнична виборча комісія підраховує кількість голосів виборців, які підтримали кожного з кандидатів у депутати, включених до регіонального виборчого списку відповідної партії, а також кількість голосів виборців, які підтримали весь регіональний виборчий список кандидатів у депутати від відповідної партії, не підтримуючи окремого кандидата з цього списку. Під час підрахунку голосів кожний член виборчої комісії має право перевірити або перерахувати відповідні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У разі виникнення сумнівів у членів виборчої комісії щодо змісту волевиявлення виборця у виборчому бюлетені питання вирішується дільничною виборчою комісією шляхом голосування. Перед голосуванням кожний член виборчої комісії має право особисто оглянути виборчий бюлетень. На час огляду виборчого бюлетеня та голосування підрахунок інших виборчих бюлетенів припиняється. Результати </w:t>
            </w:r>
            <w:r w:rsidRPr="00B658FE">
              <w:rPr>
                <w:rFonts w:eastAsia="Calibri"/>
                <w:b/>
                <w:lang w:eastAsia="en-US"/>
              </w:rPr>
              <w:lastRenderedPageBreak/>
              <w:t>голосування фіксуються у протоколі засідання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35. Результати підрахунку голосів у вигляді кількості голосів виборців, які підтримали кожного конкретного кандидата, включеного до регіонального виборчого списку відповідної партії, та кількості голосів виборців, які підтримали весь регіональний виборчий список відповідної партії, не підтримавши конкретного кандидата, оголошуються головою комісії і вносяться секретарем виборчої комісії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36. Після закінчення опрацювання виборчих бюлетенів з голосами виборців, які підтримали регіональний виборчий список відповідної партії, дільнична виборча комісія зобов’язана перевірити, чи дорівнює кількість голосів виборців, які підтримали регіональний виборчий список цієї партії, сумі кількості голосів виборців, які підтримали кожного з кандидатів у депутати, включених до регіонального виборчого списку цієї партії, та кількості голосів виборців, які підтримали весь регіональний виборчий список кандидатів у депутати від цієї партії. У разі невідповідності цих даних дільнична виборча комісія може повторно перерахувати виборчі бюлетені. При підтвердженні зазначеної невідповідності дільнична виборча комісія складає акт за формою, встановленою Центральною виборчою комісією із зазначенням встановленої рішенням дільничної виборчої комісії причини тако</w:t>
            </w:r>
            <w:r>
              <w:rPr>
                <w:rFonts w:eastAsia="Calibri"/>
                <w:b/>
                <w:lang w:eastAsia="en-US"/>
              </w:rPr>
              <w:t>ї невідповідності</w:t>
            </w:r>
            <w:r w:rsidRPr="00B658FE">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37. Виборчі бюлетені з голосами виборців, поданими за кожного з кандидатів у депутати, включених до регіонального виборчого списку кожної партії, запаковуються у пакети. На пакеті зазначаються номер територіального округу або позначення, що він є закордонним, номер виборчої дільниці, назва партії, прізвище кандидата та його порядковий номер у регіональному виборчому списку партії,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38. Виборчі бюлетені з голосами виборців, які підтримали весь регіональний виборчий список кандидатів у депутати від партії, запаковуються у пакет. На пакеті зазначаються номер територіального округу або позначення, що він є закордонним, номер виборчої дільниці, назва партії,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39. Пакети з виборчими бюлетенями, зазначені у частинах тридцять сьомій та тридцять восьмій цієї статті, з голосами виборців, які підтримали регіональний виборчий список кожної партії, запаковуються в один паперовий пакет. На кожному пакеті зазначаються номер територіального округу або позначення, що він є закордонним, номер виборчої дільниці, назва відповідної партії,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Стаття 176. Протокол дільничної виборчої комісії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 Дільнична виборча комісія на своєму засіданні складає протокол про підрахунок голосів виборців на виборчій дільниці за формою, встановленою Центральною виборчого комісією не пізніш як за двадцять два дні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Забороняються складання протоколів дільничних виборчих комісій про підрахунок голосів виборців на виборчій дільниці не на бланках, передбачених цією частиною, </w:t>
            </w:r>
            <w:r>
              <w:rPr>
                <w:rFonts w:eastAsia="Calibri"/>
                <w:b/>
                <w:lang w:eastAsia="en-US"/>
              </w:rPr>
              <w:t xml:space="preserve">крім випадків, передбачених цим Кодексом, </w:t>
            </w:r>
            <w:r w:rsidRPr="00B658FE">
              <w:rPr>
                <w:rFonts w:eastAsia="Calibri"/>
                <w:b/>
                <w:lang w:eastAsia="en-US"/>
              </w:rPr>
              <w:t>а також внесення до них будь-яких виправлень без відповідного рішення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Центральна виборча комісія забезпечує виготовлення бланків протоколів дільничної виборчої комісії про підрахунок голосів виборців на виборчій дільниці для кожної виборчої дільниці у кількості </w:t>
            </w:r>
            <w:r>
              <w:rPr>
                <w:rFonts w:eastAsia="Calibri"/>
                <w:b/>
                <w:lang w:eastAsia="en-US"/>
              </w:rPr>
              <w:t>50</w:t>
            </w:r>
            <w:r w:rsidRPr="00B658FE">
              <w:rPr>
                <w:rFonts w:eastAsia="Calibri"/>
                <w:b/>
                <w:lang w:eastAsia="en-US"/>
              </w:rPr>
              <w:t xml:space="preserve"> примірників </w:t>
            </w:r>
            <w:r>
              <w:rPr>
                <w:rFonts w:eastAsia="Calibri"/>
                <w:b/>
                <w:lang w:eastAsia="en-US"/>
              </w:rPr>
              <w:t>у</w:t>
            </w:r>
            <w:r w:rsidRPr="00B658FE">
              <w:rPr>
                <w:rFonts w:eastAsia="Calibri"/>
                <w:b/>
                <w:lang w:eastAsia="en-US"/>
              </w:rPr>
              <w:t xml:space="preserve"> порядку</w:t>
            </w:r>
            <w:r>
              <w:rPr>
                <w:rFonts w:eastAsia="Calibri"/>
                <w:b/>
                <w:lang w:eastAsia="en-US"/>
              </w:rPr>
              <w:t>, встановленому частиною сімнадцятою статті 36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 До протоколу дільничної виборчої комісії про підрахунок голосів виборців на виборчій дільниці цифрами заносяться: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w:t>
            </w:r>
            <w:r>
              <w:rPr>
                <w:rFonts w:eastAsia="Calibri"/>
                <w:b/>
                <w:lang w:eastAsia="en-US"/>
              </w:rPr>
              <w:t xml:space="preserve"> </w:t>
            </w:r>
            <w:r w:rsidRPr="00B658FE">
              <w:rPr>
                <w:rFonts w:eastAsia="Calibri"/>
                <w:b/>
                <w:lang w:eastAsia="en-US"/>
              </w:rPr>
              <w:t>кількість виборчих бюлетенів, одержаних дільничною виборчою комісією або виготовлених нею з дозволу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2) </w:t>
            </w:r>
            <w:r w:rsidRPr="00B658FE">
              <w:rPr>
                <w:rFonts w:eastAsia="Calibri"/>
                <w:b/>
                <w:lang w:eastAsia="en-US"/>
              </w:rPr>
              <w:t>кількість невикористаних виборчих бюлетенів, погашених дільничною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3) </w:t>
            </w:r>
            <w:r w:rsidRPr="00B658FE">
              <w:rPr>
                <w:rFonts w:eastAsia="Calibri"/>
                <w:b/>
                <w:lang w:eastAsia="en-US"/>
              </w:rPr>
              <w:t>кількість виборців, включених до списку виборців на виборчій дільниці (на момент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4) </w:t>
            </w:r>
            <w:r w:rsidRPr="00B658FE">
              <w:rPr>
                <w:rFonts w:eastAsia="Calibri"/>
                <w:b/>
                <w:lang w:eastAsia="en-US"/>
              </w:rPr>
              <w:t>кількість виборців, які отримали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5) </w:t>
            </w:r>
            <w:r w:rsidRPr="00B658FE">
              <w:rPr>
                <w:rFonts w:eastAsia="Calibri"/>
                <w:b/>
                <w:lang w:eastAsia="en-US"/>
              </w:rPr>
              <w:t>кількість виборчих бюлетенів для голосування, що не підлягають врахуванню;</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6) </w:t>
            </w:r>
            <w:r w:rsidRPr="00B658FE">
              <w:rPr>
                <w:rFonts w:eastAsia="Calibri"/>
                <w:b/>
                <w:lang w:eastAsia="en-US"/>
              </w:rPr>
              <w:t>кількість виборців, які взяли участь у голосуванні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7) </w:t>
            </w:r>
            <w:r w:rsidRPr="00B658FE">
              <w:rPr>
                <w:rFonts w:eastAsia="Calibri"/>
                <w:b/>
                <w:lang w:eastAsia="en-US"/>
              </w:rPr>
              <w:t>кількість виборчих бюлетенів, визнаних недійсними;</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8) </w:t>
            </w:r>
            <w:r w:rsidRPr="00B658FE">
              <w:rPr>
                <w:rFonts w:eastAsia="Calibri"/>
                <w:b/>
                <w:lang w:eastAsia="en-US"/>
              </w:rPr>
              <w:t xml:space="preserve">сумарна кількість голосів виборців, які підтримали регіональні виборчі списки кандидатів у депутати </w:t>
            </w:r>
            <w:r>
              <w:rPr>
                <w:rFonts w:eastAsia="Calibri"/>
                <w:b/>
                <w:lang w:eastAsia="en-US"/>
              </w:rPr>
              <w:t>в</w:t>
            </w:r>
            <w:r w:rsidRPr="00B658FE">
              <w:rPr>
                <w:rFonts w:eastAsia="Calibri"/>
                <w:b/>
                <w:lang w:eastAsia="en-US"/>
              </w:rPr>
              <w:t>сіх партій;</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9) </w:t>
            </w:r>
            <w:r w:rsidRPr="00B658FE">
              <w:rPr>
                <w:rFonts w:eastAsia="Calibri"/>
                <w:b/>
                <w:lang w:eastAsia="en-US"/>
              </w:rPr>
              <w:t>кількість голосів виборців, які підтримали регіональні виборчі списки кандидатів у депутати від кожної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10)</w:t>
            </w:r>
            <w:r>
              <w:rPr>
                <w:rFonts w:eastAsia="Calibri"/>
                <w:b/>
                <w:lang w:eastAsia="en-US"/>
              </w:rPr>
              <w:t xml:space="preserve"> </w:t>
            </w:r>
            <w:r w:rsidRPr="00B658FE">
              <w:rPr>
                <w:rFonts w:eastAsia="Calibri"/>
                <w:b/>
                <w:lang w:eastAsia="en-US"/>
              </w:rPr>
              <w:t>кількість голосів виборців, які підтримали кожного кандидата, включеного до регіонального виборчого списку кандидатів у депутати від кожної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11) </w:t>
            </w:r>
            <w:r w:rsidRPr="00B658FE">
              <w:rPr>
                <w:rFonts w:eastAsia="Calibri"/>
                <w:b/>
                <w:lang w:eastAsia="en-US"/>
              </w:rPr>
              <w:t xml:space="preserve">кількість голосів виборців, які підтримали весь </w:t>
            </w:r>
            <w:r w:rsidRPr="006A7BA9">
              <w:rPr>
                <w:rFonts w:eastAsia="Calibri"/>
                <w:b/>
                <w:lang w:eastAsia="en-US"/>
              </w:rPr>
              <w:t xml:space="preserve">регіональний </w:t>
            </w:r>
            <w:r w:rsidRPr="00B658FE">
              <w:rPr>
                <w:rFonts w:eastAsia="Calibri"/>
                <w:b/>
                <w:lang w:eastAsia="en-US"/>
              </w:rPr>
              <w:t>список кандидатів у депутати від кожної партії, не підтримавши конкретного кандидата з цього списку.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 Протокол про підрахунок голосів виборців на виборчій дільниці складається дільничною виборчою комісією у чотирьох примірниках. Примірники протоколу нумеруються і мають однакову юридичну силу.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4. У протоколі про підрахунок голосів виборців на виборчій дільниці зазначаються дата і час (година і хвилини) його підписання членами </w:t>
            </w:r>
            <w:r w:rsidRPr="00B658FE">
              <w:rPr>
                <w:rFonts w:eastAsia="Calibri"/>
                <w:b/>
                <w:lang w:eastAsia="en-US"/>
              </w:rPr>
              <w:lastRenderedPageBreak/>
              <w:t>дільничної виборчої комісії. Кожен примірник протоколу підписується головою, заступником голови, секретарем та іншими членами дільничної виборчої комісії, присутні</w:t>
            </w:r>
            <w:r>
              <w:rPr>
                <w:rFonts w:eastAsia="Calibri"/>
                <w:b/>
                <w:lang w:eastAsia="en-US"/>
              </w:rPr>
              <w:t>ми</w:t>
            </w:r>
            <w:r w:rsidRPr="00B658FE">
              <w:rPr>
                <w:rFonts w:eastAsia="Calibri"/>
                <w:b/>
                <w:lang w:eastAsia="en-US"/>
              </w:rPr>
              <w:t xml:space="preserve"> на засіданні виборчої комісії. У разі незгоди із результатами підрахунку голосів, зафіксованими у протоколі комісії, член комісії підписує протокол із п</w:t>
            </w:r>
            <w:r>
              <w:rPr>
                <w:rFonts w:eastAsia="Calibri"/>
                <w:b/>
                <w:lang w:eastAsia="en-US"/>
              </w:rPr>
              <w:t>оміткою</w:t>
            </w:r>
            <w:r w:rsidRPr="00B658FE">
              <w:rPr>
                <w:rFonts w:eastAsia="Calibri"/>
                <w:b/>
                <w:lang w:eastAsia="en-US"/>
              </w:rPr>
              <w:t xml:space="preserve"> "З окремою думкою". Письмовий виклад окремої думки додається до протоколу дільничної виборчої комісії про підрахунок голосів виборців на виборчій дільниці. Непідписання або відмова </w:t>
            </w:r>
            <w:r>
              <w:rPr>
                <w:rFonts w:eastAsia="Calibri"/>
                <w:b/>
                <w:lang w:eastAsia="en-US"/>
              </w:rPr>
              <w:t>від</w:t>
            </w:r>
            <w:r w:rsidRPr="00B658FE">
              <w:rPr>
                <w:rFonts w:eastAsia="Calibri"/>
                <w:b/>
                <w:lang w:eastAsia="en-US"/>
              </w:rPr>
              <w:t xml:space="preserve"> підписанн</w:t>
            </w:r>
            <w:r>
              <w:rPr>
                <w:rFonts w:eastAsia="Calibri"/>
                <w:b/>
                <w:lang w:eastAsia="en-US"/>
              </w:rPr>
              <w:t>я</w:t>
            </w:r>
            <w:r w:rsidRPr="00B658FE">
              <w:rPr>
                <w:rFonts w:eastAsia="Calibri"/>
                <w:b/>
                <w:lang w:eastAsia="en-US"/>
              </w:rPr>
              <w:t xml:space="preserve"> протоколу окреми</w:t>
            </w:r>
            <w:r>
              <w:rPr>
                <w:rFonts w:eastAsia="Calibri"/>
                <w:b/>
                <w:lang w:eastAsia="en-US"/>
              </w:rPr>
              <w:t>х</w:t>
            </w:r>
            <w:r w:rsidRPr="00B658FE">
              <w:rPr>
                <w:rFonts w:eastAsia="Calibri"/>
                <w:b/>
                <w:lang w:eastAsia="en-US"/>
              </w:rPr>
              <w:t xml:space="preserve"> член</w:t>
            </w:r>
            <w:r>
              <w:rPr>
                <w:rFonts w:eastAsia="Calibri"/>
                <w:b/>
                <w:lang w:eastAsia="en-US"/>
              </w:rPr>
              <w:t>ів виборчої</w:t>
            </w:r>
            <w:r w:rsidRPr="00B658FE">
              <w:rPr>
                <w:rFonts w:eastAsia="Calibri"/>
                <w:b/>
                <w:lang w:eastAsia="en-US"/>
              </w:rPr>
              <w:t xml:space="preserve"> комісії не має правових наслідків для дійсності протоколу. У разі відсутності підпису члена дільничної виборчої комісії у протоколі про підрахунок голосів в</w:t>
            </w:r>
            <w:r>
              <w:rPr>
                <w:rFonts w:eastAsia="Calibri"/>
                <w:b/>
                <w:lang w:eastAsia="en-US"/>
              </w:rPr>
              <w:t>иборців на виборчій дільниці на</w:t>
            </w:r>
            <w:r w:rsidRPr="00B658FE">
              <w:rPr>
                <w:rFonts w:eastAsia="Calibri"/>
                <w:b/>
                <w:lang w:eastAsia="en-US"/>
              </w:rPr>
              <w:t>проти його прізвища зазначається причина відсутності підпису. Цей протокол підписується членами дільничної виборчої комісії та засвідчується печаткою дільничної виборчої комісії лише після його остаточного заповнення.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5. Забороняється заповнення протоколів про підрахунок голосів виборців на виборчій дільниці олівцем, заповнення таких протоколів не на бланках, передбачених частиною першою цієї статті, а також внесення до них будь-яких виправлень без відповідного рішення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6. Якщо після підписання протоколу про підрахунок голосів виборців на виборчій дільниці у відповідному окрузі дільнична виборча комісія виявила в ньому неточності (описку чи помилку в цифрах), вона на тому </w:t>
            </w:r>
            <w:r>
              <w:rPr>
                <w:rFonts w:eastAsia="Calibri"/>
                <w:b/>
                <w:lang w:eastAsia="en-US"/>
              </w:rPr>
              <w:t>самому</w:t>
            </w:r>
            <w:r w:rsidRPr="00B658FE">
              <w:rPr>
                <w:rFonts w:eastAsia="Calibri"/>
                <w:b/>
                <w:lang w:eastAsia="en-US"/>
              </w:rPr>
              <w:t xml:space="preserve"> засіданні розглядає питання про внесення змін до </w:t>
            </w:r>
            <w:r>
              <w:rPr>
                <w:rFonts w:eastAsia="Calibri"/>
                <w:b/>
                <w:lang w:eastAsia="en-US"/>
              </w:rPr>
              <w:t>протоколу шляхом склада</w:t>
            </w:r>
            <w:r w:rsidRPr="00B658FE">
              <w:rPr>
                <w:rFonts w:eastAsia="Calibri"/>
                <w:b/>
                <w:lang w:eastAsia="en-US"/>
              </w:rPr>
              <w:t>ння нового протоколу з по</w:t>
            </w:r>
            <w:r>
              <w:rPr>
                <w:rFonts w:eastAsia="Calibri"/>
                <w:b/>
                <w:lang w:eastAsia="en-US"/>
              </w:rPr>
              <w:t>міткою</w:t>
            </w:r>
            <w:r w:rsidRPr="00B658FE">
              <w:rPr>
                <w:rFonts w:eastAsia="Calibri"/>
                <w:b/>
                <w:lang w:eastAsia="en-US"/>
              </w:rPr>
              <w:t xml:space="preserve"> "Уточнений". При цьому перерахунок бюлетенів не </w:t>
            </w:r>
            <w:r>
              <w:rPr>
                <w:rFonts w:eastAsia="Calibri"/>
                <w:b/>
                <w:lang w:eastAsia="en-US"/>
              </w:rPr>
              <w:t>проводиться</w:t>
            </w:r>
            <w:r w:rsidRPr="00B658FE">
              <w:rPr>
                <w:rFonts w:eastAsia="Calibri"/>
                <w:b/>
                <w:lang w:eastAsia="en-US"/>
              </w:rPr>
              <w:t>. Протокол з по</w:t>
            </w:r>
            <w:r>
              <w:rPr>
                <w:rFonts w:eastAsia="Calibri"/>
                <w:b/>
                <w:lang w:eastAsia="en-US"/>
              </w:rPr>
              <w:t>міткою</w:t>
            </w:r>
            <w:r w:rsidRPr="00B658FE">
              <w:rPr>
                <w:rFonts w:eastAsia="Calibri"/>
                <w:b/>
                <w:lang w:eastAsia="en-US"/>
              </w:rPr>
              <w:t xml:space="preserve"> "Уточнений" складається у кількості примірників, зазначеній у частині третій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7. Перший і другий примірники протоколу дільничної виборчої комісії про підрахунок голосів виборців на виборчій дільниці, а за наявності – і відповідні примірники протоколу з по</w:t>
            </w:r>
            <w:r>
              <w:rPr>
                <w:rFonts w:eastAsia="Calibri"/>
                <w:b/>
                <w:lang w:eastAsia="en-US"/>
              </w:rPr>
              <w:t>міткою</w:t>
            </w:r>
            <w:r w:rsidRPr="00B658FE">
              <w:rPr>
                <w:rFonts w:eastAsia="Calibri"/>
                <w:b/>
                <w:lang w:eastAsia="en-US"/>
              </w:rPr>
              <w:t xml:space="preserve"> "Уточнений" запаковуються </w:t>
            </w:r>
            <w:r>
              <w:rPr>
                <w:rFonts w:eastAsia="Calibri"/>
                <w:b/>
                <w:lang w:eastAsia="en-US"/>
              </w:rPr>
              <w:t>в</w:t>
            </w:r>
            <w:r w:rsidRPr="00B658FE">
              <w:rPr>
                <w:rFonts w:eastAsia="Calibri"/>
                <w:b/>
                <w:lang w:eastAsia="en-US"/>
              </w:rPr>
              <w:t xml:space="preserve"> пакет</w:t>
            </w:r>
            <w:r>
              <w:rPr>
                <w:rFonts w:eastAsia="Calibri"/>
                <w:b/>
                <w:lang w:eastAsia="en-US"/>
              </w:rPr>
              <w:t>и</w:t>
            </w:r>
            <w:r w:rsidRPr="00B658FE">
              <w:rPr>
                <w:rFonts w:eastAsia="Calibri"/>
                <w:b/>
                <w:lang w:eastAsia="en-US"/>
              </w:rPr>
              <w:t xml:space="preserve"> </w:t>
            </w:r>
            <w:r>
              <w:rPr>
                <w:rFonts w:eastAsia="Calibri"/>
                <w:b/>
                <w:lang w:eastAsia="en-US"/>
              </w:rPr>
              <w:t>і</w:t>
            </w:r>
            <w:r w:rsidRPr="00B658FE">
              <w:rPr>
                <w:rFonts w:eastAsia="Calibri"/>
                <w:b/>
                <w:lang w:eastAsia="en-US"/>
              </w:rPr>
              <w:t xml:space="preserve">з спеціальною системою захисту. На пакеті робиться напис "Протокол про підрахунок голосів", </w:t>
            </w:r>
            <w:r w:rsidRPr="00B658FE">
              <w:rPr>
                <w:rFonts w:eastAsia="Calibri"/>
                <w:b/>
                <w:lang w:eastAsia="en-US"/>
              </w:rPr>
              <w:lastRenderedPageBreak/>
              <w:t xml:space="preserve">зазначаються номер територіального округу, номер виборчої дільниці, дата і час пакування, ставляться підписи присутніх членів дільничної виборчої комісії та печатка комісії. Третій примірник протоколу дільничної виборчої комісії про підрахунок голосів виборців на виборчій дільниці зберігається у секретаря дільничної виборчої комісії, четвертий примірник </w:t>
            </w:r>
            <w:r>
              <w:rPr>
                <w:rFonts w:eastAsia="Calibri"/>
                <w:b/>
                <w:lang w:eastAsia="en-US"/>
              </w:rPr>
              <w:t xml:space="preserve">– </w:t>
            </w:r>
            <w:r w:rsidRPr="00B658FE">
              <w:rPr>
                <w:rFonts w:eastAsia="Calibri"/>
                <w:b/>
                <w:lang w:eastAsia="en-US"/>
              </w:rPr>
              <w:t xml:space="preserve">невідкладно вивішується для загального ознайомлення </w:t>
            </w:r>
            <w:r>
              <w:rPr>
                <w:rFonts w:eastAsia="Calibri"/>
                <w:b/>
                <w:lang w:eastAsia="en-US"/>
              </w:rPr>
              <w:t>у</w:t>
            </w:r>
            <w:r w:rsidRPr="00B658FE">
              <w:rPr>
                <w:rFonts w:eastAsia="Calibri"/>
                <w:b/>
                <w:lang w:eastAsia="en-US"/>
              </w:rPr>
              <w:t xml:space="preserve"> приміщенні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8. Членам дільничної виборчої комісії, кандидатам у депутати, уповноваженим  особам партій, офіційним спостерігачам, які були присутні при підрахунку голосів виборців на виборчій дільниці, на їх прохання невідкладно видаються копії протоколу</w:t>
            </w:r>
            <w:r>
              <w:rPr>
                <w:rFonts w:eastAsia="Calibri"/>
                <w:b/>
                <w:lang w:eastAsia="en-US"/>
              </w:rPr>
              <w:t xml:space="preserve"> про підрахунок голосів на виборчій дільниці</w:t>
            </w:r>
            <w:r w:rsidRPr="00B658FE">
              <w:rPr>
                <w:rFonts w:eastAsia="Calibri"/>
                <w:b/>
                <w:lang w:eastAsia="en-US"/>
              </w:rPr>
              <w:t>, засвідчені головою і секретарем дільничної виборчої комісії та скріплені печаткою комісії, з розрахунку не більш як по одній копії кожного протоколу для кожного члена комісії, кандидата, уповноваженої особи партії</w:t>
            </w:r>
            <w:r>
              <w:rPr>
                <w:rFonts w:eastAsia="Calibri"/>
                <w:b/>
                <w:lang w:eastAsia="en-US"/>
              </w:rPr>
              <w:t>,</w:t>
            </w:r>
            <w:r w:rsidRPr="00B658FE">
              <w:rPr>
                <w:rFonts w:eastAsia="Calibri"/>
                <w:b/>
                <w:lang w:eastAsia="en-US"/>
              </w:rPr>
              <w:t xml:space="preserve">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9. Про видачу копій протоколу про підрахунок голосів виборців на виборчій дільниці складається акт за формою, встановленою Центральною виборчою комісією. В акті зазначаються перелік осіб, які одержали копії відповідного протоколу, дата та час одержання цих копій і проставляються підписи цих осіб. Акт підписується головою та секретарем дільничної виборчої комісії і скріплюється печаткою дільничної виборчої комісії. Акт запаковується у пакет разом з першим і другим примірниками протоколу дільничної виборчої комісії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10. Пакети з протоколами дільничної виборчої комісії про підрахунок голосів виборців на виборчій дільниці, виборчими бюлетенями, контрольними талонами і предметами, списками виборців, а також, за наявності, окремими думками членів виборчої комісії, викладеними у письмовій формі, актами, заявами, скаргами та рішеннями, прийнятими комісією, після закінчення засідання комісії доставляються до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Стаття 177. Визнання дільничною виборчою комісією голосування на виборчій дільниці недійсним</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 Дільнична виборча комісія може визнати голосування на виборчій дільниці недійсним у разі встановлення нею порушень вимог цього Кодексу, внаслідок яких неможливо достовірно встановити результати волевиявлення виборців, лише за таких обставин:</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 </w:t>
            </w:r>
            <w:r>
              <w:rPr>
                <w:rFonts w:eastAsia="Calibri"/>
                <w:b/>
                <w:lang w:eastAsia="en-US"/>
              </w:rPr>
              <w:t xml:space="preserve">встановлення </w:t>
            </w:r>
            <w:r w:rsidRPr="00B658FE">
              <w:rPr>
                <w:rFonts w:eastAsia="Calibri"/>
                <w:b/>
                <w:lang w:eastAsia="en-US"/>
              </w:rPr>
              <w:t xml:space="preserve">випадків незаконного голосування (вкидання виборчого бюлетеня до виборчої скриньки за виборця іншою особою </w:t>
            </w:r>
            <w:r>
              <w:rPr>
                <w:rFonts w:eastAsia="Calibri"/>
                <w:b/>
                <w:lang w:eastAsia="en-US"/>
              </w:rPr>
              <w:t>(</w:t>
            </w:r>
            <w:r w:rsidRPr="00B658FE">
              <w:rPr>
                <w:rFonts w:eastAsia="Calibri"/>
                <w:b/>
                <w:lang w:eastAsia="en-US"/>
              </w:rPr>
              <w:t xml:space="preserve">крім випадків, передбачених частиною </w:t>
            </w:r>
            <w:r>
              <w:rPr>
                <w:rFonts w:eastAsia="Calibri"/>
                <w:b/>
                <w:lang w:eastAsia="en-US"/>
              </w:rPr>
              <w:t>дев</w:t>
            </w:r>
            <w:r w:rsidRPr="00B658FE">
              <w:rPr>
                <w:rFonts w:eastAsia="Calibri"/>
                <w:b/>
                <w:lang w:eastAsia="en-US"/>
              </w:rPr>
              <w:t xml:space="preserve">’ятою статті </w:t>
            </w:r>
            <w:r>
              <w:rPr>
                <w:rFonts w:eastAsia="Calibri"/>
                <w:b/>
                <w:lang w:eastAsia="en-US"/>
              </w:rPr>
              <w:t>173</w:t>
            </w:r>
            <w:r w:rsidRPr="00B658FE">
              <w:rPr>
                <w:rFonts w:eastAsia="Calibri"/>
                <w:b/>
                <w:lang w:eastAsia="en-US"/>
              </w:rPr>
              <w:t xml:space="preserve"> цього Кодексу</w:t>
            </w:r>
            <w:r>
              <w:rPr>
                <w:rFonts w:eastAsia="Calibri"/>
                <w:b/>
                <w:lang w:eastAsia="en-US"/>
              </w:rPr>
              <w:t>),</w:t>
            </w:r>
            <w:r w:rsidRPr="00B658FE">
              <w:rPr>
                <w:rFonts w:eastAsia="Calibri"/>
                <w:b/>
                <w:lang w:eastAsia="en-US"/>
              </w:rPr>
              <w:t xml:space="preserve"> голосування особами, які не мають права голосу</w:t>
            </w:r>
            <w:r>
              <w:rPr>
                <w:rFonts w:eastAsia="Calibri"/>
                <w:b/>
                <w:lang w:eastAsia="en-US"/>
              </w:rPr>
              <w:t>,</w:t>
            </w:r>
            <w:r w:rsidRPr="00B658FE">
              <w:rPr>
                <w:rFonts w:eastAsia="Calibri"/>
                <w:b/>
                <w:lang w:eastAsia="en-US"/>
              </w:rPr>
              <w:t xml:space="preserve"> голосування особами, які не включені до списку виборців на виборчій дільниці або включені до нього безпідставно</w:t>
            </w:r>
            <w:r>
              <w:rPr>
                <w:rFonts w:eastAsia="Calibri"/>
                <w:b/>
                <w:lang w:eastAsia="en-US"/>
              </w:rPr>
              <w:t>,</w:t>
            </w:r>
            <w:r w:rsidRPr="00B658FE">
              <w:rPr>
                <w:rFonts w:eastAsia="Calibri"/>
                <w:b/>
                <w:lang w:eastAsia="en-US"/>
              </w:rPr>
              <w:t xml:space="preserve"> голосування особою більше ніж один раз) у кількості, що перевищує </w:t>
            </w:r>
            <w:r>
              <w:rPr>
                <w:rFonts w:eastAsia="Calibri"/>
                <w:b/>
                <w:lang w:eastAsia="en-US"/>
              </w:rPr>
              <w:t>5</w:t>
            </w:r>
            <w:r w:rsidRPr="00B658FE">
              <w:rPr>
                <w:rFonts w:eastAsia="Calibri"/>
                <w:b/>
                <w:lang w:eastAsia="en-US"/>
              </w:rPr>
              <w:t xml:space="preserve"> відсотків кількості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2) знищення або пошкодження виборчої скриньки (скриньок), що унеможливлює встановлення змісту виборчих бюлетенів, якщо кількість цих бюлетенів перевищує </w:t>
            </w:r>
            <w:r>
              <w:rPr>
                <w:rFonts w:eastAsia="Calibri"/>
                <w:b/>
                <w:lang w:eastAsia="en-US"/>
              </w:rPr>
              <w:t>5</w:t>
            </w:r>
            <w:r w:rsidRPr="00B658FE">
              <w:rPr>
                <w:rFonts w:eastAsia="Calibri"/>
                <w:b/>
                <w:lang w:eastAsia="en-US"/>
              </w:rPr>
              <w:t xml:space="preserve"> відсотків кількості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 виявлення у виборчих скриньках виборчих бюлетенів у кількості, що перевищує більш</w:t>
            </w:r>
            <w:r>
              <w:rPr>
                <w:rFonts w:eastAsia="Calibri"/>
                <w:b/>
                <w:lang w:eastAsia="en-US"/>
              </w:rPr>
              <w:t xml:space="preserve"> як</w:t>
            </w:r>
            <w:r w:rsidRPr="00B658FE">
              <w:rPr>
                <w:rFonts w:eastAsia="Calibri"/>
                <w:b/>
                <w:lang w:eastAsia="en-US"/>
              </w:rPr>
              <w:t xml:space="preserve"> на </w:t>
            </w:r>
            <w:r>
              <w:rPr>
                <w:rFonts w:eastAsia="Calibri"/>
                <w:b/>
                <w:lang w:eastAsia="en-US"/>
              </w:rPr>
              <w:t>10</w:t>
            </w:r>
            <w:r w:rsidRPr="00B658FE">
              <w:rPr>
                <w:rFonts w:eastAsia="Calibri"/>
                <w:b/>
                <w:lang w:eastAsia="en-US"/>
              </w:rPr>
              <w:t xml:space="preserve"> відсотків кількість виборців, які отримали виборчі бюлетені на виборчій дільниці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 У разі виявлення обставин, зазначених у частині першій цієї статті, у кожному випадку дільнична виборча комісія складає відповідний акт. Такий акт</w:t>
            </w:r>
            <w:r>
              <w:rPr>
                <w:rFonts w:eastAsia="Calibri"/>
                <w:b/>
                <w:lang w:eastAsia="en-US"/>
              </w:rPr>
              <w:t xml:space="preserve"> </w:t>
            </w:r>
            <w:r w:rsidRPr="00B658FE">
              <w:rPr>
                <w:rFonts w:eastAsia="Calibri"/>
                <w:b/>
                <w:lang w:eastAsia="en-US"/>
              </w:rPr>
              <w:t>є підставою для розгляду дільничною виборчою комісією питання про визнання голосування на виборчій дільниці у відповідному територіальному окрузі недійсним.</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3. У разі прийняття рішення про визнання голосування на виборчій дільниці недійсним усі бюлетені, виявлені у виборчих скриньках на цій виборчій дільниці, вважаються такими, що не підлягають врахуванню. У цьому випадку протокол дільничної виборчої комісії про підрахунок голосів виборців на виборчій дільниці </w:t>
            </w:r>
            <w:r w:rsidRPr="00B658FE">
              <w:rPr>
                <w:rFonts w:eastAsia="Calibri"/>
                <w:b/>
                <w:lang w:eastAsia="en-US"/>
              </w:rPr>
              <w:lastRenderedPageBreak/>
              <w:t>повинен містити лише відомості, зазначені у пунктах 1</w:t>
            </w:r>
            <w:r>
              <w:rPr>
                <w:rFonts w:eastAsia="Calibri"/>
                <w:b/>
                <w:lang w:eastAsia="en-US"/>
              </w:rPr>
              <w:t>-</w:t>
            </w:r>
            <w:r w:rsidRPr="00B658FE">
              <w:rPr>
                <w:rFonts w:eastAsia="Calibri"/>
                <w:b/>
                <w:lang w:eastAsia="en-US"/>
              </w:rPr>
              <w:t>5 частини другої статті 176 цього Кодексу. На місці інших відомостей ставиться прочерк. Протоколи складаються дільничною виборчою комісією у порядку, встановленому статтею 176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4. У разі прийняття рішення про визнання голосування на виборчій дільниці недійсним виборчі бюлетені запаковуються</w:t>
            </w:r>
            <w:r>
              <w:rPr>
                <w:rFonts w:eastAsia="Calibri"/>
                <w:b/>
                <w:lang w:eastAsia="en-US"/>
              </w:rPr>
              <w:t xml:space="preserve"> в пакет</w:t>
            </w:r>
            <w:r w:rsidRPr="00B658FE">
              <w:rPr>
                <w:rFonts w:eastAsia="Calibri"/>
                <w:b/>
                <w:lang w:eastAsia="en-US"/>
              </w:rPr>
              <w:t>. На пакеті робиться напис "Виборчі бюлетені", зазначаються номер територіального округу,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5. Рішення дільничної виборчої комісії про визнання голосування на виборчій дільниці недійсним та акт, на підставі якого прийнято це рішення, додаються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Стаття 178. Порядок транспортування і передачі виборчих документів до окружної виборчої комісії або Центральної виборчої комісії (щодо закордонного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 Транспортування документів, зазначених у частині десятій статті 176 цього Кодексу, здійснюється головою або заступником голови дільничної виборчої комісії та іншими двома членами цієї комісії </w:t>
            </w:r>
            <w:r>
              <w:rPr>
                <w:rFonts w:eastAsia="Calibri"/>
                <w:b/>
                <w:lang w:eastAsia="en-US"/>
              </w:rPr>
              <w:t xml:space="preserve">– </w:t>
            </w:r>
            <w:r w:rsidRPr="00B658FE">
              <w:rPr>
                <w:rFonts w:eastAsia="Calibri"/>
                <w:b/>
                <w:lang w:eastAsia="en-US"/>
              </w:rPr>
              <w:t>представниками двох інших партій, на підтримку регіональних списків яких подано найбільшу кількість голосів на виборчій дільниці</w:t>
            </w:r>
            <w:r>
              <w:rPr>
                <w:rFonts w:eastAsia="Calibri"/>
                <w:b/>
                <w:lang w:eastAsia="en-US"/>
              </w:rPr>
              <w:t>,</w:t>
            </w:r>
            <w:r w:rsidRPr="00B658FE">
              <w:rPr>
                <w:rFonts w:eastAsia="Calibri"/>
                <w:b/>
                <w:lang w:eastAsia="en-US"/>
              </w:rPr>
              <w:t xml:space="preserve"> під охороною у супроводі поліцейських, а в разі необхідності, за зверненням Центральної виборчої комісії, – співробітників Служби безпеки України. Інші члени дільничної виборчої комісії, кандидати, офіційні спостерігачі за їх</w:t>
            </w:r>
            <w:r>
              <w:rPr>
                <w:rFonts w:eastAsia="Calibri"/>
                <w:b/>
                <w:lang w:eastAsia="en-US"/>
              </w:rPr>
              <w:t>нім</w:t>
            </w:r>
            <w:r w:rsidRPr="00B658FE">
              <w:rPr>
                <w:rFonts w:eastAsia="Calibri"/>
                <w:b/>
                <w:lang w:eastAsia="en-US"/>
              </w:rPr>
              <w:t xml:space="preserve"> бажанням можуть також супроводжувати транспортування таких документів. Супроводження </w:t>
            </w:r>
            <w:r>
              <w:rPr>
                <w:rFonts w:eastAsia="Calibri"/>
                <w:b/>
                <w:lang w:eastAsia="en-US"/>
              </w:rPr>
              <w:t xml:space="preserve">транспортування </w:t>
            </w:r>
            <w:r w:rsidRPr="00B658FE">
              <w:rPr>
                <w:rFonts w:eastAsia="Calibri"/>
                <w:b/>
                <w:lang w:eastAsia="en-US"/>
              </w:rPr>
              <w:t>таких документів іншими особами забороняється. Під час транспортування документів забороняється розпечатувати пакети з виборчими бюлетенями та іншою документацією.</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У разі якщо одночасно з виборами депутатів проводяться інші вибори, виборча документація </w:t>
            </w:r>
            <w:r w:rsidRPr="00B658FE">
              <w:rPr>
                <w:rFonts w:eastAsia="Calibri"/>
                <w:b/>
                <w:lang w:eastAsia="en-US"/>
              </w:rPr>
              <w:lastRenderedPageBreak/>
              <w:t>інших виборів транспортується до відповідної виборчої комісії членами дільничної виборчої комісії, які не беруть участі у транспортуванні виборчої документації з виборів депутатів до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Секретар дільничної виборчої комісії, інші члени комісії, які не супроводжують транспортування виборчих документів до окружної виборчої комісії, залишаються у приміщенні дільничної виборчої комісії до отримання повідомлення про прийняття протоколу про підрахунок голосів на виборчій дільниці окружною виборчою комісією. Під час транспортування виборчої документації печатка дільничної виборчої комісії та бланки протоколів дільничних виборчих комісій про підрахунок голосів виборців на виборчій дільниці, якщо вони не були використані для складання протоколу з по</w:t>
            </w:r>
            <w:r>
              <w:rPr>
                <w:rFonts w:eastAsia="Calibri"/>
                <w:b/>
                <w:lang w:eastAsia="en-US"/>
              </w:rPr>
              <w:t>міткою</w:t>
            </w:r>
            <w:r w:rsidRPr="00B658FE">
              <w:rPr>
                <w:rFonts w:eastAsia="Calibri"/>
                <w:b/>
                <w:lang w:eastAsia="en-US"/>
              </w:rPr>
              <w:t xml:space="preserve"> "Уточнений" до відправлення цих протоколів разом із виборчою документацією до окружної виборчої комісії, зберігаються у сейфі (металевій шафі) у приміщенні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 Протокол про підрахунок голосів виборців на виборчій дільниці та інші документи дільничної виборчої комісії передаються відповідній окружній виборчій комісії на її засіданні.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 Зміст протоколу про підрахунок голосів виборців на закордонній виборчій дільниці після його підписання членами дільничної виборчої комісії невідкладно передається дільничною виборчою комісією за допомогою технічних засобів зв’язку до Центральної виборчої комісії (через Міністерство закордонних справ України) з обов’язковою наступною передачею першого і другого примірників протоколу про підрахунок голосів виборців на виборчій дільниці в порядку, встановленому Центральною виборчою комісією. До протоколу додаються інші документи, зазначені у частині десятій статті 176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4. Зміст протоколу про підрахунок голосів виборців на спеціальній виборчій дільниці, утвореній на судні, що перебуває в день виборів у плаванні під Державним Прапором України, на полярній станції України, після його підписання </w:t>
            </w:r>
            <w:r w:rsidRPr="00B658FE">
              <w:rPr>
                <w:rFonts w:eastAsia="Calibri"/>
                <w:b/>
                <w:lang w:eastAsia="en-US"/>
              </w:rPr>
              <w:lastRenderedPageBreak/>
              <w:t>членами дільничної виборчої комісії невідкладно передається дільничною виборчою комісією за допомогою технічних засобів зв’язку до відповідної окружної виборчої комісії з обов’язковою наступною передачею першого і другого примірників протоколу про підрахунок голосів виборців на виборчій дільниці в порядку, встановленому Центральною виборчою комісією. До протоколу додаються інші документи, зазначені у частині десятій статті 176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Стаття 179. Порядок прийняття та розгляду документів дільничних виборчих комісій окружною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 З моменту закінчення голосування окружна виборча комісія розпочинає засідання, </w:t>
            </w:r>
            <w:r>
              <w:rPr>
                <w:rFonts w:eastAsia="Calibri"/>
                <w:b/>
                <w:lang w:eastAsia="en-US"/>
              </w:rPr>
              <w:t>що</w:t>
            </w:r>
            <w:r w:rsidRPr="00B658FE">
              <w:rPr>
                <w:rFonts w:eastAsia="Calibri"/>
                <w:b/>
                <w:lang w:eastAsia="en-US"/>
              </w:rPr>
              <w:t xml:space="preserve"> продовжується безперервно до встановлення підсумків голосування у територіальному окрузі. На цей час члени окружної виборчої комісії не можуть залучатися до виконання інших функцій, крім участі в засіданні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 З моменту закінчення голосування та початку прийняття окружною виборчою комісією протоколів про підрахунок голосів виборців на виборчих дільницях окружна виборча комісія через автоматизовану інформаційно-аналітичну систему передає Центральній виборчій комісії оперативну інформацію про підрахунок голосів виборців на виборчих дільницях територіального округу (далі – інформація про підрахунок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3. Засідання окружної виборчої комісії, зазначене у частині першій цієї статті, оформляється протоколом безперервного засідання, </w:t>
            </w:r>
            <w:r>
              <w:rPr>
                <w:rFonts w:eastAsia="Calibri"/>
                <w:b/>
                <w:lang w:eastAsia="en-US"/>
              </w:rPr>
              <w:t>що</w:t>
            </w:r>
            <w:r w:rsidRPr="00B658FE">
              <w:rPr>
                <w:rFonts w:eastAsia="Calibri"/>
                <w:b/>
                <w:lang w:eastAsia="en-US"/>
              </w:rPr>
              <w:t xml:space="preserve"> підписується головою або головуючим на засіданні, а також секретарем виборчої комісії або членом виборчої комісії, який виконував на зазначеному засіданні обов’язки секретаря. До протоколу </w:t>
            </w:r>
            <w:r>
              <w:rPr>
                <w:rFonts w:eastAsia="Calibri"/>
                <w:b/>
                <w:lang w:eastAsia="en-US"/>
              </w:rPr>
              <w:t>додаються</w:t>
            </w:r>
            <w:r w:rsidRPr="00B658FE">
              <w:rPr>
                <w:rFonts w:eastAsia="Calibri"/>
                <w:b/>
                <w:lang w:eastAsia="en-US"/>
              </w:rPr>
              <w:t xml:space="preserve"> (за наявності) </w:t>
            </w:r>
            <w:r>
              <w:rPr>
                <w:rFonts w:eastAsia="Calibri"/>
                <w:b/>
                <w:lang w:eastAsia="en-US"/>
              </w:rPr>
              <w:t xml:space="preserve">викладені у письмовій формі </w:t>
            </w:r>
            <w:r w:rsidRPr="00B658FE">
              <w:rPr>
                <w:rFonts w:eastAsia="Calibri"/>
                <w:b/>
                <w:lang w:eastAsia="en-US"/>
              </w:rPr>
              <w:t>окремі думки членів виборчої комісії, які брали участь у засіданні і не згодні з прийнятим окружною виборчою комісією рішенням.</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4. На засіданні окружної виборчої комісії, зазначеному в частині першій цієї статті, голова окружної виборчої комісії приймає запечатані </w:t>
            </w:r>
            <w:r w:rsidRPr="00B658FE">
              <w:rPr>
                <w:rFonts w:eastAsia="Calibri"/>
                <w:b/>
                <w:lang w:eastAsia="en-US"/>
              </w:rPr>
              <w:lastRenderedPageBreak/>
              <w:t>пакети з протоколами дільничних виборчих комісій, розпечатує їх та оголошує зміст протоколів дільничних виборчих комісій про підрахунок голосів виборців на відповідних виборчих дільницях, а також приймає запечатані пакети з іншими виборчими документами, передбаченими частиною десят</w:t>
            </w:r>
            <w:r>
              <w:rPr>
                <w:rFonts w:eastAsia="Calibri"/>
                <w:b/>
                <w:lang w:eastAsia="en-US"/>
              </w:rPr>
              <w:t>ою</w:t>
            </w:r>
            <w:r w:rsidRPr="00B658FE">
              <w:rPr>
                <w:rFonts w:eastAsia="Calibri"/>
                <w:b/>
                <w:lang w:eastAsia="en-US"/>
              </w:rPr>
              <w:t xml:space="preserve"> статті 176 цього Кодексу. Час прийняття окружною виборчою комісією протоколів дільничної виборчої комісії про підрахунок голосів виборців на виборчій дільниці, перелік прийнятих виборчих документів і занесені до протоколу про підрахунок голосів виборців на виборчій дільниці відомості фіксуються у протоколі засідання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5. Невідкладно після оголошення головою окружної виборчої комісії (головуючим на засіданні комісії) змісту протоколу на засіданні окружної виборчої комісії член комісії, уповноважений її рішенням, оголошує відомості протоколу </w:t>
            </w:r>
            <w:r>
              <w:rPr>
                <w:rFonts w:eastAsia="Calibri"/>
                <w:b/>
                <w:lang w:eastAsia="en-US"/>
              </w:rPr>
              <w:t xml:space="preserve">та відповідних актів (за наявності) </w:t>
            </w:r>
            <w:r w:rsidRPr="00B658FE">
              <w:rPr>
                <w:rFonts w:eastAsia="Calibri"/>
                <w:b/>
                <w:lang w:eastAsia="en-US"/>
              </w:rPr>
              <w:t xml:space="preserve">системному адміністратору, який вносить їх до бази даних автоматизованої інформаційно-аналітичної системи для перевірки </w:t>
            </w:r>
            <w:r>
              <w:rPr>
                <w:rFonts w:eastAsia="Calibri"/>
                <w:b/>
                <w:lang w:eastAsia="en-US"/>
              </w:rPr>
              <w:t>засобами цієї системи правильності заповнення протоколу</w:t>
            </w:r>
            <w:r w:rsidRPr="00B658FE">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У разі правильно</w:t>
            </w:r>
            <w:r>
              <w:rPr>
                <w:rFonts w:eastAsia="Calibri"/>
                <w:b/>
                <w:lang w:eastAsia="en-US"/>
              </w:rPr>
              <w:t>го</w:t>
            </w:r>
            <w:r w:rsidRPr="00B658FE">
              <w:rPr>
                <w:rFonts w:eastAsia="Calibri"/>
                <w:b/>
                <w:lang w:eastAsia="en-US"/>
              </w:rPr>
              <w:t xml:space="preserve"> заповнення протоколу системний адміністратор повинен:</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 роздрукувати інформацію про підрахунок голосів щодо відповідної виборчої дільниці, підписати та подати її для підпису голові, заступнику </w:t>
            </w:r>
            <w:r>
              <w:rPr>
                <w:rFonts w:eastAsia="Calibri"/>
                <w:b/>
                <w:lang w:eastAsia="en-US"/>
              </w:rPr>
              <w:t xml:space="preserve">голови </w:t>
            </w:r>
            <w:r w:rsidRPr="00B658FE">
              <w:rPr>
                <w:rFonts w:eastAsia="Calibri"/>
                <w:b/>
                <w:lang w:eastAsia="en-US"/>
              </w:rPr>
              <w:t xml:space="preserve">та секретарю окружної виборчої комісії (головуючому на засіданні) та членам цієї комісії. </w:t>
            </w:r>
            <w:r>
              <w:rPr>
                <w:rFonts w:eastAsia="Calibri"/>
                <w:b/>
                <w:lang w:eastAsia="en-US"/>
              </w:rPr>
              <w:t>І</w:t>
            </w:r>
            <w:r w:rsidRPr="00B658FE">
              <w:rPr>
                <w:rFonts w:eastAsia="Calibri"/>
                <w:b/>
                <w:lang w:eastAsia="en-US"/>
              </w:rPr>
              <w:t>нформація про підрахунок голосів виборців невідкладно надається для ознайомлення членам відповідної дільничної виборчої комісії, кандидатам у депутати, уповноваженим особам парті</w:t>
            </w:r>
            <w:r>
              <w:rPr>
                <w:rFonts w:eastAsia="Calibri"/>
                <w:b/>
                <w:lang w:eastAsia="en-US"/>
              </w:rPr>
              <w:t>й</w:t>
            </w:r>
            <w:r w:rsidRPr="00B658FE">
              <w:rPr>
                <w:rFonts w:eastAsia="Calibri"/>
                <w:b/>
                <w:lang w:eastAsia="en-US"/>
              </w:rPr>
              <w:t>, офіційним спостерігачам. Зазначена інформація зберігається в окружній виборчій комісії до припинення її повноважень та передається нею до місцевої архівної установи разом з іншою виборчою документацією;</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 засобами автоматизованої інформаційно-аналітичної системи передати інформацію про підрахунок голосів виборців до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Центральна виборча комісія невідкладно оприлюднює зазначені відомості на </w:t>
            </w:r>
            <w:r>
              <w:rPr>
                <w:rFonts w:eastAsia="Calibri"/>
                <w:b/>
                <w:lang w:eastAsia="en-US"/>
              </w:rPr>
              <w:t xml:space="preserve">своєму </w:t>
            </w:r>
            <w:r w:rsidRPr="00B658FE">
              <w:rPr>
                <w:rFonts w:eastAsia="Calibri"/>
                <w:b/>
                <w:lang w:eastAsia="en-US"/>
              </w:rPr>
              <w:t>офіційному веб</w:t>
            </w:r>
            <w:r>
              <w:rPr>
                <w:rFonts w:eastAsia="Calibri"/>
                <w:b/>
                <w:lang w:eastAsia="en-US"/>
              </w:rPr>
              <w:t>-</w:t>
            </w:r>
            <w:r w:rsidRPr="00B658FE">
              <w:rPr>
                <w:rFonts w:eastAsia="Calibri"/>
                <w:b/>
                <w:lang w:eastAsia="en-US"/>
              </w:rPr>
              <w:t>сайті.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6. При прийнятті документів дільничної виборчої комісії окружна виборча комісія перевіряє комплектність документів та цілісність упаковки усіх пакетів з виборчими документами. При цьому кожний член комісії має право оглянути кожний пакет з документами.</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7. За результатами розгляду документів дільничної виборчої комісії та скарг про порушення вимог цього Кодексу під час проведення голосування та підрахунку голосів на виборчій дільниці, а також під час транспортування виборчих документів до окружної виборчої комісії, що надійшли до окружної виборчої комісії на момент прийняття документів дільничної виборчої комісії, окружна виборча комісія приймає одне з </w:t>
            </w:r>
            <w:r>
              <w:rPr>
                <w:rFonts w:eastAsia="Calibri"/>
                <w:b/>
                <w:lang w:eastAsia="en-US"/>
              </w:rPr>
              <w:t xml:space="preserve">таких </w:t>
            </w:r>
            <w:r w:rsidRPr="00B658FE">
              <w:rPr>
                <w:rFonts w:eastAsia="Calibri"/>
                <w:b/>
                <w:lang w:eastAsia="en-US"/>
              </w:rPr>
              <w:t>рішень:</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 врахувати відомості протоколу про підрахунок голосів виборців на виборчій дільниці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 зобов’язати дільничну виборчу комісію виправити виявлені недоліки шляхом складання протоколу з по</w:t>
            </w:r>
            <w:r>
              <w:rPr>
                <w:rFonts w:eastAsia="Calibri"/>
                <w:b/>
                <w:lang w:eastAsia="en-US"/>
              </w:rPr>
              <w:t>міткою</w:t>
            </w:r>
            <w:r w:rsidRPr="00B658FE">
              <w:rPr>
                <w:rFonts w:eastAsia="Calibri"/>
                <w:b/>
                <w:lang w:eastAsia="en-US"/>
              </w:rPr>
              <w:t xml:space="preserve"> "Уточнений";</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 провести повторний підрахунок голосів на виборчій дільниці в порядку, встановленому цим Кодексом</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8. Рішення, передбачене частиною сьомою цієї статті, приймається шляхом голосування усіх членів окружної виборчої комісії більшістю від загального складу комісії і фіксується у протоколі засідання окружної виборчої комісії.</w:t>
            </w:r>
          </w:p>
        </w:tc>
      </w:tr>
      <w:bookmarkEnd w:id="3414"/>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24C86" w:rsidRDefault="007B6073" w:rsidP="007B6073">
            <w:pPr>
              <w:spacing w:after="60"/>
              <w:ind w:firstLine="273"/>
              <w:jc w:val="both"/>
              <w:rPr>
                <w:rFonts w:eastAsia="Calibri"/>
                <w:b/>
                <w:strike/>
                <w:highlight w:val="red"/>
                <w:lang w:eastAsia="en-US"/>
              </w:rPr>
            </w:pPr>
            <w:r w:rsidRPr="00BD4032">
              <w:rPr>
                <w:rFonts w:eastAsia="Calibri"/>
                <w:b/>
                <w:lang w:eastAsia="en-US"/>
              </w:rPr>
              <w:t xml:space="preserve">9. У разі виявлення у протоколі дільничної виборчої комісії про підрахунок голосів виборців на виборчій дільниці виправлень, помилок, неточностей, </w:t>
            </w:r>
            <w:r>
              <w:rPr>
                <w:rFonts w:eastAsia="Calibri"/>
                <w:b/>
                <w:lang w:eastAsia="en-US"/>
              </w:rPr>
              <w:t>що</w:t>
            </w:r>
            <w:r w:rsidRPr="00BD4032">
              <w:rPr>
                <w:rFonts w:eastAsia="Calibri"/>
                <w:b/>
                <w:lang w:eastAsia="en-US"/>
              </w:rPr>
              <w:t xml:space="preserve"> можна усунути без повторного підрахунку голосів виборців, окружна виборча комісія приймає рішення, зазначене у пункті 2 частини сьомої цієї статті</w:t>
            </w:r>
            <w:r>
              <w:rPr>
                <w:rFonts w:eastAsia="Calibri"/>
                <w:b/>
                <w:lang w:eastAsia="en-US"/>
              </w:rPr>
              <w:t>,</w:t>
            </w:r>
            <w:r w:rsidRPr="00BD4032">
              <w:rPr>
                <w:rFonts w:eastAsia="Calibri"/>
                <w:b/>
                <w:lang w:eastAsia="en-US"/>
              </w:rPr>
              <w:t xml:space="preserve"> або розглядає питання про внесення змін до зазначених відомостей з метою усунення виявлених недоліків без повторного підрахунку голосів.</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4032" w:rsidRDefault="007B6073" w:rsidP="007B6073">
            <w:pPr>
              <w:spacing w:after="60"/>
              <w:ind w:firstLine="273"/>
              <w:jc w:val="both"/>
              <w:rPr>
                <w:rFonts w:eastAsia="Calibri"/>
                <w:b/>
                <w:lang w:eastAsia="en-US"/>
              </w:rPr>
            </w:pPr>
            <w:r w:rsidRPr="00BD4032">
              <w:rPr>
                <w:rFonts w:eastAsia="Calibri"/>
                <w:b/>
                <w:lang w:eastAsia="en-US"/>
              </w:rPr>
              <w:t>За підсумком розгляду окружна виборча комісія приймає протокольне рішення про внесення відповідних змін до протоколу дільничної виборчої комісії про підрахунок голосів виборців на виборчій дільниці, прийняття зазначеного протоколу із внесеними змінами та врахування відомостей зазначеного протоколу із внесеними змінами при  встановленні підсумків голосування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4032" w:rsidRDefault="007B6073" w:rsidP="007B6073">
            <w:pPr>
              <w:spacing w:after="60"/>
              <w:ind w:firstLine="273"/>
              <w:jc w:val="both"/>
              <w:rPr>
                <w:rFonts w:eastAsia="Calibri"/>
                <w:b/>
                <w:lang w:eastAsia="en-US"/>
              </w:rPr>
            </w:pPr>
            <w:r w:rsidRPr="00BD4032">
              <w:rPr>
                <w:rFonts w:eastAsia="Calibri"/>
                <w:b/>
                <w:lang w:eastAsia="en-US"/>
              </w:rPr>
              <w:t>Таке протокольне рішення додається до протоколу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10. Дільнична виборча комісія зобов’язана у строк, визначений окружною виборчою комісією, розглянути питання про внесення змін до відповідного протоколу без перерахунку виборчих бюлетенів. Протокол з по</w:t>
            </w:r>
            <w:r>
              <w:rPr>
                <w:rFonts w:eastAsia="Calibri"/>
                <w:b/>
                <w:lang w:eastAsia="en-US"/>
              </w:rPr>
              <w:t>міткою</w:t>
            </w:r>
            <w:r w:rsidRPr="00B658FE">
              <w:rPr>
                <w:rFonts w:eastAsia="Calibri"/>
                <w:b/>
                <w:lang w:eastAsia="en-US"/>
              </w:rPr>
              <w:t xml:space="preserve"> "Уточнений" транспортується до окружної виборчої комісії в порядку, встановленому статтею 178 цього Кодексу. Час прийняття окружною виборчою комісією протоколу дільничної виборчої комісії з по</w:t>
            </w:r>
            <w:r>
              <w:rPr>
                <w:rFonts w:eastAsia="Calibri"/>
                <w:b/>
                <w:lang w:eastAsia="en-US"/>
              </w:rPr>
              <w:t>значкою</w:t>
            </w:r>
            <w:r w:rsidRPr="00B658FE">
              <w:rPr>
                <w:rFonts w:eastAsia="Calibri"/>
                <w:b/>
                <w:lang w:eastAsia="en-US"/>
              </w:rPr>
              <w:t xml:space="preserve"> "Уточнений" і </w:t>
            </w:r>
            <w:r>
              <w:rPr>
                <w:rFonts w:eastAsia="Calibri"/>
                <w:b/>
                <w:lang w:eastAsia="en-US"/>
              </w:rPr>
              <w:t>в</w:t>
            </w:r>
            <w:r w:rsidRPr="00B658FE">
              <w:rPr>
                <w:rFonts w:eastAsia="Calibri"/>
                <w:b/>
                <w:lang w:eastAsia="en-US"/>
              </w:rPr>
              <w:t>несені до цього протоколу відомості фіксуються у протоколі засідання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11. За наявності заяв або скарг, підтверджених відповідно оформленими актами, складеними кандидатами у депутати, уповноваженими особами партій, офіційними спостерігачами, виборцями, про порушення вимог цього Кодексу під час проведення голосування та</w:t>
            </w:r>
            <w:r>
              <w:rPr>
                <w:rFonts w:eastAsia="Calibri"/>
                <w:b/>
                <w:lang w:eastAsia="en-US"/>
              </w:rPr>
              <w:t>/</w:t>
            </w:r>
            <w:r w:rsidRPr="00B658FE">
              <w:rPr>
                <w:rFonts w:eastAsia="Calibri"/>
                <w:b/>
                <w:lang w:eastAsia="en-US"/>
              </w:rPr>
              <w:t>або підрахунку голосів виборців на виборчій дільниці, що ставлять під сумнів результати підрахунку голосів виборців на цій виборчій дільниці, окружна виборча комісія може прийняти рішення про проведення повторного підрахунку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12. У разі наявності акта або письмової заяви осіб, зазначених у частині першій статті 178 цього Кодексу, про порушення вимог цього Кодексу під час транспортування протоколів про підрахунок голосів виборців на виборчій дільниці та інших документів до окружної виборчої комісії окружна виборча комісія може, а </w:t>
            </w:r>
            <w:r>
              <w:rPr>
                <w:rFonts w:eastAsia="Calibri"/>
                <w:b/>
                <w:lang w:eastAsia="en-US"/>
              </w:rPr>
              <w:t>в</w:t>
            </w:r>
            <w:r w:rsidRPr="00B658FE">
              <w:rPr>
                <w:rFonts w:eastAsia="Calibri"/>
                <w:b/>
                <w:lang w:eastAsia="en-US"/>
              </w:rPr>
              <w:t xml:space="preserve"> разі наявних ознак розпечатування пакетів із запакованими документами </w:t>
            </w:r>
            <w:r>
              <w:rPr>
                <w:rFonts w:eastAsia="Calibri"/>
                <w:b/>
                <w:lang w:eastAsia="en-US"/>
              </w:rPr>
              <w:t xml:space="preserve">– </w:t>
            </w:r>
            <w:r w:rsidRPr="00B658FE">
              <w:rPr>
                <w:rFonts w:eastAsia="Calibri"/>
                <w:b/>
                <w:lang w:eastAsia="en-US"/>
              </w:rPr>
              <w:t xml:space="preserve">зобов’язана прийняти рішення про </w:t>
            </w:r>
            <w:r w:rsidRPr="00B658FE">
              <w:rPr>
                <w:rFonts w:eastAsia="Calibri"/>
                <w:b/>
                <w:lang w:eastAsia="en-US"/>
              </w:rPr>
              <w:lastRenderedPageBreak/>
              <w:t xml:space="preserve">повторний підрахунок голосів виборців на цій </w:t>
            </w:r>
            <w:r>
              <w:rPr>
                <w:rFonts w:eastAsia="Calibri"/>
                <w:b/>
                <w:lang w:eastAsia="en-US"/>
              </w:rPr>
              <w:t xml:space="preserve">виборчій </w:t>
            </w:r>
            <w:r w:rsidRPr="00B658FE">
              <w:rPr>
                <w:rFonts w:eastAsia="Calibri"/>
                <w:b/>
                <w:lang w:eastAsia="en-US"/>
              </w:rPr>
              <w:t>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Прийняття рішення окружною виборчою комісією про проведення повторного підрахунку голосів у разі виявлення порушення цілісності пакетів із запакованими документами після прийняття виборчих документів від дільничної виборчої комісії не допускається.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13. Протоколи про підрахунок голосів виборців на виборчій дільниці та  запечатані пакети з іншими виборчими документами дільничної виборчої комісії до проведення повторного підрахунку голосів виборців на виборчій дільниці окружною виборчою комісією зберігаються у приміщенні, де відбувається засідання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14. Повторний підрахунок голосів виборців на виборчій дільниці здійснюється окружною виборчою комісією після розгляду і прийняття протоколів та інших документів від усіх дільничних виборчих комісій. У повторному підрахунку окружною виборчою комісією голосів виборців на виборчій дільниці мають право брати участь усі члени цієї дільничної виборчої комісії і можуть бути присутніми кандидати в депутати, уповноважені партій,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15. Окружна виборча комісія за результатами повторного підрахунку голосів виборців на виборчій дільниці складає протокол про повторний підрахунок голосів виборців на відповідній виборчій дільниці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Після склад</w:t>
            </w:r>
            <w:r>
              <w:rPr>
                <w:rFonts w:eastAsia="Calibri"/>
                <w:b/>
                <w:lang w:eastAsia="en-US"/>
              </w:rPr>
              <w:t>а</w:t>
            </w:r>
            <w:r w:rsidRPr="00B658FE">
              <w:rPr>
                <w:rFonts w:eastAsia="Calibri"/>
                <w:b/>
                <w:lang w:eastAsia="en-US"/>
              </w:rPr>
              <w:t xml:space="preserve">ння окружною виборчою комісією протоколу про повторний підрахунок голосів виборців на виборчій дільниці відомості відповідного протоколу передаються до Центральної виборчої комісії в порядку, </w:t>
            </w:r>
            <w:r>
              <w:rPr>
                <w:rFonts w:eastAsia="Calibri"/>
                <w:b/>
                <w:lang w:eastAsia="en-US"/>
              </w:rPr>
              <w:t xml:space="preserve">передбаченому для передачі </w:t>
            </w:r>
            <w:r w:rsidRPr="00B658FE">
              <w:rPr>
                <w:rFonts w:eastAsia="Calibri"/>
                <w:b/>
                <w:lang w:eastAsia="en-US"/>
              </w:rPr>
              <w:t>інформаці</w:t>
            </w:r>
            <w:r>
              <w:rPr>
                <w:rFonts w:eastAsia="Calibri"/>
                <w:b/>
                <w:lang w:eastAsia="en-US"/>
              </w:rPr>
              <w:t>ї</w:t>
            </w:r>
            <w:r w:rsidRPr="00B658FE">
              <w:rPr>
                <w:rFonts w:eastAsia="Calibri"/>
                <w:b/>
                <w:lang w:eastAsia="en-US"/>
              </w:rPr>
              <w:t xml:space="preserve"> про підрахунок голосів</w:t>
            </w:r>
            <w:r>
              <w:rPr>
                <w:rFonts w:eastAsia="Calibri"/>
                <w:b/>
                <w:lang w:eastAsia="en-US"/>
              </w:rPr>
              <w:t xml:space="preserve">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16. Протокол про повторний підрахунок голосів виборців на відповідній виборчій дільниці складається окружною виборчою комісією у чотирьох примірниках. Примірники протоколу нумеруються і мають однакову юридичну силу. </w:t>
            </w:r>
            <w:r w:rsidRPr="00B658FE">
              <w:rPr>
                <w:rFonts w:eastAsia="Calibri"/>
                <w:b/>
                <w:lang w:eastAsia="en-US"/>
              </w:rPr>
              <w:lastRenderedPageBreak/>
              <w:t>Кожен примірник протоколу зобов’язані підписати голова, заступник голови, секретар та інші члени окружної виборчої комісії, присутн</w:t>
            </w:r>
            <w:r>
              <w:rPr>
                <w:rFonts w:eastAsia="Calibri"/>
                <w:b/>
                <w:lang w:eastAsia="en-US"/>
              </w:rPr>
              <w:t>і</w:t>
            </w:r>
            <w:r w:rsidRPr="00B658FE">
              <w:rPr>
                <w:rFonts w:eastAsia="Calibri"/>
                <w:b/>
                <w:lang w:eastAsia="en-US"/>
              </w:rPr>
              <w:t xml:space="preserve"> на засіданні комісії, та члени дільничної виборчої комісії, які брали участь у повторному підрахунку голосів. Кожен примірник протоколу засвідчується печаткою окружної виборчої комісії. Відомості протоколу оголошуються. Перший примірник протоколу мають право підписати кандидати в деп</w:t>
            </w:r>
            <w:r>
              <w:rPr>
                <w:rFonts w:eastAsia="Calibri"/>
                <w:b/>
                <w:lang w:eastAsia="en-US"/>
              </w:rPr>
              <w:t>утати, уповноважені особи партій</w:t>
            </w:r>
            <w:r w:rsidRPr="00B658FE">
              <w:rPr>
                <w:rFonts w:eastAsia="Calibri"/>
                <w:b/>
                <w:lang w:eastAsia="en-US"/>
              </w:rPr>
              <w:t>, офіційні спостерігачі, які були присутні при підрахунку голосів виборців. У разі незгоди з відомостями, зазначен</w:t>
            </w:r>
            <w:r>
              <w:rPr>
                <w:rFonts w:eastAsia="Calibri"/>
                <w:b/>
                <w:lang w:eastAsia="en-US"/>
              </w:rPr>
              <w:t>ими</w:t>
            </w:r>
            <w:r w:rsidRPr="00B658FE">
              <w:rPr>
                <w:rFonts w:eastAsia="Calibri"/>
                <w:b/>
                <w:lang w:eastAsia="en-US"/>
              </w:rPr>
              <w:t xml:space="preserve"> у протоколі, член </w:t>
            </w:r>
            <w:r>
              <w:rPr>
                <w:rFonts w:eastAsia="Calibri"/>
                <w:b/>
                <w:lang w:eastAsia="en-US"/>
              </w:rPr>
              <w:t xml:space="preserve">виборчої </w:t>
            </w:r>
            <w:r w:rsidRPr="00B658FE">
              <w:rPr>
                <w:rFonts w:eastAsia="Calibri"/>
                <w:b/>
                <w:lang w:eastAsia="en-US"/>
              </w:rPr>
              <w:t xml:space="preserve">комісії зобов’язаний викласти у письмовій формі свою окрему думку, </w:t>
            </w:r>
            <w:r>
              <w:rPr>
                <w:rFonts w:eastAsia="Calibri"/>
                <w:b/>
                <w:lang w:eastAsia="en-US"/>
              </w:rPr>
              <w:t>що</w:t>
            </w:r>
            <w:r w:rsidRPr="00B658FE">
              <w:rPr>
                <w:rFonts w:eastAsia="Calibri"/>
                <w:b/>
                <w:lang w:eastAsia="en-US"/>
              </w:rPr>
              <w:t xml:space="preserve"> додається до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Непідписання або відмова </w:t>
            </w:r>
            <w:r>
              <w:rPr>
                <w:rFonts w:eastAsia="Calibri"/>
                <w:b/>
                <w:lang w:eastAsia="en-US"/>
              </w:rPr>
              <w:t>від підписання</w:t>
            </w:r>
            <w:r w:rsidRPr="00B658FE">
              <w:rPr>
                <w:rFonts w:eastAsia="Calibri"/>
                <w:b/>
                <w:lang w:eastAsia="en-US"/>
              </w:rPr>
              <w:t xml:space="preserve"> протоколу окреми</w:t>
            </w:r>
            <w:r>
              <w:rPr>
                <w:rFonts w:eastAsia="Calibri"/>
                <w:b/>
                <w:lang w:eastAsia="en-US"/>
              </w:rPr>
              <w:t>х</w:t>
            </w:r>
            <w:r w:rsidRPr="00B658FE">
              <w:rPr>
                <w:rFonts w:eastAsia="Calibri"/>
                <w:b/>
                <w:lang w:eastAsia="en-US"/>
              </w:rPr>
              <w:t xml:space="preserve"> член</w:t>
            </w:r>
            <w:r>
              <w:rPr>
                <w:rFonts w:eastAsia="Calibri"/>
                <w:b/>
                <w:lang w:eastAsia="en-US"/>
              </w:rPr>
              <w:t>ів</w:t>
            </w:r>
            <w:r w:rsidRPr="00B658FE">
              <w:rPr>
                <w:rFonts w:eastAsia="Calibri"/>
                <w:b/>
                <w:lang w:eastAsia="en-US"/>
              </w:rPr>
              <w:t xml:space="preserve">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17. Окружна виборча комісія може прийняти рішення про визнання голосування на виборчій дільниці недійсним лише у разі виявлення при повторному підрахунку голосів виборців на відповідній виборчій дільниці обставин, зазначених у частині першій статті 177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18. У разі визнання голосування на виборчій дільниці недійсним при повторному підрахунку голосів </w:t>
            </w:r>
            <w:r>
              <w:rPr>
                <w:rFonts w:eastAsia="Calibri"/>
                <w:b/>
                <w:lang w:eastAsia="en-US"/>
              </w:rPr>
              <w:t xml:space="preserve">виборців </w:t>
            </w:r>
            <w:r w:rsidRPr="00B658FE">
              <w:rPr>
                <w:rFonts w:eastAsia="Calibri"/>
                <w:b/>
                <w:lang w:eastAsia="en-US"/>
              </w:rPr>
              <w:t>усі виборчі бюлетені, що використовувалися для голосування на відповідній виборчій дільниці, вважаються такими, що не підлягають врахуванню. У цьому випадку протокол окружної виборчої комісії про повторний підрахунок голосів виборців на цій виборчій дільниці складається у порядку, встановленому частинами чотирнадцятою та п’ятнадцятою цієї статті, та повинен містити лише відомості, зазначені у пунктах 1</w:t>
            </w:r>
            <w:r>
              <w:rPr>
                <w:rFonts w:eastAsia="Calibri"/>
                <w:b/>
                <w:lang w:eastAsia="en-US"/>
              </w:rPr>
              <w:t>-</w:t>
            </w:r>
            <w:r w:rsidRPr="00B658FE">
              <w:rPr>
                <w:rFonts w:eastAsia="Calibri"/>
                <w:b/>
                <w:lang w:eastAsia="en-US"/>
              </w:rPr>
              <w:t>5 частини другої статті 176 цього Кодексу. На місці інших відомостей ставиться прочерк.</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19. Перший примірник протоколу окружної виборчої комісії про повторний підрахунок голосів виборців на відповідній виборчій дільниці разом з відповідним протоколом дільничної виборчої комісії про підрахунок голосів виборців на виборчій дільниці, рішенням окружної виборчої </w:t>
            </w:r>
            <w:r w:rsidRPr="00B658FE">
              <w:rPr>
                <w:rFonts w:eastAsia="Calibri"/>
                <w:b/>
                <w:lang w:eastAsia="en-US"/>
              </w:rPr>
              <w:lastRenderedPageBreak/>
              <w:t>комісії про визнання голосування на виборчій дільниці недійсним додається до протоколу окружної виборчої комісії про підсумки голосування у відповідному територіальному виборчому окрузі. Другий примірник протоколу окружної виборчої комісії про повторний підрахунок голосів виборців на відповідній виборчій дільниці зберігається у секретаря окружної виборчої комісії, третій – передається дільничній виборчій комісії, четвертий – відразу вивішується для загального ознайомлення у приміщенні окружної виборчої комісії. Відомості протоколу окружної виборчої комісії про повторний підрахунок голосів виборців на відповідній виборчій дільниці оголошуються.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20. Членам окружної виборчої комісії, кандидатам у депутати, уповноваженим особам партій, офіційним спостерігачам, які були присутні при повторному підрахунку голосів, на їх</w:t>
            </w:r>
            <w:r>
              <w:rPr>
                <w:rFonts w:eastAsia="Calibri"/>
                <w:b/>
                <w:lang w:eastAsia="en-US"/>
              </w:rPr>
              <w:t>нє</w:t>
            </w:r>
            <w:r w:rsidRPr="00B658FE">
              <w:rPr>
                <w:rFonts w:eastAsia="Calibri"/>
                <w:b/>
                <w:lang w:eastAsia="en-US"/>
              </w:rPr>
              <w:t xml:space="preserve"> прохання невідкладно видаються копії протоколу</w:t>
            </w:r>
            <w:r>
              <w:rPr>
                <w:rFonts w:eastAsia="Calibri"/>
                <w:b/>
                <w:lang w:eastAsia="en-US"/>
              </w:rPr>
              <w:t xml:space="preserve"> про повторний підрахунок голосів виборців на відповідній виборчій дільниці</w:t>
            </w:r>
            <w:r w:rsidRPr="00B658FE">
              <w:rPr>
                <w:rFonts w:eastAsia="Calibri"/>
                <w:b/>
                <w:lang w:eastAsia="en-US"/>
              </w:rPr>
              <w:t>, засвідчені головою і секретарем окружної виборчої комісії та скріплені печаткою комісії, з розрахунку не більш як по одній копії для кожного члена комісії, кандидата</w:t>
            </w:r>
            <w:r>
              <w:rPr>
                <w:rFonts w:eastAsia="Calibri"/>
                <w:b/>
                <w:lang w:eastAsia="en-US"/>
              </w:rPr>
              <w:t>, уповноваженої особи партії</w:t>
            </w:r>
            <w:r w:rsidRPr="00B658FE">
              <w:rPr>
                <w:rFonts w:eastAsia="Calibri"/>
                <w:b/>
                <w:lang w:eastAsia="en-US"/>
              </w:rPr>
              <w:t xml:space="preserve"> та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21. Відомості про підсумки голосування в територіальному окрузі формуються і передаються до Центральної виборчої комісії засобами автоматизованої інформаційно-аналітичної системи </w:t>
            </w:r>
            <w:r>
              <w:rPr>
                <w:rFonts w:eastAsia="Calibri"/>
                <w:b/>
                <w:lang w:eastAsia="en-US"/>
              </w:rPr>
              <w:t>лише</w:t>
            </w:r>
            <w:r w:rsidRPr="00B658FE">
              <w:rPr>
                <w:rFonts w:eastAsia="Calibri"/>
                <w:b/>
                <w:lang w:eastAsia="en-US"/>
              </w:rPr>
              <w:t xml:space="preserve"> після передачі до Центральної виборчої комісії відомостей про підрахунок голосів виборців щодо всіх виборчих дільниць територіального округу засобами цієї системи.</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Стаття 180. Встановлення підсумків голосування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 Окружна виборча комісія після прийняття і розгляду протоколів дільничних виборчих комісій про підрахунок голосів виборців на виборчих дільницях, у тому числі з по</w:t>
            </w:r>
            <w:r>
              <w:rPr>
                <w:rFonts w:eastAsia="Calibri"/>
                <w:b/>
                <w:lang w:eastAsia="en-US"/>
              </w:rPr>
              <w:t>значкою</w:t>
            </w:r>
            <w:r w:rsidRPr="00B658FE">
              <w:rPr>
                <w:rFonts w:eastAsia="Calibri"/>
                <w:b/>
                <w:lang w:eastAsia="en-US"/>
              </w:rPr>
              <w:t xml:space="preserve"> "Уточнений", на підставі протоколів дільничних виборчих комісій про підрахунок голосів виборців на виборчих дільницях та повідомлень про зміст таких </w:t>
            </w:r>
            <w:r w:rsidRPr="00B658FE">
              <w:rPr>
                <w:rFonts w:eastAsia="Calibri"/>
                <w:b/>
                <w:lang w:eastAsia="en-US"/>
              </w:rPr>
              <w:lastRenderedPageBreak/>
              <w:t xml:space="preserve">протоколів дільничних виборчих комісій, переданих за допомогою технічних засобів зв’язку </w:t>
            </w:r>
            <w:r>
              <w:rPr>
                <w:rFonts w:eastAsia="Calibri"/>
                <w:b/>
                <w:lang w:eastAsia="en-US"/>
              </w:rPr>
              <w:t>і</w:t>
            </w:r>
            <w:r w:rsidRPr="00B658FE">
              <w:rPr>
                <w:rFonts w:eastAsia="Calibri"/>
                <w:b/>
                <w:lang w:eastAsia="en-US"/>
              </w:rPr>
              <w:t xml:space="preserve">з спеціальних виборчих дільниць, утворених на суднах, що перебувають у день голосування у плаванні під Державним Прапором України, на полярній станції України, а </w:t>
            </w:r>
            <w:r>
              <w:rPr>
                <w:rFonts w:eastAsia="Calibri"/>
                <w:b/>
                <w:lang w:eastAsia="en-US"/>
              </w:rPr>
              <w:t>в</w:t>
            </w:r>
            <w:r w:rsidRPr="00B658FE">
              <w:rPr>
                <w:rFonts w:eastAsia="Calibri"/>
                <w:b/>
                <w:lang w:eastAsia="en-US"/>
              </w:rPr>
              <w:t xml:space="preserve"> разі повторного підрахунку голосів виборців – також протоколу окружної виборчої комісії про повторний підрахунок голосів виборців на відповідній виборчій дільниці встановлює:</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w:t>
            </w:r>
            <w:r>
              <w:rPr>
                <w:rFonts w:eastAsia="Calibri"/>
                <w:b/>
                <w:lang w:eastAsia="en-US"/>
              </w:rPr>
              <w:t xml:space="preserve"> </w:t>
            </w:r>
            <w:r w:rsidRPr="00B658FE">
              <w:rPr>
                <w:rFonts w:eastAsia="Calibri"/>
                <w:b/>
                <w:lang w:eastAsia="en-US"/>
              </w:rPr>
              <w:t>кількість виборчих бюлетенів, одержаних окружною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2) </w:t>
            </w:r>
            <w:r w:rsidRPr="00B658FE">
              <w:rPr>
                <w:rFonts w:eastAsia="Calibri"/>
                <w:b/>
                <w:lang w:eastAsia="en-US"/>
              </w:rPr>
              <w:t>кількість невикористаних виборчих бюлетенів, погашених окружною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3) </w:t>
            </w:r>
            <w:r w:rsidRPr="00B658FE">
              <w:rPr>
                <w:rFonts w:eastAsia="Calibri"/>
                <w:b/>
                <w:lang w:eastAsia="en-US"/>
              </w:rPr>
              <w:t>кількість виборчих бюлетенів, одержаних дільничними виборчими комісіями територіального округу та виготовлених ними з дозволу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4) </w:t>
            </w:r>
            <w:r w:rsidRPr="00B658FE">
              <w:rPr>
                <w:rFonts w:eastAsia="Calibri"/>
                <w:b/>
                <w:lang w:eastAsia="en-US"/>
              </w:rPr>
              <w:t>кількість невикористаних виборчих бюлетенів, погашених дільничними виборчими комісіями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5)</w:t>
            </w:r>
            <w:r>
              <w:rPr>
                <w:rFonts w:eastAsia="Calibri"/>
                <w:b/>
                <w:lang w:eastAsia="en-US"/>
              </w:rPr>
              <w:t xml:space="preserve"> </w:t>
            </w:r>
            <w:r w:rsidRPr="00B658FE">
              <w:rPr>
                <w:rFonts w:eastAsia="Calibri"/>
                <w:b/>
                <w:lang w:eastAsia="en-US"/>
              </w:rPr>
              <w:t>кількість виборців, включених до списків виборців на виборчих дільницях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6)</w:t>
            </w:r>
            <w:r>
              <w:rPr>
                <w:rFonts w:eastAsia="Calibri"/>
                <w:b/>
                <w:lang w:eastAsia="en-US"/>
              </w:rPr>
              <w:t xml:space="preserve"> </w:t>
            </w:r>
            <w:r w:rsidRPr="00B658FE">
              <w:rPr>
                <w:rFonts w:eastAsia="Calibri"/>
                <w:b/>
                <w:lang w:eastAsia="en-US"/>
              </w:rPr>
              <w:t xml:space="preserve">кількість виборців, які отримали виборчі бюлетені </w:t>
            </w:r>
            <w:r>
              <w:rPr>
                <w:rFonts w:eastAsia="Calibri"/>
                <w:b/>
                <w:lang w:eastAsia="en-US"/>
              </w:rPr>
              <w:t>в</w:t>
            </w:r>
            <w:r w:rsidRPr="00B658FE">
              <w:rPr>
                <w:rFonts w:eastAsia="Calibri"/>
                <w:b/>
                <w:lang w:eastAsia="en-US"/>
              </w:rPr>
              <w:t xml:space="preserve">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7)</w:t>
            </w:r>
            <w:r>
              <w:rPr>
                <w:rFonts w:eastAsia="Calibri"/>
                <w:b/>
                <w:lang w:eastAsia="en-US"/>
              </w:rPr>
              <w:t xml:space="preserve"> </w:t>
            </w:r>
            <w:r w:rsidRPr="00B658FE">
              <w:rPr>
                <w:rFonts w:eastAsia="Calibri"/>
                <w:b/>
                <w:lang w:eastAsia="en-US"/>
              </w:rPr>
              <w:t>кількість виборчих бюлетенів, що не підлягають врахуванню, виявлених на виборчих дільницях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8) </w:t>
            </w:r>
            <w:r w:rsidRPr="00B658FE">
              <w:rPr>
                <w:rFonts w:eastAsia="Calibri"/>
                <w:b/>
                <w:lang w:eastAsia="en-US"/>
              </w:rPr>
              <w:t>кількість виборців, які взяли участь у голосуванні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9) </w:t>
            </w:r>
            <w:r w:rsidRPr="00B658FE">
              <w:rPr>
                <w:rFonts w:eastAsia="Calibri"/>
                <w:b/>
                <w:lang w:eastAsia="en-US"/>
              </w:rPr>
              <w:t>кількість виборчих бюлетенів, визнаних недійсними;</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10) </w:t>
            </w:r>
            <w:r w:rsidRPr="00B658FE">
              <w:rPr>
                <w:rFonts w:eastAsia="Calibri"/>
                <w:b/>
                <w:lang w:eastAsia="en-US"/>
              </w:rPr>
              <w:t xml:space="preserve">загальна кількість голосів виборців, які підтримали </w:t>
            </w:r>
            <w:r w:rsidRPr="006A7BA9">
              <w:rPr>
                <w:rFonts w:eastAsia="Calibri"/>
                <w:b/>
                <w:lang w:eastAsia="en-US"/>
              </w:rPr>
              <w:t xml:space="preserve">регіональні </w:t>
            </w:r>
            <w:r w:rsidRPr="00B658FE">
              <w:rPr>
                <w:rFonts w:eastAsia="Calibri"/>
                <w:b/>
                <w:lang w:eastAsia="en-US"/>
              </w:rPr>
              <w:t>виборчі списки кандидатів у депутати усіх партій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11)</w:t>
            </w:r>
            <w:r>
              <w:rPr>
                <w:rFonts w:eastAsia="Calibri"/>
                <w:b/>
                <w:lang w:eastAsia="en-US"/>
              </w:rPr>
              <w:t xml:space="preserve"> </w:t>
            </w:r>
            <w:r w:rsidRPr="00B658FE">
              <w:rPr>
                <w:rFonts w:eastAsia="Calibri"/>
                <w:b/>
                <w:lang w:eastAsia="en-US"/>
              </w:rPr>
              <w:t xml:space="preserve">кількість голосів виборців, які підтримали </w:t>
            </w:r>
            <w:r w:rsidRPr="006A7BA9">
              <w:rPr>
                <w:rFonts w:eastAsia="Calibri"/>
                <w:b/>
                <w:lang w:eastAsia="en-US"/>
              </w:rPr>
              <w:t>регіональні</w:t>
            </w:r>
            <w:r>
              <w:rPr>
                <w:rFonts w:eastAsia="Calibri"/>
                <w:b/>
                <w:lang w:eastAsia="en-US"/>
              </w:rPr>
              <w:t xml:space="preserve"> </w:t>
            </w:r>
            <w:r w:rsidRPr="00B658FE">
              <w:rPr>
                <w:rFonts w:eastAsia="Calibri"/>
                <w:b/>
                <w:lang w:eastAsia="en-US"/>
              </w:rPr>
              <w:t>виборчі списки кандидатів у депутати від кожної партії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12)</w:t>
            </w:r>
            <w:r>
              <w:rPr>
                <w:rFonts w:eastAsia="Calibri"/>
                <w:b/>
                <w:lang w:eastAsia="en-US"/>
              </w:rPr>
              <w:t xml:space="preserve"> </w:t>
            </w:r>
            <w:r w:rsidRPr="00B658FE">
              <w:rPr>
                <w:rFonts w:eastAsia="Calibri"/>
                <w:b/>
                <w:lang w:eastAsia="en-US"/>
              </w:rPr>
              <w:t>кількість голосів виборців, які підтримали кожного кандидата, включеного до регіонального виборчого списку кандидатів у депутати від кожної партії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Pr>
                <w:rFonts w:eastAsia="Calibri"/>
                <w:b/>
                <w:lang w:eastAsia="en-US"/>
              </w:rPr>
              <w:t xml:space="preserve">13) </w:t>
            </w:r>
            <w:r w:rsidRPr="00B658FE">
              <w:rPr>
                <w:rFonts w:eastAsia="Calibri"/>
                <w:b/>
                <w:lang w:eastAsia="en-US"/>
              </w:rPr>
              <w:t xml:space="preserve">кількість голосів виборців, які підтримали весь </w:t>
            </w:r>
            <w:r w:rsidRPr="006A7BA9">
              <w:rPr>
                <w:rFonts w:eastAsia="Calibri"/>
                <w:b/>
                <w:lang w:eastAsia="en-US"/>
              </w:rPr>
              <w:t xml:space="preserve">регіональний </w:t>
            </w:r>
            <w:r w:rsidRPr="00B658FE">
              <w:rPr>
                <w:rFonts w:eastAsia="Calibri"/>
                <w:b/>
                <w:lang w:eastAsia="en-US"/>
              </w:rPr>
              <w:t xml:space="preserve">список кандидатів у депутати від кожної партії, не підтримавши конкретного кандидата з </w:t>
            </w:r>
            <w:r w:rsidRPr="006A7BA9">
              <w:rPr>
                <w:rFonts w:eastAsia="Calibri"/>
                <w:b/>
                <w:lang w:eastAsia="en-US"/>
              </w:rPr>
              <w:t>цього</w:t>
            </w:r>
            <w:r w:rsidRPr="00B658FE">
              <w:rPr>
                <w:rFonts w:eastAsia="Calibri"/>
                <w:b/>
                <w:lang w:eastAsia="en-US"/>
              </w:rPr>
              <w:t xml:space="preserve"> списку</w:t>
            </w:r>
            <w:r>
              <w:rPr>
                <w:rFonts w:eastAsia="Calibri"/>
                <w:b/>
                <w:lang w:eastAsia="en-US"/>
              </w:rPr>
              <w:t>,</w:t>
            </w:r>
            <w:r w:rsidRPr="00B658FE">
              <w:rPr>
                <w:rFonts w:eastAsia="Calibri"/>
                <w:b/>
                <w:lang w:eastAsia="en-US"/>
              </w:rPr>
              <w:t xml:space="preserve">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2. Відомості про підсумки голосування в межах територіального округу </w:t>
            </w:r>
            <w:r>
              <w:rPr>
                <w:rFonts w:eastAsia="Calibri"/>
                <w:b/>
                <w:lang w:eastAsia="en-US"/>
              </w:rPr>
              <w:t>вносяться</w:t>
            </w:r>
            <w:r w:rsidRPr="00B658FE">
              <w:rPr>
                <w:rFonts w:eastAsia="Calibri"/>
                <w:b/>
                <w:lang w:eastAsia="en-US"/>
              </w:rPr>
              <w:t xml:space="preserve"> цифрами до протоколу окружної виборчої комісії про підсумки голосування в межах територіального округу. Відомості, зазначені у пунктах 3</w:t>
            </w:r>
            <w:r>
              <w:rPr>
                <w:rFonts w:eastAsia="Calibri"/>
                <w:b/>
                <w:lang w:eastAsia="en-US"/>
              </w:rPr>
              <w:t>-</w:t>
            </w:r>
            <w:r w:rsidRPr="00B658FE">
              <w:rPr>
                <w:rFonts w:eastAsia="Calibri"/>
                <w:b/>
                <w:lang w:eastAsia="en-US"/>
              </w:rPr>
              <w:t>13 частини</w:t>
            </w:r>
            <w:r>
              <w:rPr>
                <w:rFonts w:eastAsia="Calibri"/>
                <w:b/>
                <w:lang w:eastAsia="en-US"/>
              </w:rPr>
              <w:t xml:space="preserve"> першої цієї статті, вносяться </w:t>
            </w:r>
            <w:r w:rsidRPr="00B658FE">
              <w:rPr>
                <w:rFonts w:eastAsia="Calibri"/>
                <w:b/>
                <w:lang w:eastAsia="en-US"/>
              </w:rPr>
              <w:t>по кожній виборчій дільниці, що входить до складу територіального округу, і сумарно по територіальному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3. Протокол про підсумки голосування в межах територіального округу складається окружною виборчою комісією у трьох примірниках. Примірники протоколу нумеруються і мають однакову юридичну силу.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4. Забороняється заповнення протоколу про підсумки голосування в межах територіального округу олівцем, внесення до нього будь-яких виправлень без відповідного рішення окружної виборчої комісії, а також його підпис</w:t>
            </w:r>
            <w:r>
              <w:rPr>
                <w:rFonts w:eastAsia="Calibri"/>
                <w:b/>
                <w:lang w:eastAsia="en-US"/>
              </w:rPr>
              <w:t>ання</w:t>
            </w:r>
            <w:r w:rsidRPr="00B658FE">
              <w:rPr>
                <w:rFonts w:eastAsia="Calibri"/>
                <w:b/>
                <w:lang w:eastAsia="en-US"/>
              </w:rPr>
              <w:t xml:space="preserve"> та засвідч</w:t>
            </w:r>
            <w:r>
              <w:rPr>
                <w:rFonts w:eastAsia="Calibri"/>
                <w:b/>
                <w:lang w:eastAsia="en-US"/>
              </w:rPr>
              <w:t>ення</w:t>
            </w:r>
            <w:r w:rsidRPr="00B658FE">
              <w:rPr>
                <w:rFonts w:eastAsia="Calibri"/>
                <w:b/>
                <w:lang w:eastAsia="en-US"/>
              </w:rPr>
              <w:t xml:space="preserve"> печаткою окружної виборчої комісії до остаточного заповнення.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5. Протокол про підсумки голосування в межах територіального округу зобов’язані підписати голова, заступник голови, секретар та інші члени окружної виборчої комісії, присутні на засіданні комісії. Зазначений протокол засвідчується печаткою окружної виборчої комісії. У разі незгоди з відомостями, </w:t>
            </w:r>
            <w:r>
              <w:rPr>
                <w:rFonts w:eastAsia="Calibri"/>
                <w:b/>
                <w:lang w:eastAsia="en-US"/>
              </w:rPr>
              <w:t>зазначеними</w:t>
            </w:r>
            <w:r w:rsidRPr="00B658FE">
              <w:rPr>
                <w:rFonts w:eastAsia="Calibri"/>
                <w:b/>
                <w:lang w:eastAsia="en-US"/>
              </w:rPr>
              <w:t xml:space="preserve"> у протоколі, член комісії зобов’язаний викласти у письмовій формі свою окрему думку, яка додається до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Непідписання або відмова </w:t>
            </w:r>
            <w:r>
              <w:rPr>
                <w:rFonts w:eastAsia="Calibri"/>
                <w:b/>
                <w:lang w:eastAsia="en-US"/>
              </w:rPr>
              <w:t>від</w:t>
            </w:r>
            <w:r w:rsidRPr="00B658FE">
              <w:rPr>
                <w:rFonts w:eastAsia="Calibri"/>
                <w:b/>
                <w:lang w:eastAsia="en-US"/>
              </w:rPr>
              <w:t xml:space="preserve"> підписанн</w:t>
            </w:r>
            <w:r>
              <w:rPr>
                <w:rFonts w:eastAsia="Calibri"/>
                <w:b/>
                <w:lang w:eastAsia="en-US"/>
              </w:rPr>
              <w:t>я</w:t>
            </w:r>
            <w:r w:rsidRPr="00B658FE">
              <w:rPr>
                <w:rFonts w:eastAsia="Calibri"/>
                <w:b/>
                <w:lang w:eastAsia="en-US"/>
              </w:rPr>
              <w:t xml:space="preserve"> протоколу окреми</w:t>
            </w:r>
            <w:r>
              <w:rPr>
                <w:rFonts w:eastAsia="Calibri"/>
                <w:b/>
                <w:lang w:eastAsia="en-US"/>
              </w:rPr>
              <w:t>х</w:t>
            </w:r>
            <w:r w:rsidRPr="00B658FE">
              <w:rPr>
                <w:rFonts w:eastAsia="Calibri"/>
                <w:b/>
                <w:lang w:eastAsia="en-US"/>
              </w:rPr>
              <w:t xml:space="preserve"> член</w:t>
            </w:r>
            <w:r>
              <w:rPr>
                <w:rFonts w:eastAsia="Calibri"/>
                <w:b/>
                <w:lang w:eastAsia="en-US"/>
              </w:rPr>
              <w:t>ів</w:t>
            </w:r>
            <w:r w:rsidRPr="00B658FE">
              <w:rPr>
                <w:rFonts w:eastAsia="Calibri"/>
                <w:b/>
                <w:lang w:eastAsia="en-US"/>
              </w:rPr>
              <w:t xml:space="preserve">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У протоколі зазначаються дата і час (година і хвилини) його підписання членами окружної виборчої комісії. У разі відсутності підпису члена </w:t>
            </w:r>
            <w:r w:rsidRPr="00B658FE">
              <w:rPr>
                <w:rFonts w:eastAsia="Calibri"/>
                <w:b/>
                <w:lang w:eastAsia="en-US"/>
              </w:rPr>
              <w:lastRenderedPageBreak/>
              <w:t xml:space="preserve">окружної виборчої комісії у протоколі </w:t>
            </w:r>
            <w:r>
              <w:rPr>
                <w:rFonts w:eastAsia="Calibri"/>
                <w:b/>
                <w:lang w:eastAsia="en-US"/>
              </w:rPr>
              <w:t>на</w:t>
            </w:r>
            <w:r w:rsidRPr="00B658FE">
              <w:rPr>
                <w:rFonts w:eastAsia="Calibri"/>
                <w:b/>
                <w:lang w:eastAsia="en-US"/>
              </w:rPr>
              <w:t>проти його прізвища зазначається причина відсутності підпису. Перший примірник протоколу мають право підписати кандидати в депутати, уповноважені особи партій та офіційні спостерігачі, які були присутні при встановленні підсумків голосування в межах територіального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Якщо після підписання зазначеного протоколу до </w:t>
            </w:r>
            <w:r>
              <w:rPr>
                <w:rFonts w:eastAsia="Calibri"/>
                <w:b/>
                <w:lang w:eastAsia="en-US"/>
              </w:rPr>
              <w:t>транспортування</w:t>
            </w:r>
            <w:r w:rsidRPr="00B658FE">
              <w:rPr>
                <w:rFonts w:eastAsia="Calibri"/>
                <w:b/>
                <w:lang w:eastAsia="en-US"/>
              </w:rPr>
              <w:t xml:space="preserve"> його до Центральної виборчої комісії окружна виборча комісія виявила в ньому неточності (описку чи помилку у цифрах), вона на своєму засіданні розглядає питання про внесення змін до протоколу шляхом складення нового протоколу, на якому робиться по</w:t>
            </w:r>
            <w:r>
              <w:rPr>
                <w:rFonts w:eastAsia="Calibri"/>
                <w:b/>
                <w:lang w:eastAsia="en-US"/>
              </w:rPr>
              <w:t>значка</w:t>
            </w:r>
            <w:r w:rsidRPr="00B658FE">
              <w:rPr>
                <w:rFonts w:eastAsia="Calibri"/>
                <w:b/>
                <w:lang w:eastAsia="en-US"/>
              </w:rPr>
              <w:t xml:space="preserve"> "Уточнений". Протокол з по</w:t>
            </w:r>
            <w:r>
              <w:rPr>
                <w:rFonts w:eastAsia="Calibri"/>
                <w:b/>
                <w:lang w:eastAsia="en-US"/>
              </w:rPr>
              <w:t>значкою</w:t>
            </w:r>
            <w:r w:rsidRPr="00B658FE">
              <w:rPr>
                <w:rFonts w:eastAsia="Calibri"/>
                <w:b/>
                <w:lang w:eastAsia="en-US"/>
              </w:rPr>
              <w:t xml:space="preserve"> "Уточнений" виготовляється і підписується у порядку та в кількості примірників, встановлених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6. Перший примірник протоколу окружної виборчої комісії про підсумки голосування в межах територіального округу, а в разі внесення змін до цього протоколу – </w:t>
            </w:r>
            <w:r>
              <w:rPr>
                <w:rFonts w:eastAsia="Calibri"/>
                <w:b/>
                <w:lang w:eastAsia="en-US"/>
              </w:rPr>
              <w:t>також</w:t>
            </w:r>
            <w:r w:rsidRPr="00B658FE">
              <w:rPr>
                <w:rFonts w:eastAsia="Calibri"/>
                <w:b/>
                <w:lang w:eastAsia="en-US"/>
              </w:rPr>
              <w:t xml:space="preserve"> протокол, в якому були допущені неточності (описки чи помилки у цифрах), разом з відповідними протоколами та актами дільничних виборчих комісій, рішеннями, прийнятими на підставі цих актів, та, за наявності, протоколами окружної виборчої комісії про повторний підрахунок голосів виборців на відповідній виборчій дільниці в межах територіального округу, окремими думками членів окружної виборчої комісії, викладеними у письмовій формі, заявами і скаргами про порушення окружною виборчою комісією порядку встановлення підсумків голосування в межах територіального округу та рішеннями, прийнятими окружною виборчою комісією за результатами їх розгляду, окружна виборча комісія невідкладно транспортує до Центральної виборчої комісії, другий примірник –</w:t>
            </w:r>
            <w:r>
              <w:rPr>
                <w:rFonts w:eastAsia="Calibri"/>
                <w:b/>
                <w:lang w:eastAsia="en-US"/>
              </w:rPr>
              <w:t xml:space="preserve"> </w:t>
            </w:r>
            <w:r w:rsidRPr="00B658FE">
              <w:rPr>
                <w:rFonts w:eastAsia="Calibri"/>
                <w:b/>
                <w:lang w:eastAsia="en-US"/>
              </w:rPr>
              <w:t>зберігається в окружній виборчій комісії, третій – невідкладно вивішується для загального ознайомлення у приміщенні окружної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 xml:space="preserve">7. Окружна виборча комісія зобов’язана встановити підсумки голосування в межах територіального округу не пізніше ніж на сьомий день з дня проведення виборів незалежно від </w:t>
            </w:r>
            <w:r w:rsidRPr="00B658FE">
              <w:rPr>
                <w:rFonts w:eastAsia="Calibri"/>
                <w:b/>
                <w:lang w:eastAsia="en-US"/>
              </w:rPr>
              <w:lastRenderedPageBreak/>
              <w:t>кількості виборчих дільниць у відповідному окрузі, щодо яких прийнято рішення про визнання голосування на виборчій дільниці недійсним. Визнання голосування недійсним у межах територіального округу забороняється. Протокол про підсумки голосування у межах територіального округу після підписання транспортується до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658FE" w:rsidRDefault="007B6073" w:rsidP="007B6073">
            <w:pPr>
              <w:spacing w:after="60" w:line="220" w:lineRule="exact"/>
              <w:ind w:firstLine="284"/>
              <w:jc w:val="both"/>
              <w:rPr>
                <w:rFonts w:eastAsia="Calibri"/>
                <w:b/>
                <w:lang w:eastAsia="en-US"/>
              </w:rPr>
            </w:pPr>
            <w:r w:rsidRPr="00B658FE">
              <w:rPr>
                <w:rFonts w:eastAsia="Calibri"/>
                <w:b/>
                <w:lang w:eastAsia="en-US"/>
              </w:rPr>
              <w:t>8. Окружна виборча комісія зобов’язана встановити підсумки голосування в межах територіального округу незалежно від кількості виборчих дільниць відповідного округу, на яких голосування не було організован</w:t>
            </w:r>
            <w:r>
              <w:rPr>
                <w:rFonts w:eastAsia="Calibri"/>
                <w:b/>
                <w:lang w:eastAsia="en-US"/>
              </w:rPr>
              <w:t>о</w:t>
            </w:r>
            <w:r w:rsidRPr="00B658FE">
              <w:rPr>
                <w:rFonts w:eastAsia="Calibri"/>
                <w:b/>
                <w:lang w:eastAsia="en-US"/>
              </w:rPr>
              <w:t xml:space="preserve"> і проведен</w:t>
            </w:r>
            <w:r>
              <w:rPr>
                <w:rFonts w:eastAsia="Calibri"/>
                <w:b/>
                <w:lang w:eastAsia="en-US"/>
              </w:rPr>
              <w:t>о</w:t>
            </w:r>
            <w:r w:rsidRPr="00B658FE">
              <w:rPr>
                <w:rFonts w:eastAsia="Calibri"/>
                <w:b/>
                <w:lang w:eastAsia="en-US"/>
              </w:rPr>
              <w:t xml:space="preserve"> в день голосування відповідно до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 xml:space="preserve">9. У разі якщо голосування на всіх виборчих дільницях </w:t>
            </w:r>
            <w:r>
              <w:rPr>
                <w:rFonts w:eastAsia="Calibri"/>
                <w:b/>
                <w:lang w:eastAsia="en-US"/>
              </w:rPr>
              <w:t>територіального</w:t>
            </w:r>
            <w:r w:rsidRPr="00B658FE">
              <w:rPr>
                <w:rFonts w:eastAsia="Calibri"/>
                <w:b/>
                <w:lang w:eastAsia="en-US"/>
              </w:rPr>
              <w:t xml:space="preserve"> округу у день голосування не було організован</w:t>
            </w:r>
            <w:r>
              <w:rPr>
                <w:rFonts w:eastAsia="Calibri"/>
                <w:b/>
                <w:lang w:eastAsia="en-US"/>
              </w:rPr>
              <w:t>о</w:t>
            </w:r>
            <w:r w:rsidRPr="00B658FE">
              <w:rPr>
                <w:rFonts w:eastAsia="Calibri"/>
                <w:b/>
                <w:lang w:eastAsia="en-US"/>
              </w:rPr>
              <w:t xml:space="preserve"> і проведен</w:t>
            </w:r>
            <w:r>
              <w:rPr>
                <w:rFonts w:eastAsia="Calibri"/>
                <w:b/>
                <w:lang w:eastAsia="en-US"/>
              </w:rPr>
              <w:t>о</w:t>
            </w:r>
            <w:r w:rsidRPr="00B658FE">
              <w:rPr>
                <w:rFonts w:eastAsia="Calibri"/>
                <w:b/>
                <w:lang w:eastAsia="en-US"/>
              </w:rPr>
              <w:t xml:space="preserve"> відповідно до вимог цього Кодексу, окружна виборча комісія встановлює, що голосування в межах відповідного </w:t>
            </w:r>
            <w:r>
              <w:rPr>
                <w:rFonts w:eastAsia="Calibri"/>
                <w:b/>
                <w:lang w:eastAsia="en-US"/>
              </w:rPr>
              <w:t xml:space="preserve">територіального </w:t>
            </w:r>
            <w:r w:rsidRPr="00B658FE">
              <w:rPr>
                <w:rFonts w:eastAsia="Calibri"/>
                <w:b/>
                <w:lang w:eastAsia="en-US"/>
              </w:rPr>
              <w:t>округу не відбулося.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10. Транспортування документів, зазначених у частині шостій цієї статті, здійснюється головою або заступником голови окружної виборчої комісії та іншими двома членами цієї комісії, які повинні бути представниками різних партій, під охороною у супроводі поліцейських, а в разі необхідності, за зверненням Центральної виборчої комісії, – співробітників Служби безпеки України. Інші члени окружної виборчої комісії, кандидати, уповноважені особи партій, офіційні спостерігачі за їх</w:t>
            </w:r>
            <w:r>
              <w:rPr>
                <w:rFonts w:eastAsia="Calibri"/>
                <w:b/>
                <w:lang w:eastAsia="en-US"/>
              </w:rPr>
              <w:t>нім</w:t>
            </w:r>
            <w:r w:rsidRPr="00B658FE">
              <w:rPr>
                <w:rFonts w:eastAsia="Calibri"/>
                <w:b/>
                <w:lang w:eastAsia="en-US"/>
              </w:rPr>
              <w:t xml:space="preserve"> бажанням можуть також супроводжувати транспортування таких документів. Супроводження таких документів іншими особами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11. Кандидату у депутати, уповноваженій особі партії, офіційному спостерігачу на його прохання невідкладно видається копія протоколу окружної виборчої комісії про підсумки голосування в межах територіального округу (у тому числі з по</w:t>
            </w:r>
            <w:r>
              <w:rPr>
                <w:rFonts w:eastAsia="Calibri"/>
                <w:b/>
                <w:lang w:eastAsia="en-US"/>
              </w:rPr>
              <w:t>значкою</w:t>
            </w:r>
            <w:r w:rsidRPr="00B658FE">
              <w:rPr>
                <w:rFonts w:eastAsia="Calibri"/>
                <w:b/>
                <w:lang w:eastAsia="en-US"/>
              </w:rPr>
              <w:t xml:space="preserve"> "Уточнений") з розрахунку по одній копії протоколу для кожної партії та по одній копії протоколу для офіційного спостерігача (групи </w:t>
            </w:r>
            <w:r w:rsidRPr="00B658FE">
              <w:rPr>
                <w:rFonts w:eastAsia="Calibri"/>
                <w:b/>
                <w:lang w:eastAsia="en-US"/>
              </w:rPr>
              <w:lastRenderedPageBreak/>
              <w:t xml:space="preserve">спостерігачів) від кожної громадської організації, іноземної держави або міжнародної організації. Зазначені копії засвідчуються на кожній сторінці </w:t>
            </w:r>
            <w:r>
              <w:rPr>
                <w:rFonts w:eastAsia="Calibri"/>
                <w:b/>
                <w:lang w:eastAsia="en-US"/>
              </w:rPr>
              <w:t xml:space="preserve">підписами </w:t>
            </w:r>
            <w:r w:rsidRPr="00B658FE">
              <w:rPr>
                <w:rFonts w:eastAsia="Calibri"/>
                <w:b/>
                <w:lang w:eastAsia="en-US"/>
              </w:rPr>
              <w:t>голов</w:t>
            </w:r>
            <w:r>
              <w:rPr>
                <w:rFonts w:eastAsia="Calibri"/>
                <w:b/>
                <w:lang w:eastAsia="en-US"/>
              </w:rPr>
              <w:t>и</w:t>
            </w:r>
            <w:r w:rsidRPr="00B658FE">
              <w:rPr>
                <w:rFonts w:eastAsia="Calibri"/>
                <w:b/>
                <w:lang w:eastAsia="en-US"/>
              </w:rPr>
              <w:t xml:space="preserve"> та секретар</w:t>
            </w:r>
            <w:r>
              <w:rPr>
                <w:rFonts w:eastAsia="Calibri"/>
                <w:b/>
                <w:lang w:eastAsia="en-US"/>
              </w:rPr>
              <w:t>я</w:t>
            </w:r>
            <w:r w:rsidRPr="00B658FE">
              <w:rPr>
                <w:rFonts w:eastAsia="Calibri"/>
                <w:b/>
                <w:lang w:eastAsia="en-US"/>
              </w:rPr>
              <w:t xml:space="preserve"> окружної виборчої комісії і скріплюються печаткою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Стаття 181. Встановлення підсумків голосування в межах закордонного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 xml:space="preserve">1. Центральна виборча комісія на своєму засіданні приймає, розглядає та оголошує протоколи дільничних виборчих комісій про підрахунок голосів виборців на закордонних виборчих дільницях або повідомлення про зміст відповідних протоколів про підрахунок голосів виборців, переданих за допомогою технічних засобів зв’язку відповідно до частини третьої статті 178 цього Кодексу. Центральна виборча комісія невідкладно оприлюднює зазначені відомості на </w:t>
            </w:r>
            <w:r>
              <w:rPr>
                <w:rFonts w:eastAsia="Calibri"/>
                <w:b/>
                <w:lang w:eastAsia="en-US"/>
              </w:rPr>
              <w:t xml:space="preserve">своєму </w:t>
            </w:r>
            <w:r w:rsidRPr="00B658FE">
              <w:rPr>
                <w:rFonts w:eastAsia="Calibri"/>
                <w:b/>
                <w:lang w:eastAsia="en-US"/>
              </w:rPr>
              <w:t>офіційному веб</w:t>
            </w:r>
            <w:r>
              <w:rPr>
                <w:rFonts w:eastAsia="Calibri"/>
                <w:b/>
                <w:lang w:eastAsia="en-US"/>
              </w:rPr>
              <w:t>-</w:t>
            </w:r>
            <w:r w:rsidRPr="00B658FE">
              <w:rPr>
                <w:rFonts w:eastAsia="Calibri"/>
                <w:b/>
                <w:lang w:eastAsia="en-US"/>
              </w:rPr>
              <w:t>сайті.</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 xml:space="preserve">2. Центральна виборча комісія після прийняття і розгляду протоколів дільничних виборчих комісій про підрахунок голосів виборців на закордонних виборчих дільницях на тому </w:t>
            </w:r>
            <w:r>
              <w:rPr>
                <w:rFonts w:eastAsia="Calibri"/>
                <w:b/>
                <w:lang w:eastAsia="en-US"/>
              </w:rPr>
              <w:t>самому</w:t>
            </w:r>
            <w:r w:rsidRPr="00B658FE">
              <w:rPr>
                <w:rFonts w:eastAsia="Calibri"/>
                <w:b/>
                <w:lang w:eastAsia="en-US"/>
              </w:rPr>
              <w:t xml:space="preserve"> засіданні на підставі </w:t>
            </w:r>
            <w:r>
              <w:rPr>
                <w:rFonts w:eastAsia="Calibri"/>
                <w:b/>
                <w:lang w:eastAsia="en-US"/>
              </w:rPr>
              <w:t>зазначених</w:t>
            </w:r>
            <w:r w:rsidRPr="00B658FE">
              <w:rPr>
                <w:rFonts w:eastAsia="Calibri"/>
                <w:b/>
                <w:lang w:eastAsia="en-US"/>
              </w:rPr>
              <w:t xml:space="preserve"> протоколів та повідомлень про їх зміст, переданих за допомогою технічних засобів зв’язку, встановлює в межах закордонного округу відомості, передбачені частиною першою статті 180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3. Відомості про підсумки голосування в межах закордонного округу оголошуються на засіданні Центральної виборчої комісії та заносяться цифрами до протоколу Центральної виборчої комісії про підсумки голосування в межах закордонного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4. Протокол, зазначений у частині третій цієї статті, складається у порядку, передбаченому статтею 180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5. Протокол, зазначений у частині третій цієї статті, складається у двох примірниках. Протокол підписується Головою, заступниками Голови, секретарем та іншими членами Центральної виборчої комісії, присутні</w:t>
            </w:r>
            <w:r>
              <w:rPr>
                <w:rFonts w:eastAsia="Calibri"/>
                <w:b/>
                <w:lang w:eastAsia="en-US"/>
              </w:rPr>
              <w:t>ми</w:t>
            </w:r>
            <w:r w:rsidRPr="00B658FE">
              <w:rPr>
                <w:rFonts w:eastAsia="Calibri"/>
                <w:b/>
                <w:lang w:eastAsia="en-US"/>
              </w:rPr>
              <w:t xml:space="preserve"> на засіданні, та засвідчується печаткою Центральної виборчої комісії. У протоколі зазначаються дата і час (година і хвилини) його підписання членами Центральної </w:t>
            </w:r>
            <w:r w:rsidRPr="00B658FE">
              <w:rPr>
                <w:rFonts w:eastAsia="Calibri"/>
                <w:b/>
                <w:lang w:eastAsia="en-US"/>
              </w:rPr>
              <w:lastRenderedPageBreak/>
              <w:t>виборчої комісії. У разі своєї незгоди із встановленими підсумками голосування, зафіксованими у протоколі Центральної виборчої комісії, член Центральної виборчої комісії підписує протокол із п</w:t>
            </w:r>
            <w:r>
              <w:rPr>
                <w:rFonts w:eastAsia="Calibri"/>
                <w:b/>
                <w:lang w:eastAsia="en-US"/>
              </w:rPr>
              <w:t>означкою</w:t>
            </w:r>
            <w:r w:rsidRPr="00B658FE">
              <w:rPr>
                <w:rFonts w:eastAsia="Calibri"/>
                <w:b/>
                <w:lang w:eastAsia="en-US"/>
              </w:rPr>
              <w:t xml:space="preserve"> "З окремою думкою". Письмовий виклад окремої думки додається до протоколу про підсумки голосування. Непідписання або відмова </w:t>
            </w:r>
            <w:r>
              <w:rPr>
                <w:rFonts w:eastAsia="Calibri"/>
                <w:b/>
                <w:lang w:eastAsia="en-US"/>
              </w:rPr>
              <w:t>від</w:t>
            </w:r>
            <w:r w:rsidRPr="00B658FE">
              <w:rPr>
                <w:rFonts w:eastAsia="Calibri"/>
                <w:b/>
                <w:lang w:eastAsia="en-US"/>
              </w:rPr>
              <w:t xml:space="preserve"> підписанн</w:t>
            </w:r>
            <w:r>
              <w:rPr>
                <w:rFonts w:eastAsia="Calibri"/>
                <w:b/>
                <w:lang w:eastAsia="en-US"/>
              </w:rPr>
              <w:t>я</w:t>
            </w:r>
            <w:r w:rsidRPr="00B658FE">
              <w:rPr>
                <w:rFonts w:eastAsia="Calibri"/>
                <w:b/>
                <w:lang w:eastAsia="en-US"/>
              </w:rPr>
              <w:t xml:space="preserve"> протоколу окреми</w:t>
            </w:r>
            <w:r>
              <w:rPr>
                <w:rFonts w:eastAsia="Calibri"/>
                <w:b/>
                <w:lang w:eastAsia="en-US"/>
              </w:rPr>
              <w:t>х</w:t>
            </w:r>
            <w:r w:rsidRPr="00B658FE">
              <w:rPr>
                <w:rFonts w:eastAsia="Calibri"/>
                <w:b/>
                <w:lang w:eastAsia="en-US"/>
              </w:rPr>
              <w:t xml:space="preserve"> член</w:t>
            </w:r>
            <w:r>
              <w:rPr>
                <w:rFonts w:eastAsia="Calibri"/>
                <w:b/>
                <w:lang w:eastAsia="en-US"/>
              </w:rPr>
              <w:t>ів</w:t>
            </w:r>
            <w:r w:rsidRPr="00B658FE">
              <w:rPr>
                <w:rFonts w:eastAsia="Calibri"/>
                <w:b/>
                <w:lang w:eastAsia="en-US"/>
              </w:rPr>
              <w:t xml:space="preserve"> </w:t>
            </w:r>
            <w:r>
              <w:rPr>
                <w:rFonts w:eastAsia="Calibri"/>
                <w:b/>
                <w:lang w:eastAsia="en-US"/>
              </w:rPr>
              <w:t xml:space="preserve">Центральної виборчої </w:t>
            </w:r>
            <w:r w:rsidRPr="00B658FE">
              <w:rPr>
                <w:rFonts w:eastAsia="Calibri"/>
                <w:b/>
                <w:lang w:eastAsia="en-US"/>
              </w:rPr>
              <w:t xml:space="preserve">комісії не має правових наслідків для дійсності протоколу. У разі відсутності у протоколі підпису члена Центральної виборчої комісії </w:t>
            </w:r>
            <w:r>
              <w:rPr>
                <w:rFonts w:eastAsia="Calibri"/>
                <w:b/>
                <w:lang w:eastAsia="en-US"/>
              </w:rPr>
              <w:t>напроти</w:t>
            </w:r>
            <w:r w:rsidRPr="00B658FE">
              <w:rPr>
                <w:rFonts w:eastAsia="Calibri"/>
                <w:b/>
                <w:lang w:eastAsia="en-US"/>
              </w:rPr>
              <w:t xml:space="preserve"> його прізвища зазначається причина відсутності підпису</w:t>
            </w:r>
            <w:r>
              <w:rPr>
                <w:rFonts w:eastAsia="Calibri"/>
                <w:b/>
                <w:lang w:eastAsia="en-US"/>
              </w:rPr>
              <w:t>.</w:t>
            </w:r>
            <w:r w:rsidRPr="00B658FE">
              <w:rPr>
                <w:rFonts w:eastAsia="Calibri"/>
                <w:b/>
                <w:lang w:eastAsia="en-US"/>
              </w:rPr>
              <w:t xml:space="preserve"> Перший примірник протоколу мають право підписати кандидати в депутати, представники партій у Центральній виборчій комісії, які були присутні при встановленні підсумків голосування в межах закордонного округу. Зміст протоколу невідкладно оприлюднюється на офіційному веб</w:t>
            </w:r>
            <w:r>
              <w:rPr>
                <w:rFonts w:eastAsia="Calibri"/>
                <w:b/>
                <w:lang w:eastAsia="en-US"/>
              </w:rPr>
              <w:t>-</w:t>
            </w:r>
            <w:r w:rsidRPr="00B658FE">
              <w:rPr>
                <w:rFonts w:eastAsia="Calibri"/>
                <w:b/>
                <w:lang w:eastAsia="en-US"/>
              </w:rPr>
              <w:t>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6. Представнику партії в Центральній виборчій комісії на його прохання невідкладно видається копія протоколу (у тому числі з по</w:t>
            </w:r>
            <w:r>
              <w:rPr>
                <w:rFonts w:eastAsia="Calibri"/>
                <w:b/>
                <w:lang w:eastAsia="en-US"/>
              </w:rPr>
              <w:t>значкою</w:t>
            </w:r>
            <w:r w:rsidRPr="00B658FE">
              <w:rPr>
                <w:rFonts w:eastAsia="Calibri"/>
                <w:b/>
                <w:lang w:eastAsia="en-US"/>
              </w:rPr>
              <w:t xml:space="preserve"> "Уточнений") Центральної виборчої комісії про підсумки голосування в межах закордонного округу. Зазначена копія засвідчується на кожній сторінці підписами Голови та секретаря Центральної виборчої комісії і скріплюється печаткою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7. Центральна виборча комісія зобов’язана встановити підсумки голосування в межах закордонного округу незалежно від кількості закордонних виборчих дільниць, на яких голосування було визнано недійсним ч</w:t>
            </w:r>
            <w:r>
              <w:rPr>
                <w:rFonts w:eastAsia="Calibri"/>
                <w:b/>
                <w:lang w:eastAsia="en-US"/>
              </w:rPr>
              <w:t>и таким, що не було організовано</w:t>
            </w:r>
            <w:r w:rsidRPr="00B658FE">
              <w:rPr>
                <w:rFonts w:eastAsia="Calibri"/>
                <w:b/>
                <w:lang w:eastAsia="en-US"/>
              </w:rPr>
              <w:t xml:space="preserve"> і проведен</w:t>
            </w:r>
            <w:r>
              <w:rPr>
                <w:rFonts w:eastAsia="Calibri"/>
                <w:b/>
                <w:lang w:eastAsia="en-US"/>
              </w:rPr>
              <w:t>о</w:t>
            </w:r>
            <w:r w:rsidRPr="00B658FE">
              <w:rPr>
                <w:rFonts w:eastAsia="Calibri"/>
                <w:b/>
                <w:lang w:eastAsia="en-US"/>
              </w:rPr>
              <w:t xml:space="preserve"> відповідно до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9A4081"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B658FE">
              <w:rPr>
                <w:rFonts w:eastAsia="Calibri"/>
                <w:b/>
                <w:lang w:eastAsia="en-US"/>
              </w:rPr>
              <w:t>8. Визнання голосування недійсним у межах закордонного округу не допускається.</w:t>
            </w:r>
          </w:p>
        </w:tc>
      </w:tr>
      <w:tr w:rsidR="007B6073" w:rsidRPr="006A4627" w:rsidTr="00BE5CA6">
        <w:tc>
          <w:tcPr>
            <w:tcW w:w="576" w:type="dxa"/>
          </w:tcPr>
          <w:p w:rsidR="007B6073" w:rsidRPr="006A4627" w:rsidRDefault="007B6073" w:rsidP="007B6073">
            <w:pPr>
              <w:pStyle w:val="StyleWisnow"/>
            </w:pPr>
            <w:bookmarkStart w:id="3415" w:name="n3421" w:colFirst="0" w:colLast="0"/>
            <w:r>
              <w:t>3421.</w:t>
            </w:r>
          </w:p>
        </w:tc>
        <w:tc>
          <w:tcPr>
            <w:tcW w:w="4818" w:type="dxa"/>
          </w:tcPr>
          <w:p w:rsidR="007B6073" w:rsidRPr="0024554A" w:rsidRDefault="007B6073" w:rsidP="007B6073">
            <w:pPr>
              <w:pStyle w:val="StyleZakonu"/>
              <w:rPr>
                <w:bCs/>
                <w:szCs w:val="28"/>
                <w:u w:val="single"/>
              </w:rPr>
            </w:pPr>
            <w:r w:rsidRPr="0024554A">
              <w:rPr>
                <w:bCs/>
                <w:szCs w:val="28"/>
                <w:u w:val="single"/>
              </w:rPr>
              <w:t>Стаття 348</w:t>
            </w:r>
            <w:r w:rsidRPr="0024554A">
              <w:rPr>
                <w:szCs w:val="28"/>
                <w:u w:val="single"/>
              </w:rPr>
              <w:t xml:space="preserve">. </w:t>
            </w:r>
            <w:r w:rsidRPr="0024554A">
              <w:rPr>
                <w:bCs/>
                <w:szCs w:val="28"/>
                <w:u w:val="single"/>
              </w:rPr>
              <w:t>Протокол про результати виборів народних депутатів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24554A" w:rsidRDefault="007B6073" w:rsidP="007B6073">
            <w:pPr>
              <w:spacing w:after="60" w:line="220" w:lineRule="exact"/>
              <w:ind w:firstLine="284"/>
              <w:jc w:val="both"/>
              <w:rPr>
                <w:bCs/>
                <w:szCs w:val="28"/>
              </w:rPr>
            </w:pPr>
            <w:r w:rsidRPr="0024554A">
              <w:rPr>
                <w:rFonts w:eastAsia="Calibri"/>
                <w:b/>
                <w:szCs w:val="27"/>
                <w:lang w:eastAsia="en-US"/>
              </w:rPr>
              <w:t xml:space="preserve">Стаття 182. Встановлення результатів виборів </w:t>
            </w:r>
            <w:r>
              <w:rPr>
                <w:rFonts w:eastAsia="Calibri"/>
                <w:b/>
                <w:szCs w:val="27"/>
                <w:lang w:eastAsia="en-US"/>
              </w:rPr>
              <w:t xml:space="preserve">народних </w:t>
            </w:r>
            <w:r w:rsidRPr="0024554A">
              <w:rPr>
                <w:rFonts w:eastAsia="Calibri"/>
                <w:b/>
                <w:szCs w:val="27"/>
                <w:lang w:eastAsia="en-US"/>
              </w:rPr>
              <w:t>депутатів</w:t>
            </w:r>
            <w:r>
              <w:rPr>
                <w:rFonts w:eastAsia="Calibri"/>
                <w:b/>
                <w:szCs w:val="27"/>
                <w:lang w:eastAsia="en-US"/>
              </w:rPr>
              <w:t xml:space="preserve"> України</w:t>
            </w:r>
          </w:p>
        </w:tc>
      </w:tr>
      <w:tr w:rsidR="007B6073" w:rsidRPr="006A4627" w:rsidTr="00BE5CA6">
        <w:tc>
          <w:tcPr>
            <w:tcW w:w="576" w:type="dxa"/>
          </w:tcPr>
          <w:p w:rsidR="007B6073" w:rsidRPr="006A4627" w:rsidRDefault="007B6073" w:rsidP="007B6073">
            <w:pPr>
              <w:pStyle w:val="StyleWisnow"/>
            </w:pPr>
            <w:bookmarkStart w:id="3416" w:name="n3422" w:colFirst="0" w:colLast="0"/>
            <w:bookmarkEnd w:id="3415"/>
            <w:r>
              <w:t>3422.</w:t>
            </w:r>
          </w:p>
        </w:tc>
        <w:tc>
          <w:tcPr>
            <w:tcW w:w="4818" w:type="dxa"/>
          </w:tcPr>
          <w:p w:rsidR="007B6073" w:rsidRPr="006A4627" w:rsidRDefault="007B6073" w:rsidP="007B6073">
            <w:pPr>
              <w:pStyle w:val="StyleZakonu"/>
              <w:rPr>
                <w:szCs w:val="28"/>
              </w:rPr>
            </w:pPr>
            <w:r w:rsidRPr="006A4627">
              <w:rPr>
                <w:szCs w:val="28"/>
              </w:rPr>
              <w:t xml:space="preserve">1. Центральна виборча комісія на своєму засіданні на підставі протоколів окружних виборчих комісій про підсумки голосування </w:t>
            </w:r>
            <w:r w:rsidRPr="0024554A">
              <w:rPr>
                <w:szCs w:val="28"/>
                <w:u w:val="single"/>
              </w:rPr>
              <w:t xml:space="preserve">в межах відповідних </w:t>
            </w:r>
            <w:r w:rsidRPr="0024554A">
              <w:rPr>
                <w:szCs w:val="28"/>
                <w:u w:val="single"/>
              </w:rPr>
              <w:lastRenderedPageBreak/>
              <w:t>територіальних виборчих округів</w:t>
            </w:r>
            <w:r w:rsidRPr="006A4627">
              <w:rPr>
                <w:szCs w:val="28"/>
              </w:rPr>
              <w:t xml:space="preserve">, у тому числі з поміткою "Уточнений", та протоколу Центральної виборчої комісії про підсумки голосування </w:t>
            </w:r>
            <w:r w:rsidRPr="0024554A">
              <w:rPr>
                <w:szCs w:val="28"/>
                <w:u w:val="single"/>
              </w:rPr>
              <w:t>у</w:t>
            </w:r>
            <w:r w:rsidRPr="006A4627">
              <w:rPr>
                <w:szCs w:val="28"/>
              </w:rPr>
              <w:t xml:space="preserve"> </w:t>
            </w:r>
            <w:r w:rsidRPr="0024554A">
              <w:rPr>
                <w:szCs w:val="28"/>
              </w:rPr>
              <w:t xml:space="preserve">закордонному </w:t>
            </w:r>
            <w:r w:rsidRPr="0024554A">
              <w:rPr>
                <w:szCs w:val="28"/>
                <w:u w:val="single"/>
              </w:rPr>
              <w:t>виборчому</w:t>
            </w:r>
            <w:r w:rsidRPr="0024554A">
              <w:rPr>
                <w:szCs w:val="28"/>
              </w:rPr>
              <w:t xml:space="preserve"> окрузі</w:t>
            </w:r>
            <w:r w:rsidRPr="006A4627">
              <w:rPr>
                <w:szCs w:val="28"/>
              </w:rPr>
              <w:t xml:space="preserve"> не пізніш як на п’ятнадцятий день </w:t>
            </w:r>
            <w:r w:rsidRPr="0024554A">
              <w:rPr>
                <w:szCs w:val="28"/>
                <w:u w:val="single"/>
              </w:rPr>
              <w:t>після</w:t>
            </w:r>
            <w:r w:rsidRPr="006A4627">
              <w:rPr>
                <w:szCs w:val="28"/>
              </w:rPr>
              <w:t xml:space="preserve"> дня голосування встановлює результати виборів депутатів, про що складає протокол.</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24554A">
              <w:rPr>
                <w:rFonts w:eastAsia="Calibri"/>
                <w:szCs w:val="27"/>
                <w:lang w:eastAsia="en-US"/>
              </w:rPr>
              <w:t xml:space="preserve">1. Центральна виборча комісія на своєму засіданні на підставі протоколів окружних виборчих комісій про підсумки голосування </w:t>
            </w:r>
            <w:r>
              <w:rPr>
                <w:rFonts w:eastAsia="Calibri"/>
                <w:szCs w:val="27"/>
                <w:lang w:eastAsia="en-US"/>
              </w:rPr>
              <w:t>(</w:t>
            </w:r>
            <w:r w:rsidRPr="0024554A">
              <w:rPr>
                <w:rFonts w:eastAsia="Calibri"/>
                <w:szCs w:val="27"/>
                <w:lang w:eastAsia="en-US"/>
              </w:rPr>
              <w:t>у тому числі з по</w:t>
            </w:r>
            <w:r>
              <w:rPr>
                <w:rFonts w:eastAsia="Calibri"/>
                <w:szCs w:val="27"/>
                <w:lang w:eastAsia="en-US"/>
              </w:rPr>
              <w:t>значкою</w:t>
            </w:r>
            <w:r w:rsidRPr="0024554A">
              <w:rPr>
                <w:rFonts w:eastAsia="Calibri"/>
                <w:szCs w:val="27"/>
                <w:lang w:eastAsia="en-US"/>
              </w:rPr>
              <w:t xml:space="preserve"> </w:t>
            </w:r>
            <w:r w:rsidRPr="0024554A">
              <w:rPr>
                <w:rFonts w:eastAsia="Calibri"/>
                <w:szCs w:val="27"/>
                <w:lang w:eastAsia="en-US"/>
              </w:rPr>
              <w:lastRenderedPageBreak/>
              <w:t>"Уточнений"</w:t>
            </w:r>
            <w:r>
              <w:rPr>
                <w:rFonts w:eastAsia="Calibri"/>
                <w:szCs w:val="27"/>
                <w:lang w:eastAsia="en-US"/>
              </w:rPr>
              <w:t>)</w:t>
            </w:r>
            <w:r w:rsidRPr="0024554A">
              <w:rPr>
                <w:rFonts w:eastAsia="Calibri"/>
                <w:szCs w:val="27"/>
                <w:lang w:eastAsia="en-US"/>
              </w:rPr>
              <w:t xml:space="preserve"> та протоколу Центральної виборчої комісії про підсумки голосування </w:t>
            </w:r>
            <w:r w:rsidRPr="0024554A">
              <w:rPr>
                <w:rFonts w:eastAsia="Calibri"/>
                <w:b/>
                <w:szCs w:val="27"/>
                <w:lang w:eastAsia="en-US"/>
              </w:rPr>
              <w:t>в межах</w:t>
            </w:r>
            <w:r w:rsidRPr="0024554A">
              <w:rPr>
                <w:rFonts w:eastAsia="Calibri"/>
                <w:szCs w:val="27"/>
                <w:lang w:eastAsia="en-US"/>
              </w:rPr>
              <w:t xml:space="preserve"> закордонного округу </w:t>
            </w:r>
            <w:r w:rsidRPr="0024554A">
              <w:rPr>
                <w:rFonts w:eastAsia="Calibri"/>
                <w:b/>
                <w:szCs w:val="27"/>
                <w:lang w:eastAsia="en-US"/>
              </w:rPr>
              <w:t>(у тому числі з по</w:t>
            </w:r>
            <w:r>
              <w:rPr>
                <w:rFonts w:eastAsia="Calibri"/>
                <w:b/>
                <w:szCs w:val="27"/>
                <w:lang w:eastAsia="en-US"/>
              </w:rPr>
              <w:t>значкою</w:t>
            </w:r>
            <w:r w:rsidRPr="0024554A">
              <w:rPr>
                <w:rFonts w:eastAsia="Calibri"/>
                <w:b/>
                <w:szCs w:val="27"/>
                <w:lang w:eastAsia="en-US"/>
              </w:rPr>
              <w:t xml:space="preserve"> "Уточнений")</w:t>
            </w:r>
            <w:r w:rsidRPr="0024554A">
              <w:rPr>
                <w:rFonts w:eastAsia="Calibri"/>
                <w:szCs w:val="27"/>
                <w:lang w:eastAsia="en-US"/>
              </w:rPr>
              <w:t xml:space="preserve"> не пізніш як на п’ятнадцятий день </w:t>
            </w:r>
            <w:r w:rsidRPr="0024554A">
              <w:rPr>
                <w:rFonts w:eastAsia="Calibri"/>
                <w:b/>
                <w:szCs w:val="27"/>
                <w:lang w:eastAsia="en-US"/>
              </w:rPr>
              <w:t>з</w:t>
            </w:r>
            <w:r w:rsidRPr="0024554A">
              <w:rPr>
                <w:rFonts w:eastAsia="Calibri"/>
                <w:szCs w:val="27"/>
                <w:lang w:eastAsia="en-US"/>
              </w:rPr>
              <w:t xml:space="preserve"> дня голосування встановлює результати виборів депутатів, про що складає протокол.</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04696" w:rsidRDefault="007B6073" w:rsidP="007B6073">
            <w:pPr>
              <w:pStyle w:val="StyleZakonu"/>
              <w:rPr>
                <w:rFonts w:eastAsia="Calibri"/>
                <w:b/>
                <w:szCs w:val="27"/>
                <w:lang w:eastAsia="en-US"/>
              </w:rPr>
            </w:pPr>
            <w:r w:rsidRPr="00204696">
              <w:rPr>
                <w:rFonts w:eastAsia="Calibri"/>
                <w:b/>
                <w:szCs w:val="27"/>
                <w:lang w:eastAsia="en-US"/>
              </w:rPr>
              <w:t xml:space="preserve">Центральна виборча комісія зобов’язана встановити результати виборів депутатів незалежно від кількості виборчих дільниць, </w:t>
            </w:r>
            <w:r>
              <w:rPr>
                <w:rFonts w:eastAsia="Calibri"/>
                <w:b/>
                <w:szCs w:val="27"/>
                <w:lang w:eastAsia="en-US"/>
              </w:rPr>
              <w:t>територіальних</w:t>
            </w:r>
            <w:r w:rsidRPr="00204696">
              <w:rPr>
                <w:rFonts w:eastAsia="Calibri"/>
                <w:b/>
                <w:szCs w:val="27"/>
                <w:lang w:eastAsia="en-US"/>
              </w:rPr>
              <w:t xml:space="preserve"> округів, на яких (в межах яких) голосування не було організован</w:t>
            </w:r>
            <w:r>
              <w:rPr>
                <w:rFonts w:eastAsia="Calibri"/>
                <w:b/>
                <w:szCs w:val="27"/>
                <w:lang w:eastAsia="en-US"/>
              </w:rPr>
              <w:t>о</w:t>
            </w:r>
            <w:r w:rsidRPr="00204696">
              <w:rPr>
                <w:rFonts w:eastAsia="Calibri"/>
                <w:b/>
                <w:szCs w:val="27"/>
                <w:lang w:eastAsia="en-US"/>
              </w:rPr>
              <w:t xml:space="preserve"> і проведен</w:t>
            </w:r>
            <w:r>
              <w:rPr>
                <w:rFonts w:eastAsia="Calibri"/>
                <w:b/>
                <w:szCs w:val="27"/>
                <w:lang w:eastAsia="en-US"/>
              </w:rPr>
              <w:t>о</w:t>
            </w:r>
            <w:r w:rsidRPr="00204696">
              <w:rPr>
                <w:rFonts w:eastAsia="Calibri"/>
                <w:b/>
                <w:szCs w:val="27"/>
                <w:lang w:eastAsia="en-US"/>
              </w:rPr>
              <w:t xml:space="preserve"> відповідно до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04696" w:rsidRDefault="007B6073" w:rsidP="007B6073">
            <w:pPr>
              <w:pStyle w:val="StyleZakonu"/>
              <w:rPr>
                <w:rFonts w:eastAsia="Calibri"/>
                <w:b/>
                <w:szCs w:val="27"/>
                <w:lang w:eastAsia="en-US"/>
              </w:rPr>
            </w:pPr>
            <w:r w:rsidRPr="00204696">
              <w:rPr>
                <w:rFonts w:eastAsia="Calibri"/>
                <w:b/>
                <w:szCs w:val="27"/>
                <w:lang w:eastAsia="en-US"/>
              </w:rPr>
              <w:t>Центральна виборча комісія може продовжити</w:t>
            </w:r>
            <w:r>
              <w:rPr>
                <w:rFonts w:eastAsia="Calibri"/>
                <w:b/>
                <w:szCs w:val="27"/>
                <w:lang w:eastAsia="en-US"/>
              </w:rPr>
              <w:t>, але</w:t>
            </w:r>
            <w:r w:rsidRPr="00204696">
              <w:rPr>
                <w:rFonts w:eastAsia="Calibri"/>
                <w:b/>
                <w:szCs w:val="27"/>
                <w:lang w:eastAsia="en-US"/>
              </w:rPr>
              <w:t xml:space="preserve"> не більш як на один день</w:t>
            </w:r>
            <w:r>
              <w:rPr>
                <w:rFonts w:eastAsia="Calibri"/>
                <w:b/>
                <w:szCs w:val="27"/>
                <w:lang w:eastAsia="en-US"/>
              </w:rPr>
              <w:t>,</w:t>
            </w:r>
            <w:r w:rsidRPr="00204696">
              <w:rPr>
                <w:rFonts w:eastAsia="Calibri"/>
                <w:b/>
                <w:szCs w:val="27"/>
                <w:lang w:eastAsia="en-US"/>
              </w:rPr>
              <w:t xml:space="preserve"> зазначений </w:t>
            </w:r>
            <w:r>
              <w:rPr>
                <w:rFonts w:eastAsia="Calibri"/>
                <w:b/>
                <w:szCs w:val="27"/>
                <w:lang w:eastAsia="en-US"/>
              </w:rPr>
              <w:t>строк</w:t>
            </w:r>
            <w:r w:rsidRPr="00204696">
              <w:rPr>
                <w:rFonts w:eastAsia="Calibri"/>
                <w:b/>
                <w:szCs w:val="27"/>
                <w:lang w:eastAsia="en-US"/>
              </w:rPr>
              <w:t xml:space="preserve"> у разі необхідності надання окружній виборчій комісії часу для подання протоколу з по</w:t>
            </w:r>
            <w:r>
              <w:rPr>
                <w:rFonts w:eastAsia="Calibri"/>
                <w:b/>
                <w:szCs w:val="27"/>
                <w:lang w:eastAsia="en-US"/>
              </w:rPr>
              <w:t>значкою</w:t>
            </w:r>
            <w:r w:rsidRPr="00204696">
              <w:rPr>
                <w:rFonts w:eastAsia="Calibri"/>
                <w:b/>
                <w:szCs w:val="27"/>
                <w:lang w:eastAsia="en-US"/>
              </w:rPr>
              <w:t xml:space="preserve"> "Уточнений".</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04696" w:rsidRDefault="007B6073" w:rsidP="007B6073">
            <w:pPr>
              <w:pStyle w:val="StyleZakonu"/>
              <w:rPr>
                <w:rFonts w:eastAsia="Calibri"/>
                <w:b/>
                <w:szCs w:val="27"/>
                <w:lang w:eastAsia="en-US"/>
              </w:rPr>
            </w:pPr>
            <w:r w:rsidRPr="00204696">
              <w:rPr>
                <w:rFonts w:eastAsia="Calibri"/>
                <w:b/>
                <w:szCs w:val="27"/>
                <w:lang w:eastAsia="en-US"/>
              </w:rPr>
              <w:t>У разі нескладання або неналежного складання окружною виборчою комісією протоколу про встановлення підсумків голосування (у тому числі з по</w:t>
            </w:r>
            <w:r>
              <w:rPr>
                <w:rFonts w:eastAsia="Calibri"/>
                <w:b/>
                <w:szCs w:val="27"/>
                <w:lang w:eastAsia="en-US"/>
              </w:rPr>
              <w:t>значкою</w:t>
            </w:r>
            <w:r w:rsidRPr="00204696">
              <w:rPr>
                <w:rFonts w:eastAsia="Calibri"/>
                <w:b/>
                <w:szCs w:val="27"/>
                <w:lang w:eastAsia="en-US"/>
              </w:rPr>
              <w:t xml:space="preserve"> "Уточнений") у строки, визначені цим Кодексом, або його ненадходження до Центральної виборчої комісії Центральна виборча комісія здійснює повноваження окружної виборчої комісії щодо встановлення підсумків голосування у відповідному територіальному окрузі. У такому випадку Центральна виборча комісія витребовує та забезпечує транспортування від окружної виборчої комісії виборчі документи, зазначені у частині десятій статті 176 цього Кодексу, а також може витребувати інші документи.</w:t>
            </w:r>
          </w:p>
        </w:tc>
      </w:tr>
      <w:tr w:rsidR="007B6073" w:rsidRPr="006A4627" w:rsidTr="00BE5CA6">
        <w:tc>
          <w:tcPr>
            <w:tcW w:w="576" w:type="dxa"/>
          </w:tcPr>
          <w:p w:rsidR="007B6073" w:rsidRPr="006A4627" w:rsidRDefault="007B6073" w:rsidP="007B6073">
            <w:pPr>
              <w:pStyle w:val="StyleWisnow"/>
            </w:pPr>
            <w:bookmarkStart w:id="3417" w:name="n3423" w:colFirst="0" w:colLast="0"/>
            <w:bookmarkEnd w:id="3416"/>
            <w:r>
              <w:t>3423.</w:t>
            </w:r>
          </w:p>
        </w:tc>
        <w:tc>
          <w:tcPr>
            <w:tcW w:w="4818" w:type="dxa"/>
          </w:tcPr>
          <w:p w:rsidR="007B6073" w:rsidRPr="006A4627" w:rsidRDefault="007B6073" w:rsidP="007B6073">
            <w:pPr>
              <w:pStyle w:val="StyleZakonu"/>
              <w:rPr>
                <w:szCs w:val="28"/>
              </w:rPr>
            </w:pPr>
            <w:r w:rsidRPr="0024554A">
              <w:rPr>
                <w:szCs w:val="28"/>
                <w:u w:val="single"/>
              </w:rPr>
              <w:t>2.</w:t>
            </w:r>
            <w:r w:rsidRPr="006A4627">
              <w:rPr>
                <w:szCs w:val="28"/>
              </w:rPr>
              <w:t xml:space="preserve"> До протоколу про результати виборів </w:t>
            </w:r>
            <w:r w:rsidRPr="0024554A">
              <w:rPr>
                <w:szCs w:val="28"/>
                <w:u w:val="single"/>
              </w:rPr>
              <w:t>народних</w:t>
            </w:r>
            <w:r w:rsidRPr="006A4627">
              <w:rPr>
                <w:szCs w:val="28"/>
              </w:rPr>
              <w:t xml:space="preserve"> депутатів </w:t>
            </w:r>
            <w:r w:rsidRPr="0024554A">
              <w:rPr>
                <w:szCs w:val="28"/>
                <w:u w:val="single"/>
              </w:rPr>
              <w:t xml:space="preserve">України вносяться відомості відповідно до частин шостої </w:t>
            </w:r>
            <w:r w:rsidRPr="0024554A">
              <w:rPr>
                <w:szCs w:val="28"/>
                <w:u w:val="single"/>
              </w:rPr>
              <w:sym w:font="Symbol" w:char="F02D"/>
            </w:r>
            <w:r w:rsidRPr="0024554A">
              <w:rPr>
                <w:szCs w:val="28"/>
                <w:u w:val="single"/>
              </w:rPr>
              <w:t xml:space="preserve"> десятої цієї статті</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24554A">
              <w:rPr>
                <w:rFonts w:eastAsia="Calibri"/>
                <w:szCs w:val="27"/>
                <w:lang w:eastAsia="en-US"/>
              </w:rPr>
              <w:t xml:space="preserve">До протоколу про результати виборів депутатів </w:t>
            </w:r>
            <w:r w:rsidRPr="0024554A">
              <w:rPr>
                <w:rFonts w:eastAsia="Calibri"/>
                <w:b/>
                <w:szCs w:val="27"/>
                <w:lang w:eastAsia="en-US"/>
              </w:rPr>
              <w:t xml:space="preserve">заносяться </w:t>
            </w:r>
            <w:r w:rsidRPr="006A7BA9">
              <w:rPr>
                <w:rFonts w:eastAsia="Calibri"/>
                <w:b/>
                <w:szCs w:val="27"/>
                <w:lang w:eastAsia="en-US"/>
              </w:rPr>
              <w:t xml:space="preserve">прописом та </w:t>
            </w:r>
            <w:r w:rsidRPr="0024554A">
              <w:rPr>
                <w:rFonts w:eastAsia="Calibri"/>
                <w:b/>
                <w:szCs w:val="27"/>
                <w:lang w:eastAsia="en-US"/>
              </w:rPr>
              <w:t>цифрами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1) кількість виборчих бюлетенів, виготовлених на замовлення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2) кількість виборчих бюлетенів, одержаних окружними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3) кількість невикористаних виборчих бюлетенів, погашених окружними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4) кількість виборчих бюлетенів, одержаних дільничними виборчими комісіями та виготовлених ними з дозволу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5) кількість невикористаних виборчих бюлетенів, погашених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6) кількість виборців, включених до списків виборців на виборчих дільницях;</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7) кількість виборців, які отримали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8) кількість виборчих бюлетенів, що не підлягають врахуванню, виявлених на виборчих дільницях;</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9) кількість виборців, які взяли участь у голосуванні;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10) кількість виборчих бюлетенів, визнаних недійсними;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 xml:space="preserve">11) сумарна кількість голосів виборців, які підтримали </w:t>
            </w:r>
            <w:r w:rsidRPr="006A7BA9">
              <w:rPr>
                <w:rFonts w:eastAsia="Calibri"/>
                <w:b/>
                <w:szCs w:val="27"/>
                <w:lang w:eastAsia="en-US"/>
              </w:rPr>
              <w:t xml:space="preserve">регіональні </w:t>
            </w:r>
            <w:r w:rsidRPr="0024554A">
              <w:rPr>
                <w:rFonts w:eastAsia="Calibri"/>
                <w:b/>
                <w:szCs w:val="27"/>
                <w:lang w:eastAsia="en-US"/>
              </w:rPr>
              <w:t>виборчі списки кандидатів у депутати від усіх партій у кожному виборчому регіоні;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 xml:space="preserve">12) кількість голосів виборців, які підтримали </w:t>
            </w:r>
            <w:r w:rsidRPr="006A7BA9">
              <w:rPr>
                <w:rFonts w:eastAsia="Calibri"/>
                <w:b/>
                <w:szCs w:val="27"/>
                <w:lang w:eastAsia="en-US"/>
              </w:rPr>
              <w:t xml:space="preserve">регіональні </w:t>
            </w:r>
            <w:r w:rsidRPr="0024554A">
              <w:rPr>
                <w:rFonts w:eastAsia="Calibri"/>
                <w:b/>
                <w:szCs w:val="27"/>
                <w:lang w:eastAsia="en-US"/>
              </w:rPr>
              <w:t>виборчі списки кандидатів у депутати від кожної партії у кожному виборчому регіоні;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 xml:space="preserve">13) відсоток голосів виборців, які підтримали </w:t>
            </w:r>
            <w:r w:rsidRPr="006A7BA9">
              <w:rPr>
                <w:rFonts w:eastAsia="Calibri"/>
                <w:b/>
                <w:szCs w:val="27"/>
                <w:lang w:eastAsia="en-US"/>
              </w:rPr>
              <w:t xml:space="preserve">регіональні </w:t>
            </w:r>
            <w:r w:rsidRPr="0024554A">
              <w:rPr>
                <w:rFonts w:eastAsia="Calibri"/>
                <w:b/>
                <w:szCs w:val="27"/>
                <w:lang w:eastAsia="en-US"/>
              </w:rPr>
              <w:t>виборчі списки кандидатів у депутати від кожної партії у кожному виборчому регіоні, у відношенні до сумарної кількості голосів виборців</w:t>
            </w:r>
            <w:r>
              <w:rPr>
                <w:rFonts w:eastAsia="Calibri"/>
                <w:b/>
                <w:szCs w:val="27"/>
                <w:lang w:eastAsia="en-US"/>
              </w:rPr>
              <w:t>,</w:t>
            </w:r>
            <w:r w:rsidRPr="0024554A">
              <w:rPr>
                <w:rFonts w:eastAsia="Calibri"/>
                <w:b/>
                <w:szCs w:val="27"/>
                <w:lang w:eastAsia="en-US"/>
              </w:rPr>
              <w:t xml:space="preserve"> які підтримали </w:t>
            </w:r>
            <w:r w:rsidRPr="006A7BA9">
              <w:rPr>
                <w:rFonts w:eastAsia="Calibri"/>
                <w:b/>
                <w:szCs w:val="27"/>
                <w:lang w:eastAsia="en-US"/>
              </w:rPr>
              <w:t xml:space="preserve">регіональні </w:t>
            </w:r>
            <w:r w:rsidRPr="0024554A">
              <w:rPr>
                <w:rFonts w:eastAsia="Calibri"/>
                <w:b/>
                <w:szCs w:val="27"/>
                <w:lang w:eastAsia="en-US"/>
              </w:rPr>
              <w:t>виборчі списки кандидатів у депутати від усіх партій у відповідному виборчому регіоні;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14) кількість</w:t>
            </w:r>
            <w:r w:rsidR="008F4A89">
              <w:rPr>
                <w:rFonts w:eastAsia="Calibri"/>
                <w:b/>
                <w:szCs w:val="27"/>
                <w:lang w:eastAsia="en-US"/>
              </w:rPr>
              <w:t xml:space="preserve"> та відсоток</w:t>
            </w:r>
            <w:r w:rsidRPr="0024554A">
              <w:rPr>
                <w:rFonts w:eastAsia="Calibri"/>
                <w:b/>
                <w:szCs w:val="27"/>
                <w:lang w:eastAsia="en-US"/>
              </w:rPr>
              <w:t xml:space="preserve"> голосів виборців, які підтримали кожного кандидата, включеного до регіонального виборчого списку кандидатів у депутати від кожної партії у кожному виборчому регіоні;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 xml:space="preserve">15) кількість голосів виборців, які підтримали весь </w:t>
            </w:r>
            <w:r w:rsidRPr="006A7BA9">
              <w:rPr>
                <w:rFonts w:eastAsia="Calibri"/>
                <w:b/>
                <w:szCs w:val="27"/>
                <w:lang w:eastAsia="en-US"/>
              </w:rPr>
              <w:t xml:space="preserve">регіональний </w:t>
            </w:r>
            <w:r w:rsidRPr="0024554A">
              <w:rPr>
                <w:rFonts w:eastAsia="Calibri"/>
                <w:b/>
                <w:szCs w:val="27"/>
                <w:lang w:eastAsia="en-US"/>
              </w:rPr>
              <w:t>список кандидатів у депутати від кожної партії, не підтримавши конкретного кандидата з цього списку, у кожному виборчому регіоні;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 xml:space="preserve">16) сумарна кількість голосів виборців, які підтримали усі </w:t>
            </w:r>
            <w:r w:rsidRPr="006A7BA9">
              <w:rPr>
                <w:rFonts w:eastAsia="Calibri"/>
                <w:b/>
                <w:szCs w:val="27"/>
                <w:lang w:eastAsia="en-US"/>
              </w:rPr>
              <w:t xml:space="preserve">регіональні </w:t>
            </w:r>
            <w:r w:rsidRPr="0024554A">
              <w:rPr>
                <w:rFonts w:eastAsia="Calibri"/>
                <w:b/>
                <w:szCs w:val="27"/>
                <w:lang w:eastAsia="en-US"/>
              </w:rPr>
              <w:t>виборчі списки кандидатів у депутати від кожної партії у межах загальнодержавного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 xml:space="preserve">17) загальна кількість голосів виборців, які підтримали усі </w:t>
            </w:r>
            <w:r w:rsidRPr="006A7BA9">
              <w:rPr>
                <w:rFonts w:eastAsia="Calibri"/>
                <w:b/>
                <w:szCs w:val="27"/>
                <w:lang w:eastAsia="en-US"/>
              </w:rPr>
              <w:t xml:space="preserve">регіональні </w:t>
            </w:r>
            <w:r w:rsidRPr="0024554A">
              <w:rPr>
                <w:rFonts w:eastAsia="Calibri"/>
                <w:b/>
                <w:szCs w:val="27"/>
                <w:lang w:eastAsia="en-US"/>
              </w:rPr>
              <w:t>виборчі списки кандидатів у депутати від усіх партій у межах загальнодержавного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4554A" w:rsidRDefault="007B6073" w:rsidP="007B6073">
            <w:pPr>
              <w:spacing w:after="60" w:line="220" w:lineRule="exact"/>
              <w:ind w:firstLine="284"/>
              <w:jc w:val="both"/>
              <w:rPr>
                <w:rFonts w:eastAsia="Calibri"/>
                <w:b/>
                <w:szCs w:val="27"/>
                <w:lang w:eastAsia="en-US"/>
              </w:rPr>
            </w:pPr>
            <w:r w:rsidRPr="0024554A">
              <w:rPr>
                <w:rFonts w:eastAsia="Calibri"/>
                <w:b/>
                <w:szCs w:val="27"/>
                <w:lang w:eastAsia="en-US"/>
              </w:rPr>
              <w:t xml:space="preserve">18) відсоток сумарної кількості голосів виборців, які підтримали </w:t>
            </w:r>
            <w:r w:rsidRPr="006A7BA9">
              <w:rPr>
                <w:rFonts w:eastAsia="Calibri"/>
                <w:b/>
                <w:szCs w:val="27"/>
                <w:lang w:eastAsia="en-US"/>
              </w:rPr>
              <w:t xml:space="preserve">усі регіональні виборчі списки </w:t>
            </w:r>
            <w:r w:rsidRPr="0024554A">
              <w:rPr>
                <w:rFonts w:eastAsia="Calibri"/>
                <w:b/>
                <w:szCs w:val="27"/>
                <w:lang w:eastAsia="en-US"/>
              </w:rPr>
              <w:t xml:space="preserve">кандидатів у депутати від кожної партії, у відношенні до загальної кількості голосів виборців, які підтримали усі </w:t>
            </w:r>
            <w:r w:rsidRPr="006A7BA9">
              <w:rPr>
                <w:rFonts w:eastAsia="Calibri"/>
                <w:b/>
                <w:szCs w:val="27"/>
                <w:lang w:eastAsia="en-US"/>
              </w:rPr>
              <w:t xml:space="preserve">регіональні </w:t>
            </w:r>
            <w:r w:rsidRPr="0024554A">
              <w:rPr>
                <w:rFonts w:eastAsia="Calibri"/>
                <w:b/>
                <w:szCs w:val="27"/>
                <w:lang w:eastAsia="en-US"/>
              </w:rPr>
              <w:t>виборчі списки кандидатів у депутати від усіх партій у межах загальнодержавного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04696" w:rsidRDefault="007B6073" w:rsidP="007B6073">
            <w:pPr>
              <w:spacing w:after="60" w:line="220" w:lineRule="exact"/>
              <w:ind w:firstLine="284"/>
              <w:jc w:val="both"/>
              <w:rPr>
                <w:rFonts w:eastAsia="Calibri"/>
                <w:b/>
                <w:szCs w:val="27"/>
                <w:lang w:eastAsia="en-US"/>
              </w:rPr>
            </w:pPr>
            <w:r w:rsidRPr="00204696">
              <w:rPr>
                <w:rFonts w:eastAsia="Calibri"/>
                <w:b/>
                <w:szCs w:val="27"/>
                <w:lang w:eastAsia="en-US"/>
              </w:rPr>
              <w:t>2. Відомості про підсумки голосування цифрами заносяться до протоколу Центральної виборчої комісії про результати виборів депутатів. В</w:t>
            </w:r>
            <w:r>
              <w:rPr>
                <w:rFonts w:eastAsia="Calibri"/>
                <w:b/>
                <w:szCs w:val="27"/>
                <w:lang w:eastAsia="en-US"/>
              </w:rPr>
              <w:t>ідомості, зазначені у пунктах 2-</w:t>
            </w:r>
            <w:r w:rsidRPr="00204696">
              <w:rPr>
                <w:rFonts w:eastAsia="Calibri"/>
                <w:b/>
                <w:szCs w:val="27"/>
                <w:lang w:eastAsia="en-US"/>
              </w:rPr>
              <w:t xml:space="preserve">10 частини першої цієї статті, </w:t>
            </w:r>
            <w:r>
              <w:rPr>
                <w:rFonts w:eastAsia="Calibri"/>
                <w:b/>
                <w:szCs w:val="27"/>
                <w:lang w:eastAsia="en-US"/>
              </w:rPr>
              <w:t>за</w:t>
            </w:r>
            <w:r w:rsidRPr="00204696">
              <w:rPr>
                <w:rFonts w:eastAsia="Calibri"/>
                <w:b/>
                <w:szCs w:val="27"/>
                <w:lang w:eastAsia="en-US"/>
              </w:rPr>
              <w:t xml:space="preserve">носяться по </w:t>
            </w:r>
            <w:r>
              <w:rPr>
                <w:rFonts w:eastAsia="Calibri"/>
                <w:b/>
                <w:szCs w:val="27"/>
                <w:lang w:eastAsia="en-US"/>
              </w:rPr>
              <w:t xml:space="preserve">кожному територіальному округу </w:t>
            </w:r>
            <w:r w:rsidRPr="00204696">
              <w:rPr>
                <w:rFonts w:eastAsia="Calibri"/>
                <w:b/>
                <w:szCs w:val="27"/>
                <w:lang w:eastAsia="en-US"/>
              </w:rPr>
              <w:t>і сумарно по загальнодержавному округу, а відомості, зазначені у пунктах 11, 12, 14, 1</w:t>
            </w:r>
            <w:r>
              <w:rPr>
                <w:rFonts w:eastAsia="Calibri"/>
                <w:b/>
                <w:szCs w:val="27"/>
                <w:lang w:eastAsia="en-US"/>
              </w:rPr>
              <w:t>5</w:t>
            </w:r>
            <w:r w:rsidRPr="00204696">
              <w:rPr>
                <w:rFonts w:eastAsia="Calibri"/>
                <w:b/>
                <w:szCs w:val="27"/>
                <w:lang w:eastAsia="en-US"/>
              </w:rPr>
              <w:t xml:space="preserve"> частини першої цієї статті,</w:t>
            </w:r>
            <w:r>
              <w:rPr>
                <w:rFonts w:eastAsia="Calibri"/>
                <w:b/>
                <w:szCs w:val="27"/>
                <w:lang w:eastAsia="en-US"/>
              </w:rPr>
              <w:t xml:space="preserve"> </w:t>
            </w:r>
            <w:r w:rsidRPr="00B658FE">
              <w:rPr>
                <w:rFonts w:eastAsia="Calibri"/>
                <w:b/>
                <w:lang w:eastAsia="en-US"/>
              </w:rPr>
              <w:t>–</w:t>
            </w:r>
            <w:r>
              <w:rPr>
                <w:rFonts w:eastAsia="Calibri"/>
                <w:b/>
                <w:lang w:eastAsia="en-US"/>
              </w:rPr>
              <w:t xml:space="preserve"> </w:t>
            </w:r>
            <w:r w:rsidRPr="00204696">
              <w:rPr>
                <w:rFonts w:eastAsia="Calibri"/>
                <w:b/>
                <w:szCs w:val="27"/>
                <w:lang w:eastAsia="en-US"/>
              </w:rPr>
              <w:t>по кожному територіальному округу</w:t>
            </w:r>
            <w:r>
              <w:rPr>
                <w:rFonts w:eastAsia="Calibri"/>
                <w:b/>
                <w:szCs w:val="27"/>
                <w:lang w:eastAsia="en-US"/>
              </w:rPr>
              <w:t xml:space="preserve"> </w:t>
            </w:r>
            <w:r w:rsidRPr="00204696">
              <w:rPr>
                <w:rFonts w:eastAsia="Calibri"/>
                <w:b/>
                <w:szCs w:val="27"/>
                <w:lang w:eastAsia="en-US"/>
              </w:rPr>
              <w:t xml:space="preserve">і по кожному виборчому регіону. Відомості, зазначені у пункті 13 частини першої цієї статті, </w:t>
            </w:r>
            <w:r>
              <w:rPr>
                <w:rFonts w:eastAsia="Calibri"/>
                <w:b/>
                <w:szCs w:val="27"/>
                <w:lang w:eastAsia="en-US"/>
              </w:rPr>
              <w:t>за</w:t>
            </w:r>
            <w:r w:rsidRPr="00204696">
              <w:rPr>
                <w:rFonts w:eastAsia="Calibri"/>
                <w:b/>
                <w:szCs w:val="27"/>
                <w:lang w:eastAsia="en-US"/>
              </w:rPr>
              <w:t>носяться по кожному виборчому регіону. При цьому дані, зазначені у пунктах 13, 18 частини першої цієї статті</w:t>
            </w:r>
            <w:r>
              <w:rPr>
                <w:rFonts w:eastAsia="Calibri"/>
                <w:b/>
                <w:szCs w:val="27"/>
                <w:lang w:eastAsia="en-US"/>
              </w:rPr>
              <w:t>,</w:t>
            </w:r>
            <w:r w:rsidRPr="00204696">
              <w:rPr>
                <w:rFonts w:eastAsia="Calibri"/>
                <w:b/>
                <w:szCs w:val="27"/>
                <w:lang w:eastAsia="en-US"/>
              </w:rPr>
              <w:t xml:space="preserve"> визначаються з точністю до сотих часток відсотка. Протокол підписується Головою, заступниками Голови, секретарем та іншими членами Центральної виборчої комісії, присутніми на засіданні Центральної виборчої комісії, та засвідчується печаткою Центральної виборчої комісії. У протоколі зазначаються дата і час (година і хвилини) його підписання членами Центральної виборчої комісії. У разі незгоди із встановленими результатами виборів, зафіксованими у протоколі Центральної виборчої комісії, член Центральної виборчої комісії підписує протокол із п</w:t>
            </w:r>
            <w:r>
              <w:rPr>
                <w:rFonts w:eastAsia="Calibri"/>
                <w:b/>
                <w:szCs w:val="27"/>
                <w:lang w:eastAsia="en-US"/>
              </w:rPr>
              <w:t xml:space="preserve">означкою </w:t>
            </w:r>
            <w:r w:rsidRPr="00204696">
              <w:rPr>
                <w:rFonts w:eastAsia="Calibri"/>
                <w:b/>
                <w:szCs w:val="27"/>
                <w:lang w:eastAsia="en-US"/>
              </w:rPr>
              <w:t>"З окремою думкою". Письмовий виклад окремої думки додається до протоколу про результати виборів депутатів. У разі відсутності у протоколі підпису члена Цент</w:t>
            </w:r>
            <w:r>
              <w:rPr>
                <w:rFonts w:eastAsia="Calibri"/>
                <w:b/>
                <w:szCs w:val="27"/>
                <w:lang w:eastAsia="en-US"/>
              </w:rPr>
              <w:t>ральної виборчої комісії на</w:t>
            </w:r>
            <w:r w:rsidRPr="00204696">
              <w:rPr>
                <w:rFonts w:eastAsia="Calibri"/>
                <w:b/>
                <w:szCs w:val="27"/>
                <w:lang w:eastAsia="en-US"/>
              </w:rPr>
              <w:t xml:space="preserve">проти його прізвища зазначається причина відсутності члена </w:t>
            </w:r>
            <w:r w:rsidRPr="00204696">
              <w:rPr>
                <w:rFonts w:eastAsia="Calibri"/>
                <w:b/>
                <w:szCs w:val="27"/>
                <w:lang w:eastAsia="en-US"/>
              </w:rPr>
              <w:lastRenderedPageBreak/>
              <w:t>Центральної виборчої комісії на її засіданні. Перший примірник протоколу мають право підписати кандидати в депутати, представники партій у Центральній виборчій комісії, які були присутні при встановленні результатів виборів депутатів. Зміст протоколу невідкладно оприлюднюється на офіційному веб</w:t>
            </w:r>
            <w:r>
              <w:rPr>
                <w:rFonts w:eastAsia="Calibri"/>
                <w:b/>
                <w:szCs w:val="27"/>
                <w:lang w:eastAsia="en-US"/>
              </w:rPr>
              <w:t>-</w:t>
            </w:r>
            <w:r w:rsidRPr="00204696">
              <w:rPr>
                <w:rFonts w:eastAsia="Calibri"/>
                <w:b/>
                <w:szCs w:val="27"/>
                <w:lang w:eastAsia="en-US"/>
              </w:rPr>
              <w:t>сайті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04696" w:rsidRDefault="007B6073" w:rsidP="007B6073">
            <w:pPr>
              <w:spacing w:after="60" w:line="220" w:lineRule="exact"/>
              <w:ind w:firstLine="284"/>
              <w:jc w:val="both"/>
              <w:rPr>
                <w:rFonts w:eastAsia="Calibri"/>
                <w:b/>
                <w:szCs w:val="27"/>
                <w:lang w:eastAsia="en-US"/>
              </w:rPr>
            </w:pPr>
            <w:r w:rsidRPr="00204696">
              <w:rPr>
                <w:rFonts w:eastAsia="Calibri"/>
                <w:b/>
                <w:szCs w:val="27"/>
                <w:lang w:eastAsia="en-US"/>
              </w:rPr>
              <w:t xml:space="preserve">3. Центральна виборча комісія на підставі відомостей, зазначених у пункті 18 частини першої цієї статті, визначає партії, які мають право на участь у розподілі депутатських мандатів. Право на участь у розподілі депутатських мандатів набувають партії, на підтримку регіональних виборчих списків кандидатів у депутати від яких у межах загальнодержавного округу подано </w:t>
            </w:r>
            <w:r w:rsidRPr="006A7BA9">
              <w:rPr>
                <w:rFonts w:eastAsia="Calibri"/>
                <w:b/>
                <w:szCs w:val="27"/>
                <w:lang w:eastAsia="en-US"/>
              </w:rPr>
              <w:t>5</w:t>
            </w:r>
            <w:r w:rsidRPr="00204696">
              <w:rPr>
                <w:rFonts w:eastAsia="Calibri"/>
                <w:b/>
                <w:szCs w:val="27"/>
                <w:lang w:eastAsia="en-US"/>
              </w:rPr>
              <w:t xml:space="preserve"> і більше відсотків загальної кількості голосів виборців, які підтримали регіональні виборчі списки кандидатів у депутати від усіх партій у межах загальнодержавного округу.</w:t>
            </w:r>
          </w:p>
        </w:tc>
      </w:tr>
      <w:tr w:rsidR="007B6073" w:rsidRPr="006A4627" w:rsidTr="00BE5CA6">
        <w:tc>
          <w:tcPr>
            <w:tcW w:w="576" w:type="dxa"/>
          </w:tcPr>
          <w:p w:rsidR="007B6073" w:rsidRPr="006A4627" w:rsidRDefault="007B6073" w:rsidP="007B6073">
            <w:pPr>
              <w:pStyle w:val="StyleWisnow"/>
            </w:pPr>
            <w:bookmarkStart w:id="3418" w:name="n3424" w:colFirst="0" w:colLast="0"/>
            <w:bookmarkEnd w:id="3417"/>
            <w:r>
              <w:t>3424.</w:t>
            </w:r>
          </w:p>
        </w:tc>
        <w:tc>
          <w:tcPr>
            <w:tcW w:w="4818" w:type="dxa"/>
          </w:tcPr>
          <w:p w:rsidR="007B6073" w:rsidRPr="00204696" w:rsidRDefault="007B6073" w:rsidP="007B6073">
            <w:pPr>
              <w:pStyle w:val="StyleZakonu"/>
              <w:rPr>
                <w:szCs w:val="28"/>
                <w:u w:val="single"/>
              </w:rPr>
            </w:pPr>
            <w:r w:rsidRPr="00204696">
              <w:rPr>
                <w:szCs w:val="28"/>
                <w:u w:val="single"/>
              </w:rPr>
              <w:t>3. Протокол Центральної виборчої комісії про результати виборів депутатів складається у двох примірниках. Протокол підписується Головою, заступниками Голови, секретарем та іншими членами Центральної виборчої комісії, присутніми на засіданні Центральної виборчої комісії, та засвідчується печаткою Центральної виборчої комісії. У протоколі зазначаються дата і час (година і хвилини) його підписання членами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19" w:name="n3425" w:colFirst="0" w:colLast="0"/>
            <w:bookmarkEnd w:id="3418"/>
            <w:r>
              <w:t>3425.</w:t>
            </w:r>
          </w:p>
        </w:tc>
        <w:tc>
          <w:tcPr>
            <w:tcW w:w="4818" w:type="dxa"/>
          </w:tcPr>
          <w:p w:rsidR="007B6073" w:rsidRPr="00204696" w:rsidRDefault="007B6073" w:rsidP="007B6073">
            <w:pPr>
              <w:pStyle w:val="StyleZakonu"/>
              <w:rPr>
                <w:szCs w:val="28"/>
                <w:u w:val="single"/>
              </w:rPr>
            </w:pPr>
            <w:r w:rsidRPr="00204696">
              <w:rPr>
                <w:szCs w:val="28"/>
                <w:u w:val="single"/>
              </w:rPr>
              <w:t xml:space="preserve">4. Член Центральної виборчої комісії, присутній на засіданні, зобов’язаний підписати протокол про результати виборів депутатів. У разі своєї незгоди із встановленими результатами виборів, зафіксованими у протоколі Центральної виборчої комісії, член Центральної виборчої комісії підписує протокол із приміткою "З окремою думкою". Письмовий виклад окремої думки додається до протоколу про результати виборів депутатів. У разі відсутності у протоколі підпису члена Центральної виборчої комісії проти його прізвища зазначається причина відсутності члена Центральної виборчої комісії на її засіданні. У разі якщо присутній член Центральної виборчої комісії відмовляється підписати протокол, інші члени </w:t>
            </w:r>
            <w:r w:rsidRPr="00204696">
              <w:rPr>
                <w:szCs w:val="28"/>
                <w:u w:val="single"/>
              </w:rPr>
              <w:lastRenderedPageBreak/>
              <w:t>Центральної виборчої комісії, присутні на такому засіданні, складають акт про відмову від підписання.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20" w:name="n3426" w:colFirst="0" w:colLast="0"/>
            <w:bookmarkEnd w:id="3419"/>
            <w:r>
              <w:t>3426.</w:t>
            </w:r>
          </w:p>
        </w:tc>
        <w:tc>
          <w:tcPr>
            <w:tcW w:w="4818" w:type="dxa"/>
          </w:tcPr>
          <w:p w:rsidR="007B6073" w:rsidRPr="00204696" w:rsidRDefault="007B6073" w:rsidP="007B6073">
            <w:pPr>
              <w:pStyle w:val="StyleZakonu"/>
              <w:rPr>
                <w:szCs w:val="28"/>
                <w:u w:val="single"/>
              </w:rPr>
            </w:pPr>
            <w:r w:rsidRPr="00204696">
              <w:rPr>
                <w:szCs w:val="28"/>
                <w:u w:val="single"/>
              </w:rPr>
              <w:t>5. Перший примірник протоколу мають право підписати кандидати у депутати, представники партій у Центральній виборчій комісії, уповноважені особи партій у загальнодержавному виборчому окрузі, які були присутні при встановленні результатів виборів народних депутатів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21" w:name="n3427" w:colFirst="0" w:colLast="0"/>
            <w:bookmarkEnd w:id="3420"/>
            <w:r>
              <w:t>3427.</w:t>
            </w:r>
          </w:p>
        </w:tc>
        <w:tc>
          <w:tcPr>
            <w:tcW w:w="4818" w:type="dxa"/>
          </w:tcPr>
          <w:p w:rsidR="007B6073" w:rsidRPr="00204696" w:rsidRDefault="007B6073" w:rsidP="007B6073">
            <w:pPr>
              <w:pStyle w:val="StyleZakonu"/>
              <w:rPr>
                <w:szCs w:val="28"/>
                <w:u w:val="single"/>
              </w:rPr>
            </w:pPr>
            <w:r w:rsidRPr="00204696">
              <w:rPr>
                <w:szCs w:val="28"/>
                <w:u w:val="single"/>
              </w:rPr>
              <w:t>6. Зміст протоколу невідкладно оприлюднюється на офіційному сайті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22" w:name="n3428" w:colFirst="0" w:colLast="0"/>
            <w:bookmarkEnd w:id="3421"/>
            <w:r>
              <w:t>3428.</w:t>
            </w:r>
          </w:p>
        </w:tc>
        <w:tc>
          <w:tcPr>
            <w:tcW w:w="4818" w:type="dxa"/>
          </w:tcPr>
          <w:p w:rsidR="007B6073" w:rsidRPr="00204696" w:rsidRDefault="007B6073" w:rsidP="007B6073">
            <w:pPr>
              <w:pStyle w:val="StyleZakonu"/>
              <w:rPr>
                <w:szCs w:val="28"/>
                <w:u w:val="single"/>
              </w:rPr>
            </w:pPr>
            <w:r w:rsidRPr="00204696">
              <w:rPr>
                <w:szCs w:val="28"/>
                <w:u w:val="single"/>
              </w:rPr>
              <w:t>7. До загальної частини протоколу Центральної виборчої комісії про результати виборів депутатів заносяться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23" w:name="n3429" w:colFirst="0" w:colLast="0"/>
            <w:bookmarkEnd w:id="3422"/>
            <w:r>
              <w:t>3429.</w:t>
            </w:r>
          </w:p>
        </w:tc>
        <w:tc>
          <w:tcPr>
            <w:tcW w:w="4818" w:type="dxa"/>
          </w:tcPr>
          <w:p w:rsidR="007B6073" w:rsidRPr="00204696" w:rsidRDefault="007B6073" w:rsidP="007B6073">
            <w:pPr>
              <w:pStyle w:val="StyleZakonu"/>
              <w:rPr>
                <w:szCs w:val="28"/>
                <w:u w:val="single"/>
              </w:rPr>
            </w:pPr>
            <w:r w:rsidRPr="00204696">
              <w:rPr>
                <w:szCs w:val="28"/>
                <w:u w:val="single"/>
              </w:rPr>
              <w:t>1) кількість виборчих бюлетенів, виготовлених на замовлення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24" w:name="n3430" w:colFirst="0" w:colLast="0"/>
            <w:bookmarkEnd w:id="3423"/>
            <w:r>
              <w:t>3430.</w:t>
            </w:r>
          </w:p>
        </w:tc>
        <w:tc>
          <w:tcPr>
            <w:tcW w:w="4818" w:type="dxa"/>
          </w:tcPr>
          <w:p w:rsidR="007B6073" w:rsidRPr="00204696" w:rsidRDefault="007B6073" w:rsidP="007B6073">
            <w:pPr>
              <w:pStyle w:val="StyleZakonu"/>
              <w:rPr>
                <w:szCs w:val="28"/>
                <w:u w:val="single"/>
              </w:rPr>
            </w:pPr>
            <w:r w:rsidRPr="00204696">
              <w:rPr>
                <w:szCs w:val="28"/>
                <w:u w:val="single"/>
              </w:rPr>
              <w:t>2) кількість невикористаних виборчих бюлетенів, погашених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25" w:name="n3431" w:colFirst="0" w:colLast="0"/>
            <w:bookmarkEnd w:id="3424"/>
            <w:r>
              <w:t>3431.</w:t>
            </w:r>
          </w:p>
        </w:tc>
        <w:tc>
          <w:tcPr>
            <w:tcW w:w="4818" w:type="dxa"/>
          </w:tcPr>
          <w:p w:rsidR="007B6073" w:rsidRPr="00204696" w:rsidRDefault="007B6073" w:rsidP="007B6073">
            <w:pPr>
              <w:pStyle w:val="StyleZakonu"/>
              <w:rPr>
                <w:szCs w:val="28"/>
                <w:u w:val="single"/>
              </w:rPr>
            </w:pPr>
            <w:r w:rsidRPr="00204696">
              <w:rPr>
                <w:szCs w:val="28"/>
                <w:u w:val="single"/>
              </w:rPr>
              <w:t>3) кількість виборчих бюлетенів, одержаних окружними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26" w:name="n3432" w:colFirst="0" w:colLast="0"/>
            <w:bookmarkEnd w:id="3425"/>
            <w:r>
              <w:t>3432.</w:t>
            </w:r>
          </w:p>
        </w:tc>
        <w:tc>
          <w:tcPr>
            <w:tcW w:w="4818" w:type="dxa"/>
          </w:tcPr>
          <w:p w:rsidR="007B6073" w:rsidRPr="00204696" w:rsidRDefault="007B6073" w:rsidP="007B6073">
            <w:pPr>
              <w:pStyle w:val="StyleZakonu"/>
              <w:rPr>
                <w:szCs w:val="28"/>
                <w:u w:val="single"/>
              </w:rPr>
            </w:pPr>
            <w:r w:rsidRPr="00204696">
              <w:rPr>
                <w:szCs w:val="28"/>
                <w:u w:val="single"/>
              </w:rPr>
              <w:t>4) кількість невикористаних виборчих бюлетенів, погашених окружними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27" w:name="n3433" w:colFirst="0" w:colLast="0"/>
            <w:bookmarkEnd w:id="3426"/>
            <w:r>
              <w:t>3433.</w:t>
            </w:r>
          </w:p>
        </w:tc>
        <w:tc>
          <w:tcPr>
            <w:tcW w:w="4818" w:type="dxa"/>
          </w:tcPr>
          <w:p w:rsidR="007B6073" w:rsidRPr="00204696" w:rsidRDefault="007B6073" w:rsidP="007B6073">
            <w:pPr>
              <w:pStyle w:val="StyleZakonu"/>
              <w:rPr>
                <w:szCs w:val="28"/>
                <w:u w:val="single"/>
              </w:rPr>
            </w:pPr>
            <w:r w:rsidRPr="00204696">
              <w:rPr>
                <w:szCs w:val="28"/>
                <w:u w:val="single"/>
              </w:rPr>
              <w:t>5) кількість виборчих бюлетенів, одержаних дільничними виборчими комісіями закордонних виборчих дільниць;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28" w:name="n3434" w:colFirst="0" w:colLast="0"/>
            <w:bookmarkEnd w:id="3427"/>
            <w:r>
              <w:t>3434.</w:t>
            </w:r>
          </w:p>
        </w:tc>
        <w:tc>
          <w:tcPr>
            <w:tcW w:w="4818" w:type="dxa"/>
          </w:tcPr>
          <w:p w:rsidR="007B6073" w:rsidRPr="00204696" w:rsidRDefault="007B6073" w:rsidP="007B6073">
            <w:pPr>
              <w:pStyle w:val="StyleZakonu"/>
              <w:rPr>
                <w:szCs w:val="28"/>
                <w:u w:val="single"/>
              </w:rPr>
            </w:pPr>
            <w:r w:rsidRPr="00204696">
              <w:rPr>
                <w:szCs w:val="28"/>
                <w:u w:val="single"/>
              </w:rPr>
              <w:t>6) кількість виборчих бюлетенів, одержаних дільничними виборчими комісіями усіх виборчих дільниць;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29" w:name="n3435" w:colFirst="0" w:colLast="0"/>
            <w:bookmarkEnd w:id="3428"/>
            <w:r>
              <w:t>3435.</w:t>
            </w:r>
          </w:p>
        </w:tc>
        <w:tc>
          <w:tcPr>
            <w:tcW w:w="4818" w:type="dxa"/>
          </w:tcPr>
          <w:p w:rsidR="007B6073" w:rsidRPr="00204696" w:rsidRDefault="007B6073" w:rsidP="007B6073">
            <w:pPr>
              <w:pStyle w:val="StyleZakonu"/>
              <w:rPr>
                <w:szCs w:val="28"/>
                <w:u w:val="single"/>
              </w:rPr>
            </w:pPr>
            <w:r w:rsidRPr="00204696">
              <w:rPr>
                <w:szCs w:val="28"/>
                <w:u w:val="single"/>
              </w:rPr>
              <w:t>7) кількість виборчих бюлетенів, виготовлених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30" w:name="n3436" w:colFirst="0" w:colLast="0"/>
            <w:bookmarkEnd w:id="3429"/>
            <w:r>
              <w:t>3436.</w:t>
            </w:r>
          </w:p>
        </w:tc>
        <w:tc>
          <w:tcPr>
            <w:tcW w:w="4818" w:type="dxa"/>
          </w:tcPr>
          <w:p w:rsidR="007B6073" w:rsidRPr="00204696" w:rsidRDefault="007B6073" w:rsidP="007B6073">
            <w:pPr>
              <w:pStyle w:val="StyleZakonu"/>
              <w:rPr>
                <w:szCs w:val="28"/>
                <w:u w:val="single"/>
              </w:rPr>
            </w:pPr>
            <w:r w:rsidRPr="00204696">
              <w:rPr>
                <w:szCs w:val="28"/>
                <w:u w:val="single"/>
              </w:rPr>
              <w:t>8) кількість невикористаних виборчих бюлетенів, погашених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31" w:name="n3437" w:colFirst="0" w:colLast="0"/>
            <w:bookmarkEnd w:id="3430"/>
            <w:r>
              <w:t>3437.</w:t>
            </w:r>
          </w:p>
        </w:tc>
        <w:tc>
          <w:tcPr>
            <w:tcW w:w="4818" w:type="dxa"/>
          </w:tcPr>
          <w:p w:rsidR="007B6073" w:rsidRPr="00204696" w:rsidRDefault="007B6073" w:rsidP="007B6073">
            <w:pPr>
              <w:pStyle w:val="StyleZakonu"/>
              <w:rPr>
                <w:szCs w:val="28"/>
                <w:u w:val="single"/>
              </w:rPr>
            </w:pPr>
            <w:r w:rsidRPr="00204696">
              <w:rPr>
                <w:szCs w:val="28"/>
                <w:u w:val="single"/>
              </w:rPr>
              <w:t>9) загальна кількість невикористаних виборчих бюлетенів;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32" w:name="n3438" w:colFirst="0" w:colLast="0"/>
            <w:bookmarkEnd w:id="3431"/>
            <w:r>
              <w:t>3438.</w:t>
            </w:r>
          </w:p>
        </w:tc>
        <w:tc>
          <w:tcPr>
            <w:tcW w:w="4818" w:type="dxa"/>
          </w:tcPr>
          <w:p w:rsidR="007B6073" w:rsidRPr="00204696" w:rsidRDefault="007B6073" w:rsidP="007B6073">
            <w:pPr>
              <w:pStyle w:val="StyleZakonu"/>
              <w:rPr>
                <w:szCs w:val="28"/>
                <w:u w:val="single"/>
              </w:rPr>
            </w:pPr>
            <w:r w:rsidRPr="00204696">
              <w:rPr>
                <w:szCs w:val="28"/>
                <w:u w:val="single"/>
              </w:rPr>
              <w:t>10) кількість виборців, внесених до уточнених списків виборців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33" w:name="n3439" w:colFirst="0" w:colLast="0"/>
            <w:bookmarkEnd w:id="3432"/>
            <w:r>
              <w:t>3439.</w:t>
            </w:r>
          </w:p>
        </w:tc>
        <w:tc>
          <w:tcPr>
            <w:tcW w:w="4818" w:type="dxa"/>
          </w:tcPr>
          <w:p w:rsidR="007B6073" w:rsidRPr="00204696" w:rsidRDefault="007B6073" w:rsidP="007B6073">
            <w:pPr>
              <w:pStyle w:val="StyleZakonu"/>
              <w:rPr>
                <w:szCs w:val="28"/>
                <w:u w:val="single"/>
              </w:rPr>
            </w:pPr>
            <w:r w:rsidRPr="00204696">
              <w:rPr>
                <w:szCs w:val="28"/>
                <w:u w:val="single"/>
              </w:rPr>
              <w:t>11) кількість виборців, внесених до витягів із списку виборців для голосування за місцем перебування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34" w:name="n3440" w:colFirst="0" w:colLast="0"/>
            <w:bookmarkEnd w:id="3433"/>
            <w:r>
              <w:t>3440.</w:t>
            </w:r>
          </w:p>
        </w:tc>
        <w:tc>
          <w:tcPr>
            <w:tcW w:w="4818" w:type="dxa"/>
          </w:tcPr>
          <w:p w:rsidR="007B6073" w:rsidRPr="00204696" w:rsidRDefault="007B6073" w:rsidP="007B6073">
            <w:pPr>
              <w:pStyle w:val="StyleZakonu"/>
              <w:rPr>
                <w:szCs w:val="28"/>
                <w:u w:val="single"/>
              </w:rPr>
            </w:pPr>
            <w:r w:rsidRPr="00204696">
              <w:rPr>
                <w:szCs w:val="28"/>
                <w:u w:val="single"/>
              </w:rPr>
              <w:t>12) кількість виборців, внесених до уточнених списків виборців на підставі рішень про тимчасову зміну місця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35" w:name="n3441" w:colFirst="0" w:colLast="0"/>
            <w:bookmarkEnd w:id="3434"/>
            <w:r>
              <w:lastRenderedPageBreak/>
              <w:t>3441.</w:t>
            </w:r>
          </w:p>
        </w:tc>
        <w:tc>
          <w:tcPr>
            <w:tcW w:w="4818" w:type="dxa"/>
          </w:tcPr>
          <w:p w:rsidR="007B6073" w:rsidRPr="00204696" w:rsidRDefault="007B6073" w:rsidP="007B6073">
            <w:pPr>
              <w:pStyle w:val="StyleZakonu"/>
              <w:rPr>
                <w:szCs w:val="28"/>
                <w:u w:val="single"/>
              </w:rPr>
            </w:pPr>
            <w:r w:rsidRPr="00204696">
              <w:rPr>
                <w:szCs w:val="28"/>
                <w:u w:val="single"/>
              </w:rPr>
              <w:t>13) кількість виборців, які отримали виборчі бюлетені у приміщенні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36" w:name="n3442" w:colFirst="0" w:colLast="0"/>
            <w:bookmarkEnd w:id="3435"/>
            <w:r>
              <w:t>3442.</w:t>
            </w:r>
          </w:p>
        </w:tc>
        <w:tc>
          <w:tcPr>
            <w:tcW w:w="4818" w:type="dxa"/>
          </w:tcPr>
          <w:p w:rsidR="007B6073" w:rsidRPr="00204696" w:rsidRDefault="007B6073" w:rsidP="007B6073">
            <w:pPr>
              <w:pStyle w:val="StyleZakonu"/>
              <w:rPr>
                <w:szCs w:val="28"/>
                <w:u w:val="single"/>
              </w:rPr>
            </w:pPr>
            <w:r w:rsidRPr="00204696">
              <w:rPr>
                <w:szCs w:val="28"/>
                <w:u w:val="single"/>
              </w:rPr>
              <w:t>14) кількість виборців, які отримали виборчі бюлетені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37" w:name="n3443" w:colFirst="0" w:colLast="0"/>
            <w:bookmarkEnd w:id="3436"/>
            <w:r>
              <w:t>3443.</w:t>
            </w:r>
          </w:p>
        </w:tc>
        <w:tc>
          <w:tcPr>
            <w:tcW w:w="4818" w:type="dxa"/>
          </w:tcPr>
          <w:p w:rsidR="007B6073" w:rsidRPr="00204696" w:rsidRDefault="007B6073" w:rsidP="007B6073">
            <w:pPr>
              <w:pStyle w:val="StyleZakonu"/>
              <w:rPr>
                <w:szCs w:val="28"/>
                <w:u w:val="single"/>
              </w:rPr>
            </w:pPr>
            <w:r w:rsidRPr="00204696">
              <w:rPr>
                <w:szCs w:val="28"/>
                <w:u w:val="single"/>
              </w:rPr>
              <w:t>15) кількість виборців, які отримали виборчі бюлетені на підставі посвідчень про тимчасову зміну місця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38" w:name="n3444" w:colFirst="0" w:colLast="0"/>
            <w:bookmarkEnd w:id="3437"/>
            <w:r>
              <w:t>3444.</w:t>
            </w:r>
          </w:p>
        </w:tc>
        <w:tc>
          <w:tcPr>
            <w:tcW w:w="4818" w:type="dxa"/>
          </w:tcPr>
          <w:p w:rsidR="007B6073" w:rsidRPr="00204696" w:rsidRDefault="007B6073" w:rsidP="007B6073">
            <w:pPr>
              <w:pStyle w:val="StyleZakonu"/>
              <w:rPr>
                <w:szCs w:val="28"/>
                <w:u w:val="single"/>
              </w:rPr>
            </w:pPr>
            <w:r w:rsidRPr="00204696">
              <w:rPr>
                <w:szCs w:val="28"/>
                <w:u w:val="single"/>
              </w:rPr>
              <w:t>16) загальна кількість виборців, які отримали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39" w:name="n3445" w:colFirst="0" w:colLast="0"/>
            <w:bookmarkEnd w:id="3438"/>
            <w:r>
              <w:t>3445.</w:t>
            </w:r>
          </w:p>
        </w:tc>
        <w:tc>
          <w:tcPr>
            <w:tcW w:w="4818" w:type="dxa"/>
          </w:tcPr>
          <w:p w:rsidR="007B6073" w:rsidRPr="00204696" w:rsidRDefault="007B6073" w:rsidP="007B6073">
            <w:pPr>
              <w:pStyle w:val="StyleZakonu"/>
              <w:rPr>
                <w:szCs w:val="28"/>
                <w:u w:val="single"/>
              </w:rPr>
            </w:pPr>
            <w:r w:rsidRPr="00204696">
              <w:rPr>
                <w:szCs w:val="28"/>
                <w:u w:val="single"/>
              </w:rPr>
              <w:t>17) кількість виборчих бюлетенів, що не підлягають врахуванню, виявлених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40" w:name="n3446" w:colFirst="0" w:colLast="0"/>
            <w:bookmarkEnd w:id="3439"/>
            <w:r>
              <w:t>3446.</w:t>
            </w:r>
          </w:p>
        </w:tc>
        <w:tc>
          <w:tcPr>
            <w:tcW w:w="4818" w:type="dxa"/>
          </w:tcPr>
          <w:p w:rsidR="007B6073" w:rsidRPr="00204696" w:rsidRDefault="007B6073" w:rsidP="007B6073">
            <w:pPr>
              <w:pStyle w:val="StyleZakonu"/>
              <w:rPr>
                <w:szCs w:val="28"/>
                <w:u w:val="single"/>
              </w:rPr>
            </w:pPr>
            <w:r w:rsidRPr="00204696">
              <w:rPr>
                <w:szCs w:val="28"/>
                <w:u w:val="single"/>
              </w:rPr>
              <w:t>18) кількість виборців, які взяли участь у голосуванні у приміщенні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41" w:name="n3447" w:colFirst="0" w:colLast="0"/>
            <w:bookmarkEnd w:id="3440"/>
            <w:r>
              <w:t>3447.</w:t>
            </w:r>
          </w:p>
        </w:tc>
        <w:tc>
          <w:tcPr>
            <w:tcW w:w="4818" w:type="dxa"/>
          </w:tcPr>
          <w:p w:rsidR="007B6073" w:rsidRPr="00204696" w:rsidRDefault="007B6073" w:rsidP="007B6073">
            <w:pPr>
              <w:pStyle w:val="StyleZakonu"/>
              <w:rPr>
                <w:szCs w:val="28"/>
                <w:u w:val="single"/>
              </w:rPr>
            </w:pPr>
            <w:r w:rsidRPr="00204696">
              <w:rPr>
                <w:szCs w:val="28"/>
                <w:u w:val="single"/>
              </w:rPr>
              <w:t>19) кількість виборців, які взяли участь у голосуванні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42" w:name="n3448" w:colFirst="0" w:colLast="0"/>
            <w:bookmarkEnd w:id="3441"/>
            <w:r>
              <w:t>3448.</w:t>
            </w:r>
          </w:p>
        </w:tc>
        <w:tc>
          <w:tcPr>
            <w:tcW w:w="4818" w:type="dxa"/>
          </w:tcPr>
          <w:p w:rsidR="007B6073" w:rsidRPr="00204696" w:rsidRDefault="007B6073" w:rsidP="007B6073">
            <w:pPr>
              <w:pStyle w:val="StyleZakonu"/>
              <w:rPr>
                <w:szCs w:val="28"/>
                <w:u w:val="single"/>
              </w:rPr>
            </w:pPr>
            <w:r w:rsidRPr="00204696">
              <w:rPr>
                <w:szCs w:val="28"/>
                <w:u w:val="single"/>
              </w:rPr>
              <w:t>20) кількість виборців, які взяли участь у голосуванні у кожному виборчому регіоні;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43" w:name="n3449" w:colFirst="0" w:colLast="0"/>
            <w:bookmarkEnd w:id="3442"/>
            <w:r>
              <w:t>3449.</w:t>
            </w:r>
          </w:p>
        </w:tc>
        <w:tc>
          <w:tcPr>
            <w:tcW w:w="4818" w:type="dxa"/>
          </w:tcPr>
          <w:p w:rsidR="007B6073" w:rsidRPr="00204696" w:rsidRDefault="007B6073" w:rsidP="007B6073">
            <w:pPr>
              <w:pStyle w:val="StyleZakonu"/>
              <w:rPr>
                <w:szCs w:val="28"/>
                <w:u w:val="single"/>
              </w:rPr>
            </w:pPr>
            <w:r w:rsidRPr="00204696">
              <w:rPr>
                <w:szCs w:val="28"/>
                <w:u w:val="single"/>
              </w:rPr>
              <w:t>21) загальна кількість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44" w:name="n3450" w:colFirst="0" w:colLast="0"/>
            <w:bookmarkEnd w:id="3443"/>
            <w:r>
              <w:t>3450.</w:t>
            </w:r>
          </w:p>
        </w:tc>
        <w:tc>
          <w:tcPr>
            <w:tcW w:w="4818" w:type="dxa"/>
          </w:tcPr>
          <w:p w:rsidR="007B6073" w:rsidRPr="00204696" w:rsidRDefault="007B6073" w:rsidP="007B6073">
            <w:pPr>
              <w:pStyle w:val="StyleZakonu"/>
              <w:rPr>
                <w:szCs w:val="28"/>
                <w:u w:val="single"/>
              </w:rPr>
            </w:pPr>
            <w:r w:rsidRPr="00204696">
              <w:rPr>
                <w:szCs w:val="28"/>
                <w:u w:val="single"/>
              </w:rPr>
              <w:t>22) кількість виборчих бюлетенів, визнаних недійсними, у кожному виборчому регіоні;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45" w:name="n3451" w:colFirst="0" w:colLast="0"/>
            <w:bookmarkEnd w:id="3444"/>
            <w:r>
              <w:t>3451.</w:t>
            </w:r>
          </w:p>
        </w:tc>
        <w:tc>
          <w:tcPr>
            <w:tcW w:w="4818" w:type="dxa"/>
          </w:tcPr>
          <w:p w:rsidR="007B6073" w:rsidRPr="00204696" w:rsidRDefault="007B6073" w:rsidP="007B6073">
            <w:pPr>
              <w:pStyle w:val="StyleZakonu"/>
              <w:rPr>
                <w:szCs w:val="28"/>
                <w:u w:val="single"/>
              </w:rPr>
            </w:pPr>
            <w:r w:rsidRPr="00204696">
              <w:rPr>
                <w:szCs w:val="28"/>
                <w:u w:val="single"/>
              </w:rPr>
              <w:t>23) відсоток виборчих бюлетенів, визнаних недійсними, у кожному виборчому регіоні у відношенні до кількості виборців, які взяли участь у голосуванні, у цьому виборчому регіоні;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46" w:name="n3452" w:colFirst="0" w:colLast="0"/>
            <w:bookmarkEnd w:id="3445"/>
            <w:r>
              <w:t>3452.</w:t>
            </w:r>
          </w:p>
        </w:tc>
        <w:tc>
          <w:tcPr>
            <w:tcW w:w="4818" w:type="dxa"/>
          </w:tcPr>
          <w:p w:rsidR="007B6073" w:rsidRPr="00204696" w:rsidRDefault="007B6073" w:rsidP="007B6073">
            <w:pPr>
              <w:pStyle w:val="StyleZakonu"/>
              <w:rPr>
                <w:szCs w:val="28"/>
                <w:u w:val="single"/>
              </w:rPr>
            </w:pPr>
            <w:r w:rsidRPr="00204696">
              <w:rPr>
                <w:szCs w:val="28"/>
                <w:u w:val="single"/>
              </w:rPr>
              <w:t>24) загальна кількість виборчих бюлетенів, визнаних недійсними;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47" w:name="n3453" w:colFirst="0" w:colLast="0"/>
            <w:bookmarkEnd w:id="3446"/>
            <w:r>
              <w:t>3453.</w:t>
            </w:r>
          </w:p>
        </w:tc>
        <w:tc>
          <w:tcPr>
            <w:tcW w:w="4818" w:type="dxa"/>
          </w:tcPr>
          <w:p w:rsidR="007B6073" w:rsidRPr="00204696" w:rsidRDefault="007B6073" w:rsidP="007B6073">
            <w:pPr>
              <w:pStyle w:val="StyleZakonu"/>
              <w:rPr>
                <w:szCs w:val="28"/>
                <w:u w:val="single"/>
              </w:rPr>
            </w:pPr>
            <w:r w:rsidRPr="00204696">
              <w:rPr>
                <w:szCs w:val="28"/>
                <w:u w:val="single"/>
              </w:rPr>
              <w:t>25) відсоток загальної кількості виборчих бюлетенів, визнаних недійсними, у відношенні до загальної кількості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48" w:name="n3454" w:colFirst="0" w:colLast="0"/>
            <w:bookmarkEnd w:id="3447"/>
            <w:r>
              <w:t>3454.</w:t>
            </w:r>
          </w:p>
        </w:tc>
        <w:tc>
          <w:tcPr>
            <w:tcW w:w="4818" w:type="dxa"/>
          </w:tcPr>
          <w:p w:rsidR="007B6073" w:rsidRPr="00204696" w:rsidRDefault="007B6073" w:rsidP="007B6073">
            <w:pPr>
              <w:pStyle w:val="StyleZakonu"/>
              <w:rPr>
                <w:szCs w:val="28"/>
                <w:u w:val="single"/>
              </w:rPr>
            </w:pPr>
            <w:r w:rsidRPr="00204696">
              <w:rPr>
                <w:szCs w:val="28"/>
                <w:u w:val="single"/>
              </w:rPr>
              <w:t>8. До спеціальної частини протоколу про результати виборів депутатів у першу чергу заносяться прописом та цифрами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49" w:name="n3455" w:colFirst="0" w:colLast="0"/>
            <w:bookmarkEnd w:id="3448"/>
            <w:r>
              <w:t>3455.</w:t>
            </w:r>
          </w:p>
        </w:tc>
        <w:tc>
          <w:tcPr>
            <w:tcW w:w="4818" w:type="dxa"/>
          </w:tcPr>
          <w:p w:rsidR="007B6073" w:rsidRPr="00204696" w:rsidRDefault="007B6073" w:rsidP="007B6073">
            <w:pPr>
              <w:pStyle w:val="StyleZakonu"/>
              <w:rPr>
                <w:szCs w:val="28"/>
                <w:u w:val="single"/>
              </w:rPr>
            </w:pPr>
            <w:r w:rsidRPr="00204696">
              <w:rPr>
                <w:szCs w:val="28"/>
                <w:u w:val="single"/>
              </w:rPr>
              <w:t>1) кількість дійсних голосів виборців у кожному виборчому регіоні;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50" w:name="n3456" w:colFirst="0" w:colLast="0"/>
            <w:bookmarkEnd w:id="3449"/>
            <w:r>
              <w:t>3456.</w:t>
            </w:r>
          </w:p>
        </w:tc>
        <w:tc>
          <w:tcPr>
            <w:tcW w:w="4818" w:type="dxa"/>
          </w:tcPr>
          <w:p w:rsidR="007B6073" w:rsidRPr="00204696" w:rsidRDefault="007B6073" w:rsidP="007B6073">
            <w:pPr>
              <w:pStyle w:val="StyleZakonu"/>
              <w:rPr>
                <w:szCs w:val="28"/>
                <w:u w:val="single"/>
              </w:rPr>
            </w:pPr>
            <w:r w:rsidRPr="00204696">
              <w:rPr>
                <w:szCs w:val="28"/>
                <w:u w:val="single"/>
              </w:rPr>
              <w:t>2) загальна кількість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51" w:name="n3457" w:colFirst="0" w:colLast="0"/>
            <w:bookmarkEnd w:id="3450"/>
            <w:r>
              <w:t>3457.</w:t>
            </w:r>
          </w:p>
        </w:tc>
        <w:tc>
          <w:tcPr>
            <w:tcW w:w="4818" w:type="dxa"/>
          </w:tcPr>
          <w:p w:rsidR="007B6073" w:rsidRPr="00204696" w:rsidRDefault="007B6073" w:rsidP="007B6073">
            <w:pPr>
              <w:pStyle w:val="StyleZakonu"/>
              <w:rPr>
                <w:szCs w:val="28"/>
                <w:u w:val="single"/>
              </w:rPr>
            </w:pPr>
            <w:r w:rsidRPr="00204696">
              <w:rPr>
                <w:szCs w:val="28"/>
                <w:u w:val="single"/>
              </w:rPr>
              <w:t>3) кількість голосів виборців, які підтримали регіональні виборчі списки кандидатів у депутати від кожної партії у кожному виборчому регіоні;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52" w:name="n3458" w:colFirst="0" w:colLast="0"/>
            <w:bookmarkEnd w:id="3451"/>
            <w:r>
              <w:lastRenderedPageBreak/>
              <w:t>3458.</w:t>
            </w:r>
          </w:p>
        </w:tc>
        <w:tc>
          <w:tcPr>
            <w:tcW w:w="4818" w:type="dxa"/>
          </w:tcPr>
          <w:p w:rsidR="007B6073" w:rsidRPr="00204696" w:rsidRDefault="007B6073" w:rsidP="007B6073">
            <w:pPr>
              <w:pStyle w:val="StyleZakonu"/>
              <w:rPr>
                <w:szCs w:val="28"/>
                <w:u w:val="single"/>
              </w:rPr>
            </w:pPr>
            <w:r w:rsidRPr="00204696">
              <w:rPr>
                <w:szCs w:val="28"/>
                <w:u w:val="single"/>
              </w:rPr>
              <w:t>4) відсоток голосів виборців, які підтримали регіональні виборчі списки кандидатів у депутати від кожної партії у кожному виборчому регіоні, у відношенні до кількості дійсних голосів виборців у цьому виборчому регіоні;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53" w:name="n3459" w:colFirst="0" w:colLast="0"/>
            <w:bookmarkEnd w:id="3452"/>
            <w:r>
              <w:t>3459.</w:t>
            </w:r>
          </w:p>
        </w:tc>
        <w:tc>
          <w:tcPr>
            <w:tcW w:w="4818" w:type="dxa"/>
          </w:tcPr>
          <w:p w:rsidR="007B6073" w:rsidRPr="00204696" w:rsidRDefault="007B6073" w:rsidP="007B6073">
            <w:pPr>
              <w:pStyle w:val="StyleZakonu"/>
              <w:rPr>
                <w:szCs w:val="28"/>
                <w:u w:val="single"/>
              </w:rPr>
            </w:pPr>
            <w:r w:rsidRPr="00204696">
              <w:rPr>
                <w:szCs w:val="28"/>
                <w:u w:val="single"/>
              </w:rPr>
              <w:t>5) кількість голосів виборців, які підтримали кожного кандидата, включеного до регіонального виборчого списку кандидатів у депутати від кожної партії у кожному виборчому регіоні;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54" w:name="n3460" w:colFirst="0" w:colLast="0"/>
            <w:bookmarkEnd w:id="3453"/>
            <w:r>
              <w:t>3460.</w:t>
            </w:r>
          </w:p>
        </w:tc>
        <w:tc>
          <w:tcPr>
            <w:tcW w:w="4818" w:type="dxa"/>
          </w:tcPr>
          <w:p w:rsidR="007B6073" w:rsidRPr="00204696" w:rsidRDefault="007B6073" w:rsidP="007B6073">
            <w:pPr>
              <w:pStyle w:val="StyleZakonu"/>
              <w:rPr>
                <w:szCs w:val="28"/>
                <w:u w:val="single"/>
              </w:rPr>
            </w:pPr>
            <w:r w:rsidRPr="00204696">
              <w:rPr>
                <w:szCs w:val="28"/>
                <w:u w:val="single"/>
              </w:rPr>
              <w:t>6) відсоток голосів виборців, які підтримали кожного кандидата, включеного до регіонального виборчого списку кандидатів у депутати від кожної партії у кожному виборчому регіоні, у відношенні до кількості дійсних голосів виборців у цьому виборчому регіоні;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55" w:name="n3461" w:colFirst="0" w:colLast="0"/>
            <w:bookmarkEnd w:id="3454"/>
            <w:r>
              <w:t>3461.</w:t>
            </w:r>
          </w:p>
        </w:tc>
        <w:tc>
          <w:tcPr>
            <w:tcW w:w="4818" w:type="dxa"/>
          </w:tcPr>
          <w:p w:rsidR="007B6073" w:rsidRPr="00204696" w:rsidRDefault="007B6073" w:rsidP="007B6073">
            <w:pPr>
              <w:pStyle w:val="StyleZakonu"/>
              <w:rPr>
                <w:szCs w:val="28"/>
                <w:u w:val="single"/>
              </w:rPr>
            </w:pPr>
            <w:r w:rsidRPr="00204696">
              <w:rPr>
                <w:szCs w:val="28"/>
                <w:u w:val="single"/>
              </w:rPr>
              <w:t>7) кількість голосів виборців, які підтримали весь регіональний список кандидатів у депутати від кожної партії, не підтримавши конкретного кандидата з цього списку, у кожному виборчому регіоні;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56" w:name="n3462" w:colFirst="0" w:colLast="0"/>
            <w:bookmarkEnd w:id="3455"/>
            <w:r>
              <w:t>3462.</w:t>
            </w:r>
          </w:p>
        </w:tc>
        <w:tc>
          <w:tcPr>
            <w:tcW w:w="4818" w:type="dxa"/>
          </w:tcPr>
          <w:p w:rsidR="007B6073" w:rsidRPr="00204696" w:rsidRDefault="007B6073" w:rsidP="007B6073">
            <w:pPr>
              <w:pStyle w:val="StyleZakonu"/>
              <w:rPr>
                <w:szCs w:val="28"/>
                <w:u w:val="single"/>
              </w:rPr>
            </w:pPr>
            <w:r w:rsidRPr="00204696">
              <w:rPr>
                <w:szCs w:val="28"/>
                <w:u w:val="single"/>
              </w:rPr>
              <w:t>8) загальна кількість голосів виборців, які підтримали регіональні виборчі списки кандидатів у депутати від кожної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57" w:name="n3463" w:colFirst="0" w:colLast="0"/>
            <w:bookmarkEnd w:id="3456"/>
            <w:r>
              <w:t>3463.</w:t>
            </w:r>
          </w:p>
        </w:tc>
        <w:tc>
          <w:tcPr>
            <w:tcW w:w="4818" w:type="dxa"/>
          </w:tcPr>
          <w:p w:rsidR="007B6073" w:rsidRPr="00204696" w:rsidRDefault="007B6073" w:rsidP="007B6073">
            <w:pPr>
              <w:pStyle w:val="StyleZakonu"/>
              <w:rPr>
                <w:szCs w:val="28"/>
                <w:u w:val="single"/>
              </w:rPr>
            </w:pPr>
            <w:r w:rsidRPr="00204696">
              <w:rPr>
                <w:szCs w:val="28"/>
                <w:u w:val="single"/>
              </w:rPr>
              <w:t>9) відсоток загальної кількості голосів виборців, які підтримали регіональні виборчі списки кандидатів у депутати від кожної партії, у відношенні до загальної кількості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58" w:name="n3464" w:colFirst="0" w:colLast="0"/>
            <w:bookmarkEnd w:id="3457"/>
            <w:r>
              <w:t>3464.</w:t>
            </w:r>
          </w:p>
        </w:tc>
        <w:tc>
          <w:tcPr>
            <w:tcW w:w="4818" w:type="dxa"/>
          </w:tcPr>
          <w:p w:rsidR="007B6073" w:rsidRPr="00204696" w:rsidRDefault="007B6073" w:rsidP="007B6073">
            <w:pPr>
              <w:pStyle w:val="StyleZakonu"/>
              <w:rPr>
                <w:szCs w:val="28"/>
                <w:u w:val="single"/>
              </w:rPr>
            </w:pPr>
            <w:r w:rsidRPr="00204696">
              <w:rPr>
                <w:szCs w:val="28"/>
                <w:u w:val="single"/>
              </w:rPr>
              <w:t>9. Відомості про підсумки голосування, зазначені у пунктах 1, 2, 5, 21, 24, 25 частини сьомої та пунктах 2, 8, 9 частини восьмої цієї статті, вносяться до протоколу Центральної виборчої комісії про результати виборів депутатів цифрами і прописом по загальнодержавному виборчому округу. Відомості, зазначені у пунктах 3, 4, 6</w:t>
            </w:r>
            <w:r w:rsidRPr="00204696">
              <w:rPr>
                <w:szCs w:val="28"/>
                <w:u w:val="single"/>
              </w:rPr>
              <w:sym w:font="Symbol" w:char="F02D"/>
            </w:r>
            <w:r w:rsidRPr="00204696">
              <w:rPr>
                <w:szCs w:val="28"/>
                <w:u w:val="single"/>
              </w:rPr>
              <w:t>19 частини сьомої цієї статті, вносяться цифрами по кожному територіальному виборчому округу (включно з закордонним виборчим округом), а також сумарно цифрами і прописом по загальнодержавному виборчому округу. Відомості, зазначені у пунктах 20, 22, 23 частини сьомої та 1, 3</w:t>
            </w:r>
            <w:r w:rsidRPr="00204696">
              <w:rPr>
                <w:szCs w:val="28"/>
                <w:u w:val="single"/>
              </w:rPr>
              <w:sym w:font="Symbol" w:char="F02D"/>
            </w:r>
            <w:r w:rsidRPr="00204696">
              <w:rPr>
                <w:szCs w:val="28"/>
                <w:u w:val="single"/>
              </w:rPr>
              <w:t>7 частини восьмої цієї статті, вносяться цифрами по кожному територіальному виборчому округу (включно з закордонним виборчим округом), а також сумарно цифрами і прописом по кожному виборчому регіону.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59" w:name="n3465" w:colFirst="0" w:colLast="0"/>
            <w:bookmarkEnd w:id="3458"/>
            <w:r>
              <w:lastRenderedPageBreak/>
              <w:t>3465.</w:t>
            </w:r>
          </w:p>
        </w:tc>
        <w:tc>
          <w:tcPr>
            <w:tcW w:w="4818" w:type="dxa"/>
          </w:tcPr>
          <w:p w:rsidR="007B6073" w:rsidRPr="00204696" w:rsidRDefault="007B6073" w:rsidP="007B6073">
            <w:pPr>
              <w:pStyle w:val="StyleZakonu"/>
              <w:rPr>
                <w:szCs w:val="28"/>
                <w:u w:val="single"/>
              </w:rPr>
            </w:pPr>
            <w:r w:rsidRPr="00204696">
              <w:rPr>
                <w:szCs w:val="28"/>
                <w:u w:val="single"/>
              </w:rPr>
              <w:t>10. Дані, зазначені у пункті 6 частини сьомої цієї статті, визначаються з точністю до цілих шляхом відкидання дробової частини. Дані, зазначені у пунктах 23, 25 частини сьомої та пунктах 4, 9 частини восьмої цієї статті, визначаються з точністю до сотих часток відсотка.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60" w:name="n3466" w:colFirst="0" w:colLast="0"/>
            <w:bookmarkEnd w:id="3459"/>
            <w:r>
              <w:t>3466.</w:t>
            </w:r>
          </w:p>
        </w:tc>
        <w:tc>
          <w:tcPr>
            <w:tcW w:w="4818" w:type="dxa"/>
          </w:tcPr>
          <w:p w:rsidR="007B6073" w:rsidRPr="00204696" w:rsidRDefault="007B6073" w:rsidP="007B6073">
            <w:pPr>
              <w:pStyle w:val="StyleZakonu"/>
              <w:rPr>
                <w:szCs w:val="28"/>
                <w:u w:val="single"/>
              </w:rPr>
            </w:pPr>
            <w:r w:rsidRPr="00204696">
              <w:rPr>
                <w:szCs w:val="28"/>
                <w:u w:val="single"/>
              </w:rPr>
              <w:t>11. Інші відомості до спеціальної частини протоколу про результати виборів депутатів вносяться відповідно до статей 349</w:t>
            </w:r>
            <w:r w:rsidRPr="00204696">
              <w:rPr>
                <w:szCs w:val="28"/>
                <w:u w:val="single"/>
              </w:rPr>
              <w:sym w:font="Symbol" w:char="F02D"/>
            </w:r>
            <w:r w:rsidRPr="00204696">
              <w:rPr>
                <w:szCs w:val="28"/>
                <w:u w:val="single"/>
              </w:rPr>
              <w:t>353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61" w:name="n3467" w:colFirst="0" w:colLast="0"/>
            <w:bookmarkEnd w:id="3460"/>
            <w:r>
              <w:t>3467.</w:t>
            </w:r>
          </w:p>
        </w:tc>
        <w:tc>
          <w:tcPr>
            <w:tcW w:w="4818" w:type="dxa"/>
          </w:tcPr>
          <w:p w:rsidR="007B6073" w:rsidRPr="00204696" w:rsidRDefault="007B6073" w:rsidP="007B6073">
            <w:pPr>
              <w:pStyle w:val="StyleZakonu"/>
              <w:rPr>
                <w:szCs w:val="28"/>
                <w:u w:val="single"/>
              </w:rPr>
            </w:pPr>
            <w:r w:rsidRPr="00204696">
              <w:rPr>
                <w:szCs w:val="28"/>
                <w:u w:val="single"/>
              </w:rPr>
              <w:t>12. Результатами виборів народних депутатів України є встановлення кількості депутатських мандатів, отриманих виборчими списками кандидатів від партій, та визначення осіб, обраних депутатами від цих партій.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62" w:name="n3468" w:colFirst="0" w:colLast="0"/>
            <w:bookmarkEnd w:id="3461"/>
            <w:r>
              <w:t>3468.</w:t>
            </w:r>
          </w:p>
        </w:tc>
        <w:tc>
          <w:tcPr>
            <w:tcW w:w="4818" w:type="dxa"/>
          </w:tcPr>
          <w:p w:rsidR="007B6073" w:rsidRPr="0024554A" w:rsidRDefault="007B6073" w:rsidP="007B6073">
            <w:pPr>
              <w:pStyle w:val="StyleZakonu"/>
              <w:rPr>
                <w:bCs/>
                <w:szCs w:val="28"/>
                <w:u w:val="single"/>
              </w:rPr>
            </w:pPr>
            <w:r w:rsidRPr="0024554A">
              <w:rPr>
                <w:bCs/>
                <w:szCs w:val="28"/>
                <w:u w:val="single"/>
              </w:rPr>
              <w:t>Стаття 349. Партії, які мають право на участь у розподілі депутатських мандатів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463" w:name="n3469" w:colFirst="0" w:colLast="0"/>
            <w:bookmarkEnd w:id="3462"/>
            <w:r>
              <w:t>3469.</w:t>
            </w:r>
          </w:p>
        </w:tc>
        <w:tc>
          <w:tcPr>
            <w:tcW w:w="4818" w:type="dxa"/>
          </w:tcPr>
          <w:p w:rsidR="007B6073" w:rsidRPr="0024554A" w:rsidRDefault="007B6073" w:rsidP="007B6073">
            <w:pPr>
              <w:pStyle w:val="StyleZakonu"/>
              <w:rPr>
                <w:szCs w:val="28"/>
                <w:u w:val="single"/>
              </w:rPr>
            </w:pPr>
            <w:r w:rsidRPr="0024554A">
              <w:rPr>
                <w:szCs w:val="28"/>
                <w:u w:val="single"/>
              </w:rPr>
              <w:t>1. Право на участь у розподілі депутатських мандатів набувають партії, на підтримку регіональних списків кандидатів від яких у межах загальнодержавного виборчого округу подано 5 і більше відсотків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64" w:name="n3470" w:colFirst="0" w:colLast="0"/>
            <w:bookmarkEnd w:id="3463"/>
            <w:r>
              <w:t>3470.</w:t>
            </w:r>
          </w:p>
        </w:tc>
        <w:tc>
          <w:tcPr>
            <w:tcW w:w="4818" w:type="dxa"/>
          </w:tcPr>
          <w:p w:rsidR="007B6073" w:rsidRPr="0024554A" w:rsidRDefault="007B6073" w:rsidP="007B6073">
            <w:pPr>
              <w:pStyle w:val="StyleZakonu"/>
              <w:rPr>
                <w:szCs w:val="28"/>
                <w:u w:val="single"/>
              </w:rPr>
            </w:pPr>
            <w:r w:rsidRPr="0024554A">
              <w:rPr>
                <w:szCs w:val="28"/>
                <w:u w:val="single"/>
              </w:rPr>
              <w:t>2. Центральна виборча комісія на підставі відомостей, зазначених у пункті 9 частини восьмої статті 348 цього Кодексу, визначає партії, які мають право на участь у розподілі депутатських мандатів. Назви цих партій вносяться до спеціальної частини протоколу про результати виборів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65" w:name="n3471" w:colFirst="0" w:colLast="0"/>
            <w:bookmarkEnd w:id="3464"/>
            <w:r>
              <w:t>3471.</w:t>
            </w:r>
          </w:p>
        </w:tc>
        <w:tc>
          <w:tcPr>
            <w:tcW w:w="4818" w:type="dxa"/>
          </w:tcPr>
          <w:p w:rsidR="007B6073" w:rsidRPr="0024554A" w:rsidRDefault="007B6073" w:rsidP="007B6073">
            <w:pPr>
              <w:pStyle w:val="StyleZakonu"/>
              <w:rPr>
                <w:szCs w:val="28"/>
                <w:u w:val="single"/>
              </w:rPr>
            </w:pPr>
            <w:r w:rsidRPr="0024554A">
              <w:rPr>
                <w:szCs w:val="28"/>
                <w:u w:val="single"/>
              </w:rPr>
              <w:t>3. Кандидати у депутати, включені до виборчих списків партії, на підтримку яких подано менше 5 відсотків дійсних голосів виборців у межах загальнодержавного виборчого округу, права на участь у розподілі депутатських мандатів не мають.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66" w:name="n3472" w:colFirst="0" w:colLast="0"/>
            <w:bookmarkEnd w:id="3465"/>
            <w:r>
              <w:t>3472.</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4C5CBF">
              <w:rPr>
                <w:bCs/>
                <w:szCs w:val="28"/>
                <w:u w:val="single"/>
              </w:rPr>
              <w:t>350</w:t>
            </w:r>
            <w:r w:rsidRPr="006A4627">
              <w:rPr>
                <w:bCs/>
                <w:szCs w:val="28"/>
              </w:rPr>
              <w:t>. Виборча квота</w:t>
            </w:r>
          </w:p>
        </w:tc>
        <w:tc>
          <w:tcPr>
            <w:tcW w:w="3686" w:type="dxa"/>
          </w:tcPr>
          <w:p w:rsidR="007B6073" w:rsidRPr="00D42816" w:rsidRDefault="007B6073" w:rsidP="007B6073">
            <w:pPr>
              <w:pStyle w:val="StyleZakonu"/>
              <w:spacing w:after="0"/>
              <w:rPr>
                <w:b/>
                <w:i/>
                <w:szCs w:val="28"/>
                <w:u w:val="single"/>
              </w:rPr>
            </w:pPr>
            <w:r w:rsidRPr="00D42816">
              <w:rPr>
                <w:b/>
                <w:i/>
                <w:szCs w:val="28"/>
                <w:u w:val="single"/>
              </w:rPr>
              <w:t>-1-Президент України</w:t>
            </w:r>
          </w:p>
          <w:p w:rsidR="007B6073" w:rsidRPr="006A4627" w:rsidRDefault="007B6073" w:rsidP="007B6073">
            <w:pPr>
              <w:pStyle w:val="StyleZakonu"/>
              <w:spacing w:after="0"/>
              <w:rPr>
                <w:bCs/>
                <w:szCs w:val="28"/>
              </w:rPr>
            </w:pPr>
            <w:r>
              <w:rPr>
                <w:szCs w:val="28"/>
              </w:rPr>
              <w:t>(абзац перший-третій, п’ятий)</w:t>
            </w:r>
          </w:p>
        </w:tc>
        <w:tc>
          <w:tcPr>
            <w:tcW w:w="1987" w:type="dxa"/>
          </w:tcPr>
          <w:p w:rsidR="007B6073" w:rsidRPr="006A4627" w:rsidRDefault="007B6073" w:rsidP="007B6073">
            <w:pPr>
              <w:pStyle w:val="StyleZakonu"/>
              <w:rPr>
                <w:bCs/>
                <w:szCs w:val="28"/>
              </w:rPr>
            </w:pPr>
            <w:r w:rsidRPr="004D0B72">
              <w:rPr>
                <w:b/>
                <w:i/>
                <w:szCs w:val="28"/>
              </w:rPr>
              <w:t>Вр</w:t>
            </w:r>
            <w:r>
              <w:rPr>
                <w:b/>
                <w:i/>
                <w:szCs w:val="28"/>
              </w:rPr>
              <w:t>а</w:t>
            </w:r>
            <w:r w:rsidRPr="004D0B72">
              <w:rPr>
                <w:b/>
                <w:i/>
                <w:szCs w:val="28"/>
              </w:rPr>
              <w:t>ховано</w:t>
            </w:r>
          </w:p>
        </w:tc>
        <w:tc>
          <w:tcPr>
            <w:tcW w:w="4818" w:type="dxa"/>
          </w:tcPr>
          <w:p w:rsidR="007B6073" w:rsidRPr="004C5CBF" w:rsidRDefault="007B6073" w:rsidP="007B6073">
            <w:pPr>
              <w:spacing w:after="60" w:line="220" w:lineRule="exact"/>
              <w:ind w:firstLine="284"/>
              <w:jc w:val="both"/>
              <w:rPr>
                <w:bCs/>
                <w:szCs w:val="28"/>
              </w:rPr>
            </w:pPr>
            <w:r w:rsidRPr="004C5CBF">
              <w:rPr>
                <w:rFonts w:eastAsia="Calibri"/>
                <w:szCs w:val="27"/>
                <w:lang w:eastAsia="en-US"/>
              </w:rPr>
              <w:t xml:space="preserve">Стаття </w:t>
            </w:r>
            <w:r w:rsidRPr="004C5CBF">
              <w:rPr>
                <w:rFonts w:eastAsia="Calibri"/>
                <w:b/>
                <w:szCs w:val="27"/>
                <w:lang w:eastAsia="en-US"/>
              </w:rPr>
              <w:t>183</w:t>
            </w:r>
            <w:r w:rsidRPr="004C5CBF">
              <w:rPr>
                <w:rFonts w:eastAsia="Calibri"/>
                <w:szCs w:val="27"/>
                <w:lang w:eastAsia="en-US"/>
              </w:rPr>
              <w:t>. Виборча квота</w:t>
            </w:r>
          </w:p>
        </w:tc>
      </w:tr>
      <w:tr w:rsidR="007B6073" w:rsidRPr="006A4627" w:rsidTr="00BE5CA6">
        <w:tc>
          <w:tcPr>
            <w:tcW w:w="576" w:type="dxa"/>
          </w:tcPr>
          <w:p w:rsidR="007B6073" w:rsidRPr="006A4627" w:rsidRDefault="007B6073" w:rsidP="007B6073">
            <w:pPr>
              <w:pStyle w:val="StyleWisnow"/>
            </w:pPr>
            <w:bookmarkStart w:id="3467" w:name="n3473" w:colFirst="0" w:colLast="0"/>
            <w:bookmarkEnd w:id="3466"/>
            <w:r>
              <w:t>3473.</w:t>
            </w:r>
          </w:p>
        </w:tc>
        <w:tc>
          <w:tcPr>
            <w:tcW w:w="4818" w:type="dxa"/>
          </w:tcPr>
          <w:p w:rsidR="007B6073" w:rsidRPr="006A4627" w:rsidRDefault="007B6073" w:rsidP="007B6073">
            <w:pPr>
              <w:pStyle w:val="StyleZakonu"/>
              <w:rPr>
                <w:szCs w:val="28"/>
              </w:rPr>
            </w:pPr>
            <w:r w:rsidRPr="006A4627">
              <w:rPr>
                <w:szCs w:val="28"/>
              </w:rPr>
              <w:t xml:space="preserve">1. Центральна виборча комісія встановлює сумарну кількість голосів, поданих на підтримку регіональних списків партій, які мають право на участь у розподілі депутатських мандатів, у кожному виборчому регіоні. Ці відомості вносяться до </w:t>
            </w:r>
            <w:r w:rsidRPr="004C5CBF">
              <w:rPr>
                <w:szCs w:val="28"/>
                <w:u w:val="single"/>
              </w:rPr>
              <w:t>спеціальної частини</w:t>
            </w:r>
            <w:r w:rsidRPr="006A4627">
              <w:rPr>
                <w:szCs w:val="28"/>
              </w:rPr>
              <w:t xml:space="preserve"> протоколу про результати виборів депутатів цифрами </w:t>
            </w:r>
            <w:r w:rsidRPr="004C5CBF">
              <w:rPr>
                <w:szCs w:val="28"/>
                <w:u w:val="single"/>
              </w:rPr>
              <w:t>та прописом</w:t>
            </w:r>
            <w:r w:rsidRPr="006A4627">
              <w:rPr>
                <w:szCs w:val="28"/>
              </w:rPr>
              <w:t xml:space="preserve"> по кожному виборчому регіону.</w:t>
            </w:r>
          </w:p>
        </w:tc>
        <w:tc>
          <w:tcPr>
            <w:tcW w:w="3686" w:type="dxa"/>
          </w:tcPr>
          <w:p w:rsidR="007B6073" w:rsidRPr="00C714C3" w:rsidRDefault="007B6073" w:rsidP="007B6073">
            <w:pPr>
              <w:spacing w:before="120" w:line="220" w:lineRule="exact"/>
              <w:ind w:firstLine="284"/>
              <w:jc w:val="both"/>
              <w:rPr>
                <w:szCs w:val="28"/>
              </w:rPr>
            </w:pPr>
            <w:r w:rsidRPr="00C714C3">
              <w:rPr>
                <w:szCs w:val="28"/>
              </w:rPr>
              <w:t xml:space="preserve">Кодексом передбачається здійснення виборів народних депутатів України на засадах пропорційної системи за виборчими списками кандидатів у депутати від політичних партій; з метою висування списків кандидатів у депутати загальнодержавний виборчий округ поділяється на 27 регіонів; відповідно політичні партії формують </w:t>
            </w:r>
            <w:r w:rsidRPr="00C714C3">
              <w:rPr>
                <w:szCs w:val="28"/>
              </w:rPr>
              <w:lastRenderedPageBreak/>
              <w:t>загальнодержавний виборчий список та регіональні списки кандидатів; виборцям надається можливість проголосувати як за виборчий список політичної партії, так і за конкретного кандидата у народні депутати України від цієї політичної партії у відповідному регіоні (частина перша статті 309, статті 313, 316, 341, 343).</w:t>
            </w:r>
          </w:p>
          <w:p w:rsidR="007B6073" w:rsidRPr="00C714C3" w:rsidRDefault="007B6073" w:rsidP="007B6073">
            <w:pPr>
              <w:spacing w:line="220" w:lineRule="exact"/>
              <w:ind w:firstLine="284"/>
              <w:jc w:val="both"/>
              <w:rPr>
                <w:szCs w:val="28"/>
              </w:rPr>
            </w:pPr>
            <w:r w:rsidRPr="00C714C3">
              <w:rPr>
                <w:szCs w:val="28"/>
              </w:rPr>
              <w:t>Тобто, Кодексом декларується модель виборчої системи, спрямованої на скасування мажоритарної складової виборів та запровадження пропорційної виборчої системи з відкритими регіональними списками.</w:t>
            </w:r>
          </w:p>
          <w:p w:rsidR="007B6073" w:rsidRPr="00C714C3" w:rsidRDefault="007B6073" w:rsidP="007B6073">
            <w:pPr>
              <w:spacing w:line="220" w:lineRule="exact"/>
              <w:ind w:firstLine="284"/>
              <w:jc w:val="both"/>
              <w:rPr>
                <w:spacing w:val="-6"/>
                <w:szCs w:val="28"/>
              </w:rPr>
            </w:pPr>
            <w:r w:rsidRPr="00C714C3">
              <w:rPr>
                <w:spacing w:val="-6"/>
                <w:szCs w:val="28"/>
              </w:rPr>
              <w:t xml:space="preserve">Однак аналіз положень Кодексу, якими визначається порядок застосування виборчої квоти, розподілу депутатських мандатів і визначення обраних кандидатів у виборчому регіоні та у загальнодержавному виборчому окрузі (статті 350 – 353), дає підстави для висновку про фактичне збереження складової, характерної для пропорційної виборчої системи із закритими списками. </w:t>
            </w:r>
          </w:p>
          <w:p w:rsidR="007B6073" w:rsidRPr="00C714C3" w:rsidRDefault="007B6073" w:rsidP="007B6073">
            <w:pPr>
              <w:pStyle w:val="StyleZakonu"/>
              <w:rPr>
                <w:szCs w:val="28"/>
              </w:rPr>
            </w:pPr>
            <w:r w:rsidRPr="00C714C3">
              <w:rPr>
                <w:szCs w:val="28"/>
              </w:rPr>
              <w:t xml:space="preserve">Крім того, Кодексом передбачається можливість розподілу депутатських мандатів на регіональному рівні на основі персоніфікованого результату голосування за конкретного кандидата на виборах та на загальнодержавному рівні – залежно від позиції кандидата у виборчому списку партії, тобто за принципом "закритих списків". Кількість депутатських мандатів, які розподілятимуться на загальнодержавному рівні за таким принципом, може бути значною через те, що допускається можливість голосування не за конкретного кандидата від політичної партії, а за виборчий список партії (стаття 343 Кодексу), розподіл мандатів між кандидатами від партії на регіональному рівні проводиться лише в межах цілих часток після ділення кількості голосів виборців, </w:t>
            </w:r>
            <w:r w:rsidRPr="00C714C3">
              <w:rPr>
                <w:szCs w:val="28"/>
              </w:rPr>
              <w:lastRenderedPageBreak/>
              <w:t>поданих у виборчому регіоні на підтримку відповідного регіонального виборчого списку, на виборчу квоту, при цьому дробові частки від такого ділення залишатимуться для розподілу на загальнодержавному рівні за принципом "закритих списків" (статті 351, 353 Кодексу).</w:t>
            </w: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4C5CBF">
              <w:rPr>
                <w:rFonts w:eastAsia="Calibri"/>
                <w:szCs w:val="27"/>
                <w:lang w:eastAsia="en-US"/>
              </w:rPr>
              <w:t xml:space="preserve">1. Центральна виборча комісія встановлює сумарну кількість голосів, поданих на підтримку регіональних списків партій, які мають право на участь у розподілі депутатських мандатів, у кожному виборчому регіоні. Ці відомості </w:t>
            </w:r>
            <w:r>
              <w:rPr>
                <w:rFonts w:eastAsia="Calibri"/>
                <w:szCs w:val="27"/>
                <w:lang w:eastAsia="en-US"/>
              </w:rPr>
              <w:t>за</w:t>
            </w:r>
            <w:r w:rsidRPr="004C5CBF">
              <w:rPr>
                <w:rFonts w:eastAsia="Calibri"/>
                <w:szCs w:val="27"/>
                <w:lang w:eastAsia="en-US"/>
              </w:rPr>
              <w:t>носяться до протоколу про результати виборів депутатів цифрами по кожному виборчому регіону.</w:t>
            </w:r>
          </w:p>
        </w:tc>
      </w:tr>
      <w:tr w:rsidR="007B6073" w:rsidRPr="006A4627" w:rsidTr="00BE5CA6">
        <w:tc>
          <w:tcPr>
            <w:tcW w:w="576" w:type="dxa"/>
          </w:tcPr>
          <w:p w:rsidR="007B6073" w:rsidRPr="006A4627" w:rsidRDefault="007B6073" w:rsidP="007B6073">
            <w:pPr>
              <w:pStyle w:val="StyleWisnow"/>
            </w:pPr>
            <w:bookmarkStart w:id="3468" w:name="n3474" w:colFirst="0" w:colLast="0"/>
            <w:bookmarkEnd w:id="3467"/>
            <w:r>
              <w:lastRenderedPageBreak/>
              <w:t>3474.</w:t>
            </w:r>
          </w:p>
        </w:tc>
        <w:tc>
          <w:tcPr>
            <w:tcW w:w="4818" w:type="dxa"/>
          </w:tcPr>
          <w:p w:rsidR="007B6073" w:rsidRPr="006A4627" w:rsidRDefault="007B6073" w:rsidP="007B6073">
            <w:pPr>
              <w:pStyle w:val="StyleZakonu"/>
              <w:rPr>
                <w:szCs w:val="28"/>
              </w:rPr>
            </w:pPr>
            <w:r w:rsidRPr="006A4627">
              <w:rPr>
                <w:szCs w:val="28"/>
              </w:rPr>
              <w:t xml:space="preserve">2. Центральна виборча комісія встановлює загальну кількість голосів, поданих на підтримку регіональних списків партій, які мають право на участь у розподілі депутатських мандатів, у межах загальнодержавного виборчого округу. Ця кількість цифрами </w:t>
            </w:r>
            <w:r w:rsidRPr="004C5CBF">
              <w:rPr>
                <w:szCs w:val="28"/>
                <w:u w:val="single"/>
              </w:rPr>
              <w:t>та прописом</w:t>
            </w:r>
            <w:r w:rsidRPr="006A4627">
              <w:rPr>
                <w:szCs w:val="28"/>
              </w:rPr>
              <w:t xml:space="preserve"> вноситься до </w:t>
            </w:r>
            <w:r w:rsidRPr="004C5CBF">
              <w:rPr>
                <w:szCs w:val="28"/>
                <w:u w:val="single"/>
              </w:rPr>
              <w:t>спеціальної частини</w:t>
            </w:r>
            <w:r w:rsidRPr="006A4627">
              <w:rPr>
                <w:szCs w:val="28"/>
              </w:rPr>
              <w:t xml:space="preserve"> протоколу про результати виборів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4C5CBF">
              <w:rPr>
                <w:rFonts w:eastAsia="Calibri"/>
                <w:szCs w:val="27"/>
                <w:lang w:eastAsia="en-US"/>
              </w:rPr>
              <w:t xml:space="preserve">2. Центральна виборча комісія встановлює загальну кількість голосів, поданих на підтримку регіональних списків партій, які мають право на участь у розподілі депутатських мандатів, у межах загальнодержавного округу. Ця кількість цифрами </w:t>
            </w:r>
            <w:r>
              <w:rPr>
                <w:rFonts w:eastAsia="Calibri"/>
                <w:szCs w:val="27"/>
                <w:lang w:eastAsia="en-US"/>
              </w:rPr>
              <w:t>за</w:t>
            </w:r>
            <w:r w:rsidRPr="004C5CBF">
              <w:rPr>
                <w:rFonts w:eastAsia="Calibri"/>
                <w:szCs w:val="27"/>
                <w:lang w:eastAsia="en-US"/>
              </w:rPr>
              <w:t>носиться до протоколу про результати виборів депутатів.</w:t>
            </w:r>
          </w:p>
        </w:tc>
      </w:tr>
      <w:tr w:rsidR="00DE4165" w:rsidRPr="006A4627" w:rsidTr="00BE5CA6">
        <w:tc>
          <w:tcPr>
            <w:tcW w:w="576" w:type="dxa"/>
          </w:tcPr>
          <w:p w:rsidR="00DE4165" w:rsidRDefault="00DE4165" w:rsidP="007B6073">
            <w:pPr>
              <w:pStyle w:val="StyleWisnow"/>
            </w:pPr>
          </w:p>
        </w:tc>
        <w:tc>
          <w:tcPr>
            <w:tcW w:w="4818" w:type="dxa"/>
          </w:tcPr>
          <w:p w:rsidR="00DE4165" w:rsidRPr="006A4627" w:rsidRDefault="00DE4165" w:rsidP="007B6073">
            <w:pPr>
              <w:pStyle w:val="StyleZakonu"/>
              <w:rPr>
                <w:szCs w:val="28"/>
              </w:rPr>
            </w:pPr>
          </w:p>
        </w:tc>
        <w:tc>
          <w:tcPr>
            <w:tcW w:w="3686" w:type="dxa"/>
          </w:tcPr>
          <w:p w:rsidR="00DE4165" w:rsidRPr="006A4627" w:rsidRDefault="00DE4165" w:rsidP="007B6073">
            <w:pPr>
              <w:pStyle w:val="StyleZakonu"/>
              <w:rPr>
                <w:szCs w:val="28"/>
              </w:rPr>
            </w:pPr>
          </w:p>
        </w:tc>
        <w:tc>
          <w:tcPr>
            <w:tcW w:w="1987" w:type="dxa"/>
          </w:tcPr>
          <w:p w:rsidR="00DE4165" w:rsidRPr="006A4627" w:rsidRDefault="00DE4165" w:rsidP="007B6073">
            <w:pPr>
              <w:pStyle w:val="StyleZakonu"/>
              <w:rPr>
                <w:szCs w:val="28"/>
              </w:rPr>
            </w:pPr>
          </w:p>
        </w:tc>
        <w:tc>
          <w:tcPr>
            <w:tcW w:w="4818" w:type="dxa"/>
          </w:tcPr>
          <w:p w:rsidR="00DE4165" w:rsidRPr="0034470C" w:rsidRDefault="0034470C" w:rsidP="0034470C">
            <w:pPr>
              <w:pStyle w:val="StyleZakonu"/>
              <w:rPr>
                <w:rFonts w:eastAsia="Calibri"/>
                <w:b/>
                <w:szCs w:val="27"/>
                <w:lang w:eastAsia="en-US"/>
              </w:rPr>
            </w:pPr>
            <w:r w:rsidRPr="0034470C">
              <w:rPr>
                <w:b/>
              </w:rPr>
              <w:t xml:space="preserve">3. </w:t>
            </w:r>
            <w:r w:rsidR="00DE4165" w:rsidRPr="0034470C">
              <w:rPr>
                <w:b/>
              </w:rPr>
              <w:t>Центральна виборча комісія встановлює</w:t>
            </w:r>
            <w:r w:rsidR="00D72CFE">
              <w:rPr>
                <w:b/>
              </w:rPr>
              <w:t>,</w:t>
            </w:r>
            <w:r w:rsidR="00A8016B">
              <w:rPr>
                <w:b/>
                <w:color w:val="00B0F0"/>
                <w:sz w:val="24"/>
                <w:szCs w:val="24"/>
              </w:rPr>
              <w:t xml:space="preserve"> </w:t>
            </w:r>
            <w:r w:rsidR="00D72CFE" w:rsidRPr="00D72CFE">
              <w:rPr>
                <w:b/>
              </w:rPr>
              <w:t>з урахуванням положень статті 186 цього Кодексу,</w:t>
            </w:r>
            <w:r w:rsidR="00DE4165" w:rsidRPr="0034470C">
              <w:rPr>
                <w:b/>
              </w:rPr>
              <w:t xml:space="preserve"> кількість депутатських мандатів, які отримує кожна політична партія, яка має право на участь у розподілі депутатських мандатів, шляхом ділення </w:t>
            </w:r>
            <w:r w:rsidR="00DE4165" w:rsidRPr="0034470C">
              <w:rPr>
                <w:rFonts w:eastAsia="Calibri"/>
                <w:b/>
                <w:szCs w:val="27"/>
                <w:lang w:eastAsia="en-US"/>
              </w:rPr>
              <w:t xml:space="preserve">сумарної кількості голосів, поданих на підтримку регіональних списків </w:t>
            </w:r>
            <w:r w:rsidRPr="0034470C">
              <w:rPr>
                <w:rFonts w:eastAsia="Calibri"/>
                <w:b/>
                <w:szCs w:val="27"/>
                <w:lang w:eastAsia="en-US"/>
              </w:rPr>
              <w:t>цієї</w:t>
            </w:r>
            <w:r w:rsidR="00DE4165" w:rsidRPr="0034470C">
              <w:rPr>
                <w:rFonts w:eastAsia="Calibri"/>
                <w:b/>
                <w:szCs w:val="27"/>
                <w:lang w:eastAsia="en-US"/>
              </w:rPr>
              <w:t xml:space="preserve"> партії, на цілу частину </w:t>
            </w:r>
            <w:r w:rsidR="00DE4165" w:rsidRPr="0034470C">
              <w:rPr>
                <w:b/>
                <w:szCs w:val="28"/>
              </w:rPr>
              <w:t>результату ділення загальної кількості голосів, поданих на підтримку регіональних списків партій, які мають право на участь у розподілі депутатських мандатів, встановленої відповідно до частини другої цієї статті, на загальну кількість депутатських мандатів, що дорівнює кількісному складу Верховної Ради України, визначеному Конституцією України.</w:t>
            </w:r>
          </w:p>
        </w:tc>
      </w:tr>
      <w:tr w:rsidR="007B6073" w:rsidRPr="006A4627" w:rsidTr="00B476BD">
        <w:trPr>
          <w:trHeight w:val="1901"/>
        </w:trPr>
        <w:tc>
          <w:tcPr>
            <w:tcW w:w="576" w:type="dxa"/>
          </w:tcPr>
          <w:p w:rsidR="007B6073" w:rsidRPr="006A4627" w:rsidRDefault="007B6073" w:rsidP="007B6073">
            <w:pPr>
              <w:pStyle w:val="StyleWisnow"/>
            </w:pPr>
            <w:bookmarkStart w:id="3469" w:name="n3475" w:colFirst="0" w:colLast="0"/>
            <w:bookmarkEnd w:id="3468"/>
            <w:r>
              <w:t>3475.</w:t>
            </w:r>
          </w:p>
        </w:tc>
        <w:tc>
          <w:tcPr>
            <w:tcW w:w="4818" w:type="dxa"/>
          </w:tcPr>
          <w:p w:rsidR="007B6073" w:rsidRPr="006A4627" w:rsidRDefault="007B6073" w:rsidP="007B6073">
            <w:pPr>
              <w:pStyle w:val="StyleZakonu"/>
              <w:rPr>
                <w:szCs w:val="28"/>
              </w:rPr>
            </w:pPr>
            <w:r w:rsidRPr="0034470C">
              <w:rPr>
                <w:szCs w:val="28"/>
                <w:u w:val="single"/>
              </w:rPr>
              <w:t>3.</w:t>
            </w:r>
            <w:r w:rsidRPr="006A4627">
              <w:rPr>
                <w:szCs w:val="28"/>
              </w:rPr>
              <w:t xml:space="preserve"> Центральна виборча комісія встановлює кількість голосів виборців, необхідних для отримання одного депутатського мандата (далі </w:t>
            </w:r>
            <w:r w:rsidRPr="006A4627">
              <w:rPr>
                <w:szCs w:val="28"/>
              </w:rPr>
              <w:sym w:font="Symbol" w:char="F02D"/>
            </w:r>
            <w:r w:rsidRPr="006A4627">
              <w:rPr>
                <w:szCs w:val="28"/>
              </w:rPr>
              <w:t xml:space="preserve"> виборча квота). Виборча квота обчислюється як ціла частина результату ділення загальної кількості голосів, поданих на підтримку регіональних списків партій, які мають право на участь у розподілі депутатських мандатів, встановленої відповідно до частини другої цієї статті, на загальну кількість депутатських мандатів, </w:t>
            </w:r>
            <w:r w:rsidRPr="0030674C">
              <w:rPr>
                <w:szCs w:val="28"/>
                <w:u w:val="single"/>
              </w:rPr>
              <w:t>що дорівнює кількісному складу Верховної Ради України, визначеному Конституцією України</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34470C" w:rsidP="0034470C">
            <w:pPr>
              <w:pStyle w:val="StyleZakonu"/>
              <w:rPr>
                <w:szCs w:val="28"/>
              </w:rPr>
            </w:pPr>
            <w:r>
              <w:rPr>
                <w:rFonts w:eastAsia="Calibri"/>
                <w:b/>
                <w:szCs w:val="27"/>
                <w:lang w:eastAsia="en-US"/>
              </w:rPr>
              <w:t>4.</w:t>
            </w:r>
            <w:r w:rsidR="007B6073">
              <w:rPr>
                <w:rFonts w:eastAsia="Calibri"/>
                <w:szCs w:val="27"/>
                <w:lang w:eastAsia="en-US"/>
              </w:rPr>
              <w:t xml:space="preserve"> </w:t>
            </w:r>
            <w:r w:rsidR="007B6073" w:rsidRPr="004C5CBF">
              <w:rPr>
                <w:rFonts w:eastAsia="Calibri"/>
                <w:szCs w:val="27"/>
                <w:lang w:eastAsia="en-US"/>
              </w:rPr>
              <w:t xml:space="preserve">Центральна виборча комісія встановлює кількість голосів виборців, необхідних для отримання одного депутатського мандата (далі – виборча квота). Виборча квота обчислюється як ціла частина результату ділення загальної кількості голосів, поданих на підтримку регіональних списків партій, які мають право на участь у розподілі депутатських мандатів, встановленої відповідно до частини другої цієї статті, на кількість депутатських мандатів, </w:t>
            </w:r>
            <w:r w:rsidR="007B6073" w:rsidRPr="0030674C">
              <w:rPr>
                <w:rFonts w:eastAsia="Calibri"/>
                <w:b/>
                <w:szCs w:val="27"/>
                <w:lang w:eastAsia="en-US"/>
              </w:rPr>
              <w:t xml:space="preserve">що </w:t>
            </w:r>
            <w:r w:rsidR="007B6073" w:rsidRPr="0030674C">
              <w:rPr>
                <w:rFonts w:eastAsia="Calibri"/>
                <w:b/>
                <w:szCs w:val="27"/>
              </w:rPr>
              <w:t xml:space="preserve">вираховується шляхом віднімання від </w:t>
            </w:r>
            <w:r w:rsidR="007B6073" w:rsidRPr="0030674C">
              <w:rPr>
                <w:rFonts w:eastAsia="Calibri"/>
                <w:b/>
                <w:szCs w:val="27"/>
                <w:lang w:eastAsia="en-US"/>
              </w:rPr>
              <w:t>кількісно</w:t>
            </w:r>
            <w:r w:rsidR="007B6073" w:rsidRPr="0030674C">
              <w:rPr>
                <w:rFonts w:eastAsia="Calibri"/>
                <w:b/>
                <w:szCs w:val="27"/>
              </w:rPr>
              <w:t>го</w:t>
            </w:r>
            <w:r w:rsidR="007B6073" w:rsidRPr="0030674C">
              <w:rPr>
                <w:rFonts w:eastAsia="Calibri"/>
                <w:b/>
                <w:szCs w:val="27"/>
                <w:lang w:eastAsia="en-US"/>
              </w:rPr>
              <w:t xml:space="preserve"> складу Верховної Ради України, визначено</w:t>
            </w:r>
            <w:r>
              <w:rPr>
                <w:rFonts w:eastAsia="Calibri"/>
                <w:b/>
                <w:szCs w:val="27"/>
                <w:lang w:eastAsia="en-US"/>
              </w:rPr>
              <w:t>го</w:t>
            </w:r>
            <w:r w:rsidR="007B6073" w:rsidRPr="0030674C">
              <w:rPr>
                <w:rFonts w:eastAsia="Calibri"/>
                <w:b/>
                <w:szCs w:val="27"/>
                <w:lang w:eastAsia="en-US"/>
              </w:rPr>
              <w:t xml:space="preserve"> Конституцією України</w:t>
            </w:r>
            <w:r w:rsidR="007B6073" w:rsidRPr="0030674C">
              <w:rPr>
                <w:rFonts w:eastAsia="Calibri"/>
                <w:b/>
                <w:szCs w:val="27"/>
              </w:rPr>
              <w:t>, кількості мандатів, зазначених у частині першій статті 186 цього Кодексу</w:t>
            </w:r>
            <w:r w:rsidR="007B6073" w:rsidRPr="0030674C">
              <w:rPr>
                <w:rFonts w:eastAsia="Calibri"/>
                <w:b/>
                <w:szCs w:val="27"/>
                <w:lang w:eastAsia="en-US"/>
              </w:rPr>
              <w:t>.</w:t>
            </w:r>
          </w:p>
        </w:tc>
      </w:tr>
      <w:tr w:rsidR="007B6073" w:rsidRPr="006A4627" w:rsidTr="00BE5CA6">
        <w:tc>
          <w:tcPr>
            <w:tcW w:w="576" w:type="dxa"/>
          </w:tcPr>
          <w:p w:rsidR="007B6073" w:rsidRPr="006A4627" w:rsidRDefault="007B6073" w:rsidP="007B6073">
            <w:pPr>
              <w:pStyle w:val="StyleWisnow"/>
            </w:pPr>
            <w:bookmarkStart w:id="3470" w:name="n3476" w:colFirst="0" w:colLast="0"/>
            <w:bookmarkEnd w:id="3469"/>
            <w:r>
              <w:lastRenderedPageBreak/>
              <w:t>3476.</w:t>
            </w:r>
          </w:p>
        </w:tc>
        <w:tc>
          <w:tcPr>
            <w:tcW w:w="4818" w:type="dxa"/>
          </w:tcPr>
          <w:p w:rsidR="007B6073" w:rsidRPr="006A4627" w:rsidRDefault="007B6073" w:rsidP="007B6073">
            <w:pPr>
              <w:pStyle w:val="StyleZakonu"/>
              <w:rPr>
                <w:szCs w:val="28"/>
              </w:rPr>
            </w:pPr>
            <w:r w:rsidRPr="0034470C">
              <w:rPr>
                <w:szCs w:val="28"/>
                <w:u w:val="single"/>
              </w:rPr>
              <w:t>4.</w:t>
            </w:r>
            <w:r w:rsidRPr="006A4627">
              <w:rPr>
                <w:szCs w:val="28"/>
              </w:rPr>
              <w:t xml:space="preserve"> Виборча квота цифрами </w:t>
            </w:r>
            <w:r w:rsidRPr="004C5CBF">
              <w:rPr>
                <w:szCs w:val="28"/>
                <w:u w:val="single"/>
              </w:rPr>
              <w:t>та прописом</w:t>
            </w:r>
            <w:r w:rsidRPr="006A4627">
              <w:rPr>
                <w:szCs w:val="28"/>
              </w:rPr>
              <w:t xml:space="preserve"> вноситься до </w:t>
            </w:r>
            <w:r w:rsidRPr="004C5CBF">
              <w:rPr>
                <w:szCs w:val="28"/>
                <w:u w:val="single"/>
              </w:rPr>
              <w:t>спеціальної частини</w:t>
            </w:r>
            <w:r w:rsidRPr="006A4627">
              <w:rPr>
                <w:szCs w:val="28"/>
              </w:rPr>
              <w:t xml:space="preserve"> протоколу про результати виборів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34470C" w:rsidP="007B6073">
            <w:pPr>
              <w:pStyle w:val="StyleZakonu"/>
              <w:rPr>
                <w:szCs w:val="28"/>
              </w:rPr>
            </w:pPr>
            <w:r>
              <w:rPr>
                <w:rFonts w:eastAsia="Calibri"/>
                <w:b/>
                <w:szCs w:val="27"/>
                <w:lang w:eastAsia="en-US"/>
              </w:rPr>
              <w:t>5.</w:t>
            </w:r>
            <w:r w:rsidR="007B6073" w:rsidRPr="004C5CBF">
              <w:rPr>
                <w:rFonts w:eastAsia="Calibri"/>
                <w:szCs w:val="27"/>
                <w:lang w:eastAsia="en-US"/>
              </w:rPr>
              <w:t xml:space="preserve"> Виборча квота цифрами </w:t>
            </w:r>
            <w:r w:rsidR="007B6073">
              <w:rPr>
                <w:rFonts w:eastAsia="Calibri"/>
                <w:szCs w:val="27"/>
                <w:lang w:eastAsia="en-US"/>
              </w:rPr>
              <w:t>за</w:t>
            </w:r>
            <w:r w:rsidR="007B6073" w:rsidRPr="004C5CBF">
              <w:rPr>
                <w:rFonts w:eastAsia="Calibri"/>
                <w:szCs w:val="27"/>
                <w:lang w:eastAsia="en-US"/>
              </w:rPr>
              <w:t>носиться до протоколу про результати виборів депутатів.</w:t>
            </w:r>
          </w:p>
        </w:tc>
      </w:tr>
      <w:tr w:rsidR="007B6073" w:rsidRPr="006A4627" w:rsidTr="00BE5CA6">
        <w:tc>
          <w:tcPr>
            <w:tcW w:w="576" w:type="dxa"/>
          </w:tcPr>
          <w:p w:rsidR="007B6073" w:rsidRPr="006A4627" w:rsidRDefault="007B6073" w:rsidP="007B6073">
            <w:pPr>
              <w:pStyle w:val="StyleWisnow"/>
            </w:pPr>
            <w:bookmarkStart w:id="3471" w:name="n3477" w:colFirst="0" w:colLast="0"/>
            <w:bookmarkEnd w:id="3470"/>
            <w:r>
              <w:t>3477.</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F83D6B">
              <w:rPr>
                <w:bCs/>
                <w:szCs w:val="28"/>
                <w:u w:val="single"/>
              </w:rPr>
              <w:t>351</w:t>
            </w:r>
            <w:r w:rsidRPr="006A4627">
              <w:rPr>
                <w:bCs/>
                <w:szCs w:val="28"/>
              </w:rPr>
              <w:t>.</w:t>
            </w:r>
            <w:r w:rsidRPr="006A4627">
              <w:rPr>
                <w:szCs w:val="28"/>
              </w:rPr>
              <w:t xml:space="preserve"> </w:t>
            </w:r>
            <w:r w:rsidRPr="006A4627">
              <w:rPr>
                <w:bCs/>
                <w:szCs w:val="28"/>
              </w:rPr>
              <w:t>Встановлення кількості мандатів, отриманих регіональними виборчими списками кандидатів від партій</w:t>
            </w:r>
          </w:p>
        </w:tc>
        <w:tc>
          <w:tcPr>
            <w:tcW w:w="3686" w:type="dxa"/>
          </w:tcPr>
          <w:p w:rsidR="007B6073" w:rsidRPr="00D42816" w:rsidRDefault="007B6073" w:rsidP="007B6073">
            <w:pPr>
              <w:pStyle w:val="StyleZakonu"/>
              <w:spacing w:after="0"/>
              <w:rPr>
                <w:b/>
                <w:i/>
                <w:szCs w:val="28"/>
                <w:u w:val="single"/>
              </w:rPr>
            </w:pPr>
            <w:r w:rsidRPr="00D42816">
              <w:rPr>
                <w:b/>
                <w:i/>
                <w:szCs w:val="28"/>
                <w:u w:val="single"/>
              </w:rPr>
              <w:t>-1-Президент України</w:t>
            </w:r>
          </w:p>
          <w:p w:rsidR="007B6073" w:rsidRDefault="007B6073" w:rsidP="007B6073">
            <w:pPr>
              <w:spacing w:line="220" w:lineRule="exact"/>
              <w:ind w:firstLine="284"/>
              <w:jc w:val="both"/>
              <w:rPr>
                <w:szCs w:val="28"/>
              </w:rPr>
            </w:pPr>
            <w:r>
              <w:rPr>
                <w:szCs w:val="28"/>
              </w:rPr>
              <w:t>(абзац перший-третій, п’ятий)</w:t>
            </w:r>
          </w:p>
          <w:p w:rsidR="007B6073" w:rsidRPr="00C714C3" w:rsidRDefault="007B6073" w:rsidP="007B6073">
            <w:pPr>
              <w:spacing w:before="120" w:line="220" w:lineRule="exact"/>
              <w:ind w:firstLine="284"/>
              <w:jc w:val="both"/>
              <w:rPr>
                <w:szCs w:val="28"/>
              </w:rPr>
            </w:pPr>
            <w:r w:rsidRPr="00C714C3">
              <w:rPr>
                <w:szCs w:val="28"/>
              </w:rPr>
              <w:t>Кодексом передбачається здійснення виборів народних депутатів України на засадах пропорційної системи за виборчими списками кандидатів у депутати від політичних партій; з метою висування списків кандидатів у депутати загальнодержавний виборчий округ поділяється на 27 регіонів; відповідно політичні партії формують загальнодержавний виборчий список та регіональні списки кандидатів; виборцям надається можливість проголосувати як за виборчий список політичної партії, так і за конкретного кандидата у народні депутати України від цієї політичної партії у відповідному регіоні (частина перша статті 309, статті 313, 316, 341, 343).</w:t>
            </w:r>
          </w:p>
          <w:p w:rsidR="007B6073" w:rsidRPr="00C714C3" w:rsidRDefault="007B6073" w:rsidP="007B6073">
            <w:pPr>
              <w:spacing w:line="220" w:lineRule="exact"/>
              <w:ind w:firstLine="284"/>
              <w:jc w:val="both"/>
              <w:rPr>
                <w:szCs w:val="28"/>
              </w:rPr>
            </w:pPr>
            <w:r w:rsidRPr="00C714C3">
              <w:rPr>
                <w:szCs w:val="28"/>
              </w:rPr>
              <w:t>Тобто, Кодексом декларується модель виборчої системи, спрямованої на скасування мажоритарної складової виборів та запровадження пропорційної виборчої системи з відкритими регіональними списками.</w:t>
            </w:r>
          </w:p>
          <w:p w:rsidR="007B6073" w:rsidRPr="00C714C3" w:rsidRDefault="007B6073" w:rsidP="007B6073">
            <w:pPr>
              <w:spacing w:line="220" w:lineRule="exact"/>
              <w:ind w:firstLine="284"/>
              <w:jc w:val="both"/>
              <w:rPr>
                <w:spacing w:val="-6"/>
                <w:szCs w:val="28"/>
              </w:rPr>
            </w:pPr>
            <w:r w:rsidRPr="00C714C3">
              <w:rPr>
                <w:spacing w:val="-6"/>
                <w:szCs w:val="28"/>
              </w:rPr>
              <w:t xml:space="preserve">Однак аналіз положень Кодексу, якими визначається порядок застосування виборчої квоти, розподілу депутатських мандатів і визначення обраних кандидатів у виборчому регіоні та у загальнодержавному виборчому окрузі (статті 350 – 353), дає підстави для висновку про фактичне збереження складової, характерної для пропорційної виборчої системи із закритими списками. </w:t>
            </w:r>
          </w:p>
          <w:p w:rsidR="007B6073" w:rsidRPr="00C714C3" w:rsidRDefault="007B6073" w:rsidP="007B6073">
            <w:pPr>
              <w:spacing w:line="220" w:lineRule="exact"/>
              <w:ind w:firstLine="284"/>
              <w:jc w:val="both"/>
              <w:rPr>
                <w:szCs w:val="28"/>
              </w:rPr>
            </w:pPr>
            <w:r w:rsidRPr="00C714C3">
              <w:rPr>
                <w:szCs w:val="28"/>
              </w:rPr>
              <w:t xml:space="preserve">Так, частиною першою статті 353 Кодексу передбачено, що політична партія, яка набрала 5 і більше відсотків дійсних голосів виборців, гарантовано отримує 10 депутатських мандатів, які розподіляються в порядку черговості </w:t>
            </w:r>
            <w:r w:rsidRPr="00C714C3">
              <w:rPr>
                <w:szCs w:val="28"/>
              </w:rPr>
              <w:lastRenderedPageBreak/>
              <w:t xml:space="preserve">відповідно до затвердженого партією загальнодержавного списку, а не  залежно від кількості голосів виборців, отриманих кожним кандидатом відповідної партії, що фактично нівелює волевиявлення виборця та гарантує проходження до парламенту кандидатів незалежно від результатів персоніфікованого голосування на виборах. </w:t>
            </w:r>
          </w:p>
          <w:p w:rsidR="007B6073" w:rsidRPr="00C714C3" w:rsidRDefault="007B6073" w:rsidP="007B6073">
            <w:pPr>
              <w:pStyle w:val="StyleZakonu"/>
              <w:rPr>
                <w:szCs w:val="28"/>
              </w:rPr>
            </w:pPr>
            <w:r w:rsidRPr="00C714C3">
              <w:rPr>
                <w:szCs w:val="28"/>
              </w:rPr>
              <w:t>Крім того, Кодексом передбачається можливість розподілу депутатських мандатів на регіональному рівні на основі персоніфікованого результату голосування за конкретного кандидата на виборах та на загальнодержавному рівні – залежно від позиції кандидата у виборчому списку партії, тобто за принципом "закритих списків". Кількість депутатських мандатів, які розподілятимуться на загальнодержавному рівні за таким принципом, може бути значною через те, що допускається можливість голосування не за конкретного кандидата від політичної партії, а за виборчий список партії (стаття 343 Кодексу), розподіл мандатів між кандидатами від партії на регіональному рівні проводиться лише в межах цілих часток після ділення кількості голосів виборців, поданих у виборчому регіоні на підтримку відповідного регіонального виборчого списку, на виборчу квоту, при цьому дробові частки від такого ділення залишатимуться для розподілу на загальнодержавному рівні за принципом "закритих списків" (статті 351, 353 Кодексу).</w:t>
            </w:r>
          </w:p>
        </w:tc>
        <w:tc>
          <w:tcPr>
            <w:tcW w:w="1987" w:type="dxa"/>
          </w:tcPr>
          <w:p w:rsidR="007B6073" w:rsidRPr="006A4627" w:rsidRDefault="007B6073" w:rsidP="007B6073">
            <w:pPr>
              <w:pStyle w:val="StyleZakonu"/>
              <w:rPr>
                <w:bCs/>
                <w:szCs w:val="28"/>
              </w:rPr>
            </w:pPr>
          </w:p>
        </w:tc>
        <w:tc>
          <w:tcPr>
            <w:tcW w:w="4818" w:type="dxa"/>
          </w:tcPr>
          <w:p w:rsidR="007B6073" w:rsidRPr="00F83D6B" w:rsidRDefault="007B6073" w:rsidP="007B6073">
            <w:pPr>
              <w:spacing w:after="60" w:line="220" w:lineRule="exact"/>
              <w:ind w:firstLine="284"/>
              <w:jc w:val="both"/>
              <w:rPr>
                <w:bCs/>
                <w:szCs w:val="28"/>
              </w:rPr>
            </w:pPr>
            <w:r w:rsidRPr="00F83D6B">
              <w:rPr>
                <w:rFonts w:eastAsia="Calibri"/>
                <w:szCs w:val="27"/>
                <w:lang w:eastAsia="en-US"/>
              </w:rPr>
              <w:t xml:space="preserve">Стаття </w:t>
            </w:r>
            <w:r w:rsidRPr="00F83D6B">
              <w:rPr>
                <w:rFonts w:eastAsia="Calibri"/>
                <w:b/>
                <w:szCs w:val="27"/>
                <w:lang w:eastAsia="en-US"/>
              </w:rPr>
              <w:t>184</w:t>
            </w:r>
            <w:r w:rsidRPr="00F83D6B">
              <w:rPr>
                <w:rFonts w:eastAsia="Calibri"/>
                <w:szCs w:val="27"/>
                <w:lang w:eastAsia="en-US"/>
              </w:rPr>
              <w:t>. Встановлення кількості мандатів, отриманих регіональними виборчими списками кандидатів від партій</w:t>
            </w:r>
          </w:p>
        </w:tc>
      </w:tr>
      <w:tr w:rsidR="007B6073" w:rsidRPr="006A4627" w:rsidTr="00BE5CA6">
        <w:tc>
          <w:tcPr>
            <w:tcW w:w="576" w:type="dxa"/>
          </w:tcPr>
          <w:p w:rsidR="007B6073" w:rsidRPr="006A4627" w:rsidRDefault="007B6073" w:rsidP="007B6073">
            <w:pPr>
              <w:pStyle w:val="StyleWisnow"/>
            </w:pPr>
            <w:bookmarkStart w:id="3472" w:name="n3478" w:colFirst="0" w:colLast="0"/>
            <w:bookmarkEnd w:id="3471"/>
            <w:r>
              <w:t>3478.</w:t>
            </w:r>
          </w:p>
        </w:tc>
        <w:tc>
          <w:tcPr>
            <w:tcW w:w="4818" w:type="dxa"/>
          </w:tcPr>
          <w:p w:rsidR="007B6073" w:rsidRPr="006A4627" w:rsidRDefault="007B6073" w:rsidP="007B6073">
            <w:pPr>
              <w:pStyle w:val="StyleZakonu"/>
              <w:rPr>
                <w:szCs w:val="28"/>
              </w:rPr>
            </w:pPr>
            <w:r w:rsidRPr="006A4627">
              <w:rPr>
                <w:szCs w:val="28"/>
              </w:rPr>
              <w:t xml:space="preserve">1. У кожному виборчому регіоні депутатські мандати розподіляються між регіональними виборчими списками кандидатів від партій, зазначених у частині </w:t>
            </w:r>
            <w:r w:rsidRPr="001F4A00">
              <w:rPr>
                <w:szCs w:val="28"/>
                <w:u w:val="single"/>
              </w:rPr>
              <w:t>першій</w:t>
            </w:r>
            <w:r w:rsidRPr="006A4627">
              <w:rPr>
                <w:szCs w:val="28"/>
              </w:rPr>
              <w:t xml:space="preserve"> статті </w:t>
            </w:r>
            <w:r w:rsidRPr="001F4A00">
              <w:rPr>
                <w:szCs w:val="28"/>
                <w:u w:val="single"/>
              </w:rPr>
              <w:t>349</w:t>
            </w:r>
            <w:r w:rsidRPr="006A4627">
              <w:rPr>
                <w:szCs w:val="28"/>
              </w:rPr>
              <w:t xml:space="preserve"> цього Кодексу, пропорційно до кількості голосів виборців, поданих на підтримку відповідного регіонального виборчого </w:t>
            </w:r>
            <w:r w:rsidRPr="006A4627">
              <w:rPr>
                <w:szCs w:val="28"/>
              </w:rPr>
              <w:lastRenderedPageBreak/>
              <w:t xml:space="preserve">списку, у кількості, визначеній відповідно до частин другої </w:t>
            </w:r>
            <w:r w:rsidRPr="006A4627">
              <w:rPr>
                <w:szCs w:val="28"/>
              </w:rPr>
              <w:sym w:font="Symbol" w:char="F02D"/>
            </w:r>
            <w:r w:rsidRPr="006A4627">
              <w:rPr>
                <w:szCs w:val="28"/>
              </w:rPr>
              <w:t xml:space="preserve"> четвертої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83D6B">
              <w:rPr>
                <w:rFonts w:eastAsia="Calibri"/>
                <w:szCs w:val="27"/>
                <w:lang w:eastAsia="en-US"/>
              </w:rPr>
              <w:t xml:space="preserve">1. У кожному виборчому регіоні депутатські мандати розподіляються між регіональними виборчими списками кандидатів від партій, зазначених у частині </w:t>
            </w:r>
            <w:r w:rsidRPr="00F83D6B">
              <w:rPr>
                <w:rFonts w:eastAsia="Calibri"/>
                <w:b/>
                <w:szCs w:val="27"/>
                <w:lang w:eastAsia="en-US"/>
              </w:rPr>
              <w:t>третій</w:t>
            </w:r>
            <w:r w:rsidRPr="00F83D6B">
              <w:rPr>
                <w:rFonts w:eastAsia="Calibri"/>
                <w:szCs w:val="27"/>
                <w:lang w:eastAsia="en-US"/>
              </w:rPr>
              <w:t xml:space="preserve"> статті </w:t>
            </w:r>
            <w:r w:rsidRPr="00F83D6B">
              <w:rPr>
                <w:rFonts w:eastAsia="Calibri"/>
                <w:b/>
                <w:szCs w:val="27"/>
                <w:lang w:eastAsia="en-US"/>
              </w:rPr>
              <w:t>182</w:t>
            </w:r>
            <w:r w:rsidRPr="00F83D6B">
              <w:rPr>
                <w:rFonts w:eastAsia="Calibri"/>
                <w:szCs w:val="27"/>
                <w:lang w:eastAsia="en-US"/>
              </w:rPr>
              <w:t xml:space="preserve"> цього Кодексу, пропорційно до кількості голосів виборців, поданих на підтримку</w:t>
            </w:r>
            <w:r>
              <w:rPr>
                <w:rFonts w:eastAsia="Calibri"/>
                <w:color w:val="0070C0"/>
                <w:szCs w:val="27"/>
                <w:lang w:eastAsia="en-US"/>
              </w:rPr>
              <w:t xml:space="preserve"> </w:t>
            </w:r>
            <w:r w:rsidRPr="00F83D6B">
              <w:rPr>
                <w:rFonts w:eastAsia="Calibri"/>
                <w:szCs w:val="27"/>
                <w:lang w:eastAsia="en-US"/>
              </w:rPr>
              <w:t xml:space="preserve">відповідного регіонального виборчого </w:t>
            </w:r>
            <w:r w:rsidRPr="00F83D6B">
              <w:rPr>
                <w:rFonts w:eastAsia="Calibri"/>
                <w:szCs w:val="27"/>
                <w:lang w:eastAsia="en-US"/>
              </w:rPr>
              <w:lastRenderedPageBreak/>
              <w:t>списку, у кількості, визначеній відповідно до частин другої – четвертої цієї статті.</w:t>
            </w:r>
          </w:p>
        </w:tc>
      </w:tr>
      <w:tr w:rsidR="007B6073" w:rsidRPr="006A4627" w:rsidTr="00BE5CA6">
        <w:tc>
          <w:tcPr>
            <w:tcW w:w="576" w:type="dxa"/>
          </w:tcPr>
          <w:p w:rsidR="007B6073" w:rsidRPr="006A4627" w:rsidRDefault="007B6073" w:rsidP="007B6073">
            <w:pPr>
              <w:pStyle w:val="StyleWisnow"/>
            </w:pPr>
            <w:bookmarkStart w:id="3473" w:name="n3479" w:colFirst="0" w:colLast="0"/>
            <w:bookmarkEnd w:id="3472"/>
            <w:r>
              <w:lastRenderedPageBreak/>
              <w:t>3479.</w:t>
            </w:r>
          </w:p>
        </w:tc>
        <w:tc>
          <w:tcPr>
            <w:tcW w:w="4818" w:type="dxa"/>
          </w:tcPr>
          <w:p w:rsidR="007B6073" w:rsidRPr="006A4627" w:rsidRDefault="007B6073" w:rsidP="007B6073">
            <w:pPr>
              <w:pStyle w:val="StyleZakonu"/>
              <w:rPr>
                <w:szCs w:val="28"/>
              </w:rPr>
            </w:pPr>
            <w:r w:rsidRPr="006A4627">
              <w:rPr>
                <w:szCs w:val="28"/>
              </w:rPr>
              <w:t xml:space="preserve">2. Для визначення кількості депутатських мандатів, отриманих регіональним виборчим списком кандидатів від партії, кількість голосів виборців, поданих у виборчому регіоні на підтримку відповідного регіонального виборчого списку, ділиться на виборчу квоту, визначену відповідно до частини </w:t>
            </w:r>
            <w:r w:rsidRPr="0034470C">
              <w:rPr>
                <w:szCs w:val="28"/>
                <w:u w:val="single"/>
              </w:rPr>
              <w:t>третьої</w:t>
            </w:r>
            <w:r w:rsidRPr="006A4627">
              <w:rPr>
                <w:szCs w:val="28"/>
              </w:rPr>
              <w:t xml:space="preserve"> статті </w:t>
            </w:r>
            <w:r w:rsidRPr="001F4A00">
              <w:rPr>
                <w:szCs w:val="28"/>
                <w:u w:val="single"/>
              </w:rPr>
              <w:t>350</w:t>
            </w:r>
            <w:r w:rsidRPr="006A4627">
              <w:rPr>
                <w:szCs w:val="28"/>
              </w:rPr>
              <w:t xml:space="preserve"> цього Кодексу. Ціла частина отриманої частки становить кількість депутатських мандатів, що отримали кандидати у депутати, включені до відповідного регіонального виборчого списку від цієї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34470C">
            <w:pPr>
              <w:pStyle w:val="StyleZakonu"/>
              <w:rPr>
                <w:szCs w:val="28"/>
              </w:rPr>
            </w:pPr>
            <w:r w:rsidRPr="00F83D6B">
              <w:rPr>
                <w:rFonts w:eastAsia="Calibri"/>
                <w:szCs w:val="27"/>
                <w:lang w:eastAsia="en-US"/>
              </w:rPr>
              <w:t xml:space="preserve">2. Для визначення кількості депутатських мандатів, отриманих регіональним виборчим списком кандидатів від партії, кількість голосів виборців, поданих </w:t>
            </w:r>
            <w:r w:rsidRPr="006A7BA9">
              <w:rPr>
                <w:rFonts w:eastAsia="Calibri"/>
                <w:szCs w:val="27"/>
                <w:lang w:eastAsia="en-US"/>
              </w:rPr>
              <w:t xml:space="preserve">у виборчому регіоні на підтримку відповідного регіонального виборчого списку, </w:t>
            </w:r>
            <w:r w:rsidRPr="00F83D6B">
              <w:rPr>
                <w:rFonts w:eastAsia="Calibri"/>
                <w:szCs w:val="27"/>
                <w:lang w:eastAsia="en-US"/>
              </w:rPr>
              <w:t xml:space="preserve">ділиться на виборчу квоту, визначену відповідно до частини </w:t>
            </w:r>
            <w:r w:rsidR="0034470C">
              <w:rPr>
                <w:rFonts w:eastAsia="Calibri"/>
                <w:b/>
                <w:szCs w:val="27"/>
                <w:lang w:eastAsia="en-US"/>
              </w:rPr>
              <w:t>четвертої</w:t>
            </w:r>
            <w:r w:rsidRPr="00F83D6B">
              <w:rPr>
                <w:rFonts w:eastAsia="Calibri"/>
                <w:szCs w:val="27"/>
                <w:lang w:eastAsia="en-US"/>
              </w:rPr>
              <w:t xml:space="preserve"> статті </w:t>
            </w:r>
            <w:r w:rsidRPr="001F4A00">
              <w:rPr>
                <w:rFonts w:eastAsia="Calibri"/>
                <w:b/>
                <w:szCs w:val="27"/>
                <w:lang w:eastAsia="en-US"/>
              </w:rPr>
              <w:t>183</w:t>
            </w:r>
            <w:r w:rsidRPr="00F83D6B">
              <w:rPr>
                <w:rFonts w:eastAsia="Calibri"/>
                <w:szCs w:val="27"/>
                <w:lang w:eastAsia="en-US"/>
              </w:rPr>
              <w:t xml:space="preserve"> цього Кодексу. Ціла частина отриманої частки становить кількість депутатських мандатів, що отримали кандидати у депутати, включені до відповідного регіонального виборчого списку від цієї партії.</w:t>
            </w:r>
          </w:p>
        </w:tc>
      </w:tr>
      <w:tr w:rsidR="007B6073" w:rsidRPr="006A4627" w:rsidTr="00BE5CA6">
        <w:tc>
          <w:tcPr>
            <w:tcW w:w="576" w:type="dxa"/>
          </w:tcPr>
          <w:p w:rsidR="007B6073" w:rsidRPr="006A4627" w:rsidRDefault="007B6073" w:rsidP="007B6073">
            <w:pPr>
              <w:pStyle w:val="StyleWisnow"/>
            </w:pPr>
            <w:bookmarkStart w:id="3474" w:name="n3480" w:colFirst="0" w:colLast="0"/>
            <w:bookmarkEnd w:id="3473"/>
            <w:r>
              <w:t>3480.</w:t>
            </w:r>
          </w:p>
        </w:tc>
        <w:tc>
          <w:tcPr>
            <w:tcW w:w="4818" w:type="dxa"/>
          </w:tcPr>
          <w:p w:rsidR="007B6073" w:rsidRPr="006A4627" w:rsidRDefault="007B6073" w:rsidP="007B6073">
            <w:pPr>
              <w:pStyle w:val="StyleZakonu"/>
              <w:rPr>
                <w:szCs w:val="28"/>
              </w:rPr>
            </w:pPr>
            <w:r w:rsidRPr="006A4627">
              <w:rPr>
                <w:szCs w:val="28"/>
              </w:rPr>
              <w:t xml:space="preserve">3. Центральна виборча комісія встановлює кількість голосів виборців, поданих на підтримку регіонального виборчого списку відповідної партії, які залишилися невикористаними при розподілі мандатів депутатів у цьому виборчому регіоні (далі </w:t>
            </w:r>
            <w:r w:rsidRPr="006A4627">
              <w:rPr>
                <w:szCs w:val="28"/>
              </w:rPr>
              <w:sym w:font="Symbol" w:char="F02D"/>
            </w:r>
            <w:r w:rsidRPr="006A4627">
              <w:rPr>
                <w:szCs w:val="28"/>
              </w:rPr>
              <w:t xml:space="preserve"> кількість невикористаних голосів виборців, поданих у виборчому регіоні на підтримку виборчого списку партії), шляхом віднімання від кількості голосів виборців, поданих на підтримку відповідного регіонального виборчого списку, добутку виборчої квоти на кількість мандатів, отриманих кандидатами у депутати, включеними до відповідного регіонального виборчого списку від цієї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83D6B">
              <w:rPr>
                <w:rFonts w:eastAsia="Calibri"/>
                <w:szCs w:val="27"/>
                <w:lang w:eastAsia="en-US"/>
              </w:rPr>
              <w:t xml:space="preserve">3. Центральна виборча комісія встановлює кількість голосів виборців, поданих на підтримку </w:t>
            </w:r>
            <w:r w:rsidRPr="006A7BA9">
              <w:rPr>
                <w:rFonts w:eastAsia="Calibri"/>
                <w:szCs w:val="27"/>
                <w:lang w:eastAsia="en-US"/>
              </w:rPr>
              <w:t xml:space="preserve">регіонального </w:t>
            </w:r>
            <w:r w:rsidRPr="00F83D6B">
              <w:rPr>
                <w:rFonts w:eastAsia="Calibri"/>
                <w:szCs w:val="27"/>
                <w:lang w:eastAsia="en-US"/>
              </w:rPr>
              <w:t xml:space="preserve">виборчого списку відповідної партії, які залишилися невикористаними при розподілі мандатів депутатів у цьому виборчому регіоні (далі – кількість невикористаних голосів виборців, поданих у виборчому регіоні на підтримку виборчого списку партії), шляхом віднімання від кількості голосів виборців, </w:t>
            </w:r>
            <w:r w:rsidRPr="006A7BA9">
              <w:rPr>
                <w:rFonts w:eastAsia="Calibri"/>
                <w:szCs w:val="27"/>
                <w:lang w:eastAsia="en-US"/>
              </w:rPr>
              <w:t xml:space="preserve">поданих на підтримку відповідного регіонального виборчого списку, </w:t>
            </w:r>
            <w:r w:rsidRPr="00F83D6B">
              <w:rPr>
                <w:rFonts w:eastAsia="Calibri"/>
                <w:szCs w:val="27"/>
                <w:lang w:eastAsia="en-US"/>
              </w:rPr>
              <w:t>добутку виборчої квоти на кількість мандатів, отриманих кандидатами у депутати, включеними до відповідного регіонального виборчого списку від цієї партії.</w:t>
            </w:r>
          </w:p>
        </w:tc>
      </w:tr>
      <w:tr w:rsidR="007B6073" w:rsidRPr="006A4627" w:rsidTr="00BE5CA6">
        <w:tc>
          <w:tcPr>
            <w:tcW w:w="576" w:type="dxa"/>
          </w:tcPr>
          <w:p w:rsidR="007B6073" w:rsidRPr="006A4627" w:rsidRDefault="007B6073" w:rsidP="007B6073">
            <w:pPr>
              <w:pStyle w:val="StyleWisnow"/>
            </w:pPr>
            <w:bookmarkStart w:id="3475" w:name="n3481" w:colFirst="0" w:colLast="0"/>
            <w:bookmarkEnd w:id="3474"/>
            <w:r>
              <w:t>3481.</w:t>
            </w:r>
          </w:p>
        </w:tc>
        <w:tc>
          <w:tcPr>
            <w:tcW w:w="4818" w:type="dxa"/>
          </w:tcPr>
          <w:p w:rsidR="007B6073" w:rsidRPr="006A4627" w:rsidRDefault="007B6073" w:rsidP="007B6073">
            <w:pPr>
              <w:pStyle w:val="StyleZakonu"/>
              <w:rPr>
                <w:szCs w:val="28"/>
              </w:rPr>
            </w:pPr>
            <w:r w:rsidRPr="006A4627">
              <w:rPr>
                <w:szCs w:val="28"/>
              </w:rPr>
              <w:t>4. Центральна виборча комісія підсумовує кількість мандатів, отриманих кандидатами у депутати, включеними до регіональних виборчих списків усіх партій у відповідному виборчому регіоні, встановлюючи сумарну кількість мандатів, розподілених у відповідному виборчому регіоні.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83D6B">
              <w:rPr>
                <w:rFonts w:eastAsia="Calibri"/>
                <w:szCs w:val="27"/>
                <w:lang w:eastAsia="en-US"/>
              </w:rPr>
              <w:t>4. Центральна виборча комісія підсумовує кількість мандатів, отриманих кандидатами у депутати, включеними до регіональних виборчих списків усіх партій у відповідному виборчому регіоні, встановлюючи сумарну кількість мандатів, розподілених у відповідному виборчому регіоні.</w:t>
            </w:r>
          </w:p>
        </w:tc>
      </w:tr>
      <w:tr w:rsidR="007B6073" w:rsidRPr="006A4627" w:rsidTr="00BE5CA6">
        <w:tc>
          <w:tcPr>
            <w:tcW w:w="576" w:type="dxa"/>
          </w:tcPr>
          <w:p w:rsidR="007B6073" w:rsidRPr="006A4627" w:rsidRDefault="007B6073" w:rsidP="007B6073">
            <w:pPr>
              <w:pStyle w:val="StyleWisnow"/>
            </w:pPr>
            <w:bookmarkStart w:id="3476" w:name="n3482" w:colFirst="0" w:colLast="0"/>
            <w:bookmarkEnd w:id="3475"/>
            <w:r>
              <w:t>3482.</w:t>
            </w:r>
          </w:p>
        </w:tc>
        <w:tc>
          <w:tcPr>
            <w:tcW w:w="4818" w:type="dxa"/>
          </w:tcPr>
          <w:p w:rsidR="007B6073" w:rsidRPr="006A4627" w:rsidRDefault="007B6073" w:rsidP="007B6073">
            <w:pPr>
              <w:pStyle w:val="StyleZakonu"/>
              <w:rPr>
                <w:szCs w:val="28"/>
              </w:rPr>
            </w:pPr>
            <w:r w:rsidRPr="006A4627">
              <w:rPr>
                <w:szCs w:val="28"/>
              </w:rPr>
              <w:t>5. Центральна виборча комісія підсумовує кількість невикористаних голосів виборців, поданих у регіональному виборчому окрузі на підтримку виборчого списку кожної партії, встановлюючи сумарну кількість невикористаних голосів виборців, поданих на підтримку виборчих списків партій, що беруть участь у розподілі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83D6B">
              <w:rPr>
                <w:rFonts w:eastAsia="Calibri"/>
                <w:szCs w:val="27"/>
                <w:lang w:eastAsia="en-US"/>
              </w:rPr>
              <w:t>5. Центральна виборча комісія підсумовує кількість невикористаних голосів виборців, поданих у регіональному виборчому окрузі на підтримку виборчого списку кожної партії, встановлюючи сумарну кількість невикористаних голосів виборців, поданих на підтримку виборчих списків партій, що беруть участь у розподілі мандатів.</w:t>
            </w:r>
          </w:p>
        </w:tc>
      </w:tr>
      <w:tr w:rsidR="007B6073" w:rsidRPr="006A4627" w:rsidTr="00BE5CA6">
        <w:tc>
          <w:tcPr>
            <w:tcW w:w="576" w:type="dxa"/>
          </w:tcPr>
          <w:p w:rsidR="007B6073" w:rsidRPr="006A4627" w:rsidRDefault="007B6073" w:rsidP="007B6073">
            <w:pPr>
              <w:pStyle w:val="StyleWisnow"/>
            </w:pPr>
            <w:bookmarkStart w:id="3477" w:name="n3483" w:colFirst="0" w:colLast="0"/>
            <w:bookmarkEnd w:id="3476"/>
            <w:r>
              <w:t>3483.</w:t>
            </w:r>
          </w:p>
        </w:tc>
        <w:tc>
          <w:tcPr>
            <w:tcW w:w="4818" w:type="dxa"/>
          </w:tcPr>
          <w:p w:rsidR="007B6073" w:rsidRPr="006A4627" w:rsidRDefault="007B6073" w:rsidP="007B6073">
            <w:pPr>
              <w:pStyle w:val="StyleZakonu"/>
              <w:rPr>
                <w:szCs w:val="28"/>
              </w:rPr>
            </w:pPr>
            <w:r w:rsidRPr="006A4627">
              <w:rPr>
                <w:szCs w:val="28"/>
              </w:rPr>
              <w:t>6. Центральна виборча комісія заносить до протоколу про встановлення результатів виборів депутатів цифрами та прописом по кожному виборчому регіону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spacing w:after="60" w:line="220" w:lineRule="exact"/>
              <w:ind w:firstLine="284"/>
              <w:jc w:val="both"/>
              <w:rPr>
                <w:szCs w:val="28"/>
              </w:rPr>
            </w:pPr>
            <w:r w:rsidRPr="00F83D6B">
              <w:rPr>
                <w:rFonts w:eastAsia="Calibri"/>
                <w:szCs w:val="27"/>
                <w:lang w:eastAsia="en-US"/>
              </w:rPr>
              <w:t>6. Центральна виборча комісія заносить до протоколу про встановлення результатів виборів депутатів цифрами по кожному виборчому регіону такі відомості:</w:t>
            </w:r>
          </w:p>
        </w:tc>
      </w:tr>
      <w:tr w:rsidR="007B6073" w:rsidRPr="006A4627" w:rsidTr="00BE5CA6">
        <w:tc>
          <w:tcPr>
            <w:tcW w:w="576" w:type="dxa"/>
          </w:tcPr>
          <w:p w:rsidR="007B6073" w:rsidRPr="006A4627" w:rsidRDefault="007B6073" w:rsidP="007B6073">
            <w:pPr>
              <w:pStyle w:val="StyleWisnow"/>
            </w:pPr>
            <w:bookmarkStart w:id="3478" w:name="n3484" w:colFirst="0" w:colLast="0"/>
            <w:bookmarkEnd w:id="3477"/>
            <w:r>
              <w:lastRenderedPageBreak/>
              <w:t>3484.</w:t>
            </w:r>
          </w:p>
        </w:tc>
        <w:tc>
          <w:tcPr>
            <w:tcW w:w="4818" w:type="dxa"/>
          </w:tcPr>
          <w:p w:rsidR="007B6073" w:rsidRPr="006A4627" w:rsidRDefault="007B6073" w:rsidP="007B6073">
            <w:pPr>
              <w:pStyle w:val="StyleZakonu"/>
              <w:rPr>
                <w:szCs w:val="28"/>
              </w:rPr>
            </w:pPr>
            <w:r w:rsidRPr="006A4627">
              <w:rPr>
                <w:szCs w:val="28"/>
              </w:rPr>
              <w:t xml:space="preserve">1) кількість депутатських мандатів, отриманих кандидатами у депутати, включеними до регіонального виборчого списку кожної партії, зазначеної у частині першій статті </w:t>
            </w:r>
            <w:r w:rsidRPr="001F4A00">
              <w:rPr>
                <w:szCs w:val="28"/>
                <w:u w:val="single"/>
              </w:rPr>
              <w:t>349</w:t>
            </w:r>
            <w:r w:rsidRPr="006A4627">
              <w:rPr>
                <w:szCs w:val="28"/>
              </w:rPr>
              <w:t xml:space="preserve">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83D6B">
              <w:rPr>
                <w:rFonts w:eastAsia="Calibri"/>
                <w:szCs w:val="27"/>
                <w:lang w:eastAsia="en-US"/>
              </w:rPr>
              <w:t xml:space="preserve">1) кількість депутатських мандатів, отриманих кандидатами у депутати, включеними до регіонального виборчого списку кожної партії, зазначеної у частині третій статті </w:t>
            </w:r>
            <w:r w:rsidRPr="001F4A00">
              <w:rPr>
                <w:rFonts w:eastAsia="Calibri"/>
                <w:b/>
                <w:szCs w:val="27"/>
                <w:lang w:eastAsia="en-US"/>
              </w:rPr>
              <w:t>182</w:t>
            </w:r>
            <w:r w:rsidRPr="00F83D6B">
              <w:rPr>
                <w:rFonts w:eastAsia="Calibri"/>
                <w:szCs w:val="27"/>
                <w:lang w:eastAsia="en-US"/>
              </w:rPr>
              <w:t xml:space="preserve"> цього Кодексу;</w:t>
            </w:r>
          </w:p>
        </w:tc>
      </w:tr>
      <w:tr w:rsidR="007B6073" w:rsidRPr="006A4627" w:rsidTr="00BE5CA6">
        <w:tc>
          <w:tcPr>
            <w:tcW w:w="576" w:type="dxa"/>
          </w:tcPr>
          <w:p w:rsidR="007B6073" w:rsidRPr="006A4627" w:rsidRDefault="007B6073" w:rsidP="007B6073">
            <w:pPr>
              <w:pStyle w:val="StyleWisnow"/>
            </w:pPr>
            <w:bookmarkStart w:id="3479" w:name="n3485" w:colFirst="0" w:colLast="0"/>
            <w:bookmarkEnd w:id="3478"/>
            <w:r>
              <w:t>3485.</w:t>
            </w:r>
          </w:p>
        </w:tc>
        <w:tc>
          <w:tcPr>
            <w:tcW w:w="4818" w:type="dxa"/>
          </w:tcPr>
          <w:p w:rsidR="007B6073" w:rsidRPr="006A4627" w:rsidRDefault="007B6073" w:rsidP="007B6073">
            <w:pPr>
              <w:pStyle w:val="StyleZakonu"/>
              <w:rPr>
                <w:szCs w:val="28"/>
              </w:rPr>
            </w:pPr>
            <w:r w:rsidRPr="006A4627">
              <w:rPr>
                <w:szCs w:val="28"/>
              </w:rPr>
              <w:t>2) сумарну кількість депутатських мандатів, розподілених у відповідному виборчому регіоні;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szCs w:val="27"/>
                <w:lang w:eastAsia="en-US"/>
              </w:rPr>
              <w:t>2) сумарна</w:t>
            </w:r>
            <w:r w:rsidRPr="00F83D6B">
              <w:rPr>
                <w:rFonts w:eastAsia="Calibri"/>
                <w:szCs w:val="27"/>
                <w:lang w:eastAsia="en-US"/>
              </w:rPr>
              <w:t xml:space="preserve"> кількість депутатських мандатів, розподілених у відповідному виборчому регіоні;</w:t>
            </w:r>
          </w:p>
        </w:tc>
      </w:tr>
      <w:tr w:rsidR="007B6073" w:rsidRPr="006A4627" w:rsidTr="00BE5CA6">
        <w:tc>
          <w:tcPr>
            <w:tcW w:w="576" w:type="dxa"/>
          </w:tcPr>
          <w:p w:rsidR="007B6073" w:rsidRPr="006A4627" w:rsidRDefault="007B6073" w:rsidP="007B6073">
            <w:pPr>
              <w:pStyle w:val="StyleWisnow"/>
            </w:pPr>
            <w:bookmarkStart w:id="3480" w:name="n3486" w:colFirst="0" w:colLast="0"/>
            <w:bookmarkEnd w:id="3479"/>
            <w:r>
              <w:t>3486.</w:t>
            </w:r>
          </w:p>
        </w:tc>
        <w:tc>
          <w:tcPr>
            <w:tcW w:w="4818" w:type="dxa"/>
          </w:tcPr>
          <w:p w:rsidR="007B6073" w:rsidRPr="006A4627" w:rsidRDefault="007B6073" w:rsidP="007B6073">
            <w:pPr>
              <w:pStyle w:val="StyleZakonu"/>
              <w:rPr>
                <w:szCs w:val="28"/>
              </w:rPr>
            </w:pPr>
            <w:r w:rsidRPr="006A4627">
              <w:rPr>
                <w:szCs w:val="28"/>
              </w:rPr>
              <w:t xml:space="preserve">3) кількість невикористаних голосів виборців, поданих у виборчому регіоні на підтримку виборчого списку кожної партії, зазначеної у частині </w:t>
            </w:r>
            <w:r w:rsidRPr="001F4A00">
              <w:rPr>
                <w:szCs w:val="28"/>
                <w:u w:val="single"/>
              </w:rPr>
              <w:t xml:space="preserve">першій </w:t>
            </w:r>
            <w:r w:rsidRPr="006A4627">
              <w:rPr>
                <w:szCs w:val="28"/>
              </w:rPr>
              <w:t xml:space="preserve">статті </w:t>
            </w:r>
            <w:r w:rsidRPr="001F4A00">
              <w:rPr>
                <w:szCs w:val="28"/>
                <w:u w:val="single"/>
              </w:rPr>
              <w:t>349</w:t>
            </w:r>
            <w:r w:rsidRPr="006A4627">
              <w:rPr>
                <w:szCs w:val="28"/>
              </w:rPr>
              <w:t xml:space="preserve">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83D6B">
              <w:rPr>
                <w:rFonts w:eastAsia="Calibri"/>
                <w:szCs w:val="27"/>
                <w:lang w:eastAsia="en-US"/>
              </w:rPr>
              <w:t xml:space="preserve">3) кількість невикористаних голосів виборців, поданих у виборчому регіоні на підтримку виборчого списку кожної партії, зазначеної у частині </w:t>
            </w:r>
            <w:r w:rsidRPr="001F4A00">
              <w:rPr>
                <w:rFonts w:eastAsia="Calibri"/>
                <w:b/>
                <w:szCs w:val="27"/>
                <w:lang w:eastAsia="en-US"/>
              </w:rPr>
              <w:t>третій</w:t>
            </w:r>
            <w:r w:rsidRPr="00F83D6B">
              <w:rPr>
                <w:rFonts w:eastAsia="Calibri"/>
                <w:szCs w:val="27"/>
                <w:lang w:eastAsia="en-US"/>
              </w:rPr>
              <w:t xml:space="preserve"> статті </w:t>
            </w:r>
            <w:r w:rsidRPr="001F4A00">
              <w:rPr>
                <w:rFonts w:eastAsia="Calibri"/>
                <w:b/>
                <w:szCs w:val="27"/>
                <w:lang w:eastAsia="en-US"/>
              </w:rPr>
              <w:t>182</w:t>
            </w:r>
            <w:r w:rsidRPr="00F83D6B">
              <w:rPr>
                <w:rFonts w:eastAsia="Calibri"/>
                <w:szCs w:val="27"/>
                <w:lang w:eastAsia="en-US"/>
              </w:rPr>
              <w:t xml:space="preserve"> цього Кодексу;</w:t>
            </w:r>
          </w:p>
        </w:tc>
      </w:tr>
      <w:tr w:rsidR="007B6073" w:rsidRPr="006A4627" w:rsidTr="00BE5CA6">
        <w:tc>
          <w:tcPr>
            <w:tcW w:w="576" w:type="dxa"/>
          </w:tcPr>
          <w:p w:rsidR="007B6073" w:rsidRPr="006A4627" w:rsidRDefault="007B6073" w:rsidP="007B6073">
            <w:pPr>
              <w:pStyle w:val="StyleWisnow"/>
            </w:pPr>
            <w:bookmarkStart w:id="3481" w:name="n3487" w:colFirst="0" w:colLast="0"/>
            <w:bookmarkEnd w:id="3480"/>
            <w:r>
              <w:t>3487.</w:t>
            </w:r>
          </w:p>
        </w:tc>
        <w:tc>
          <w:tcPr>
            <w:tcW w:w="4818" w:type="dxa"/>
          </w:tcPr>
          <w:p w:rsidR="007B6073" w:rsidRPr="006A4627" w:rsidRDefault="007B6073" w:rsidP="007B6073">
            <w:pPr>
              <w:pStyle w:val="StyleZakonu"/>
              <w:rPr>
                <w:szCs w:val="28"/>
              </w:rPr>
            </w:pPr>
            <w:r w:rsidRPr="006A4627">
              <w:rPr>
                <w:szCs w:val="28"/>
              </w:rPr>
              <w:t>4) сумарну кількість невикористаних голосів виборців, поданих на підтримку виборчих списків партій, що беруть участь у розподілі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F83D6B">
              <w:rPr>
                <w:rFonts w:eastAsia="Calibri"/>
                <w:szCs w:val="27"/>
                <w:lang w:eastAsia="en-US"/>
              </w:rPr>
              <w:t>4) сумарн</w:t>
            </w:r>
            <w:r>
              <w:rPr>
                <w:rFonts w:eastAsia="Calibri"/>
                <w:szCs w:val="27"/>
                <w:lang w:eastAsia="en-US"/>
              </w:rPr>
              <w:t>а</w:t>
            </w:r>
            <w:r w:rsidRPr="00F83D6B">
              <w:rPr>
                <w:rFonts w:eastAsia="Calibri"/>
                <w:szCs w:val="27"/>
                <w:lang w:eastAsia="en-US"/>
              </w:rPr>
              <w:t xml:space="preserve"> кількість невикористаних голосів виборців, поданих на підтримку виборчих списків партій, що беруть участь у розподілі мандатів.</w:t>
            </w:r>
          </w:p>
        </w:tc>
      </w:tr>
      <w:tr w:rsidR="007B6073" w:rsidRPr="006A4627" w:rsidTr="00BE5CA6">
        <w:tc>
          <w:tcPr>
            <w:tcW w:w="576" w:type="dxa"/>
          </w:tcPr>
          <w:p w:rsidR="007B6073" w:rsidRPr="006A4627" w:rsidRDefault="007B6073" w:rsidP="007B6073">
            <w:pPr>
              <w:pStyle w:val="StyleWisnow"/>
            </w:pPr>
            <w:bookmarkStart w:id="3482" w:name="n3488" w:colFirst="0" w:colLast="0"/>
            <w:bookmarkEnd w:id="3481"/>
            <w:r>
              <w:t>3488.</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1F4A00">
              <w:rPr>
                <w:bCs/>
                <w:szCs w:val="28"/>
                <w:u w:val="single"/>
              </w:rPr>
              <w:t>352</w:t>
            </w:r>
            <w:r w:rsidRPr="006A4627">
              <w:rPr>
                <w:bCs/>
                <w:szCs w:val="28"/>
              </w:rPr>
              <w:t>. Визначення депутатів, обраних у виборчому регіоні</w:t>
            </w:r>
          </w:p>
        </w:tc>
        <w:tc>
          <w:tcPr>
            <w:tcW w:w="3686" w:type="dxa"/>
          </w:tcPr>
          <w:p w:rsidR="007B6073" w:rsidRPr="00332475" w:rsidRDefault="007B6073" w:rsidP="007B6073">
            <w:pPr>
              <w:pStyle w:val="StyleZakonu"/>
              <w:spacing w:after="0"/>
              <w:rPr>
                <w:b/>
                <w:i/>
                <w:u w:val="single"/>
              </w:rPr>
            </w:pPr>
            <w:r w:rsidRPr="00332475">
              <w:rPr>
                <w:b/>
                <w:i/>
                <w:u w:val="single"/>
              </w:rPr>
              <w:t>-1-Президент України</w:t>
            </w:r>
          </w:p>
          <w:p w:rsidR="007B6073" w:rsidRPr="00332475" w:rsidRDefault="007B6073" w:rsidP="007B6073">
            <w:pPr>
              <w:pStyle w:val="StyleZakonu"/>
              <w:spacing w:after="0"/>
            </w:pPr>
            <w:r w:rsidRPr="00332475">
              <w:t>(абзац перший-третій, п’ятий)</w:t>
            </w:r>
          </w:p>
          <w:p w:rsidR="007B6073" w:rsidRPr="00332475" w:rsidRDefault="007B6073" w:rsidP="007B6073">
            <w:pPr>
              <w:spacing w:before="120" w:line="220" w:lineRule="exact"/>
              <w:ind w:firstLine="284"/>
              <w:jc w:val="both"/>
            </w:pPr>
            <w:r w:rsidRPr="00332475">
              <w:t>Кодексом передбачається здійснення виборів народних депутатів України на засадах пропорційної системи за виборчими списками кандидатів у депутати від політичних партій; з метою висування списків кандидатів у депутати загальнодержавний виборчий округ поділяється на 27 регіонів; відповідно політичні партії формують загальнодержавний виборчий список та регіональні списки кандидатів; виборцям надається можливість проголосувати як за виборчий список політичної партії, так і за конкретного кандидата у народні депутати України від цієї політичної партії у відповідному регіоні (частина перша статті 309, статті 313, 316, 341, 343).</w:t>
            </w:r>
          </w:p>
          <w:p w:rsidR="007B6073" w:rsidRPr="00332475" w:rsidRDefault="007B6073" w:rsidP="007B6073">
            <w:pPr>
              <w:spacing w:before="120" w:line="220" w:lineRule="exact"/>
              <w:ind w:firstLine="284"/>
              <w:jc w:val="both"/>
            </w:pPr>
            <w:r w:rsidRPr="00332475">
              <w:t>Тобто, Кодексом декларується модель виборчої системи, спрямованої на скасування мажоритарної складової виборів та запровадження пропорційної виборчої системи з відкритими регіональними списками.</w:t>
            </w:r>
          </w:p>
          <w:p w:rsidR="007B6073" w:rsidRPr="00332475" w:rsidRDefault="007B6073" w:rsidP="007B6073">
            <w:pPr>
              <w:spacing w:before="120" w:line="220" w:lineRule="exact"/>
              <w:ind w:firstLine="284"/>
              <w:jc w:val="both"/>
              <w:rPr>
                <w:spacing w:val="-6"/>
              </w:rPr>
            </w:pPr>
            <w:r w:rsidRPr="00332475">
              <w:rPr>
                <w:spacing w:val="-6"/>
              </w:rPr>
              <w:t xml:space="preserve">Однак аналіз положень Кодексу, якими визначається порядок застосування виборчої квоти, розподілу депутатських мандатів і визначення обраних кандидатів у </w:t>
            </w:r>
            <w:r w:rsidRPr="00332475">
              <w:rPr>
                <w:spacing w:val="-6"/>
              </w:rPr>
              <w:lastRenderedPageBreak/>
              <w:t xml:space="preserve">виборчому регіоні та у загальнодержавному виборчому окрузі (статті 350 – 353), дає підстави для висновку про фактичне збереження складової, характерної для пропорційної виборчої системи із закритими списками. </w:t>
            </w:r>
          </w:p>
          <w:p w:rsidR="007B6073" w:rsidRPr="00332475" w:rsidRDefault="007B6073" w:rsidP="007B6073">
            <w:pPr>
              <w:spacing w:before="120" w:line="220" w:lineRule="exact"/>
              <w:ind w:firstLine="284"/>
              <w:jc w:val="both"/>
            </w:pPr>
            <w:r w:rsidRPr="00332475">
              <w:t xml:space="preserve">Так, частиною першою статті 353 Кодексу передбачено, що політична партія, яка набрала 5 і більше відсотків дійсних голосів виборців, гарантовано отримує 10 депутатських мандатів, які розподіляються в порядку черговості відповідно до затвердженого партією загальнодержавного списку, а не  залежно від кількості голосів виборців, отриманих кожним кандидатом відповідної партії, що фактично нівелює волевиявлення виборця та гарантує проходження до парламенту кандидатів незалежно від результатів персоніфікованого голосування на виборах. </w:t>
            </w:r>
          </w:p>
          <w:p w:rsidR="007B6073" w:rsidRPr="00332475" w:rsidRDefault="007B6073" w:rsidP="007B6073">
            <w:pPr>
              <w:pStyle w:val="StyleZakonu"/>
              <w:spacing w:before="120" w:after="0"/>
              <w:rPr>
                <w:bCs/>
              </w:rPr>
            </w:pPr>
            <w:r w:rsidRPr="00332475">
              <w:t xml:space="preserve">Крім того, Кодексом передбачається можливість розподілу депутатських мандатів на регіональному рівні на основі персоніфікованого результату голосування за конкретного кандидата на виборах та на загальнодержавному рівні – залежно від позиції кандидата у виборчому списку партії, тобто за принципом "закритих списків". Кількість депутатських мандатів, які розподілятимуться на загальнодержавному рівні за таким принципом, може бути значною через те, що допускається можливість голосування не за конкретного кандидата від політичної партії, а за виборчий список партії (стаття 343 Кодексу), розподіл мандатів між кандидатами від партії на регіональному рівні проводиться лише в межах цілих часток після ділення кількості голосів виборців, поданих у виборчому регіоні на </w:t>
            </w:r>
            <w:r w:rsidRPr="00332475">
              <w:lastRenderedPageBreak/>
              <w:t>підтримку відповідного регіонального виборчого списку, на виборчу квоту, при цьому дробові частки від такого ділення залишатимуться для розподілу на загальнодержавному рівні за принципом "закритих списків" (статті 351, 353 Кодексу).</w:t>
            </w:r>
          </w:p>
        </w:tc>
        <w:tc>
          <w:tcPr>
            <w:tcW w:w="1987" w:type="dxa"/>
          </w:tcPr>
          <w:p w:rsidR="007B6073" w:rsidRPr="006A4627" w:rsidRDefault="007B6073" w:rsidP="007B6073">
            <w:pPr>
              <w:pStyle w:val="StyleZakonu"/>
              <w:rPr>
                <w:bCs/>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6A4627" w:rsidRDefault="007B6073" w:rsidP="007B6073">
            <w:pPr>
              <w:pStyle w:val="StyleZakonu"/>
              <w:rPr>
                <w:bCs/>
                <w:szCs w:val="28"/>
              </w:rPr>
            </w:pPr>
            <w:r w:rsidRPr="006A4627">
              <w:rPr>
                <w:bCs/>
                <w:szCs w:val="28"/>
              </w:rPr>
              <w:t xml:space="preserve">Стаття </w:t>
            </w:r>
            <w:r>
              <w:rPr>
                <w:b/>
                <w:bCs/>
                <w:szCs w:val="28"/>
              </w:rPr>
              <w:t>185</w:t>
            </w:r>
            <w:r w:rsidRPr="006A4627">
              <w:rPr>
                <w:bCs/>
                <w:szCs w:val="28"/>
              </w:rPr>
              <w:t xml:space="preserve">. Визначення </w:t>
            </w:r>
            <w:r>
              <w:rPr>
                <w:bCs/>
                <w:szCs w:val="28"/>
              </w:rPr>
              <w:t xml:space="preserve">народних </w:t>
            </w:r>
            <w:r w:rsidRPr="006A4627">
              <w:rPr>
                <w:bCs/>
                <w:szCs w:val="28"/>
              </w:rPr>
              <w:t>депутатів</w:t>
            </w:r>
            <w:r>
              <w:rPr>
                <w:bCs/>
                <w:szCs w:val="28"/>
              </w:rPr>
              <w:t xml:space="preserve"> України</w:t>
            </w:r>
            <w:r w:rsidRPr="006A4627">
              <w:rPr>
                <w:bCs/>
                <w:szCs w:val="28"/>
              </w:rPr>
              <w:t>, обраних у виборчому регіоні</w:t>
            </w:r>
          </w:p>
        </w:tc>
      </w:tr>
      <w:tr w:rsidR="007B6073" w:rsidRPr="006A4627" w:rsidTr="00BE5CA6">
        <w:tc>
          <w:tcPr>
            <w:tcW w:w="576" w:type="dxa"/>
          </w:tcPr>
          <w:p w:rsidR="007B6073" w:rsidRPr="006A4627" w:rsidRDefault="007B6073" w:rsidP="007B6073">
            <w:pPr>
              <w:pStyle w:val="StyleWisnow"/>
            </w:pPr>
            <w:bookmarkStart w:id="3483" w:name="n3489" w:colFirst="0" w:colLast="0"/>
            <w:bookmarkEnd w:id="3482"/>
            <w:r>
              <w:lastRenderedPageBreak/>
              <w:t>3489.</w:t>
            </w:r>
          </w:p>
        </w:tc>
        <w:tc>
          <w:tcPr>
            <w:tcW w:w="4818" w:type="dxa"/>
          </w:tcPr>
          <w:p w:rsidR="007B6073" w:rsidRPr="006A4627" w:rsidRDefault="007B6073" w:rsidP="007B6073">
            <w:pPr>
              <w:pStyle w:val="StyleZakonu"/>
              <w:rPr>
                <w:szCs w:val="28"/>
              </w:rPr>
            </w:pPr>
            <w:r w:rsidRPr="006A4627">
              <w:rPr>
                <w:szCs w:val="28"/>
              </w:rPr>
              <w:t>1. Центральна виборча комісія визначає порядок кандидатів у депутати у регіональному виборчому списку кожної партії, встановлений з урахуванням результатів голосування виборців у відповідному виборчому регіоні у порядку, встановленому частиною другою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Центральна виборча комісія визначає порядок кандидатів у депутати у регіональному виборчому списку кожної партії, встановлений з урахуванням результатів голосування виборців у відповідному виборчому регіоні, </w:t>
            </w:r>
            <w:r>
              <w:rPr>
                <w:szCs w:val="28"/>
              </w:rPr>
              <w:t xml:space="preserve">відповідно до </w:t>
            </w:r>
            <w:r w:rsidRPr="006A4627">
              <w:rPr>
                <w:szCs w:val="28"/>
              </w:rPr>
              <w:t>частин</w:t>
            </w:r>
            <w:r>
              <w:rPr>
                <w:szCs w:val="28"/>
              </w:rPr>
              <w:t>и</w:t>
            </w:r>
            <w:r w:rsidRPr="006A4627">
              <w:rPr>
                <w:szCs w:val="28"/>
              </w:rPr>
              <w:t xml:space="preserve"> друго</w:t>
            </w:r>
            <w:r>
              <w:rPr>
                <w:szCs w:val="28"/>
              </w:rPr>
              <w:t>ї</w:t>
            </w:r>
            <w:r w:rsidRPr="006A4627">
              <w:rPr>
                <w:szCs w:val="28"/>
              </w:rPr>
              <w:t xml:space="preserve"> цієї статті.</w:t>
            </w:r>
          </w:p>
        </w:tc>
      </w:tr>
      <w:tr w:rsidR="007B6073" w:rsidRPr="006A4627" w:rsidTr="00BE5CA6">
        <w:tc>
          <w:tcPr>
            <w:tcW w:w="576" w:type="dxa"/>
          </w:tcPr>
          <w:p w:rsidR="007B6073" w:rsidRPr="006A4627" w:rsidRDefault="007B6073" w:rsidP="007B6073">
            <w:pPr>
              <w:pStyle w:val="StyleWisnow"/>
            </w:pPr>
            <w:bookmarkStart w:id="3484" w:name="n3490" w:colFirst="0" w:colLast="0"/>
            <w:bookmarkEnd w:id="3483"/>
            <w:r>
              <w:t>3490.</w:t>
            </w:r>
          </w:p>
        </w:tc>
        <w:tc>
          <w:tcPr>
            <w:tcW w:w="4818" w:type="dxa"/>
          </w:tcPr>
          <w:p w:rsidR="007B6073" w:rsidRPr="006A4627" w:rsidRDefault="007B6073" w:rsidP="007B6073">
            <w:pPr>
              <w:pStyle w:val="StyleZakonu"/>
              <w:rPr>
                <w:szCs w:val="28"/>
              </w:rPr>
            </w:pPr>
            <w:r w:rsidRPr="006A4627">
              <w:rPr>
                <w:szCs w:val="28"/>
              </w:rPr>
              <w:t xml:space="preserve">2. Кандидати у депутати розміщуються у регіональному виборчому списку відповідної партії у порядку зменшення </w:t>
            </w:r>
            <w:r w:rsidRPr="008C35C4">
              <w:rPr>
                <w:szCs w:val="28"/>
              </w:rPr>
              <w:t>відсотків</w:t>
            </w:r>
            <w:r w:rsidRPr="006A4627">
              <w:rPr>
                <w:szCs w:val="28"/>
              </w:rPr>
              <w:t xml:space="preserve"> голосів виборців, які підтримали відповідного кандидата, зазначених відповідно до пункту </w:t>
            </w:r>
            <w:r w:rsidRPr="00925B57">
              <w:rPr>
                <w:szCs w:val="28"/>
                <w:u w:val="single"/>
              </w:rPr>
              <w:t>6</w:t>
            </w:r>
            <w:r w:rsidRPr="006A4627">
              <w:rPr>
                <w:szCs w:val="28"/>
              </w:rPr>
              <w:t xml:space="preserve"> частини </w:t>
            </w:r>
            <w:r w:rsidRPr="00925B57">
              <w:rPr>
                <w:szCs w:val="28"/>
                <w:u w:val="single"/>
              </w:rPr>
              <w:t>восьмої</w:t>
            </w:r>
            <w:r w:rsidRPr="006A4627">
              <w:rPr>
                <w:szCs w:val="28"/>
              </w:rPr>
              <w:t xml:space="preserve"> статті </w:t>
            </w:r>
            <w:r w:rsidRPr="00925B57">
              <w:rPr>
                <w:szCs w:val="28"/>
                <w:u w:val="single"/>
              </w:rPr>
              <w:t>348</w:t>
            </w:r>
            <w:r w:rsidRPr="006A4627">
              <w:rPr>
                <w:szCs w:val="28"/>
              </w:rPr>
              <w:t xml:space="preserve"> цього Кодексу. При </w:t>
            </w:r>
            <w:r w:rsidRPr="00E75D00">
              <w:rPr>
                <w:szCs w:val="28"/>
              </w:rPr>
              <w:t>рівному відсотку</w:t>
            </w:r>
            <w:r w:rsidRPr="006A4627">
              <w:rPr>
                <w:szCs w:val="28"/>
              </w:rPr>
              <w:t xml:space="preserve"> голосів вище місце займає кандидат, розміщений вище у регіональному виборчому списку кандидатів від партії</w:t>
            </w:r>
            <w:r w:rsidRPr="00925B57">
              <w:rPr>
                <w:szCs w:val="28"/>
                <w:u w:val="single"/>
              </w:rPr>
              <w:t xml:space="preserve">, </w:t>
            </w:r>
            <w:r w:rsidRPr="00B96993">
              <w:rPr>
                <w:szCs w:val="28"/>
                <w:u w:val="single"/>
              </w:rPr>
              <w:t>зареєстрованому Центральною виборчою комісією відповідно до статті 321 цього Кодексу. Кандидати, які не отримали підтримки жодного виборця, розміщуються на останніх місцях регіонального виборчого списку у черговості, визначеній партією при висуванні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8124E2" w:rsidRPr="007B3501" w:rsidRDefault="007B6073" w:rsidP="008124E2">
            <w:pPr>
              <w:shd w:val="clear" w:color="auto" w:fill="FFFFFF"/>
              <w:spacing w:after="120"/>
              <w:jc w:val="both"/>
              <w:rPr>
                <w:color w:val="222222"/>
                <w:sz w:val="24"/>
                <w:szCs w:val="24"/>
              </w:rPr>
            </w:pPr>
            <w:r w:rsidRPr="006A4627">
              <w:rPr>
                <w:szCs w:val="28"/>
              </w:rPr>
              <w:t xml:space="preserve">2. </w:t>
            </w:r>
            <w:r w:rsidR="008124E2" w:rsidRPr="008124E2">
              <w:rPr>
                <w:color w:val="222222"/>
              </w:rPr>
              <w:t xml:space="preserve">Кандидати у депутати, </w:t>
            </w:r>
            <w:r w:rsidR="008124E2" w:rsidRPr="008124E2">
              <w:rPr>
                <w:b/>
              </w:rPr>
              <w:t xml:space="preserve">які отримали кількість голосів виборців, яка дорівнює або перевищує 25 відсотків розміру виборчої квоти, визначеної, відповідно до частини </w:t>
            </w:r>
            <w:r w:rsidR="008124E2">
              <w:rPr>
                <w:b/>
              </w:rPr>
              <w:t>четвертої</w:t>
            </w:r>
            <w:r w:rsidR="008124E2" w:rsidRPr="008124E2">
              <w:rPr>
                <w:b/>
              </w:rPr>
              <w:t xml:space="preserve"> статті 183 цього Кодексу, розміщуються на початку регіонального виборчого списку відповідної партії</w:t>
            </w:r>
            <w:r w:rsidR="008124E2" w:rsidRPr="008124E2">
              <w:t xml:space="preserve"> </w:t>
            </w:r>
            <w:r w:rsidR="008124E2" w:rsidRPr="008124E2">
              <w:rPr>
                <w:color w:val="222222"/>
              </w:rPr>
              <w:t xml:space="preserve">у порядку зменшення відсотків голосів виборців, які підтримали відповідного кандидата у депутати, зазначеної відповідно до пункту </w:t>
            </w:r>
            <w:r w:rsidR="008124E2" w:rsidRPr="00E75D00">
              <w:rPr>
                <w:b/>
                <w:color w:val="222222"/>
              </w:rPr>
              <w:t>14</w:t>
            </w:r>
            <w:r w:rsidR="008124E2" w:rsidRPr="008124E2">
              <w:rPr>
                <w:color w:val="222222"/>
              </w:rPr>
              <w:t xml:space="preserve"> частини </w:t>
            </w:r>
            <w:r w:rsidR="008124E2" w:rsidRPr="00E75D00">
              <w:rPr>
                <w:b/>
                <w:color w:val="222222"/>
              </w:rPr>
              <w:t>першої</w:t>
            </w:r>
            <w:r w:rsidR="008124E2" w:rsidRPr="008124E2">
              <w:rPr>
                <w:color w:val="222222"/>
              </w:rPr>
              <w:t xml:space="preserve"> статті </w:t>
            </w:r>
            <w:r w:rsidR="008124E2" w:rsidRPr="00E75D00">
              <w:rPr>
                <w:b/>
                <w:color w:val="222222"/>
              </w:rPr>
              <w:t>182</w:t>
            </w:r>
            <w:r w:rsidR="008124E2" w:rsidRPr="008124E2">
              <w:rPr>
                <w:color w:val="222222"/>
              </w:rPr>
              <w:t xml:space="preserve"> цього Кодексу. При рівному відсотку голосів вище місце займає кандидат, розміщений вище у регіональному виборчому списку кандидатів від партії. </w:t>
            </w:r>
            <w:r w:rsidR="008124E2" w:rsidRPr="008124E2">
              <w:rPr>
                <w:b/>
              </w:rPr>
              <w:t xml:space="preserve">Після кандидатів у депутати, які отримали кількість голосів виборців, яка дорівнює або перевищує 25 відсотків розміру виборчої квоти, у регіональному виборчому списку розміщуються інші кандидати у черговості, визначеній партією </w:t>
            </w:r>
            <w:r w:rsidR="008124E2" w:rsidRPr="008124E2">
              <w:rPr>
                <w:rFonts w:eastAsia="Calibri"/>
                <w:b/>
              </w:rPr>
              <w:t>при висуванні кандидатів</w:t>
            </w:r>
            <w:r w:rsidR="008124E2" w:rsidRPr="008124E2">
              <w:rPr>
                <w:b/>
              </w:rPr>
              <w:t>.</w:t>
            </w:r>
          </w:p>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85" w:name="n3491" w:colFirst="0" w:colLast="0"/>
            <w:bookmarkEnd w:id="3484"/>
            <w:r>
              <w:t>3491.</w:t>
            </w:r>
          </w:p>
        </w:tc>
        <w:tc>
          <w:tcPr>
            <w:tcW w:w="4818" w:type="dxa"/>
          </w:tcPr>
          <w:p w:rsidR="007B6073" w:rsidRPr="006A4627" w:rsidRDefault="007B6073" w:rsidP="007B6073">
            <w:pPr>
              <w:pStyle w:val="StyleZakonu"/>
              <w:rPr>
                <w:szCs w:val="28"/>
              </w:rPr>
            </w:pPr>
            <w:r w:rsidRPr="006A4627">
              <w:rPr>
                <w:szCs w:val="28"/>
              </w:rPr>
              <w:t>3. Центральна виборча комісія вносить до протоколу про встановлення результатів виборів депутатів регіональні виборчі списки кандидатів від кожної партії у кожному виборчому регіоні з порядком кандидатів у депутати, встановленим відповідно до частини другої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3. Центральна виборча комісія вносить до протоколу про встановлення результатів виборів депутатів регіональні виборчі списки кандидатів від кожної партії у кожному виборчому регіоні з порядком кандидатів у депутати, встановленим відповідно до частини другої цієї статті</w:t>
            </w:r>
            <w:r>
              <w:rPr>
                <w:b/>
                <w:szCs w:val="28"/>
              </w:rPr>
              <w:t>, а також відмітки про обрання</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3486" w:name="n3492" w:colFirst="0" w:colLast="0"/>
            <w:bookmarkEnd w:id="3485"/>
            <w:r>
              <w:t>3492.</w:t>
            </w:r>
          </w:p>
        </w:tc>
        <w:tc>
          <w:tcPr>
            <w:tcW w:w="4818" w:type="dxa"/>
          </w:tcPr>
          <w:p w:rsidR="007B6073" w:rsidRPr="006A4627" w:rsidRDefault="007B6073" w:rsidP="007B6073">
            <w:pPr>
              <w:pStyle w:val="StyleZakonu"/>
              <w:rPr>
                <w:szCs w:val="28"/>
              </w:rPr>
            </w:pPr>
            <w:r w:rsidRPr="006A4627">
              <w:rPr>
                <w:szCs w:val="28"/>
              </w:rPr>
              <w:t xml:space="preserve">4. Обраними депутатами від партії у відповідному виборчому регіоні вважаються кандидати у депутати у кількості, яка відповідає кількості мандатів, отриманих кандидатами у депутати, включеними до </w:t>
            </w:r>
            <w:r w:rsidRPr="006A4627">
              <w:rPr>
                <w:szCs w:val="28"/>
              </w:rPr>
              <w:lastRenderedPageBreak/>
              <w:t xml:space="preserve">регіонального виборчого списку цієї партії, зазначеній у пункті 1 частини шостої статті </w:t>
            </w:r>
            <w:r w:rsidRPr="00925B57">
              <w:rPr>
                <w:szCs w:val="28"/>
                <w:u w:val="single"/>
              </w:rPr>
              <w:t>351</w:t>
            </w:r>
            <w:r w:rsidRPr="006A4627">
              <w:rPr>
                <w:szCs w:val="28"/>
              </w:rPr>
              <w:t xml:space="preserve"> цього Кодексу, в порядку черговості у регіональному виборчому списку цієї партії, визначеному відповідно до частини другої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4. Обраними депутатами від партії у відповідному виборчому регіоні вважаються кандидати у депутати у кількості, </w:t>
            </w:r>
            <w:r>
              <w:rPr>
                <w:szCs w:val="28"/>
              </w:rPr>
              <w:t>що</w:t>
            </w:r>
            <w:r w:rsidRPr="006A4627">
              <w:rPr>
                <w:szCs w:val="28"/>
              </w:rPr>
              <w:t xml:space="preserve"> відповідає кількості мандатів, отриманих кандидатами у депутати, включеними до </w:t>
            </w:r>
            <w:r w:rsidRPr="006A4627">
              <w:rPr>
                <w:szCs w:val="28"/>
              </w:rPr>
              <w:lastRenderedPageBreak/>
              <w:t xml:space="preserve">регіонального виборчого списку цієї партії, зазначеній у пункті 1 частини шостої статті </w:t>
            </w:r>
            <w:r>
              <w:rPr>
                <w:b/>
                <w:szCs w:val="28"/>
              </w:rPr>
              <w:t>184</w:t>
            </w:r>
            <w:r w:rsidRPr="006A4627">
              <w:rPr>
                <w:szCs w:val="28"/>
              </w:rPr>
              <w:t xml:space="preserve"> цього Кодексу, в порядку черговості у регіональному виборчому списку цієї партії, визначеному відповідно до частини другої цієї статті.</w:t>
            </w:r>
          </w:p>
        </w:tc>
      </w:tr>
      <w:tr w:rsidR="007B6073" w:rsidRPr="006A4627" w:rsidTr="00BE5CA6">
        <w:tc>
          <w:tcPr>
            <w:tcW w:w="576" w:type="dxa"/>
          </w:tcPr>
          <w:p w:rsidR="007B6073" w:rsidRPr="006A4627" w:rsidRDefault="007B6073" w:rsidP="007B6073">
            <w:pPr>
              <w:pStyle w:val="StyleWisnow"/>
            </w:pPr>
            <w:bookmarkStart w:id="3487" w:name="n3493" w:colFirst="0" w:colLast="0"/>
            <w:bookmarkEnd w:id="3486"/>
            <w:r>
              <w:lastRenderedPageBreak/>
              <w:t>3493.</w:t>
            </w:r>
          </w:p>
        </w:tc>
        <w:tc>
          <w:tcPr>
            <w:tcW w:w="4818" w:type="dxa"/>
          </w:tcPr>
          <w:p w:rsidR="007B6073" w:rsidRPr="006A4627" w:rsidRDefault="007B6073" w:rsidP="007B6073">
            <w:pPr>
              <w:pStyle w:val="StyleZakonu"/>
              <w:rPr>
                <w:szCs w:val="28"/>
              </w:rPr>
            </w:pPr>
            <w:r w:rsidRPr="006A4627">
              <w:rPr>
                <w:szCs w:val="28"/>
              </w:rPr>
              <w:t>5. Центральна виборча комісія зазначає у протоколі про встановлення результатів виборів депутатів щодо всіх депутатів, обраних у виборчих регіонах: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5. Центральна виборча комісія зазначає у протоколі про встановлення результатів виборів депутатів щодо всіх депутатів, обраних у виборчих регіонах</w:t>
            </w:r>
            <w:r>
              <w:rPr>
                <w:szCs w:val="28"/>
              </w:rPr>
              <w:t xml:space="preserve">, </w:t>
            </w:r>
            <w:r>
              <w:rPr>
                <w:b/>
                <w:szCs w:val="28"/>
              </w:rPr>
              <w:t>такі відомості</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3488" w:name="n3494" w:colFirst="0" w:colLast="0"/>
            <w:bookmarkEnd w:id="3487"/>
            <w:r>
              <w:t>3494.</w:t>
            </w:r>
          </w:p>
        </w:tc>
        <w:tc>
          <w:tcPr>
            <w:tcW w:w="4818" w:type="dxa"/>
          </w:tcPr>
          <w:p w:rsidR="007B6073" w:rsidRPr="006A4627" w:rsidRDefault="007B6073" w:rsidP="007B6073">
            <w:pPr>
              <w:pStyle w:val="StyleZakonu"/>
              <w:rPr>
                <w:szCs w:val="28"/>
              </w:rPr>
            </w:pPr>
            <w:r w:rsidRPr="006A4627">
              <w:rPr>
                <w:szCs w:val="28"/>
              </w:rPr>
              <w:t xml:space="preserve">1) прізвище, ім’я (всі імена), по батькові (за наявності) </w:t>
            </w:r>
            <w:r w:rsidRPr="00925B57">
              <w:rPr>
                <w:szCs w:val="28"/>
                <w:u w:val="single"/>
              </w:rPr>
              <w:t>депутата</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прізвище, </w:t>
            </w:r>
            <w:r>
              <w:rPr>
                <w:szCs w:val="28"/>
              </w:rPr>
              <w:t>власне ім’я (у</w:t>
            </w:r>
            <w:r w:rsidRPr="006A4627">
              <w:rPr>
                <w:szCs w:val="28"/>
              </w:rPr>
              <w:t xml:space="preserve">сі </w:t>
            </w:r>
            <w:r>
              <w:rPr>
                <w:szCs w:val="28"/>
              </w:rPr>
              <w:t xml:space="preserve">власні </w:t>
            </w:r>
            <w:r w:rsidRPr="006A4627">
              <w:rPr>
                <w:szCs w:val="28"/>
              </w:rPr>
              <w:t>іме</w:t>
            </w:r>
            <w:r>
              <w:rPr>
                <w:szCs w:val="28"/>
              </w:rPr>
              <w:t>на), по батькові (за наявності)</w:t>
            </w:r>
            <w:r w:rsidRPr="006A4627">
              <w:rPr>
                <w:szCs w:val="28"/>
              </w:rPr>
              <w:t>;</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25B57" w:rsidRDefault="007B6073" w:rsidP="007B6073">
            <w:pPr>
              <w:pStyle w:val="StyleZakonu"/>
              <w:rPr>
                <w:b/>
                <w:szCs w:val="28"/>
              </w:rPr>
            </w:pPr>
            <w:r>
              <w:rPr>
                <w:b/>
                <w:szCs w:val="28"/>
              </w:rPr>
              <w:t>2)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25B57" w:rsidRDefault="007B6073" w:rsidP="007B6073">
            <w:pPr>
              <w:pStyle w:val="StyleZakonu"/>
              <w:rPr>
                <w:b/>
                <w:szCs w:val="28"/>
              </w:rPr>
            </w:pPr>
            <w:r>
              <w:rPr>
                <w:b/>
                <w:szCs w:val="28"/>
              </w:rPr>
              <w:t>3) освіта;</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25B57" w:rsidRDefault="007B6073" w:rsidP="007B6073">
            <w:pPr>
              <w:pStyle w:val="StyleZakonu"/>
              <w:rPr>
                <w:b/>
                <w:szCs w:val="28"/>
              </w:rPr>
            </w:pPr>
            <w:r>
              <w:rPr>
                <w:b/>
                <w:szCs w:val="28"/>
              </w:rPr>
              <w:t>4) посада (заняття), місце роботи;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25B57" w:rsidRDefault="007B6073" w:rsidP="007B6073">
            <w:pPr>
              <w:pStyle w:val="StyleZakonu"/>
              <w:rPr>
                <w:b/>
                <w:szCs w:val="28"/>
              </w:rPr>
            </w:pPr>
            <w:r>
              <w:rPr>
                <w:b/>
                <w:szCs w:val="28"/>
              </w:rPr>
              <w:t>5) партійність;</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25B57" w:rsidRDefault="007B6073" w:rsidP="007B6073">
            <w:pPr>
              <w:pStyle w:val="StyleZakonu"/>
              <w:rPr>
                <w:b/>
                <w:szCs w:val="28"/>
              </w:rPr>
            </w:pPr>
            <w:r>
              <w:rPr>
                <w:b/>
                <w:szCs w:val="28"/>
              </w:rPr>
              <w:t>6) місце проживання;</w:t>
            </w:r>
          </w:p>
        </w:tc>
      </w:tr>
      <w:tr w:rsidR="007B6073" w:rsidRPr="006A4627" w:rsidTr="00BE5CA6">
        <w:tc>
          <w:tcPr>
            <w:tcW w:w="576" w:type="dxa"/>
          </w:tcPr>
          <w:p w:rsidR="007B6073" w:rsidRPr="006A4627" w:rsidRDefault="007B6073" w:rsidP="007B6073">
            <w:pPr>
              <w:pStyle w:val="StyleWisnow"/>
            </w:pPr>
            <w:bookmarkStart w:id="3489" w:name="n3495" w:colFirst="0" w:colLast="0"/>
            <w:bookmarkEnd w:id="3488"/>
            <w:r>
              <w:t>3495.</w:t>
            </w:r>
          </w:p>
        </w:tc>
        <w:tc>
          <w:tcPr>
            <w:tcW w:w="4818" w:type="dxa"/>
          </w:tcPr>
          <w:p w:rsidR="007B6073" w:rsidRPr="006A4627" w:rsidRDefault="007B6073" w:rsidP="007B6073">
            <w:pPr>
              <w:pStyle w:val="StyleZakonu"/>
              <w:rPr>
                <w:szCs w:val="28"/>
              </w:rPr>
            </w:pPr>
            <w:r w:rsidRPr="00925B57">
              <w:rPr>
                <w:szCs w:val="28"/>
                <w:u w:val="single"/>
              </w:rPr>
              <w:t>2)</w:t>
            </w:r>
            <w:r w:rsidRPr="006A4627">
              <w:rPr>
                <w:szCs w:val="28"/>
              </w:rPr>
              <w:t xml:space="preserve"> виборчий регіон, у якому обраний депутат;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7</w:t>
            </w:r>
            <w:r w:rsidRPr="00925B57">
              <w:rPr>
                <w:b/>
                <w:szCs w:val="28"/>
              </w:rPr>
              <w:t>)</w:t>
            </w:r>
            <w:r w:rsidRPr="006A4627">
              <w:rPr>
                <w:szCs w:val="28"/>
              </w:rPr>
              <w:t xml:space="preserve"> виборчий регіон, у якому обраний депутат;</w:t>
            </w:r>
          </w:p>
        </w:tc>
      </w:tr>
      <w:tr w:rsidR="007B6073" w:rsidRPr="006A4627" w:rsidTr="00BE5CA6">
        <w:tc>
          <w:tcPr>
            <w:tcW w:w="576" w:type="dxa"/>
          </w:tcPr>
          <w:p w:rsidR="007B6073" w:rsidRPr="006A4627" w:rsidRDefault="007B6073" w:rsidP="007B6073">
            <w:pPr>
              <w:pStyle w:val="StyleWisnow"/>
            </w:pPr>
            <w:bookmarkStart w:id="3490" w:name="n3496" w:colFirst="0" w:colLast="0"/>
            <w:bookmarkEnd w:id="3489"/>
            <w:r>
              <w:t>3496.</w:t>
            </w:r>
          </w:p>
        </w:tc>
        <w:tc>
          <w:tcPr>
            <w:tcW w:w="4818" w:type="dxa"/>
          </w:tcPr>
          <w:p w:rsidR="007B6073" w:rsidRPr="006A4627" w:rsidRDefault="007B6073" w:rsidP="007B6073">
            <w:pPr>
              <w:pStyle w:val="StyleZakonu"/>
              <w:rPr>
                <w:szCs w:val="28"/>
              </w:rPr>
            </w:pPr>
            <w:r w:rsidRPr="00925B57">
              <w:rPr>
                <w:szCs w:val="28"/>
                <w:u w:val="single"/>
              </w:rPr>
              <w:t>3)</w:t>
            </w:r>
            <w:r w:rsidRPr="006A4627">
              <w:rPr>
                <w:szCs w:val="28"/>
              </w:rPr>
              <w:t xml:space="preserve"> назву партії, від якої обраний депутат;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szCs w:val="28"/>
              </w:rPr>
              <w:t>8</w:t>
            </w:r>
            <w:r w:rsidRPr="00925B57">
              <w:rPr>
                <w:b/>
                <w:szCs w:val="28"/>
              </w:rPr>
              <w:t>)</w:t>
            </w:r>
            <w:r w:rsidRPr="006A4627">
              <w:rPr>
                <w:szCs w:val="28"/>
              </w:rPr>
              <w:t xml:space="preserve"> назв</w:t>
            </w:r>
            <w:r>
              <w:rPr>
                <w:szCs w:val="28"/>
              </w:rPr>
              <w:t>а</w:t>
            </w:r>
            <w:r w:rsidRPr="006A4627">
              <w:rPr>
                <w:szCs w:val="28"/>
              </w:rPr>
              <w:t xml:space="preserve"> партії, від якої обраний депутат</w:t>
            </w:r>
            <w:r>
              <w:rPr>
                <w:szCs w:val="28"/>
              </w:rPr>
              <w:t>.</w:t>
            </w:r>
          </w:p>
        </w:tc>
      </w:tr>
      <w:tr w:rsidR="007B6073" w:rsidRPr="006A4627" w:rsidTr="00BE5CA6">
        <w:tc>
          <w:tcPr>
            <w:tcW w:w="576" w:type="dxa"/>
          </w:tcPr>
          <w:p w:rsidR="007B6073" w:rsidRPr="006A4627" w:rsidRDefault="007B6073" w:rsidP="007B6073">
            <w:pPr>
              <w:pStyle w:val="StyleWisnow"/>
            </w:pPr>
            <w:bookmarkStart w:id="3491" w:name="n3497" w:colFirst="0" w:colLast="0"/>
            <w:bookmarkEnd w:id="3490"/>
            <w:r>
              <w:t>3497.</w:t>
            </w:r>
          </w:p>
        </w:tc>
        <w:tc>
          <w:tcPr>
            <w:tcW w:w="4818" w:type="dxa"/>
          </w:tcPr>
          <w:p w:rsidR="007B6073" w:rsidRPr="00925B57" w:rsidRDefault="007B6073" w:rsidP="007B6073">
            <w:pPr>
              <w:pStyle w:val="StyleZakonu"/>
              <w:rPr>
                <w:szCs w:val="28"/>
                <w:u w:val="single"/>
              </w:rPr>
            </w:pPr>
            <w:r w:rsidRPr="00925B57">
              <w:rPr>
                <w:szCs w:val="28"/>
                <w:u w:val="single"/>
              </w:rPr>
              <w:t>4) місце роботи (заняття), посаду на час реєстрації кандидатом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92" w:name="n3498" w:colFirst="0" w:colLast="0"/>
            <w:bookmarkEnd w:id="3491"/>
            <w:r>
              <w:t>3498.</w:t>
            </w:r>
          </w:p>
        </w:tc>
        <w:tc>
          <w:tcPr>
            <w:tcW w:w="4818" w:type="dxa"/>
          </w:tcPr>
          <w:p w:rsidR="007B6073" w:rsidRPr="00925B57" w:rsidRDefault="007B6073" w:rsidP="007B6073">
            <w:pPr>
              <w:pStyle w:val="StyleZakonu"/>
              <w:rPr>
                <w:szCs w:val="28"/>
                <w:u w:val="single"/>
              </w:rPr>
            </w:pPr>
            <w:r w:rsidRPr="00925B57">
              <w:rPr>
                <w:szCs w:val="28"/>
                <w:u w:val="single"/>
              </w:rPr>
              <w:t>5)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93" w:name="n3499" w:colFirst="0" w:colLast="0"/>
            <w:bookmarkEnd w:id="3492"/>
            <w:r>
              <w:t>3499.</w:t>
            </w:r>
          </w:p>
        </w:tc>
        <w:tc>
          <w:tcPr>
            <w:tcW w:w="4818" w:type="dxa"/>
          </w:tcPr>
          <w:p w:rsidR="007B6073" w:rsidRPr="00925B57" w:rsidRDefault="007B6073" w:rsidP="007B6073">
            <w:pPr>
              <w:pStyle w:val="StyleZakonu"/>
              <w:rPr>
                <w:szCs w:val="28"/>
                <w:u w:val="single"/>
              </w:rPr>
            </w:pPr>
            <w:r w:rsidRPr="00925B57">
              <w:rPr>
                <w:szCs w:val="28"/>
                <w:u w:val="single"/>
              </w:rPr>
              <w:t>6)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494" w:name="n3500" w:colFirst="0" w:colLast="0"/>
            <w:bookmarkEnd w:id="3493"/>
            <w:r>
              <w:t>3500.</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925B57">
              <w:rPr>
                <w:bCs/>
                <w:szCs w:val="28"/>
                <w:u w:val="single"/>
              </w:rPr>
              <w:t>353</w:t>
            </w:r>
            <w:r w:rsidRPr="006A4627">
              <w:rPr>
                <w:bCs/>
                <w:szCs w:val="28"/>
              </w:rPr>
              <w:t>.</w:t>
            </w:r>
            <w:r w:rsidRPr="006A4627">
              <w:rPr>
                <w:szCs w:val="28"/>
              </w:rPr>
              <w:t xml:space="preserve"> </w:t>
            </w:r>
            <w:r w:rsidRPr="006A4627">
              <w:rPr>
                <w:bCs/>
                <w:szCs w:val="28"/>
              </w:rPr>
              <w:t>Встановлення кількості мандатів та визначення депутатів, обраних у загальнодержавному виборчому окрузі</w:t>
            </w:r>
          </w:p>
        </w:tc>
        <w:tc>
          <w:tcPr>
            <w:tcW w:w="3686" w:type="dxa"/>
          </w:tcPr>
          <w:p w:rsidR="007B6073" w:rsidRPr="00C714C3" w:rsidRDefault="007B6073" w:rsidP="007B6073">
            <w:pPr>
              <w:spacing w:before="120" w:line="220" w:lineRule="exact"/>
              <w:ind w:firstLine="284"/>
              <w:jc w:val="both"/>
              <w:rPr>
                <w:szCs w:val="28"/>
              </w:rPr>
            </w:pPr>
            <w:r w:rsidRPr="00C714C3">
              <w:rPr>
                <w:szCs w:val="28"/>
              </w:rPr>
              <w:t>Кодексом передбачається здійснення виборів народних депутатів України на засадах пропорційної системи за виборчими списками кандидатів у депутати від політичних партій; з метою висування списків кандидатів у депутати загальнодержавний виборчий округ поділяється на 27 регіонів; відповідно політичні партії формують загальнодержавний виборчий список та регіональні списки кандидатів; виборцям надається можливість проголосувати як за виборчий список політичної партії, так і за конкретного кандидата у народні депутати України від цієї політичної партії у відповідному регіоні (частина перша статті 309, статті 313, 316, 341, 343).</w:t>
            </w:r>
          </w:p>
          <w:p w:rsidR="007B6073" w:rsidRPr="00C714C3" w:rsidRDefault="007B6073" w:rsidP="007B6073">
            <w:pPr>
              <w:spacing w:line="220" w:lineRule="exact"/>
              <w:ind w:firstLine="284"/>
              <w:jc w:val="both"/>
              <w:rPr>
                <w:szCs w:val="28"/>
              </w:rPr>
            </w:pPr>
            <w:r w:rsidRPr="00C714C3">
              <w:rPr>
                <w:szCs w:val="28"/>
              </w:rPr>
              <w:lastRenderedPageBreak/>
              <w:t>Тобто, Кодексом декларується модель виборчої системи, спрямованої на скасування мажоритарної складової виборів та запровадження пропорційної виборчої системи з відкритими регіональними списками.</w:t>
            </w:r>
          </w:p>
          <w:p w:rsidR="007B6073" w:rsidRPr="00C714C3" w:rsidRDefault="007B6073" w:rsidP="007B6073">
            <w:pPr>
              <w:spacing w:line="220" w:lineRule="exact"/>
              <w:ind w:firstLine="284"/>
              <w:jc w:val="both"/>
              <w:rPr>
                <w:spacing w:val="-6"/>
                <w:szCs w:val="28"/>
              </w:rPr>
            </w:pPr>
            <w:r w:rsidRPr="00C714C3">
              <w:rPr>
                <w:spacing w:val="-6"/>
                <w:szCs w:val="28"/>
              </w:rPr>
              <w:t xml:space="preserve">Однак аналіз положень Кодексу, якими визначається порядок застосування виборчої квоти, розподілу депутатських мандатів і визначення обраних кандидатів у виборчому регіоні та у загальнодержавному виборчому окрузі (статті 350 – 353), дає підстави для висновку про фактичне збереження складової, характерної для пропорційної виборчої системи із закритими списками. </w:t>
            </w:r>
          </w:p>
          <w:p w:rsidR="007B6073" w:rsidRPr="00C714C3" w:rsidRDefault="007B6073" w:rsidP="007B6073">
            <w:pPr>
              <w:spacing w:line="220" w:lineRule="exact"/>
              <w:ind w:firstLine="284"/>
              <w:jc w:val="both"/>
              <w:rPr>
                <w:szCs w:val="28"/>
              </w:rPr>
            </w:pPr>
            <w:r w:rsidRPr="00C714C3">
              <w:rPr>
                <w:szCs w:val="28"/>
              </w:rPr>
              <w:t xml:space="preserve">Так, частиною першою статті 353 Кодексу передбачено, що політична партія, яка набрала 5 і більше відсотків дійсних голосів виборців, гарантовано отримує 10 депутатських мандатів, які розподіляються в порядку черговості відповідно до затвердженого партією загальнодержавного списку, а не  залежно від кількості голосів виборців, отриманих кожним кандидатом відповідної партії, що фактично нівелює волевиявлення виборця та гарантує проходження до парламенту кандидатів незалежно від результатів персоніфікованого голосування на виборах. </w:t>
            </w:r>
          </w:p>
          <w:p w:rsidR="007B6073" w:rsidRPr="00C714C3" w:rsidRDefault="007B6073" w:rsidP="007B6073">
            <w:pPr>
              <w:pStyle w:val="StyleZakonu"/>
              <w:rPr>
                <w:szCs w:val="28"/>
              </w:rPr>
            </w:pPr>
            <w:r w:rsidRPr="00C714C3">
              <w:rPr>
                <w:szCs w:val="28"/>
              </w:rPr>
              <w:t xml:space="preserve">Крім того, Кодексом передбачається можливість розподілу депутатських мандатів на регіональному рівні на основі персоніфікованого результату голосування за конкретного кандидата на виборах та на загальнодержавному рівні – залежно від позиції кандидата у виборчому списку партії, тобто за принципом "закритих списків". Кількість депутатських мандатів, які розподілятимуться на загальнодержавному рівні за таким принципом, може бути значною через те, що допускається можливість </w:t>
            </w:r>
            <w:r w:rsidRPr="00C714C3">
              <w:rPr>
                <w:szCs w:val="28"/>
              </w:rPr>
              <w:lastRenderedPageBreak/>
              <w:t>голосування не за конкретного кандидата від політичної партії, а за виборчий список партії (стаття 343 Кодексу), розподіл мандатів між кандидатами від партії на регіональному рівні проводиться лише в межах цілих часток після ділення кількості голосів виборців, поданих у виборчому регіоні на підтримку відповідного регіонального виборчого списку, на виборчу квоту, при цьому дробові частки від такого ділення залишатимуться для розподілу на загальнодержавному рівні за принципом "закритих списків" (статті 351, 353 Кодексу).</w:t>
            </w: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6A4627">
              <w:rPr>
                <w:bCs/>
                <w:szCs w:val="28"/>
              </w:rPr>
              <w:t xml:space="preserve">Стаття </w:t>
            </w:r>
            <w:r>
              <w:rPr>
                <w:b/>
                <w:bCs/>
                <w:szCs w:val="28"/>
              </w:rPr>
              <w:t>186</w:t>
            </w:r>
            <w:r w:rsidRPr="006A4627">
              <w:rPr>
                <w:bCs/>
                <w:szCs w:val="28"/>
              </w:rPr>
              <w:t>.</w:t>
            </w:r>
            <w:r w:rsidRPr="006A4627">
              <w:rPr>
                <w:szCs w:val="28"/>
              </w:rPr>
              <w:t xml:space="preserve"> </w:t>
            </w:r>
            <w:r w:rsidRPr="006A4627">
              <w:rPr>
                <w:bCs/>
                <w:szCs w:val="28"/>
              </w:rPr>
              <w:t xml:space="preserve">Встановлення кількості мандатів та визначення </w:t>
            </w:r>
            <w:r w:rsidRPr="004C75B1">
              <w:rPr>
                <w:b/>
                <w:bCs/>
                <w:szCs w:val="28"/>
              </w:rPr>
              <w:t>народних</w:t>
            </w:r>
            <w:r>
              <w:rPr>
                <w:bCs/>
                <w:szCs w:val="28"/>
              </w:rPr>
              <w:t xml:space="preserve"> </w:t>
            </w:r>
            <w:r w:rsidRPr="006A4627">
              <w:rPr>
                <w:bCs/>
                <w:szCs w:val="28"/>
              </w:rPr>
              <w:t>депутатів</w:t>
            </w:r>
            <w:r>
              <w:rPr>
                <w:bCs/>
                <w:szCs w:val="28"/>
              </w:rPr>
              <w:t xml:space="preserve"> </w:t>
            </w:r>
            <w:r w:rsidRPr="004C75B1">
              <w:rPr>
                <w:b/>
                <w:bCs/>
                <w:szCs w:val="28"/>
              </w:rPr>
              <w:t>України</w:t>
            </w:r>
            <w:r w:rsidRPr="006A4627">
              <w:rPr>
                <w:bCs/>
                <w:szCs w:val="28"/>
              </w:rPr>
              <w:t>, обраних у загальнодержавному виборчому окрузі</w:t>
            </w:r>
          </w:p>
        </w:tc>
      </w:tr>
      <w:tr w:rsidR="007B6073" w:rsidRPr="006A4627" w:rsidTr="00BE5CA6">
        <w:tc>
          <w:tcPr>
            <w:tcW w:w="576" w:type="dxa"/>
          </w:tcPr>
          <w:p w:rsidR="007B6073" w:rsidRPr="006A4627" w:rsidRDefault="007B6073" w:rsidP="007B6073">
            <w:pPr>
              <w:pStyle w:val="StyleWisnow"/>
            </w:pPr>
            <w:bookmarkStart w:id="3495" w:name="n3501" w:colFirst="0" w:colLast="0"/>
            <w:bookmarkEnd w:id="3494"/>
            <w:r>
              <w:lastRenderedPageBreak/>
              <w:t>3501.</w:t>
            </w:r>
          </w:p>
        </w:tc>
        <w:tc>
          <w:tcPr>
            <w:tcW w:w="4818" w:type="dxa"/>
          </w:tcPr>
          <w:p w:rsidR="007B6073" w:rsidRPr="00042032" w:rsidRDefault="007B6073" w:rsidP="007B6073">
            <w:pPr>
              <w:pStyle w:val="StyleZakonu"/>
              <w:rPr>
                <w:szCs w:val="28"/>
              </w:rPr>
            </w:pPr>
            <w:r w:rsidRPr="00042032">
              <w:rPr>
                <w:szCs w:val="28"/>
              </w:rPr>
              <w:t xml:space="preserve">1. Політична партія, яка набрала 5 і більше відсотків дійсних голосів виборців, гарантовано отримує </w:t>
            </w:r>
            <w:r w:rsidRPr="00042032">
              <w:rPr>
                <w:szCs w:val="28"/>
                <w:u w:val="single"/>
              </w:rPr>
              <w:t>10 депутатських мандатів, які розподіляються в порядку черговості відповідно до затвердженого партією загальнодержавного списку</w:t>
            </w:r>
            <w:r w:rsidRPr="00042032">
              <w:rPr>
                <w:szCs w:val="28"/>
              </w:rPr>
              <w:t>.</w:t>
            </w:r>
          </w:p>
        </w:tc>
        <w:tc>
          <w:tcPr>
            <w:tcW w:w="3686" w:type="dxa"/>
          </w:tcPr>
          <w:p w:rsidR="007B6073" w:rsidRPr="00D42816" w:rsidRDefault="007B6073" w:rsidP="007B6073">
            <w:pPr>
              <w:pStyle w:val="StyleZakonu"/>
              <w:rPr>
                <w:b/>
                <w:i/>
                <w:szCs w:val="28"/>
                <w:u w:val="single"/>
              </w:rPr>
            </w:pPr>
            <w:r w:rsidRPr="00D42816">
              <w:rPr>
                <w:b/>
                <w:i/>
                <w:szCs w:val="28"/>
                <w:u w:val="single"/>
              </w:rPr>
              <w:t>-1-Президент України</w:t>
            </w:r>
          </w:p>
          <w:p w:rsidR="007B6073" w:rsidRDefault="007B6073" w:rsidP="007B6073">
            <w:pPr>
              <w:pStyle w:val="StyleZakonu"/>
              <w:rPr>
                <w:szCs w:val="28"/>
              </w:rPr>
            </w:pPr>
            <w:r>
              <w:rPr>
                <w:szCs w:val="28"/>
              </w:rPr>
              <w:t>(абзац четвертий)</w:t>
            </w:r>
          </w:p>
          <w:p w:rsidR="007B6073" w:rsidRPr="006A4627" w:rsidRDefault="007B6073" w:rsidP="007B6073">
            <w:pPr>
              <w:pStyle w:val="StyleZakonu"/>
              <w:rPr>
                <w:szCs w:val="28"/>
              </w:rPr>
            </w:pPr>
            <w:r w:rsidRPr="00C714C3">
              <w:rPr>
                <w:szCs w:val="28"/>
              </w:rPr>
              <w:t>Кодексу передбачено, що політична партія, яка набрала 5 і більше відсотків дійсних голосів виборців, гарантовано отримує 10 депутатських мандатів, які розподіляються в порядку черговості відповідно до затвердженого партією загальнодержавного списку, а не  залежно від кількості голосів виборців, отриманих кожним кандидатом відповідної партії, що фактично нівелює волевиявлення виборця та гарантує проходження до парламенту кандидатів незалежно від результатів персоніфікованого голосування на виборах.</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6A4627" w:rsidRDefault="007B6073" w:rsidP="007B6073">
            <w:pPr>
              <w:pStyle w:val="StyleZakonu"/>
              <w:rPr>
                <w:szCs w:val="28"/>
              </w:rPr>
            </w:pPr>
            <w:r w:rsidRPr="00042032">
              <w:rPr>
                <w:szCs w:val="27"/>
              </w:rPr>
              <w:t xml:space="preserve">1. Партія, яка набрала </w:t>
            </w:r>
            <w:r w:rsidRPr="0090463F">
              <w:rPr>
                <w:szCs w:val="27"/>
              </w:rPr>
              <w:t>5</w:t>
            </w:r>
            <w:r w:rsidRPr="00042032">
              <w:rPr>
                <w:szCs w:val="27"/>
              </w:rPr>
              <w:t xml:space="preserve"> і більше відсотків голосів виборців, гарантовано отримує </w:t>
            </w:r>
            <w:r w:rsidRPr="0090463F">
              <w:rPr>
                <w:b/>
                <w:szCs w:val="27"/>
              </w:rPr>
              <w:t>дев’ять</w:t>
            </w:r>
            <w:r w:rsidRPr="0090463F">
              <w:rPr>
                <w:szCs w:val="27"/>
              </w:rPr>
              <w:t xml:space="preserve"> депутатських мандатів, які</w:t>
            </w:r>
            <w:r w:rsidRPr="00042032">
              <w:rPr>
                <w:b/>
                <w:szCs w:val="27"/>
              </w:rPr>
              <w:t xml:space="preserve"> </w:t>
            </w:r>
            <w:r w:rsidRPr="0090463F">
              <w:rPr>
                <w:szCs w:val="27"/>
              </w:rPr>
              <w:t>розподіляються в порядку черговості відповідно до затвердженого партією загальнодержавного списку</w:t>
            </w:r>
            <w:r w:rsidRPr="00042032">
              <w:rPr>
                <w:b/>
                <w:szCs w:val="27"/>
              </w:rPr>
              <w:t>.</w:t>
            </w:r>
          </w:p>
        </w:tc>
      </w:tr>
      <w:tr w:rsidR="007B6073" w:rsidRPr="006A4627" w:rsidTr="00BE5CA6">
        <w:tc>
          <w:tcPr>
            <w:tcW w:w="576" w:type="dxa"/>
          </w:tcPr>
          <w:p w:rsidR="007B6073" w:rsidRPr="006A4627" w:rsidRDefault="007B6073" w:rsidP="007B6073">
            <w:pPr>
              <w:pStyle w:val="StyleWisnow"/>
            </w:pPr>
            <w:bookmarkStart w:id="3496" w:name="n3502" w:colFirst="0" w:colLast="0"/>
            <w:bookmarkEnd w:id="3495"/>
            <w:r>
              <w:t>3502.</w:t>
            </w:r>
          </w:p>
        </w:tc>
        <w:tc>
          <w:tcPr>
            <w:tcW w:w="4818" w:type="dxa"/>
          </w:tcPr>
          <w:p w:rsidR="007B6073" w:rsidRPr="006A4627" w:rsidRDefault="007B6073" w:rsidP="007B6073">
            <w:pPr>
              <w:pStyle w:val="StyleZakonu"/>
              <w:rPr>
                <w:szCs w:val="28"/>
              </w:rPr>
            </w:pPr>
            <w:r w:rsidRPr="00042032">
              <w:rPr>
                <w:szCs w:val="28"/>
              </w:rPr>
              <w:t>2.</w:t>
            </w:r>
            <w:r w:rsidRPr="006A4627">
              <w:rPr>
                <w:szCs w:val="28"/>
              </w:rPr>
              <w:t xml:space="preserve"> Шляхом віднімання кількості, </w:t>
            </w:r>
            <w:r w:rsidRPr="0090463F">
              <w:rPr>
                <w:szCs w:val="28"/>
              </w:rPr>
              <w:t>встановленої відповідно до частини першої цієї статті</w:t>
            </w:r>
            <w:r w:rsidRPr="006A4627">
              <w:rPr>
                <w:szCs w:val="28"/>
              </w:rPr>
              <w:t>, від загальної кількості депутатських мандатів, що дорівнює кількісному складу Верховної Ради України, визначеному Конституцією України, встановлюється кількість мандатів, які підлягають розподілу у загальнодержавному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szCs w:val="28"/>
              </w:rPr>
              <w:t>2</w:t>
            </w:r>
            <w:r w:rsidRPr="00042032">
              <w:rPr>
                <w:szCs w:val="28"/>
              </w:rPr>
              <w:t>.</w:t>
            </w:r>
            <w:r w:rsidRPr="006A4627">
              <w:rPr>
                <w:szCs w:val="28"/>
              </w:rPr>
              <w:t xml:space="preserve"> Шляхом віднімання кількості, </w:t>
            </w:r>
            <w:r w:rsidRPr="0090463F">
              <w:rPr>
                <w:szCs w:val="28"/>
              </w:rPr>
              <w:t>встановленої відповідно до частини першої цієї статті,</w:t>
            </w:r>
            <w:r w:rsidRPr="006A4627">
              <w:rPr>
                <w:szCs w:val="28"/>
              </w:rPr>
              <w:t xml:space="preserve"> від загальної кількості депутатських мандатів, що дорівнює кількісному складу Верховної Ради України, визначеному Конституцією України, встановлюється кількість мандатів, які підлягають розподілу у загальнодержавному виборчому окрузі.</w:t>
            </w:r>
          </w:p>
        </w:tc>
      </w:tr>
      <w:tr w:rsidR="007B6073" w:rsidRPr="006A4627" w:rsidTr="00BE5CA6">
        <w:tc>
          <w:tcPr>
            <w:tcW w:w="576" w:type="dxa"/>
          </w:tcPr>
          <w:p w:rsidR="007B6073" w:rsidRPr="006A4627" w:rsidRDefault="007B6073" w:rsidP="007B6073">
            <w:pPr>
              <w:pStyle w:val="StyleWisnow"/>
            </w:pPr>
            <w:bookmarkStart w:id="3497" w:name="n3503" w:colFirst="0" w:colLast="0"/>
            <w:bookmarkEnd w:id="3496"/>
            <w:r>
              <w:t>3503.</w:t>
            </w:r>
          </w:p>
        </w:tc>
        <w:tc>
          <w:tcPr>
            <w:tcW w:w="4818" w:type="dxa"/>
          </w:tcPr>
          <w:p w:rsidR="007B6073" w:rsidRPr="006A4627" w:rsidRDefault="007B6073" w:rsidP="007B6073">
            <w:pPr>
              <w:pStyle w:val="StyleZakonu"/>
              <w:rPr>
                <w:szCs w:val="28"/>
              </w:rPr>
            </w:pPr>
            <w:r w:rsidRPr="00042032">
              <w:rPr>
                <w:szCs w:val="28"/>
              </w:rPr>
              <w:t>3.</w:t>
            </w:r>
            <w:r w:rsidRPr="006A4627">
              <w:rPr>
                <w:szCs w:val="28"/>
              </w:rPr>
              <w:t xml:space="preserve"> На підставі відомостей, зазначених у пункті 3 частини шостої статті </w:t>
            </w:r>
            <w:r w:rsidRPr="00C22A03">
              <w:rPr>
                <w:szCs w:val="28"/>
                <w:u w:val="single"/>
              </w:rPr>
              <w:t>351</w:t>
            </w:r>
            <w:r w:rsidRPr="006A4627">
              <w:rPr>
                <w:szCs w:val="28"/>
              </w:rPr>
              <w:t xml:space="preserve"> цього Кодексу, Центральна виборча комісія встановлює загальну кількість невикористаних голосів виборців, поданих у </w:t>
            </w:r>
            <w:r w:rsidRPr="006A4627">
              <w:rPr>
                <w:szCs w:val="28"/>
              </w:rPr>
              <w:lastRenderedPageBreak/>
              <w:t xml:space="preserve">загальнодержавному </w:t>
            </w:r>
            <w:r w:rsidRPr="00C22A03">
              <w:rPr>
                <w:szCs w:val="28"/>
                <w:u w:val="single"/>
              </w:rPr>
              <w:t>виборчому</w:t>
            </w:r>
            <w:r w:rsidRPr="006A4627">
              <w:rPr>
                <w:szCs w:val="28"/>
              </w:rPr>
              <w:t xml:space="preserve"> окрузі на підтримку виборчого списку кожної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szCs w:val="28"/>
              </w:rPr>
              <w:t>3</w:t>
            </w:r>
            <w:r w:rsidRPr="00042032">
              <w:rPr>
                <w:szCs w:val="28"/>
              </w:rPr>
              <w:t>.</w:t>
            </w:r>
            <w:r w:rsidRPr="006A4627">
              <w:rPr>
                <w:szCs w:val="28"/>
              </w:rPr>
              <w:t xml:space="preserve"> На підставі відомостей, зазначених у пункті 3 частини шостої статті </w:t>
            </w:r>
            <w:r>
              <w:rPr>
                <w:b/>
                <w:szCs w:val="28"/>
              </w:rPr>
              <w:t>184</w:t>
            </w:r>
            <w:r w:rsidRPr="006A4627">
              <w:rPr>
                <w:szCs w:val="28"/>
              </w:rPr>
              <w:t xml:space="preserve"> цього Кодексу, Центральна виборча комісія встановлює загальну кількість невикористаних голосів виборців, поданих у </w:t>
            </w:r>
            <w:r w:rsidRPr="006A4627">
              <w:rPr>
                <w:szCs w:val="28"/>
              </w:rPr>
              <w:lastRenderedPageBreak/>
              <w:t>загальнодержавному окрузі на підтримку виборчого списку кожної партії.</w:t>
            </w:r>
          </w:p>
        </w:tc>
      </w:tr>
      <w:tr w:rsidR="007B6073" w:rsidRPr="006A4627" w:rsidTr="00BE5CA6">
        <w:tc>
          <w:tcPr>
            <w:tcW w:w="576" w:type="dxa"/>
          </w:tcPr>
          <w:p w:rsidR="007B6073" w:rsidRPr="006A4627" w:rsidRDefault="007B6073" w:rsidP="007B6073">
            <w:pPr>
              <w:pStyle w:val="StyleWisnow"/>
            </w:pPr>
            <w:bookmarkStart w:id="3498" w:name="n3504" w:colFirst="0" w:colLast="0"/>
            <w:bookmarkEnd w:id="3497"/>
            <w:r>
              <w:lastRenderedPageBreak/>
              <w:t>3504.</w:t>
            </w:r>
          </w:p>
        </w:tc>
        <w:tc>
          <w:tcPr>
            <w:tcW w:w="4818" w:type="dxa"/>
          </w:tcPr>
          <w:p w:rsidR="007B6073" w:rsidRPr="006A4627" w:rsidRDefault="007B6073" w:rsidP="007B6073">
            <w:pPr>
              <w:pStyle w:val="StyleZakonu"/>
              <w:rPr>
                <w:szCs w:val="28"/>
              </w:rPr>
            </w:pPr>
            <w:r w:rsidRPr="00042032">
              <w:rPr>
                <w:szCs w:val="28"/>
              </w:rPr>
              <w:t>4.</w:t>
            </w:r>
            <w:r w:rsidRPr="006A4627">
              <w:rPr>
                <w:szCs w:val="28"/>
              </w:rPr>
              <w:t xml:space="preserve"> Для визначення кількості мандатів, отриманих загальнодержавним виборчим списком кандидатів від партії, загальна кількість невикористаних голосів виборців, поданих у загальнодержавному виборчому окрузі на підтримку виборчого списку кандидатів від відповідної партії, визначена відповідно до частини третьої цієї статті, ділиться на виборчу квоту, визначену відповідно до частини </w:t>
            </w:r>
            <w:r w:rsidRPr="00090DC4">
              <w:rPr>
                <w:szCs w:val="28"/>
                <w:u w:val="single"/>
              </w:rPr>
              <w:t>третьої</w:t>
            </w:r>
            <w:r w:rsidRPr="006A4627">
              <w:rPr>
                <w:szCs w:val="28"/>
              </w:rPr>
              <w:t xml:space="preserve"> статті </w:t>
            </w:r>
            <w:r w:rsidRPr="00C22A03">
              <w:rPr>
                <w:szCs w:val="28"/>
                <w:u w:val="single"/>
              </w:rPr>
              <w:t>350</w:t>
            </w:r>
            <w:r w:rsidRPr="006A4627">
              <w:rPr>
                <w:szCs w:val="28"/>
              </w:rPr>
              <w:t xml:space="preserve"> цього Кодексу. Ціла частина отриманої частки становить кількість депутатських мандатів, що отримали кандидати у депутати, включені до відповідного загальнодержавного виборчого списку від цієї партії. Дробові залишки враховуються при розподілі відповідно до частини </w:t>
            </w:r>
            <w:r w:rsidRPr="00C22A03">
              <w:rPr>
                <w:szCs w:val="28"/>
                <w:u w:val="single"/>
              </w:rPr>
              <w:t>п’ятої</w:t>
            </w:r>
            <w:r w:rsidRPr="006A4627">
              <w:rPr>
                <w:szCs w:val="28"/>
              </w:rPr>
              <w:t xml:space="preserve"> цієї статті решти депутатських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090DC4">
            <w:pPr>
              <w:pStyle w:val="StyleZakonu"/>
              <w:rPr>
                <w:szCs w:val="28"/>
              </w:rPr>
            </w:pPr>
            <w:r>
              <w:rPr>
                <w:szCs w:val="28"/>
              </w:rPr>
              <w:t>4</w:t>
            </w:r>
            <w:r w:rsidRPr="00042032">
              <w:rPr>
                <w:szCs w:val="28"/>
              </w:rPr>
              <w:t>.</w:t>
            </w:r>
            <w:r w:rsidRPr="006A4627">
              <w:rPr>
                <w:szCs w:val="28"/>
              </w:rPr>
              <w:t xml:space="preserve"> Для визначення кількості мандатів, отриманих загальнодержавним виборчим списком кандидатів від партії, загальна кількість невикористаних голосів виборців, поданих у загальнодержавному виборчому окрузі на підтримку виборчого списку кандидатів від відповідної партії, визначена відповідно до частини третьої цієї статті, ділиться на виборчу квоту, визначену відповідно до частини </w:t>
            </w:r>
            <w:r w:rsidR="00090DC4">
              <w:rPr>
                <w:b/>
                <w:szCs w:val="28"/>
              </w:rPr>
              <w:t>четвертої</w:t>
            </w:r>
            <w:r w:rsidRPr="006A4627">
              <w:rPr>
                <w:szCs w:val="28"/>
              </w:rPr>
              <w:t xml:space="preserve"> статті </w:t>
            </w:r>
            <w:r>
              <w:rPr>
                <w:b/>
                <w:szCs w:val="28"/>
              </w:rPr>
              <w:t>183</w:t>
            </w:r>
            <w:r w:rsidRPr="006A4627">
              <w:rPr>
                <w:szCs w:val="28"/>
              </w:rPr>
              <w:t xml:space="preserve"> цього Кодексу. Ціла частина отриманої частки становить кількість депутатських мандатів, що отримали кандидати у депутати, включені до відповідного загальнодержавного виборчого списку від цієї партії. Дробові залишки </w:t>
            </w:r>
            <w:r>
              <w:rPr>
                <w:b/>
                <w:szCs w:val="28"/>
              </w:rPr>
              <w:t xml:space="preserve">до трьох знаків після коми </w:t>
            </w:r>
            <w:r w:rsidRPr="006A4627">
              <w:rPr>
                <w:szCs w:val="28"/>
              </w:rPr>
              <w:t xml:space="preserve">враховуються при розподілі решти депутатських мандатів відповідно до частини </w:t>
            </w:r>
            <w:r w:rsidRPr="004C75B1">
              <w:rPr>
                <w:szCs w:val="28"/>
              </w:rPr>
              <w:t>п’ятої</w:t>
            </w:r>
            <w:r w:rsidRPr="006A4627">
              <w:rPr>
                <w:szCs w:val="28"/>
              </w:rPr>
              <w:t xml:space="preserve"> цієї статті.</w:t>
            </w:r>
          </w:p>
        </w:tc>
      </w:tr>
      <w:tr w:rsidR="007B6073" w:rsidRPr="006A4627" w:rsidTr="00BE5CA6">
        <w:tc>
          <w:tcPr>
            <w:tcW w:w="576" w:type="dxa"/>
          </w:tcPr>
          <w:p w:rsidR="007B6073" w:rsidRPr="006A4627" w:rsidRDefault="007B6073" w:rsidP="007B6073">
            <w:pPr>
              <w:pStyle w:val="StyleWisnow"/>
            </w:pPr>
            <w:bookmarkStart w:id="3499" w:name="n3505" w:colFirst="0" w:colLast="0"/>
            <w:bookmarkEnd w:id="3498"/>
            <w:r>
              <w:t>3505.</w:t>
            </w:r>
          </w:p>
        </w:tc>
        <w:tc>
          <w:tcPr>
            <w:tcW w:w="4818" w:type="dxa"/>
          </w:tcPr>
          <w:p w:rsidR="007B6073" w:rsidRPr="006A4627" w:rsidRDefault="007B6073" w:rsidP="007B6073">
            <w:pPr>
              <w:pStyle w:val="StyleZakonu"/>
              <w:rPr>
                <w:szCs w:val="28"/>
              </w:rPr>
            </w:pPr>
            <w:r w:rsidRPr="00042032">
              <w:rPr>
                <w:szCs w:val="28"/>
              </w:rPr>
              <w:t>5.</w:t>
            </w:r>
            <w:r w:rsidRPr="006A4627">
              <w:rPr>
                <w:szCs w:val="28"/>
              </w:rPr>
              <w:t xml:space="preserve"> Партії, загальнодержавні виборчі списки від яких мають більші порівняно з іншими дробові залишки після ділення відповідно до частини четвертої цієї статті, отримують по одному додатковому депутатському мандату починаючи із загальнодержавного виборчого списку кандидатів від партії, що має найбільший дробовий залишок. Якщо дробові залишки у двох чи більше виборчих списках кандидатів від партій однакові, першим додатковий депутатський мандат отримує той виборчий список партії, за кандидатів у депутати від якої віддано більшу кількість голосів виборців у загальнодержавному </w:t>
            </w:r>
            <w:r w:rsidRPr="00C22A03">
              <w:rPr>
                <w:szCs w:val="28"/>
                <w:u w:val="single"/>
              </w:rPr>
              <w:t>виборчому</w:t>
            </w:r>
            <w:r w:rsidRPr="006A4627">
              <w:rPr>
                <w:szCs w:val="28"/>
              </w:rPr>
              <w:t xml:space="preserve"> окрузі </w:t>
            </w:r>
            <w:r w:rsidRPr="00C22A03">
              <w:rPr>
                <w:szCs w:val="28"/>
                <w:u w:val="single"/>
              </w:rPr>
              <w:t>відповідно до пункту 8 частини восьмої статті 348 цього Кодексу. Розподіл додаткових депутатських мандатів закінчується після вичерпання загальної кількості депутатських мандатів</w:t>
            </w:r>
            <w:r w:rsidRPr="006A4627">
              <w:rPr>
                <w:szCs w:val="28"/>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szCs w:val="28"/>
              </w:rPr>
              <w:t>5</w:t>
            </w:r>
            <w:r w:rsidRPr="00042032">
              <w:rPr>
                <w:szCs w:val="28"/>
              </w:rPr>
              <w:t>.</w:t>
            </w:r>
            <w:r w:rsidRPr="006A4627">
              <w:rPr>
                <w:szCs w:val="28"/>
              </w:rPr>
              <w:t xml:space="preserve"> Партії, загальнодержавні виборчі списки яких мають більші порівняно з іншими дробові залишки після ділення відповідно до частини четвертої цієї статті, отримують по одному додатковому депутатському мандату починаючи із загальнодержавного виборчого списку кандидатів від партії, що має найбільший дробовий залишок. Якщо дробові залишки у двох чи більше виборчих списках кандидатів від партій однакові, першим додатковий депутатський мандат отримує виборчий список </w:t>
            </w:r>
            <w:r>
              <w:rPr>
                <w:szCs w:val="28"/>
              </w:rPr>
              <w:t xml:space="preserve">тієї </w:t>
            </w:r>
            <w:r w:rsidRPr="006A4627">
              <w:rPr>
                <w:szCs w:val="28"/>
              </w:rPr>
              <w:t xml:space="preserve">партії, за кандидатів у депутати від якої віддано більшу кількість голосів виборців у загальнодержавному </w:t>
            </w:r>
            <w:r>
              <w:rPr>
                <w:szCs w:val="28"/>
              </w:rPr>
              <w:t>окрузі</w:t>
            </w:r>
            <w:r w:rsidRPr="006A4627">
              <w:rPr>
                <w:szCs w:val="28"/>
              </w:rPr>
              <w:t>.</w:t>
            </w:r>
          </w:p>
        </w:tc>
      </w:tr>
      <w:tr w:rsidR="007B6073" w:rsidRPr="006A4627" w:rsidTr="00BE5CA6">
        <w:tc>
          <w:tcPr>
            <w:tcW w:w="576" w:type="dxa"/>
          </w:tcPr>
          <w:p w:rsidR="007B6073" w:rsidRDefault="007B6073" w:rsidP="007B6073">
            <w:pPr>
              <w:pStyle w:val="StyleWisnow"/>
            </w:pPr>
          </w:p>
        </w:tc>
        <w:tc>
          <w:tcPr>
            <w:tcW w:w="4818" w:type="dxa"/>
          </w:tcPr>
          <w:p w:rsidR="007B6073" w:rsidRPr="00925B57"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szCs w:val="28"/>
              </w:rPr>
            </w:pPr>
            <w:r w:rsidRPr="00C22A03">
              <w:rPr>
                <w:rFonts w:eastAsia="Calibri"/>
                <w:szCs w:val="27"/>
                <w:lang w:eastAsia="en-US"/>
              </w:rPr>
              <w:t>Розподіл додаткових депутатських мандатів закінчується після вичерпання загальної кількості депутатських мандатів.</w:t>
            </w:r>
          </w:p>
        </w:tc>
      </w:tr>
      <w:tr w:rsidR="007B6073" w:rsidRPr="006A4627" w:rsidTr="00BE5CA6">
        <w:tc>
          <w:tcPr>
            <w:tcW w:w="576" w:type="dxa"/>
          </w:tcPr>
          <w:p w:rsidR="007B6073" w:rsidRPr="006A4627" w:rsidRDefault="007B6073" w:rsidP="007B6073">
            <w:pPr>
              <w:pStyle w:val="StyleWisnow"/>
            </w:pPr>
            <w:bookmarkStart w:id="3500" w:name="n3506" w:colFirst="0" w:colLast="0"/>
            <w:bookmarkEnd w:id="3499"/>
            <w:r>
              <w:t>3506.</w:t>
            </w:r>
          </w:p>
        </w:tc>
        <w:tc>
          <w:tcPr>
            <w:tcW w:w="4818" w:type="dxa"/>
          </w:tcPr>
          <w:p w:rsidR="007B6073" w:rsidRPr="006A4627" w:rsidRDefault="007B6073" w:rsidP="007B6073">
            <w:pPr>
              <w:pStyle w:val="StyleZakonu"/>
              <w:rPr>
                <w:szCs w:val="28"/>
              </w:rPr>
            </w:pPr>
            <w:r w:rsidRPr="00042032">
              <w:rPr>
                <w:szCs w:val="28"/>
              </w:rPr>
              <w:t>6.</w:t>
            </w:r>
            <w:r w:rsidRPr="006A4627">
              <w:rPr>
                <w:szCs w:val="28"/>
              </w:rPr>
              <w:t xml:space="preserve"> Обраними депутатами від партії вважаються кандидати у депутати, включені до загальнодержавного виборчого списку цієї партії у кількості, яка відповідає кількості мандатів, визначеній відповідно до частин четвертої і п’ятої цієї статті, в порядку їх черговості у загальнодержавному виборчому списку цієї партії. При цьому кандидати, визнані обраними у відповідних виборчих регіонах, </w:t>
            </w:r>
            <w:r w:rsidRPr="00C22A03">
              <w:rPr>
                <w:szCs w:val="28"/>
                <w:u w:val="single"/>
              </w:rPr>
              <w:lastRenderedPageBreak/>
              <w:t>виключаються із загальнодержавного виборчого списку кандидатів від партії і</w:t>
            </w:r>
            <w:r w:rsidRPr="006A4627">
              <w:rPr>
                <w:szCs w:val="28"/>
              </w:rPr>
              <w:t xml:space="preserve"> не враховуються при розподілі мандатів у загальнодержавному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szCs w:val="28"/>
              </w:rPr>
              <w:t>6</w:t>
            </w:r>
            <w:r w:rsidRPr="00042032">
              <w:rPr>
                <w:szCs w:val="28"/>
              </w:rPr>
              <w:t>.</w:t>
            </w:r>
            <w:r w:rsidRPr="006A4627">
              <w:rPr>
                <w:szCs w:val="28"/>
              </w:rPr>
              <w:t xml:space="preserve"> Обраними депутатами від партії вважаються кандидати у депутати, включені до загальнодержавного виборчого списку цієї партії у кількості, </w:t>
            </w:r>
            <w:r>
              <w:rPr>
                <w:szCs w:val="28"/>
              </w:rPr>
              <w:t>що</w:t>
            </w:r>
            <w:r w:rsidRPr="006A4627">
              <w:rPr>
                <w:szCs w:val="28"/>
              </w:rPr>
              <w:t xml:space="preserve"> відповідає кількості мандатів, визначеній відповідно до частин </w:t>
            </w:r>
            <w:r w:rsidRPr="0090463F">
              <w:rPr>
                <w:b/>
                <w:szCs w:val="28"/>
              </w:rPr>
              <w:t xml:space="preserve">першої, </w:t>
            </w:r>
            <w:r w:rsidRPr="006A4627">
              <w:rPr>
                <w:szCs w:val="28"/>
              </w:rPr>
              <w:t xml:space="preserve">четвертої і п’ятої цієї статті, </w:t>
            </w:r>
            <w:r>
              <w:rPr>
                <w:szCs w:val="28"/>
              </w:rPr>
              <w:t>у</w:t>
            </w:r>
            <w:r w:rsidRPr="006A4627">
              <w:rPr>
                <w:szCs w:val="28"/>
              </w:rPr>
              <w:t xml:space="preserve"> порядку їх черговості у загальнодержавному виборчому списку цієї партії. При цьому кандидати, визнані обраними у відповідних виборчих регіонах, </w:t>
            </w:r>
            <w:r>
              <w:rPr>
                <w:b/>
                <w:szCs w:val="28"/>
              </w:rPr>
              <w:t xml:space="preserve">не </w:t>
            </w:r>
            <w:r>
              <w:rPr>
                <w:b/>
                <w:szCs w:val="28"/>
              </w:rPr>
              <w:lastRenderedPageBreak/>
              <w:t xml:space="preserve">враховуються </w:t>
            </w:r>
            <w:r w:rsidRPr="006A4627">
              <w:rPr>
                <w:szCs w:val="28"/>
              </w:rPr>
              <w:t>при розподілі мандатів у загальнодержавному виборчому окрузі.</w:t>
            </w:r>
          </w:p>
        </w:tc>
      </w:tr>
      <w:tr w:rsidR="007B6073" w:rsidRPr="006A4627" w:rsidTr="00BE5CA6">
        <w:tc>
          <w:tcPr>
            <w:tcW w:w="576" w:type="dxa"/>
          </w:tcPr>
          <w:p w:rsidR="007B6073" w:rsidRPr="006A4627" w:rsidRDefault="007B6073" w:rsidP="007B6073">
            <w:pPr>
              <w:pStyle w:val="StyleWisnow"/>
            </w:pPr>
            <w:bookmarkStart w:id="3501" w:name="n3507" w:colFirst="0" w:colLast="0"/>
            <w:bookmarkEnd w:id="3500"/>
            <w:r>
              <w:lastRenderedPageBreak/>
              <w:t>3507.</w:t>
            </w:r>
          </w:p>
        </w:tc>
        <w:tc>
          <w:tcPr>
            <w:tcW w:w="4818" w:type="dxa"/>
          </w:tcPr>
          <w:p w:rsidR="007B6073" w:rsidRPr="006A4627" w:rsidRDefault="007B6073" w:rsidP="007B6073">
            <w:pPr>
              <w:pStyle w:val="StyleZakonu"/>
              <w:rPr>
                <w:szCs w:val="28"/>
              </w:rPr>
            </w:pPr>
            <w:r w:rsidRPr="00042032">
              <w:rPr>
                <w:szCs w:val="28"/>
              </w:rPr>
              <w:t>7.</w:t>
            </w:r>
            <w:r w:rsidRPr="006A4627">
              <w:rPr>
                <w:szCs w:val="28"/>
              </w:rPr>
              <w:t xml:space="preserve"> Центральна виборча комісія вносить до протоколу про встановлення результатів виборів депутатів цифрами </w:t>
            </w:r>
            <w:r w:rsidRPr="00C22A03">
              <w:rPr>
                <w:szCs w:val="28"/>
                <w:u w:val="single"/>
              </w:rPr>
              <w:t>та прописом</w:t>
            </w:r>
            <w:r w:rsidRPr="006A4627">
              <w:rPr>
                <w:szCs w:val="28"/>
              </w:rPr>
              <w:t xml:space="preserve">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szCs w:val="28"/>
              </w:rPr>
              <w:t>7</w:t>
            </w:r>
            <w:r w:rsidRPr="00042032">
              <w:rPr>
                <w:szCs w:val="28"/>
              </w:rPr>
              <w:t>.</w:t>
            </w:r>
            <w:r w:rsidRPr="006A4627">
              <w:rPr>
                <w:szCs w:val="28"/>
              </w:rPr>
              <w:t xml:space="preserve"> Центральна виборча комісія </w:t>
            </w:r>
            <w:r>
              <w:rPr>
                <w:szCs w:val="28"/>
              </w:rPr>
              <w:t>за</w:t>
            </w:r>
            <w:r w:rsidRPr="006A4627">
              <w:rPr>
                <w:szCs w:val="28"/>
              </w:rPr>
              <w:t>носить до протоколу про встановлення результатів виборів депутатів цифрами такі відомості:</w:t>
            </w:r>
          </w:p>
        </w:tc>
      </w:tr>
      <w:tr w:rsidR="007B6073" w:rsidRPr="006A4627" w:rsidTr="00BE5CA6">
        <w:tc>
          <w:tcPr>
            <w:tcW w:w="576" w:type="dxa"/>
          </w:tcPr>
          <w:p w:rsidR="007B6073" w:rsidRPr="006A4627" w:rsidRDefault="007B6073" w:rsidP="007B6073">
            <w:pPr>
              <w:pStyle w:val="StyleWisnow"/>
            </w:pPr>
            <w:bookmarkStart w:id="3502" w:name="n3508" w:colFirst="0" w:colLast="0"/>
            <w:bookmarkEnd w:id="3501"/>
            <w:r>
              <w:t>3508.</w:t>
            </w:r>
          </w:p>
        </w:tc>
        <w:tc>
          <w:tcPr>
            <w:tcW w:w="4818" w:type="dxa"/>
          </w:tcPr>
          <w:p w:rsidR="007B6073" w:rsidRPr="006A4627" w:rsidRDefault="007B6073" w:rsidP="007B6073">
            <w:pPr>
              <w:pStyle w:val="StyleZakonu"/>
              <w:rPr>
                <w:szCs w:val="28"/>
              </w:rPr>
            </w:pPr>
            <w:r w:rsidRPr="006A4627">
              <w:rPr>
                <w:szCs w:val="28"/>
              </w:rPr>
              <w:t>1) кількість мандатів, які підлягають розподілу у загальнодержавному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кількість мандатів, </w:t>
            </w:r>
            <w:r>
              <w:rPr>
                <w:szCs w:val="28"/>
              </w:rPr>
              <w:t>що</w:t>
            </w:r>
            <w:r w:rsidRPr="006A4627">
              <w:rPr>
                <w:szCs w:val="28"/>
              </w:rPr>
              <w:t xml:space="preserve"> підлягають розподілу у загальнодержавному окрузі;</w:t>
            </w:r>
          </w:p>
        </w:tc>
      </w:tr>
      <w:tr w:rsidR="007B6073" w:rsidRPr="006A4627" w:rsidTr="00BE5CA6">
        <w:tc>
          <w:tcPr>
            <w:tcW w:w="576" w:type="dxa"/>
          </w:tcPr>
          <w:p w:rsidR="007B6073" w:rsidRPr="006A4627" w:rsidRDefault="007B6073" w:rsidP="007B6073">
            <w:pPr>
              <w:pStyle w:val="StyleWisnow"/>
            </w:pPr>
            <w:bookmarkStart w:id="3503" w:name="n3509" w:colFirst="0" w:colLast="0"/>
            <w:bookmarkEnd w:id="3502"/>
            <w:r>
              <w:t>3509.</w:t>
            </w:r>
          </w:p>
        </w:tc>
        <w:tc>
          <w:tcPr>
            <w:tcW w:w="4818" w:type="dxa"/>
          </w:tcPr>
          <w:p w:rsidR="007B6073" w:rsidRPr="006A4627" w:rsidRDefault="007B6073" w:rsidP="007B6073">
            <w:pPr>
              <w:pStyle w:val="StyleZakonu"/>
              <w:rPr>
                <w:szCs w:val="28"/>
              </w:rPr>
            </w:pPr>
            <w:r w:rsidRPr="006A4627">
              <w:rPr>
                <w:szCs w:val="28"/>
              </w:rPr>
              <w:t>2) загальна кількість невикористаних голосів виборців, поданих у загальнодержавному виборчому окрузі на підтримку виборчого списку кандидатів від кожної партії, яка бере участь у розподілі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2) загальна кількість невикористаних голосів виборців, поданих у загальнодержавному окрузі на підтримку виборчого списку кандидатів від кожної партії, яка бере участь у розподілі мандатів;</w:t>
            </w:r>
          </w:p>
        </w:tc>
      </w:tr>
      <w:tr w:rsidR="007B6073" w:rsidRPr="006A4627" w:rsidTr="00BE5CA6">
        <w:tc>
          <w:tcPr>
            <w:tcW w:w="576" w:type="dxa"/>
          </w:tcPr>
          <w:p w:rsidR="007B6073" w:rsidRPr="006A4627" w:rsidRDefault="007B6073" w:rsidP="007B6073">
            <w:pPr>
              <w:pStyle w:val="StyleWisnow"/>
            </w:pPr>
            <w:bookmarkStart w:id="3504" w:name="n3510" w:colFirst="0" w:colLast="0"/>
            <w:bookmarkEnd w:id="3503"/>
            <w:r>
              <w:t>3510.</w:t>
            </w:r>
          </w:p>
        </w:tc>
        <w:tc>
          <w:tcPr>
            <w:tcW w:w="4818" w:type="dxa"/>
          </w:tcPr>
          <w:p w:rsidR="007B6073" w:rsidRPr="006A4627" w:rsidRDefault="007B6073" w:rsidP="007B6073">
            <w:pPr>
              <w:pStyle w:val="StyleZakonu"/>
              <w:rPr>
                <w:szCs w:val="28"/>
              </w:rPr>
            </w:pPr>
            <w:r w:rsidRPr="006A4627">
              <w:rPr>
                <w:szCs w:val="28"/>
              </w:rPr>
              <w:t>3) кількість депутатських мандатів, отриманих кандидатами у депутати, включеними до загальнодержавного виборчого списку кандидатів від кожної партії, яка бере участь у розподілі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3) кількість депутатських мандатів, отриманих кандидатами у депутати, включеними до загальнодержавного виборчого списку кандидатів від кожної партії, яка бере участь у розподілі мандатів.</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C3373" w:rsidRDefault="007B6073" w:rsidP="007B6073">
            <w:pPr>
              <w:spacing w:after="60" w:line="220" w:lineRule="exact"/>
              <w:ind w:firstLine="284"/>
              <w:jc w:val="both"/>
              <w:rPr>
                <w:b/>
                <w:szCs w:val="28"/>
              </w:rPr>
            </w:pPr>
            <w:r>
              <w:rPr>
                <w:rFonts w:eastAsia="Calibri"/>
                <w:b/>
                <w:szCs w:val="27"/>
                <w:lang w:eastAsia="en-US"/>
              </w:rPr>
              <w:t>8</w:t>
            </w:r>
            <w:r w:rsidRPr="00CC3373">
              <w:rPr>
                <w:rFonts w:eastAsia="Calibri"/>
                <w:b/>
                <w:szCs w:val="27"/>
                <w:lang w:eastAsia="en-US"/>
              </w:rPr>
              <w:t xml:space="preserve">. Центральна виборча комісія зазначає у протоколі про встановлення результатів виборів депутатів </w:t>
            </w:r>
            <w:r>
              <w:rPr>
                <w:rFonts w:eastAsia="Calibri"/>
                <w:b/>
                <w:szCs w:val="27"/>
                <w:lang w:eastAsia="en-US"/>
              </w:rPr>
              <w:t>стосовно</w:t>
            </w:r>
            <w:r w:rsidRPr="00CC3373">
              <w:rPr>
                <w:rFonts w:eastAsia="Calibri"/>
                <w:b/>
                <w:szCs w:val="27"/>
                <w:lang w:eastAsia="en-US"/>
              </w:rPr>
              <w:t xml:space="preserve"> кожного депутата, обраного у загальнодержавному окрузі,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C3373" w:rsidRDefault="007B6073" w:rsidP="007B6073">
            <w:pPr>
              <w:spacing w:after="60" w:line="220" w:lineRule="exact"/>
              <w:ind w:firstLine="284"/>
              <w:jc w:val="both"/>
              <w:rPr>
                <w:rFonts w:eastAsia="Calibri"/>
                <w:b/>
                <w:szCs w:val="27"/>
                <w:lang w:eastAsia="en-US"/>
              </w:rPr>
            </w:pPr>
            <w:r w:rsidRPr="00CC3373">
              <w:rPr>
                <w:rFonts w:eastAsia="Calibri"/>
                <w:b/>
                <w:szCs w:val="27"/>
                <w:lang w:eastAsia="en-US"/>
              </w:rPr>
              <w:t>1) прізвище, власне ім’я (всі власні імена), по батькові (за наявності);</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C3373" w:rsidRDefault="007B6073" w:rsidP="007B6073">
            <w:pPr>
              <w:spacing w:after="60" w:line="220" w:lineRule="exact"/>
              <w:ind w:firstLine="284"/>
              <w:jc w:val="both"/>
              <w:rPr>
                <w:rFonts w:eastAsia="Calibri"/>
                <w:b/>
                <w:szCs w:val="27"/>
                <w:lang w:eastAsia="en-US"/>
              </w:rPr>
            </w:pPr>
            <w:r w:rsidRPr="00CC3373">
              <w:rPr>
                <w:rFonts w:eastAsia="Calibri"/>
                <w:b/>
                <w:szCs w:val="27"/>
                <w:lang w:eastAsia="en-US"/>
              </w:rPr>
              <w:t>2)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C3373">
              <w:rPr>
                <w:rFonts w:eastAsia="Calibri"/>
                <w:b/>
                <w:szCs w:val="27"/>
                <w:lang w:eastAsia="en-US"/>
              </w:rPr>
              <w:t>3) освіта;</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C3373">
              <w:rPr>
                <w:rFonts w:eastAsia="Calibri"/>
                <w:b/>
                <w:szCs w:val="27"/>
                <w:lang w:eastAsia="en-US"/>
              </w:rPr>
              <w:t>4) посада (заняття), місце роботи;</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C3373">
              <w:rPr>
                <w:rFonts w:eastAsia="Calibri"/>
                <w:b/>
                <w:szCs w:val="27"/>
                <w:lang w:eastAsia="en-US"/>
              </w:rPr>
              <w:t>5) місце проживання;</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C3373">
              <w:rPr>
                <w:rFonts w:eastAsia="Calibri"/>
                <w:b/>
                <w:szCs w:val="27"/>
                <w:lang w:eastAsia="en-US"/>
              </w:rPr>
              <w:t>6) партійність;</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C3373">
              <w:rPr>
                <w:rFonts w:eastAsia="Calibri"/>
                <w:b/>
                <w:szCs w:val="27"/>
                <w:lang w:eastAsia="en-US"/>
              </w:rPr>
              <w:t>7) загальнодержавний округ, у якому обраний депутат;</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C3373">
              <w:rPr>
                <w:rFonts w:eastAsia="Calibri"/>
                <w:b/>
                <w:szCs w:val="27"/>
                <w:lang w:eastAsia="en-US"/>
              </w:rPr>
              <w:t>8) назва партії, від якої обраний депутат.</w:t>
            </w:r>
          </w:p>
        </w:tc>
      </w:tr>
      <w:tr w:rsidR="007B6073" w:rsidRPr="006A4627" w:rsidTr="00BE5CA6">
        <w:tc>
          <w:tcPr>
            <w:tcW w:w="576" w:type="dxa"/>
          </w:tcPr>
          <w:p w:rsidR="007B6073" w:rsidRDefault="007B6073" w:rsidP="007B6073">
            <w:pPr>
              <w:pStyle w:val="StyleWisnow"/>
            </w:pPr>
          </w:p>
        </w:tc>
        <w:tc>
          <w:tcPr>
            <w:tcW w:w="4818" w:type="dxa"/>
          </w:tcPr>
          <w:p w:rsidR="007B6073" w:rsidRPr="006A4627" w:rsidRDefault="007B6073" w:rsidP="007B6073">
            <w:pPr>
              <w:pStyle w:val="StyleZakonu"/>
              <w:rPr>
                <w:szCs w:val="28"/>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C3373">
              <w:rPr>
                <w:rFonts w:eastAsia="Calibri"/>
                <w:b/>
                <w:szCs w:val="27"/>
                <w:lang w:eastAsia="en-US"/>
              </w:rPr>
              <w:t>У регіональних виборчих списках стосовно депутатів, обраних у загальнодержавному окрузі, проставляється відмітка про обрання їх у цьому окрузі.</w:t>
            </w:r>
          </w:p>
        </w:tc>
      </w:tr>
      <w:tr w:rsidR="007B6073" w:rsidRPr="006A4627" w:rsidTr="00BE5CA6">
        <w:tc>
          <w:tcPr>
            <w:tcW w:w="576" w:type="dxa"/>
          </w:tcPr>
          <w:p w:rsidR="007B6073" w:rsidRPr="006A4627" w:rsidRDefault="007B6073" w:rsidP="007B6073">
            <w:pPr>
              <w:pStyle w:val="StyleWisnow"/>
            </w:pPr>
            <w:bookmarkStart w:id="3505" w:name="n3511" w:colFirst="0" w:colLast="0"/>
            <w:bookmarkEnd w:id="3504"/>
            <w:r>
              <w:t>3511.</w:t>
            </w:r>
          </w:p>
        </w:tc>
        <w:tc>
          <w:tcPr>
            <w:tcW w:w="4818" w:type="dxa"/>
          </w:tcPr>
          <w:p w:rsidR="007B6073" w:rsidRPr="00CC3373" w:rsidRDefault="007B6073" w:rsidP="007B6073">
            <w:pPr>
              <w:pStyle w:val="StyleZakonu"/>
              <w:rPr>
                <w:szCs w:val="28"/>
                <w:u w:val="single"/>
              </w:rPr>
            </w:pPr>
            <w:r w:rsidRPr="00CC3373">
              <w:rPr>
                <w:szCs w:val="28"/>
                <w:u w:val="single"/>
              </w:rPr>
              <w:t>8. Центральна виборча комісія зазначає у протоколі про встановлення результатів виборів депутатів щодо кожного депутата, обраного у загальнодержавному виборчому окрузі, відомості, зазначені у пунктах 1, 3</w:t>
            </w:r>
            <w:r w:rsidRPr="00CC3373">
              <w:rPr>
                <w:szCs w:val="28"/>
                <w:u w:val="single"/>
              </w:rPr>
              <w:sym w:font="Symbol" w:char="F02D"/>
            </w:r>
            <w:r w:rsidRPr="00CC3373">
              <w:rPr>
                <w:szCs w:val="28"/>
                <w:u w:val="single"/>
              </w:rPr>
              <w:t>6 частини п’ятої статті 352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06" w:name="n3512" w:colFirst="0" w:colLast="0"/>
            <w:bookmarkEnd w:id="3505"/>
            <w:r>
              <w:lastRenderedPageBreak/>
              <w:t>3512.</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E14228">
              <w:rPr>
                <w:bCs/>
                <w:szCs w:val="28"/>
                <w:u w:val="single"/>
              </w:rPr>
              <w:t>354</w:t>
            </w:r>
            <w:r w:rsidRPr="006A4627">
              <w:rPr>
                <w:bCs/>
                <w:szCs w:val="28"/>
              </w:rPr>
              <w:t xml:space="preserve">. Офіційне </w:t>
            </w:r>
            <w:r w:rsidRPr="00E14228">
              <w:rPr>
                <w:bCs/>
                <w:szCs w:val="28"/>
                <w:u w:val="single"/>
              </w:rPr>
              <w:t>опублікування</w:t>
            </w:r>
            <w:r w:rsidRPr="006A4627">
              <w:rPr>
                <w:bCs/>
                <w:szCs w:val="28"/>
              </w:rPr>
              <w:t xml:space="preserve"> результатів виборів </w:t>
            </w:r>
            <w:r w:rsidRPr="00E14228">
              <w:rPr>
                <w:bCs/>
                <w:szCs w:val="28"/>
                <w:u w:val="single"/>
              </w:rPr>
              <w:t>народних депутатів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4C75B1" w:rsidRDefault="007B6073" w:rsidP="007B6073">
            <w:pPr>
              <w:pStyle w:val="StyleZakonu"/>
              <w:rPr>
                <w:b/>
                <w:bCs/>
                <w:szCs w:val="28"/>
              </w:rPr>
            </w:pPr>
            <w:r w:rsidRPr="006A4627">
              <w:rPr>
                <w:bCs/>
                <w:szCs w:val="28"/>
              </w:rPr>
              <w:t xml:space="preserve">Стаття </w:t>
            </w:r>
            <w:r>
              <w:rPr>
                <w:b/>
                <w:bCs/>
                <w:szCs w:val="28"/>
              </w:rPr>
              <w:t>187</w:t>
            </w:r>
            <w:r w:rsidRPr="006A4627">
              <w:rPr>
                <w:bCs/>
                <w:szCs w:val="28"/>
              </w:rPr>
              <w:t xml:space="preserve">. Офіційне </w:t>
            </w:r>
            <w:r>
              <w:rPr>
                <w:b/>
                <w:bCs/>
                <w:szCs w:val="28"/>
              </w:rPr>
              <w:t>оприлюднення</w:t>
            </w:r>
            <w:r w:rsidRPr="006A4627">
              <w:rPr>
                <w:bCs/>
                <w:szCs w:val="28"/>
              </w:rPr>
              <w:t xml:space="preserve"> результатів виборів</w:t>
            </w:r>
            <w:r>
              <w:rPr>
                <w:bCs/>
                <w:szCs w:val="28"/>
              </w:rPr>
              <w:t xml:space="preserve"> </w:t>
            </w:r>
            <w:r>
              <w:rPr>
                <w:b/>
                <w:bCs/>
                <w:szCs w:val="28"/>
              </w:rPr>
              <w:t>народних депутатів України</w:t>
            </w:r>
          </w:p>
        </w:tc>
      </w:tr>
      <w:tr w:rsidR="007B6073" w:rsidRPr="006A4627" w:rsidTr="00BE5CA6">
        <w:tc>
          <w:tcPr>
            <w:tcW w:w="576" w:type="dxa"/>
          </w:tcPr>
          <w:p w:rsidR="007B6073" w:rsidRPr="006A4627" w:rsidRDefault="007B6073" w:rsidP="007B6073">
            <w:pPr>
              <w:pStyle w:val="StyleWisnow"/>
            </w:pPr>
            <w:bookmarkStart w:id="3507" w:name="n3513" w:colFirst="0" w:colLast="0"/>
            <w:bookmarkEnd w:id="3506"/>
            <w:r>
              <w:t>3513.</w:t>
            </w:r>
          </w:p>
        </w:tc>
        <w:tc>
          <w:tcPr>
            <w:tcW w:w="4818" w:type="dxa"/>
          </w:tcPr>
          <w:p w:rsidR="007B6073" w:rsidRPr="006A4627" w:rsidRDefault="007B6073" w:rsidP="007B6073">
            <w:pPr>
              <w:pStyle w:val="StyleZakonu"/>
              <w:rPr>
                <w:szCs w:val="28"/>
              </w:rPr>
            </w:pPr>
            <w:r w:rsidRPr="006A4627">
              <w:rPr>
                <w:szCs w:val="28"/>
              </w:rPr>
              <w:t xml:space="preserve">1. Центральна виборча комісія не пізніш як на п’ятий день з дня встановлення результатів виборів офіційно </w:t>
            </w:r>
            <w:r w:rsidRPr="00E14228">
              <w:rPr>
                <w:szCs w:val="28"/>
                <w:u w:val="single"/>
              </w:rPr>
              <w:t>публікує</w:t>
            </w:r>
            <w:r w:rsidRPr="006A4627">
              <w:rPr>
                <w:szCs w:val="28"/>
              </w:rPr>
              <w:t xml:space="preserve"> результати виборів депутатів у газетах "Голос України" та "Урядовий кур’єр", а також на веб-сайті </w:t>
            </w:r>
            <w:r w:rsidRPr="004C75B1">
              <w:rPr>
                <w:szCs w:val="28"/>
                <w:u w:val="single"/>
              </w:rPr>
              <w:t>Центральної виборчої комісії</w:t>
            </w:r>
            <w:r w:rsidRPr="006A4627">
              <w:rPr>
                <w:szCs w:val="28"/>
              </w:rPr>
              <w:t>. Список обраних депутатів публікується із зазначенням в алфавітному порядку їх прізвища, імені, по батькові</w:t>
            </w:r>
            <w:r w:rsidRPr="00E14228">
              <w:rPr>
                <w:szCs w:val="28"/>
                <w:u w:val="single"/>
              </w:rPr>
              <w:t>, а також таких відомостей: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Центральна виборча комісія не пізніш як на п’ятий день з дня встановлення результатів виборів офіційно </w:t>
            </w:r>
            <w:r>
              <w:rPr>
                <w:b/>
                <w:szCs w:val="28"/>
              </w:rPr>
              <w:t>оприлюднює</w:t>
            </w:r>
            <w:r w:rsidRPr="006A4627">
              <w:rPr>
                <w:szCs w:val="28"/>
              </w:rPr>
              <w:t xml:space="preserve"> результати виборів депутатів у газетах "Голос України" та "Урядовий кур’єр", а також </w:t>
            </w:r>
            <w:r>
              <w:rPr>
                <w:b/>
                <w:szCs w:val="28"/>
              </w:rPr>
              <w:t xml:space="preserve">розміщує їх </w:t>
            </w:r>
            <w:r w:rsidRPr="006A4627">
              <w:rPr>
                <w:szCs w:val="28"/>
              </w:rPr>
              <w:t xml:space="preserve">на </w:t>
            </w:r>
            <w:r w:rsidRPr="004C75B1">
              <w:rPr>
                <w:b/>
                <w:szCs w:val="28"/>
              </w:rPr>
              <w:t xml:space="preserve">своєму </w:t>
            </w:r>
            <w:r>
              <w:rPr>
                <w:b/>
                <w:szCs w:val="28"/>
              </w:rPr>
              <w:t xml:space="preserve">офіційному </w:t>
            </w:r>
            <w:r w:rsidRPr="00E14228">
              <w:rPr>
                <w:b/>
                <w:szCs w:val="28"/>
              </w:rPr>
              <w:t>веб</w:t>
            </w:r>
            <w:r>
              <w:rPr>
                <w:b/>
                <w:szCs w:val="28"/>
              </w:rPr>
              <w:t>-</w:t>
            </w:r>
            <w:r w:rsidRPr="00E14228">
              <w:rPr>
                <w:b/>
                <w:szCs w:val="28"/>
              </w:rPr>
              <w:t>сайті</w:t>
            </w:r>
            <w:r w:rsidRPr="006A4627">
              <w:rPr>
                <w:szCs w:val="28"/>
              </w:rPr>
              <w:t>. Список обраних депутатів публікується із зазначенням в алфавітному порядку їх</w:t>
            </w:r>
            <w:r>
              <w:rPr>
                <w:szCs w:val="28"/>
              </w:rPr>
              <w:t>ніх</w:t>
            </w:r>
            <w:r w:rsidRPr="006A4627">
              <w:rPr>
                <w:szCs w:val="28"/>
              </w:rPr>
              <w:t xml:space="preserve"> прізвища, </w:t>
            </w:r>
            <w:r>
              <w:rPr>
                <w:b/>
                <w:szCs w:val="28"/>
              </w:rPr>
              <w:t xml:space="preserve">власного </w:t>
            </w:r>
            <w:r w:rsidRPr="006A4627">
              <w:rPr>
                <w:szCs w:val="28"/>
              </w:rPr>
              <w:t>імені</w:t>
            </w:r>
            <w:r>
              <w:rPr>
                <w:szCs w:val="28"/>
              </w:rPr>
              <w:t xml:space="preserve"> </w:t>
            </w:r>
            <w:r w:rsidRPr="00E14228">
              <w:rPr>
                <w:b/>
                <w:szCs w:val="28"/>
              </w:rPr>
              <w:t>(</w:t>
            </w:r>
            <w:r>
              <w:rPr>
                <w:b/>
                <w:szCs w:val="28"/>
              </w:rPr>
              <w:t>усіх власних імен</w:t>
            </w:r>
            <w:r w:rsidRPr="00E14228">
              <w:rPr>
                <w:b/>
                <w:szCs w:val="28"/>
              </w:rPr>
              <w:t>)</w:t>
            </w:r>
            <w:r w:rsidRPr="006A4627">
              <w:rPr>
                <w:szCs w:val="28"/>
              </w:rPr>
              <w:t>, по батькові</w:t>
            </w:r>
            <w:r>
              <w:rPr>
                <w:szCs w:val="28"/>
              </w:rPr>
              <w:t xml:space="preserve"> </w:t>
            </w:r>
            <w:r>
              <w:rPr>
                <w:b/>
                <w:szCs w:val="28"/>
              </w:rPr>
              <w:t>(за наявності)</w:t>
            </w:r>
            <w:r w:rsidRPr="006A4627">
              <w:rPr>
                <w:szCs w:val="28"/>
              </w:rPr>
              <w:t>,</w:t>
            </w:r>
            <w:r>
              <w:rPr>
                <w:szCs w:val="28"/>
              </w:rPr>
              <w:t xml:space="preserve"> </w:t>
            </w:r>
            <w:r w:rsidRPr="00E14228">
              <w:rPr>
                <w:rFonts w:eastAsia="Calibri"/>
                <w:b/>
                <w:szCs w:val="27"/>
                <w:lang w:eastAsia="en-US"/>
              </w:rPr>
              <w:t>року народження, освіти, посади (заняття), місця роботи, партійності, місця проживання, виборчого регіону або загальнодержавного округу, у якому обраний депутат, назви партії, від якої обраний депутат.</w:t>
            </w:r>
          </w:p>
        </w:tc>
      </w:tr>
      <w:tr w:rsidR="007B6073" w:rsidRPr="006A4627" w:rsidTr="00BE5CA6">
        <w:tc>
          <w:tcPr>
            <w:tcW w:w="576" w:type="dxa"/>
          </w:tcPr>
          <w:p w:rsidR="007B6073" w:rsidRPr="006A4627" w:rsidRDefault="007B6073" w:rsidP="007B6073">
            <w:pPr>
              <w:pStyle w:val="StyleWisnow"/>
            </w:pPr>
            <w:bookmarkStart w:id="3508" w:name="n3514" w:colFirst="0" w:colLast="0"/>
            <w:bookmarkEnd w:id="3507"/>
            <w:r>
              <w:t>3514.</w:t>
            </w:r>
          </w:p>
        </w:tc>
        <w:tc>
          <w:tcPr>
            <w:tcW w:w="4818" w:type="dxa"/>
          </w:tcPr>
          <w:p w:rsidR="007B6073" w:rsidRPr="00E14228" w:rsidRDefault="007B6073" w:rsidP="007B6073">
            <w:pPr>
              <w:pStyle w:val="StyleZakonu"/>
              <w:rPr>
                <w:szCs w:val="28"/>
                <w:u w:val="single"/>
              </w:rPr>
            </w:pPr>
            <w:r w:rsidRPr="00E14228">
              <w:rPr>
                <w:szCs w:val="28"/>
                <w:u w:val="single"/>
              </w:rPr>
              <w:t>1) рік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09" w:name="n3515" w:colFirst="0" w:colLast="0"/>
            <w:bookmarkEnd w:id="3508"/>
            <w:r>
              <w:t>3515.</w:t>
            </w:r>
          </w:p>
        </w:tc>
        <w:tc>
          <w:tcPr>
            <w:tcW w:w="4818" w:type="dxa"/>
          </w:tcPr>
          <w:p w:rsidR="007B6073" w:rsidRPr="00E14228" w:rsidRDefault="007B6073" w:rsidP="007B6073">
            <w:pPr>
              <w:pStyle w:val="StyleZakonu"/>
              <w:rPr>
                <w:szCs w:val="28"/>
                <w:u w:val="single"/>
              </w:rPr>
            </w:pPr>
            <w:r w:rsidRPr="00E14228">
              <w:rPr>
                <w:szCs w:val="28"/>
                <w:u w:val="single"/>
              </w:rPr>
              <w:t>2) освіта;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10" w:name="n3516" w:colFirst="0" w:colLast="0"/>
            <w:bookmarkEnd w:id="3509"/>
            <w:r>
              <w:t>3516.</w:t>
            </w:r>
          </w:p>
        </w:tc>
        <w:tc>
          <w:tcPr>
            <w:tcW w:w="4818" w:type="dxa"/>
          </w:tcPr>
          <w:p w:rsidR="007B6073" w:rsidRPr="00E14228" w:rsidRDefault="007B6073" w:rsidP="007B6073">
            <w:pPr>
              <w:pStyle w:val="StyleZakonu"/>
              <w:rPr>
                <w:szCs w:val="28"/>
                <w:u w:val="single"/>
              </w:rPr>
            </w:pPr>
            <w:r w:rsidRPr="00E14228">
              <w:rPr>
                <w:szCs w:val="28"/>
                <w:u w:val="single"/>
              </w:rPr>
              <w:t>3) місце роботи (заняття), посада;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11" w:name="n3517" w:colFirst="0" w:colLast="0"/>
            <w:bookmarkEnd w:id="3510"/>
            <w:r>
              <w:t>3517.</w:t>
            </w:r>
          </w:p>
        </w:tc>
        <w:tc>
          <w:tcPr>
            <w:tcW w:w="4818" w:type="dxa"/>
          </w:tcPr>
          <w:p w:rsidR="007B6073" w:rsidRPr="00E14228" w:rsidRDefault="007B6073" w:rsidP="007B6073">
            <w:pPr>
              <w:pStyle w:val="StyleZakonu"/>
              <w:rPr>
                <w:szCs w:val="28"/>
                <w:u w:val="single"/>
              </w:rPr>
            </w:pPr>
            <w:r w:rsidRPr="00E14228">
              <w:rPr>
                <w:szCs w:val="28"/>
                <w:u w:val="single"/>
              </w:rPr>
              <w:t>4)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12" w:name="n3518" w:colFirst="0" w:colLast="0"/>
            <w:bookmarkEnd w:id="3511"/>
            <w:r>
              <w:t>3518.</w:t>
            </w:r>
          </w:p>
        </w:tc>
        <w:tc>
          <w:tcPr>
            <w:tcW w:w="4818" w:type="dxa"/>
          </w:tcPr>
          <w:p w:rsidR="007B6073" w:rsidRPr="00E14228" w:rsidRDefault="007B6073" w:rsidP="007B6073">
            <w:pPr>
              <w:pStyle w:val="StyleZakonu"/>
              <w:rPr>
                <w:szCs w:val="28"/>
                <w:u w:val="single"/>
              </w:rPr>
            </w:pPr>
            <w:r w:rsidRPr="00E14228">
              <w:rPr>
                <w:szCs w:val="28"/>
                <w:u w:val="single"/>
              </w:rPr>
              <w:t>5)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13" w:name="n3519" w:colFirst="0" w:colLast="0"/>
            <w:bookmarkEnd w:id="3512"/>
            <w:r>
              <w:t>3519.</w:t>
            </w:r>
          </w:p>
        </w:tc>
        <w:tc>
          <w:tcPr>
            <w:tcW w:w="4818" w:type="dxa"/>
          </w:tcPr>
          <w:p w:rsidR="007B6073" w:rsidRPr="00E14228" w:rsidRDefault="007B6073" w:rsidP="007B6073">
            <w:pPr>
              <w:pStyle w:val="StyleZakonu"/>
              <w:rPr>
                <w:szCs w:val="28"/>
                <w:u w:val="single"/>
              </w:rPr>
            </w:pPr>
            <w:r w:rsidRPr="00E14228">
              <w:rPr>
                <w:szCs w:val="28"/>
                <w:u w:val="single"/>
              </w:rPr>
              <w:t>6) виборчий регіон або загальнодержавний виборчий округ, у якому обраний депутат;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14" w:name="n3520" w:colFirst="0" w:colLast="0"/>
            <w:bookmarkEnd w:id="3513"/>
            <w:r>
              <w:t>3520.</w:t>
            </w:r>
          </w:p>
        </w:tc>
        <w:tc>
          <w:tcPr>
            <w:tcW w:w="4818" w:type="dxa"/>
          </w:tcPr>
          <w:p w:rsidR="007B6073" w:rsidRPr="00E14228" w:rsidRDefault="007B6073" w:rsidP="007B6073">
            <w:pPr>
              <w:pStyle w:val="StyleZakonu"/>
              <w:rPr>
                <w:szCs w:val="28"/>
                <w:u w:val="single"/>
              </w:rPr>
            </w:pPr>
            <w:r w:rsidRPr="00E14228">
              <w:rPr>
                <w:szCs w:val="28"/>
                <w:u w:val="single"/>
              </w:rPr>
              <w:t>7) партія, від якої обраний депутат.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15" w:name="n3521" w:colFirst="0" w:colLast="0"/>
            <w:bookmarkEnd w:id="3514"/>
            <w:r>
              <w:t>3521.</w:t>
            </w:r>
          </w:p>
        </w:tc>
        <w:tc>
          <w:tcPr>
            <w:tcW w:w="4818" w:type="dxa"/>
          </w:tcPr>
          <w:p w:rsidR="007B6073" w:rsidRPr="006A4627" w:rsidRDefault="007B6073" w:rsidP="007B6073">
            <w:pPr>
              <w:pStyle w:val="StyleZakonu"/>
              <w:rPr>
                <w:szCs w:val="28"/>
              </w:rPr>
            </w:pPr>
            <w:r w:rsidRPr="006A4627">
              <w:rPr>
                <w:szCs w:val="28"/>
              </w:rPr>
              <w:t xml:space="preserve">2. Офіційне </w:t>
            </w:r>
            <w:r w:rsidRPr="00CA4745">
              <w:rPr>
                <w:szCs w:val="28"/>
                <w:u w:val="single"/>
              </w:rPr>
              <w:t>опублікування</w:t>
            </w:r>
            <w:r w:rsidRPr="006A4627">
              <w:rPr>
                <w:szCs w:val="28"/>
              </w:rPr>
              <w:t xml:space="preserve"> Центральною виборчою комісією результатів виборів депутатів є підставою для звільнення </w:t>
            </w:r>
            <w:r w:rsidRPr="00CA4745">
              <w:rPr>
                <w:szCs w:val="28"/>
                <w:u w:val="single"/>
              </w:rPr>
              <w:t>особи, обраної депутатом,</w:t>
            </w:r>
            <w:r w:rsidRPr="006A4627">
              <w:rPr>
                <w:szCs w:val="28"/>
              </w:rPr>
              <w:t xml:space="preserve"> з роботи (посади), не сумісної з депутатським мандатом, та прийняття рішення про припинення дії іншого представницького мандата такої особи.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 Офіційне </w:t>
            </w:r>
            <w:r>
              <w:rPr>
                <w:b/>
                <w:szCs w:val="28"/>
              </w:rPr>
              <w:t>оприлюднення</w:t>
            </w:r>
            <w:r w:rsidRPr="006A4627">
              <w:rPr>
                <w:szCs w:val="28"/>
              </w:rPr>
              <w:t xml:space="preserve"> Центральною виборчою комісією результатів виборів депутатів є підставою для звільнення </w:t>
            </w:r>
            <w:r w:rsidRPr="00CA4745">
              <w:rPr>
                <w:szCs w:val="28"/>
              </w:rPr>
              <w:t>з роботи (посади)</w:t>
            </w:r>
            <w:r w:rsidRPr="006A4627">
              <w:rPr>
                <w:szCs w:val="28"/>
              </w:rPr>
              <w:t>, не сумісної з депутатським мандатом, та прийняття рішення про припинення дії іншого представницького мандата особи</w:t>
            </w:r>
            <w:r>
              <w:rPr>
                <w:szCs w:val="28"/>
              </w:rPr>
              <w:t xml:space="preserve">, </w:t>
            </w:r>
            <w:r>
              <w:rPr>
                <w:b/>
                <w:szCs w:val="28"/>
              </w:rPr>
              <w:t>обраної депутатом</w:t>
            </w:r>
            <w:r w:rsidRPr="006A4627">
              <w:rPr>
                <w:szCs w:val="28"/>
              </w:rPr>
              <w:t>.</w:t>
            </w:r>
          </w:p>
        </w:tc>
      </w:tr>
      <w:tr w:rsidR="007B6073" w:rsidRPr="006A4627" w:rsidTr="00BE5CA6">
        <w:tc>
          <w:tcPr>
            <w:tcW w:w="576" w:type="dxa"/>
          </w:tcPr>
          <w:p w:rsidR="007B6073" w:rsidRPr="006A4627" w:rsidRDefault="007B6073" w:rsidP="007B6073">
            <w:pPr>
              <w:pStyle w:val="StyleWisnow"/>
            </w:pPr>
            <w:bookmarkStart w:id="3516" w:name="n3522" w:colFirst="0" w:colLast="0"/>
            <w:bookmarkEnd w:id="3515"/>
            <w:r>
              <w:t>3522.</w:t>
            </w:r>
          </w:p>
        </w:tc>
        <w:tc>
          <w:tcPr>
            <w:tcW w:w="4818" w:type="dxa"/>
          </w:tcPr>
          <w:p w:rsidR="007B6073" w:rsidRPr="00DE4422" w:rsidRDefault="007B6073" w:rsidP="007B6073">
            <w:pPr>
              <w:pStyle w:val="StyleZakonu"/>
              <w:rPr>
                <w:bCs/>
                <w:szCs w:val="28"/>
                <w:u w:val="single"/>
              </w:rPr>
            </w:pPr>
            <w:r w:rsidRPr="00DE4422">
              <w:rPr>
                <w:bCs/>
                <w:szCs w:val="28"/>
                <w:u w:val="single"/>
              </w:rPr>
              <w:t>Стаття 355. Порядок відшкодування витрат партії, пов’язаних з фінансуванням їх передвиборної агітації</w:t>
            </w:r>
          </w:p>
        </w:tc>
        <w:tc>
          <w:tcPr>
            <w:tcW w:w="3686" w:type="dxa"/>
          </w:tcPr>
          <w:p w:rsidR="007B6073" w:rsidRPr="00D167D9" w:rsidRDefault="007B6073" w:rsidP="007B6073">
            <w:pPr>
              <w:pStyle w:val="StyleAwt"/>
              <w:spacing w:after="60"/>
              <w:ind w:firstLine="284"/>
              <w:rPr>
                <w:sz w:val="20"/>
              </w:rPr>
            </w:pPr>
            <w:r w:rsidRPr="00D167D9">
              <w:rPr>
                <w:sz w:val="20"/>
              </w:rPr>
              <w:t>-9- Президент України</w:t>
            </w:r>
          </w:p>
          <w:p w:rsidR="007B6073" w:rsidRPr="00D167D9" w:rsidRDefault="007B6073" w:rsidP="007B6073">
            <w:pPr>
              <w:pStyle w:val="StyleProp"/>
              <w:spacing w:after="60" w:line="220" w:lineRule="exact"/>
              <w:ind w:firstLine="284"/>
              <w:rPr>
                <w:sz w:val="20"/>
              </w:rPr>
            </w:pPr>
            <w:r w:rsidRPr="00D167D9">
              <w:rPr>
                <w:sz w:val="20"/>
              </w:rPr>
              <w:t>(абзац перший-третій)</w:t>
            </w:r>
          </w:p>
          <w:p w:rsidR="007B6073" w:rsidRPr="00D167D9" w:rsidRDefault="007B6073" w:rsidP="007B6073">
            <w:pPr>
              <w:spacing w:before="120" w:after="60" w:line="220" w:lineRule="exact"/>
              <w:ind w:firstLine="284"/>
              <w:jc w:val="both"/>
            </w:pPr>
            <w:r w:rsidRPr="00D167D9">
              <w:t xml:space="preserve">Кодексом передбачається, що партії, виборчі списки яких отримали 2 і більше відсотків голосів виборців, які взяли участь у голосуванні, отримують право на відшкодування за рахунок Державного бюджету України витрат, пов'язаних з фінансуванням своєї передвиборної агітації, у розмірі фактично здійснених витрат, але не більше 10 тисяч розмірів мінімальних заробітних плат, встановлених на день початку виборчого </w:t>
            </w:r>
            <w:r w:rsidRPr="00D167D9">
              <w:lastRenderedPageBreak/>
              <w:t>процесу, для кожної партії (частина перша статті 355).</w:t>
            </w:r>
          </w:p>
          <w:p w:rsidR="007B6073" w:rsidRPr="00D167D9" w:rsidRDefault="007B6073" w:rsidP="007B6073">
            <w:pPr>
              <w:spacing w:after="60" w:line="220" w:lineRule="exact"/>
              <w:ind w:firstLine="284"/>
              <w:jc w:val="both"/>
            </w:pPr>
            <w:r w:rsidRPr="00D167D9">
              <w:t>Водночас за Законом України "Про політичні партії в Україні" передбачено відшкодування політичним партіям витрат, пов'язаних з фінансуванням своєї передвиборної агітації на виборах народних депутатів України, якщо на останніх чергових або позачергових виборах народних депутатів України така партія взяла участь у розподілі депутатських мандатів (частини перша – третя статті 17</w:t>
            </w:r>
            <w:r w:rsidRPr="00D167D9">
              <w:rPr>
                <w:vertAlign w:val="superscript"/>
              </w:rPr>
              <w:t>4</w:t>
            </w:r>
            <w:r w:rsidRPr="00D167D9">
              <w:t xml:space="preserve">), зміни до якого Кодексом не пропонуються. </w:t>
            </w:r>
          </w:p>
          <w:p w:rsidR="007B6073" w:rsidRPr="00D167D9" w:rsidRDefault="007B6073" w:rsidP="007B6073">
            <w:pPr>
              <w:pStyle w:val="StyleZakonu"/>
            </w:pPr>
            <w:r w:rsidRPr="00D167D9">
              <w:t>Зауважую, що зменшення бар'єра для відшкодування партіям витрат, пов'язаних з фінансуванням своєї передвиборної агітації, потребуватиме значних видатків з державного бюджету.</w:t>
            </w: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17" w:name="n3523" w:colFirst="0" w:colLast="0"/>
            <w:bookmarkEnd w:id="3516"/>
            <w:r>
              <w:t>3523.</w:t>
            </w:r>
          </w:p>
        </w:tc>
        <w:tc>
          <w:tcPr>
            <w:tcW w:w="4818" w:type="dxa"/>
          </w:tcPr>
          <w:p w:rsidR="007B6073" w:rsidRPr="00DE4422" w:rsidRDefault="007B6073" w:rsidP="007B6073">
            <w:pPr>
              <w:pStyle w:val="StyleZakonu"/>
              <w:rPr>
                <w:szCs w:val="28"/>
                <w:u w:val="single"/>
              </w:rPr>
            </w:pPr>
            <w:r w:rsidRPr="00DE4422">
              <w:rPr>
                <w:szCs w:val="28"/>
                <w:u w:val="single"/>
              </w:rPr>
              <w:t>1. Партії, виборчі списки яких отримали 2 і більше відсотків голосів виборців, які взяли участь у голосуванні, отримують право на відшкодування за рахунок Державного бюджету України витрат, пов’язаних з фінансуванням своєї передвиборної агітації, у розмірі фактично здійснених витрат, але не більше 10 тисяч розмірів мінімальних заробітних плат, встановлених на день початку виборчого процесу, для кожної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18" w:name="n3524" w:colFirst="0" w:colLast="0"/>
            <w:bookmarkEnd w:id="3517"/>
            <w:r>
              <w:t>3524.</w:t>
            </w:r>
          </w:p>
        </w:tc>
        <w:tc>
          <w:tcPr>
            <w:tcW w:w="4818" w:type="dxa"/>
          </w:tcPr>
          <w:p w:rsidR="007B6073" w:rsidRPr="00DE4422" w:rsidRDefault="007B6073" w:rsidP="007B6073">
            <w:pPr>
              <w:pStyle w:val="StyleZakonu"/>
              <w:rPr>
                <w:szCs w:val="28"/>
                <w:u w:val="single"/>
              </w:rPr>
            </w:pPr>
            <w:r w:rsidRPr="00DE4422">
              <w:rPr>
                <w:szCs w:val="28"/>
                <w:u w:val="single"/>
              </w:rPr>
              <w:t>2. Центральна виборча комісія на підставі фінансового звіту про надходження та використання коштів виборчого фонду партії, поданого в порядку, передбаченому частиною дев’ятою статті 171 цього Кодексу, не пізніш як на десятий день з дня отримання зазначеного звіту приймає рішення про відшкодування партії витрат, пов’язаних з фінансуванням її передвиборної агітації, або про відмову в такому відшкодуванні. У разі визнання Центральною виборчою комісією частини видатків партії такими, що не відповідають вимогам цього Кодексу, сума витрат партії, пов’язаних з фінансуванням своєї передвиборної агітації, заявлена у фінансовому звіті, зменшується на розмір опротестованої величини.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19" w:name="n3525" w:colFirst="0" w:colLast="0"/>
            <w:bookmarkEnd w:id="3518"/>
            <w:r>
              <w:t>3525.</w:t>
            </w:r>
          </w:p>
        </w:tc>
        <w:tc>
          <w:tcPr>
            <w:tcW w:w="4818" w:type="dxa"/>
          </w:tcPr>
          <w:p w:rsidR="007B6073" w:rsidRPr="00DE4422" w:rsidRDefault="007B6073" w:rsidP="007B6073">
            <w:pPr>
              <w:pStyle w:val="StyleZakonu"/>
              <w:rPr>
                <w:szCs w:val="28"/>
                <w:u w:val="single"/>
              </w:rPr>
            </w:pPr>
            <w:r w:rsidRPr="00DE4422">
              <w:rPr>
                <w:szCs w:val="28"/>
                <w:u w:val="single"/>
              </w:rPr>
              <w:t xml:space="preserve">3. Підставою для визнання витрат партії, пов’язаних з фінансуванням її передвиборної агітації, </w:t>
            </w:r>
            <w:r w:rsidRPr="00DE4422">
              <w:rPr>
                <w:szCs w:val="28"/>
                <w:u w:val="single"/>
              </w:rPr>
              <w:lastRenderedPageBreak/>
              <w:t>такими, що не відповідають вимогам цього Кодексу, є виявлення Центральною виборчою комісією під час перевірки відомостей, що містяться у фінансовому звіті про надходження та використання коштів виборчого фонду партії, фактів, що свідчать про порушення партією встановлених цим Кодексом вимог до порядку формування виборчого фонду партії або про використання коштів виборчого фонду партії на цілі, не пов’язані з передвиборною агітацією.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20" w:name="n3526" w:colFirst="0" w:colLast="0"/>
            <w:bookmarkEnd w:id="3519"/>
            <w:r>
              <w:t>3526.</w:t>
            </w:r>
          </w:p>
        </w:tc>
        <w:tc>
          <w:tcPr>
            <w:tcW w:w="4818" w:type="dxa"/>
          </w:tcPr>
          <w:p w:rsidR="007B6073" w:rsidRPr="00DE4422" w:rsidRDefault="007B6073" w:rsidP="007B6073">
            <w:pPr>
              <w:pStyle w:val="StyleZakonu"/>
              <w:rPr>
                <w:szCs w:val="28"/>
                <w:u w:val="single"/>
              </w:rPr>
            </w:pPr>
            <w:r w:rsidRPr="00DE4422">
              <w:rPr>
                <w:szCs w:val="28"/>
                <w:u w:val="single"/>
              </w:rPr>
              <w:t>4. Копія рішення Центральної виборчої комісії про відшкодування партії витрат, пов’язаних з фінансуванням її передвиборної агітації, або про (часткову) відмову в такому відшкодуванні у зв’язку з визнанням (частини) витрат партії такими, що не відповідають вимогам цього Кодексу, надається партії, якої воно стосується, не пізніш як на другий день з дня прийняття цього рішення.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21" w:name="n3527" w:colFirst="0" w:colLast="0"/>
            <w:bookmarkEnd w:id="3520"/>
            <w:r>
              <w:t>3527.</w:t>
            </w:r>
          </w:p>
        </w:tc>
        <w:tc>
          <w:tcPr>
            <w:tcW w:w="4818" w:type="dxa"/>
          </w:tcPr>
          <w:p w:rsidR="007B6073" w:rsidRPr="00DE4422" w:rsidRDefault="007B6073" w:rsidP="007B6073">
            <w:pPr>
              <w:pStyle w:val="StyleZakonu"/>
              <w:rPr>
                <w:szCs w:val="28"/>
                <w:u w:val="single"/>
              </w:rPr>
            </w:pPr>
            <w:r w:rsidRPr="00DE4422">
              <w:rPr>
                <w:szCs w:val="28"/>
                <w:u w:val="single"/>
              </w:rPr>
              <w:t>5. Рішення Центральної виборчої комісії про відмову у відшкодуванні витрат партії, пов’язаних з фінансуванням її передвиборної агітації, може бути оскаржено до суду.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22" w:name="n3528" w:colFirst="0" w:colLast="0"/>
            <w:bookmarkEnd w:id="3521"/>
            <w:r>
              <w:t>3528.</w:t>
            </w:r>
          </w:p>
        </w:tc>
        <w:tc>
          <w:tcPr>
            <w:tcW w:w="4818" w:type="dxa"/>
          </w:tcPr>
          <w:p w:rsidR="007B6073" w:rsidRPr="00DE4422" w:rsidRDefault="007B6073" w:rsidP="007B6073">
            <w:pPr>
              <w:pStyle w:val="StyleZakonu"/>
              <w:rPr>
                <w:szCs w:val="28"/>
                <w:u w:val="single"/>
              </w:rPr>
            </w:pPr>
            <w:r w:rsidRPr="00DE4422">
              <w:rPr>
                <w:szCs w:val="28"/>
                <w:u w:val="single"/>
              </w:rPr>
              <w:t>6. Кошти для відшкодування партіям витрат, пов’язаних з фінансуванням їхньої передвиборної агітації, передбачаються Законом про Державний бюджет України на рік, наступний за роком проведення виборів народних депутатів України. Головним розпорядником коштів для відшкодування партіям витрат, пов’язаних з фінансуванням їхньої передвиборної агітації, є Центральна виборча комісія.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23" w:name="n3529" w:colFirst="0" w:colLast="0"/>
            <w:bookmarkEnd w:id="3522"/>
            <w:r>
              <w:t>3529.</w:t>
            </w:r>
          </w:p>
        </w:tc>
        <w:tc>
          <w:tcPr>
            <w:tcW w:w="4818" w:type="dxa"/>
          </w:tcPr>
          <w:p w:rsidR="007B6073" w:rsidRPr="00DE4422" w:rsidRDefault="007B6073" w:rsidP="007B6073">
            <w:pPr>
              <w:pStyle w:val="StyleZakonu"/>
              <w:rPr>
                <w:szCs w:val="28"/>
                <w:u w:val="single"/>
              </w:rPr>
            </w:pPr>
            <w:r w:rsidRPr="00DE4422">
              <w:rPr>
                <w:szCs w:val="28"/>
                <w:u w:val="single"/>
              </w:rPr>
              <w:t>7. Кошти, призначені на відшкодування партії витрат, пов’язаних з фінансуванням її передвиборної агітації, на підставі відповідного рішення Центральної виборчої комісії перераховуються Центральною виборчою комісією на рахунок відповідної партії не пізніш як на тридцятий день з дня набрання чинності Законом України про Державний бюджет України, в якому відповідно до частини шостої цієї статті передбачаються кошти на відшкодування партіям витрат, пов’язаних з фінансуванням їхньої передвиборної агітації.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24" w:name="n3530" w:colFirst="0" w:colLast="0"/>
            <w:bookmarkEnd w:id="3523"/>
            <w:r>
              <w:t>3530.</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DE4422">
              <w:rPr>
                <w:bCs/>
                <w:szCs w:val="28"/>
                <w:u w:val="single"/>
              </w:rPr>
              <w:t>356</w:t>
            </w:r>
            <w:r w:rsidRPr="006A4627">
              <w:rPr>
                <w:bCs/>
                <w:szCs w:val="28"/>
              </w:rPr>
              <w:t xml:space="preserve">. Реєстрація обраних </w:t>
            </w:r>
            <w:r w:rsidRPr="00DE4422">
              <w:rPr>
                <w:bCs/>
                <w:szCs w:val="28"/>
                <w:u w:val="single"/>
              </w:rPr>
              <w:t xml:space="preserve">народних </w:t>
            </w:r>
            <w:r w:rsidRPr="006A4627">
              <w:rPr>
                <w:bCs/>
                <w:szCs w:val="28"/>
              </w:rPr>
              <w:t xml:space="preserve">депутатів </w:t>
            </w:r>
            <w:r w:rsidRPr="00DE4422">
              <w:rPr>
                <w:bCs/>
                <w:szCs w:val="28"/>
                <w:u w:val="single"/>
              </w:rPr>
              <w:t>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6A4627">
              <w:rPr>
                <w:bCs/>
                <w:szCs w:val="28"/>
              </w:rPr>
              <w:t xml:space="preserve">Стаття </w:t>
            </w:r>
            <w:r>
              <w:rPr>
                <w:b/>
                <w:bCs/>
                <w:szCs w:val="28"/>
              </w:rPr>
              <w:t>188</w:t>
            </w:r>
            <w:r w:rsidRPr="006A4627">
              <w:rPr>
                <w:bCs/>
                <w:szCs w:val="28"/>
              </w:rPr>
              <w:t xml:space="preserve">. Реєстрація обраних </w:t>
            </w:r>
            <w:r w:rsidRPr="004C75B1">
              <w:rPr>
                <w:b/>
                <w:bCs/>
                <w:szCs w:val="28"/>
              </w:rPr>
              <w:t>народних</w:t>
            </w:r>
            <w:r>
              <w:rPr>
                <w:bCs/>
                <w:szCs w:val="28"/>
              </w:rPr>
              <w:t xml:space="preserve"> </w:t>
            </w:r>
            <w:r w:rsidRPr="006A4627">
              <w:rPr>
                <w:bCs/>
                <w:szCs w:val="28"/>
              </w:rPr>
              <w:t xml:space="preserve">депутатів </w:t>
            </w:r>
            <w:r w:rsidRPr="004C75B1">
              <w:rPr>
                <w:b/>
                <w:bCs/>
                <w:szCs w:val="28"/>
              </w:rPr>
              <w:t>України</w:t>
            </w:r>
          </w:p>
        </w:tc>
      </w:tr>
      <w:tr w:rsidR="007B6073" w:rsidRPr="006A4627" w:rsidTr="00BE5CA6">
        <w:tc>
          <w:tcPr>
            <w:tcW w:w="576" w:type="dxa"/>
          </w:tcPr>
          <w:p w:rsidR="007B6073" w:rsidRPr="006A4627" w:rsidRDefault="007B6073" w:rsidP="007B6073">
            <w:pPr>
              <w:pStyle w:val="StyleWisnow"/>
            </w:pPr>
            <w:bookmarkStart w:id="3525" w:name="n3531" w:colFirst="0" w:colLast="0"/>
            <w:bookmarkEnd w:id="3524"/>
            <w:r>
              <w:t>3531.</w:t>
            </w:r>
          </w:p>
        </w:tc>
        <w:tc>
          <w:tcPr>
            <w:tcW w:w="4818" w:type="dxa"/>
          </w:tcPr>
          <w:p w:rsidR="007B6073" w:rsidRPr="006A4627" w:rsidRDefault="007B6073" w:rsidP="007B6073">
            <w:pPr>
              <w:pStyle w:val="StyleZakonu"/>
              <w:rPr>
                <w:szCs w:val="28"/>
              </w:rPr>
            </w:pPr>
            <w:r w:rsidRPr="006A4627">
              <w:rPr>
                <w:szCs w:val="28"/>
              </w:rPr>
              <w:t xml:space="preserve">1. Особа, обрана депутатом, для її реєстрації народним депутатом України зобов’язана подати до </w:t>
            </w:r>
            <w:r w:rsidRPr="006A4627">
              <w:rPr>
                <w:szCs w:val="28"/>
              </w:rPr>
              <w:lastRenderedPageBreak/>
              <w:t xml:space="preserve">Центральної виборчої комісії не пізніш як на двадцятий день з дня офіційного </w:t>
            </w:r>
            <w:r w:rsidRPr="00DE4422">
              <w:rPr>
                <w:szCs w:val="28"/>
                <w:u w:val="single"/>
              </w:rPr>
              <w:t>опублікування</w:t>
            </w:r>
            <w:r w:rsidRPr="006A4627">
              <w:rPr>
                <w:szCs w:val="28"/>
              </w:rPr>
              <w:t xml:space="preserve"> результатів виборів депутатів документ про її звільнення з роботи (посади), не сумісної з депутатським мандатом, та (або) копію зареєстрованої заяви про припинення дії іншого представницького мандата </w:t>
            </w:r>
            <w:r w:rsidRPr="00DE4422">
              <w:rPr>
                <w:szCs w:val="28"/>
                <w:u w:val="single"/>
              </w:rPr>
              <w:t>(крім мандата народного депутата України)</w:t>
            </w:r>
            <w:r w:rsidRPr="006A4627">
              <w:rPr>
                <w:szCs w:val="28"/>
              </w:rPr>
              <w:t>, поданої до відповідної ради.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Особа, обрана депутатом, для її реєстрації народним депутатом України зобов’язана подати до </w:t>
            </w:r>
            <w:r w:rsidRPr="006A4627">
              <w:rPr>
                <w:szCs w:val="28"/>
              </w:rPr>
              <w:lastRenderedPageBreak/>
              <w:t xml:space="preserve">Центральної виборчої комісії не пізніш як на двадцятий день з дня офіційного </w:t>
            </w:r>
            <w:r>
              <w:rPr>
                <w:b/>
                <w:szCs w:val="28"/>
              </w:rPr>
              <w:t>оприлюднення</w:t>
            </w:r>
            <w:r w:rsidRPr="006A4627">
              <w:rPr>
                <w:szCs w:val="28"/>
              </w:rPr>
              <w:t xml:space="preserve"> результатів виборів депутатів документ про її звільнення з роботи (посади), не сумісної з депутатським мандатом, та</w:t>
            </w:r>
            <w:r>
              <w:rPr>
                <w:szCs w:val="28"/>
              </w:rPr>
              <w:t>/</w:t>
            </w:r>
            <w:r w:rsidRPr="006A4627">
              <w:rPr>
                <w:szCs w:val="28"/>
              </w:rPr>
              <w:t>або копію зареєстрованої заяви про припинення дії іншого представницького мандата, поданої до відповідної ради.</w:t>
            </w:r>
          </w:p>
        </w:tc>
      </w:tr>
      <w:tr w:rsidR="007B6073" w:rsidRPr="006A4627" w:rsidTr="00BE5CA6">
        <w:tc>
          <w:tcPr>
            <w:tcW w:w="576" w:type="dxa"/>
          </w:tcPr>
          <w:p w:rsidR="007B6073" w:rsidRPr="006A4627" w:rsidRDefault="007B6073" w:rsidP="007B6073">
            <w:pPr>
              <w:pStyle w:val="StyleWisnow"/>
            </w:pPr>
            <w:bookmarkStart w:id="3526" w:name="n3532" w:colFirst="0" w:colLast="0"/>
            <w:bookmarkEnd w:id="3525"/>
            <w:r>
              <w:lastRenderedPageBreak/>
              <w:t>3532.</w:t>
            </w:r>
          </w:p>
        </w:tc>
        <w:tc>
          <w:tcPr>
            <w:tcW w:w="4818" w:type="dxa"/>
          </w:tcPr>
          <w:p w:rsidR="007B6073" w:rsidRPr="006A4627" w:rsidRDefault="007B6073" w:rsidP="007B6073">
            <w:pPr>
              <w:pStyle w:val="StyleZakonu"/>
              <w:rPr>
                <w:szCs w:val="28"/>
              </w:rPr>
            </w:pPr>
            <w:r w:rsidRPr="006A4627">
              <w:rPr>
                <w:szCs w:val="28"/>
              </w:rPr>
              <w:t>2. У разі звернення особи, обраної депутатом, до Центральної виборчої комісії про наявність поважних причин, які перешкоджають виконанню нею вимог частини першої цієї статті, Центральна виборча комісія може прийняти рішення про визнання цих причин поважними і встановити інший строк виконання зазначених вимог або про відмову у визнанні цих причин поважними.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 У разі звернення особи, обраної депутатом, до Центральної виборчої комісії про наявність поважних причин, </w:t>
            </w:r>
            <w:r>
              <w:rPr>
                <w:szCs w:val="28"/>
              </w:rPr>
              <w:t>що</w:t>
            </w:r>
            <w:r w:rsidRPr="006A4627">
              <w:rPr>
                <w:szCs w:val="28"/>
              </w:rPr>
              <w:t xml:space="preserve"> перешкоджають виконанню нею вимог частини першої цієї статті, Центральна виборча комісія може прийняти рішення про визнання цих причин поважними і встановити інший строк виконання зазначених вимог або про відмову у визнанні цих причин поважними.</w:t>
            </w:r>
          </w:p>
        </w:tc>
      </w:tr>
      <w:tr w:rsidR="007B6073" w:rsidRPr="006A4627" w:rsidTr="00BE5CA6">
        <w:tc>
          <w:tcPr>
            <w:tcW w:w="576" w:type="dxa"/>
          </w:tcPr>
          <w:p w:rsidR="007B6073" w:rsidRPr="006A4627" w:rsidRDefault="007B6073" w:rsidP="007B6073">
            <w:pPr>
              <w:pStyle w:val="StyleWisnow"/>
            </w:pPr>
            <w:bookmarkStart w:id="3527" w:name="n3533" w:colFirst="0" w:colLast="0"/>
            <w:bookmarkEnd w:id="3526"/>
            <w:r>
              <w:t>3533.</w:t>
            </w:r>
          </w:p>
        </w:tc>
        <w:tc>
          <w:tcPr>
            <w:tcW w:w="4818" w:type="dxa"/>
          </w:tcPr>
          <w:p w:rsidR="007B6073" w:rsidRPr="006A4627" w:rsidRDefault="007B6073" w:rsidP="007B6073">
            <w:pPr>
              <w:pStyle w:val="StyleZakonu"/>
              <w:rPr>
                <w:szCs w:val="28"/>
              </w:rPr>
            </w:pPr>
            <w:r w:rsidRPr="006A4627">
              <w:rPr>
                <w:szCs w:val="28"/>
              </w:rPr>
              <w:t xml:space="preserve">3. </w:t>
            </w:r>
            <w:r w:rsidRPr="00DE4422">
              <w:rPr>
                <w:szCs w:val="28"/>
                <w:u w:val="single"/>
              </w:rPr>
              <w:t>Не пізніш як на другий день після дня отримання документів, зазначених у частині першій цієї статті, Центральна виборча комісія приймає рішення про реєстрацію обраної особи народним депутатом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DE4422">
              <w:rPr>
                <w:rFonts w:eastAsia="Calibri"/>
                <w:szCs w:val="27"/>
                <w:lang w:eastAsia="en-US"/>
              </w:rPr>
              <w:t xml:space="preserve">3. </w:t>
            </w:r>
            <w:r w:rsidRPr="00DE4422">
              <w:rPr>
                <w:rFonts w:eastAsia="Calibri"/>
                <w:b/>
                <w:szCs w:val="27"/>
                <w:lang w:eastAsia="en-US"/>
              </w:rPr>
              <w:t>П</w:t>
            </w:r>
            <w:r>
              <w:rPr>
                <w:rFonts w:eastAsia="Calibri"/>
                <w:b/>
                <w:szCs w:val="27"/>
                <w:lang w:eastAsia="en-US"/>
              </w:rPr>
              <w:t>ісля</w:t>
            </w:r>
            <w:r w:rsidRPr="00DE4422">
              <w:rPr>
                <w:rFonts w:eastAsia="Calibri"/>
                <w:b/>
                <w:szCs w:val="27"/>
                <w:lang w:eastAsia="en-US"/>
              </w:rPr>
              <w:t xml:space="preserve"> отриманн</w:t>
            </w:r>
            <w:r>
              <w:rPr>
                <w:rFonts w:eastAsia="Calibri"/>
                <w:b/>
                <w:szCs w:val="27"/>
                <w:lang w:eastAsia="en-US"/>
              </w:rPr>
              <w:t>я</w:t>
            </w:r>
            <w:r w:rsidRPr="00DE4422">
              <w:rPr>
                <w:rFonts w:eastAsia="Calibri"/>
                <w:b/>
                <w:szCs w:val="27"/>
                <w:lang w:eastAsia="en-US"/>
              </w:rPr>
              <w:t xml:space="preserve"> документів, зазначених у частині першій цієї статті, Центральна виборча комісія не пізніш, як на п’ятий день приймає рішення про реєстрацію обраної особи народним депутатом України.</w:t>
            </w:r>
          </w:p>
        </w:tc>
      </w:tr>
      <w:tr w:rsidR="007B6073" w:rsidRPr="006A4627" w:rsidTr="00BE5CA6">
        <w:tc>
          <w:tcPr>
            <w:tcW w:w="576" w:type="dxa"/>
          </w:tcPr>
          <w:p w:rsidR="007B6073" w:rsidRPr="006A4627" w:rsidRDefault="007B6073" w:rsidP="007B6073">
            <w:pPr>
              <w:pStyle w:val="StyleWisnow"/>
            </w:pPr>
            <w:bookmarkStart w:id="3528" w:name="n3534" w:colFirst="0" w:colLast="0"/>
            <w:bookmarkEnd w:id="3527"/>
            <w:r>
              <w:t>3534.</w:t>
            </w:r>
          </w:p>
        </w:tc>
        <w:tc>
          <w:tcPr>
            <w:tcW w:w="4818" w:type="dxa"/>
          </w:tcPr>
          <w:p w:rsidR="007B6073" w:rsidRPr="0090463F" w:rsidRDefault="007B6073" w:rsidP="007B6073">
            <w:pPr>
              <w:pStyle w:val="StyleZakonu"/>
              <w:rPr>
                <w:szCs w:val="28"/>
              </w:rPr>
            </w:pPr>
            <w:r w:rsidRPr="0090463F">
              <w:rPr>
                <w:szCs w:val="28"/>
              </w:rPr>
              <w:t>4. У разі невиконання особою, обраною народним депутатом України, у строки, зазначені у частинах першій і другій цієї статті, вимог частини першої цієї статті Центральна виборча комісія приймає рішення про визнання її такою, яка відмовилася від депутатського мандата, та визнає обраним народним депутатом України наступного за черговістю кандидата у депутати у відповідному регіональному або загальнодержавному виборчому списку кандидатів від відповідної партії, за яким було обрано особу, яка відмовилася від мандата.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90463F" w:rsidRDefault="007B6073" w:rsidP="007B6073">
            <w:pPr>
              <w:pStyle w:val="StyleZakonu"/>
              <w:rPr>
                <w:szCs w:val="28"/>
              </w:rPr>
            </w:pPr>
            <w:r w:rsidRPr="0090463F">
              <w:rPr>
                <w:szCs w:val="28"/>
              </w:rPr>
              <w:t>4. У разі невиконання особою, обраною народним депутатом України, у строки, зазначені у частинах першій і другій цієї статті, вимог частини першої цієї статті Центральна виборча комісія приймає рішення про визнання її такою, яка відмовилася від депутатського мандата, та визнає обраним народним депутатом України наступного за черговістю кандидата у депутати у відповідному регіональному або загальнодержавному виборчому списку кандидатів від відповідної партії, за яким було обрано особу, яка відмовилася від мандата.</w:t>
            </w:r>
          </w:p>
        </w:tc>
      </w:tr>
      <w:tr w:rsidR="007B6073" w:rsidRPr="006A4627" w:rsidTr="00BE5CA6">
        <w:tc>
          <w:tcPr>
            <w:tcW w:w="576" w:type="dxa"/>
          </w:tcPr>
          <w:p w:rsidR="007B6073" w:rsidRPr="006A4627" w:rsidRDefault="007B6073" w:rsidP="007B6073">
            <w:pPr>
              <w:pStyle w:val="StyleWisnow"/>
            </w:pPr>
            <w:bookmarkStart w:id="3529" w:name="n3535" w:colFirst="0" w:colLast="0"/>
            <w:bookmarkEnd w:id="3528"/>
            <w:r>
              <w:t>3535.</w:t>
            </w:r>
          </w:p>
        </w:tc>
        <w:tc>
          <w:tcPr>
            <w:tcW w:w="4818" w:type="dxa"/>
          </w:tcPr>
          <w:p w:rsidR="007B6073" w:rsidRPr="006A4627" w:rsidRDefault="007B6073" w:rsidP="007B6073">
            <w:pPr>
              <w:pStyle w:val="StyleZakonu"/>
              <w:rPr>
                <w:szCs w:val="28"/>
              </w:rPr>
            </w:pPr>
            <w:r w:rsidRPr="006A4627">
              <w:rPr>
                <w:szCs w:val="28"/>
              </w:rPr>
              <w:t xml:space="preserve">5. У разі вичерпання відповідного регіонального виборчого списку кандидатів черговість отримання мандата передається загальнодержавному виборчому списку цієї </w:t>
            </w:r>
            <w:r w:rsidRPr="00AD120B">
              <w:rPr>
                <w:szCs w:val="28"/>
                <w:u w:val="single"/>
              </w:rPr>
              <w:t>ж</w:t>
            </w:r>
            <w:r w:rsidRPr="006A4627">
              <w:rPr>
                <w:szCs w:val="28"/>
              </w:rPr>
              <w:t xml:space="preserve"> партії. У разі вичерпання загальнодержавного виборчого списку партії черговість отримання мандата передається регіональному виборчому списку, на підтримку якого подано найбільшу для відповідної партії кількість голосів виборців, із числа регіональних виборчих списків цієї партії, у яких не вичерпана черговість заміщення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rFonts w:eastAsia="Calibri"/>
                <w:szCs w:val="27"/>
                <w:lang w:eastAsia="en-US"/>
              </w:rPr>
              <w:t xml:space="preserve">5. </w:t>
            </w:r>
            <w:r w:rsidRPr="006E138C">
              <w:rPr>
                <w:rFonts w:eastAsia="Calibri"/>
                <w:szCs w:val="27"/>
                <w:lang w:eastAsia="en-US"/>
              </w:rPr>
              <w:t>У разі вичерпання відповідного регіонального виборчого списку кандидатів черговість отримання мандата передається загальнодержавному виборчому списку цієї партії. У разі вичерпання загальнодержавного виборчого списку партії черговість отримання мандата передається регіональному виборчому списку, на підтримку якого подано найбільшу для відповідної партії кількість голосів виборців, із числа регіональних виборчих списків цієї партії, у яких не вичерпана черговість заміщення мандатів.</w:t>
            </w:r>
          </w:p>
        </w:tc>
      </w:tr>
      <w:tr w:rsidR="007B6073" w:rsidRPr="006A4627" w:rsidTr="00BE5CA6">
        <w:tc>
          <w:tcPr>
            <w:tcW w:w="576" w:type="dxa"/>
          </w:tcPr>
          <w:p w:rsidR="007B6073" w:rsidRPr="006A4627" w:rsidRDefault="007B6073" w:rsidP="007B6073">
            <w:pPr>
              <w:pStyle w:val="StyleWisnow"/>
            </w:pPr>
            <w:bookmarkStart w:id="3530" w:name="n3536" w:colFirst="0" w:colLast="0"/>
            <w:bookmarkEnd w:id="3529"/>
            <w:r>
              <w:lastRenderedPageBreak/>
              <w:t>3536.</w:t>
            </w:r>
          </w:p>
        </w:tc>
        <w:tc>
          <w:tcPr>
            <w:tcW w:w="4818" w:type="dxa"/>
          </w:tcPr>
          <w:p w:rsidR="007B6073" w:rsidRPr="006A4627" w:rsidRDefault="007B6073" w:rsidP="007B6073">
            <w:pPr>
              <w:pStyle w:val="StyleZakonu"/>
              <w:rPr>
                <w:szCs w:val="28"/>
              </w:rPr>
            </w:pPr>
            <w:r w:rsidRPr="006A4627">
              <w:rPr>
                <w:szCs w:val="28"/>
              </w:rPr>
              <w:t>6. Особі, зареєстрованій народним депутатом України, Центральна виборча комісія не пізніш як на сьомий день з дня її реєстрації видає тимчасове посвідчення народного депутата України встановленого нею зразка.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6. Особі, зареєстрованій народним депутатом України, Центральна виборча комісія не пізніш як на сьомий день з дня її реєстрації видає тимчасове посвідчення народного депутата України встановленого нею зразка.</w:t>
            </w:r>
          </w:p>
        </w:tc>
      </w:tr>
      <w:tr w:rsidR="007B6073" w:rsidRPr="006A4627" w:rsidTr="00BE5CA6">
        <w:tc>
          <w:tcPr>
            <w:tcW w:w="576" w:type="dxa"/>
          </w:tcPr>
          <w:p w:rsidR="007B6073" w:rsidRPr="006A4627" w:rsidRDefault="007B6073" w:rsidP="007B6073">
            <w:pPr>
              <w:pStyle w:val="StyleWisnow"/>
            </w:pPr>
            <w:bookmarkStart w:id="3531" w:name="n3537" w:colFirst="0" w:colLast="0"/>
            <w:bookmarkEnd w:id="3530"/>
            <w:r>
              <w:t>3537.</w:t>
            </w:r>
          </w:p>
        </w:tc>
        <w:tc>
          <w:tcPr>
            <w:tcW w:w="4818" w:type="dxa"/>
          </w:tcPr>
          <w:p w:rsidR="007B6073" w:rsidRPr="006A4627" w:rsidRDefault="007B6073" w:rsidP="007B6073">
            <w:pPr>
              <w:pStyle w:val="StyleZakonu"/>
              <w:rPr>
                <w:szCs w:val="28"/>
              </w:rPr>
            </w:pPr>
            <w:r w:rsidRPr="006A4627">
              <w:rPr>
                <w:szCs w:val="28"/>
              </w:rPr>
              <w:t xml:space="preserve">7. Рішення Центральної виборчої комісії про реєстрацію </w:t>
            </w:r>
            <w:r w:rsidRPr="006E138C">
              <w:rPr>
                <w:szCs w:val="28"/>
                <w:u w:val="single"/>
              </w:rPr>
              <w:t>народного</w:t>
            </w:r>
            <w:r w:rsidRPr="006A4627">
              <w:rPr>
                <w:szCs w:val="28"/>
              </w:rPr>
              <w:t xml:space="preserve"> депутата </w:t>
            </w:r>
            <w:r w:rsidRPr="006E138C">
              <w:rPr>
                <w:szCs w:val="28"/>
                <w:u w:val="single"/>
              </w:rPr>
              <w:t>України</w:t>
            </w:r>
            <w:r w:rsidRPr="006A4627">
              <w:rPr>
                <w:szCs w:val="28"/>
              </w:rPr>
              <w:t xml:space="preserve"> та тимчасове посвідчення народного депутата України є підставою для складення обраною особою присяги народного депутата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7. Рішення Центральної виборчої комісії про реєстрацію депутата та тимчасове посвідчення народного депутата України є підставою для складення обраною особою присяги народного депутата України.</w:t>
            </w:r>
          </w:p>
        </w:tc>
      </w:tr>
      <w:tr w:rsidR="007B6073" w:rsidRPr="006A4627" w:rsidTr="00BE5CA6">
        <w:tc>
          <w:tcPr>
            <w:tcW w:w="576" w:type="dxa"/>
          </w:tcPr>
          <w:p w:rsidR="007B6073" w:rsidRPr="006A4627" w:rsidRDefault="007B6073" w:rsidP="007B6073">
            <w:pPr>
              <w:pStyle w:val="StyleWisnow"/>
            </w:pPr>
            <w:bookmarkStart w:id="3532" w:name="n3538" w:colFirst="0" w:colLast="0"/>
            <w:bookmarkEnd w:id="3531"/>
            <w:r>
              <w:t>3538.</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6E138C">
              <w:rPr>
                <w:bCs/>
                <w:szCs w:val="28"/>
                <w:u w:val="single"/>
              </w:rPr>
              <w:t>357</w:t>
            </w:r>
            <w:r w:rsidRPr="006A4627">
              <w:rPr>
                <w:bCs/>
                <w:szCs w:val="28"/>
              </w:rPr>
              <w:t>. Посвідчення та нагрудний знак народного депутата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6A4627">
              <w:rPr>
                <w:bCs/>
                <w:szCs w:val="28"/>
              </w:rPr>
              <w:t xml:space="preserve">Стаття </w:t>
            </w:r>
            <w:r>
              <w:rPr>
                <w:b/>
                <w:bCs/>
                <w:szCs w:val="28"/>
              </w:rPr>
              <w:t>189.</w:t>
            </w:r>
            <w:r w:rsidRPr="006A4627">
              <w:rPr>
                <w:bCs/>
                <w:szCs w:val="28"/>
              </w:rPr>
              <w:t xml:space="preserve"> Посвідчення та нагрудний знак народного депутата України</w:t>
            </w:r>
          </w:p>
        </w:tc>
      </w:tr>
      <w:tr w:rsidR="007B6073" w:rsidRPr="006A4627" w:rsidTr="00BE5CA6">
        <w:tc>
          <w:tcPr>
            <w:tcW w:w="576" w:type="dxa"/>
          </w:tcPr>
          <w:p w:rsidR="007B6073" w:rsidRPr="006A4627" w:rsidRDefault="007B6073" w:rsidP="007B6073">
            <w:pPr>
              <w:pStyle w:val="StyleWisnow"/>
            </w:pPr>
            <w:bookmarkStart w:id="3533" w:name="n3539" w:colFirst="0" w:colLast="0"/>
            <w:bookmarkEnd w:id="3532"/>
            <w:r>
              <w:t>3539.</w:t>
            </w:r>
          </w:p>
        </w:tc>
        <w:tc>
          <w:tcPr>
            <w:tcW w:w="4818" w:type="dxa"/>
          </w:tcPr>
          <w:p w:rsidR="007B6073" w:rsidRPr="006A4627" w:rsidRDefault="007B6073" w:rsidP="007B6073">
            <w:pPr>
              <w:pStyle w:val="StyleZakonu"/>
              <w:rPr>
                <w:szCs w:val="28"/>
              </w:rPr>
            </w:pPr>
            <w:r w:rsidRPr="006A4627">
              <w:rPr>
                <w:szCs w:val="28"/>
              </w:rPr>
              <w:t>1. Центральна виборча комісія не пізніш як на сьомий день після складення народним депутатом України присяги видає йому посвідчення народного депутата України та нагрудний знак встановленого нею зразка.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1. Центральна виборча комісія не пізніш як на сьомий день після складення народним депутатом України присяги видає йому посвідчення народного депутата України та нагрудний знак встановленого нею зразка.</w:t>
            </w:r>
          </w:p>
        </w:tc>
      </w:tr>
      <w:tr w:rsidR="007B6073" w:rsidRPr="006A4627" w:rsidTr="00BE5CA6">
        <w:tc>
          <w:tcPr>
            <w:tcW w:w="576" w:type="dxa"/>
          </w:tcPr>
          <w:p w:rsidR="007B6073" w:rsidRPr="006A4627" w:rsidRDefault="007B6073" w:rsidP="007B6073">
            <w:pPr>
              <w:pStyle w:val="StyleWisnow"/>
            </w:pPr>
            <w:bookmarkStart w:id="3534" w:name="n3540" w:colFirst="0" w:colLast="0"/>
            <w:bookmarkEnd w:id="3533"/>
            <w:r>
              <w:t>3540.</w:t>
            </w:r>
          </w:p>
        </w:tc>
        <w:tc>
          <w:tcPr>
            <w:tcW w:w="4818" w:type="dxa"/>
          </w:tcPr>
          <w:p w:rsidR="007B6073" w:rsidRPr="006A4627" w:rsidRDefault="007B6073" w:rsidP="007B6073">
            <w:pPr>
              <w:pStyle w:val="StyleZakonu"/>
              <w:rPr>
                <w:bCs/>
                <w:szCs w:val="28"/>
              </w:rPr>
            </w:pPr>
            <w:r w:rsidRPr="006A4627">
              <w:rPr>
                <w:bCs/>
                <w:szCs w:val="28"/>
              </w:rPr>
              <w:t xml:space="preserve">Стаття </w:t>
            </w:r>
            <w:r w:rsidRPr="006E138C">
              <w:rPr>
                <w:bCs/>
                <w:szCs w:val="28"/>
                <w:u w:val="single"/>
              </w:rPr>
              <w:t>358</w:t>
            </w:r>
            <w:r w:rsidRPr="006A4627">
              <w:rPr>
                <w:bCs/>
                <w:szCs w:val="28"/>
              </w:rPr>
              <w:t>. Заміщення депутатів, повноваження яких були достроково припинені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6A4627">
              <w:rPr>
                <w:bCs/>
                <w:szCs w:val="28"/>
              </w:rPr>
              <w:t xml:space="preserve">Стаття </w:t>
            </w:r>
            <w:r>
              <w:rPr>
                <w:b/>
                <w:bCs/>
                <w:szCs w:val="28"/>
              </w:rPr>
              <w:t>190</w:t>
            </w:r>
            <w:r w:rsidRPr="006A4627">
              <w:rPr>
                <w:bCs/>
                <w:szCs w:val="28"/>
              </w:rPr>
              <w:t xml:space="preserve">. Заміщення </w:t>
            </w:r>
            <w:r w:rsidRPr="00AD120B">
              <w:rPr>
                <w:b/>
                <w:bCs/>
                <w:szCs w:val="28"/>
              </w:rPr>
              <w:t>народних</w:t>
            </w:r>
            <w:r>
              <w:rPr>
                <w:bCs/>
                <w:szCs w:val="28"/>
              </w:rPr>
              <w:t xml:space="preserve"> </w:t>
            </w:r>
            <w:r w:rsidRPr="006A4627">
              <w:rPr>
                <w:bCs/>
                <w:szCs w:val="28"/>
              </w:rPr>
              <w:t>депутатів</w:t>
            </w:r>
            <w:r>
              <w:rPr>
                <w:bCs/>
                <w:szCs w:val="28"/>
              </w:rPr>
              <w:t xml:space="preserve"> </w:t>
            </w:r>
            <w:r w:rsidRPr="00AD120B">
              <w:rPr>
                <w:b/>
                <w:bCs/>
                <w:szCs w:val="28"/>
              </w:rPr>
              <w:t>України</w:t>
            </w:r>
            <w:r w:rsidRPr="006A4627">
              <w:rPr>
                <w:bCs/>
                <w:szCs w:val="28"/>
              </w:rPr>
              <w:t>, повноваження яких були достроково припинені</w:t>
            </w:r>
          </w:p>
        </w:tc>
      </w:tr>
      <w:tr w:rsidR="007B6073" w:rsidRPr="006A4627" w:rsidTr="00BE5CA6">
        <w:tc>
          <w:tcPr>
            <w:tcW w:w="576" w:type="dxa"/>
          </w:tcPr>
          <w:p w:rsidR="007B6073" w:rsidRPr="006A4627" w:rsidRDefault="007B6073" w:rsidP="007B6073">
            <w:pPr>
              <w:pStyle w:val="StyleWisnow"/>
            </w:pPr>
            <w:bookmarkStart w:id="3535" w:name="n3541" w:colFirst="0" w:colLast="0"/>
            <w:bookmarkEnd w:id="3534"/>
            <w:r>
              <w:t>3541.</w:t>
            </w:r>
          </w:p>
        </w:tc>
        <w:tc>
          <w:tcPr>
            <w:tcW w:w="4818" w:type="dxa"/>
          </w:tcPr>
          <w:p w:rsidR="007B6073" w:rsidRPr="006A4627" w:rsidRDefault="007B6073" w:rsidP="007B6073">
            <w:pPr>
              <w:pStyle w:val="StyleZakonu"/>
              <w:rPr>
                <w:szCs w:val="28"/>
              </w:rPr>
            </w:pPr>
            <w:r w:rsidRPr="006A4627">
              <w:rPr>
                <w:szCs w:val="28"/>
              </w:rPr>
              <w:t xml:space="preserve">1. У разі дострокового припинення повноважень народного депутата України на підставах і в порядку, передбачених Конституцією України і законами України, за рішенням Центральної виборчої комісії обраним депутатом визнається наступний за черговістю кандидат у депутати у відповідному регіональному або загальнодержавному виборчому списку кандидатів від цієї партії у порядку, зазначеному у частині п’ятій статті </w:t>
            </w:r>
            <w:r w:rsidRPr="006E138C">
              <w:rPr>
                <w:szCs w:val="28"/>
                <w:u w:val="single"/>
              </w:rPr>
              <w:t>356</w:t>
            </w:r>
            <w:r w:rsidRPr="006A4627">
              <w:rPr>
                <w:szCs w:val="28"/>
              </w:rPr>
              <w:t xml:space="preserve">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1. У разі дострокового припинення повноважень народного депутата України на підставах і в порядку, передбачених Конституцією України і законами України, за рішенням Центральної виборчої комісії обраним депутатом визнається наступний за черговістю кандидат у депутати у відповідному регіональному або загальнодержавному виборчому списку кандидатів від цієї партії у порядку, </w:t>
            </w:r>
            <w:r>
              <w:rPr>
                <w:szCs w:val="28"/>
              </w:rPr>
              <w:t>ви</w:t>
            </w:r>
            <w:r w:rsidRPr="006A4627">
              <w:rPr>
                <w:szCs w:val="28"/>
              </w:rPr>
              <w:t>значеному частин</w:t>
            </w:r>
            <w:r>
              <w:rPr>
                <w:szCs w:val="28"/>
              </w:rPr>
              <w:t>ою</w:t>
            </w:r>
            <w:r w:rsidRPr="006A4627">
              <w:rPr>
                <w:szCs w:val="28"/>
              </w:rPr>
              <w:t xml:space="preserve"> п’ят</w:t>
            </w:r>
            <w:r>
              <w:rPr>
                <w:szCs w:val="28"/>
              </w:rPr>
              <w:t>ою</w:t>
            </w:r>
            <w:r w:rsidRPr="006A4627">
              <w:rPr>
                <w:szCs w:val="28"/>
              </w:rPr>
              <w:t xml:space="preserve"> статті </w:t>
            </w:r>
            <w:r>
              <w:rPr>
                <w:b/>
                <w:szCs w:val="28"/>
              </w:rPr>
              <w:t>188</w:t>
            </w:r>
            <w:r w:rsidRPr="006A4627">
              <w:rPr>
                <w:szCs w:val="28"/>
              </w:rPr>
              <w:t xml:space="preserve"> цього Кодексу.</w:t>
            </w:r>
          </w:p>
        </w:tc>
      </w:tr>
      <w:tr w:rsidR="007B6073" w:rsidRPr="006A4627" w:rsidTr="00BE5CA6">
        <w:tc>
          <w:tcPr>
            <w:tcW w:w="576" w:type="dxa"/>
          </w:tcPr>
          <w:p w:rsidR="007B6073" w:rsidRPr="006A4627" w:rsidRDefault="007B6073" w:rsidP="007B6073">
            <w:pPr>
              <w:pStyle w:val="StyleWisnow"/>
            </w:pPr>
            <w:bookmarkStart w:id="3536" w:name="n3542" w:colFirst="0" w:colLast="0"/>
            <w:bookmarkEnd w:id="3535"/>
            <w:r>
              <w:t>3542.</w:t>
            </w:r>
          </w:p>
        </w:tc>
        <w:tc>
          <w:tcPr>
            <w:tcW w:w="4818" w:type="dxa"/>
          </w:tcPr>
          <w:p w:rsidR="007B6073" w:rsidRPr="006A4627" w:rsidRDefault="007B6073" w:rsidP="007B6073">
            <w:pPr>
              <w:pStyle w:val="StyleZakonu"/>
              <w:rPr>
                <w:szCs w:val="28"/>
              </w:rPr>
            </w:pPr>
            <w:r w:rsidRPr="006A4627">
              <w:rPr>
                <w:szCs w:val="28"/>
              </w:rPr>
              <w:t xml:space="preserve">2. Реєстрація особи народним депутатом України відповідно до частини першої цієї статті та </w:t>
            </w:r>
            <w:r w:rsidRPr="00AD120B">
              <w:rPr>
                <w:szCs w:val="28"/>
                <w:u w:val="single"/>
              </w:rPr>
              <w:t>виданн</w:t>
            </w:r>
            <w:r w:rsidRPr="006A4627">
              <w:rPr>
                <w:szCs w:val="28"/>
              </w:rPr>
              <w:t xml:space="preserve">я їй тимчасового посвідчення народного депутата України здійснюються Центральною виборчою комісією у порядку, передбаченому статтею </w:t>
            </w:r>
            <w:r w:rsidRPr="006E138C">
              <w:rPr>
                <w:szCs w:val="28"/>
                <w:u w:val="single"/>
              </w:rPr>
              <w:t>356</w:t>
            </w:r>
            <w:r w:rsidRPr="006A4627">
              <w:rPr>
                <w:szCs w:val="28"/>
              </w:rPr>
              <w:t xml:space="preserve">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 xml:space="preserve">2. Реєстрація особи народним депутатом України відповідно до частини першої цієї статті та </w:t>
            </w:r>
            <w:r w:rsidRPr="00AD120B">
              <w:rPr>
                <w:b/>
                <w:szCs w:val="28"/>
              </w:rPr>
              <w:t>видача</w:t>
            </w:r>
            <w:r w:rsidRPr="006A4627">
              <w:rPr>
                <w:szCs w:val="28"/>
              </w:rPr>
              <w:t xml:space="preserve"> їй тимчасового посвідчення народного депутата України здійснюються Центральною виборчою комісією у порядку, передбаченому статтею </w:t>
            </w:r>
            <w:r>
              <w:rPr>
                <w:b/>
                <w:szCs w:val="28"/>
              </w:rPr>
              <w:t>188</w:t>
            </w:r>
            <w:r w:rsidRPr="006A4627">
              <w:rPr>
                <w:szCs w:val="28"/>
              </w:rPr>
              <w:t xml:space="preserve"> цього Кодексу.</w:t>
            </w:r>
          </w:p>
        </w:tc>
      </w:tr>
      <w:tr w:rsidR="007B6073" w:rsidRPr="006A4627" w:rsidTr="00BE5CA6">
        <w:tc>
          <w:tcPr>
            <w:tcW w:w="576" w:type="dxa"/>
          </w:tcPr>
          <w:p w:rsidR="007B6073" w:rsidRPr="006A4627" w:rsidRDefault="007B6073" w:rsidP="007B6073">
            <w:pPr>
              <w:pStyle w:val="StyleWisnow"/>
            </w:pPr>
            <w:bookmarkStart w:id="3537" w:name="n3543" w:colFirst="0" w:colLast="0"/>
            <w:bookmarkEnd w:id="3536"/>
            <w:r>
              <w:t>3543.</w:t>
            </w:r>
          </w:p>
        </w:tc>
        <w:tc>
          <w:tcPr>
            <w:tcW w:w="4818" w:type="dxa"/>
          </w:tcPr>
          <w:p w:rsidR="007B6073" w:rsidRPr="006E138C" w:rsidRDefault="007B6073" w:rsidP="007B6073">
            <w:pPr>
              <w:pStyle w:val="StyleZakonu"/>
              <w:rPr>
                <w:bCs/>
                <w:szCs w:val="28"/>
                <w:u w:val="single"/>
              </w:rPr>
            </w:pPr>
            <w:r w:rsidRPr="006E138C">
              <w:rPr>
                <w:bCs/>
                <w:szCs w:val="28"/>
                <w:u w:val="single"/>
              </w:rPr>
              <w:t>Розділ ХХХ. ОСОБЛИВОСТІ ПІДГОТОВКИ ПОЗАЧЕРГОВИХ ВИБОРІВ НАРОДНИХ ДЕПУТАТІВ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38" w:name="n3544" w:colFirst="0" w:colLast="0"/>
            <w:bookmarkEnd w:id="3537"/>
            <w:r>
              <w:t>3544.</w:t>
            </w:r>
          </w:p>
        </w:tc>
        <w:tc>
          <w:tcPr>
            <w:tcW w:w="4818" w:type="dxa"/>
          </w:tcPr>
          <w:p w:rsidR="007B6073" w:rsidRPr="006E138C" w:rsidRDefault="007B6073" w:rsidP="007B6073">
            <w:pPr>
              <w:pStyle w:val="StyleZakonu"/>
              <w:rPr>
                <w:szCs w:val="28"/>
                <w:u w:val="single"/>
              </w:rPr>
            </w:pPr>
            <w:r w:rsidRPr="006E138C">
              <w:rPr>
                <w:bCs/>
                <w:szCs w:val="28"/>
                <w:u w:val="single"/>
              </w:rPr>
              <w:t xml:space="preserve">Стаття 359. </w:t>
            </w:r>
            <w:r w:rsidRPr="006E138C">
              <w:rPr>
                <w:szCs w:val="28"/>
                <w:u w:val="single"/>
              </w:rPr>
              <w:t>Загальні особливості підготовки і проведення позачергових виборів депутатів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E138C" w:rsidRDefault="007B6073" w:rsidP="007B6073">
            <w:pPr>
              <w:pStyle w:val="StyleZakonu"/>
              <w:rPr>
                <w:b/>
                <w:bCs/>
                <w:szCs w:val="28"/>
              </w:rPr>
            </w:pPr>
          </w:p>
        </w:tc>
      </w:tr>
      <w:tr w:rsidR="007B6073" w:rsidRPr="006A4627" w:rsidTr="00BE5CA6">
        <w:tc>
          <w:tcPr>
            <w:tcW w:w="576" w:type="dxa"/>
          </w:tcPr>
          <w:p w:rsidR="007B6073" w:rsidRPr="006A4627" w:rsidRDefault="007B6073" w:rsidP="007B6073">
            <w:pPr>
              <w:pStyle w:val="StyleWisnow"/>
            </w:pPr>
            <w:bookmarkStart w:id="3539" w:name="n3545" w:colFirst="0" w:colLast="0"/>
            <w:bookmarkEnd w:id="3538"/>
            <w:r>
              <w:t>3545.</w:t>
            </w:r>
          </w:p>
        </w:tc>
        <w:tc>
          <w:tcPr>
            <w:tcW w:w="4818" w:type="dxa"/>
          </w:tcPr>
          <w:p w:rsidR="007B6073" w:rsidRPr="006E138C" w:rsidRDefault="007B6073" w:rsidP="007B6073">
            <w:pPr>
              <w:pStyle w:val="StyleZakonu"/>
              <w:rPr>
                <w:szCs w:val="28"/>
                <w:u w:val="single"/>
              </w:rPr>
            </w:pPr>
            <w:r w:rsidRPr="006E138C">
              <w:rPr>
                <w:szCs w:val="28"/>
                <w:u w:val="single"/>
              </w:rPr>
              <w:t xml:space="preserve">1. Підготовка та проведення позачергових виборів депутатів здійснюються у порядку та строки, встановлені цим Кодексом, з урахуванням </w:t>
            </w:r>
            <w:r w:rsidRPr="006E138C">
              <w:rPr>
                <w:szCs w:val="28"/>
                <w:u w:val="single"/>
              </w:rPr>
              <w:lastRenderedPageBreak/>
              <w:t>особливостей, встановлених цією статтею та статтями 360</w:t>
            </w:r>
            <w:r w:rsidRPr="006E138C">
              <w:rPr>
                <w:szCs w:val="28"/>
                <w:u w:val="single"/>
              </w:rPr>
              <w:sym w:font="Symbol" w:char="F02D"/>
            </w:r>
            <w:r w:rsidRPr="006E138C">
              <w:rPr>
                <w:szCs w:val="28"/>
                <w:u w:val="single"/>
              </w:rPr>
              <w:t>362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40" w:name="n3546" w:colFirst="0" w:colLast="0"/>
            <w:bookmarkEnd w:id="3539"/>
            <w:r>
              <w:t>3546.</w:t>
            </w:r>
          </w:p>
        </w:tc>
        <w:tc>
          <w:tcPr>
            <w:tcW w:w="4818" w:type="dxa"/>
          </w:tcPr>
          <w:p w:rsidR="007B6073" w:rsidRPr="006E138C" w:rsidRDefault="007B6073" w:rsidP="007B6073">
            <w:pPr>
              <w:pStyle w:val="StyleZakonu"/>
              <w:rPr>
                <w:szCs w:val="28"/>
                <w:u w:val="single"/>
              </w:rPr>
            </w:pPr>
            <w:r w:rsidRPr="006E138C">
              <w:rPr>
                <w:szCs w:val="28"/>
                <w:u w:val="single"/>
              </w:rPr>
              <w:t>2. При проведенні позачергових виборів депутатів використовуються форми виборчих документів, затверджені (встановлені) Центральною виборчою комісією для останніх чергових виборів депутатів із відповідною зміною щодо дати проведення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41" w:name="n3547" w:colFirst="0" w:colLast="0"/>
            <w:bookmarkEnd w:id="3540"/>
            <w:r>
              <w:t>3547.</w:t>
            </w:r>
          </w:p>
        </w:tc>
        <w:tc>
          <w:tcPr>
            <w:tcW w:w="4818" w:type="dxa"/>
          </w:tcPr>
          <w:p w:rsidR="007B6073" w:rsidRPr="006E138C" w:rsidRDefault="007B6073" w:rsidP="007B6073">
            <w:pPr>
              <w:pStyle w:val="StyleZakonu"/>
              <w:rPr>
                <w:color w:val="000000"/>
                <w:szCs w:val="28"/>
                <w:u w:val="single"/>
              </w:rPr>
            </w:pPr>
            <w:r w:rsidRPr="006E138C">
              <w:rPr>
                <w:szCs w:val="28"/>
                <w:u w:val="single"/>
              </w:rPr>
              <w:t xml:space="preserve">3. Форма та колір, ступені захисту та текст виборчого бюлетеня </w:t>
            </w:r>
            <w:r w:rsidRPr="006E138C">
              <w:rPr>
                <w:color w:val="000000"/>
                <w:szCs w:val="28"/>
                <w:u w:val="single"/>
              </w:rPr>
              <w:t>затверджуються Центральною виборчою комісією не пізніш як за двадцять чотири дні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42" w:name="n3548" w:colFirst="0" w:colLast="0"/>
            <w:bookmarkEnd w:id="3541"/>
            <w:r>
              <w:t>3548.</w:t>
            </w:r>
          </w:p>
        </w:tc>
        <w:tc>
          <w:tcPr>
            <w:tcW w:w="4818" w:type="dxa"/>
          </w:tcPr>
          <w:p w:rsidR="007B6073" w:rsidRPr="006E138C" w:rsidRDefault="007B6073" w:rsidP="007B6073">
            <w:pPr>
              <w:pStyle w:val="StyleZakonu"/>
              <w:rPr>
                <w:szCs w:val="28"/>
                <w:u w:val="single"/>
              </w:rPr>
            </w:pPr>
            <w:r w:rsidRPr="006E138C">
              <w:rPr>
                <w:bCs/>
                <w:szCs w:val="28"/>
                <w:u w:val="single"/>
              </w:rPr>
              <w:t>Стаття 360.</w:t>
            </w:r>
            <w:r w:rsidRPr="006E138C">
              <w:rPr>
                <w:szCs w:val="28"/>
                <w:u w:val="single"/>
              </w:rPr>
              <w:t xml:space="preserve"> Особливості утворення виборчих комісій на позачергових виборах депутатів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43" w:name="n3549" w:colFirst="0" w:colLast="0"/>
            <w:bookmarkEnd w:id="3542"/>
            <w:r>
              <w:t>3549.</w:t>
            </w:r>
          </w:p>
        </w:tc>
        <w:tc>
          <w:tcPr>
            <w:tcW w:w="4818" w:type="dxa"/>
          </w:tcPr>
          <w:p w:rsidR="007B6073" w:rsidRPr="006E138C" w:rsidRDefault="007B6073" w:rsidP="007B6073">
            <w:pPr>
              <w:pStyle w:val="StyleZakonu"/>
              <w:rPr>
                <w:szCs w:val="28"/>
                <w:u w:val="single"/>
              </w:rPr>
            </w:pPr>
            <w:r w:rsidRPr="006E138C">
              <w:rPr>
                <w:szCs w:val="28"/>
                <w:u w:val="single"/>
              </w:rPr>
              <w:t>1. Окружні виборчі комісії утворюються Центральною виборчою комісією не пізніш як на дванадцятий день після початку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44" w:name="n3550" w:colFirst="0" w:colLast="0"/>
            <w:bookmarkEnd w:id="3543"/>
            <w:r>
              <w:t>3550.</w:t>
            </w:r>
          </w:p>
        </w:tc>
        <w:tc>
          <w:tcPr>
            <w:tcW w:w="4818" w:type="dxa"/>
          </w:tcPr>
          <w:p w:rsidR="007B6073" w:rsidRPr="006E138C" w:rsidRDefault="007B6073" w:rsidP="007B6073">
            <w:pPr>
              <w:pStyle w:val="StyleZakonu"/>
              <w:rPr>
                <w:szCs w:val="28"/>
                <w:u w:val="single"/>
              </w:rPr>
            </w:pPr>
            <w:r w:rsidRPr="006E138C">
              <w:rPr>
                <w:szCs w:val="28"/>
                <w:u w:val="single"/>
              </w:rPr>
              <w:t>2. Кандидатури до складу окружних виборчих комісій подаються лише від політичних партій, зазначених у частині першій статті 89 цього Кодексу, не пізніш як на восьмий день після початку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45" w:name="n3551" w:colFirst="0" w:colLast="0"/>
            <w:bookmarkEnd w:id="3544"/>
            <w:r>
              <w:t>3551.</w:t>
            </w:r>
          </w:p>
        </w:tc>
        <w:tc>
          <w:tcPr>
            <w:tcW w:w="4818" w:type="dxa"/>
          </w:tcPr>
          <w:p w:rsidR="007B6073" w:rsidRPr="006E138C" w:rsidRDefault="007B6073" w:rsidP="007B6073">
            <w:pPr>
              <w:pStyle w:val="StyleZakonu"/>
              <w:rPr>
                <w:szCs w:val="28"/>
                <w:u w:val="single"/>
              </w:rPr>
            </w:pPr>
            <w:r w:rsidRPr="006E138C">
              <w:rPr>
                <w:szCs w:val="28"/>
                <w:u w:val="single"/>
              </w:rPr>
              <w:t>3. Кількість кандидатур, які включаються до складу окружної виборчої комісії за поданням кожної партії, зазначеної у частині першій статті 89 цього Кодексу, визначається Центральною виборчою комісією не пізніше наступного дня після початку виборчого процесу виходячи з обмежень кількісного складу комісій, встановлених частиною першою статті 90 цього Кодексу, та із забезпеченням умов для рівного представництва від кожної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46" w:name="n3552" w:colFirst="0" w:colLast="0"/>
            <w:bookmarkEnd w:id="3545"/>
            <w:r>
              <w:t>3552.</w:t>
            </w:r>
          </w:p>
        </w:tc>
        <w:tc>
          <w:tcPr>
            <w:tcW w:w="4818" w:type="dxa"/>
          </w:tcPr>
          <w:p w:rsidR="007B6073" w:rsidRPr="006E138C" w:rsidRDefault="007B6073" w:rsidP="007B6073">
            <w:pPr>
              <w:pStyle w:val="StyleZakonu"/>
              <w:rPr>
                <w:szCs w:val="28"/>
                <w:u w:val="single"/>
              </w:rPr>
            </w:pPr>
            <w:r w:rsidRPr="006E138C">
              <w:rPr>
                <w:szCs w:val="28"/>
                <w:u w:val="single"/>
              </w:rPr>
              <w:t>4. Якщо після закінчення строку, визначеного частиною другою цієї статті, не надійшли подання щодо складу окружної виборчої комісії або якщо кількість запропонованих до складу окружної виборчої комісії осіб становить менше дванадцяти, Центральна виборча комісія зобов’язана утворити окружну виборчу комісію за поданням голови Центральної виборчої комісії у складі дванадцяти осіб з обов’язковим урахуванням кандидатур, поданих від партій, зазначених у частині першій статті 89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47" w:name="n3553" w:colFirst="0" w:colLast="0"/>
            <w:bookmarkEnd w:id="3546"/>
            <w:r>
              <w:t>3553.</w:t>
            </w:r>
          </w:p>
        </w:tc>
        <w:tc>
          <w:tcPr>
            <w:tcW w:w="4818" w:type="dxa"/>
          </w:tcPr>
          <w:p w:rsidR="007B6073" w:rsidRPr="006E138C" w:rsidRDefault="007B6073" w:rsidP="007B6073">
            <w:pPr>
              <w:pStyle w:val="StyleZakonu"/>
              <w:rPr>
                <w:szCs w:val="28"/>
                <w:u w:val="single"/>
              </w:rPr>
            </w:pPr>
            <w:r w:rsidRPr="006E138C">
              <w:rPr>
                <w:szCs w:val="28"/>
                <w:u w:val="single"/>
              </w:rPr>
              <w:t xml:space="preserve">5. Дільничні виборчі комісії звичайних та спеціальних виборчих дільниць утворюються не </w:t>
            </w:r>
            <w:r w:rsidRPr="006E138C">
              <w:rPr>
                <w:szCs w:val="28"/>
                <w:u w:val="single"/>
              </w:rPr>
              <w:lastRenderedPageBreak/>
              <w:t>пізніш як за п’ятнадцять днів до дня голосування за поданнями партій, зазначених у частині першій статті 89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48" w:name="n3554" w:colFirst="0" w:colLast="0"/>
            <w:bookmarkEnd w:id="3547"/>
            <w:r>
              <w:t>3554.</w:t>
            </w:r>
          </w:p>
        </w:tc>
        <w:tc>
          <w:tcPr>
            <w:tcW w:w="4818" w:type="dxa"/>
          </w:tcPr>
          <w:p w:rsidR="007B6073" w:rsidRPr="006E138C" w:rsidRDefault="007B6073" w:rsidP="007B6073">
            <w:pPr>
              <w:pStyle w:val="StyleZakonu"/>
              <w:rPr>
                <w:szCs w:val="28"/>
                <w:u w:val="single"/>
              </w:rPr>
            </w:pPr>
            <w:r w:rsidRPr="006E138C">
              <w:rPr>
                <w:szCs w:val="28"/>
                <w:u w:val="single"/>
              </w:rPr>
              <w:t>6. Кандидатури до складу дільничних виборчих комісій подаються не пізніш як за двадцять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49" w:name="n3555" w:colFirst="0" w:colLast="0"/>
            <w:bookmarkEnd w:id="3548"/>
            <w:r>
              <w:t>3555.</w:t>
            </w:r>
          </w:p>
        </w:tc>
        <w:tc>
          <w:tcPr>
            <w:tcW w:w="4818" w:type="dxa"/>
          </w:tcPr>
          <w:p w:rsidR="007B6073" w:rsidRPr="006E138C" w:rsidRDefault="007B6073" w:rsidP="007B6073">
            <w:pPr>
              <w:pStyle w:val="StyleZakonu"/>
              <w:rPr>
                <w:szCs w:val="28"/>
                <w:u w:val="single"/>
              </w:rPr>
            </w:pPr>
            <w:r w:rsidRPr="006E138C">
              <w:rPr>
                <w:szCs w:val="28"/>
                <w:u w:val="single"/>
              </w:rPr>
              <w:t>7. Кількість кандидатур, які включаються до складу дільничної виборчої комісії від кожної партії, зазначеної у частині першій статті 89 цього Кодексу, визначається Центральною виборчою комісією не пізніш як за сорок днів до дня голосування виходячи з обмежень кількісного складу комісій, встановлених частинами другою і третьою статті 93 цього Кодексу, та із забезпеченням умов для рівного представництва від кожної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50" w:name="n3556" w:colFirst="0" w:colLast="0"/>
            <w:bookmarkEnd w:id="3549"/>
            <w:r>
              <w:t>3556.</w:t>
            </w:r>
          </w:p>
        </w:tc>
        <w:tc>
          <w:tcPr>
            <w:tcW w:w="4818" w:type="dxa"/>
          </w:tcPr>
          <w:p w:rsidR="007B6073" w:rsidRPr="006E138C" w:rsidRDefault="007B6073" w:rsidP="007B6073">
            <w:pPr>
              <w:pStyle w:val="StyleZakonu"/>
              <w:rPr>
                <w:szCs w:val="28"/>
                <w:u w:val="single"/>
              </w:rPr>
            </w:pPr>
            <w:r w:rsidRPr="006E138C">
              <w:rPr>
                <w:szCs w:val="28"/>
                <w:u w:val="single"/>
              </w:rPr>
              <w:t>8. У разі якщо в установлений частиною шостою цієї статті строк подання щодо складу дільничної виборчої комісії не надійшли або якщо кількість запропонованих до складу дільничної виборчої комісії осіб становить менше мінімальної кількості, встановленої частиною третьою статті 96 цього Кодексу, окружна виборча комісія зобов’язана утворити дільничну виборчу комісію за поданням голови окружної виборчої комісії у мінімальному складі, встановленому частиною другою статті 96 цього Кодексу, з обов’язковим урахуванням кандидатур, поданих від партій, зазначених у частині першій статті 89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51" w:name="n3557" w:colFirst="0" w:colLast="0"/>
            <w:bookmarkEnd w:id="3550"/>
            <w:r>
              <w:t>3557.</w:t>
            </w:r>
          </w:p>
        </w:tc>
        <w:tc>
          <w:tcPr>
            <w:tcW w:w="4818" w:type="dxa"/>
          </w:tcPr>
          <w:p w:rsidR="007B6073" w:rsidRPr="006E138C" w:rsidRDefault="007B6073" w:rsidP="007B6073">
            <w:pPr>
              <w:pStyle w:val="StyleZakonu"/>
              <w:rPr>
                <w:szCs w:val="28"/>
                <w:u w:val="single"/>
              </w:rPr>
            </w:pPr>
            <w:r w:rsidRPr="006E138C">
              <w:rPr>
                <w:szCs w:val="28"/>
                <w:u w:val="single"/>
              </w:rPr>
              <w:t>9. Кандидатури до складу дільничних виборчих комісій закордонних виборчих дільниць крім партій, зазначених у частині першій статті 89 цього Кодексу, подаються також Міністерством закордонних справ України з урахуванням вимог, встановлених статтею 100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52" w:name="n3558" w:colFirst="0" w:colLast="0"/>
            <w:bookmarkEnd w:id="3551"/>
            <w:r>
              <w:t>3558.</w:t>
            </w:r>
          </w:p>
        </w:tc>
        <w:tc>
          <w:tcPr>
            <w:tcW w:w="4818" w:type="dxa"/>
          </w:tcPr>
          <w:p w:rsidR="007B6073" w:rsidRPr="006E138C" w:rsidRDefault="007B6073" w:rsidP="007B6073">
            <w:pPr>
              <w:pStyle w:val="StyleZakonu"/>
              <w:rPr>
                <w:szCs w:val="28"/>
                <w:u w:val="single"/>
              </w:rPr>
            </w:pPr>
            <w:r w:rsidRPr="006E138C">
              <w:rPr>
                <w:szCs w:val="28"/>
                <w:u w:val="single"/>
              </w:rPr>
              <w:t>Стаття 361. Строки висування та реєстрації кандидатів у депутати на позачергових виборах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53" w:name="n3559" w:colFirst="0" w:colLast="0"/>
            <w:bookmarkEnd w:id="3552"/>
            <w:r>
              <w:t>3559.</w:t>
            </w:r>
          </w:p>
        </w:tc>
        <w:tc>
          <w:tcPr>
            <w:tcW w:w="4818" w:type="dxa"/>
          </w:tcPr>
          <w:p w:rsidR="007B6073" w:rsidRPr="006E138C" w:rsidRDefault="007B6073" w:rsidP="007B6073">
            <w:pPr>
              <w:pStyle w:val="StyleZakonu"/>
              <w:rPr>
                <w:szCs w:val="28"/>
                <w:u w:val="single"/>
              </w:rPr>
            </w:pPr>
            <w:r w:rsidRPr="006E138C">
              <w:rPr>
                <w:szCs w:val="28"/>
                <w:u w:val="single"/>
              </w:rPr>
              <w:t>1. Висування кандидатів у депутати починається з першого дня виборчого процесу і закінчується за сорок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54" w:name="n3560" w:colFirst="0" w:colLast="0"/>
            <w:bookmarkEnd w:id="3553"/>
            <w:r>
              <w:t>3560.</w:t>
            </w:r>
          </w:p>
        </w:tc>
        <w:tc>
          <w:tcPr>
            <w:tcW w:w="4818" w:type="dxa"/>
          </w:tcPr>
          <w:p w:rsidR="007B6073" w:rsidRPr="006E138C" w:rsidRDefault="007B6073" w:rsidP="007B6073">
            <w:pPr>
              <w:pStyle w:val="StyleZakonu"/>
              <w:rPr>
                <w:szCs w:val="28"/>
                <w:u w:val="single"/>
              </w:rPr>
            </w:pPr>
            <w:r w:rsidRPr="006E138C">
              <w:rPr>
                <w:szCs w:val="28"/>
                <w:u w:val="single"/>
              </w:rPr>
              <w:t xml:space="preserve">2. Подання документів до Центральної виборчої комісії для реєстрації кандидатів у депутати закінчується за тридцять п’ять днів до дня голосування. Центральна виборча комісія приймає </w:t>
            </w:r>
            <w:r w:rsidRPr="006E138C">
              <w:rPr>
                <w:szCs w:val="28"/>
                <w:u w:val="single"/>
              </w:rPr>
              <w:lastRenderedPageBreak/>
              <w:t>рішення щодо реєстрації кандидатів у депутати не пізніш як на третій день з дня прийняття заяви про реєстрацію кандидатів у депутати та доданих до неї документів. У разі відмови у реєстрації кандидатів (кандидата) у депутати через невідповідне оформлення поданих для реєстрації документів повторне подання виправлених документів відповідно до частин четвертої і п’ятої статті 322 цього Кодексу здійснюється не пізніш як за тридцять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55" w:name="n3561" w:colFirst="0" w:colLast="0"/>
            <w:bookmarkEnd w:id="3554"/>
            <w:r>
              <w:t>3561.</w:t>
            </w:r>
          </w:p>
        </w:tc>
        <w:tc>
          <w:tcPr>
            <w:tcW w:w="4818" w:type="dxa"/>
          </w:tcPr>
          <w:p w:rsidR="007B6073" w:rsidRPr="006E138C" w:rsidRDefault="007B6073" w:rsidP="007B6073">
            <w:pPr>
              <w:pStyle w:val="StyleZakonu"/>
              <w:rPr>
                <w:szCs w:val="28"/>
                <w:u w:val="single"/>
              </w:rPr>
            </w:pPr>
            <w:r w:rsidRPr="006E138C">
              <w:rPr>
                <w:szCs w:val="28"/>
                <w:u w:val="single"/>
              </w:rPr>
              <w:t>3. Реєстрація кандидатів у депутати закінчується за двадцять сім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56" w:name="n3562" w:colFirst="0" w:colLast="0"/>
            <w:bookmarkEnd w:id="3555"/>
            <w:r>
              <w:t>3562.</w:t>
            </w:r>
          </w:p>
        </w:tc>
        <w:tc>
          <w:tcPr>
            <w:tcW w:w="4818" w:type="dxa"/>
          </w:tcPr>
          <w:p w:rsidR="007B6073" w:rsidRPr="006E138C" w:rsidRDefault="007B6073" w:rsidP="007B6073">
            <w:pPr>
              <w:pStyle w:val="StyleZakonu"/>
              <w:rPr>
                <w:szCs w:val="28"/>
                <w:u w:val="single"/>
              </w:rPr>
            </w:pPr>
            <w:r w:rsidRPr="006E138C">
              <w:rPr>
                <w:szCs w:val="28"/>
                <w:u w:val="single"/>
              </w:rPr>
              <w:t xml:space="preserve">4. Центральна виборча комісія затверджує офіційний перелік партій </w:t>
            </w:r>
            <w:r w:rsidRPr="006E138C">
              <w:rPr>
                <w:szCs w:val="28"/>
                <w:u w:val="single"/>
              </w:rPr>
              <w:sym w:font="Symbol" w:char="F02D"/>
            </w:r>
            <w:r w:rsidRPr="006E138C">
              <w:rPr>
                <w:szCs w:val="28"/>
                <w:u w:val="single"/>
              </w:rPr>
              <w:t xml:space="preserve"> суб’єктів виборчого процесу не пізніш як на другий день після закінчення строку, зазначеного у частині третій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57" w:name="n3563" w:colFirst="0" w:colLast="0"/>
            <w:bookmarkEnd w:id="3556"/>
            <w:r>
              <w:t>3563.</w:t>
            </w:r>
          </w:p>
        </w:tc>
        <w:tc>
          <w:tcPr>
            <w:tcW w:w="4818" w:type="dxa"/>
          </w:tcPr>
          <w:p w:rsidR="007B6073" w:rsidRPr="006E138C" w:rsidRDefault="007B6073" w:rsidP="007B6073">
            <w:pPr>
              <w:pStyle w:val="StyleZakonu"/>
              <w:rPr>
                <w:bCs/>
                <w:szCs w:val="28"/>
                <w:u w:val="single"/>
              </w:rPr>
            </w:pPr>
            <w:r w:rsidRPr="006E138C">
              <w:rPr>
                <w:bCs/>
                <w:szCs w:val="28"/>
                <w:u w:val="single"/>
              </w:rPr>
              <w:t>Стаття 362. Особливості фінансування, інформаційного забезпечення та проведення передвиборної агітації на позачергових виборах депутатів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58" w:name="n3564" w:colFirst="0" w:colLast="0"/>
            <w:bookmarkEnd w:id="3557"/>
            <w:r>
              <w:t>3564.</w:t>
            </w:r>
          </w:p>
        </w:tc>
        <w:tc>
          <w:tcPr>
            <w:tcW w:w="4818" w:type="dxa"/>
          </w:tcPr>
          <w:p w:rsidR="007B6073" w:rsidRPr="006E138C" w:rsidRDefault="007B6073" w:rsidP="007B6073">
            <w:pPr>
              <w:pStyle w:val="StyleZakonu"/>
              <w:rPr>
                <w:color w:val="000000"/>
                <w:szCs w:val="28"/>
                <w:u w:val="single"/>
              </w:rPr>
            </w:pPr>
            <w:r w:rsidRPr="006E138C">
              <w:rPr>
                <w:bCs/>
                <w:szCs w:val="28"/>
                <w:u w:val="single"/>
              </w:rPr>
              <w:t xml:space="preserve">1. </w:t>
            </w:r>
            <w:r w:rsidRPr="006E138C">
              <w:rPr>
                <w:color w:val="000000"/>
                <w:szCs w:val="28"/>
                <w:u w:val="single"/>
              </w:rPr>
              <w:t>У разі якщо в Законі про Державний бюджет України кошти для підготовки і проведення позачергових виборів депутатів не передбачені, такі витрати можуть здійснюватися з резервного фонду Державного бюджету України в порядку, визначеному Кабінетом Міністрів України.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59" w:name="n3565" w:colFirst="0" w:colLast="0"/>
            <w:bookmarkEnd w:id="3558"/>
            <w:r>
              <w:t>3565.</w:t>
            </w:r>
          </w:p>
        </w:tc>
        <w:tc>
          <w:tcPr>
            <w:tcW w:w="4818" w:type="dxa"/>
          </w:tcPr>
          <w:p w:rsidR="007B6073" w:rsidRPr="006E138C" w:rsidRDefault="007B6073" w:rsidP="007B6073">
            <w:pPr>
              <w:pStyle w:val="StyleZakonu"/>
              <w:rPr>
                <w:szCs w:val="28"/>
                <w:u w:val="single"/>
              </w:rPr>
            </w:pPr>
            <w:r w:rsidRPr="006E138C">
              <w:rPr>
                <w:szCs w:val="28"/>
                <w:u w:val="single"/>
              </w:rPr>
              <w:t>2. Інформаційні буклети партій, зазначені у статті 336 цього Кодексу, та інформаційні плакати партій для кожного регіонального виборчого округу, зазначені у статті 337 цього Кодексу, виготовляються не пізніш як за вісімнадцять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60" w:name="n3566" w:colFirst="0" w:colLast="0"/>
            <w:bookmarkEnd w:id="3559"/>
            <w:r>
              <w:t>3566.</w:t>
            </w:r>
          </w:p>
        </w:tc>
        <w:tc>
          <w:tcPr>
            <w:tcW w:w="4818" w:type="dxa"/>
          </w:tcPr>
          <w:p w:rsidR="007B6073" w:rsidRPr="006E138C" w:rsidRDefault="007B6073" w:rsidP="007B6073">
            <w:pPr>
              <w:pStyle w:val="StyleZakonu"/>
              <w:rPr>
                <w:szCs w:val="28"/>
                <w:u w:val="single"/>
              </w:rPr>
            </w:pPr>
            <w:r w:rsidRPr="006E138C">
              <w:rPr>
                <w:szCs w:val="28"/>
                <w:u w:val="single"/>
              </w:rPr>
              <w:t>3. Ефірний час для проведення передвиборної агітації за рахунок і в межах коштів Державного бюджету України, що виділяються на підготовку і проведення виборів, на загальнодержавних телеканалах та радіоканалах не надається.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61" w:name="n3567" w:colFirst="0" w:colLast="0"/>
            <w:bookmarkEnd w:id="3560"/>
            <w:r>
              <w:t>3567.</w:t>
            </w:r>
          </w:p>
        </w:tc>
        <w:tc>
          <w:tcPr>
            <w:tcW w:w="4818" w:type="dxa"/>
          </w:tcPr>
          <w:p w:rsidR="007B6073" w:rsidRPr="006E138C" w:rsidRDefault="007B6073" w:rsidP="007B6073">
            <w:pPr>
              <w:pStyle w:val="StyleZakonu"/>
              <w:rPr>
                <w:szCs w:val="28"/>
                <w:u w:val="single"/>
              </w:rPr>
            </w:pPr>
            <w:r w:rsidRPr="006E138C">
              <w:rPr>
                <w:szCs w:val="28"/>
                <w:u w:val="single"/>
              </w:rPr>
              <w:t xml:space="preserve">4. Попередній розклад ефірного часу трансляції на телеканалах та радіоканалах місцевої і регіональної категорій мовлення передвиборних агітаційних теле-, радіопрограм, передбачений частиною п’ятою статті 340 цього Кодексу, складається відповідними телерадіоорганізаціями місцевої і регіональної категорій мовлення та надсилається до Центральної виборчої комісії та відповідних окружних виборчих </w:t>
            </w:r>
            <w:r w:rsidRPr="006E138C">
              <w:rPr>
                <w:szCs w:val="28"/>
                <w:u w:val="single"/>
              </w:rPr>
              <w:lastRenderedPageBreak/>
              <w:t>комісій, зазначених у частині першій статті 340 цього Кодексу, не пізніш як за тридцять п’ять днів до дня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62" w:name="n3568" w:colFirst="0" w:colLast="0"/>
            <w:bookmarkEnd w:id="3561"/>
            <w:r>
              <w:t>3568.</w:t>
            </w:r>
          </w:p>
        </w:tc>
        <w:tc>
          <w:tcPr>
            <w:tcW w:w="4818" w:type="dxa"/>
          </w:tcPr>
          <w:p w:rsidR="007B6073" w:rsidRPr="006E138C" w:rsidRDefault="007B6073" w:rsidP="007B6073">
            <w:pPr>
              <w:pStyle w:val="StyleZakonu"/>
              <w:rPr>
                <w:szCs w:val="28"/>
                <w:u w:val="single"/>
              </w:rPr>
            </w:pPr>
            <w:r w:rsidRPr="006E138C">
              <w:rPr>
                <w:szCs w:val="28"/>
                <w:u w:val="single"/>
              </w:rPr>
              <w:t xml:space="preserve">5. Черговість участі партій </w:t>
            </w:r>
            <w:r w:rsidRPr="006E138C">
              <w:rPr>
                <w:szCs w:val="28"/>
                <w:u w:val="single"/>
              </w:rPr>
              <w:sym w:font="Symbol" w:char="F02D"/>
            </w:r>
            <w:r w:rsidRPr="006E138C">
              <w:rPr>
                <w:szCs w:val="28"/>
                <w:u w:val="single"/>
              </w:rPr>
              <w:t xml:space="preserve"> суб’єктів виборчого процесу ефірного часу на радіо та телебаченні для телерадіодебатів у межах розкладу, зазначеного у частині шостій цієї статті, визначається не пізніш як за двадцять п’ять днів до дня голосування за результатами жеребкування, що проводиться відповідно Центральною виборчою комісією, однією з окружних виборчих комісій, зазначених у частині першій цієї статті, за участю відповідно представників партій у Центральній виборчій комісії чи уповноважених осіб партій у відповідному територіальному виборчому окрузі. Відсутність зазначених осіб, належно повідомлених про час і місце проведення жеребкування, не перешкоджає його проведенню.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63" w:name="n3569" w:colFirst="0" w:colLast="0"/>
            <w:bookmarkEnd w:id="3562"/>
            <w:r>
              <w:t>3569.</w:t>
            </w:r>
          </w:p>
        </w:tc>
        <w:tc>
          <w:tcPr>
            <w:tcW w:w="4818" w:type="dxa"/>
          </w:tcPr>
          <w:p w:rsidR="007B6073" w:rsidRPr="006E138C" w:rsidRDefault="007B6073" w:rsidP="007B6073">
            <w:pPr>
              <w:pStyle w:val="StyleZakonu"/>
              <w:rPr>
                <w:szCs w:val="28"/>
                <w:u w:val="single"/>
              </w:rPr>
            </w:pPr>
            <w:r w:rsidRPr="006E138C">
              <w:rPr>
                <w:szCs w:val="28"/>
                <w:u w:val="single"/>
              </w:rPr>
              <w:t>6. Результати жеребкування, проведеного відповідно до частини п’ятої цієї статті, та складений за його підсумком розклад телерадіодебатів теле-, радіопрограм, конкретної дати і часу виходу їх в ефір за рахунок коштів Державного бюджету України, що виділяються на підготовку і проведення виборів, публікуються відповідно в газетах "Голос України" та "Урядовий кур’єр", місцевих друкованих засобах масової інформації у триденний строк з дня затвердження їх Центральною виборчою комісією чи відповідною окружною виборчою комісією, а також оприлюднюються на сайті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Pr>
                <w:b/>
                <w:bCs/>
                <w:szCs w:val="28"/>
              </w:rPr>
              <w:t>Стаття 191. Особливості підготовки і проведення позачергових виборів народних депутатів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E138C" w:rsidRDefault="007B6073" w:rsidP="007B6073">
            <w:pPr>
              <w:spacing w:after="60" w:line="220" w:lineRule="exact"/>
              <w:ind w:firstLine="284"/>
              <w:jc w:val="both"/>
              <w:rPr>
                <w:rFonts w:eastAsia="Calibri"/>
                <w:b/>
                <w:szCs w:val="27"/>
                <w:lang w:eastAsia="en-US"/>
              </w:rPr>
            </w:pPr>
            <w:r w:rsidRPr="006E138C">
              <w:rPr>
                <w:rFonts w:eastAsia="Calibri"/>
                <w:b/>
                <w:szCs w:val="27"/>
                <w:lang w:eastAsia="en-US"/>
              </w:rPr>
              <w:t>1. Спеціальні виборчі дільниці для проведення позачергових виборів депутатів, що існують на тимчасовій основі, утворюються не пізніш як за дев’ятнадцять днів до дня голосування, а у винятковому випадку утворення виборчої дільниці відповідно до частини восьмої статті 30 цього Кодексу – не пізніш як за десять днів до дня голосування</w:t>
            </w:r>
            <w:r>
              <w:rPr>
                <w:rFonts w:eastAsia="Calibri"/>
                <w:b/>
                <w:szCs w:val="27"/>
                <w:lang w:eastAsia="en-US"/>
              </w:rPr>
              <w:t>,</w:t>
            </w:r>
            <w:r w:rsidRPr="006E138C">
              <w:rPr>
                <w:rFonts w:eastAsia="Calibri"/>
                <w:b/>
                <w:szCs w:val="27"/>
                <w:lang w:eastAsia="en-US"/>
              </w:rPr>
              <w:t xml:space="preserve"> у порядку, встановленому цим </w:t>
            </w:r>
            <w:r>
              <w:rPr>
                <w:rFonts w:eastAsia="Calibri"/>
                <w:b/>
                <w:szCs w:val="27"/>
                <w:lang w:eastAsia="en-US"/>
              </w:rPr>
              <w:t>Кодексом</w:t>
            </w:r>
            <w:r w:rsidRPr="006E138C">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E138C" w:rsidRDefault="007B6073" w:rsidP="007B6073">
            <w:pPr>
              <w:spacing w:after="60" w:line="220" w:lineRule="exact"/>
              <w:ind w:firstLine="284"/>
              <w:jc w:val="both"/>
              <w:rPr>
                <w:rFonts w:eastAsia="Calibri"/>
                <w:b/>
                <w:szCs w:val="27"/>
                <w:lang w:eastAsia="en-US"/>
              </w:rPr>
            </w:pPr>
            <w:r w:rsidRPr="006E138C">
              <w:rPr>
                <w:rFonts w:eastAsia="Calibri"/>
                <w:b/>
                <w:szCs w:val="27"/>
                <w:lang w:eastAsia="en-US"/>
              </w:rPr>
              <w:t>Подання щодо утворення спеціальних виборчих дільниць, що існують на тимчасовій основі, вносяться районними, районними у містах державними адміністраціями чи виконавчими комітетами міських рад (міст обласного, республіканського в Автономній Республіці Крим значення) до відповідної окружної виборчої комісії не пізніш як за двадцять чотири дні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E138C" w:rsidRDefault="007B6073" w:rsidP="007B6073">
            <w:pPr>
              <w:spacing w:after="60" w:line="220" w:lineRule="exact"/>
              <w:ind w:firstLine="284"/>
              <w:jc w:val="both"/>
              <w:rPr>
                <w:rFonts w:eastAsia="Calibri"/>
                <w:b/>
                <w:szCs w:val="27"/>
                <w:lang w:eastAsia="en-US"/>
              </w:rPr>
            </w:pPr>
            <w:r w:rsidRPr="006E138C">
              <w:rPr>
                <w:rFonts w:eastAsia="Calibri"/>
                <w:b/>
                <w:szCs w:val="27"/>
                <w:lang w:eastAsia="en-US"/>
              </w:rPr>
              <w:t>2. Окружні виборчі комісії утворюються</w:t>
            </w:r>
            <w:r>
              <w:rPr>
                <w:rFonts w:eastAsia="Calibri"/>
                <w:b/>
                <w:szCs w:val="27"/>
                <w:lang w:eastAsia="en-US"/>
              </w:rPr>
              <w:t xml:space="preserve"> в</w:t>
            </w:r>
            <w:r w:rsidRPr="006E138C">
              <w:rPr>
                <w:rFonts w:eastAsia="Calibri"/>
                <w:b/>
                <w:szCs w:val="27"/>
                <w:lang w:eastAsia="en-US"/>
              </w:rPr>
              <w:t xml:space="preserve"> кількості, встановленій частиною першою статті 140 </w:t>
            </w:r>
            <w:r>
              <w:rPr>
                <w:rFonts w:eastAsia="Calibri"/>
                <w:b/>
                <w:szCs w:val="27"/>
                <w:lang w:eastAsia="en-US"/>
              </w:rPr>
              <w:t xml:space="preserve">цього </w:t>
            </w:r>
            <w:r w:rsidRPr="006E138C">
              <w:rPr>
                <w:rFonts w:eastAsia="Calibri"/>
                <w:b/>
                <w:szCs w:val="27"/>
                <w:lang w:eastAsia="en-US"/>
              </w:rPr>
              <w:t>Кодексу, не пізніш як за п’ятдесят днів до дня голосування за поданнями суб’єктів</w:t>
            </w:r>
            <w:r>
              <w:rPr>
                <w:rFonts w:eastAsia="Calibri"/>
                <w:b/>
                <w:szCs w:val="27"/>
                <w:lang w:eastAsia="en-US"/>
              </w:rPr>
              <w:t>,</w:t>
            </w:r>
            <w:r w:rsidRPr="006E138C">
              <w:rPr>
                <w:rFonts w:eastAsia="Calibri"/>
                <w:b/>
                <w:szCs w:val="27"/>
                <w:lang w:eastAsia="en-US"/>
              </w:rPr>
              <w:t xml:space="preserve"> визначених пунктом 1 частини другої статті 140 цього Кодексу, що вносяться до Центральної виборчої комісії у </w:t>
            </w:r>
            <w:r>
              <w:rPr>
                <w:rFonts w:eastAsia="Calibri"/>
                <w:b/>
                <w:szCs w:val="27"/>
                <w:lang w:eastAsia="en-US"/>
              </w:rPr>
              <w:t xml:space="preserve">встановленій нею </w:t>
            </w:r>
            <w:r w:rsidRPr="006E138C">
              <w:rPr>
                <w:rFonts w:eastAsia="Calibri"/>
                <w:b/>
                <w:szCs w:val="27"/>
                <w:lang w:eastAsia="en-US"/>
              </w:rPr>
              <w:t>кількості, не пізніш як за п’ятдесят три дні до дня голосування у порядку, встановленому статтею 140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E138C" w:rsidRDefault="007B6073" w:rsidP="007B6073">
            <w:pPr>
              <w:spacing w:after="60" w:line="220" w:lineRule="exact"/>
              <w:ind w:firstLine="284"/>
              <w:jc w:val="both"/>
              <w:rPr>
                <w:rFonts w:eastAsia="Calibri"/>
                <w:b/>
                <w:szCs w:val="27"/>
                <w:lang w:eastAsia="en-US"/>
              </w:rPr>
            </w:pPr>
            <w:r w:rsidRPr="006E138C">
              <w:rPr>
                <w:rFonts w:eastAsia="Calibri"/>
                <w:b/>
                <w:szCs w:val="27"/>
                <w:lang w:eastAsia="en-US"/>
              </w:rPr>
              <w:t>3. Дільничні виборчі комісії утворюються у кількості, встановленій частинами другою, третьою статті 141 Кодексу</w:t>
            </w:r>
            <w:r>
              <w:rPr>
                <w:rFonts w:eastAsia="Calibri"/>
                <w:b/>
                <w:szCs w:val="27"/>
                <w:lang w:eastAsia="en-US"/>
              </w:rPr>
              <w:t>,</w:t>
            </w:r>
            <w:r w:rsidRPr="006E138C">
              <w:rPr>
                <w:rFonts w:eastAsia="Calibri"/>
                <w:b/>
                <w:szCs w:val="27"/>
                <w:lang w:eastAsia="en-US"/>
              </w:rPr>
              <w:t xml:space="preserve"> не пізніш як за п’ятнадцять днів до дня голосування, а у винятковому випадку утворення виборчої дільниці відповідно до частини восьмої статті 30 цього Кодексу – одночасно з утворенням виборчих дільниць, за поданнями суб’єктів, визначених пунктом 1 частини другої статті 140 цього Кодексу, що вносяться до окружної виборчої комісії у кількості, встановленій </w:t>
            </w:r>
            <w:r>
              <w:rPr>
                <w:rFonts w:eastAsia="Calibri"/>
                <w:b/>
                <w:szCs w:val="27"/>
                <w:lang w:eastAsia="en-US"/>
              </w:rPr>
              <w:t>Центральною виборчою к</w:t>
            </w:r>
            <w:r w:rsidRPr="006E138C">
              <w:rPr>
                <w:rFonts w:eastAsia="Calibri"/>
                <w:b/>
                <w:szCs w:val="27"/>
                <w:lang w:eastAsia="en-US"/>
              </w:rPr>
              <w:t>омісією, не пізніш як за сімнадцять днів до дня голосування у порядку, встановленому статтею 141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E138C" w:rsidRDefault="007B6073" w:rsidP="007B6073">
            <w:pPr>
              <w:spacing w:after="60" w:line="220" w:lineRule="exact"/>
              <w:ind w:firstLine="284"/>
              <w:jc w:val="both"/>
              <w:rPr>
                <w:rFonts w:eastAsia="Calibri"/>
                <w:b/>
                <w:szCs w:val="27"/>
                <w:lang w:eastAsia="en-US"/>
              </w:rPr>
            </w:pPr>
            <w:r w:rsidRPr="006E138C">
              <w:rPr>
                <w:rFonts w:eastAsia="Calibri"/>
                <w:b/>
                <w:szCs w:val="27"/>
                <w:lang w:eastAsia="en-US"/>
              </w:rPr>
              <w:t>4. Органи ведення Державного реєстру виборців передають попередні списки виборців відповідним дільничним виборчим комісіям не пізніш як за одинадцять днів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E138C" w:rsidRDefault="007B6073" w:rsidP="007B6073">
            <w:pPr>
              <w:spacing w:after="60" w:line="220" w:lineRule="exact"/>
              <w:ind w:firstLine="284"/>
              <w:jc w:val="both"/>
              <w:rPr>
                <w:rFonts w:eastAsia="Calibri"/>
                <w:b/>
                <w:szCs w:val="27"/>
                <w:lang w:eastAsia="en-US"/>
              </w:rPr>
            </w:pPr>
            <w:r w:rsidRPr="006E138C">
              <w:rPr>
                <w:rFonts w:eastAsia="Calibri"/>
                <w:b/>
                <w:szCs w:val="27"/>
                <w:lang w:eastAsia="en-US"/>
              </w:rPr>
              <w:t>5. На спеціальних виборчих дільницях списки виборців складаються у порядку, передбаченому цим Кодексом, не пізніш як за сім днів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E138C" w:rsidRDefault="007B6073" w:rsidP="007B6073">
            <w:pPr>
              <w:spacing w:after="60" w:line="220" w:lineRule="exact"/>
              <w:ind w:firstLine="284"/>
              <w:jc w:val="both"/>
              <w:rPr>
                <w:rFonts w:eastAsia="Calibri"/>
                <w:b/>
                <w:szCs w:val="27"/>
                <w:lang w:eastAsia="en-US"/>
              </w:rPr>
            </w:pPr>
            <w:r w:rsidRPr="006E138C">
              <w:rPr>
                <w:rFonts w:eastAsia="Calibri"/>
                <w:b/>
                <w:szCs w:val="27"/>
                <w:lang w:eastAsia="en-US"/>
              </w:rPr>
              <w:t xml:space="preserve">Керівники відповідних закладів, установ, полярної станції України, капітани суден не пізніш як за десять днів до дня голосування подають </w:t>
            </w:r>
            <w:r w:rsidRPr="006E138C">
              <w:rPr>
                <w:rFonts w:eastAsia="Calibri"/>
                <w:b/>
                <w:szCs w:val="27"/>
                <w:lang w:eastAsia="en-US"/>
              </w:rPr>
              <w:lastRenderedPageBreak/>
              <w:t>відомості для складання списків виборців на спеціальних виборчих дільницях дільничним виборчим комісіям (крім дільниць у закладах охорони здоров’я, установах виконання покарань).</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E138C" w:rsidRDefault="007B6073" w:rsidP="007B6073">
            <w:pPr>
              <w:spacing w:after="60" w:line="220" w:lineRule="exact"/>
              <w:ind w:firstLine="284"/>
              <w:jc w:val="both"/>
              <w:rPr>
                <w:rFonts w:eastAsia="Calibri"/>
                <w:b/>
                <w:szCs w:val="27"/>
                <w:lang w:eastAsia="en-US"/>
              </w:rPr>
            </w:pPr>
            <w:r w:rsidRPr="006E138C">
              <w:rPr>
                <w:rFonts w:eastAsia="Calibri"/>
                <w:b/>
                <w:szCs w:val="27"/>
                <w:lang w:eastAsia="en-US"/>
              </w:rPr>
              <w:t>6. На позачергових виборах депутатів списки виборців на закордонних виборчих дільницях складаються і виготовляються у порядку, встановленому цим Кодексом. Попередні списки виборців передаються в електронному вигляді дільничним виборчим комісіям закордонних виборчих дільниць не пізніш як за десять днів до дня голосування. Уточнення списків виборців на закордонних виборчих дільницях проводиться у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E138C" w:rsidRDefault="007B6073" w:rsidP="007B6073">
            <w:pPr>
              <w:spacing w:after="60" w:line="220" w:lineRule="exact"/>
              <w:ind w:firstLine="284"/>
              <w:jc w:val="both"/>
              <w:rPr>
                <w:rFonts w:eastAsia="Calibri"/>
                <w:b/>
                <w:szCs w:val="27"/>
                <w:lang w:eastAsia="en-US"/>
              </w:rPr>
            </w:pPr>
            <w:r w:rsidRPr="006E138C">
              <w:rPr>
                <w:rFonts w:eastAsia="Calibri"/>
                <w:b/>
                <w:szCs w:val="27"/>
                <w:lang w:eastAsia="en-US"/>
              </w:rPr>
              <w:t>7. Іменне запрошення надсилається або доставляється в інший спосіб дільничною виборчою комісією кожному виборцю не пізніш як за десять днів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bCs/>
                <w:szCs w:val="28"/>
              </w:rPr>
            </w:pPr>
            <w:r w:rsidRPr="006E138C">
              <w:rPr>
                <w:rFonts w:eastAsia="Calibri"/>
                <w:b/>
                <w:szCs w:val="27"/>
                <w:lang w:eastAsia="en-US"/>
              </w:rPr>
              <w:t>8. Кошти на підготовку і проведення позачергових виборів депутатів, передбачені Державним бюджетом України, перераховуються спеціально уповноваженим центральним органом виконавчої влади</w:t>
            </w:r>
            <w:r>
              <w:rPr>
                <w:rFonts w:eastAsia="Calibri"/>
                <w:b/>
                <w:szCs w:val="27"/>
                <w:lang w:eastAsia="en-US"/>
              </w:rPr>
              <w:t>,</w:t>
            </w:r>
            <w:r w:rsidRPr="006E138C">
              <w:rPr>
                <w:rFonts w:eastAsia="Calibri"/>
                <w:b/>
                <w:szCs w:val="27"/>
                <w:lang w:eastAsia="en-US"/>
              </w:rPr>
              <w:t xml:space="preserve"> </w:t>
            </w:r>
            <w:r>
              <w:rPr>
                <w:rFonts w:eastAsia="Calibri"/>
                <w:b/>
                <w:szCs w:val="27"/>
                <w:lang w:eastAsia="en-US"/>
              </w:rPr>
              <w:t>що</w:t>
            </w:r>
            <w:r w:rsidRPr="006E138C">
              <w:rPr>
                <w:rFonts w:eastAsia="Calibri"/>
                <w:b/>
                <w:szCs w:val="27"/>
                <w:lang w:eastAsia="en-US"/>
              </w:rPr>
              <w:t xml:space="preserve"> реаліз</w:t>
            </w:r>
            <w:r>
              <w:rPr>
                <w:rFonts w:eastAsia="Calibri"/>
                <w:b/>
                <w:szCs w:val="27"/>
                <w:lang w:eastAsia="en-US"/>
              </w:rPr>
              <w:t>ує</w:t>
            </w:r>
            <w:r w:rsidRPr="006E138C">
              <w:rPr>
                <w:rFonts w:eastAsia="Calibri"/>
                <w:b/>
                <w:szCs w:val="27"/>
                <w:lang w:eastAsia="en-US"/>
              </w:rPr>
              <w:t xml:space="preserve"> державн</w:t>
            </w:r>
            <w:r>
              <w:rPr>
                <w:rFonts w:eastAsia="Calibri"/>
                <w:b/>
                <w:szCs w:val="27"/>
                <w:lang w:eastAsia="en-US"/>
              </w:rPr>
              <w:t>у</w:t>
            </w:r>
            <w:r w:rsidRPr="006E138C">
              <w:rPr>
                <w:rFonts w:eastAsia="Calibri"/>
                <w:b/>
                <w:szCs w:val="27"/>
                <w:lang w:eastAsia="en-US"/>
              </w:rPr>
              <w:t xml:space="preserve"> політик</w:t>
            </w:r>
            <w:r>
              <w:rPr>
                <w:rFonts w:eastAsia="Calibri"/>
                <w:b/>
                <w:szCs w:val="27"/>
                <w:lang w:eastAsia="en-US"/>
              </w:rPr>
              <w:t>у</w:t>
            </w:r>
            <w:r w:rsidRPr="006E138C">
              <w:rPr>
                <w:rFonts w:eastAsia="Calibri"/>
                <w:b/>
                <w:szCs w:val="27"/>
                <w:lang w:eastAsia="en-US"/>
              </w:rPr>
              <w:t xml:space="preserve"> у сфері казначейського обслуговування бюджетних коштів</w:t>
            </w:r>
            <w:r>
              <w:rPr>
                <w:rFonts w:eastAsia="Calibri"/>
                <w:b/>
                <w:szCs w:val="27"/>
                <w:lang w:eastAsia="en-US"/>
              </w:rPr>
              <w:t>,</w:t>
            </w:r>
            <w:r w:rsidRPr="006E138C">
              <w:rPr>
                <w:rFonts w:eastAsia="Calibri"/>
                <w:b/>
                <w:szCs w:val="27"/>
                <w:lang w:eastAsia="en-US"/>
              </w:rPr>
              <w:t xml:space="preserve"> Центральній виборчій комісії у триденний строк з дня опублікування Указу Президента України про дострокове припинення повноважень Верховної Ради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bCs/>
                <w:szCs w:val="28"/>
              </w:rPr>
            </w:pPr>
            <w:r w:rsidRPr="006E138C">
              <w:rPr>
                <w:rFonts w:eastAsia="Calibri"/>
                <w:b/>
                <w:szCs w:val="27"/>
                <w:lang w:eastAsia="en-US"/>
              </w:rPr>
              <w:t>9. Висування кандидатів у депутати починається з першого дня виборчого процесу і закінчується за сорок днів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bCs/>
                <w:szCs w:val="28"/>
              </w:rPr>
            </w:pPr>
            <w:r w:rsidRPr="006E138C">
              <w:rPr>
                <w:rFonts w:eastAsia="Calibri"/>
                <w:b/>
                <w:szCs w:val="27"/>
                <w:lang w:eastAsia="en-US"/>
              </w:rPr>
              <w:t>10. Подання документів до Центральної виборчої комісії для реєстрації кандидатів у депутати розпочинається на наступний день після опублікування Указу Президента України про дострокове припинення повноважень Верховної Ради України і закінчується за тридцять днів до дня голосування. Реєстрація кандидатів у депутати закінчується за двадцять п’ять днів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bCs/>
                <w:szCs w:val="28"/>
              </w:rPr>
            </w:pPr>
            <w:r w:rsidRPr="006E138C">
              <w:rPr>
                <w:rFonts w:eastAsia="Calibri"/>
                <w:b/>
                <w:szCs w:val="27"/>
                <w:lang w:eastAsia="en-US"/>
              </w:rPr>
              <w:t>1</w:t>
            </w:r>
            <w:r>
              <w:rPr>
                <w:rFonts w:eastAsia="Calibri"/>
                <w:b/>
                <w:szCs w:val="27"/>
                <w:lang w:eastAsia="en-US"/>
              </w:rPr>
              <w:t>1</w:t>
            </w:r>
            <w:r w:rsidRPr="006E138C">
              <w:rPr>
                <w:rFonts w:eastAsia="Calibri"/>
                <w:b/>
                <w:szCs w:val="27"/>
                <w:lang w:eastAsia="en-US"/>
              </w:rPr>
              <w:t>. Центральна виборча комісія не пізніш як на другий день після початку виборчого процесу оприлюднює на своєму офіційному веб</w:t>
            </w:r>
            <w:r>
              <w:rPr>
                <w:rFonts w:eastAsia="Calibri"/>
                <w:b/>
                <w:szCs w:val="27"/>
                <w:lang w:eastAsia="en-US"/>
              </w:rPr>
              <w:t>-</w:t>
            </w:r>
            <w:r w:rsidRPr="006E138C">
              <w:rPr>
                <w:rFonts w:eastAsia="Calibri"/>
                <w:b/>
                <w:szCs w:val="27"/>
                <w:lang w:eastAsia="en-US"/>
              </w:rPr>
              <w:t xml:space="preserve">сайті перелік територіальних округів із зазначенням їх </w:t>
            </w:r>
            <w:r w:rsidRPr="006E138C">
              <w:rPr>
                <w:rFonts w:eastAsia="Calibri"/>
                <w:b/>
                <w:szCs w:val="27"/>
                <w:lang w:eastAsia="en-US"/>
              </w:rPr>
              <w:lastRenderedPageBreak/>
              <w:t xml:space="preserve">номерів, меж та центрів, виборчих регіонів, а також не пізніш як за сорок днів до дня виборів </w:t>
            </w:r>
            <w:r>
              <w:rPr>
                <w:rFonts w:eastAsia="Calibri"/>
                <w:b/>
                <w:szCs w:val="27"/>
                <w:lang w:eastAsia="en-US"/>
              </w:rPr>
              <w:t xml:space="preserve">– </w:t>
            </w:r>
            <w:r w:rsidRPr="006E138C">
              <w:rPr>
                <w:rFonts w:eastAsia="Calibri"/>
                <w:b/>
                <w:szCs w:val="27"/>
                <w:lang w:eastAsia="en-US"/>
              </w:rPr>
              <w:t>інформацію що</w:t>
            </w:r>
            <w:r>
              <w:rPr>
                <w:rFonts w:eastAsia="Calibri"/>
                <w:b/>
                <w:szCs w:val="27"/>
                <w:lang w:eastAsia="en-US"/>
              </w:rPr>
              <w:t>до</w:t>
            </w:r>
            <w:r w:rsidRPr="006E138C">
              <w:rPr>
                <w:rFonts w:eastAsia="Calibri"/>
                <w:b/>
                <w:szCs w:val="27"/>
                <w:lang w:eastAsia="en-US"/>
              </w:rPr>
              <w:t xml:space="preserve"> загального інформаційного забезпечення позачергових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bCs/>
                <w:szCs w:val="28"/>
              </w:rPr>
            </w:pPr>
            <w:r w:rsidRPr="006E138C">
              <w:rPr>
                <w:rFonts w:eastAsia="Calibri"/>
                <w:b/>
                <w:szCs w:val="27"/>
                <w:lang w:eastAsia="en-US"/>
              </w:rPr>
              <w:t>1</w:t>
            </w:r>
            <w:r>
              <w:rPr>
                <w:rFonts w:eastAsia="Calibri"/>
                <w:b/>
                <w:szCs w:val="27"/>
                <w:lang w:eastAsia="en-US"/>
              </w:rPr>
              <w:t>2</w:t>
            </w:r>
            <w:r w:rsidRPr="006E138C">
              <w:rPr>
                <w:rFonts w:eastAsia="Calibri"/>
                <w:b/>
                <w:szCs w:val="27"/>
                <w:lang w:eastAsia="en-US"/>
              </w:rPr>
              <w:t>. Громадська організація, до статутної діяльності якої належать питання виборчого процесу та спостереження за ним, зареєстрована у встановленому законом порядку, не пізніш як за п’ятдесят днів до дня голосування може звернутися до Центральної виборчої комісії з клопотанням про дозвіл мати офіційних спостерігачів під час позачергових виборів депутатів у порядку, передбаченому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bCs/>
                <w:szCs w:val="28"/>
              </w:rPr>
            </w:pPr>
            <w:r w:rsidRPr="006E138C">
              <w:rPr>
                <w:rFonts w:eastAsia="Calibri"/>
                <w:b/>
                <w:szCs w:val="27"/>
                <w:lang w:eastAsia="en-US"/>
              </w:rPr>
              <w:t>Невідкладно після завершення розгляду відповідних клопотань громадських організацій Центральна виборча комісія оприлюднює на своєму офіційному веб</w:t>
            </w:r>
            <w:r>
              <w:rPr>
                <w:rFonts w:eastAsia="Calibri"/>
                <w:b/>
                <w:szCs w:val="27"/>
                <w:lang w:eastAsia="en-US"/>
              </w:rPr>
              <w:t>-</w:t>
            </w:r>
            <w:r w:rsidRPr="006E138C">
              <w:rPr>
                <w:rFonts w:eastAsia="Calibri"/>
                <w:b/>
                <w:szCs w:val="27"/>
                <w:lang w:eastAsia="en-US"/>
              </w:rPr>
              <w:t>сайті перелік громадських організацій, яким надано дозвіл мати офіційних спостерігачів на відповідних виборах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6E138C"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pStyle w:val="StyleZakonu"/>
              <w:rPr>
                <w:b/>
                <w:bCs/>
                <w:szCs w:val="28"/>
              </w:rPr>
            </w:pPr>
            <w:r w:rsidRPr="006E138C">
              <w:rPr>
                <w:rFonts w:eastAsia="Calibri"/>
                <w:b/>
                <w:szCs w:val="27"/>
                <w:lang w:eastAsia="en-US"/>
              </w:rPr>
              <w:t>1</w:t>
            </w:r>
            <w:r>
              <w:rPr>
                <w:rFonts w:eastAsia="Calibri"/>
                <w:b/>
                <w:szCs w:val="27"/>
                <w:lang w:eastAsia="en-US"/>
              </w:rPr>
              <w:t>3</w:t>
            </w:r>
            <w:r w:rsidRPr="006E138C">
              <w:rPr>
                <w:rFonts w:eastAsia="Calibri"/>
                <w:b/>
                <w:szCs w:val="27"/>
                <w:lang w:eastAsia="en-US"/>
              </w:rPr>
              <w:t>. Форма, колір і текст виборчого бюлетеня затверджуються Центральною виборчою комісією не пізніш як за двадцять чотири дні до дня голосування.</w:t>
            </w:r>
          </w:p>
        </w:tc>
      </w:tr>
      <w:tr w:rsidR="007B6073" w:rsidRPr="006A4627" w:rsidTr="00BE5CA6">
        <w:tc>
          <w:tcPr>
            <w:tcW w:w="576" w:type="dxa"/>
          </w:tcPr>
          <w:p w:rsidR="007B6073" w:rsidRPr="006A4627" w:rsidRDefault="007B6073" w:rsidP="007B6073">
            <w:pPr>
              <w:pStyle w:val="StyleWisnow"/>
            </w:pPr>
            <w:bookmarkStart w:id="3564" w:name="n3570" w:colFirst="0" w:colLast="0"/>
            <w:bookmarkEnd w:id="3563"/>
            <w:r>
              <w:t>3570.</w:t>
            </w:r>
          </w:p>
        </w:tc>
        <w:tc>
          <w:tcPr>
            <w:tcW w:w="4818" w:type="dxa"/>
          </w:tcPr>
          <w:p w:rsidR="007B6073" w:rsidRPr="00C10D63" w:rsidRDefault="007B6073" w:rsidP="007B6073">
            <w:pPr>
              <w:pStyle w:val="StyleZakonu"/>
              <w:rPr>
                <w:bCs/>
                <w:szCs w:val="28"/>
                <w:u w:val="single"/>
              </w:rPr>
            </w:pPr>
            <w:r w:rsidRPr="00C10D63">
              <w:rPr>
                <w:bCs/>
                <w:szCs w:val="28"/>
                <w:u w:val="single"/>
              </w:rPr>
              <w:t>КНИГА ТРЕТЯ. МІСЦЕВІ ВИБОРИ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65" w:name="n3571" w:colFirst="0" w:colLast="0"/>
            <w:bookmarkEnd w:id="3564"/>
            <w:r>
              <w:t>3571.</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Глава Х. ВИБОРИ ДЕПУТАТІВ ВЕРХОВНОЇ РАДИ АВТОНОМНОЇ РЕСПУБЛІКИ КРИМ</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3566" w:name="n3572" w:colFirst="0" w:colLast="0"/>
            <w:bookmarkEnd w:id="3565"/>
            <w:r>
              <w:t>3572.</w:t>
            </w:r>
          </w:p>
        </w:tc>
        <w:tc>
          <w:tcPr>
            <w:tcW w:w="4818" w:type="dxa"/>
          </w:tcPr>
          <w:p w:rsidR="007B6073" w:rsidRPr="00C10D63" w:rsidRDefault="007B6073" w:rsidP="007B6073">
            <w:pPr>
              <w:pStyle w:val="StyleZakonu"/>
              <w:rPr>
                <w:caps/>
                <w:szCs w:val="28"/>
                <w:u w:val="single"/>
              </w:rPr>
            </w:pPr>
            <w:r w:rsidRPr="00C10D63">
              <w:rPr>
                <w:bCs/>
                <w:szCs w:val="28"/>
                <w:u w:val="single"/>
              </w:rPr>
              <w:t xml:space="preserve">Розділ ХХХІ. </w:t>
            </w:r>
            <w:r w:rsidRPr="00C10D63">
              <w:rPr>
                <w:szCs w:val="28"/>
                <w:u w:val="single"/>
              </w:rPr>
              <w:t xml:space="preserve">ЗАГАЛЬНІ ПОЛОЖЕННЯ </w:t>
            </w:r>
            <w:r w:rsidRPr="00C10D63">
              <w:rPr>
                <w:caps/>
                <w:szCs w:val="28"/>
                <w:u w:val="single"/>
              </w:rPr>
              <w:t>стосовно виборів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67" w:name="n3573" w:colFirst="0" w:colLast="0"/>
            <w:bookmarkEnd w:id="3566"/>
            <w:r>
              <w:t>3573.</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Стаття 363. Основні засади виборів депутатів Верховної Ради Автономної Республіки Крим</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3568" w:name="n3574" w:colFirst="0" w:colLast="0"/>
            <w:bookmarkEnd w:id="3567"/>
            <w:r>
              <w:t>3574.</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1. </w:t>
            </w:r>
            <w:r w:rsidRPr="00C10D63">
              <w:rPr>
                <w:szCs w:val="28"/>
                <w:u w:val="single"/>
              </w:rPr>
              <w:t>Кількісний склад та строк повноважень скликання Верховної Ради Автономної Республіки Крим визначаються Конституцією Автономної Республіки Крим.</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569" w:name="n3575" w:colFirst="0" w:colLast="0"/>
            <w:bookmarkEnd w:id="3568"/>
            <w:r>
              <w:t>3575.</w:t>
            </w:r>
          </w:p>
        </w:tc>
        <w:tc>
          <w:tcPr>
            <w:tcW w:w="4818" w:type="dxa"/>
          </w:tcPr>
          <w:p w:rsidR="007B6073" w:rsidRPr="00C10D63" w:rsidRDefault="007B6073" w:rsidP="007B6073">
            <w:pPr>
              <w:pStyle w:val="StyleZakonu"/>
              <w:rPr>
                <w:szCs w:val="28"/>
                <w:u w:val="single"/>
              </w:rPr>
            </w:pPr>
            <w:r w:rsidRPr="00C10D63">
              <w:rPr>
                <w:szCs w:val="28"/>
                <w:u w:val="single"/>
              </w:rPr>
              <w:t xml:space="preserve">2. Вибори депутатів проводяться за системою пропорційного представництва за відкритими виборчими списками кандидатів у депутати (далі </w:t>
            </w:r>
            <w:r w:rsidRPr="00C10D63">
              <w:rPr>
                <w:szCs w:val="28"/>
                <w:u w:val="single"/>
              </w:rPr>
              <w:sym w:font="Symbol" w:char="F02D"/>
            </w:r>
            <w:r w:rsidRPr="00C10D63">
              <w:rPr>
                <w:szCs w:val="28"/>
                <w:u w:val="single"/>
              </w:rPr>
              <w:t xml:space="preserve"> виборчі списки) у багатомандатних виборчих округах від регіональних (республіканських в Автономній Республіці Крим) організацій політичних партій (далі </w:t>
            </w:r>
            <w:r w:rsidRPr="00C10D63">
              <w:rPr>
                <w:szCs w:val="28"/>
                <w:u w:val="single"/>
              </w:rPr>
              <w:sym w:font="Symbol" w:char="F02D"/>
            </w:r>
            <w:r w:rsidRPr="00C10D63">
              <w:rPr>
                <w:szCs w:val="28"/>
                <w:u w:val="single"/>
              </w:rPr>
              <w:t xml:space="preserve"> організації партій).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70" w:name="n3576" w:colFirst="0" w:colLast="0"/>
            <w:bookmarkEnd w:id="3569"/>
            <w:r>
              <w:lastRenderedPageBreak/>
              <w:t>3576.</w:t>
            </w:r>
          </w:p>
        </w:tc>
        <w:tc>
          <w:tcPr>
            <w:tcW w:w="4818" w:type="dxa"/>
          </w:tcPr>
          <w:p w:rsidR="007B6073" w:rsidRPr="00C10D63" w:rsidRDefault="007B6073" w:rsidP="007B6073">
            <w:pPr>
              <w:pStyle w:val="StyleZakonu"/>
              <w:rPr>
                <w:szCs w:val="28"/>
                <w:u w:val="single"/>
              </w:rPr>
            </w:pPr>
            <w:r w:rsidRPr="00C10D63">
              <w:rPr>
                <w:szCs w:val="28"/>
                <w:u w:val="single"/>
              </w:rPr>
              <w:t>3. У розподілі мандатів депутатів беруть участь організації партій, виборчі списки яких за підсумками голосування на виборах депутатів набрали не менше 4 відсотків дійсних голосів виборців у єдиному республіканському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71" w:name="n3577" w:colFirst="0" w:colLast="0"/>
            <w:bookmarkEnd w:id="3570"/>
            <w:r>
              <w:t>3577.</w:t>
            </w:r>
          </w:p>
        </w:tc>
        <w:tc>
          <w:tcPr>
            <w:tcW w:w="4818" w:type="dxa"/>
          </w:tcPr>
          <w:p w:rsidR="007B6073" w:rsidRPr="00C10D63" w:rsidRDefault="007B6073" w:rsidP="007B6073">
            <w:pPr>
              <w:pStyle w:val="StyleZakonu"/>
              <w:rPr>
                <w:bCs/>
                <w:szCs w:val="28"/>
                <w:u w:val="single"/>
              </w:rPr>
            </w:pPr>
            <w:r w:rsidRPr="00C10D63">
              <w:rPr>
                <w:bCs/>
                <w:szCs w:val="28"/>
                <w:u w:val="single"/>
              </w:rPr>
              <w:t>Стаття 364. Право голосу на виборах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72" w:name="n3578" w:colFirst="0" w:colLast="0"/>
            <w:bookmarkEnd w:id="3571"/>
            <w:r>
              <w:t>3578.</w:t>
            </w:r>
          </w:p>
        </w:tc>
        <w:tc>
          <w:tcPr>
            <w:tcW w:w="4818" w:type="dxa"/>
          </w:tcPr>
          <w:p w:rsidR="007B6073" w:rsidRPr="00C10D63" w:rsidRDefault="007B6073" w:rsidP="007B6073">
            <w:pPr>
              <w:pStyle w:val="StyleZakonu"/>
              <w:rPr>
                <w:color w:val="000000"/>
                <w:szCs w:val="28"/>
                <w:u w:val="single"/>
              </w:rPr>
            </w:pPr>
            <w:r w:rsidRPr="00C10D63">
              <w:rPr>
                <w:szCs w:val="28"/>
                <w:u w:val="single"/>
              </w:rPr>
              <w:t xml:space="preserve">1. </w:t>
            </w:r>
            <w:r w:rsidRPr="00C10D63">
              <w:rPr>
                <w:color w:val="000000"/>
                <w:szCs w:val="28"/>
                <w:u w:val="single"/>
              </w:rPr>
              <w:t>Право голосу на виборах депутатів Верховної Ради Автономної Республіки Крим належить виборцям, які мають виборчу адресу на території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73" w:name="n3579" w:colFirst="0" w:colLast="0"/>
            <w:bookmarkEnd w:id="3572"/>
            <w:r>
              <w:t>3579.</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2. </w:t>
            </w:r>
            <w:r w:rsidRPr="00C10D63">
              <w:rPr>
                <w:szCs w:val="28"/>
                <w:u w:val="single"/>
              </w:rPr>
              <w:t>Військовослужбовці строкової служби, які проходять службу на території Автономної Республіки Крим і призивалися на дійсну військову службу з території Автономної Республіки Крим, беруть участь у виборах депутатів Верховної Ради Автономної Республіки Крим на загальних підставах.</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574" w:name="n3580" w:colFirst="0" w:colLast="0"/>
            <w:bookmarkEnd w:id="3573"/>
            <w:r>
              <w:t>3580.</w:t>
            </w:r>
          </w:p>
        </w:tc>
        <w:tc>
          <w:tcPr>
            <w:tcW w:w="4818" w:type="dxa"/>
          </w:tcPr>
          <w:p w:rsidR="007B6073" w:rsidRPr="00C10D63" w:rsidRDefault="007B6073" w:rsidP="007B6073">
            <w:pPr>
              <w:pStyle w:val="StyleZakonu"/>
              <w:rPr>
                <w:szCs w:val="28"/>
                <w:u w:val="single"/>
              </w:rPr>
            </w:pPr>
            <w:r w:rsidRPr="00C10D63">
              <w:rPr>
                <w:szCs w:val="28"/>
                <w:u w:val="single"/>
              </w:rPr>
              <w:t>3. Особи, що перебувають в установах кримінально-виконавчої системи на території Автономної Республіки Крим, не мають права голосу на виборах депутатів Верховної Ради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75" w:name="n3581" w:colFirst="0" w:colLast="0"/>
            <w:bookmarkEnd w:id="3574"/>
            <w:r>
              <w:t>3581.</w:t>
            </w:r>
          </w:p>
        </w:tc>
        <w:tc>
          <w:tcPr>
            <w:tcW w:w="4818" w:type="dxa"/>
          </w:tcPr>
          <w:p w:rsidR="007B6073" w:rsidRPr="00C10D63" w:rsidRDefault="007B6073" w:rsidP="007B6073">
            <w:pPr>
              <w:pStyle w:val="StyleZakonu"/>
              <w:rPr>
                <w:bCs/>
                <w:szCs w:val="28"/>
                <w:u w:val="single"/>
              </w:rPr>
            </w:pPr>
            <w:r w:rsidRPr="00C10D63">
              <w:rPr>
                <w:bCs/>
                <w:szCs w:val="28"/>
                <w:u w:val="single"/>
              </w:rPr>
              <w:t>Стаття 365. Право бути кандидатом на виборах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76" w:name="n3582" w:colFirst="0" w:colLast="0"/>
            <w:bookmarkEnd w:id="3575"/>
            <w:r>
              <w:t>3582.</w:t>
            </w:r>
          </w:p>
        </w:tc>
        <w:tc>
          <w:tcPr>
            <w:tcW w:w="4818" w:type="dxa"/>
          </w:tcPr>
          <w:p w:rsidR="007B6073" w:rsidRPr="00C10D63" w:rsidRDefault="007B6073" w:rsidP="007B6073">
            <w:pPr>
              <w:pStyle w:val="StyleZakonu"/>
              <w:rPr>
                <w:szCs w:val="28"/>
                <w:u w:val="single"/>
              </w:rPr>
            </w:pPr>
            <w:r w:rsidRPr="00C10D63">
              <w:rPr>
                <w:szCs w:val="28"/>
                <w:u w:val="single"/>
              </w:rPr>
              <w:t xml:space="preserve">1. Кандидатом у депутати Верховної Ради Автономної Республіки Крим може бути громадянин України, який є виборцем і проживає в Україні не менше п’яти років відповідно до частин четвертої </w:t>
            </w:r>
            <w:r w:rsidRPr="00C10D63">
              <w:rPr>
                <w:szCs w:val="28"/>
                <w:u w:val="single"/>
              </w:rPr>
              <w:sym w:font="Symbol" w:char="F02D"/>
            </w:r>
            <w:r w:rsidRPr="00C10D63">
              <w:rPr>
                <w:szCs w:val="28"/>
                <w:u w:val="single"/>
              </w:rPr>
              <w:t xml:space="preserve"> шостої статті 12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77" w:name="n3583" w:colFirst="0" w:colLast="0"/>
            <w:bookmarkEnd w:id="3576"/>
            <w:r>
              <w:t>3583.</w:t>
            </w:r>
          </w:p>
        </w:tc>
        <w:tc>
          <w:tcPr>
            <w:tcW w:w="4818" w:type="dxa"/>
          </w:tcPr>
          <w:p w:rsidR="007B6073" w:rsidRPr="00C10D63" w:rsidRDefault="007B6073" w:rsidP="007B6073">
            <w:pPr>
              <w:pStyle w:val="StyleZakonu"/>
              <w:rPr>
                <w:bCs/>
                <w:szCs w:val="28"/>
                <w:u w:val="single"/>
              </w:rPr>
            </w:pPr>
            <w:r w:rsidRPr="00C10D63">
              <w:rPr>
                <w:bCs/>
                <w:szCs w:val="28"/>
                <w:u w:val="single"/>
              </w:rPr>
              <w:t>Стаття 366. Право висування кандидатів на виборах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78" w:name="n3584" w:colFirst="0" w:colLast="0"/>
            <w:bookmarkEnd w:id="3577"/>
            <w:r>
              <w:t>3584.</w:t>
            </w:r>
          </w:p>
        </w:tc>
        <w:tc>
          <w:tcPr>
            <w:tcW w:w="4818" w:type="dxa"/>
          </w:tcPr>
          <w:p w:rsidR="007B6073" w:rsidRPr="00C10D63" w:rsidRDefault="007B6073" w:rsidP="007B6073">
            <w:pPr>
              <w:pStyle w:val="StyleZakonu"/>
              <w:rPr>
                <w:szCs w:val="28"/>
                <w:u w:val="single"/>
              </w:rPr>
            </w:pPr>
            <w:r w:rsidRPr="00C10D63">
              <w:rPr>
                <w:szCs w:val="28"/>
                <w:u w:val="single"/>
              </w:rPr>
              <w:t>1. Право висування кандидатів у депутати належить громадянам України, які мають право голосу. Це право реалізується ними через організації партій, зазначені у частині другій цієї статті, у порядку, встановленому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79" w:name="n3585" w:colFirst="0" w:colLast="0"/>
            <w:bookmarkEnd w:id="3578"/>
            <w:r>
              <w:t>3585.</w:t>
            </w:r>
          </w:p>
        </w:tc>
        <w:tc>
          <w:tcPr>
            <w:tcW w:w="4818" w:type="dxa"/>
          </w:tcPr>
          <w:p w:rsidR="007B6073" w:rsidRPr="00C10D63" w:rsidRDefault="007B6073" w:rsidP="007B6073">
            <w:pPr>
              <w:pStyle w:val="StyleZakonu"/>
              <w:rPr>
                <w:szCs w:val="28"/>
                <w:u w:val="single"/>
              </w:rPr>
            </w:pPr>
            <w:r w:rsidRPr="00C10D63">
              <w:rPr>
                <w:szCs w:val="28"/>
                <w:u w:val="single"/>
              </w:rPr>
              <w:t>2. Кандидатів у депутати може висувати республіканська в Автономній Республіці Крим організація партії, яка відповідає вимогам частини четвертої статті 13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80" w:name="n3586" w:colFirst="0" w:colLast="0"/>
            <w:bookmarkEnd w:id="3579"/>
            <w:r>
              <w:lastRenderedPageBreak/>
              <w:t>3586.</w:t>
            </w:r>
          </w:p>
        </w:tc>
        <w:tc>
          <w:tcPr>
            <w:tcW w:w="4818" w:type="dxa"/>
          </w:tcPr>
          <w:p w:rsidR="007B6073" w:rsidRPr="00C10D63" w:rsidRDefault="007B6073" w:rsidP="007B6073">
            <w:pPr>
              <w:pStyle w:val="StyleZakonu"/>
              <w:rPr>
                <w:szCs w:val="28"/>
                <w:u w:val="single"/>
              </w:rPr>
            </w:pPr>
            <w:r w:rsidRPr="00C10D63">
              <w:rPr>
                <w:szCs w:val="28"/>
                <w:u w:val="single"/>
              </w:rPr>
              <w:t>3. Територіальний орган Міністерства юстиції України в Автономній Республіці Крим не пізніш як на третій день виборчого процесу публікує у регіональних друкованих засобах масової інформації список організацій партій, які на день початку виборчого процесу відповідають вимогам, зазначеним у частині четвертій статті 13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81" w:name="n3587" w:colFirst="0" w:colLast="0"/>
            <w:bookmarkEnd w:id="3580"/>
            <w:r>
              <w:t>3587.</w:t>
            </w:r>
          </w:p>
        </w:tc>
        <w:tc>
          <w:tcPr>
            <w:tcW w:w="4818" w:type="dxa"/>
          </w:tcPr>
          <w:p w:rsidR="007B6073" w:rsidRPr="00C10D63" w:rsidRDefault="007B6073" w:rsidP="007B6073">
            <w:pPr>
              <w:pStyle w:val="StyleZakonu"/>
              <w:rPr>
                <w:bCs/>
                <w:szCs w:val="28"/>
                <w:u w:val="single"/>
              </w:rPr>
            </w:pPr>
            <w:r w:rsidRPr="00C10D63">
              <w:rPr>
                <w:bCs/>
                <w:szCs w:val="28"/>
                <w:u w:val="single"/>
              </w:rPr>
              <w:t>Стаття 367. Суб’єкти, строки призначення та проведення виборів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82" w:name="n3588" w:colFirst="0" w:colLast="0"/>
            <w:bookmarkEnd w:id="3581"/>
            <w:r>
              <w:t>3588.</w:t>
            </w:r>
          </w:p>
        </w:tc>
        <w:tc>
          <w:tcPr>
            <w:tcW w:w="4818" w:type="dxa"/>
          </w:tcPr>
          <w:p w:rsidR="007B6073" w:rsidRPr="00C10D63" w:rsidRDefault="007B6073" w:rsidP="007B6073">
            <w:pPr>
              <w:pStyle w:val="StyleZakonu"/>
              <w:rPr>
                <w:szCs w:val="28"/>
                <w:u w:val="single"/>
              </w:rPr>
            </w:pPr>
            <w:r w:rsidRPr="00C10D63">
              <w:rPr>
                <w:szCs w:val="28"/>
                <w:u w:val="single"/>
              </w:rPr>
              <w:t>1. Чергові вибори депутатів Верховної Ради Автономної Республіки Крим призначаються Верховною Радою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83" w:name="n3589" w:colFirst="0" w:colLast="0"/>
            <w:bookmarkEnd w:id="3582"/>
            <w:r>
              <w:t>3589.</w:t>
            </w:r>
          </w:p>
        </w:tc>
        <w:tc>
          <w:tcPr>
            <w:tcW w:w="4818" w:type="dxa"/>
          </w:tcPr>
          <w:p w:rsidR="007B6073" w:rsidRPr="00C10D63" w:rsidRDefault="007B6073" w:rsidP="007B6073">
            <w:pPr>
              <w:pStyle w:val="StyleZakonu"/>
              <w:rPr>
                <w:szCs w:val="28"/>
                <w:u w:val="single"/>
              </w:rPr>
            </w:pPr>
            <w:r w:rsidRPr="00C10D63">
              <w:rPr>
                <w:szCs w:val="28"/>
                <w:u w:val="single"/>
              </w:rPr>
              <w:t>2. Позачергові вибори депутатів Верховної Ради Автономної Республіки Крим призначаються Верховною Радою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84" w:name="n3590" w:colFirst="0" w:colLast="0"/>
            <w:bookmarkEnd w:id="3583"/>
            <w:r>
              <w:t>3590.</w:t>
            </w:r>
          </w:p>
        </w:tc>
        <w:tc>
          <w:tcPr>
            <w:tcW w:w="4818" w:type="dxa"/>
          </w:tcPr>
          <w:p w:rsidR="007B6073" w:rsidRPr="00C10D63" w:rsidRDefault="007B6073" w:rsidP="007B6073">
            <w:pPr>
              <w:pStyle w:val="StyleZakonu"/>
              <w:rPr>
                <w:szCs w:val="28"/>
                <w:u w:val="single"/>
              </w:rPr>
            </w:pPr>
            <w:r w:rsidRPr="00C10D63">
              <w:rPr>
                <w:szCs w:val="28"/>
                <w:u w:val="single"/>
              </w:rPr>
              <w:t>3. Повторні вибори депутатів Верховної Ради Автономної Республіки Крим призначаються виборчою комісією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85" w:name="n3591" w:colFirst="0" w:colLast="0"/>
            <w:bookmarkEnd w:id="3584"/>
            <w:r>
              <w:t>3591.</w:t>
            </w:r>
          </w:p>
        </w:tc>
        <w:tc>
          <w:tcPr>
            <w:tcW w:w="4818" w:type="dxa"/>
          </w:tcPr>
          <w:p w:rsidR="007B6073" w:rsidRPr="00C10D63" w:rsidRDefault="007B6073" w:rsidP="007B6073">
            <w:pPr>
              <w:pStyle w:val="StyleZakonu"/>
              <w:rPr>
                <w:szCs w:val="28"/>
                <w:u w:val="single"/>
              </w:rPr>
            </w:pPr>
            <w:r w:rsidRPr="00C10D63">
              <w:rPr>
                <w:szCs w:val="28"/>
                <w:u w:val="single"/>
              </w:rPr>
              <w:t>4. День голосування на чергових виборах депутатів Верховної Ради Автономної Республіки Крим визначається Конституцією України. День голосування на позачергових та місцевих виборах визначається суб’єктом їх призначення відповідно до статті 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86" w:name="n3592" w:colFirst="0" w:colLast="0"/>
            <w:bookmarkEnd w:id="3585"/>
            <w:r>
              <w:t>3592.</w:t>
            </w:r>
          </w:p>
        </w:tc>
        <w:tc>
          <w:tcPr>
            <w:tcW w:w="4818" w:type="dxa"/>
          </w:tcPr>
          <w:p w:rsidR="007B6073" w:rsidRPr="00C10D63" w:rsidRDefault="007B6073" w:rsidP="007B6073">
            <w:pPr>
              <w:pStyle w:val="StyleZakonu"/>
              <w:rPr>
                <w:szCs w:val="28"/>
                <w:u w:val="single"/>
              </w:rPr>
            </w:pPr>
            <w:r w:rsidRPr="00C10D63">
              <w:rPr>
                <w:szCs w:val="28"/>
                <w:u w:val="single"/>
              </w:rPr>
              <w:t>5. Вибори депутатів Верховної Ради Автономної Республіки Крим призначаються не пізніш як за дев’яносто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87" w:name="n3593" w:colFirst="0" w:colLast="0"/>
            <w:bookmarkEnd w:id="3586"/>
            <w:r>
              <w:t>3593.</w:t>
            </w:r>
          </w:p>
        </w:tc>
        <w:tc>
          <w:tcPr>
            <w:tcW w:w="4818" w:type="dxa"/>
          </w:tcPr>
          <w:p w:rsidR="007B6073" w:rsidRPr="00C10D63" w:rsidRDefault="007B6073" w:rsidP="007B6073">
            <w:pPr>
              <w:pStyle w:val="StyleZakonu"/>
              <w:rPr>
                <w:szCs w:val="28"/>
                <w:u w:val="single"/>
              </w:rPr>
            </w:pPr>
            <w:r w:rsidRPr="00C10D63">
              <w:rPr>
                <w:szCs w:val="28"/>
                <w:u w:val="single"/>
              </w:rPr>
              <w:t>6. Виборчий процес виборів депутатів Верховної Ради Автономної Республіки Крим починається за шістдесят днів до дня голосування на цих виборах.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88" w:name="n3594" w:colFirst="0" w:colLast="0"/>
            <w:bookmarkEnd w:id="3587"/>
            <w:r>
              <w:t>3594.</w:t>
            </w:r>
          </w:p>
        </w:tc>
        <w:tc>
          <w:tcPr>
            <w:tcW w:w="4818" w:type="dxa"/>
          </w:tcPr>
          <w:p w:rsidR="007B6073" w:rsidRPr="00C10D63" w:rsidRDefault="007B6073" w:rsidP="007B6073">
            <w:pPr>
              <w:pStyle w:val="StyleZakonu"/>
              <w:rPr>
                <w:bCs/>
                <w:szCs w:val="28"/>
                <w:u w:val="single"/>
              </w:rPr>
            </w:pPr>
            <w:r w:rsidRPr="00C10D63">
              <w:rPr>
                <w:bCs/>
                <w:szCs w:val="28"/>
                <w:u w:val="single"/>
              </w:rPr>
              <w:t>Стаття 368. Територіальна організація виборів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89" w:name="n3595" w:colFirst="0" w:colLast="0"/>
            <w:bookmarkEnd w:id="3588"/>
            <w:r>
              <w:t>3595.</w:t>
            </w:r>
          </w:p>
        </w:tc>
        <w:tc>
          <w:tcPr>
            <w:tcW w:w="4818" w:type="dxa"/>
          </w:tcPr>
          <w:p w:rsidR="007B6073" w:rsidRPr="00C10D63" w:rsidRDefault="007B6073" w:rsidP="007B6073">
            <w:pPr>
              <w:pStyle w:val="StyleZakonu"/>
              <w:rPr>
                <w:szCs w:val="28"/>
                <w:u w:val="single"/>
              </w:rPr>
            </w:pPr>
            <w:r w:rsidRPr="00C10D63">
              <w:rPr>
                <w:szCs w:val="28"/>
                <w:u w:val="single"/>
              </w:rPr>
              <w:t>1. Систему територіальної організації виборів депутатів складають: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90" w:name="n3596" w:colFirst="0" w:colLast="0"/>
            <w:bookmarkEnd w:id="3589"/>
            <w:r>
              <w:t>3596.</w:t>
            </w:r>
          </w:p>
        </w:tc>
        <w:tc>
          <w:tcPr>
            <w:tcW w:w="4818" w:type="dxa"/>
          </w:tcPr>
          <w:p w:rsidR="007B6073" w:rsidRPr="00C10D63" w:rsidRDefault="007B6073" w:rsidP="007B6073">
            <w:pPr>
              <w:pStyle w:val="StyleZakonu"/>
              <w:rPr>
                <w:szCs w:val="28"/>
                <w:u w:val="single"/>
              </w:rPr>
            </w:pPr>
            <w:r w:rsidRPr="00C10D63">
              <w:rPr>
                <w:szCs w:val="28"/>
                <w:u w:val="single"/>
              </w:rPr>
              <w:t>1) єдиний республіканський виборчий округ;</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91" w:name="n3597" w:colFirst="0" w:colLast="0"/>
            <w:bookmarkEnd w:id="3590"/>
            <w:r>
              <w:t>3597.</w:t>
            </w:r>
          </w:p>
        </w:tc>
        <w:tc>
          <w:tcPr>
            <w:tcW w:w="4818" w:type="dxa"/>
          </w:tcPr>
          <w:p w:rsidR="007B6073" w:rsidRPr="00C10D63" w:rsidRDefault="007B6073" w:rsidP="007B6073">
            <w:pPr>
              <w:pStyle w:val="StyleZakonu"/>
              <w:rPr>
                <w:szCs w:val="28"/>
                <w:u w:val="single"/>
              </w:rPr>
            </w:pPr>
            <w:r w:rsidRPr="00C10D63">
              <w:rPr>
                <w:szCs w:val="28"/>
                <w:u w:val="single"/>
              </w:rPr>
              <w:t>2) багатомандатні виборчі округи;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92" w:name="n3598" w:colFirst="0" w:colLast="0"/>
            <w:bookmarkEnd w:id="3591"/>
            <w:r>
              <w:t>3598.</w:t>
            </w:r>
          </w:p>
        </w:tc>
        <w:tc>
          <w:tcPr>
            <w:tcW w:w="4818" w:type="dxa"/>
          </w:tcPr>
          <w:p w:rsidR="007B6073" w:rsidRPr="00C10D63" w:rsidRDefault="007B6073" w:rsidP="007B6073">
            <w:pPr>
              <w:pStyle w:val="StyleZakonu"/>
              <w:rPr>
                <w:szCs w:val="28"/>
                <w:u w:val="single"/>
              </w:rPr>
            </w:pPr>
            <w:r w:rsidRPr="00C10D63">
              <w:rPr>
                <w:szCs w:val="28"/>
                <w:u w:val="single"/>
              </w:rPr>
              <w:t>3) звичайні виборчі дільниці та спеціальні виборчі дільниці на території Автономної Республіки Крим, крім зазначених у частині сьомій статті 37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93" w:name="n3599" w:colFirst="0" w:colLast="0"/>
            <w:bookmarkEnd w:id="3592"/>
            <w:r>
              <w:lastRenderedPageBreak/>
              <w:t>3599.</w:t>
            </w:r>
          </w:p>
        </w:tc>
        <w:tc>
          <w:tcPr>
            <w:tcW w:w="4818" w:type="dxa"/>
          </w:tcPr>
          <w:p w:rsidR="007B6073" w:rsidRPr="00C10D63" w:rsidRDefault="007B6073" w:rsidP="007B6073">
            <w:pPr>
              <w:pStyle w:val="StyleZakonu"/>
              <w:rPr>
                <w:szCs w:val="28"/>
                <w:u w:val="single"/>
              </w:rPr>
            </w:pPr>
            <w:r w:rsidRPr="00C10D63">
              <w:rPr>
                <w:szCs w:val="28"/>
                <w:u w:val="single"/>
              </w:rPr>
              <w:t>2. Єдиний республіканський виборчий округ включає територію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94" w:name="n3600" w:colFirst="0" w:colLast="0"/>
            <w:bookmarkEnd w:id="3593"/>
            <w:r>
              <w:t>3600.</w:t>
            </w:r>
          </w:p>
        </w:tc>
        <w:tc>
          <w:tcPr>
            <w:tcW w:w="4818" w:type="dxa"/>
          </w:tcPr>
          <w:p w:rsidR="007B6073" w:rsidRPr="00C10D63" w:rsidRDefault="007B6073" w:rsidP="007B6073">
            <w:pPr>
              <w:pStyle w:val="StyleZakonu"/>
              <w:rPr>
                <w:bCs/>
                <w:color w:val="000000"/>
                <w:szCs w:val="28"/>
                <w:u w:val="single"/>
              </w:rPr>
            </w:pPr>
            <w:r w:rsidRPr="00C10D63">
              <w:rPr>
                <w:szCs w:val="28"/>
                <w:u w:val="single"/>
              </w:rPr>
              <w:t>3. Багатомандатні округи з виборів депутатів Верховної Ради Автономної Республіки Крим утворюються виборчою комісією Автономної Республіки Крим не пізніш як на другий день виборчого процесу з дотриманням принципу неперервності меж (зв’язності територій) таких округів. Виборча комісія Автономної Республіки Крим</w:t>
            </w:r>
            <w:r w:rsidRPr="00C10D63">
              <w:rPr>
                <w:bCs/>
                <w:color w:val="000000"/>
                <w:szCs w:val="28"/>
                <w:u w:val="single"/>
              </w:rPr>
              <w:t xml:space="preserve"> тим же рішенням присвоює номери багатомандатним виборчим округам.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95" w:name="n3601" w:colFirst="0" w:colLast="0"/>
            <w:bookmarkEnd w:id="3594"/>
            <w:r>
              <w:t>3601.</w:t>
            </w:r>
          </w:p>
        </w:tc>
        <w:tc>
          <w:tcPr>
            <w:tcW w:w="4818" w:type="dxa"/>
          </w:tcPr>
          <w:p w:rsidR="007B6073" w:rsidRPr="00C10D63" w:rsidRDefault="007B6073" w:rsidP="007B6073">
            <w:pPr>
              <w:pStyle w:val="StyleZakonu"/>
              <w:rPr>
                <w:szCs w:val="28"/>
                <w:u w:val="single"/>
              </w:rPr>
            </w:pPr>
            <w:r w:rsidRPr="00C10D63">
              <w:rPr>
                <w:szCs w:val="28"/>
                <w:u w:val="single"/>
              </w:rPr>
              <w:t>4. Орієнтовна кількість багатомандатних округів, зазначених у частині третій цієї статті, визначається як ціла частка від ділення кількісного складу Верховної Ради Автономної Республіки Крим на 10. При утворенні цих округів відхилення від їх середньої орієнтовної кількості не може становити більше ніж два округи. Територія району, міста республіканського значення не може бути поділена між двома округами. На території міста республіканського значення в Автономній Республіці Крим може бути утворено більше ніж один багатомандатний виборчий округ.</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96" w:name="n3602" w:colFirst="0" w:colLast="0"/>
            <w:bookmarkEnd w:id="3595"/>
            <w:r>
              <w:t>3602.</w:t>
            </w:r>
          </w:p>
        </w:tc>
        <w:tc>
          <w:tcPr>
            <w:tcW w:w="4818" w:type="dxa"/>
          </w:tcPr>
          <w:p w:rsidR="007B6073" w:rsidRPr="00C10D63" w:rsidRDefault="007B6073" w:rsidP="007B6073">
            <w:pPr>
              <w:pStyle w:val="StyleZakonu"/>
              <w:rPr>
                <w:bCs/>
                <w:szCs w:val="28"/>
                <w:u w:val="single"/>
              </w:rPr>
            </w:pPr>
            <w:r w:rsidRPr="00C10D63">
              <w:rPr>
                <w:szCs w:val="28"/>
                <w:u w:val="single"/>
              </w:rPr>
              <w:t>5.</w:t>
            </w:r>
            <w:r w:rsidRPr="00C10D63">
              <w:rPr>
                <w:bCs/>
                <w:szCs w:val="28"/>
                <w:u w:val="single"/>
              </w:rPr>
              <w:t xml:space="preserve"> Рішення про утворення багатомандатних виборчих округів разом із зазначенням номера кожного такого округу виборча комісія </w:t>
            </w:r>
            <w:r w:rsidRPr="00C10D63">
              <w:rPr>
                <w:szCs w:val="28"/>
                <w:u w:val="single"/>
              </w:rPr>
              <w:t>Автономної Республіки Крим</w:t>
            </w:r>
            <w:r w:rsidRPr="00C10D63">
              <w:rPr>
                <w:bCs/>
                <w:szCs w:val="28"/>
                <w:u w:val="single"/>
              </w:rPr>
              <w:t xml:space="preserve"> не пізніш як на другий день після їх утворення публікує у регіональних друкованих засобах масової інформації.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97" w:name="n3603" w:colFirst="0" w:colLast="0"/>
            <w:bookmarkEnd w:id="3596"/>
            <w:r>
              <w:t>3603.</w:t>
            </w:r>
          </w:p>
        </w:tc>
        <w:tc>
          <w:tcPr>
            <w:tcW w:w="4818" w:type="dxa"/>
          </w:tcPr>
          <w:p w:rsidR="007B6073" w:rsidRPr="00C10D63" w:rsidRDefault="007B6073" w:rsidP="007B6073">
            <w:pPr>
              <w:pStyle w:val="StyleZakonu"/>
              <w:rPr>
                <w:bCs/>
                <w:szCs w:val="28"/>
                <w:u w:val="single"/>
              </w:rPr>
            </w:pPr>
            <w:r w:rsidRPr="00C10D63">
              <w:rPr>
                <w:bCs/>
                <w:szCs w:val="28"/>
                <w:u w:val="single"/>
              </w:rPr>
              <w:t>Стаття 369. Система виборчих комісій</w:t>
            </w:r>
            <w:r w:rsidRPr="00C10D63">
              <w:rPr>
                <w:szCs w:val="28"/>
                <w:u w:val="single"/>
              </w:rPr>
              <w:t xml:space="preserve"> </w:t>
            </w:r>
            <w:r w:rsidRPr="00C10D63">
              <w:rPr>
                <w:bCs/>
                <w:szCs w:val="28"/>
                <w:u w:val="single"/>
              </w:rPr>
              <w:t>виборів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598" w:name="n3604" w:colFirst="0" w:colLast="0"/>
            <w:bookmarkEnd w:id="3597"/>
            <w:r>
              <w:t>3604.</w:t>
            </w:r>
          </w:p>
        </w:tc>
        <w:tc>
          <w:tcPr>
            <w:tcW w:w="4818" w:type="dxa"/>
          </w:tcPr>
          <w:p w:rsidR="007B6073" w:rsidRPr="00C10D63" w:rsidRDefault="007B6073" w:rsidP="007B6073">
            <w:pPr>
              <w:pStyle w:val="StyleZakonu"/>
              <w:rPr>
                <w:szCs w:val="28"/>
                <w:u w:val="single"/>
              </w:rPr>
            </w:pPr>
            <w:r w:rsidRPr="00C10D63">
              <w:rPr>
                <w:szCs w:val="28"/>
                <w:u w:val="single"/>
              </w:rPr>
              <w:t>1. Систему виборчих комісій, які організовують підготовку і проведення виборів депутатів, складають: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599" w:name="n3605" w:colFirst="0" w:colLast="0"/>
            <w:bookmarkEnd w:id="3598"/>
            <w:r>
              <w:t>3605.</w:t>
            </w:r>
          </w:p>
        </w:tc>
        <w:tc>
          <w:tcPr>
            <w:tcW w:w="4818" w:type="dxa"/>
          </w:tcPr>
          <w:p w:rsidR="007B6073" w:rsidRPr="00C10D63" w:rsidRDefault="007B6073" w:rsidP="007B6073">
            <w:pPr>
              <w:pStyle w:val="StyleZakonu"/>
              <w:rPr>
                <w:szCs w:val="28"/>
                <w:u w:val="single"/>
              </w:rPr>
            </w:pPr>
            <w:r w:rsidRPr="00C10D63">
              <w:rPr>
                <w:szCs w:val="28"/>
                <w:u w:val="single"/>
              </w:rPr>
              <w:t>1) виборча комісія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00" w:name="n3606" w:colFirst="0" w:colLast="0"/>
            <w:bookmarkEnd w:id="3599"/>
            <w:r>
              <w:t>3606.</w:t>
            </w:r>
          </w:p>
        </w:tc>
        <w:tc>
          <w:tcPr>
            <w:tcW w:w="4818" w:type="dxa"/>
          </w:tcPr>
          <w:p w:rsidR="007B6073" w:rsidRPr="00C10D63" w:rsidRDefault="007B6073" w:rsidP="007B6073">
            <w:pPr>
              <w:pStyle w:val="StyleZakonu"/>
              <w:rPr>
                <w:szCs w:val="28"/>
                <w:u w:val="single"/>
              </w:rPr>
            </w:pPr>
            <w:r w:rsidRPr="00C10D63">
              <w:rPr>
                <w:szCs w:val="28"/>
                <w:u w:val="single"/>
              </w:rPr>
              <w:t xml:space="preserve">2) територіальні виборчі комісії, які здійснюють повноваження окружних виборчих комісій (далі </w:t>
            </w:r>
            <w:r w:rsidRPr="00C10D63">
              <w:rPr>
                <w:szCs w:val="28"/>
                <w:u w:val="single"/>
              </w:rPr>
              <w:sym w:font="Symbol" w:char="F02D"/>
            </w:r>
            <w:r w:rsidRPr="00C10D63">
              <w:rPr>
                <w:szCs w:val="28"/>
                <w:u w:val="single"/>
              </w:rPr>
              <w:t xml:space="preserve"> окружні виборчі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01" w:name="n3607" w:colFirst="0" w:colLast="0"/>
            <w:bookmarkEnd w:id="3600"/>
            <w:r>
              <w:t>3607.</w:t>
            </w:r>
          </w:p>
        </w:tc>
        <w:tc>
          <w:tcPr>
            <w:tcW w:w="4818" w:type="dxa"/>
          </w:tcPr>
          <w:p w:rsidR="007B6073" w:rsidRPr="00C10D63" w:rsidRDefault="007B6073" w:rsidP="007B6073">
            <w:pPr>
              <w:pStyle w:val="StyleZakonu"/>
              <w:rPr>
                <w:szCs w:val="28"/>
                <w:u w:val="single"/>
              </w:rPr>
            </w:pPr>
            <w:r w:rsidRPr="00C10D63">
              <w:rPr>
                <w:szCs w:val="28"/>
                <w:u w:val="single"/>
              </w:rPr>
              <w:t>3) дільничні виборчі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02" w:name="n3608" w:colFirst="0" w:colLast="0"/>
            <w:bookmarkEnd w:id="3601"/>
            <w:r>
              <w:t>3608.</w:t>
            </w:r>
          </w:p>
        </w:tc>
        <w:tc>
          <w:tcPr>
            <w:tcW w:w="4818" w:type="dxa"/>
          </w:tcPr>
          <w:p w:rsidR="007B6073" w:rsidRPr="00C10D63" w:rsidRDefault="007B6073" w:rsidP="007B6073">
            <w:pPr>
              <w:pStyle w:val="StyleZakonu"/>
              <w:rPr>
                <w:szCs w:val="28"/>
                <w:u w:val="single"/>
              </w:rPr>
            </w:pPr>
            <w:r w:rsidRPr="00C10D63">
              <w:rPr>
                <w:szCs w:val="28"/>
                <w:u w:val="single"/>
              </w:rPr>
              <w:t xml:space="preserve">2. Виборча комісія Автономної Республіки Крим очолює систему виборчих комісій, які організовують підготовку та проведення виборів депутатів Верховної Ради Автономної Республіки Крим на території Автономної Республіки Крим, і є комісією вищого </w:t>
            </w:r>
            <w:r w:rsidRPr="00C10D63">
              <w:rPr>
                <w:szCs w:val="28"/>
                <w:u w:val="single"/>
              </w:rPr>
              <w:lastRenderedPageBreak/>
              <w:t>рівня щодо всіх зазначених виборчих комісій стосовно цих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03" w:name="n3609" w:colFirst="0" w:colLast="0"/>
            <w:bookmarkEnd w:id="3602"/>
            <w:r>
              <w:t>3609.</w:t>
            </w:r>
          </w:p>
        </w:tc>
        <w:tc>
          <w:tcPr>
            <w:tcW w:w="4818" w:type="dxa"/>
          </w:tcPr>
          <w:p w:rsidR="007B6073" w:rsidRPr="00C10D63" w:rsidRDefault="007B6073" w:rsidP="007B6073">
            <w:pPr>
              <w:pStyle w:val="StyleZakonu"/>
              <w:rPr>
                <w:szCs w:val="28"/>
                <w:u w:val="single"/>
              </w:rPr>
            </w:pPr>
            <w:r w:rsidRPr="00C10D63">
              <w:rPr>
                <w:szCs w:val="28"/>
                <w:u w:val="single"/>
              </w:rPr>
              <w:t xml:space="preserve">3. Територіальними виборчими комісіями, які здійснюють повноваження окружних виборчих комісій виборів депутатів Верховної Ради Автономної Республіки Крим (далі </w:t>
            </w:r>
            <w:r w:rsidRPr="00C10D63">
              <w:rPr>
                <w:szCs w:val="28"/>
                <w:u w:val="single"/>
              </w:rPr>
              <w:sym w:font="Symbol" w:char="F02D"/>
            </w:r>
            <w:r w:rsidRPr="00C10D63">
              <w:rPr>
                <w:szCs w:val="28"/>
                <w:u w:val="single"/>
              </w:rPr>
              <w:t xml:space="preserve"> окружні виборчі комісії), є визначені виборчою комісією Автономної Республіки Крим районні, міські (міст республіканського значення в Автономній Республіці Крим) виборчі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04" w:name="n3610" w:colFirst="0" w:colLast="0"/>
            <w:bookmarkEnd w:id="3603"/>
            <w:r>
              <w:t>3610.</w:t>
            </w:r>
          </w:p>
        </w:tc>
        <w:tc>
          <w:tcPr>
            <w:tcW w:w="4818" w:type="dxa"/>
          </w:tcPr>
          <w:p w:rsidR="007B6073" w:rsidRPr="00C10D63" w:rsidRDefault="007B6073" w:rsidP="007B6073">
            <w:pPr>
              <w:pStyle w:val="StyleZakonu"/>
              <w:rPr>
                <w:szCs w:val="28"/>
                <w:u w:val="single"/>
              </w:rPr>
            </w:pPr>
            <w:r w:rsidRPr="00C10D63">
              <w:rPr>
                <w:szCs w:val="28"/>
                <w:u w:val="single"/>
              </w:rPr>
              <w:t>4. Центральна виборча комісія є комісією вищого рівня щодо виборчої комісії Автономної Республіки Крим, територіальних та дільничних виборчих комісій з виборів депутатів Верховної Ради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05" w:name="n3611" w:colFirst="0" w:colLast="0"/>
            <w:bookmarkEnd w:id="3604"/>
            <w:r>
              <w:t>3611.</w:t>
            </w:r>
          </w:p>
        </w:tc>
        <w:tc>
          <w:tcPr>
            <w:tcW w:w="4818" w:type="dxa"/>
          </w:tcPr>
          <w:p w:rsidR="007B6073" w:rsidRPr="00C10D63" w:rsidRDefault="007B6073" w:rsidP="007B6073">
            <w:pPr>
              <w:pStyle w:val="StyleZakonu"/>
              <w:rPr>
                <w:bCs/>
                <w:szCs w:val="28"/>
                <w:u w:val="single"/>
              </w:rPr>
            </w:pPr>
            <w:r w:rsidRPr="00C10D63">
              <w:rPr>
                <w:bCs/>
                <w:szCs w:val="28"/>
                <w:u w:val="single"/>
              </w:rPr>
              <w:t>Стаття 370. Повноваження окружної виборчої комісії виборів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606" w:name="n3612" w:colFirst="0" w:colLast="0"/>
            <w:bookmarkEnd w:id="3605"/>
            <w:r>
              <w:t>3612.</w:t>
            </w:r>
          </w:p>
        </w:tc>
        <w:tc>
          <w:tcPr>
            <w:tcW w:w="4818" w:type="dxa"/>
          </w:tcPr>
          <w:p w:rsidR="007B6073" w:rsidRPr="00C10D63" w:rsidRDefault="007B6073" w:rsidP="007B6073">
            <w:pPr>
              <w:pStyle w:val="StyleZakonu"/>
              <w:rPr>
                <w:color w:val="000000"/>
                <w:szCs w:val="28"/>
                <w:u w:val="single"/>
              </w:rPr>
            </w:pPr>
            <w:r w:rsidRPr="00C10D63">
              <w:rPr>
                <w:bCs/>
                <w:color w:val="000000"/>
                <w:szCs w:val="28"/>
                <w:u w:val="single"/>
              </w:rPr>
              <w:t>1. Окружна виборча</w:t>
            </w:r>
            <w:r w:rsidRPr="00C10D63">
              <w:rPr>
                <w:color w:val="000000"/>
                <w:szCs w:val="28"/>
                <w:u w:val="single"/>
              </w:rPr>
              <w:t xml:space="preserve"> комісія виборів депутатів Верховної Ради Автономної Республіки Крим:</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3607" w:name="n3613" w:colFirst="0" w:colLast="0"/>
            <w:bookmarkEnd w:id="3606"/>
            <w:r>
              <w:t>3613.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організовує підготовку і проведення виборів депутатів Верховної Ради Автономної Республіки Крим у межах відповідного багатомандатного виборчого округу;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608" w:name="n3614" w:colFirst="0" w:colLast="0"/>
            <w:bookmarkEnd w:id="3607"/>
            <w:r>
              <w:t>3614.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2) здійснює в межах відповідного багатомандатного виборчого округу контроль за </w:t>
            </w:r>
            <w:r w:rsidRPr="00C10D63">
              <w:rPr>
                <w:bCs/>
                <w:szCs w:val="28"/>
                <w:u w:val="single"/>
              </w:rPr>
              <w:t xml:space="preserve">додержанням і однаковим застосуванням </w:t>
            </w:r>
            <w:r w:rsidRPr="00C10D63">
              <w:rPr>
                <w:color w:val="000000"/>
                <w:szCs w:val="28"/>
                <w:u w:val="single"/>
              </w:rPr>
              <w:t>цього Кодексу стосовно виборів депутатів Верховної Ради Автономної Республіки Крим виборцями, дільничними виборчими комісіями, кандидатами у депутати, організаціями партій, їх представниками та уповноваженими особами, офіційними спостерігачами, органами влади Автономної Республіки Крим, місцевими органами виконавчої влади та органами місцевого самоврядування, їх посадовими та службовими особами, підприємствами, закладами, установами та організаціями (незалежно від форми власності), їх посадовими особами;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609" w:name="n3615" w:colFirst="0" w:colLast="0"/>
            <w:bookmarkEnd w:id="3608"/>
            <w:r>
              <w:t>3615.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3) </w:t>
            </w:r>
            <w:r w:rsidRPr="00C10D63">
              <w:rPr>
                <w:szCs w:val="28"/>
                <w:u w:val="single"/>
              </w:rPr>
              <w:t>утворює дільничні виборчі комісії у межах багатомандатного виборчого округу, вносить зміни до складу цих комісій відповідно до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610" w:name="n3616" w:colFirst="0" w:colLast="0"/>
            <w:bookmarkEnd w:id="3609"/>
            <w:r>
              <w:t>3616.</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4) скликає в разі необхідності за власною ініціативою засідання дільничної виборчої комісії</w:t>
            </w:r>
            <w:r w:rsidRPr="00C10D63">
              <w:rPr>
                <w:szCs w:val="28"/>
                <w:u w:val="single"/>
              </w:rPr>
              <w:t xml:space="preserve"> виборчої дільниці, що входить до складу </w:t>
            </w:r>
            <w:r w:rsidRPr="00C10D63">
              <w:rPr>
                <w:szCs w:val="28"/>
                <w:u w:val="single"/>
              </w:rPr>
              <w:lastRenderedPageBreak/>
              <w:t>багатомандатного виборчого округу,</w:t>
            </w:r>
            <w:r w:rsidRPr="00C10D63">
              <w:rPr>
                <w:color w:val="000000"/>
                <w:szCs w:val="28"/>
                <w:u w:val="single"/>
              </w:rPr>
              <w:t xml:space="preserve"> з питань організації підготовки та проведення виборів депутатів Верховної Ради Автономної Республіки Крим;</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611" w:name="n3617" w:colFirst="0" w:colLast="0"/>
            <w:bookmarkEnd w:id="3610"/>
            <w:r>
              <w:t>3617.</w:t>
            </w:r>
          </w:p>
        </w:tc>
        <w:tc>
          <w:tcPr>
            <w:tcW w:w="4818" w:type="dxa"/>
          </w:tcPr>
          <w:p w:rsidR="007B6073" w:rsidRPr="00C10D63" w:rsidRDefault="007B6073" w:rsidP="007B6073">
            <w:pPr>
              <w:pStyle w:val="StyleZakonu"/>
              <w:rPr>
                <w:szCs w:val="28"/>
                <w:u w:val="single"/>
              </w:rPr>
            </w:pPr>
            <w:r w:rsidRPr="00C10D63">
              <w:rPr>
                <w:szCs w:val="28"/>
                <w:u w:val="single"/>
              </w:rPr>
              <w:t>5) контролює діяльність місцевих органів виконавчої влади та органів місцевого самоврядування з питань забезпечення дільничних виборчих комісій приміщеннями, транспортом, засобами зв’язку, обладнанням, у межах своєї компетенції розглядає і вирішує інші питання матеріально-технічного забезпечення проведення виборів на території відповідного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12" w:name="n3618" w:colFirst="0" w:colLast="0"/>
            <w:bookmarkEnd w:id="3611"/>
            <w:r>
              <w:t>3618.</w:t>
            </w:r>
          </w:p>
        </w:tc>
        <w:tc>
          <w:tcPr>
            <w:tcW w:w="4818" w:type="dxa"/>
          </w:tcPr>
          <w:p w:rsidR="007B6073" w:rsidRPr="00C10D63" w:rsidRDefault="007B6073" w:rsidP="007B6073">
            <w:pPr>
              <w:pStyle w:val="StyleZakonu"/>
              <w:rPr>
                <w:szCs w:val="28"/>
                <w:u w:val="single"/>
              </w:rPr>
            </w:pPr>
            <w:r w:rsidRPr="00C10D63">
              <w:rPr>
                <w:szCs w:val="28"/>
                <w:u w:val="single"/>
              </w:rPr>
              <w:t>6) отримує і передає дільничним виборчим комісіям списки виборців на виборчих дільницях відповідного багатомандатного округу у порядку, встановленому цим Кодексом; контролює надання списків виборців для загального ознайомлення;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13" w:name="n3619" w:colFirst="0" w:colLast="0"/>
            <w:bookmarkEnd w:id="3612"/>
            <w:r>
              <w:t>3619.</w:t>
            </w:r>
          </w:p>
        </w:tc>
        <w:tc>
          <w:tcPr>
            <w:tcW w:w="4818" w:type="dxa"/>
          </w:tcPr>
          <w:p w:rsidR="007B6073" w:rsidRPr="00C10D63" w:rsidRDefault="007B6073" w:rsidP="007B6073">
            <w:pPr>
              <w:pStyle w:val="StyleZakonu"/>
              <w:rPr>
                <w:szCs w:val="28"/>
                <w:u w:val="single"/>
              </w:rPr>
            </w:pPr>
            <w:r w:rsidRPr="00C10D63">
              <w:rPr>
                <w:szCs w:val="28"/>
                <w:u w:val="single"/>
              </w:rPr>
              <w:t>7) передає дільничним виборчим комісіям виборчі бюлетені та бланки іншої документації відповідно до цього Кодексу, забезпечує контроль за обліком виборчих бюлетенів у межах територіального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14" w:name="n3620" w:colFirst="0" w:colLast="0"/>
            <w:bookmarkEnd w:id="3613"/>
            <w:r>
              <w:t>3620.</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8) </w:t>
            </w:r>
            <w:r w:rsidRPr="00C10D63">
              <w:rPr>
                <w:szCs w:val="28"/>
                <w:u w:val="single"/>
              </w:rPr>
              <w:t>вирішує питання використання коштів бюджету Автономної Республіки Крим, виділених на підготовку та проведення виборів, у порядку, встановленому виборчою комісією</w:t>
            </w:r>
            <w:r w:rsidRPr="00C10D63">
              <w:rPr>
                <w:color w:val="000000"/>
                <w:szCs w:val="28"/>
                <w:u w:val="single"/>
              </w:rPr>
              <w:t xml:space="preserve"> Автономної Республіки Крим;</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615" w:name="n3621" w:colFirst="0" w:colLast="0"/>
            <w:bookmarkEnd w:id="3614"/>
            <w:r>
              <w:t>3621.</w:t>
            </w:r>
          </w:p>
        </w:tc>
        <w:tc>
          <w:tcPr>
            <w:tcW w:w="4818" w:type="dxa"/>
          </w:tcPr>
          <w:p w:rsidR="007B6073" w:rsidRPr="00C10D63" w:rsidRDefault="007B6073" w:rsidP="007B6073">
            <w:pPr>
              <w:pStyle w:val="StyleZakonu"/>
              <w:rPr>
                <w:szCs w:val="28"/>
                <w:u w:val="single"/>
              </w:rPr>
            </w:pPr>
            <w:r w:rsidRPr="00C10D63">
              <w:rPr>
                <w:szCs w:val="28"/>
                <w:u w:val="single"/>
              </w:rPr>
              <w:t>9) розглядає заяви і скарги стосовно підготовки та проведення виборів у межах багатомандатного виборчого округу та приймає щодо них рішення;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16" w:name="n3622" w:colFirst="0" w:colLast="0"/>
            <w:bookmarkEnd w:id="3615"/>
            <w:r>
              <w:t>3622.</w:t>
            </w:r>
          </w:p>
        </w:tc>
        <w:tc>
          <w:tcPr>
            <w:tcW w:w="4818" w:type="dxa"/>
          </w:tcPr>
          <w:p w:rsidR="007B6073" w:rsidRPr="00C10D63" w:rsidRDefault="007B6073" w:rsidP="007B6073">
            <w:pPr>
              <w:pStyle w:val="StyleZakonu"/>
              <w:rPr>
                <w:szCs w:val="28"/>
                <w:u w:val="single"/>
              </w:rPr>
            </w:pPr>
            <w:r w:rsidRPr="00C10D63">
              <w:rPr>
                <w:szCs w:val="28"/>
                <w:u w:val="single"/>
              </w:rPr>
              <w:t>10) приймає від дільничних виборчих комісій протоколи про підрахунок голосів на виборчих дільницях та іншу виборчу документацію, проводить повторний підрахунок голосів на виборчій дільниці у випадках, передбачених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17" w:name="n3623" w:colFirst="0" w:colLast="0"/>
            <w:bookmarkEnd w:id="3616"/>
            <w:r>
              <w:t>3623.</w:t>
            </w:r>
          </w:p>
        </w:tc>
        <w:tc>
          <w:tcPr>
            <w:tcW w:w="4818" w:type="dxa"/>
          </w:tcPr>
          <w:p w:rsidR="007B6073" w:rsidRPr="00C10D63" w:rsidRDefault="007B6073" w:rsidP="007B6073">
            <w:pPr>
              <w:pStyle w:val="StyleZakonu"/>
              <w:rPr>
                <w:szCs w:val="28"/>
                <w:u w:val="single"/>
              </w:rPr>
            </w:pPr>
            <w:r w:rsidRPr="00C10D63">
              <w:rPr>
                <w:szCs w:val="28"/>
                <w:u w:val="single"/>
              </w:rPr>
              <w:t>11) встановлює підсумки голосування в межах багатомандатного округу, складає протокол про підсумки голосування в межах округу, передає протокол та іншу виборчу документацію, передбачену цим Кодексом, до виборчої комісії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18" w:name="n3624" w:colFirst="0" w:colLast="0"/>
            <w:bookmarkEnd w:id="3617"/>
            <w:r>
              <w:t>3624.</w:t>
            </w:r>
          </w:p>
        </w:tc>
        <w:tc>
          <w:tcPr>
            <w:tcW w:w="4818" w:type="dxa"/>
          </w:tcPr>
          <w:p w:rsidR="007B6073" w:rsidRPr="00C10D63" w:rsidRDefault="007B6073" w:rsidP="007B6073">
            <w:pPr>
              <w:pStyle w:val="StyleZakonu"/>
              <w:rPr>
                <w:szCs w:val="28"/>
                <w:u w:val="single"/>
              </w:rPr>
            </w:pPr>
            <w:r w:rsidRPr="00C10D63">
              <w:rPr>
                <w:szCs w:val="28"/>
                <w:u w:val="single"/>
              </w:rPr>
              <w:t>12) визнає голосування на виборчій дільниці недійсним у випадках, передбачених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19" w:name="n3625" w:colFirst="0" w:colLast="0"/>
            <w:bookmarkEnd w:id="3618"/>
            <w:r>
              <w:t>3625.</w:t>
            </w:r>
          </w:p>
        </w:tc>
        <w:tc>
          <w:tcPr>
            <w:tcW w:w="4818" w:type="dxa"/>
          </w:tcPr>
          <w:p w:rsidR="007B6073" w:rsidRPr="00C10D63" w:rsidRDefault="007B6073" w:rsidP="007B6073">
            <w:pPr>
              <w:pStyle w:val="StyleZakonu"/>
              <w:rPr>
                <w:szCs w:val="28"/>
                <w:u w:val="single"/>
              </w:rPr>
            </w:pPr>
            <w:r w:rsidRPr="00C10D63">
              <w:rPr>
                <w:szCs w:val="28"/>
                <w:u w:val="single"/>
              </w:rPr>
              <w:t xml:space="preserve">13) забезпечує передачу на зберігання до відповідної державної архівної установи виборчої та </w:t>
            </w:r>
            <w:r w:rsidRPr="00C10D63">
              <w:rPr>
                <w:szCs w:val="28"/>
                <w:u w:val="single"/>
              </w:rPr>
              <w:lastRenderedPageBreak/>
              <w:t>іншої документації в порядку, встановленому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20" w:name="n3626" w:colFirst="0" w:colLast="0"/>
            <w:bookmarkEnd w:id="3619"/>
            <w:r>
              <w:t>3626.</w:t>
            </w:r>
          </w:p>
        </w:tc>
        <w:tc>
          <w:tcPr>
            <w:tcW w:w="4818" w:type="dxa"/>
          </w:tcPr>
          <w:p w:rsidR="007B6073" w:rsidRPr="00C10D63" w:rsidRDefault="007B6073" w:rsidP="007B6073">
            <w:pPr>
              <w:pStyle w:val="StyleZakonu"/>
              <w:rPr>
                <w:szCs w:val="28"/>
                <w:u w:val="single"/>
              </w:rPr>
            </w:pPr>
            <w:r w:rsidRPr="00C10D63">
              <w:rPr>
                <w:szCs w:val="28"/>
                <w:u w:val="single"/>
              </w:rPr>
              <w:t>14) здійснює інші повноваження, передбачені цим Кодексом та іншими законами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21" w:name="n3627" w:colFirst="0" w:colLast="0"/>
            <w:bookmarkEnd w:id="3620"/>
            <w:r>
              <w:t>3627.</w:t>
            </w:r>
          </w:p>
        </w:tc>
        <w:tc>
          <w:tcPr>
            <w:tcW w:w="4818" w:type="dxa"/>
          </w:tcPr>
          <w:p w:rsidR="007B6073" w:rsidRPr="00C10D63" w:rsidRDefault="007B6073" w:rsidP="007B6073">
            <w:pPr>
              <w:pStyle w:val="StyleZakonu"/>
              <w:rPr>
                <w:bCs/>
                <w:szCs w:val="28"/>
                <w:u w:val="single"/>
              </w:rPr>
            </w:pPr>
            <w:r w:rsidRPr="00C10D63">
              <w:rPr>
                <w:bCs/>
                <w:szCs w:val="28"/>
                <w:u w:val="single"/>
              </w:rPr>
              <w:t>Стаття 371. Внесення кандидатур до складу дільничних виборчих комісій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622" w:name="n3628" w:colFirst="0" w:colLast="0"/>
            <w:bookmarkEnd w:id="3621"/>
            <w:r>
              <w:t>3628.</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 xml:space="preserve">1. Суб’єктами подання кандидатур до складу дільничних виборчих комісій звичайних та спеціальних виборчих дільниць, зазначеними у частині п’ятій статті 98 цього Кодексу, є організації партій </w:t>
            </w:r>
            <w:r w:rsidRPr="00C10D63">
              <w:rPr>
                <w:rStyle w:val="FontStyle"/>
                <w:szCs w:val="28"/>
                <w:u w:val="single"/>
              </w:rPr>
              <w:sym w:font="Symbol" w:char="F02D"/>
            </w:r>
            <w:r w:rsidRPr="00C10D63">
              <w:rPr>
                <w:rStyle w:val="FontStyle"/>
                <w:szCs w:val="28"/>
                <w:u w:val="single"/>
              </w:rPr>
              <w:t xml:space="preserve"> суб’єкти виборчого процесу. Відповідне подання від імені організації партії вноситься </w:t>
            </w:r>
            <w:r w:rsidRPr="00C10D63">
              <w:rPr>
                <w:szCs w:val="28"/>
                <w:u w:val="single"/>
              </w:rPr>
              <w:t>за підписом уповноваженого представника організації партії</w:t>
            </w:r>
            <w:r w:rsidRPr="00C10D63">
              <w:rPr>
                <w:rStyle w:val="FontStyle"/>
                <w:szCs w:val="28"/>
                <w:u w:val="single"/>
              </w:rPr>
              <w:t>.</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623" w:name="n3629" w:colFirst="0" w:colLast="0"/>
            <w:bookmarkEnd w:id="3622"/>
            <w:r>
              <w:t>3629.</w:t>
            </w:r>
          </w:p>
        </w:tc>
        <w:tc>
          <w:tcPr>
            <w:tcW w:w="4818" w:type="dxa"/>
          </w:tcPr>
          <w:p w:rsidR="007B6073" w:rsidRPr="00C10D63" w:rsidRDefault="007B6073" w:rsidP="007B6073">
            <w:pPr>
              <w:pStyle w:val="StyleZakonu"/>
              <w:rPr>
                <w:rStyle w:val="FontStyle"/>
                <w:caps/>
                <w:szCs w:val="28"/>
                <w:u w:val="single"/>
              </w:rPr>
            </w:pPr>
            <w:r w:rsidRPr="00C10D63">
              <w:rPr>
                <w:bCs/>
                <w:szCs w:val="28"/>
                <w:u w:val="single"/>
              </w:rPr>
              <w:t>Розділ XXХІІ.</w:t>
            </w:r>
            <w:r w:rsidRPr="00C10D63">
              <w:rPr>
                <w:rStyle w:val="FontStyle"/>
                <w:caps/>
                <w:szCs w:val="28"/>
                <w:u w:val="single"/>
              </w:rPr>
              <w:t xml:space="preserve"> Висування та реєстрація кандидатів у депутати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624" w:name="n3630" w:colFirst="0" w:colLast="0"/>
            <w:bookmarkEnd w:id="3623"/>
            <w:r>
              <w:t>3630.</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 xml:space="preserve">Стаття 372. </w:t>
            </w:r>
            <w:r w:rsidRPr="00C10D63">
              <w:rPr>
                <w:bCs/>
                <w:szCs w:val="28"/>
                <w:u w:val="single"/>
              </w:rPr>
              <w:t>Загальний порядок висування кандидатів у депутати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3625" w:name="n3631" w:colFirst="0" w:colLast="0"/>
            <w:bookmarkEnd w:id="3624"/>
            <w:r>
              <w:t>3631.</w:t>
            </w:r>
          </w:p>
        </w:tc>
        <w:tc>
          <w:tcPr>
            <w:tcW w:w="4818" w:type="dxa"/>
          </w:tcPr>
          <w:p w:rsidR="007B6073" w:rsidRPr="00C10D63" w:rsidRDefault="007B6073" w:rsidP="007B6073">
            <w:pPr>
              <w:pStyle w:val="StyleZakonu"/>
              <w:rPr>
                <w:szCs w:val="28"/>
                <w:u w:val="single"/>
              </w:rPr>
            </w:pPr>
            <w:r w:rsidRPr="00C10D63">
              <w:rPr>
                <w:szCs w:val="28"/>
                <w:u w:val="single"/>
              </w:rPr>
              <w:t>1. Громадянин України, який відповідно до статті 365 цього Кодексу має право бути кандидатом на виборах депутатів Верховної Ради Автономної Республіки Крим, може дати згоду бути висунутим кандидатом у депутати лише від однієї організації політичної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26" w:name="n3632" w:colFirst="0" w:colLast="0"/>
            <w:bookmarkEnd w:id="3625"/>
            <w:r>
              <w:t>3632.</w:t>
            </w:r>
          </w:p>
        </w:tc>
        <w:tc>
          <w:tcPr>
            <w:tcW w:w="4818" w:type="dxa"/>
          </w:tcPr>
          <w:p w:rsidR="007B6073" w:rsidRPr="00C10D63" w:rsidRDefault="007B6073" w:rsidP="007B6073">
            <w:pPr>
              <w:pStyle w:val="StyleZakonu"/>
              <w:rPr>
                <w:szCs w:val="28"/>
                <w:u w:val="single"/>
              </w:rPr>
            </w:pPr>
            <w:r w:rsidRPr="00C10D63">
              <w:rPr>
                <w:szCs w:val="28"/>
                <w:u w:val="single"/>
              </w:rPr>
              <w:t>2. Організація партії може висунути кандидатом у депутати особу, яка є членом цієї партії, або позапартійну особу, яка відповідно до статті 365 цього Кодексу має право бути обраною депутатом. Особа може бути включена до виборчого списку лише однієї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27" w:name="n3633" w:colFirst="0" w:colLast="0"/>
            <w:bookmarkEnd w:id="3626"/>
            <w:r>
              <w:t>3633.</w:t>
            </w:r>
          </w:p>
        </w:tc>
        <w:tc>
          <w:tcPr>
            <w:tcW w:w="4818" w:type="dxa"/>
          </w:tcPr>
          <w:p w:rsidR="007B6073" w:rsidRPr="00C10D63" w:rsidRDefault="007B6073" w:rsidP="007B6073">
            <w:pPr>
              <w:pStyle w:val="StyleZakonu"/>
              <w:rPr>
                <w:szCs w:val="28"/>
                <w:u w:val="single"/>
              </w:rPr>
            </w:pPr>
            <w:r w:rsidRPr="00C10D63">
              <w:rPr>
                <w:szCs w:val="28"/>
                <w:u w:val="single"/>
              </w:rPr>
              <w:t>3. Висування кандидатів у депутати організацією партії та формування виборчих списків кандидатів здійснюються на її конференції (зборах), яка скликається і проводиться у порядку, встановленому статутом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28" w:name="n3634" w:colFirst="0" w:colLast="0"/>
            <w:bookmarkEnd w:id="3627"/>
            <w:r>
              <w:t>3634.</w:t>
            </w:r>
          </w:p>
        </w:tc>
        <w:tc>
          <w:tcPr>
            <w:tcW w:w="4818" w:type="dxa"/>
          </w:tcPr>
          <w:p w:rsidR="007B6073" w:rsidRPr="00C10D63" w:rsidRDefault="007B6073" w:rsidP="007B6073">
            <w:pPr>
              <w:pStyle w:val="StyleZakonu"/>
              <w:rPr>
                <w:szCs w:val="28"/>
                <w:u w:val="single"/>
              </w:rPr>
            </w:pPr>
            <w:r w:rsidRPr="00C10D63">
              <w:rPr>
                <w:szCs w:val="28"/>
                <w:u w:val="single"/>
              </w:rPr>
              <w:t>4. Висування кандидатів у депутати розпочинається у день, наступний після дня початку виборчого процесу, і закінчується за сорок два дні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29" w:name="n3635" w:colFirst="0" w:colLast="0"/>
            <w:bookmarkEnd w:id="3628"/>
            <w:r>
              <w:t>3635.</w:t>
            </w:r>
          </w:p>
        </w:tc>
        <w:tc>
          <w:tcPr>
            <w:tcW w:w="4818" w:type="dxa"/>
          </w:tcPr>
          <w:p w:rsidR="007B6073" w:rsidRPr="00C10D63" w:rsidRDefault="007B6073" w:rsidP="007B6073">
            <w:pPr>
              <w:pStyle w:val="StyleZakonu"/>
              <w:rPr>
                <w:szCs w:val="28"/>
                <w:u w:val="single"/>
              </w:rPr>
            </w:pPr>
            <w:r w:rsidRPr="00C10D63">
              <w:rPr>
                <w:szCs w:val="28"/>
                <w:u w:val="single"/>
              </w:rPr>
              <w:t>5. Організація партії, яка висунула кандидатів у депутати у порядку, встановленому цим Кодексом, з дня прийняття рішення про їх висування набуває статусу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30" w:name="n3636" w:colFirst="0" w:colLast="0"/>
            <w:bookmarkEnd w:id="3629"/>
            <w:r>
              <w:lastRenderedPageBreak/>
              <w:t>3636.</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Стаття 373.</w:t>
            </w:r>
            <w:r w:rsidRPr="00C10D63">
              <w:rPr>
                <w:color w:val="000000"/>
                <w:szCs w:val="28"/>
                <w:u w:val="single"/>
              </w:rPr>
              <w:t xml:space="preserve"> </w:t>
            </w:r>
            <w:r w:rsidRPr="00C10D63">
              <w:rPr>
                <w:bCs/>
                <w:szCs w:val="28"/>
                <w:u w:val="single"/>
              </w:rPr>
              <w:t>Виборчі списки кандидатів у депутати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3631" w:name="n3637" w:colFirst="0" w:colLast="0"/>
            <w:bookmarkEnd w:id="3630"/>
            <w:r>
              <w:t>3637.</w:t>
            </w:r>
          </w:p>
        </w:tc>
        <w:tc>
          <w:tcPr>
            <w:tcW w:w="4818" w:type="dxa"/>
          </w:tcPr>
          <w:p w:rsidR="007B6073" w:rsidRPr="00C10D63" w:rsidRDefault="007B6073" w:rsidP="007B6073">
            <w:pPr>
              <w:pStyle w:val="StyleZakonu"/>
              <w:rPr>
                <w:szCs w:val="28"/>
                <w:u w:val="single"/>
              </w:rPr>
            </w:pPr>
            <w:r w:rsidRPr="00C10D63">
              <w:rPr>
                <w:szCs w:val="28"/>
                <w:u w:val="single"/>
              </w:rPr>
              <w:t>1. Висування кандидатів у депутати організацією партії здійснюється у вигляді єдиного республіканського виборчого списку кандидатів у депутати в єдиному республіканському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32" w:name="n3638" w:colFirst="0" w:colLast="0"/>
            <w:bookmarkEnd w:id="3631"/>
            <w:r>
              <w:t>3638.</w:t>
            </w:r>
          </w:p>
        </w:tc>
        <w:tc>
          <w:tcPr>
            <w:tcW w:w="4818" w:type="dxa"/>
          </w:tcPr>
          <w:p w:rsidR="007B6073" w:rsidRPr="00C10D63" w:rsidRDefault="007B6073" w:rsidP="007B6073">
            <w:pPr>
              <w:pStyle w:val="StyleZakonu"/>
              <w:rPr>
                <w:szCs w:val="28"/>
                <w:u w:val="single"/>
              </w:rPr>
            </w:pPr>
            <w:r w:rsidRPr="00C10D63">
              <w:rPr>
                <w:szCs w:val="28"/>
                <w:u w:val="single"/>
              </w:rPr>
              <w:t>2. Із числа кандидатів, включених до єдиного республіканського списку кандидатів у депутати в єдиному республіканському виборчому окрузі, організація партії формує і затверджує регіональні списки кандидатів у депутати у кожному багатомандатному виборчому окрузі. Регіональний виборчий список повинен включати не менше п’яти і не більше дванадцяти кандидатів у депутати. Особа може бути включена лише до одного регіонального виборчого списку кандидатів у депутати від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33" w:name="n3639" w:colFirst="0" w:colLast="0"/>
            <w:bookmarkEnd w:id="3632"/>
            <w:r>
              <w:t>3639.</w:t>
            </w:r>
          </w:p>
        </w:tc>
        <w:tc>
          <w:tcPr>
            <w:tcW w:w="4818" w:type="dxa"/>
          </w:tcPr>
          <w:p w:rsidR="007B6073" w:rsidRPr="00C10D63" w:rsidRDefault="007B6073" w:rsidP="007B6073">
            <w:pPr>
              <w:pStyle w:val="StyleZakonu"/>
              <w:rPr>
                <w:szCs w:val="28"/>
                <w:u w:val="single"/>
              </w:rPr>
            </w:pPr>
            <w:r w:rsidRPr="00C10D63">
              <w:rPr>
                <w:szCs w:val="28"/>
                <w:u w:val="single"/>
              </w:rPr>
              <w:t>3. Черговість (порядкові номери) кандидатів у виборчих списках кандидатів у депутати у єдиному багатомандатному виборчому окрузі та у багатомандатних округах з відповідних виборів визначається на конференції (зборах) республіканської організації партії при висуванні кандидатів у депутати. При формуванні виборчих списків кандидатів організація партії повинна забезпечити у кожній п’ятірці (місцях із першого по п’яте, з шостого по десяте і так далі) кожного виборчого списку кандидатів присутність як чоловіків, так і жінок (не менше двох кандидатів однієї статі).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34" w:name="n3640" w:colFirst="0" w:colLast="0"/>
            <w:bookmarkEnd w:id="3633"/>
            <w:r>
              <w:t>3640.</w:t>
            </w:r>
          </w:p>
        </w:tc>
        <w:tc>
          <w:tcPr>
            <w:tcW w:w="4818" w:type="dxa"/>
          </w:tcPr>
          <w:p w:rsidR="007B6073" w:rsidRPr="00C10D63" w:rsidRDefault="007B6073" w:rsidP="007B6073">
            <w:pPr>
              <w:pStyle w:val="StyleZakonu"/>
              <w:rPr>
                <w:szCs w:val="28"/>
                <w:u w:val="single"/>
              </w:rPr>
            </w:pPr>
            <w:r w:rsidRPr="00C10D63">
              <w:rPr>
                <w:szCs w:val="28"/>
                <w:u w:val="single"/>
              </w:rPr>
              <w:t>4. Форма виборчого списку кандидатів у депутати від організації партії затверджується Центральною виборчою комісією до початку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35" w:name="n3641" w:colFirst="0" w:colLast="0"/>
            <w:bookmarkEnd w:id="3634"/>
            <w:r>
              <w:t>3641.</w:t>
            </w:r>
          </w:p>
        </w:tc>
        <w:tc>
          <w:tcPr>
            <w:tcW w:w="4818" w:type="dxa"/>
          </w:tcPr>
          <w:p w:rsidR="007B6073" w:rsidRPr="00C10D63" w:rsidRDefault="007B6073" w:rsidP="007B6073">
            <w:pPr>
              <w:pStyle w:val="StyleZakonu"/>
              <w:rPr>
                <w:szCs w:val="28"/>
                <w:u w:val="single"/>
              </w:rPr>
            </w:pPr>
            <w:r w:rsidRPr="00C10D63">
              <w:rPr>
                <w:szCs w:val="28"/>
                <w:u w:val="single"/>
              </w:rPr>
              <w:t>5. У республіканському виборчому списку кандидатів від партії щодо кожного кандидата зазначаються: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36" w:name="n3642" w:colFirst="0" w:colLast="0"/>
            <w:bookmarkEnd w:id="3635"/>
            <w:r>
              <w:t>3642.</w:t>
            </w:r>
          </w:p>
        </w:tc>
        <w:tc>
          <w:tcPr>
            <w:tcW w:w="4818" w:type="dxa"/>
          </w:tcPr>
          <w:p w:rsidR="007B6073" w:rsidRPr="00C10D63" w:rsidRDefault="007B6073" w:rsidP="007B6073">
            <w:pPr>
              <w:pStyle w:val="StyleZakonu"/>
              <w:rPr>
                <w:szCs w:val="28"/>
                <w:u w:val="single"/>
              </w:rPr>
            </w:pPr>
            <w:r w:rsidRPr="00C10D63">
              <w:rPr>
                <w:szCs w:val="28"/>
                <w:u w:val="single"/>
              </w:rPr>
              <w:t>1) порядковий номер кандидата у республіканському виборчому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37" w:name="n3643" w:colFirst="0" w:colLast="0"/>
            <w:bookmarkEnd w:id="3636"/>
            <w:r>
              <w:t>3643.</w:t>
            </w:r>
          </w:p>
        </w:tc>
        <w:tc>
          <w:tcPr>
            <w:tcW w:w="4818" w:type="dxa"/>
          </w:tcPr>
          <w:p w:rsidR="007B6073" w:rsidRPr="00C10D63" w:rsidRDefault="007B6073" w:rsidP="007B6073">
            <w:pPr>
              <w:pStyle w:val="StyleZakonu"/>
              <w:rPr>
                <w:szCs w:val="28"/>
                <w:u w:val="single"/>
              </w:rPr>
            </w:pPr>
            <w:r w:rsidRPr="00C10D63">
              <w:rPr>
                <w:szCs w:val="28"/>
                <w:u w:val="single"/>
              </w:rPr>
              <w:t>2) прізвище, ім’я (всі імена), по батькові (за наявності)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38" w:name="n3644" w:colFirst="0" w:colLast="0"/>
            <w:bookmarkEnd w:id="3637"/>
            <w:r>
              <w:t>3644.</w:t>
            </w:r>
          </w:p>
        </w:tc>
        <w:tc>
          <w:tcPr>
            <w:tcW w:w="4818" w:type="dxa"/>
          </w:tcPr>
          <w:p w:rsidR="007B6073" w:rsidRPr="00C10D63" w:rsidRDefault="007B6073" w:rsidP="007B6073">
            <w:pPr>
              <w:pStyle w:val="StyleZakonu"/>
              <w:rPr>
                <w:szCs w:val="28"/>
                <w:u w:val="single"/>
              </w:rPr>
            </w:pPr>
            <w:r w:rsidRPr="00C10D63">
              <w:rPr>
                <w:szCs w:val="28"/>
                <w:u w:val="single"/>
              </w:rPr>
              <w:t>3) число, місяць і рік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39" w:name="n3645" w:colFirst="0" w:colLast="0"/>
            <w:bookmarkEnd w:id="3638"/>
            <w:r>
              <w:t>3645.</w:t>
            </w:r>
          </w:p>
        </w:tc>
        <w:tc>
          <w:tcPr>
            <w:tcW w:w="4818" w:type="dxa"/>
          </w:tcPr>
          <w:p w:rsidR="007B6073" w:rsidRPr="00C10D63" w:rsidRDefault="007B6073" w:rsidP="007B6073">
            <w:pPr>
              <w:pStyle w:val="StyleZakonu"/>
              <w:rPr>
                <w:szCs w:val="28"/>
                <w:u w:val="single"/>
              </w:rPr>
            </w:pPr>
            <w:r w:rsidRPr="00C10D63">
              <w:rPr>
                <w:szCs w:val="28"/>
                <w:u w:val="single"/>
              </w:rPr>
              <w:t xml:space="preserve">4) громадянство, наявність чи відсутність у особи громадянства (підданства) іншої держави або </w:t>
            </w:r>
            <w:r w:rsidRPr="00C10D63">
              <w:rPr>
                <w:szCs w:val="28"/>
                <w:u w:val="single"/>
              </w:rPr>
              <w:lastRenderedPageBreak/>
              <w:t>громадянства (підданства)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40" w:name="n3646" w:colFirst="0" w:colLast="0"/>
            <w:bookmarkEnd w:id="3639"/>
            <w:r>
              <w:t>3646.</w:t>
            </w:r>
          </w:p>
        </w:tc>
        <w:tc>
          <w:tcPr>
            <w:tcW w:w="4818" w:type="dxa"/>
          </w:tcPr>
          <w:p w:rsidR="007B6073" w:rsidRPr="00C10D63" w:rsidRDefault="007B6073" w:rsidP="007B6073">
            <w:pPr>
              <w:pStyle w:val="StyleZakonu"/>
              <w:rPr>
                <w:szCs w:val="28"/>
                <w:u w:val="single"/>
              </w:rPr>
            </w:pPr>
            <w:r w:rsidRPr="00C10D63">
              <w:rPr>
                <w:szCs w:val="28"/>
                <w:u w:val="single"/>
              </w:rPr>
              <w:t>5)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41" w:name="n3647" w:colFirst="0" w:colLast="0"/>
            <w:bookmarkEnd w:id="3640"/>
            <w:r>
              <w:t>3647.</w:t>
            </w:r>
          </w:p>
        </w:tc>
        <w:tc>
          <w:tcPr>
            <w:tcW w:w="4818" w:type="dxa"/>
          </w:tcPr>
          <w:p w:rsidR="007B6073" w:rsidRPr="00C10D63" w:rsidRDefault="007B6073" w:rsidP="007B6073">
            <w:pPr>
              <w:pStyle w:val="StyleZakonu"/>
              <w:rPr>
                <w:szCs w:val="28"/>
                <w:u w:val="single"/>
              </w:rPr>
            </w:pPr>
            <w:r w:rsidRPr="00C10D63">
              <w:rPr>
                <w:szCs w:val="28"/>
                <w:u w:val="single"/>
              </w:rPr>
              <w:t>6)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42" w:name="n3648" w:colFirst="0" w:colLast="0"/>
            <w:bookmarkEnd w:id="3641"/>
            <w:r>
              <w:t>3648.</w:t>
            </w:r>
          </w:p>
        </w:tc>
        <w:tc>
          <w:tcPr>
            <w:tcW w:w="4818" w:type="dxa"/>
          </w:tcPr>
          <w:p w:rsidR="007B6073" w:rsidRPr="00C10D63" w:rsidRDefault="007B6073" w:rsidP="007B6073">
            <w:pPr>
              <w:pStyle w:val="StyleZakonu"/>
              <w:rPr>
                <w:szCs w:val="28"/>
                <w:u w:val="single"/>
              </w:rPr>
            </w:pPr>
            <w:r w:rsidRPr="00C10D63">
              <w:rPr>
                <w:szCs w:val="28"/>
                <w:u w:val="single"/>
              </w:rPr>
              <w:t>7) місце роботи (заняття), посада, яку займає кандидат;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43" w:name="n3649" w:colFirst="0" w:colLast="0"/>
            <w:bookmarkEnd w:id="3642"/>
            <w:r>
              <w:t>3649.</w:t>
            </w:r>
          </w:p>
        </w:tc>
        <w:tc>
          <w:tcPr>
            <w:tcW w:w="4818" w:type="dxa"/>
          </w:tcPr>
          <w:p w:rsidR="007B6073" w:rsidRPr="00C10D63" w:rsidRDefault="007B6073" w:rsidP="007B6073">
            <w:pPr>
              <w:pStyle w:val="StyleZakonu"/>
              <w:rPr>
                <w:szCs w:val="28"/>
                <w:u w:val="single"/>
              </w:rPr>
            </w:pPr>
            <w:r w:rsidRPr="00C10D63">
              <w:rPr>
                <w:szCs w:val="28"/>
                <w:u w:val="single"/>
              </w:rPr>
              <w:t>8) наявність представницького мандата на час висування;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44" w:name="n3650" w:colFirst="0" w:colLast="0"/>
            <w:bookmarkEnd w:id="3643"/>
            <w:r>
              <w:t>3650.</w:t>
            </w:r>
          </w:p>
        </w:tc>
        <w:tc>
          <w:tcPr>
            <w:tcW w:w="4818" w:type="dxa"/>
          </w:tcPr>
          <w:p w:rsidR="007B6073" w:rsidRPr="00C10D63" w:rsidRDefault="007B6073" w:rsidP="007B6073">
            <w:pPr>
              <w:pStyle w:val="StyleZakonu"/>
              <w:rPr>
                <w:szCs w:val="28"/>
                <w:u w:val="single"/>
              </w:rPr>
            </w:pPr>
            <w:r w:rsidRPr="00C10D63">
              <w:rPr>
                <w:szCs w:val="28"/>
                <w:u w:val="single"/>
              </w:rPr>
              <w:t>9) місце проживання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45" w:name="n3651" w:colFirst="0" w:colLast="0"/>
            <w:bookmarkEnd w:id="3644"/>
            <w:r>
              <w:t>3651.</w:t>
            </w:r>
          </w:p>
        </w:tc>
        <w:tc>
          <w:tcPr>
            <w:tcW w:w="4818" w:type="dxa"/>
          </w:tcPr>
          <w:p w:rsidR="007B6073" w:rsidRPr="00C10D63" w:rsidRDefault="007B6073" w:rsidP="007B6073">
            <w:pPr>
              <w:pStyle w:val="StyleZakonu"/>
              <w:rPr>
                <w:szCs w:val="28"/>
                <w:u w:val="single"/>
              </w:rPr>
            </w:pPr>
            <w:r w:rsidRPr="00C10D63">
              <w:rPr>
                <w:szCs w:val="28"/>
                <w:u w:val="single"/>
              </w:rPr>
              <w:t>10) номер багатомандатного округу, до списку в якому включено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46" w:name="n3652" w:colFirst="0" w:colLast="0"/>
            <w:bookmarkEnd w:id="3645"/>
            <w:r>
              <w:t>3652.</w:t>
            </w:r>
          </w:p>
        </w:tc>
        <w:tc>
          <w:tcPr>
            <w:tcW w:w="4818" w:type="dxa"/>
          </w:tcPr>
          <w:p w:rsidR="007B6073" w:rsidRPr="00C10D63" w:rsidRDefault="007B6073" w:rsidP="007B6073">
            <w:pPr>
              <w:pStyle w:val="StyleZakonu"/>
              <w:rPr>
                <w:szCs w:val="28"/>
                <w:u w:val="single"/>
              </w:rPr>
            </w:pPr>
            <w:r w:rsidRPr="00C10D63">
              <w:rPr>
                <w:szCs w:val="28"/>
                <w:u w:val="single"/>
              </w:rPr>
              <w:t>11) порядковий номер кандидата у відповідному регіональному виборчому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47" w:name="n3653" w:colFirst="0" w:colLast="0"/>
            <w:bookmarkEnd w:id="3646"/>
            <w:r>
              <w:t>3653.</w:t>
            </w:r>
          </w:p>
        </w:tc>
        <w:tc>
          <w:tcPr>
            <w:tcW w:w="4818" w:type="dxa"/>
          </w:tcPr>
          <w:p w:rsidR="007B6073" w:rsidRPr="00C10D63" w:rsidRDefault="007B6073" w:rsidP="007B6073">
            <w:pPr>
              <w:pStyle w:val="StyleZakonu"/>
              <w:rPr>
                <w:szCs w:val="28"/>
                <w:u w:val="single"/>
              </w:rPr>
            </w:pPr>
            <w:r w:rsidRPr="00C10D63">
              <w:rPr>
                <w:szCs w:val="28"/>
                <w:u w:val="single"/>
              </w:rPr>
              <w:t>6. У кожному регіональному виборчому списку кандидатів від партії щодо кожного кандидата зазначаються номер кандидата у цьому регіональному виборчому списку, а також відомості, передбачені пунктами 2</w:t>
            </w:r>
            <w:r w:rsidRPr="00C10D63">
              <w:rPr>
                <w:szCs w:val="28"/>
                <w:u w:val="single"/>
              </w:rPr>
              <w:sym w:font="Symbol" w:char="F02D"/>
            </w:r>
            <w:r w:rsidRPr="00C10D63">
              <w:rPr>
                <w:szCs w:val="28"/>
                <w:u w:val="single"/>
              </w:rPr>
              <w:t>9 частини п’ятої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48" w:name="n3654" w:colFirst="0" w:colLast="0"/>
            <w:bookmarkEnd w:id="3647"/>
            <w:r>
              <w:t>3654.</w:t>
            </w:r>
          </w:p>
        </w:tc>
        <w:tc>
          <w:tcPr>
            <w:tcW w:w="4818" w:type="dxa"/>
          </w:tcPr>
          <w:p w:rsidR="007B6073" w:rsidRPr="00C10D63" w:rsidRDefault="007B6073" w:rsidP="007B6073">
            <w:pPr>
              <w:pStyle w:val="StyleZakonu"/>
              <w:rPr>
                <w:bCs/>
                <w:szCs w:val="28"/>
                <w:u w:val="single"/>
              </w:rPr>
            </w:pPr>
            <w:r w:rsidRPr="00C10D63">
              <w:rPr>
                <w:bCs/>
                <w:szCs w:val="28"/>
                <w:u w:val="single"/>
              </w:rPr>
              <w:t>Стаття 374. Порядок проведення конференції (зборів) організації партії щодо висування кандидатів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649" w:name="n3655" w:colFirst="0" w:colLast="0"/>
            <w:bookmarkEnd w:id="3648"/>
            <w:r>
              <w:t>3655.</w:t>
            </w:r>
          </w:p>
        </w:tc>
        <w:tc>
          <w:tcPr>
            <w:tcW w:w="4818" w:type="dxa"/>
          </w:tcPr>
          <w:p w:rsidR="007B6073" w:rsidRPr="00C10D63" w:rsidRDefault="007B6073" w:rsidP="007B6073">
            <w:pPr>
              <w:pStyle w:val="StyleZakonu"/>
              <w:rPr>
                <w:szCs w:val="28"/>
                <w:u w:val="single"/>
              </w:rPr>
            </w:pPr>
            <w:r w:rsidRPr="00C10D63">
              <w:rPr>
                <w:szCs w:val="28"/>
                <w:u w:val="single"/>
              </w:rPr>
              <w:t>1. Висування кандидатів організацією партії здійснюється на її конференції (зборах), яка скликається і проводиться у порядку, встановленому статутом партії. На конференції повинно бути присутніми не менше 100 делегатів.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50" w:name="n3656" w:colFirst="0" w:colLast="0"/>
            <w:bookmarkEnd w:id="3649"/>
            <w:r>
              <w:t>3656.</w:t>
            </w:r>
          </w:p>
        </w:tc>
        <w:tc>
          <w:tcPr>
            <w:tcW w:w="4818" w:type="dxa"/>
          </w:tcPr>
          <w:p w:rsidR="007B6073" w:rsidRPr="00C10D63" w:rsidRDefault="007B6073" w:rsidP="007B6073">
            <w:pPr>
              <w:pStyle w:val="StyleZakonu"/>
              <w:rPr>
                <w:szCs w:val="28"/>
                <w:u w:val="single"/>
              </w:rPr>
            </w:pPr>
            <w:r w:rsidRPr="00C10D63">
              <w:rPr>
                <w:szCs w:val="28"/>
                <w:u w:val="single"/>
              </w:rPr>
              <w:t xml:space="preserve">2. Про час і місце проведення конференції (зборів) організації партії щодо висування кандидатів, порядок акредитації на такому заході представників засобів масової інформації керівник організації партії повідомляє у письмовій формі виборчу комісію Автономної Республіки Крим не пізніш як за п’ять днів до дня проведення конференції (зборів). Виборча комісія Автономної Республіки Крим невідкладно розміщує на своєму офіційному веб-сайті, офіційному веб-сайті Верховної Ради Автономної Республіки Крим інформацію про час і місце проведення зазначеної конференції (зборів) партії, порядок акредитації на ній представників засобів масової інформації. На такій конференції (зборах) за дорученням голови виборчої комісії Автономної Республіки Крим має право бути присутнім член комісії. Член виборчої комісії Автономної Республіки Крим, представники громадських організацій та </w:t>
            </w:r>
            <w:r w:rsidRPr="00C10D63">
              <w:rPr>
                <w:szCs w:val="28"/>
                <w:u w:val="single"/>
              </w:rPr>
              <w:lastRenderedPageBreak/>
              <w:t>засобів масової інформації, присутні на конференції (зборах) організації партії, не мають права втручатися у перебіг конференції (зборів)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51" w:name="n3657" w:colFirst="0" w:colLast="0"/>
            <w:bookmarkEnd w:id="3650"/>
            <w:r>
              <w:t>3657.</w:t>
            </w:r>
          </w:p>
        </w:tc>
        <w:tc>
          <w:tcPr>
            <w:tcW w:w="4818" w:type="dxa"/>
          </w:tcPr>
          <w:p w:rsidR="007B6073" w:rsidRPr="00C10D63" w:rsidRDefault="007B6073" w:rsidP="007B6073">
            <w:pPr>
              <w:pStyle w:val="StyleZakonu"/>
              <w:rPr>
                <w:szCs w:val="28"/>
                <w:u w:val="single"/>
              </w:rPr>
            </w:pPr>
            <w:r w:rsidRPr="00C10D63">
              <w:rPr>
                <w:szCs w:val="28"/>
                <w:u w:val="single"/>
              </w:rPr>
              <w:t>3. Конференція (збори) організації партії щодо висування кандидатів у депутати проводиться відкрито. Порядок акредитації представників засобів масової інформації на такій конференції (зборах) визначається організаторами конференції (зборів). Уповноважені представники або офіційні спостерігачі від громадських організацій, які отримали дозвіл Центральної виборчої комісії мати офіційних спостерігачів на відповідних виборах, мають право бути присутніми на конференції (зборах) із висування кандидатів у депутати без попереднього дозволу чи запрошення організаторів (не більше одного спостерігача або уповноваженого представника від однієї громадської організації).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52" w:name="n3658" w:colFirst="0" w:colLast="0"/>
            <w:bookmarkEnd w:id="3651"/>
            <w:r>
              <w:t>3658.</w:t>
            </w:r>
          </w:p>
        </w:tc>
        <w:tc>
          <w:tcPr>
            <w:tcW w:w="4818" w:type="dxa"/>
          </w:tcPr>
          <w:p w:rsidR="007B6073" w:rsidRPr="00C10D63" w:rsidRDefault="007B6073" w:rsidP="007B6073">
            <w:pPr>
              <w:pStyle w:val="StyleZakonu"/>
              <w:rPr>
                <w:szCs w:val="28"/>
                <w:u w:val="single"/>
              </w:rPr>
            </w:pPr>
            <w:r w:rsidRPr="00C10D63">
              <w:rPr>
                <w:szCs w:val="28"/>
                <w:u w:val="single"/>
              </w:rPr>
              <w:t>4. Порядок формування пропозицій до виборчих списків організації партії визначається статутом партії. На конференції (зборах) організації партії щодо висування кандидатів у депутати створюються умови для вільного і всебічного обговорення кандидатур, запропонованих до виборчих списків кандидатів, та передвиборної програми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53" w:name="n3659" w:colFirst="0" w:colLast="0"/>
            <w:bookmarkEnd w:id="3652"/>
            <w:r>
              <w:t>3659.</w:t>
            </w:r>
          </w:p>
        </w:tc>
        <w:tc>
          <w:tcPr>
            <w:tcW w:w="4818" w:type="dxa"/>
          </w:tcPr>
          <w:p w:rsidR="007B6073" w:rsidRPr="00C10D63" w:rsidRDefault="007B6073" w:rsidP="007B6073">
            <w:pPr>
              <w:pStyle w:val="StyleZakonu"/>
              <w:rPr>
                <w:szCs w:val="28"/>
                <w:u w:val="single"/>
              </w:rPr>
            </w:pPr>
            <w:r w:rsidRPr="00C10D63">
              <w:rPr>
                <w:szCs w:val="28"/>
                <w:u w:val="single"/>
              </w:rPr>
              <w:t>5. Рішення конференції (зборів) організації партії про висування кандидатів у депутати від організації партії приймається у вигляді затвердження єдиного республіканського виборчого списку кандидатів у депутати, а також регіональних виборчих списків кандидатів у депутати, висунутих організацією партії у кожному багатомандатному виборчому окрузі, зазначеному у частині третій статті 368 цього Кодексу, за формою, зазначеною у частині четвертій статті 373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54" w:name="n3660" w:colFirst="0" w:colLast="0"/>
            <w:bookmarkEnd w:id="3653"/>
            <w:r>
              <w:t>3660.</w:t>
            </w:r>
          </w:p>
        </w:tc>
        <w:tc>
          <w:tcPr>
            <w:tcW w:w="4818" w:type="dxa"/>
          </w:tcPr>
          <w:p w:rsidR="007B6073" w:rsidRPr="00C10D63" w:rsidRDefault="007B6073" w:rsidP="007B6073">
            <w:pPr>
              <w:pStyle w:val="StyleZakonu"/>
              <w:rPr>
                <w:szCs w:val="28"/>
                <w:u w:val="single"/>
              </w:rPr>
            </w:pPr>
            <w:r w:rsidRPr="00C10D63">
              <w:rPr>
                <w:szCs w:val="28"/>
                <w:u w:val="single"/>
              </w:rPr>
              <w:t>6. Після висування кандидатів конференція (збори) організації партії приймає передвиборну програму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55" w:name="n3661" w:colFirst="0" w:colLast="0"/>
            <w:bookmarkEnd w:id="3654"/>
            <w:r>
              <w:t>3661.</w:t>
            </w:r>
          </w:p>
        </w:tc>
        <w:tc>
          <w:tcPr>
            <w:tcW w:w="4818" w:type="dxa"/>
          </w:tcPr>
          <w:p w:rsidR="007B6073" w:rsidRPr="00C10D63" w:rsidRDefault="007B6073" w:rsidP="007B6073">
            <w:pPr>
              <w:pStyle w:val="StyleZakonu"/>
              <w:rPr>
                <w:szCs w:val="28"/>
                <w:u w:val="single"/>
              </w:rPr>
            </w:pPr>
            <w:r w:rsidRPr="00C10D63">
              <w:rPr>
                <w:szCs w:val="28"/>
                <w:u w:val="single"/>
              </w:rPr>
              <w:t>7. У протоколі конференції організації (зборів) партії зазначаються: дата її проведення, порядок денний, кількість обраних та присутніх делегатів, відомості про осіб, висунутих кандидатами у депутати, зазначені у пунктах 2</w:t>
            </w:r>
            <w:r w:rsidRPr="00C10D63">
              <w:rPr>
                <w:szCs w:val="28"/>
                <w:u w:val="single"/>
              </w:rPr>
              <w:sym w:font="Symbol" w:char="F02D"/>
            </w:r>
            <w:r w:rsidRPr="00C10D63">
              <w:rPr>
                <w:szCs w:val="28"/>
                <w:u w:val="single"/>
              </w:rPr>
              <w:t xml:space="preserve">9 частини п’ятої статті 373 цього Кодексу, підсумки голосування щодо єдиного республіканського та кожного регіонального </w:t>
            </w:r>
            <w:r w:rsidRPr="00C10D63">
              <w:rPr>
                <w:szCs w:val="28"/>
                <w:u w:val="single"/>
              </w:rPr>
              <w:lastRenderedPageBreak/>
              <w:t>виборчого списку кандидатів у депутати. Протокол конференції (зборів) підписується керівником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56" w:name="n3662" w:colFirst="0" w:colLast="0"/>
            <w:bookmarkEnd w:id="3655"/>
            <w:r>
              <w:t>3662.</w:t>
            </w:r>
          </w:p>
        </w:tc>
        <w:tc>
          <w:tcPr>
            <w:tcW w:w="4818" w:type="dxa"/>
          </w:tcPr>
          <w:p w:rsidR="007B6073" w:rsidRPr="00C10D63" w:rsidRDefault="007B6073" w:rsidP="007B6073">
            <w:pPr>
              <w:pStyle w:val="StyleZakonu"/>
              <w:rPr>
                <w:szCs w:val="28"/>
                <w:u w:val="single"/>
              </w:rPr>
            </w:pPr>
            <w:r w:rsidRPr="00C10D63">
              <w:rPr>
                <w:szCs w:val="28"/>
                <w:u w:val="single"/>
              </w:rPr>
              <w:t>8. Рішення, зазначене у частинах п’ятій та шостій цієї статті, та протокол, зазначений у частині сьомій цієї статті, підписуються керівником організації партії та скріплюються печаткою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57" w:name="n3663" w:colFirst="0" w:colLast="0"/>
            <w:bookmarkEnd w:id="3656"/>
            <w:r>
              <w:t>3663.</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Стаття 375.</w:t>
            </w:r>
            <w:r w:rsidRPr="00C10D63">
              <w:rPr>
                <w:color w:val="000000"/>
                <w:szCs w:val="28"/>
                <w:u w:val="single"/>
              </w:rPr>
              <w:t xml:space="preserve"> </w:t>
            </w:r>
            <w:r w:rsidRPr="00C10D63">
              <w:rPr>
                <w:bCs/>
                <w:szCs w:val="28"/>
                <w:u w:val="single"/>
              </w:rPr>
              <w:t>Умови реєстрації кандидатів у депутати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3658" w:name="n3664" w:colFirst="0" w:colLast="0"/>
            <w:bookmarkEnd w:id="3657"/>
            <w:r>
              <w:t>3664.</w:t>
            </w:r>
          </w:p>
        </w:tc>
        <w:tc>
          <w:tcPr>
            <w:tcW w:w="4818" w:type="dxa"/>
          </w:tcPr>
          <w:p w:rsidR="007B6073" w:rsidRPr="00C10D63" w:rsidRDefault="007B6073" w:rsidP="007B6073">
            <w:pPr>
              <w:pStyle w:val="StyleZakonu"/>
              <w:rPr>
                <w:szCs w:val="28"/>
                <w:u w:val="single"/>
              </w:rPr>
            </w:pPr>
            <w:r w:rsidRPr="00C10D63">
              <w:rPr>
                <w:szCs w:val="28"/>
                <w:u w:val="single"/>
              </w:rPr>
              <w:t>1. Організація партії, яка висунула кандидатів у депутати, подає до виборчої комісії Автономної Республіки Крим такі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59" w:name="n3665" w:colFirst="0" w:colLast="0"/>
            <w:bookmarkEnd w:id="3658"/>
            <w:r>
              <w:t>3665.</w:t>
            </w:r>
          </w:p>
        </w:tc>
        <w:tc>
          <w:tcPr>
            <w:tcW w:w="4818" w:type="dxa"/>
          </w:tcPr>
          <w:p w:rsidR="007B6073" w:rsidRPr="00C10D63" w:rsidRDefault="007B6073" w:rsidP="007B6073">
            <w:pPr>
              <w:pStyle w:val="StyleZakonu"/>
              <w:rPr>
                <w:szCs w:val="28"/>
                <w:u w:val="single"/>
              </w:rPr>
            </w:pPr>
            <w:r w:rsidRPr="00C10D63">
              <w:rPr>
                <w:szCs w:val="28"/>
                <w:u w:val="single"/>
              </w:rPr>
              <w:t>1) заява про реєстрацію кандидатів у депутати, підписана керівником організації партії та скріплена печаткою організації партії із зазначенням юридичної адреси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60" w:name="n3666" w:colFirst="0" w:colLast="0"/>
            <w:bookmarkEnd w:id="3659"/>
            <w:r>
              <w:t>3666.</w:t>
            </w:r>
          </w:p>
        </w:tc>
        <w:tc>
          <w:tcPr>
            <w:tcW w:w="4818" w:type="dxa"/>
          </w:tcPr>
          <w:p w:rsidR="007B6073" w:rsidRPr="00C10D63" w:rsidRDefault="007B6073" w:rsidP="007B6073">
            <w:pPr>
              <w:pStyle w:val="StyleZakonu"/>
              <w:rPr>
                <w:szCs w:val="28"/>
                <w:u w:val="single"/>
              </w:rPr>
            </w:pPr>
            <w:r w:rsidRPr="00C10D63">
              <w:rPr>
                <w:szCs w:val="28"/>
                <w:u w:val="single"/>
              </w:rPr>
              <w:t>2) протокол конференції (зборів) організації партії про розгляд питання про висування кандидатів у депутати від організації партії, зазначений у частині сьомій статті 374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61" w:name="n3667" w:colFirst="0" w:colLast="0"/>
            <w:bookmarkEnd w:id="3660"/>
            <w:r>
              <w:t>3667.</w:t>
            </w:r>
          </w:p>
        </w:tc>
        <w:tc>
          <w:tcPr>
            <w:tcW w:w="4818" w:type="dxa"/>
          </w:tcPr>
          <w:p w:rsidR="007B6073" w:rsidRPr="00C10D63" w:rsidRDefault="007B6073" w:rsidP="007B6073">
            <w:pPr>
              <w:pStyle w:val="StyleZakonu"/>
              <w:rPr>
                <w:szCs w:val="28"/>
                <w:u w:val="single"/>
              </w:rPr>
            </w:pPr>
            <w:r w:rsidRPr="00C10D63">
              <w:rPr>
                <w:szCs w:val="28"/>
                <w:u w:val="single"/>
              </w:rPr>
              <w:t>3) рішення конференції (зборів) організації партії про висування кандидатів у депутати від організації партії, зазначене у частині п’ятій статті 374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62" w:name="n3668" w:colFirst="0" w:colLast="0"/>
            <w:bookmarkEnd w:id="3661"/>
            <w:r>
              <w:t>3668.</w:t>
            </w:r>
          </w:p>
        </w:tc>
        <w:tc>
          <w:tcPr>
            <w:tcW w:w="4818" w:type="dxa"/>
          </w:tcPr>
          <w:p w:rsidR="007B6073" w:rsidRPr="00C10D63" w:rsidRDefault="007B6073" w:rsidP="007B6073">
            <w:pPr>
              <w:pStyle w:val="StyleZakonu"/>
              <w:rPr>
                <w:szCs w:val="28"/>
                <w:u w:val="single"/>
              </w:rPr>
            </w:pPr>
            <w:r w:rsidRPr="00C10D63">
              <w:rPr>
                <w:szCs w:val="28"/>
                <w:u w:val="single"/>
              </w:rPr>
              <w:t>4) єдиний республіканський виборчий список, а також усі регіональні виборчі списки кандидатів у депутати у багатомандатних виборчих округах від організації партії за формою, зазначеною у частині четвертій статті 373 цього Кодексу, засвідчені підписом керівника організації партії і скріплені печаткою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63" w:name="n3669" w:colFirst="0" w:colLast="0"/>
            <w:bookmarkEnd w:id="3662"/>
            <w:r>
              <w:t>3669.</w:t>
            </w:r>
          </w:p>
        </w:tc>
        <w:tc>
          <w:tcPr>
            <w:tcW w:w="4818" w:type="dxa"/>
          </w:tcPr>
          <w:p w:rsidR="007B6073" w:rsidRPr="00C10D63" w:rsidRDefault="007B6073" w:rsidP="007B6073">
            <w:pPr>
              <w:pStyle w:val="StyleZakonu"/>
              <w:rPr>
                <w:szCs w:val="28"/>
                <w:u w:val="single"/>
              </w:rPr>
            </w:pPr>
            <w:r w:rsidRPr="00C10D63">
              <w:rPr>
                <w:szCs w:val="28"/>
                <w:u w:val="single"/>
              </w:rPr>
              <w:t>5) передвиборна програма організації партії, прийнята конференцією (зборами) організації партії, викладена державною мовою;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64" w:name="n3670" w:colFirst="0" w:colLast="0"/>
            <w:bookmarkEnd w:id="3663"/>
            <w:r>
              <w:t>3670.</w:t>
            </w:r>
          </w:p>
        </w:tc>
        <w:tc>
          <w:tcPr>
            <w:tcW w:w="4818" w:type="dxa"/>
          </w:tcPr>
          <w:p w:rsidR="007B6073" w:rsidRPr="00C10D63" w:rsidRDefault="007B6073" w:rsidP="007B6073">
            <w:pPr>
              <w:pStyle w:val="StyleZakonu"/>
              <w:rPr>
                <w:szCs w:val="28"/>
                <w:u w:val="single"/>
              </w:rPr>
            </w:pPr>
            <w:r w:rsidRPr="00C10D63">
              <w:rPr>
                <w:szCs w:val="28"/>
                <w:u w:val="single"/>
              </w:rPr>
              <w:t>6) документ про внесення партією грошової застави відповідно до статті 378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65" w:name="n3671" w:colFirst="0" w:colLast="0"/>
            <w:bookmarkEnd w:id="3664"/>
            <w:r>
              <w:t>3671.</w:t>
            </w:r>
          </w:p>
        </w:tc>
        <w:tc>
          <w:tcPr>
            <w:tcW w:w="4818" w:type="dxa"/>
          </w:tcPr>
          <w:p w:rsidR="007B6073" w:rsidRPr="00C10D63" w:rsidRDefault="007B6073" w:rsidP="007B6073">
            <w:pPr>
              <w:pStyle w:val="StyleZakonu"/>
              <w:rPr>
                <w:szCs w:val="28"/>
                <w:u w:val="single"/>
              </w:rPr>
            </w:pPr>
            <w:r w:rsidRPr="00C10D63">
              <w:rPr>
                <w:szCs w:val="28"/>
                <w:u w:val="single"/>
              </w:rPr>
              <w:t>7) заява кожної особи, включеної до єдиного республіканського виборчого списку кандидатів від організації партії, в якій повинні міститися: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66" w:name="n3672" w:colFirst="0" w:colLast="0"/>
            <w:bookmarkEnd w:id="3665"/>
            <w:r>
              <w:t>3672.</w:t>
            </w:r>
          </w:p>
        </w:tc>
        <w:tc>
          <w:tcPr>
            <w:tcW w:w="4818" w:type="dxa"/>
          </w:tcPr>
          <w:p w:rsidR="007B6073" w:rsidRPr="00C10D63" w:rsidRDefault="007B6073" w:rsidP="007B6073">
            <w:pPr>
              <w:pStyle w:val="StyleZakonu"/>
              <w:rPr>
                <w:szCs w:val="28"/>
                <w:u w:val="single"/>
              </w:rPr>
            </w:pPr>
            <w:r w:rsidRPr="00C10D63">
              <w:rPr>
                <w:szCs w:val="28"/>
                <w:u w:val="single"/>
              </w:rPr>
              <w:t>а) згода бути висунутою кандидатом від цієї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67" w:name="n3673" w:colFirst="0" w:colLast="0"/>
            <w:bookmarkEnd w:id="3666"/>
            <w:r>
              <w:t>3673.</w:t>
            </w:r>
          </w:p>
        </w:tc>
        <w:tc>
          <w:tcPr>
            <w:tcW w:w="4818" w:type="dxa"/>
          </w:tcPr>
          <w:p w:rsidR="007B6073" w:rsidRPr="00C10D63" w:rsidRDefault="007B6073" w:rsidP="007B6073">
            <w:pPr>
              <w:pStyle w:val="StyleZakonu"/>
              <w:rPr>
                <w:szCs w:val="28"/>
                <w:u w:val="single"/>
              </w:rPr>
            </w:pPr>
            <w:r w:rsidRPr="00C10D63">
              <w:rPr>
                <w:szCs w:val="28"/>
                <w:u w:val="single"/>
              </w:rPr>
              <w:t xml:space="preserve">б) згода на оприлюднення у зв’язку з участю у виборах біографічних відомостей, інших її </w:t>
            </w:r>
            <w:r w:rsidRPr="00C10D63">
              <w:rPr>
                <w:szCs w:val="28"/>
                <w:u w:val="single"/>
              </w:rPr>
              <w:lastRenderedPageBreak/>
              <w:t>персональних даних, що містяться у документах, поданих для реєстрації кандидата, у тому числі декларація особи, уповноваженої на виконання функцій держави або місцевого самоврядування, відповідно до Закону України "Про запобігання корупції";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68" w:name="n3674" w:colFirst="0" w:colLast="0"/>
            <w:bookmarkEnd w:id="3667"/>
            <w:r>
              <w:t>3674.</w:t>
            </w:r>
          </w:p>
        </w:tc>
        <w:tc>
          <w:tcPr>
            <w:tcW w:w="4818" w:type="dxa"/>
          </w:tcPr>
          <w:p w:rsidR="007B6073" w:rsidRPr="00C10D63" w:rsidRDefault="007B6073" w:rsidP="007B6073">
            <w:pPr>
              <w:pStyle w:val="StyleZakonu"/>
              <w:rPr>
                <w:szCs w:val="28"/>
                <w:u w:val="single"/>
              </w:rPr>
            </w:pPr>
            <w:r w:rsidRPr="00C10D63">
              <w:rPr>
                <w:szCs w:val="28"/>
                <w:u w:val="single"/>
              </w:rPr>
              <w:t xml:space="preserve">в) зобов’язання у разі обрання депутатом припинити діяльність чи скласти представницький мандат, які відповідно до Конституції України та законів України несумісні з мандатом депутата Верховної Ради Автономної Республіки Крим, або відмовитися від мандата депутата Верховної Ради Автономної Республіки Крим (у разі відсутності такого мандата </w:t>
            </w:r>
            <w:r w:rsidRPr="00C10D63">
              <w:rPr>
                <w:szCs w:val="28"/>
                <w:u w:val="single"/>
              </w:rPr>
              <w:sym w:font="Symbol" w:char="F02D"/>
            </w:r>
            <w:r w:rsidRPr="00C10D63">
              <w:rPr>
                <w:szCs w:val="28"/>
                <w:u w:val="single"/>
              </w:rPr>
              <w:t xml:space="preserve"> зазначення про його відсутність);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69" w:name="n3675" w:colFirst="0" w:colLast="0"/>
            <w:bookmarkEnd w:id="3668"/>
            <w:r>
              <w:t>3675.</w:t>
            </w:r>
          </w:p>
        </w:tc>
        <w:tc>
          <w:tcPr>
            <w:tcW w:w="4818" w:type="dxa"/>
          </w:tcPr>
          <w:p w:rsidR="007B6073" w:rsidRPr="00C10D63" w:rsidRDefault="007B6073" w:rsidP="007B6073">
            <w:pPr>
              <w:pStyle w:val="StyleZakonu"/>
              <w:rPr>
                <w:szCs w:val="28"/>
                <w:u w:val="single"/>
              </w:rPr>
            </w:pPr>
            <w:r w:rsidRPr="00C10D63">
              <w:rPr>
                <w:szCs w:val="28"/>
                <w:u w:val="single"/>
              </w:rPr>
              <w:t xml:space="preserve">8) короткі автобіографії осіб, включених до виборчих списків кандидатів від організації партії, що обов’язково повинні містити </w:t>
            </w:r>
            <w:r w:rsidRPr="00C10D63">
              <w:rPr>
                <w:rStyle w:val="FontStyle"/>
                <w:szCs w:val="28"/>
                <w:u w:val="single"/>
              </w:rPr>
              <w:t>у довільному лаконічному викладі такі відомості</w:t>
            </w:r>
            <w:r w:rsidRPr="00C10D63">
              <w:rPr>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70" w:name="n3676" w:colFirst="0" w:colLast="0"/>
            <w:bookmarkEnd w:id="3669"/>
            <w:r>
              <w:t>3676.</w:t>
            </w:r>
          </w:p>
        </w:tc>
        <w:tc>
          <w:tcPr>
            <w:tcW w:w="4818" w:type="dxa"/>
          </w:tcPr>
          <w:p w:rsidR="007B6073" w:rsidRPr="00C10D63" w:rsidRDefault="007B6073" w:rsidP="007B6073">
            <w:pPr>
              <w:pStyle w:val="StyleZakonu"/>
              <w:rPr>
                <w:szCs w:val="28"/>
                <w:u w:val="single"/>
              </w:rPr>
            </w:pPr>
            <w:r w:rsidRPr="00C10D63">
              <w:rPr>
                <w:szCs w:val="28"/>
                <w:u w:val="single"/>
              </w:rPr>
              <w:t>а) прізвище, ім’я (всі імена), по батькові (за наявності);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71" w:name="n3677" w:colFirst="0" w:colLast="0"/>
            <w:bookmarkEnd w:id="3670"/>
            <w:r>
              <w:t>3677.</w:t>
            </w:r>
          </w:p>
        </w:tc>
        <w:tc>
          <w:tcPr>
            <w:tcW w:w="4818" w:type="dxa"/>
          </w:tcPr>
          <w:p w:rsidR="007B6073" w:rsidRPr="00C10D63" w:rsidRDefault="007B6073" w:rsidP="007B6073">
            <w:pPr>
              <w:pStyle w:val="StyleZakonu"/>
              <w:rPr>
                <w:szCs w:val="28"/>
                <w:u w:val="single"/>
              </w:rPr>
            </w:pPr>
            <w:r w:rsidRPr="00C10D63">
              <w:rPr>
                <w:szCs w:val="28"/>
                <w:u w:val="single"/>
              </w:rPr>
              <w:t>б) число, місяць, рік і місце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72" w:name="n3678" w:colFirst="0" w:colLast="0"/>
            <w:bookmarkEnd w:id="3671"/>
            <w:r>
              <w:t>3678.</w:t>
            </w:r>
          </w:p>
        </w:tc>
        <w:tc>
          <w:tcPr>
            <w:tcW w:w="4818" w:type="dxa"/>
          </w:tcPr>
          <w:p w:rsidR="007B6073" w:rsidRPr="00C10D63" w:rsidRDefault="007B6073" w:rsidP="007B6073">
            <w:pPr>
              <w:pStyle w:val="StyleZakonu"/>
              <w:rPr>
                <w:szCs w:val="28"/>
                <w:u w:val="single"/>
              </w:rPr>
            </w:pPr>
            <w:r w:rsidRPr="00C10D63">
              <w:rPr>
                <w:szCs w:val="28"/>
                <w:u w:val="single"/>
              </w:rPr>
              <w:t>в)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73" w:name="n3679" w:colFirst="0" w:colLast="0"/>
            <w:bookmarkEnd w:id="3672"/>
            <w:r>
              <w:t>3679.</w:t>
            </w:r>
          </w:p>
        </w:tc>
        <w:tc>
          <w:tcPr>
            <w:tcW w:w="4818" w:type="dxa"/>
          </w:tcPr>
          <w:p w:rsidR="007B6073" w:rsidRPr="00C10D63" w:rsidRDefault="007B6073" w:rsidP="007B6073">
            <w:pPr>
              <w:pStyle w:val="StyleZakonu"/>
              <w:rPr>
                <w:szCs w:val="28"/>
                <w:u w:val="single"/>
              </w:rPr>
            </w:pPr>
            <w:r w:rsidRPr="00C10D63">
              <w:rPr>
                <w:szCs w:val="28"/>
                <w:u w:val="single"/>
              </w:rPr>
              <w:t>г)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74" w:name="n3680" w:colFirst="0" w:colLast="0"/>
            <w:bookmarkEnd w:id="3673"/>
            <w:r>
              <w:t>3680.</w:t>
            </w:r>
          </w:p>
        </w:tc>
        <w:tc>
          <w:tcPr>
            <w:tcW w:w="4818" w:type="dxa"/>
          </w:tcPr>
          <w:p w:rsidR="007B6073" w:rsidRPr="00C10D63" w:rsidRDefault="007B6073" w:rsidP="007B6073">
            <w:pPr>
              <w:pStyle w:val="StyleZakonu"/>
              <w:rPr>
                <w:szCs w:val="28"/>
                <w:u w:val="single"/>
              </w:rPr>
            </w:pPr>
            <w:r w:rsidRPr="00C10D63">
              <w:rPr>
                <w:szCs w:val="28"/>
                <w:u w:val="single"/>
              </w:rPr>
              <w:t>ґ) відомості про трудову діяльність (у тому числі за сумісництвом);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75" w:name="n3681" w:colFirst="0" w:colLast="0"/>
            <w:bookmarkEnd w:id="3674"/>
            <w:r>
              <w:t>3681.</w:t>
            </w:r>
          </w:p>
        </w:tc>
        <w:tc>
          <w:tcPr>
            <w:tcW w:w="4818" w:type="dxa"/>
          </w:tcPr>
          <w:p w:rsidR="007B6073" w:rsidRPr="00C10D63" w:rsidRDefault="007B6073" w:rsidP="007B6073">
            <w:pPr>
              <w:pStyle w:val="StyleZakonu"/>
              <w:rPr>
                <w:szCs w:val="28"/>
                <w:u w:val="single"/>
              </w:rPr>
            </w:pPr>
            <w:r w:rsidRPr="00C10D63">
              <w:rPr>
                <w:szCs w:val="28"/>
                <w:u w:val="single"/>
              </w:rPr>
              <w:t>д) місце роботи, посада (заняття) на час висування кандидатом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76" w:name="n3682" w:colFirst="0" w:colLast="0"/>
            <w:bookmarkEnd w:id="3675"/>
            <w:r>
              <w:t>3682.</w:t>
            </w:r>
          </w:p>
        </w:tc>
        <w:tc>
          <w:tcPr>
            <w:tcW w:w="4818" w:type="dxa"/>
          </w:tcPr>
          <w:p w:rsidR="007B6073" w:rsidRPr="00C10D63" w:rsidRDefault="007B6073" w:rsidP="007B6073">
            <w:pPr>
              <w:pStyle w:val="StyleZakonu"/>
              <w:rPr>
                <w:szCs w:val="28"/>
                <w:u w:val="single"/>
              </w:rPr>
            </w:pPr>
            <w:r w:rsidRPr="00C10D63">
              <w:rPr>
                <w:szCs w:val="28"/>
                <w:u w:val="single"/>
              </w:rPr>
              <w:t>е) партійність, рік вступу до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77" w:name="n3683" w:colFirst="0" w:colLast="0"/>
            <w:bookmarkEnd w:id="3676"/>
            <w:r>
              <w:t>3683.</w:t>
            </w:r>
          </w:p>
        </w:tc>
        <w:tc>
          <w:tcPr>
            <w:tcW w:w="4818" w:type="dxa"/>
          </w:tcPr>
          <w:p w:rsidR="007B6073" w:rsidRPr="00C10D63" w:rsidRDefault="007B6073" w:rsidP="007B6073">
            <w:pPr>
              <w:pStyle w:val="StyleZakonu"/>
              <w:rPr>
                <w:szCs w:val="28"/>
                <w:u w:val="single"/>
              </w:rPr>
            </w:pPr>
            <w:r w:rsidRPr="00C10D63">
              <w:rPr>
                <w:szCs w:val="28"/>
                <w:u w:val="single"/>
              </w:rPr>
              <w:t>є) відомості про громадську роботу (в тому числі на виборних посадах);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78" w:name="n3684" w:colFirst="0" w:colLast="0"/>
            <w:bookmarkEnd w:id="3677"/>
            <w:r>
              <w:t>3684.</w:t>
            </w:r>
          </w:p>
        </w:tc>
        <w:tc>
          <w:tcPr>
            <w:tcW w:w="4818" w:type="dxa"/>
          </w:tcPr>
          <w:p w:rsidR="007B6073" w:rsidRPr="00C10D63" w:rsidRDefault="007B6073" w:rsidP="007B6073">
            <w:pPr>
              <w:pStyle w:val="StyleZakonu"/>
              <w:rPr>
                <w:szCs w:val="28"/>
                <w:u w:val="single"/>
              </w:rPr>
            </w:pPr>
            <w:r w:rsidRPr="00C10D63">
              <w:rPr>
                <w:szCs w:val="28"/>
                <w:u w:val="single"/>
              </w:rPr>
              <w:t>ж) сімейний стан, склад сім’ї;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79" w:name="n3685" w:colFirst="0" w:colLast="0"/>
            <w:bookmarkEnd w:id="3678"/>
            <w:r>
              <w:t>3685.</w:t>
            </w:r>
          </w:p>
        </w:tc>
        <w:tc>
          <w:tcPr>
            <w:tcW w:w="4818" w:type="dxa"/>
          </w:tcPr>
          <w:p w:rsidR="007B6073" w:rsidRPr="00C10D63" w:rsidRDefault="007B6073" w:rsidP="007B6073">
            <w:pPr>
              <w:pStyle w:val="StyleZakonu"/>
              <w:rPr>
                <w:szCs w:val="28"/>
                <w:u w:val="single"/>
                <w:lang w:val="ru-RU"/>
              </w:rPr>
            </w:pPr>
            <w:r w:rsidRPr="00C10D63">
              <w:rPr>
                <w:szCs w:val="28"/>
                <w:u w:val="single"/>
              </w:rPr>
              <w:t>з) місце проживання із зазначенням часу проживання в Україні</w:t>
            </w:r>
            <w:r w:rsidRPr="00C10D63">
              <w:rPr>
                <w:szCs w:val="28"/>
                <w:u w:val="single"/>
                <w:lang w:val="ru-RU"/>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80" w:name="n3686" w:colFirst="0" w:colLast="0"/>
            <w:bookmarkEnd w:id="3679"/>
            <w:r>
              <w:t>3686.</w:t>
            </w:r>
          </w:p>
        </w:tc>
        <w:tc>
          <w:tcPr>
            <w:tcW w:w="4818" w:type="dxa"/>
          </w:tcPr>
          <w:p w:rsidR="007B6073" w:rsidRPr="00C10D63" w:rsidRDefault="007B6073" w:rsidP="007B6073">
            <w:pPr>
              <w:pStyle w:val="StyleZakonu"/>
              <w:rPr>
                <w:szCs w:val="28"/>
                <w:u w:val="single"/>
              </w:rPr>
            </w:pPr>
            <w:r w:rsidRPr="00C10D63">
              <w:rPr>
                <w:szCs w:val="28"/>
                <w:u w:val="single"/>
              </w:rPr>
              <w:t xml:space="preserve">и) </w:t>
            </w:r>
            <w:r w:rsidRPr="00C10D63">
              <w:rPr>
                <w:rStyle w:val="FontStyle"/>
                <w:szCs w:val="28"/>
                <w:u w:val="single"/>
              </w:rPr>
              <w:t>випадки і підстави притягнення до кримінальної відповідальності чи відповідальності за корупційні діяння;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81" w:name="n3687" w:colFirst="0" w:colLast="0"/>
            <w:bookmarkEnd w:id="3680"/>
            <w:r>
              <w:t>3687.</w:t>
            </w:r>
          </w:p>
        </w:tc>
        <w:tc>
          <w:tcPr>
            <w:tcW w:w="4818" w:type="dxa"/>
          </w:tcPr>
          <w:p w:rsidR="007B6073" w:rsidRPr="00C10D63" w:rsidRDefault="007B6073" w:rsidP="007B6073">
            <w:pPr>
              <w:pStyle w:val="StyleZakonu"/>
              <w:rPr>
                <w:szCs w:val="28"/>
                <w:u w:val="single"/>
              </w:rPr>
            </w:pPr>
            <w:r w:rsidRPr="00C10D63">
              <w:rPr>
                <w:szCs w:val="28"/>
                <w:u w:val="single"/>
              </w:rPr>
              <w:t>і) відомості про наявність чи відсутність судимості;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82" w:name="n3688" w:colFirst="0" w:colLast="0"/>
            <w:bookmarkEnd w:id="3681"/>
            <w:r>
              <w:t>3688.</w:t>
            </w:r>
          </w:p>
        </w:tc>
        <w:tc>
          <w:tcPr>
            <w:tcW w:w="4818" w:type="dxa"/>
          </w:tcPr>
          <w:p w:rsidR="007B6073" w:rsidRPr="00C10D63" w:rsidRDefault="007B6073" w:rsidP="007B6073">
            <w:pPr>
              <w:pStyle w:val="StyleZakonu"/>
              <w:rPr>
                <w:szCs w:val="28"/>
                <w:u w:val="single"/>
              </w:rPr>
            </w:pPr>
            <w:r w:rsidRPr="00C10D63">
              <w:rPr>
                <w:szCs w:val="28"/>
                <w:u w:val="single"/>
              </w:rPr>
              <w:t>9) посилання на декларацію кандидата у Єдиному державному реєстрі декларацій осіб, уповноважених на виконання функцій держави або місцевого самоврядування;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83" w:name="n3689" w:colFirst="0" w:colLast="0"/>
            <w:bookmarkEnd w:id="3682"/>
            <w:r>
              <w:lastRenderedPageBreak/>
              <w:t>3689.</w:t>
            </w:r>
          </w:p>
        </w:tc>
        <w:tc>
          <w:tcPr>
            <w:tcW w:w="4818" w:type="dxa"/>
          </w:tcPr>
          <w:p w:rsidR="007B6073" w:rsidRPr="00C10D63" w:rsidRDefault="007B6073" w:rsidP="007B6073">
            <w:pPr>
              <w:pStyle w:val="StyleZakonu"/>
              <w:rPr>
                <w:szCs w:val="28"/>
                <w:u w:val="single"/>
              </w:rPr>
            </w:pPr>
            <w:r w:rsidRPr="00C10D63">
              <w:rPr>
                <w:szCs w:val="28"/>
                <w:u w:val="single"/>
              </w:rPr>
              <w:t>10) заява про наявність чи відсутність у кожного кандидата у депутати громадянства (підданства) іншої держави або громадянства (підданства)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84" w:name="n3690" w:colFirst="0" w:colLast="0"/>
            <w:bookmarkEnd w:id="3683"/>
            <w:r>
              <w:t>3690.</w:t>
            </w:r>
          </w:p>
        </w:tc>
        <w:tc>
          <w:tcPr>
            <w:tcW w:w="4818" w:type="dxa"/>
          </w:tcPr>
          <w:p w:rsidR="007B6073" w:rsidRPr="00C10D63" w:rsidRDefault="007B6073" w:rsidP="007B6073">
            <w:pPr>
              <w:pStyle w:val="StyleZakonu"/>
              <w:rPr>
                <w:szCs w:val="28"/>
                <w:u w:val="single"/>
              </w:rPr>
            </w:pPr>
            <w:r w:rsidRPr="00C10D63">
              <w:rPr>
                <w:szCs w:val="28"/>
                <w:u w:val="single"/>
              </w:rPr>
              <w:t>2. Разом із документами, зазначеними у частині першій цієї статті, до виборчої комісії Автономної Республіки Крим подаються по чотири фотографії кожного кандидата, висунутого організацією партії, розміром 4х6 сантиметрів на паперових носіях та в електронному вигляді.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85" w:name="n3691" w:colFirst="0" w:colLast="0"/>
            <w:bookmarkEnd w:id="3684"/>
            <w:r>
              <w:t>3691.</w:t>
            </w:r>
          </w:p>
        </w:tc>
        <w:tc>
          <w:tcPr>
            <w:tcW w:w="4818" w:type="dxa"/>
          </w:tcPr>
          <w:p w:rsidR="007B6073" w:rsidRPr="00C10D63" w:rsidRDefault="007B6073" w:rsidP="007B6073">
            <w:pPr>
              <w:pStyle w:val="StyleZakonu"/>
              <w:rPr>
                <w:szCs w:val="28"/>
                <w:u w:val="single"/>
              </w:rPr>
            </w:pPr>
            <w:r w:rsidRPr="00C10D63">
              <w:rPr>
                <w:szCs w:val="28"/>
                <w:u w:val="single"/>
              </w:rPr>
              <w:t>3. Обсяг передвиборної програми організації партії, зазначеної у пункті 5 частини першої цієї статті, не повинен перевищувати 4 тисячі друкованих знаків.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86" w:name="n3692" w:colFirst="0" w:colLast="0"/>
            <w:bookmarkEnd w:id="3685"/>
            <w:r>
              <w:t>3692.</w:t>
            </w:r>
          </w:p>
        </w:tc>
        <w:tc>
          <w:tcPr>
            <w:tcW w:w="4818" w:type="dxa"/>
          </w:tcPr>
          <w:p w:rsidR="007B6073" w:rsidRPr="00C10D63" w:rsidRDefault="007B6073" w:rsidP="007B6073">
            <w:pPr>
              <w:pStyle w:val="StyleZakonu"/>
              <w:rPr>
                <w:bCs/>
                <w:szCs w:val="28"/>
                <w:u w:val="single"/>
              </w:rPr>
            </w:pPr>
            <w:r w:rsidRPr="00C10D63">
              <w:rPr>
                <w:bCs/>
                <w:szCs w:val="28"/>
                <w:u w:val="single"/>
              </w:rPr>
              <w:t>Стаття 376. Подання та прийом документів для реєстрації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687" w:name="n3693" w:colFirst="0" w:colLast="0"/>
            <w:bookmarkEnd w:id="3686"/>
            <w:r>
              <w:t>3693.</w:t>
            </w:r>
          </w:p>
        </w:tc>
        <w:tc>
          <w:tcPr>
            <w:tcW w:w="4818" w:type="dxa"/>
          </w:tcPr>
          <w:p w:rsidR="007B6073" w:rsidRPr="00C10D63" w:rsidRDefault="007B6073" w:rsidP="007B6073">
            <w:pPr>
              <w:pStyle w:val="StyleZakonu"/>
              <w:rPr>
                <w:szCs w:val="28"/>
                <w:u w:val="single"/>
              </w:rPr>
            </w:pPr>
            <w:r w:rsidRPr="00C10D63">
              <w:rPr>
                <w:szCs w:val="28"/>
                <w:u w:val="single"/>
              </w:rPr>
              <w:t>1. Документи, зазначені у частині першій статті 375 цього Кодексу, подаються до виборчої комісії Автономної Республіки Крим керівником організації партії або іншою особою, уповноваженою на це рішенням керівного органу організації партії, не пізніш як за тридцять дев’ять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88" w:name="n3694" w:colFirst="0" w:colLast="0"/>
            <w:bookmarkEnd w:id="3687"/>
            <w:r>
              <w:t>3694.</w:t>
            </w:r>
          </w:p>
        </w:tc>
        <w:tc>
          <w:tcPr>
            <w:tcW w:w="4818" w:type="dxa"/>
          </w:tcPr>
          <w:p w:rsidR="007B6073" w:rsidRPr="00C10D63" w:rsidRDefault="007B6073" w:rsidP="007B6073">
            <w:pPr>
              <w:pStyle w:val="StyleZakonu"/>
              <w:rPr>
                <w:szCs w:val="28"/>
                <w:u w:val="single"/>
              </w:rPr>
            </w:pPr>
            <w:r w:rsidRPr="00C10D63">
              <w:rPr>
                <w:szCs w:val="28"/>
                <w:u w:val="single"/>
              </w:rPr>
              <w:t>2. Прийом документів здійснюється головою, заступником голови, секретарем або іншим членом виборчої комісії Автономної Республіки Крим, уповноваженим на це рішенням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89" w:name="n3695" w:colFirst="0" w:colLast="0"/>
            <w:bookmarkEnd w:id="3688"/>
            <w:r>
              <w:t>3695.</w:t>
            </w:r>
          </w:p>
        </w:tc>
        <w:tc>
          <w:tcPr>
            <w:tcW w:w="4818" w:type="dxa"/>
          </w:tcPr>
          <w:p w:rsidR="007B6073" w:rsidRPr="00C10D63" w:rsidRDefault="007B6073" w:rsidP="007B6073">
            <w:pPr>
              <w:pStyle w:val="StyleZakonu"/>
              <w:rPr>
                <w:szCs w:val="28"/>
                <w:u w:val="single"/>
              </w:rPr>
            </w:pPr>
            <w:r w:rsidRPr="00C10D63">
              <w:rPr>
                <w:szCs w:val="28"/>
                <w:u w:val="single"/>
              </w:rPr>
              <w:t>3. Виборча комісія Автономної Республіки Крим, приймаючи документи від організації партії, забезпечує перевірку наявності всіх документів, зазначених у частині першій статті 375 цього Кодексу. У разі відсутності деяких документів уповноважений член комісії у письмовій формі відмовляє у прийомі документів організації партії. Така відмова повинна містити вичерпний перелік підстав відмови, а також зазначення строку, протягом якого організація партії може подати документи з виправленням зазначених недоліків.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90" w:name="n3696" w:colFirst="0" w:colLast="0"/>
            <w:bookmarkEnd w:id="3689"/>
            <w:r>
              <w:t>3696.</w:t>
            </w:r>
          </w:p>
        </w:tc>
        <w:tc>
          <w:tcPr>
            <w:tcW w:w="4818" w:type="dxa"/>
          </w:tcPr>
          <w:p w:rsidR="007B6073" w:rsidRPr="00C10D63" w:rsidRDefault="007B6073" w:rsidP="007B6073">
            <w:pPr>
              <w:pStyle w:val="StyleZakonu"/>
              <w:rPr>
                <w:szCs w:val="28"/>
                <w:u w:val="single"/>
              </w:rPr>
            </w:pPr>
            <w:r w:rsidRPr="00C10D63">
              <w:rPr>
                <w:szCs w:val="28"/>
                <w:u w:val="single"/>
              </w:rPr>
              <w:t xml:space="preserve">4. У разі прийняття документів виборча комісія Автономної Республіки Крим видає особі, яка подала документи відповідно до частини першої цієї статті, довідку про їх прийняття, яка засвідчує наявність усіх поданих документів, зазначених у частині першій статті 375 цього Кодексу. Довідка має містити перелік прийнятих документів, число, місяць і рік, а також час </w:t>
            </w:r>
            <w:r w:rsidRPr="00C10D63">
              <w:rPr>
                <w:szCs w:val="28"/>
                <w:u w:val="single"/>
              </w:rPr>
              <w:lastRenderedPageBreak/>
              <w:t>їх прийняття, посаду і прізвище посадової особи, яка прийняла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91" w:name="n3697" w:colFirst="0" w:colLast="0"/>
            <w:bookmarkEnd w:id="3690"/>
            <w:r>
              <w:t>3697.</w:t>
            </w:r>
          </w:p>
        </w:tc>
        <w:tc>
          <w:tcPr>
            <w:tcW w:w="4818" w:type="dxa"/>
          </w:tcPr>
          <w:p w:rsidR="007B6073" w:rsidRPr="00C10D63" w:rsidRDefault="007B6073" w:rsidP="007B6073">
            <w:pPr>
              <w:pStyle w:val="StyleZakonu"/>
              <w:rPr>
                <w:szCs w:val="28"/>
                <w:u w:val="single"/>
              </w:rPr>
            </w:pPr>
            <w:r w:rsidRPr="00C10D63">
              <w:rPr>
                <w:szCs w:val="28"/>
                <w:u w:val="single"/>
              </w:rPr>
              <w:t>5. Подання документів до виборчої комісії Автономної Республіки Крим для реєстрації кандидатів у депутати закінчується за тридцять дев’ять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92" w:name="n3698" w:colFirst="0" w:colLast="0"/>
            <w:bookmarkEnd w:id="3691"/>
            <w:r>
              <w:t>3698.</w:t>
            </w:r>
          </w:p>
        </w:tc>
        <w:tc>
          <w:tcPr>
            <w:tcW w:w="4818" w:type="dxa"/>
          </w:tcPr>
          <w:p w:rsidR="007B6073" w:rsidRPr="00C10D63" w:rsidRDefault="007B6073" w:rsidP="007B6073">
            <w:pPr>
              <w:pStyle w:val="StyleZakonu"/>
              <w:rPr>
                <w:bCs/>
                <w:szCs w:val="28"/>
                <w:u w:val="single"/>
              </w:rPr>
            </w:pPr>
            <w:r w:rsidRPr="00C10D63">
              <w:rPr>
                <w:bCs/>
                <w:szCs w:val="28"/>
                <w:u w:val="single"/>
              </w:rPr>
              <w:t>Стаття 377.</w:t>
            </w:r>
            <w:r w:rsidRPr="00C10D63">
              <w:rPr>
                <w:szCs w:val="28"/>
                <w:u w:val="single"/>
              </w:rPr>
              <w:t xml:space="preserve"> </w:t>
            </w:r>
            <w:r w:rsidRPr="00C10D63">
              <w:rPr>
                <w:bCs/>
                <w:szCs w:val="28"/>
                <w:u w:val="single"/>
              </w:rPr>
              <w:t>Декларація особи, уповноваженої на виконання функцій держави або місцевого самоврядування, кандидата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693" w:name="n3699" w:colFirst="0" w:colLast="0"/>
            <w:bookmarkEnd w:id="3692"/>
            <w:r>
              <w:t>3699.</w:t>
            </w:r>
          </w:p>
        </w:tc>
        <w:tc>
          <w:tcPr>
            <w:tcW w:w="4818" w:type="dxa"/>
          </w:tcPr>
          <w:p w:rsidR="007B6073" w:rsidRPr="00C10D63" w:rsidRDefault="007B6073" w:rsidP="007B6073">
            <w:pPr>
              <w:pStyle w:val="StyleZakonu"/>
              <w:rPr>
                <w:szCs w:val="28"/>
                <w:u w:val="single"/>
              </w:rPr>
            </w:pPr>
            <w:r w:rsidRPr="00C10D63">
              <w:rPr>
                <w:szCs w:val="28"/>
                <w:u w:val="single"/>
              </w:rPr>
              <w:t>1. Декларація особи, уповноваженої на виконання функцій держави або місцевого самоврядування, за рік, що передує року початку виборчого процесу, особисто подається кандидатом у депутати шляхом заповнення на офіційному веб-сайті Національного агентства з питань запобігання корупції відповідної декларації за формою, визначеною Національним агентством з питань запобігання корупції відповідно до Закону України "Про запобігання корупції"</w:t>
            </w:r>
            <w:r w:rsidRPr="00C10D63">
              <w:rPr>
                <w:snapToGrid w:val="0"/>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94" w:name="n3700" w:colFirst="0" w:colLast="0"/>
            <w:bookmarkEnd w:id="3693"/>
            <w:r>
              <w:t>3700.</w:t>
            </w:r>
          </w:p>
        </w:tc>
        <w:tc>
          <w:tcPr>
            <w:tcW w:w="4818" w:type="dxa"/>
          </w:tcPr>
          <w:p w:rsidR="007B6073" w:rsidRPr="00C10D63" w:rsidRDefault="007B6073" w:rsidP="007B6073">
            <w:pPr>
              <w:pStyle w:val="StyleZakonu"/>
              <w:rPr>
                <w:szCs w:val="28"/>
                <w:u w:val="single"/>
              </w:rPr>
            </w:pPr>
            <w:r w:rsidRPr="00C10D63">
              <w:rPr>
                <w:szCs w:val="28"/>
                <w:u w:val="single"/>
              </w:rPr>
              <w:t>2. Національне агентство з питань запобігання корупції невідкладно надає виборчій комісії Автономної Республіки Крим відомості про подання кандидатом у депутати декларації особи, уповноваженої на виконання функцій держави або місцевого самоврядування, та результати перевірки відомостей, зазначених у цій декларації, у порядку, встановленому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95" w:name="n3701" w:colFirst="0" w:colLast="0"/>
            <w:bookmarkEnd w:id="3694"/>
            <w:r>
              <w:t>3701.</w:t>
            </w:r>
          </w:p>
        </w:tc>
        <w:tc>
          <w:tcPr>
            <w:tcW w:w="4818" w:type="dxa"/>
          </w:tcPr>
          <w:p w:rsidR="007B6073" w:rsidRPr="00C10D63" w:rsidRDefault="007B6073" w:rsidP="007B6073">
            <w:pPr>
              <w:pStyle w:val="StyleZakonu"/>
              <w:rPr>
                <w:szCs w:val="28"/>
                <w:u w:val="single"/>
              </w:rPr>
            </w:pPr>
            <w:r w:rsidRPr="00C10D63">
              <w:rPr>
                <w:szCs w:val="28"/>
                <w:u w:val="single"/>
              </w:rPr>
              <w:t>3. Помилки і неточності, виявлені в декларації, підлягають виправленню у порядку, встановленому Законом України "Про запобігання корупції" та рішеннями Національного агентства з питань запобігання корупції, і не є підставою для відмови в реєстрації чи скасування реєстрації кандидата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96" w:name="n3702" w:colFirst="0" w:colLast="0"/>
            <w:bookmarkEnd w:id="3695"/>
            <w:r>
              <w:t>3702.</w:t>
            </w:r>
          </w:p>
        </w:tc>
        <w:tc>
          <w:tcPr>
            <w:tcW w:w="4818" w:type="dxa"/>
          </w:tcPr>
          <w:p w:rsidR="007B6073" w:rsidRPr="00C10D63" w:rsidRDefault="007B6073" w:rsidP="007B6073">
            <w:pPr>
              <w:pStyle w:val="StyleZakonu"/>
              <w:rPr>
                <w:szCs w:val="28"/>
                <w:u w:val="single"/>
              </w:rPr>
            </w:pPr>
            <w:r w:rsidRPr="00C10D63">
              <w:rPr>
                <w:szCs w:val="28"/>
                <w:u w:val="single"/>
              </w:rPr>
              <w:t>4. На офіційному сайті виборчої комісії Автономної Республіки Крим зазначаються гіперпосилання на декларації кандидатів у депутати, зареєстрованих у порядку, встановленому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97" w:name="n3703" w:colFirst="0" w:colLast="0"/>
            <w:bookmarkEnd w:id="3696"/>
            <w:r>
              <w:t>3703.</w:t>
            </w:r>
          </w:p>
        </w:tc>
        <w:tc>
          <w:tcPr>
            <w:tcW w:w="4818" w:type="dxa"/>
          </w:tcPr>
          <w:p w:rsidR="007B6073" w:rsidRPr="00C10D63" w:rsidRDefault="007B6073" w:rsidP="007B6073">
            <w:pPr>
              <w:pStyle w:val="StyleZakonu"/>
              <w:rPr>
                <w:szCs w:val="28"/>
                <w:u w:val="single"/>
              </w:rPr>
            </w:pPr>
            <w:r w:rsidRPr="00C10D63">
              <w:rPr>
                <w:szCs w:val="28"/>
                <w:u w:val="single"/>
              </w:rPr>
              <w:t>Стаття 378. Грошова застава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98" w:name="n3704" w:colFirst="0" w:colLast="0"/>
            <w:bookmarkEnd w:id="3697"/>
            <w:r>
              <w:t>3704.</w:t>
            </w:r>
          </w:p>
        </w:tc>
        <w:tc>
          <w:tcPr>
            <w:tcW w:w="4818" w:type="dxa"/>
          </w:tcPr>
          <w:p w:rsidR="007B6073" w:rsidRPr="00C10D63" w:rsidRDefault="007B6073" w:rsidP="007B6073">
            <w:pPr>
              <w:pStyle w:val="StyleZakonu"/>
              <w:rPr>
                <w:szCs w:val="28"/>
                <w:u w:val="single"/>
              </w:rPr>
            </w:pPr>
            <w:r w:rsidRPr="00C10D63">
              <w:rPr>
                <w:szCs w:val="28"/>
                <w:u w:val="single"/>
              </w:rPr>
              <w:t>1. Грошова застава вноситься організацією партії, яка висунула кандидатів у депутати, у безготівковому порядку на спеціальний рахунок виборчої комісії</w:t>
            </w:r>
            <w:r w:rsidRPr="00C10D63">
              <w:rPr>
                <w:snapToGrid w:val="0"/>
                <w:szCs w:val="28"/>
                <w:u w:val="single"/>
              </w:rPr>
              <w:t xml:space="preserve"> </w:t>
            </w:r>
            <w:r w:rsidRPr="00C10D63">
              <w:rPr>
                <w:szCs w:val="28"/>
                <w:u w:val="single"/>
              </w:rPr>
              <w:t>Автономної Республіки Крим</w:t>
            </w:r>
            <w:r w:rsidRPr="00C10D63">
              <w:rPr>
                <w:snapToGrid w:val="0"/>
                <w:szCs w:val="28"/>
                <w:u w:val="single"/>
              </w:rPr>
              <w:t xml:space="preserve"> у розмірі п’ятисот </w:t>
            </w:r>
            <w:r w:rsidRPr="00C10D63">
              <w:rPr>
                <w:snapToGrid w:val="0"/>
                <w:szCs w:val="28"/>
                <w:u w:val="single"/>
              </w:rPr>
              <w:lastRenderedPageBreak/>
              <w:t>мінімальних розмірів заробітної плати, встановленої на день початку виборчого процесу</w:t>
            </w:r>
            <w:r w:rsidRPr="00C10D63">
              <w:rPr>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699" w:name="n3705" w:colFirst="0" w:colLast="0"/>
            <w:bookmarkEnd w:id="3698"/>
            <w:r>
              <w:t>3705.</w:t>
            </w:r>
          </w:p>
        </w:tc>
        <w:tc>
          <w:tcPr>
            <w:tcW w:w="4818" w:type="dxa"/>
          </w:tcPr>
          <w:p w:rsidR="007B6073" w:rsidRPr="00C10D63" w:rsidRDefault="007B6073" w:rsidP="007B6073">
            <w:pPr>
              <w:pStyle w:val="StyleZakonu"/>
              <w:rPr>
                <w:szCs w:val="28"/>
                <w:u w:val="single"/>
              </w:rPr>
            </w:pPr>
            <w:r w:rsidRPr="00C10D63">
              <w:rPr>
                <w:szCs w:val="28"/>
                <w:u w:val="single"/>
              </w:rPr>
              <w:t>2. Номер рахунка для внесення грошової застави оприлюднюється виборчою комісією Автономної Республіки Крим у регіональних друкованих засобах масової інформації не пізніш як на п’ятий день після початку виборчого процесу і в той же строк розміщується на офіційному сайті виборчої комісії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00" w:name="n3706" w:colFirst="0" w:colLast="0"/>
            <w:bookmarkEnd w:id="3699"/>
            <w:r>
              <w:t>3706.</w:t>
            </w:r>
          </w:p>
        </w:tc>
        <w:tc>
          <w:tcPr>
            <w:tcW w:w="4818" w:type="dxa"/>
          </w:tcPr>
          <w:p w:rsidR="007B6073" w:rsidRPr="00C10D63" w:rsidRDefault="007B6073" w:rsidP="007B6073">
            <w:pPr>
              <w:pStyle w:val="StyleZakonu"/>
              <w:rPr>
                <w:szCs w:val="28"/>
                <w:u w:val="single"/>
              </w:rPr>
            </w:pPr>
            <w:r w:rsidRPr="00C10D63">
              <w:rPr>
                <w:szCs w:val="28"/>
                <w:u w:val="single"/>
              </w:rPr>
              <w:t>3. У разі прийняття виборчою комісією Автономної Республіки Крим рішення про відмову в реєстрації всіх кандидатів у депутати, висунутих організацією партії, внесена грошова застава у п’ятиденний строк після прийняття відповідного рішення перераховується на рахунок цієї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01" w:name="n3707" w:colFirst="0" w:colLast="0"/>
            <w:bookmarkEnd w:id="3700"/>
            <w:r>
              <w:t>3707.</w:t>
            </w:r>
          </w:p>
        </w:tc>
        <w:tc>
          <w:tcPr>
            <w:tcW w:w="4818" w:type="dxa"/>
          </w:tcPr>
          <w:p w:rsidR="007B6073" w:rsidRPr="00C10D63" w:rsidRDefault="007B6073" w:rsidP="007B6073">
            <w:pPr>
              <w:pStyle w:val="StyleZakonu"/>
              <w:rPr>
                <w:szCs w:val="28"/>
                <w:u w:val="single"/>
              </w:rPr>
            </w:pPr>
            <w:r w:rsidRPr="00C10D63">
              <w:rPr>
                <w:szCs w:val="28"/>
                <w:u w:val="single"/>
              </w:rPr>
              <w:t>4. Грошова застава повертається організаціям партій, на підтримку яких подано не менше 2 відсотків дійсних голосів виборців, у восьмиденний строк із дня офіційного опублікування результатів виборів депутатів.</w:t>
            </w:r>
          </w:p>
        </w:tc>
        <w:tc>
          <w:tcPr>
            <w:tcW w:w="3686" w:type="dxa"/>
          </w:tcPr>
          <w:p w:rsidR="007B6073" w:rsidRPr="00435E74" w:rsidRDefault="007B6073" w:rsidP="007B6073">
            <w:pPr>
              <w:pStyle w:val="StyleAwt"/>
            </w:pPr>
            <w:r>
              <w:t xml:space="preserve">-9- </w:t>
            </w:r>
            <w:r w:rsidRPr="00435E74">
              <w:t>Президент України</w:t>
            </w:r>
          </w:p>
          <w:p w:rsidR="007B6073" w:rsidRDefault="007B6073" w:rsidP="007B6073">
            <w:pPr>
              <w:pStyle w:val="StyleProp"/>
            </w:pPr>
            <w:r>
              <w:t>(абзац четвертий)</w:t>
            </w:r>
          </w:p>
          <w:p w:rsidR="007B6073" w:rsidRPr="006A4627" w:rsidRDefault="007B6073" w:rsidP="007B6073">
            <w:pPr>
              <w:pStyle w:val="StyleProp"/>
              <w:rPr>
                <w:snapToGrid w:val="0"/>
                <w:szCs w:val="28"/>
              </w:rPr>
            </w:pPr>
            <w:r w:rsidRPr="00435E74">
              <w:t>До втрат дохідної частини державного бюджету призведе також  пропонований Кодексом підхід щодо здійснення повернення грошової застави кандидату на пост Президента України, якщо кандидат на пост Президента України за підсумками виборів отримав підтримку не менш як 7 відсотків дійсних голосів виборців (частина п'ята статті 270); партіям, на підтримку яких подано не менше 2 відсотків дійсних голосів виборців (частина четверта статті 319); кандидатам на посаду міського голови, якщо кандидат на посаду міського голови за підсумками виборів отримав підтримку не менш як 7 відсотків дійсних голосів виборців (частина п'ята статті 471).</w:t>
            </w:r>
          </w:p>
        </w:tc>
        <w:tc>
          <w:tcPr>
            <w:tcW w:w="1987" w:type="dxa"/>
          </w:tcPr>
          <w:p w:rsidR="007B6073" w:rsidRPr="006A4627" w:rsidRDefault="007B6073" w:rsidP="007B6073">
            <w:pPr>
              <w:pStyle w:val="StyleZakonu"/>
              <w:rPr>
                <w:snapToGrid w:val="0"/>
                <w:szCs w:val="28"/>
              </w:rPr>
            </w:pPr>
            <w:r w:rsidRPr="004D0B72">
              <w:rPr>
                <w:b/>
                <w:i/>
                <w:szCs w:val="28"/>
              </w:rPr>
              <w:t>Вр</w:t>
            </w:r>
            <w:r>
              <w:rPr>
                <w:b/>
                <w:i/>
                <w:szCs w:val="28"/>
              </w:rPr>
              <w:t>а</w:t>
            </w:r>
            <w:r w:rsidRPr="004D0B72">
              <w:rPr>
                <w:b/>
                <w:i/>
                <w:szCs w:val="28"/>
              </w:rPr>
              <w:t>ховано</w:t>
            </w: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02" w:name="n3708" w:colFirst="0" w:colLast="0"/>
            <w:bookmarkEnd w:id="3701"/>
            <w:r>
              <w:t>3708.</w:t>
            </w:r>
          </w:p>
        </w:tc>
        <w:tc>
          <w:tcPr>
            <w:tcW w:w="4818" w:type="dxa"/>
          </w:tcPr>
          <w:p w:rsidR="007B6073" w:rsidRPr="00C10D63" w:rsidRDefault="007B6073" w:rsidP="007B6073">
            <w:pPr>
              <w:pStyle w:val="StyleZakonu"/>
              <w:rPr>
                <w:szCs w:val="28"/>
                <w:u w:val="single"/>
              </w:rPr>
            </w:pPr>
            <w:r w:rsidRPr="00C10D63">
              <w:rPr>
                <w:szCs w:val="28"/>
                <w:u w:val="single"/>
              </w:rPr>
              <w:t>5. Грошова застава, внесена організацією партії, на підтримку якої подано менше 2 відсотків дійсних голосів виборців, у восьмиденний строк із дня офіційного оприлюднення результатів виборів депутатів перераховується до бюджету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03" w:name="n3709" w:colFirst="0" w:colLast="0"/>
            <w:bookmarkEnd w:id="3702"/>
            <w:r>
              <w:t>3709.</w:t>
            </w:r>
          </w:p>
        </w:tc>
        <w:tc>
          <w:tcPr>
            <w:tcW w:w="4818" w:type="dxa"/>
          </w:tcPr>
          <w:p w:rsidR="007B6073" w:rsidRPr="00C10D63" w:rsidRDefault="007B6073" w:rsidP="007B6073">
            <w:pPr>
              <w:pStyle w:val="StyleZakonu"/>
              <w:rPr>
                <w:bCs/>
                <w:szCs w:val="28"/>
                <w:u w:val="single"/>
              </w:rPr>
            </w:pPr>
            <w:r w:rsidRPr="00C10D63">
              <w:rPr>
                <w:bCs/>
                <w:szCs w:val="28"/>
                <w:u w:val="single"/>
              </w:rPr>
              <w:t>Стаття 379.</w:t>
            </w:r>
            <w:r w:rsidRPr="00C10D63">
              <w:rPr>
                <w:szCs w:val="28"/>
                <w:u w:val="single"/>
              </w:rPr>
              <w:t xml:space="preserve"> </w:t>
            </w:r>
            <w:r w:rsidRPr="00C10D63">
              <w:rPr>
                <w:bCs/>
                <w:szCs w:val="28"/>
                <w:u w:val="single"/>
              </w:rPr>
              <w:t>Порядок реєстрації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704" w:name="n3710" w:colFirst="0" w:colLast="0"/>
            <w:bookmarkEnd w:id="3703"/>
            <w:r>
              <w:t>3710.</w:t>
            </w:r>
          </w:p>
        </w:tc>
        <w:tc>
          <w:tcPr>
            <w:tcW w:w="4818" w:type="dxa"/>
          </w:tcPr>
          <w:p w:rsidR="007B6073" w:rsidRPr="00C10D63" w:rsidRDefault="007B6073" w:rsidP="007B6073">
            <w:pPr>
              <w:pStyle w:val="StyleZakonu"/>
              <w:rPr>
                <w:szCs w:val="28"/>
                <w:u w:val="single"/>
              </w:rPr>
            </w:pPr>
            <w:r w:rsidRPr="00C10D63">
              <w:rPr>
                <w:szCs w:val="28"/>
                <w:u w:val="single"/>
              </w:rPr>
              <w:t xml:space="preserve">1. Виборча комісія Автономної Республіки Крим реєструє кандидатів у депутати, включених до виборчих списків організації партії, за умови подання </w:t>
            </w:r>
            <w:r w:rsidRPr="00C10D63">
              <w:rPr>
                <w:szCs w:val="28"/>
                <w:u w:val="single"/>
              </w:rPr>
              <w:lastRenderedPageBreak/>
              <w:t>їй документів, зазначених у частині першій статті 375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05" w:name="n3711" w:colFirst="0" w:colLast="0"/>
            <w:bookmarkEnd w:id="3704"/>
            <w:r>
              <w:t>3711.</w:t>
            </w:r>
          </w:p>
        </w:tc>
        <w:tc>
          <w:tcPr>
            <w:tcW w:w="4818" w:type="dxa"/>
          </w:tcPr>
          <w:p w:rsidR="007B6073" w:rsidRPr="00C10D63" w:rsidRDefault="007B6073" w:rsidP="007B6073">
            <w:pPr>
              <w:pStyle w:val="StyleZakonu"/>
              <w:rPr>
                <w:szCs w:val="28"/>
                <w:u w:val="single"/>
              </w:rPr>
            </w:pPr>
            <w:r w:rsidRPr="00C10D63">
              <w:rPr>
                <w:szCs w:val="28"/>
                <w:u w:val="single"/>
              </w:rPr>
              <w:t>2. Особа, включена організацією партії до єдиного республіканського списку кандидатів у депутати, яка на день подання заяви організації партії про реєстрацію кандидатів у депутати до виборчої комісії Автономної Республіки Крим не подала заяви, зазначеної у пункті 7 частини першої статті 375 цього Кодексу, виключається з виборчих списків організації партії з дня подання зазначеної заяви організації партії. Заява такої особи про згоду балотуватися, подана після подання організацією партії заяви про реєстрацію кандидатів у депутати, не приймається.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06" w:name="n3712" w:colFirst="0" w:colLast="0"/>
            <w:bookmarkEnd w:id="3705"/>
            <w:r>
              <w:t>3712.</w:t>
            </w:r>
          </w:p>
        </w:tc>
        <w:tc>
          <w:tcPr>
            <w:tcW w:w="4818" w:type="dxa"/>
          </w:tcPr>
          <w:p w:rsidR="007B6073" w:rsidRPr="00C10D63" w:rsidRDefault="007B6073" w:rsidP="007B6073">
            <w:pPr>
              <w:pStyle w:val="StyleZakonu"/>
              <w:rPr>
                <w:szCs w:val="28"/>
                <w:u w:val="single"/>
              </w:rPr>
            </w:pPr>
            <w:r w:rsidRPr="00C10D63">
              <w:rPr>
                <w:szCs w:val="28"/>
                <w:u w:val="single"/>
              </w:rPr>
              <w:t>3. Особа, включена організацією партії до єдиного республіканського списку кандидатів у депутати, має право до дня реєстрації відкликати свою заяву про згоду бути висунутою кандидатом у депутати. Про відкликання такої заяви виборча комісія Автономної Республіки Крим письмово повідомляє організацію партії не пізніш як наступного дня після дня отримання заяви. Повторна заява особи про її згоду балотуватися від будь-якої організації партії не приймається.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07" w:name="n3713" w:colFirst="0" w:colLast="0"/>
            <w:bookmarkEnd w:id="3706"/>
            <w:r>
              <w:t>3713.</w:t>
            </w:r>
          </w:p>
        </w:tc>
        <w:tc>
          <w:tcPr>
            <w:tcW w:w="4818" w:type="dxa"/>
          </w:tcPr>
          <w:p w:rsidR="007B6073" w:rsidRPr="00C10D63" w:rsidRDefault="007B6073" w:rsidP="007B6073">
            <w:pPr>
              <w:pStyle w:val="StyleZakonu"/>
              <w:rPr>
                <w:szCs w:val="28"/>
                <w:u w:val="single"/>
              </w:rPr>
            </w:pPr>
            <w:r w:rsidRPr="00C10D63">
              <w:rPr>
                <w:szCs w:val="28"/>
                <w:u w:val="single"/>
              </w:rPr>
              <w:t>4. У разі виявлення включення однієї особи до виборчих списків двох або більше організацій партій за її письмовими заявами про згоду бути висунутою кандидатом у депутати від цих організацій партій виборча комісія Автономної Республіки Крим не пізніше наступного дня звертається до такої особи з вимогою надати нотаріально засвідчену заяву, в якій має бути зазначено про згоду бути висунутою кандидатом у депутати від виключно однієї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08" w:name="n3714" w:colFirst="0" w:colLast="0"/>
            <w:bookmarkEnd w:id="3707"/>
            <w:r>
              <w:t>3714.</w:t>
            </w:r>
          </w:p>
        </w:tc>
        <w:tc>
          <w:tcPr>
            <w:tcW w:w="4818" w:type="dxa"/>
          </w:tcPr>
          <w:p w:rsidR="007B6073" w:rsidRPr="00C10D63" w:rsidRDefault="007B6073" w:rsidP="007B6073">
            <w:pPr>
              <w:pStyle w:val="StyleZakonu"/>
              <w:rPr>
                <w:szCs w:val="28"/>
                <w:u w:val="single"/>
              </w:rPr>
            </w:pPr>
            <w:r w:rsidRPr="00C10D63">
              <w:rPr>
                <w:szCs w:val="28"/>
                <w:u w:val="single"/>
              </w:rPr>
              <w:t>У разі ненадходження такої заяви протягом трьох днів з моменту звернення виборчої комісії Автономної Республіки Крим, рішенням виборчої комісії Автономної Республіки Крим особа виключається з виборчих списків усіх організацій партій, до яких вона була включена.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09" w:name="n3715" w:colFirst="0" w:colLast="0"/>
            <w:bookmarkEnd w:id="3708"/>
            <w:r>
              <w:t>3715.</w:t>
            </w:r>
          </w:p>
        </w:tc>
        <w:tc>
          <w:tcPr>
            <w:tcW w:w="4818" w:type="dxa"/>
          </w:tcPr>
          <w:p w:rsidR="007B6073" w:rsidRPr="00C10D63" w:rsidRDefault="007B6073" w:rsidP="007B6073">
            <w:pPr>
              <w:pStyle w:val="StyleZakonu"/>
              <w:rPr>
                <w:szCs w:val="28"/>
                <w:u w:val="single"/>
              </w:rPr>
            </w:pPr>
            <w:r w:rsidRPr="00C10D63">
              <w:rPr>
                <w:szCs w:val="28"/>
                <w:u w:val="single"/>
              </w:rPr>
              <w:t>5. Виборча комісія Автономної Республіки Крим не пізніш як на п’ятий день з дня прийняття заяви про реєстрацію кандидатів у депутати та доданих до неї документів, передбачених частиною першою статті 375 цього Кодексу, приймає рішення про реєстрацію кандидатів у депутати або про відмову в їх реєстрації.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10" w:name="n3716" w:colFirst="0" w:colLast="0"/>
            <w:bookmarkEnd w:id="3709"/>
            <w:r>
              <w:lastRenderedPageBreak/>
              <w:t>3716.</w:t>
            </w:r>
          </w:p>
        </w:tc>
        <w:tc>
          <w:tcPr>
            <w:tcW w:w="4818" w:type="dxa"/>
          </w:tcPr>
          <w:p w:rsidR="007B6073" w:rsidRPr="00C10D63" w:rsidRDefault="007B6073" w:rsidP="007B6073">
            <w:pPr>
              <w:pStyle w:val="StyleZakonu"/>
              <w:rPr>
                <w:szCs w:val="28"/>
                <w:u w:val="single"/>
              </w:rPr>
            </w:pPr>
            <w:r w:rsidRPr="00C10D63">
              <w:rPr>
                <w:szCs w:val="28"/>
                <w:u w:val="single"/>
              </w:rPr>
              <w:t>6. Перелік та черговість кандидатів у депутати у єдиному республіканському виборчому списку, а також перелік кандидатів у кожному регіональному виборчому списку, визначені організацією партії, не можуть бути змінені після їх реєстрації виборчою комісією Автономної Республіки Крим, за винятком виключення окремих кандидатів із виборчого списку у випадках, передбачених цим Кодексом. Черговість кандидатів у депутати у регіональному виборчому списку може бути змінена за підсумками голосування виборців у порядку, встановленому частиною другою статті 413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11" w:name="n3717" w:colFirst="0" w:colLast="0"/>
            <w:bookmarkEnd w:id="3710"/>
            <w:r>
              <w:t>3717.</w:t>
            </w:r>
          </w:p>
        </w:tc>
        <w:tc>
          <w:tcPr>
            <w:tcW w:w="4818" w:type="dxa"/>
          </w:tcPr>
          <w:p w:rsidR="007B6073" w:rsidRPr="00C10D63" w:rsidRDefault="007B6073" w:rsidP="007B6073">
            <w:pPr>
              <w:pStyle w:val="StyleZakonu"/>
              <w:rPr>
                <w:szCs w:val="28"/>
                <w:u w:val="single"/>
              </w:rPr>
            </w:pPr>
            <w:r w:rsidRPr="00C10D63">
              <w:rPr>
                <w:szCs w:val="28"/>
                <w:u w:val="single"/>
              </w:rPr>
              <w:t>7. У разі реєстрації кандидатів у депутати, висунутих організацією партії, представнику організації партії, який подав документи на реєстрацію кандидатів у депутати, разом із копією рішення про реєстрацію кандидатів у депутати у триденний строк з дня його прийняття видаються посвідчення кандидатів у депутати за формою, встановленою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12" w:name="n3718" w:colFirst="0" w:colLast="0"/>
            <w:bookmarkEnd w:id="3711"/>
            <w:r>
              <w:t>3718.</w:t>
            </w:r>
          </w:p>
        </w:tc>
        <w:tc>
          <w:tcPr>
            <w:tcW w:w="4818" w:type="dxa"/>
          </w:tcPr>
          <w:p w:rsidR="007B6073" w:rsidRPr="00C10D63" w:rsidRDefault="007B6073" w:rsidP="007B6073">
            <w:pPr>
              <w:pStyle w:val="StyleZakonu"/>
              <w:rPr>
                <w:szCs w:val="28"/>
                <w:u w:val="single"/>
              </w:rPr>
            </w:pPr>
            <w:r w:rsidRPr="00C10D63">
              <w:rPr>
                <w:szCs w:val="28"/>
                <w:u w:val="single"/>
              </w:rPr>
              <w:t>8. Кандидат у депутати набуває статусу суб’єкта виборчого процесу з дня прийняття рішення про його реєстрацію.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13" w:name="n3719" w:colFirst="0" w:colLast="0"/>
            <w:bookmarkEnd w:id="3712"/>
            <w:r>
              <w:t>3719.</w:t>
            </w:r>
          </w:p>
        </w:tc>
        <w:tc>
          <w:tcPr>
            <w:tcW w:w="4818" w:type="dxa"/>
          </w:tcPr>
          <w:p w:rsidR="007B6073" w:rsidRPr="00C10D63" w:rsidRDefault="007B6073" w:rsidP="007B6073">
            <w:pPr>
              <w:pStyle w:val="StyleZakonu"/>
              <w:rPr>
                <w:szCs w:val="28"/>
                <w:u w:val="single"/>
              </w:rPr>
            </w:pPr>
            <w:r w:rsidRPr="00C10D63">
              <w:rPr>
                <w:szCs w:val="28"/>
                <w:u w:val="single"/>
              </w:rPr>
              <w:t>9. Єдиний республіканський список кандидатів та регіональні виборчі списки кандидатів у депутати у багатомандатних округах від організації партії разом із рішенням про їх реєстрацію не пізніш як на третій день після дня прийняття рішення про реєстрацію публікуються в регіональних та місцевих друкованих засобах масової інформації.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14" w:name="n3720" w:colFirst="0" w:colLast="0"/>
            <w:bookmarkEnd w:id="3713"/>
            <w:r>
              <w:t>3720.</w:t>
            </w:r>
          </w:p>
        </w:tc>
        <w:tc>
          <w:tcPr>
            <w:tcW w:w="4818" w:type="dxa"/>
          </w:tcPr>
          <w:p w:rsidR="007B6073" w:rsidRPr="00C10D63" w:rsidRDefault="007B6073" w:rsidP="007B6073">
            <w:pPr>
              <w:pStyle w:val="StyleZakonu"/>
              <w:rPr>
                <w:szCs w:val="28"/>
                <w:u w:val="single"/>
              </w:rPr>
            </w:pPr>
            <w:r w:rsidRPr="00C10D63">
              <w:rPr>
                <w:szCs w:val="28"/>
                <w:u w:val="single"/>
              </w:rPr>
              <w:t>10. Виборчі списки кандидатів у депутати Верховної Ради Автономної Республіки Крим не пізніш як за тридцять днів до дня голосування передаються до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15" w:name="n3721" w:colFirst="0" w:colLast="0"/>
            <w:bookmarkEnd w:id="3714"/>
            <w:r>
              <w:t>3721.</w:t>
            </w:r>
          </w:p>
        </w:tc>
        <w:tc>
          <w:tcPr>
            <w:tcW w:w="4818" w:type="dxa"/>
          </w:tcPr>
          <w:p w:rsidR="007B6073" w:rsidRPr="00C10D63" w:rsidRDefault="007B6073" w:rsidP="007B6073">
            <w:pPr>
              <w:pStyle w:val="StyleZakonu"/>
              <w:rPr>
                <w:szCs w:val="28"/>
                <w:u w:val="single"/>
              </w:rPr>
            </w:pPr>
            <w:r w:rsidRPr="00C10D63">
              <w:rPr>
                <w:szCs w:val="28"/>
                <w:u w:val="single"/>
              </w:rPr>
              <w:t>11. Якщо виборча комісія Автономної Республіки Крим виявить у документах, поданих організацією партії, ознаки порушення частини першої статті 37 Конституції України, вона зобов’язана звернутися до Міністерства юстиції України щодо внесення ним подання до суду про заборону діяльності відповідної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16" w:name="n3722" w:colFirst="0" w:colLast="0"/>
            <w:bookmarkEnd w:id="3715"/>
            <w:r>
              <w:t>3722.</w:t>
            </w:r>
          </w:p>
        </w:tc>
        <w:tc>
          <w:tcPr>
            <w:tcW w:w="4818" w:type="dxa"/>
          </w:tcPr>
          <w:p w:rsidR="007B6073" w:rsidRPr="00C10D63" w:rsidRDefault="007B6073" w:rsidP="007B6073">
            <w:pPr>
              <w:pStyle w:val="StyleZakonu"/>
              <w:rPr>
                <w:bCs/>
                <w:szCs w:val="28"/>
                <w:u w:val="single"/>
              </w:rPr>
            </w:pPr>
            <w:r w:rsidRPr="00C10D63">
              <w:rPr>
                <w:bCs/>
                <w:szCs w:val="28"/>
                <w:u w:val="single"/>
              </w:rPr>
              <w:t>Стаття 380. Відмова в реєстрації кандидата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717" w:name="n3723" w:colFirst="0" w:colLast="0"/>
            <w:bookmarkEnd w:id="3716"/>
            <w:r>
              <w:lastRenderedPageBreak/>
              <w:t>3723.</w:t>
            </w:r>
          </w:p>
        </w:tc>
        <w:tc>
          <w:tcPr>
            <w:tcW w:w="4818" w:type="dxa"/>
          </w:tcPr>
          <w:p w:rsidR="007B6073" w:rsidRPr="00C10D63" w:rsidRDefault="007B6073" w:rsidP="007B6073">
            <w:pPr>
              <w:pStyle w:val="StyleZakonu"/>
              <w:rPr>
                <w:szCs w:val="28"/>
                <w:u w:val="single"/>
              </w:rPr>
            </w:pPr>
            <w:r w:rsidRPr="00C10D63">
              <w:rPr>
                <w:szCs w:val="28"/>
                <w:u w:val="single"/>
              </w:rPr>
              <w:t>1. Виборча комісія Автономної Республіки Крим відмовляє в реєстрації усіх кандидатів у депутати, висунутих організацією партії, у разі: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18" w:name="n3724" w:colFirst="0" w:colLast="0"/>
            <w:bookmarkEnd w:id="3717"/>
            <w:r>
              <w:t>3724.</w:t>
            </w:r>
          </w:p>
        </w:tc>
        <w:tc>
          <w:tcPr>
            <w:tcW w:w="4818" w:type="dxa"/>
          </w:tcPr>
          <w:p w:rsidR="007B6073" w:rsidRPr="00C10D63" w:rsidRDefault="007B6073" w:rsidP="007B6073">
            <w:pPr>
              <w:pStyle w:val="StyleZakonu"/>
              <w:rPr>
                <w:szCs w:val="28"/>
                <w:u w:val="single"/>
              </w:rPr>
            </w:pPr>
            <w:r w:rsidRPr="00C10D63">
              <w:rPr>
                <w:szCs w:val="28"/>
                <w:u w:val="single"/>
              </w:rPr>
              <w:t>1) порушення вимог цього Кодексу при висуванні кандидатів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19" w:name="n3725" w:colFirst="0" w:colLast="0"/>
            <w:bookmarkEnd w:id="3718"/>
            <w:r>
              <w:t>3725.</w:t>
            </w:r>
          </w:p>
        </w:tc>
        <w:tc>
          <w:tcPr>
            <w:tcW w:w="4818" w:type="dxa"/>
          </w:tcPr>
          <w:p w:rsidR="007B6073" w:rsidRPr="00C10D63" w:rsidRDefault="007B6073" w:rsidP="007B6073">
            <w:pPr>
              <w:pStyle w:val="StyleZakonu"/>
              <w:rPr>
                <w:szCs w:val="28"/>
                <w:u w:val="single"/>
              </w:rPr>
            </w:pPr>
            <w:r w:rsidRPr="00C10D63">
              <w:rPr>
                <w:szCs w:val="28"/>
                <w:u w:val="single"/>
              </w:rPr>
              <w:t>2) невідповідності документів, зазначених у пунктах 1</w:t>
            </w:r>
            <w:r w:rsidRPr="00C10D63">
              <w:rPr>
                <w:szCs w:val="28"/>
                <w:u w:val="single"/>
              </w:rPr>
              <w:sym w:font="Symbol" w:char="F02D"/>
            </w:r>
            <w:r w:rsidRPr="00C10D63">
              <w:rPr>
                <w:szCs w:val="28"/>
                <w:u w:val="single"/>
              </w:rPr>
              <w:t>6 частини першої статті 375 цього Кодексу, поданих організацією партії для реєстрації кандидатів, вимогам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20" w:name="n3726" w:colFirst="0" w:colLast="0"/>
            <w:bookmarkEnd w:id="3719"/>
            <w:r>
              <w:t>3726.</w:t>
            </w:r>
          </w:p>
        </w:tc>
        <w:tc>
          <w:tcPr>
            <w:tcW w:w="4818" w:type="dxa"/>
          </w:tcPr>
          <w:p w:rsidR="007B6073" w:rsidRPr="00C10D63" w:rsidRDefault="007B6073" w:rsidP="007B6073">
            <w:pPr>
              <w:pStyle w:val="StyleZakonu"/>
              <w:rPr>
                <w:szCs w:val="28"/>
                <w:u w:val="single"/>
              </w:rPr>
            </w:pPr>
            <w:r w:rsidRPr="00C10D63">
              <w:rPr>
                <w:szCs w:val="28"/>
                <w:u w:val="single"/>
              </w:rPr>
              <w:t>2. Виборча комісія Автономної Республіки Крим відмовляє у реєстрації окремого кандидата у депутати у разі: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21" w:name="n3727" w:colFirst="0" w:colLast="0"/>
            <w:bookmarkEnd w:id="3720"/>
            <w:r>
              <w:t>3727.</w:t>
            </w:r>
          </w:p>
        </w:tc>
        <w:tc>
          <w:tcPr>
            <w:tcW w:w="4818" w:type="dxa"/>
          </w:tcPr>
          <w:p w:rsidR="007B6073" w:rsidRPr="00C10D63" w:rsidRDefault="007B6073" w:rsidP="007B6073">
            <w:pPr>
              <w:pStyle w:val="StyleZakonu"/>
              <w:rPr>
                <w:szCs w:val="28"/>
                <w:u w:val="single"/>
              </w:rPr>
            </w:pPr>
            <w:r w:rsidRPr="00C10D63">
              <w:rPr>
                <w:szCs w:val="28"/>
                <w:u w:val="single"/>
              </w:rPr>
              <w:t>1) відсутності заяви кандидата, зазначеної у пункті 7 частини першої статті 375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22" w:name="n3728" w:colFirst="0" w:colLast="0"/>
            <w:bookmarkEnd w:id="3721"/>
            <w:r>
              <w:t>3728.</w:t>
            </w:r>
          </w:p>
        </w:tc>
        <w:tc>
          <w:tcPr>
            <w:tcW w:w="4818" w:type="dxa"/>
          </w:tcPr>
          <w:p w:rsidR="007B6073" w:rsidRPr="00C10D63" w:rsidRDefault="007B6073" w:rsidP="007B6073">
            <w:pPr>
              <w:pStyle w:val="StyleZakonu"/>
              <w:rPr>
                <w:szCs w:val="28"/>
                <w:u w:val="single"/>
              </w:rPr>
            </w:pPr>
            <w:r w:rsidRPr="00C10D63">
              <w:rPr>
                <w:szCs w:val="28"/>
                <w:u w:val="single"/>
              </w:rPr>
              <w:t>2) відкликання кандидатом заяви про згоду бути висунутим кандидатом відповідно до частини третьої статті 379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23" w:name="n3729" w:colFirst="0" w:colLast="0"/>
            <w:bookmarkEnd w:id="3722"/>
            <w:r>
              <w:t>3729.</w:t>
            </w:r>
          </w:p>
        </w:tc>
        <w:tc>
          <w:tcPr>
            <w:tcW w:w="4818" w:type="dxa"/>
          </w:tcPr>
          <w:p w:rsidR="007B6073" w:rsidRPr="00C10D63" w:rsidRDefault="007B6073" w:rsidP="007B6073">
            <w:pPr>
              <w:pStyle w:val="StyleZakonu"/>
              <w:rPr>
                <w:szCs w:val="28"/>
                <w:u w:val="single"/>
              </w:rPr>
            </w:pPr>
            <w:r w:rsidRPr="00C10D63">
              <w:rPr>
                <w:szCs w:val="28"/>
                <w:u w:val="single"/>
              </w:rPr>
              <w:t>3) виявлення обставин, зазначених у частині четвертій статті 379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24" w:name="n3730" w:colFirst="0" w:colLast="0"/>
            <w:bookmarkEnd w:id="3723"/>
            <w:r>
              <w:t>3730.</w:t>
            </w:r>
          </w:p>
        </w:tc>
        <w:tc>
          <w:tcPr>
            <w:tcW w:w="4818" w:type="dxa"/>
          </w:tcPr>
          <w:p w:rsidR="007B6073" w:rsidRPr="00C10D63" w:rsidRDefault="007B6073" w:rsidP="007B6073">
            <w:pPr>
              <w:pStyle w:val="StyleZakonu"/>
              <w:rPr>
                <w:szCs w:val="28"/>
                <w:u w:val="single"/>
              </w:rPr>
            </w:pPr>
            <w:r w:rsidRPr="00C10D63">
              <w:rPr>
                <w:szCs w:val="28"/>
                <w:u w:val="single"/>
              </w:rPr>
              <w:t>4) відсутності одного з документів стосовно кандидата, зазначених у пунктах 7</w:t>
            </w:r>
            <w:r w:rsidRPr="00C10D63">
              <w:rPr>
                <w:szCs w:val="28"/>
                <w:u w:val="single"/>
              </w:rPr>
              <w:sym w:font="Symbol" w:char="F02D"/>
            </w:r>
            <w:r w:rsidRPr="00C10D63">
              <w:rPr>
                <w:szCs w:val="28"/>
                <w:u w:val="single"/>
              </w:rPr>
              <w:t>9 частини першої статті 375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25" w:name="n3731" w:colFirst="0" w:colLast="0"/>
            <w:bookmarkEnd w:id="3724"/>
            <w:r>
              <w:t>3731.</w:t>
            </w:r>
          </w:p>
        </w:tc>
        <w:tc>
          <w:tcPr>
            <w:tcW w:w="4818" w:type="dxa"/>
          </w:tcPr>
          <w:p w:rsidR="007B6073" w:rsidRPr="00C10D63" w:rsidRDefault="007B6073" w:rsidP="007B6073">
            <w:pPr>
              <w:pStyle w:val="StyleZakonu"/>
              <w:rPr>
                <w:szCs w:val="28"/>
                <w:u w:val="single"/>
              </w:rPr>
            </w:pPr>
            <w:r w:rsidRPr="00C10D63">
              <w:rPr>
                <w:szCs w:val="28"/>
                <w:u w:val="single"/>
              </w:rPr>
              <w:t>5) припинення громадянства України кандидата у депутати чи наявності у кандидата громадянства (підданства) іншої держави або громадянств (підданств)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26" w:name="n3732" w:colFirst="0" w:colLast="0"/>
            <w:bookmarkEnd w:id="3725"/>
            <w:r>
              <w:t>3732.</w:t>
            </w:r>
          </w:p>
        </w:tc>
        <w:tc>
          <w:tcPr>
            <w:tcW w:w="4818" w:type="dxa"/>
          </w:tcPr>
          <w:p w:rsidR="007B6073" w:rsidRPr="00C10D63" w:rsidRDefault="007B6073" w:rsidP="007B6073">
            <w:pPr>
              <w:pStyle w:val="StyleZakonu"/>
              <w:rPr>
                <w:szCs w:val="28"/>
                <w:u w:val="single"/>
              </w:rPr>
            </w:pPr>
            <w:r w:rsidRPr="00C10D63">
              <w:rPr>
                <w:szCs w:val="28"/>
                <w:u w:val="single"/>
              </w:rPr>
              <w:t>6) вибуття особи, висунутої кандидатом, за межі України для постійного проживання чи з метою отримання політичного притулку;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27" w:name="n3733" w:colFirst="0" w:colLast="0"/>
            <w:bookmarkEnd w:id="3726"/>
            <w:r>
              <w:t>3733.</w:t>
            </w:r>
          </w:p>
        </w:tc>
        <w:tc>
          <w:tcPr>
            <w:tcW w:w="4818" w:type="dxa"/>
          </w:tcPr>
          <w:p w:rsidR="007B6073" w:rsidRPr="00C10D63" w:rsidRDefault="007B6073" w:rsidP="007B6073">
            <w:pPr>
              <w:pStyle w:val="StyleZakonu"/>
              <w:rPr>
                <w:szCs w:val="28"/>
                <w:u w:val="single"/>
              </w:rPr>
            </w:pPr>
            <w:r w:rsidRPr="00C10D63">
              <w:rPr>
                <w:szCs w:val="28"/>
                <w:u w:val="single"/>
              </w:rPr>
              <w:t>7) визнання судом особи, висунутої кандидатом у депутати, недієздатною;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28" w:name="n3734" w:colFirst="0" w:colLast="0"/>
            <w:bookmarkEnd w:id="3727"/>
            <w:r>
              <w:t>3734.</w:t>
            </w:r>
          </w:p>
        </w:tc>
        <w:tc>
          <w:tcPr>
            <w:tcW w:w="4818" w:type="dxa"/>
          </w:tcPr>
          <w:p w:rsidR="007B6073" w:rsidRPr="00C10D63" w:rsidRDefault="007B6073" w:rsidP="007B6073">
            <w:pPr>
              <w:pStyle w:val="StyleZakonu"/>
              <w:rPr>
                <w:szCs w:val="28"/>
                <w:u w:val="single"/>
              </w:rPr>
            </w:pPr>
            <w:r w:rsidRPr="00C10D63">
              <w:rPr>
                <w:szCs w:val="28"/>
                <w:u w:val="single"/>
              </w:rPr>
              <w:t>8) набрання щодо особи, висунутої кандидатом у депутати, законної сили обвинувальним вироком суду за вчинення умисного злочину;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29" w:name="n3735" w:colFirst="0" w:colLast="0"/>
            <w:bookmarkEnd w:id="3728"/>
            <w:r>
              <w:t>3735.</w:t>
            </w:r>
          </w:p>
        </w:tc>
        <w:tc>
          <w:tcPr>
            <w:tcW w:w="4818" w:type="dxa"/>
          </w:tcPr>
          <w:p w:rsidR="007B6073" w:rsidRPr="00C10D63" w:rsidRDefault="007B6073" w:rsidP="007B6073">
            <w:pPr>
              <w:pStyle w:val="StyleZakonu"/>
              <w:rPr>
                <w:szCs w:val="28"/>
                <w:u w:val="single"/>
              </w:rPr>
            </w:pPr>
            <w:r w:rsidRPr="00C10D63">
              <w:rPr>
                <w:szCs w:val="28"/>
                <w:u w:val="single"/>
              </w:rPr>
              <w:t>9) виявлення виборчою комісією Автономної Республіки Крим інших обставин, які позбавляють особу, висунуту кандидатом у депутати, права бути кандидатом у депутати відповідно до статті 365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30" w:name="n3736" w:colFirst="0" w:colLast="0"/>
            <w:bookmarkEnd w:id="3729"/>
            <w:r>
              <w:t>3736.</w:t>
            </w:r>
          </w:p>
        </w:tc>
        <w:tc>
          <w:tcPr>
            <w:tcW w:w="4818" w:type="dxa"/>
          </w:tcPr>
          <w:p w:rsidR="007B6073" w:rsidRPr="00C10D63" w:rsidRDefault="007B6073" w:rsidP="007B6073">
            <w:pPr>
              <w:pStyle w:val="StyleZakonu"/>
              <w:rPr>
                <w:szCs w:val="28"/>
                <w:u w:val="single"/>
              </w:rPr>
            </w:pPr>
            <w:r w:rsidRPr="00C10D63">
              <w:rPr>
                <w:szCs w:val="28"/>
                <w:u w:val="single"/>
              </w:rPr>
              <w:t xml:space="preserve">3. Рішення про відмову в реєстрації кандидата (кандидатів) у депутати повинно містити вичерпні підстави відмови. Копія цього рішення не пізніше </w:t>
            </w:r>
            <w:r w:rsidRPr="00C10D63">
              <w:rPr>
                <w:szCs w:val="28"/>
                <w:u w:val="single"/>
              </w:rPr>
              <w:lastRenderedPageBreak/>
              <w:t>наступного дня після його прийняття видається уповноваженому представнику організації партії або уповноваженій нею особі.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31" w:name="n3737" w:colFirst="0" w:colLast="0"/>
            <w:bookmarkEnd w:id="3730"/>
            <w:r>
              <w:t>3737.</w:t>
            </w:r>
          </w:p>
        </w:tc>
        <w:tc>
          <w:tcPr>
            <w:tcW w:w="4818" w:type="dxa"/>
          </w:tcPr>
          <w:p w:rsidR="007B6073" w:rsidRPr="00C10D63" w:rsidRDefault="007B6073" w:rsidP="007B6073">
            <w:pPr>
              <w:pStyle w:val="StyleZakonu"/>
              <w:rPr>
                <w:szCs w:val="28"/>
                <w:u w:val="single"/>
              </w:rPr>
            </w:pPr>
            <w:r w:rsidRPr="00C10D63">
              <w:rPr>
                <w:szCs w:val="28"/>
                <w:u w:val="single"/>
              </w:rPr>
              <w:t>4. Відмова у реєстрації всіх кандидатів у депутати, висунутих організацією партії, через невідповідне оформлення поданих документів, зазначених у пунктах 1</w:t>
            </w:r>
            <w:r w:rsidRPr="00C10D63">
              <w:rPr>
                <w:szCs w:val="28"/>
                <w:u w:val="single"/>
              </w:rPr>
              <w:sym w:font="Symbol" w:char="F02D"/>
            </w:r>
            <w:r w:rsidRPr="00C10D63">
              <w:rPr>
                <w:szCs w:val="28"/>
                <w:u w:val="single"/>
              </w:rPr>
              <w:t>3, 6 частини першої статті 375 цього Кодексу, не виключає повторного подання організацією партії заяви про реєстрацію кандидатів у депутати, включених до виборчих списків організації партії. Така заява з виправленими відповідно до вимог цього Кодексу документами повинна бути подана до виборчої комісії Автономної Республіки Крим не пізніше ніж за тридцять сім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32" w:name="n3738" w:colFirst="0" w:colLast="0"/>
            <w:bookmarkEnd w:id="3731"/>
            <w:r>
              <w:t>3738.</w:t>
            </w:r>
          </w:p>
        </w:tc>
        <w:tc>
          <w:tcPr>
            <w:tcW w:w="4818" w:type="dxa"/>
          </w:tcPr>
          <w:p w:rsidR="007B6073" w:rsidRPr="00C10D63" w:rsidRDefault="007B6073" w:rsidP="007B6073">
            <w:pPr>
              <w:pStyle w:val="StyleZakonu"/>
              <w:rPr>
                <w:szCs w:val="28"/>
                <w:u w:val="single"/>
              </w:rPr>
            </w:pPr>
            <w:r w:rsidRPr="00C10D63">
              <w:rPr>
                <w:szCs w:val="28"/>
                <w:u w:val="single"/>
              </w:rPr>
              <w:t>5. У випадку, зазначеному у частині четвертій цієї статті, остаточне рішення щодо реєстрації кандидатів у депутати, включених до єдиного республіканського списку кандидатів від організації партії, виборча комісія Автономної Республіки Крим приймає не пізніше ніж за тридцять п’ять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33" w:name="n3739" w:colFirst="0" w:colLast="0"/>
            <w:bookmarkEnd w:id="3732"/>
            <w:r>
              <w:t>3739.</w:t>
            </w:r>
          </w:p>
        </w:tc>
        <w:tc>
          <w:tcPr>
            <w:tcW w:w="4818" w:type="dxa"/>
          </w:tcPr>
          <w:p w:rsidR="007B6073" w:rsidRPr="00C10D63" w:rsidRDefault="007B6073" w:rsidP="007B6073">
            <w:pPr>
              <w:pStyle w:val="StyleZakonu"/>
              <w:rPr>
                <w:szCs w:val="28"/>
                <w:u w:val="single"/>
              </w:rPr>
            </w:pPr>
            <w:r w:rsidRPr="00C10D63">
              <w:rPr>
                <w:szCs w:val="28"/>
                <w:u w:val="single"/>
              </w:rPr>
              <w:t xml:space="preserve">6. У разі порушення строку подання документів для реєстрації кандидата (кандидатів), встановленого частиною першою статті 376 цього Кодексу (у випадку, зазначеному у частині четвертій цієї статті, </w:t>
            </w:r>
            <w:r w:rsidRPr="00C10D63">
              <w:rPr>
                <w:szCs w:val="28"/>
                <w:u w:val="single"/>
                <w:lang w:val="ru-RU"/>
              </w:rPr>
              <w:sym w:font="Symbol" w:char="F02D"/>
            </w:r>
            <w:r w:rsidRPr="00C10D63">
              <w:rPr>
                <w:szCs w:val="28"/>
                <w:u w:val="single"/>
              </w:rPr>
              <w:t xml:space="preserve"> строку, встановленого частиною п’ятою цієї статті), виборча комісія Автономної Республіки Крим повертає зазначені документи особі, яка їх подала, без розгляду.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34" w:name="n3740" w:colFirst="0" w:colLast="0"/>
            <w:bookmarkEnd w:id="3733"/>
            <w:r>
              <w:t>3740.</w:t>
            </w:r>
          </w:p>
        </w:tc>
        <w:tc>
          <w:tcPr>
            <w:tcW w:w="4818" w:type="dxa"/>
          </w:tcPr>
          <w:p w:rsidR="007B6073" w:rsidRPr="00C10D63" w:rsidRDefault="007B6073" w:rsidP="007B6073">
            <w:pPr>
              <w:pStyle w:val="StyleZakonu"/>
              <w:rPr>
                <w:color w:val="000000"/>
                <w:szCs w:val="28"/>
                <w:u w:val="single"/>
              </w:rPr>
            </w:pPr>
            <w:r w:rsidRPr="00C10D63">
              <w:rPr>
                <w:szCs w:val="28"/>
                <w:u w:val="single"/>
              </w:rPr>
              <w:t>7. У разі відмови у реєстрації всіх кандидатів у депутати, висунутих організацією партії, ця організація партії втрачає статус суб’єкта виборчого процесу після закінчення строку оскарження такого рішення виборчої комісії Автономної Республіки Крим. У разі оскарження у судовому порядку зазначеного рішення статус суб’єкта виборчого процесу зберігається до набрання рішенням суду законної сили.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35" w:name="n3741" w:colFirst="0" w:colLast="0"/>
            <w:bookmarkEnd w:id="3734"/>
            <w:r>
              <w:t>3741.</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Стаття 381.</w:t>
            </w:r>
            <w:r w:rsidRPr="00C10D63">
              <w:rPr>
                <w:color w:val="000000"/>
                <w:szCs w:val="28"/>
                <w:u w:val="single"/>
              </w:rPr>
              <w:t xml:space="preserve"> </w:t>
            </w:r>
            <w:r w:rsidRPr="00C10D63">
              <w:rPr>
                <w:bCs/>
                <w:szCs w:val="28"/>
                <w:u w:val="single"/>
              </w:rPr>
              <w:t>Скасування реєстрації кандидата (кандидатів) у депутати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3736" w:name="n3742" w:colFirst="0" w:colLast="0"/>
            <w:bookmarkEnd w:id="3735"/>
            <w:r>
              <w:t>3742.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Виборча комісія Автономної Республіки Крим приймає рішення про скасування реєстрації окремого кандидата, включеного до виборчих списків організації партії, з виключенням його із списків, до яких він включений, у разі: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737" w:name="n3743" w:colFirst="0" w:colLast="0"/>
            <w:bookmarkEnd w:id="3736"/>
            <w:r>
              <w:lastRenderedPageBreak/>
              <w:t>3743.</w:t>
            </w:r>
          </w:p>
        </w:tc>
        <w:tc>
          <w:tcPr>
            <w:tcW w:w="4818" w:type="dxa"/>
          </w:tcPr>
          <w:p w:rsidR="007B6073" w:rsidRPr="00C10D63" w:rsidRDefault="007B6073" w:rsidP="007B6073">
            <w:pPr>
              <w:pStyle w:val="StyleZakonu"/>
              <w:rPr>
                <w:szCs w:val="28"/>
                <w:u w:val="single"/>
              </w:rPr>
            </w:pPr>
            <w:r w:rsidRPr="00C10D63">
              <w:rPr>
                <w:szCs w:val="28"/>
                <w:u w:val="single"/>
              </w:rPr>
              <w:t>1) звернення кандидата у депутати у будь-який час після його реєстрації, однак не пізніш як за десять днів до дня голосування із письмовою заявою, яка не підлягає відкликанню, про відмову бути висунутим кандидатом;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38" w:name="n3744" w:colFirst="0" w:colLast="0"/>
            <w:bookmarkEnd w:id="3737"/>
            <w:r>
              <w:t>3744.</w:t>
            </w:r>
          </w:p>
        </w:tc>
        <w:tc>
          <w:tcPr>
            <w:tcW w:w="4818" w:type="dxa"/>
          </w:tcPr>
          <w:p w:rsidR="007B6073" w:rsidRPr="00C10D63" w:rsidRDefault="007B6073" w:rsidP="007B6073">
            <w:pPr>
              <w:pStyle w:val="StyleZakonu"/>
              <w:rPr>
                <w:szCs w:val="28"/>
                <w:u w:val="single"/>
              </w:rPr>
            </w:pPr>
            <w:r w:rsidRPr="00C10D63">
              <w:rPr>
                <w:szCs w:val="28"/>
                <w:u w:val="single"/>
              </w:rPr>
              <w:t>2) звернення організації партії не пізніш як за десять днів до дня голосування про скасування рішення щодо реєстрації кандидата відповідно до рішення організації партії, прийнятого у порядку, передбаченому для висування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39" w:name="n3745" w:colFirst="0" w:colLast="0"/>
            <w:bookmarkEnd w:id="3738"/>
            <w:r>
              <w:t>3745.</w:t>
            </w:r>
          </w:p>
        </w:tc>
        <w:tc>
          <w:tcPr>
            <w:tcW w:w="4818" w:type="dxa"/>
          </w:tcPr>
          <w:p w:rsidR="007B6073" w:rsidRPr="00C10D63" w:rsidRDefault="007B6073" w:rsidP="007B6073">
            <w:pPr>
              <w:pStyle w:val="StyleZakonu"/>
              <w:rPr>
                <w:szCs w:val="28"/>
                <w:u w:val="single"/>
              </w:rPr>
            </w:pPr>
            <w:r w:rsidRPr="00C10D63">
              <w:rPr>
                <w:szCs w:val="28"/>
                <w:u w:val="single"/>
              </w:rPr>
              <w:t>3) припинення громадянства України кандидата або виявлення наявності у кандидата громадянства (підданства) іншої держави або громадянств (підданств)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40" w:name="n3746" w:colFirst="0" w:colLast="0"/>
            <w:bookmarkEnd w:id="3739"/>
            <w:r>
              <w:t>3746.</w:t>
            </w:r>
          </w:p>
        </w:tc>
        <w:tc>
          <w:tcPr>
            <w:tcW w:w="4818" w:type="dxa"/>
          </w:tcPr>
          <w:p w:rsidR="007B6073" w:rsidRPr="00C10D63" w:rsidRDefault="007B6073" w:rsidP="007B6073">
            <w:pPr>
              <w:pStyle w:val="StyleZakonu"/>
              <w:rPr>
                <w:szCs w:val="28"/>
                <w:u w:val="single"/>
              </w:rPr>
            </w:pPr>
            <w:r w:rsidRPr="00C10D63">
              <w:rPr>
                <w:szCs w:val="28"/>
                <w:u w:val="single"/>
              </w:rPr>
              <w:t>4) вибуття кандидата у депутати за межі України на проживання чи з метою отримання політичного притулку;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41" w:name="n3747" w:colFirst="0" w:colLast="0"/>
            <w:bookmarkEnd w:id="3740"/>
            <w:r>
              <w:t>3747.</w:t>
            </w:r>
          </w:p>
        </w:tc>
        <w:tc>
          <w:tcPr>
            <w:tcW w:w="4818" w:type="dxa"/>
          </w:tcPr>
          <w:p w:rsidR="007B6073" w:rsidRPr="00C10D63" w:rsidRDefault="007B6073" w:rsidP="007B6073">
            <w:pPr>
              <w:pStyle w:val="StyleZakonu"/>
              <w:rPr>
                <w:color w:val="000000"/>
                <w:szCs w:val="28"/>
                <w:u w:val="single"/>
              </w:rPr>
            </w:pPr>
            <w:r w:rsidRPr="00C10D63">
              <w:rPr>
                <w:szCs w:val="28"/>
                <w:u w:val="single"/>
              </w:rPr>
              <w:t xml:space="preserve">5) </w:t>
            </w:r>
            <w:r w:rsidRPr="00C10D63">
              <w:rPr>
                <w:color w:val="000000"/>
                <w:szCs w:val="28"/>
                <w:u w:val="single"/>
              </w:rPr>
              <w:t>визнання судом кандидата недієздатним;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42" w:name="n3748" w:colFirst="0" w:colLast="0"/>
            <w:bookmarkEnd w:id="3741"/>
            <w:r>
              <w:t>3748.</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6) набрання щодо кандидата законної сили обвинувальним вироком суду за вчинення умисного злочину;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743" w:name="n3749" w:colFirst="0" w:colLast="0"/>
            <w:bookmarkEnd w:id="3742"/>
            <w:r>
              <w:t>3749.</w:t>
            </w:r>
          </w:p>
        </w:tc>
        <w:tc>
          <w:tcPr>
            <w:tcW w:w="4818" w:type="dxa"/>
          </w:tcPr>
          <w:p w:rsidR="007B6073" w:rsidRPr="00C10D63" w:rsidRDefault="007B6073" w:rsidP="007B6073">
            <w:pPr>
              <w:pStyle w:val="StyleZakonu"/>
              <w:rPr>
                <w:szCs w:val="28"/>
                <w:u w:val="single"/>
              </w:rPr>
            </w:pPr>
            <w:r w:rsidRPr="00C10D63">
              <w:rPr>
                <w:color w:val="000000"/>
                <w:szCs w:val="28"/>
                <w:u w:val="single"/>
              </w:rPr>
              <w:t>7) ненадходження у випадках та строки, визначені частиною четвертою статті 379 цього Кодексу, нотаріально засвідченої заяви про згоду бути висунутим кандидатом у депутати від виключно однієї організації партії</w:t>
            </w:r>
            <w:r w:rsidRPr="00C10D63">
              <w:rPr>
                <w:szCs w:val="28"/>
                <w:u w:val="single"/>
              </w:rPr>
              <w:t>;</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744" w:name="n3750" w:colFirst="0" w:colLast="0"/>
            <w:bookmarkEnd w:id="3743"/>
            <w:r>
              <w:t>3750.</w:t>
            </w:r>
          </w:p>
        </w:tc>
        <w:tc>
          <w:tcPr>
            <w:tcW w:w="4818" w:type="dxa"/>
          </w:tcPr>
          <w:p w:rsidR="007B6073" w:rsidRPr="00C10D63" w:rsidRDefault="007B6073" w:rsidP="007B6073">
            <w:pPr>
              <w:pStyle w:val="StyleZakonu"/>
              <w:rPr>
                <w:szCs w:val="28"/>
                <w:u w:val="single"/>
              </w:rPr>
            </w:pPr>
            <w:r w:rsidRPr="00C10D63">
              <w:rPr>
                <w:szCs w:val="28"/>
                <w:u w:val="single"/>
              </w:rPr>
              <w:t>8) виявлення виборчою комісією Автономної Республіки Крим інших обставин, які позбавляють особу, висунуту кандидатом, права бути кандидатом у депутати Верховної Ради Автономної Республіки Крим відповідно до статті 365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45" w:name="n3751" w:colFirst="0" w:colLast="0"/>
            <w:bookmarkEnd w:id="3744"/>
            <w:r>
              <w:t>3751.</w:t>
            </w:r>
          </w:p>
        </w:tc>
        <w:tc>
          <w:tcPr>
            <w:tcW w:w="4818" w:type="dxa"/>
          </w:tcPr>
          <w:p w:rsidR="007B6073" w:rsidRPr="00C10D63" w:rsidRDefault="007B6073" w:rsidP="007B6073">
            <w:pPr>
              <w:pStyle w:val="StyleZakonu"/>
              <w:rPr>
                <w:szCs w:val="28"/>
                <w:u w:val="single"/>
              </w:rPr>
            </w:pPr>
            <w:r w:rsidRPr="00C10D63">
              <w:rPr>
                <w:color w:val="000000"/>
                <w:szCs w:val="28"/>
                <w:u w:val="single"/>
              </w:rPr>
              <w:t>2. В</w:t>
            </w:r>
            <w:r w:rsidRPr="00C10D63">
              <w:rPr>
                <w:szCs w:val="28"/>
                <w:u w:val="single"/>
              </w:rPr>
              <w:t>иборча комісія Автономної Республіки Крим розглядає питання про скасування реєстрації кандидата (кандидатів) у присутності кандидата та представника організації партії. Про час розгляду цього питання вказані особи повідомляються не пізніш як у день, що передує дню розгляду. У разі відсутності зазначених осіб, належним чином повідомлених про засідання з розгляду цього питання, це питання розглядається виборчою комісією за відсутності вказаних осіб.</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746" w:name="n3752" w:colFirst="0" w:colLast="0"/>
            <w:bookmarkEnd w:id="3745"/>
            <w:r>
              <w:t>3752.</w:t>
            </w:r>
          </w:p>
        </w:tc>
        <w:tc>
          <w:tcPr>
            <w:tcW w:w="4818" w:type="dxa"/>
          </w:tcPr>
          <w:p w:rsidR="007B6073" w:rsidRPr="00C10D63" w:rsidRDefault="007B6073" w:rsidP="007B6073">
            <w:pPr>
              <w:pStyle w:val="StyleZakonu"/>
              <w:rPr>
                <w:szCs w:val="28"/>
                <w:u w:val="single"/>
              </w:rPr>
            </w:pPr>
            <w:r w:rsidRPr="00C10D63">
              <w:rPr>
                <w:szCs w:val="28"/>
                <w:u w:val="single"/>
              </w:rPr>
              <w:t xml:space="preserve">3. Рішення щодо скасування реєстрації кандидата у депутати з підстав, зазначених у пунктах 1 і 2 частини </w:t>
            </w:r>
            <w:r w:rsidRPr="00C10D63">
              <w:rPr>
                <w:szCs w:val="28"/>
                <w:u w:val="single"/>
              </w:rPr>
              <w:lastRenderedPageBreak/>
              <w:t>першої цієї статті, приймається виборчою комісією Автономної Республіки Крим не пізніш як на третій день після дня надходження відповідного звернення, однак не пізніше ніж за сім днів до дня голосування. Виборча комісія Автономної Республіки Крим не розглядає звернення, зазначені у пунктах 1 та 2 частини першої цієї статті, які надійшли пізніш як за десять днів до дня голосування, і не приймає щодо них рішення.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47" w:name="n3753" w:colFirst="0" w:colLast="0"/>
            <w:bookmarkEnd w:id="3746"/>
            <w:r>
              <w:t>3753.</w:t>
            </w:r>
          </w:p>
        </w:tc>
        <w:tc>
          <w:tcPr>
            <w:tcW w:w="4818" w:type="dxa"/>
          </w:tcPr>
          <w:p w:rsidR="007B6073" w:rsidRPr="00C10D63" w:rsidRDefault="007B6073" w:rsidP="007B6073">
            <w:pPr>
              <w:pStyle w:val="StyleZakonu"/>
              <w:rPr>
                <w:szCs w:val="28"/>
                <w:u w:val="single"/>
              </w:rPr>
            </w:pPr>
            <w:r w:rsidRPr="00C10D63">
              <w:rPr>
                <w:szCs w:val="28"/>
                <w:u w:val="single"/>
              </w:rPr>
              <w:t>4. Рішення щодо скасування реєстрації кандидата у депутати з підстав, зазначених у пунктах 3</w:t>
            </w:r>
            <w:r w:rsidRPr="00C10D63">
              <w:rPr>
                <w:szCs w:val="28"/>
                <w:u w:val="single"/>
              </w:rPr>
              <w:sym w:font="Symbol" w:char="F02D"/>
            </w:r>
            <w:r w:rsidRPr="00C10D63">
              <w:rPr>
                <w:szCs w:val="28"/>
                <w:u w:val="single"/>
              </w:rPr>
              <w:t>8 частини першої цієї статті, приймається виборчою комісією Автономної Республіки Крим не пізніш як на третій день після отримання нею документів, які встановлюють відповідні факти чи підтверджують настання відповідних обставин, однак не пізніше ніж за три дні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48" w:name="n3754" w:colFirst="0" w:colLast="0"/>
            <w:bookmarkEnd w:id="3747"/>
            <w:r>
              <w:t>3754.</w:t>
            </w:r>
          </w:p>
        </w:tc>
        <w:tc>
          <w:tcPr>
            <w:tcW w:w="4818" w:type="dxa"/>
          </w:tcPr>
          <w:p w:rsidR="007B6073" w:rsidRPr="00C10D63" w:rsidRDefault="007B6073" w:rsidP="007B6073">
            <w:pPr>
              <w:pStyle w:val="StyleZakonu"/>
              <w:rPr>
                <w:szCs w:val="28"/>
                <w:u w:val="single"/>
              </w:rPr>
            </w:pPr>
            <w:r w:rsidRPr="00C10D63">
              <w:rPr>
                <w:szCs w:val="28"/>
                <w:u w:val="single"/>
              </w:rPr>
              <w:t>5. Виборча комісія Автономної Республіки Крим доводить до відома кандидата, відповідної організації партії рішення про скасування реєстрації кандидата не пізніш як наступного дня з дня його прийняття та надає уповноваженому представнику організації партії або відповідному кандидатові копію цього рішення у той же строк.</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49" w:name="n3755" w:colFirst="0" w:colLast="0"/>
            <w:bookmarkEnd w:id="3748"/>
            <w:r>
              <w:t>3755.</w:t>
            </w:r>
          </w:p>
        </w:tc>
        <w:tc>
          <w:tcPr>
            <w:tcW w:w="4818" w:type="dxa"/>
          </w:tcPr>
          <w:p w:rsidR="007B6073" w:rsidRPr="00C10D63" w:rsidRDefault="007B6073" w:rsidP="007B6073">
            <w:pPr>
              <w:pStyle w:val="StyleZakonu"/>
              <w:rPr>
                <w:szCs w:val="28"/>
                <w:u w:val="single"/>
              </w:rPr>
            </w:pPr>
            <w:r w:rsidRPr="00C10D63">
              <w:rPr>
                <w:szCs w:val="28"/>
                <w:u w:val="single"/>
              </w:rPr>
              <w:t xml:space="preserve">6. </w:t>
            </w:r>
            <w:r w:rsidRPr="00C10D63">
              <w:rPr>
                <w:color w:val="000000"/>
                <w:szCs w:val="28"/>
                <w:u w:val="single"/>
              </w:rPr>
              <w:t>У разі смерті кандидата</w:t>
            </w:r>
            <w:r w:rsidRPr="00C10D63">
              <w:rPr>
                <w:szCs w:val="28"/>
                <w:u w:val="single"/>
              </w:rPr>
              <w:t xml:space="preserve"> </w:t>
            </w:r>
            <w:r w:rsidRPr="00C10D63">
              <w:rPr>
                <w:color w:val="000000"/>
                <w:szCs w:val="28"/>
                <w:u w:val="single"/>
              </w:rPr>
              <w:t xml:space="preserve">виборча комісія </w:t>
            </w:r>
            <w:r w:rsidRPr="00C10D63">
              <w:rPr>
                <w:szCs w:val="28"/>
                <w:u w:val="single"/>
              </w:rPr>
              <w:t xml:space="preserve">Автономної Республіки Крим </w:t>
            </w:r>
            <w:r w:rsidRPr="00C10D63">
              <w:rPr>
                <w:color w:val="000000"/>
                <w:szCs w:val="28"/>
                <w:u w:val="single"/>
              </w:rPr>
              <w:t xml:space="preserve">оголошує про </w:t>
            </w:r>
            <w:r w:rsidRPr="00C10D63">
              <w:rPr>
                <w:szCs w:val="28"/>
                <w:u w:val="single"/>
              </w:rPr>
              <w:t>його вибуття з балотування</w:t>
            </w:r>
            <w:r w:rsidRPr="00C10D63">
              <w:rPr>
                <w:color w:val="000000"/>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50" w:name="n3756" w:colFirst="0" w:colLast="0"/>
            <w:bookmarkEnd w:id="3749"/>
            <w:r>
              <w:t>3756.</w:t>
            </w:r>
          </w:p>
        </w:tc>
        <w:tc>
          <w:tcPr>
            <w:tcW w:w="4818" w:type="dxa"/>
          </w:tcPr>
          <w:p w:rsidR="007B6073" w:rsidRPr="00C10D63" w:rsidRDefault="007B6073" w:rsidP="007B6073">
            <w:pPr>
              <w:pStyle w:val="StyleZakonu"/>
              <w:rPr>
                <w:szCs w:val="28"/>
                <w:u w:val="single"/>
              </w:rPr>
            </w:pPr>
            <w:r w:rsidRPr="00C10D63">
              <w:rPr>
                <w:szCs w:val="28"/>
                <w:u w:val="single"/>
              </w:rPr>
              <w:t>7. Кандидат, реєстрація якого скасована або який вибув з балотування, виключається з виборчих списків кандидатів відповідної організації партії. При цьому черговість (порядкові номери у відповідному виборчому списку) інших кандидатів не змінюються.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51" w:name="n3757" w:colFirst="0" w:colLast="0"/>
            <w:bookmarkEnd w:id="3750"/>
            <w:r>
              <w:t>3757.</w:t>
            </w:r>
          </w:p>
        </w:tc>
        <w:tc>
          <w:tcPr>
            <w:tcW w:w="4818" w:type="dxa"/>
          </w:tcPr>
          <w:p w:rsidR="007B6073" w:rsidRPr="00C10D63" w:rsidRDefault="007B6073" w:rsidP="007B6073">
            <w:pPr>
              <w:pStyle w:val="StyleZakonu"/>
              <w:rPr>
                <w:szCs w:val="28"/>
                <w:u w:val="single"/>
              </w:rPr>
            </w:pPr>
            <w:r w:rsidRPr="00C10D63">
              <w:rPr>
                <w:szCs w:val="28"/>
                <w:u w:val="single"/>
              </w:rPr>
              <w:t>8. Рішення, зазначене у частинах третій, четвертій та шостій цієї статті, публікується в друкованих засобах масової інформації не пізніш як на третій день після його прийняття, але не пізніш як за один день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52" w:name="n3758" w:colFirst="0" w:colLast="0"/>
            <w:bookmarkEnd w:id="3751"/>
            <w:r>
              <w:t>3758.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382. Попередження за порушення виборчого законодавства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3753" w:name="n3759" w:colFirst="0" w:colLast="0"/>
            <w:bookmarkEnd w:id="3752"/>
            <w:r>
              <w:t>3759.</w:t>
            </w:r>
          </w:p>
        </w:tc>
        <w:tc>
          <w:tcPr>
            <w:tcW w:w="4818" w:type="dxa"/>
          </w:tcPr>
          <w:p w:rsidR="007B6073" w:rsidRPr="00C10D63" w:rsidRDefault="007B6073" w:rsidP="007B6073">
            <w:pPr>
              <w:pStyle w:val="StyleZakonu"/>
              <w:rPr>
                <w:szCs w:val="28"/>
                <w:u w:val="single"/>
              </w:rPr>
            </w:pPr>
            <w:r w:rsidRPr="00C10D63">
              <w:rPr>
                <w:color w:val="000000"/>
                <w:szCs w:val="28"/>
                <w:u w:val="single"/>
              </w:rPr>
              <w:t>1. В</w:t>
            </w:r>
            <w:r w:rsidRPr="00C10D63">
              <w:rPr>
                <w:szCs w:val="28"/>
                <w:u w:val="single"/>
              </w:rPr>
              <w:t xml:space="preserve">иборча комісія Автономної Республіки Крим оголошує організації партії </w:t>
            </w:r>
            <w:r w:rsidRPr="00C10D63">
              <w:rPr>
                <w:szCs w:val="28"/>
                <w:u w:val="single"/>
                <w:lang w:val="ru-RU"/>
              </w:rPr>
              <w:sym w:font="Symbol" w:char="F02D"/>
            </w:r>
            <w:r w:rsidRPr="00C10D63">
              <w:rPr>
                <w:szCs w:val="28"/>
                <w:u w:val="single"/>
              </w:rPr>
              <w:t xml:space="preserve"> суб’єкту виборчого процесу або окремому кандидатові попередження у разі: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754" w:name="n3760" w:colFirst="0" w:colLast="0"/>
            <w:bookmarkEnd w:id="3753"/>
            <w:r>
              <w:lastRenderedPageBreak/>
              <w:t>3760.</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1) </w:t>
            </w:r>
            <w:r w:rsidRPr="00C10D63">
              <w:rPr>
                <w:szCs w:val="28"/>
                <w:u w:val="single"/>
              </w:rPr>
              <w:t>встановлення судом при розгляді виборчого спору в порядку, передбаченому законом, факту: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755" w:name="n3761" w:colFirst="0" w:colLast="0"/>
            <w:bookmarkEnd w:id="3754"/>
            <w:r>
              <w:t>3761.</w:t>
            </w:r>
          </w:p>
        </w:tc>
        <w:tc>
          <w:tcPr>
            <w:tcW w:w="4818" w:type="dxa"/>
          </w:tcPr>
          <w:p w:rsidR="007B6073" w:rsidRPr="00C10D63" w:rsidRDefault="007B6073" w:rsidP="007B6073">
            <w:pPr>
              <w:pStyle w:val="StyleZakonu"/>
              <w:rPr>
                <w:szCs w:val="28"/>
                <w:u w:val="single"/>
              </w:rPr>
            </w:pPr>
            <w:r w:rsidRPr="00C10D63">
              <w:rPr>
                <w:szCs w:val="28"/>
                <w:u w:val="single"/>
              </w:rPr>
              <w:t>а) підкупу виборців або членів виборчих комісій кандидатом, організацією партії, яка висунула кандидатів, уповноваженим представником організації партії, уповноваженою особою організації партії чи посадовою особою організації партії, а також іншою особою за дорученням організації партії чи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56" w:name="n3762" w:colFirst="0" w:colLast="0"/>
            <w:bookmarkEnd w:id="3755"/>
            <w:r>
              <w:t>3762.</w:t>
            </w:r>
          </w:p>
        </w:tc>
        <w:tc>
          <w:tcPr>
            <w:tcW w:w="4818" w:type="dxa"/>
          </w:tcPr>
          <w:p w:rsidR="007B6073" w:rsidRPr="00C10D63" w:rsidRDefault="007B6073" w:rsidP="007B6073">
            <w:pPr>
              <w:pStyle w:val="StyleZakonu"/>
              <w:rPr>
                <w:szCs w:val="28"/>
                <w:u w:val="single"/>
              </w:rPr>
            </w:pPr>
            <w:r w:rsidRPr="00C10D63">
              <w:rPr>
                <w:szCs w:val="28"/>
                <w:u w:val="single"/>
              </w:rPr>
              <w:t>б) надання під час виборчого процесу виборцям, закладам, установам, організаціям або членам виборчих комісій грошей чи безоплатно або на пільгових умовах товарів (крім товарів, зазначених у частині другій статті 187 цього Кодексу), робіт, послуг, цінних паперів, кредитів, лотерей, інших матеріальних цінностей (непрямого підкупу) організацією, засновником, власником або членом керівного органу якої є кандидат, організація партії, її посадова особа, уповноважений представник чи уповноважена особа організації партії (непрямий підкуп);</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57" w:name="n3763" w:colFirst="0" w:colLast="0"/>
            <w:bookmarkEnd w:id="3756"/>
            <w:r>
              <w:t>3763.</w:t>
            </w:r>
          </w:p>
        </w:tc>
        <w:tc>
          <w:tcPr>
            <w:tcW w:w="4818" w:type="dxa"/>
          </w:tcPr>
          <w:p w:rsidR="007B6073" w:rsidRPr="00C10D63" w:rsidRDefault="007B6073" w:rsidP="007B6073">
            <w:pPr>
              <w:pStyle w:val="StyleZakonu"/>
              <w:rPr>
                <w:szCs w:val="28"/>
                <w:u w:val="single"/>
              </w:rPr>
            </w:pPr>
            <w:r w:rsidRPr="00C10D63">
              <w:rPr>
                <w:szCs w:val="28"/>
                <w:u w:val="single"/>
              </w:rPr>
              <w:t>в) що кандидат у депутати, який займає посаду, в тому числі за сумісництвом, в органах державної влади, органах влади Автономної Республіки Крим, в органах місцевого самоврядування, на державних чи комунальних підприємствах, у закладах, установах, організаціях, у військових формуваннях, інших воєнізованих формуваннях, утворених відповідно до законів України, залучав або використовував для проведення передвиборної агітації підлеглих йому за місцем роботи (служби) осіб чи інших осіб, що перебувають у службовій залежності від нього чи в його адміністративному підпорядкуванні, службовий транспорт, зв’язок, устаткування, приміщення, інші об’єкти та ресурси за місцем роботи, чи використовував службові чи виробничі наради, збори колективу для проведення передвиборної агітації (зловживання службовим становищем);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58" w:name="n3764" w:colFirst="0" w:colLast="0"/>
            <w:bookmarkEnd w:id="3757"/>
            <w:r>
              <w:t>3764.</w:t>
            </w:r>
          </w:p>
        </w:tc>
        <w:tc>
          <w:tcPr>
            <w:tcW w:w="4818" w:type="dxa"/>
          </w:tcPr>
          <w:p w:rsidR="007B6073" w:rsidRPr="00C10D63" w:rsidRDefault="007B6073" w:rsidP="007B6073">
            <w:pPr>
              <w:pStyle w:val="StyleZakonu"/>
              <w:rPr>
                <w:color w:val="000000"/>
                <w:szCs w:val="28"/>
                <w:u w:val="single"/>
              </w:rPr>
            </w:pPr>
            <w:r w:rsidRPr="00C10D63">
              <w:rPr>
                <w:szCs w:val="28"/>
                <w:u w:val="single"/>
              </w:rPr>
              <w:t>2) встановлення виборчою комісією Автономної Республіки Крим факту використання о</w:t>
            </w:r>
            <w:r w:rsidRPr="00C10D63">
              <w:rPr>
                <w:color w:val="000000"/>
                <w:szCs w:val="28"/>
                <w:u w:val="single"/>
              </w:rPr>
              <w:t>рганізацією партії, кандидатом у депутати при фінансуванні передвиборної агітації, крім коштів виборчого фонду організації партії, інших коштів;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59" w:name="n3765" w:colFirst="0" w:colLast="0"/>
            <w:bookmarkEnd w:id="3758"/>
            <w:r>
              <w:t>3765.</w:t>
            </w:r>
          </w:p>
        </w:tc>
        <w:tc>
          <w:tcPr>
            <w:tcW w:w="4818" w:type="dxa"/>
          </w:tcPr>
          <w:p w:rsidR="007B6073" w:rsidRPr="00C10D63" w:rsidRDefault="007B6073" w:rsidP="007B6073">
            <w:pPr>
              <w:pStyle w:val="StyleZakonu"/>
              <w:rPr>
                <w:szCs w:val="28"/>
                <w:u w:val="single"/>
              </w:rPr>
            </w:pPr>
            <w:r w:rsidRPr="00C10D63">
              <w:rPr>
                <w:szCs w:val="28"/>
                <w:u w:val="single"/>
              </w:rPr>
              <w:t xml:space="preserve">3) встановлення виборчою комісією Автономної Республіки Крим чи судом при розгляді виборчого спору факту порушення організацією партії </w:t>
            </w:r>
            <w:r w:rsidRPr="00C10D63">
              <w:rPr>
                <w:szCs w:val="28"/>
                <w:u w:val="single"/>
              </w:rPr>
              <w:sym w:font="Symbol" w:char="F02D"/>
            </w:r>
            <w:r w:rsidRPr="00C10D63">
              <w:rPr>
                <w:szCs w:val="28"/>
                <w:u w:val="single"/>
              </w:rPr>
              <w:t xml:space="preserve"> </w:t>
            </w:r>
            <w:r w:rsidRPr="00C10D63">
              <w:rPr>
                <w:szCs w:val="28"/>
                <w:u w:val="single"/>
              </w:rPr>
              <w:lastRenderedPageBreak/>
              <w:t>суб’єктом виборчого процесу, кандидатом обмежень щодо проведення передвиборної агітації, у тому числі за проведення агітації під час виборчого процесу поза строками, встановленими статтею 183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60" w:name="n3766" w:colFirst="0" w:colLast="0"/>
            <w:bookmarkEnd w:id="3759"/>
            <w:r>
              <w:t>3766.</w:t>
            </w:r>
          </w:p>
        </w:tc>
        <w:tc>
          <w:tcPr>
            <w:tcW w:w="4818" w:type="dxa"/>
          </w:tcPr>
          <w:p w:rsidR="007B6073" w:rsidRPr="00C10D63" w:rsidRDefault="007B6073" w:rsidP="007B6073">
            <w:pPr>
              <w:pStyle w:val="StyleZakonu"/>
              <w:rPr>
                <w:szCs w:val="28"/>
                <w:u w:val="single"/>
              </w:rPr>
            </w:pPr>
            <w:r w:rsidRPr="00C10D63">
              <w:rPr>
                <w:szCs w:val="28"/>
                <w:u w:val="single"/>
              </w:rPr>
              <w:t>2. Розгляд питання про оголошення попередження кандидату чи організації партії проводиться у порядку, встановленому частиною другою статті 381 цього Кодексу. Рішення про оголошення попередження може бути прийняте не пізніш як напередодні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61" w:name="n3767" w:colFirst="0" w:colLast="0"/>
            <w:bookmarkEnd w:id="3760"/>
            <w:r>
              <w:t>3767.</w:t>
            </w:r>
          </w:p>
        </w:tc>
        <w:tc>
          <w:tcPr>
            <w:tcW w:w="4818" w:type="dxa"/>
          </w:tcPr>
          <w:p w:rsidR="007B6073" w:rsidRPr="00C10D63" w:rsidRDefault="007B6073" w:rsidP="007B6073">
            <w:pPr>
              <w:pStyle w:val="StyleZakonu"/>
              <w:rPr>
                <w:szCs w:val="28"/>
                <w:u w:val="single"/>
              </w:rPr>
            </w:pPr>
            <w:r w:rsidRPr="00C10D63">
              <w:rPr>
                <w:szCs w:val="28"/>
                <w:u w:val="single"/>
              </w:rPr>
              <w:t>3. Рішення про оголошення попередження кандидату чи організації партії не пізніш як на третій день після дня його прийняття публікується у друкованих засобах масової інформації.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62" w:name="n3768" w:colFirst="0" w:colLast="0"/>
            <w:bookmarkEnd w:id="3761"/>
            <w:r>
              <w:t>3768.</w:t>
            </w:r>
          </w:p>
        </w:tc>
        <w:tc>
          <w:tcPr>
            <w:tcW w:w="4818" w:type="dxa"/>
          </w:tcPr>
          <w:p w:rsidR="007B6073" w:rsidRPr="00C10D63" w:rsidRDefault="007B6073" w:rsidP="007B6073">
            <w:pPr>
              <w:pStyle w:val="StyleZakonu"/>
              <w:rPr>
                <w:bCs/>
                <w:szCs w:val="28"/>
                <w:u w:val="single"/>
              </w:rPr>
            </w:pPr>
            <w:r w:rsidRPr="00C10D63">
              <w:rPr>
                <w:bCs/>
                <w:szCs w:val="28"/>
                <w:u w:val="single"/>
              </w:rPr>
              <w:t xml:space="preserve">Стаття 383. Офіційний перелік організацій партій </w:t>
            </w:r>
            <w:r w:rsidRPr="00C10D63">
              <w:rPr>
                <w:bCs/>
                <w:szCs w:val="28"/>
                <w:u w:val="single"/>
                <w:lang w:val="ru-RU"/>
              </w:rPr>
              <w:sym w:font="Symbol" w:char="F02D"/>
            </w:r>
            <w:r w:rsidRPr="00C10D63">
              <w:rPr>
                <w:bCs/>
                <w:szCs w:val="28"/>
                <w:u w:val="single"/>
              </w:rPr>
              <w:t xml:space="preserve"> суб’єктів виборчого процесу</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763" w:name="n3769" w:colFirst="0" w:colLast="0"/>
            <w:bookmarkEnd w:id="3762"/>
            <w:r>
              <w:t>3769.</w:t>
            </w:r>
          </w:p>
        </w:tc>
        <w:tc>
          <w:tcPr>
            <w:tcW w:w="4818" w:type="dxa"/>
          </w:tcPr>
          <w:p w:rsidR="007B6073" w:rsidRPr="00C10D63" w:rsidRDefault="007B6073" w:rsidP="007B6073">
            <w:pPr>
              <w:pStyle w:val="StyleZakonu"/>
              <w:rPr>
                <w:szCs w:val="28"/>
                <w:u w:val="single"/>
              </w:rPr>
            </w:pPr>
            <w:r w:rsidRPr="00C10D63">
              <w:rPr>
                <w:szCs w:val="28"/>
                <w:u w:val="single"/>
              </w:rPr>
              <w:t xml:space="preserve">1. Не пізніш як за тридцять днів до дня голосування виборча комісія Автономної Республіки Крим затверджує офіційний перелік організацій партій </w:t>
            </w:r>
            <w:r w:rsidRPr="00C10D63">
              <w:rPr>
                <w:szCs w:val="28"/>
                <w:u w:val="single"/>
              </w:rPr>
              <w:sym w:font="Symbol" w:char="F02D"/>
            </w:r>
            <w:r w:rsidRPr="00C10D63">
              <w:rPr>
                <w:szCs w:val="28"/>
                <w:u w:val="single"/>
              </w:rPr>
              <w:t xml:space="preserve">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64" w:name="n3770" w:colFirst="0" w:colLast="0"/>
            <w:bookmarkEnd w:id="3763"/>
            <w:r>
              <w:t>3770.</w:t>
            </w:r>
          </w:p>
        </w:tc>
        <w:tc>
          <w:tcPr>
            <w:tcW w:w="4818" w:type="dxa"/>
          </w:tcPr>
          <w:p w:rsidR="007B6073" w:rsidRPr="00C10D63" w:rsidRDefault="007B6073" w:rsidP="007B6073">
            <w:pPr>
              <w:pStyle w:val="StyleZakonu"/>
              <w:rPr>
                <w:szCs w:val="28"/>
                <w:u w:val="single"/>
              </w:rPr>
            </w:pPr>
            <w:r w:rsidRPr="00C10D63">
              <w:rPr>
                <w:szCs w:val="28"/>
                <w:u w:val="single"/>
              </w:rPr>
              <w:t xml:space="preserve">2. Назви організацій партій в офіційному переліку організацій партій </w:t>
            </w:r>
            <w:r w:rsidRPr="00C10D63">
              <w:rPr>
                <w:szCs w:val="28"/>
                <w:u w:val="single"/>
              </w:rPr>
              <w:sym w:font="Symbol" w:char="F02D"/>
            </w:r>
            <w:r w:rsidRPr="00C10D63">
              <w:rPr>
                <w:szCs w:val="28"/>
                <w:u w:val="single"/>
              </w:rPr>
              <w:t xml:space="preserve"> суб’єктів виборчого процесу розміщуються у порядку їхніх номерів, визначених жеребкуванням, яке проводить виборча комісія Автономної Республіки Крим за участю уповноважених представників організацій партій невідкладно після закінчення реєстрації кандидатів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65" w:name="n3771" w:colFirst="0" w:colLast="0"/>
            <w:bookmarkEnd w:id="3764"/>
            <w:r>
              <w:t>3771.</w:t>
            </w:r>
          </w:p>
        </w:tc>
        <w:tc>
          <w:tcPr>
            <w:tcW w:w="4818" w:type="dxa"/>
          </w:tcPr>
          <w:p w:rsidR="007B6073" w:rsidRPr="00C10D63" w:rsidRDefault="007B6073" w:rsidP="007B6073">
            <w:pPr>
              <w:pStyle w:val="StyleZakonu"/>
              <w:rPr>
                <w:szCs w:val="28"/>
                <w:u w:val="single"/>
              </w:rPr>
            </w:pPr>
            <w:r w:rsidRPr="00C10D63">
              <w:rPr>
                <w:szCs w:val="28"/>
                <w:u w:val="single"/>
              </w:rPr>
              <w:t xml:space="preserve">3. Порядковий номер організації партії в офіційному переліку організацій партій </w:t>
            </w:r>
            <w:r w:rsidRPr="00C10D63">
              <w:rPr>
                <w:szCs w:val="28"/>
                <w:u w:val="single"/>
                <w:lang w:val="ru-RU"/>
              </w:rPr>
              <w:sym w:font="Symbol" w:char="F02D"/>
            </w:r>
            <w:r w:rsidRPr="00C10D63">
              <w:rPr>
                <w:szCs w:val="28"/>
                <w:u w:val="single"/>
              </w:rPr>
              <w:t xml:space="preserve"> суб’єктів виборчого процесу, визначений у порядку, встановленому частиною другою цієї статті, не може бути змінений протягом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66" w:name="n3772" w:colFirst="0" w:colLast="0"/>
            <w:bookmarkEnd w:id="3765"/>
            <w:r>
              <w:t>3772.</w:t>
            </w:r>
          </w:p>
        </w:tc>
        <w:tc>
          <w:tcPr>
            <w:tcW w:w="4818" w:type="dxa"/>
          </w:tcPr>
          <w:p w:rsidR="007B6073" w:rsidRPr="00C10D63" w:rsidRDefault="007B6073" w:rsidP="007B6073">
            <w:pPr>
              <w:pStyle w:val="StyleZakonu"/>
              <w:rPr>
                <w:szCs w:val="28"/>
                <w:u w:val="single"/>
              </w:rPr>
            </w:pPr>
            <w:r w:rsidRPr="00C10D63">
              <w:rPr>
                <w:szCs w:val="28"/>
                <w:u w:val="single"/>
              </w:rPr>
              <w:t xml:space="preserve">4. Виборча комісія Автономної Республіки Крим за рахунок коштів бюджету Автономної Республіки Крим, виділених на підготовку і проведення виборів, забезпечує виготовлення офіційного переліку організацій партій </w:t>
            </w:r>
            <w:r w:rsidRPr="00C10D63">
              <w:rPr>
                <w:szCs w:val="28"/>
                <w:u w:val="single"/>
                <w:lang w:val="ru-RU"/>
              </w:rPr>
              <w:sym w:font="Symbol" w:char="F02D"/>
            </w:r>
            <w:r w:rsidRPr="00C10D63">
              <w:rPr>
                <w:szCs w:val="28"/>
                <w:u w:val="single"/>
              </w:rPr>
              <w:t xml:space="preserve"> суб’єктів виборчого процесу </w:t>
            </w:r>
            <w:r w:rsidRPr="00C10D63">
              <w:rPr>
                <w:bCs/>
                <w:szCs w:val="28"/>
                <w:u w:val="single"/>
              </w:rPr>
              <w:t xml:space="preserve">із розрахунку не менш як по двадцять примірників </w:t>
            </w:r>
            <w:r w:rsidRPr="00C10D63">
              <w:rPr>
                <w:bCs/>
                <w:szCs w:val="28"/>
                <w:u w:val="single"/>
                <w:lang w:val="ru-RU"/>
              </w:rPr>
              <w:sym w:font="Symbol" w:char="F02D"/>
            </w:r>
            <w:r w:rsidRPr="00C10D63">
              <w:rPr>
                <w:bCs/>
                <w:szCs w:val="28"/>
                <w:u w:val="single"/>
              </w:rPr>
              <w:t xml:space="preserve"> на кожну велику виборчу дільницю, </w:t>
            </w:r>
            <w:r w:rsidRPr="00C10D63">
              <w:rPr>
                <w:szCs w:val="28"/>
                <w:u w:val="single"/>
              </w:rPr>
              <w:t xml:space="preserve">не менш як по п’ятнадцять примірників </w:t>
            </w:r>
            <w:r w:rsidRPr="00C10D63">
              <w:rPr>
                <w:szCs w:val="28"/>
                <w:u w:val="single"/>
                <w:lang w:val="ru-RU"/>
              </w:rPr>
              <w:sym w:font="Symbol" w:char="F02D"/>
            </w:r>
            <w:r w:rsidRPr="00C10D63">
              <w:rPr>
                <w:szCs w:val="28"/>
                <w:u w:val="single"/>
              </w:rPr>
              <w:t xml:space="preserve"> на кожну середню виборчу дільницю та не менш як по десять примірників </w:t>
            </w:r>
            <w:r w:rsidRPr="00C10D63">
              <w:rPr>
                <w:szCs w:val="28"/>
                <w:u w:val="single"/>
                <w:lang w:val="ru-RU"/>
              </w:rPr>
              <w:sym w:font="Symbol" w:char="F02D"/>
            </w:r>
            <w:r w:rsidRPr="00C10D63">
              <w:rPr>
                <w:szCs w:val="28"/>
                <w:u w:val="single"/>
              </w:rPr>
              <w:t xml:space="preserve"> на кожну малу виборчу дільницю. Встановлена кількість примірників офіційного переліку організацій партій </w:t>
            </w:r>
            <w:r w:rsidRPr="00C10D63">
              <w:rPr>
                <w:szCs w:val="28"/>
                <w:u w:val="single"/>
              </w:rPr>
              <w:sym w:font="Symbol" w:char="F02D"/>
            </w:r>
            <w:r w:rsidRPr="00C10D63">
              <w:rPr>
                <w:szCs w:val="28"/>
                <w:u w:val="single"/>
              </w:rPr>
              <w:t xml:space="preserve"> </w:t>
            </w:r>
            <w:r w:rsidRPr="00C10D63">
              <w:rPr>
                <w:szCs w:val="28"/>
                <w:u w:val="single"/>
              </w:rPr>
              <w:lastRenderedPageBreak/>
              <w:t>суб’єктів виборчого процесу передається відповідним дільничним виборчим комісіям одночасно з інформаційними плакатами партій у строки, зазначені у частині четвертій статті 395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67" w:name="n3773" w:colFirst="0" w:colLast="0"/>
            <w:bookmarkEnd w:id="3766"/>
            <w:r>
              <w:t>3773.</w:t>
            </w:r>
          </w:p>
        </w:tc>
        <w:tc>
          <w:tcPr>
            <w:tcW w:w="4818" w:type="dxa"/>
          </w:tcPr>
          <w:p w:rsidR="007B6073" w:rsidRPr="00C10D63" w:rsidRDefault="007B6073" w:rsidP="007B6073">
            <w:pPr>
              <w:pStyle w:val="StyleZakonu"/>
              <w:rPr>
                <w:szCs w:val="28"/>
                <w:u w:val="single"/>
              </w:rPr>
            </w:pPr>
            <w:r w:rsidRPr="00C10D63">
              <w:rPr>
                <w:szCs w:val="28"/>
                <w:u w:val="single"/>
              </w:rPr>
              <w:t xml:space="preserve">5. Офіційний перелік організацій партій </w:t>
            </w:r>
            <w:r w:rsidRPr="00C10D63">
              <w:rPr>
                <w:szCs w:val="28"/>
                <w:u w:val="single"/>
                <w:lang w:val="ru-RU"/>
              </w:rPr>
              <w:sym w:font="Symbol" w:char="F02D"/>
            </w:r>
            <w:r w:rsidRPr="00C10D63">
              <w:rPr>
                <w:szCs w:val="28"/>
                <w:u w:val="single"/>
              </w:rPr>
              <w:t xml:space="preserve"> суб’єктів виборчого процесу використовуються для інформування виборців у день голосування у приміщенні для голосування, у тому числі у кабінах для голосування у порядку, встановленому статтею 401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68" w:name="n3774" w:colFirst="0" w:colLast="0"/>
            <w:bookmarkEnd w:id="3767"/>
            <w:r>
              <w:t>3774.</w:t>
            </w:r>
          </w:p>
        </w:tc>
        <w:tc>
          <w:tcPr>
            <w:tcW w:w="4818" w:type="dxa"/>
          </w:tcPr>
          <w:p w:rsidR="007B6073" w:rsidRPr="00C10D63" w:rsidRDefault="007B6073" w:rsidP="007B6073">
            <w:pPr>
              <w:pStyle w:val="StyleZakonu"/>
              <w:rPr>
                <w:bCs/>
                <w:szCs w:val="28"/>
                <w:u w:val="single"/>
              </w:rPr>
            </w:pPr>
            <w:r w:rsidRPr="00C10D63">
              <w:rPr>
                <w:bCs/>
                <w:szCs w:val="28"/>
                <w:u w:val="single"/>
              </w:rPr>
              <w:t>Стаття 384. Гарантії діяльності кандидатів у депутати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769" w:name="n3775" w:colFirst="0" w:colLast="0"/>
            <w:bookmarkEnd w:id="3768"/>
            <w:r>
              <w:t>3775.</w:t>
            </w:r>
          </w:p>
        </w:tc>
        <w:tc>
          <w:tcPr>
            <w:tcW w:w="4818" w:type="dxa"/>
          </w:tcPr>
          <w:p w:rsidR="007B6073" w:rsidRPr="00C10D63" w:rsidRDefault="007B6073" w:rsidP="007B6073">
            <w:pPr>
              <w:pStyle w:val="StyleZakonu"/>
              <w:rPr>
                <w:szCs w:val="28"/>
                <w:u w:val="single"/>
              </w:rPr>
            </w:pPr>
            <w:r w:rsidRPr="00C10D63">
              <w:rPr>
                <w:rStyle w:val="FontStyle"/>
                <w:bCs/>
                <w:szCs w:val="28"/>
                <w:u w:val="single"/>
              </w:rPr>
              <w:t xml:space="preserve">1. </w:t>
            </w:r>
            <w:r w:rsidRPr="00C10D63">
              <w:rPr>
                <w:szCs w:val="28"/>
                <w:u w:val="single"/>
              </w:rPr>
              <w:t>Кандидату у депутати не може бути відмовлено у звільненні на період передвиборної агітації від виконання виробничих або службових обов’язків за місцем роботи з наданням неоплачуваної відпустки.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3770" w:name="n3776" w:colFirst="0" w:colLast="0"/>
            <w:bookmarkEnd w:id="3769"/>
            <w:r>
              <w:t>3776.</w:t>
            </w:r>
          </w:p>
        </w:tc>
        <w:tc>
          <w:tcPr>
            <w:tcW w:w="4818" w:type="dxa"/>
          </w:tcPr>
          <w:p w:rsidR="007B6073" w:rsidRPr="00C10D63" w:rsidRDefault="007B6073" w:rsidP="007B6073">
            <w:pPr>
              <w:pStyle w:val="StyleZakonu"/>
              <w:rPr>
                <w:szCs w:val="28"/>
                <w:u w:val="single"/>
              </w:rPr>
            </w:pPr>
            <w:r w:rsidRPr="00C10D63">
              <w:rPr>
                <w:szCs w:val="28"/>
                <w:u w:val="single"/>
              </w:rPr>
              <w:t>2. Кандидат у депутати з часу своєї реєстрації до закінчення виборчого процесу не може бути звільнений з роботи з ініціативи власника підприємства, закладу, установи, організації або уповноваженого ним органу, командира військової частини (формування). Кандидат без його згоди не може бути переведений на іншу роботу, направлений у відрядження, а також призваний на військову або альтернативну (невійськову) службу, навчальні (перевірні) та спеціальні збори військовозобов’язаних.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71" w:name="n3777" w:colFirst="0" w:colLast="0"/>
            <w:bookmarkEnd w:id="3770"/>
            <w:r>
              <w:t>3777.</w:t>
            </w:r>
          </w:p>
        </w:tc>
        <w:tc>
          <w:tcPr>
            <w:tcW w:w="4818" w:type="dxa"/>
          </w:tcPr>
          <w:p w:rsidR="007B6073" w:rsidRPr="00C10D63" w:rsidRDefault="007B6073" w:rsidP="007B6073">
            <w:pPr>
              <w:pStyle w:val="StyleZakonu"/>
              <w:rPr>
                <w:szCs w:val="28"/>
                <w:u w:val="single"/>
              </w:rPr>
            </w:pPr>
            <w:r w:rsidRPr="00C10D63">
              <w:rPr>
                <w:szCs w:val="28"/>
                <w:u w:val="single"/>
              </w:rPr>
              <w:t>3. Кандидат у депутати має права уповноваженої особи організації партії, передбачені пунктами 2</w:t>
            </w:r>
            <w:r w:rsidRPr="00C10D63">
              <w:rPr>
                <w:szCs w:val="28"/>
                <w:u w:val="single"/>
              </w:rPr>
              <w:sym w:font="Symbol" w:char="F02D"/>
            </w:r>
            <w:r w:rsidRPr="00C10D63">
              <w:rPr>
                <w:szCs w:val="28"/>
                <w:u w:val="single"/>
              </w:rPr>
              <w:t>4 частини другої статті 390 цього Кодексу, які він здійснює у територіальних виборчих округах, що входять до багатомандатного виборчого округу, до виборчого списку організації партії в якому включений кандидат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72" w:name="n3778" w:colFirst="0" w:colLast="0"/>
            <w:bookmarkEnd w:id="3771"/>
            <w:r>
              <w:t>3778.</w:t>
            </w:r>
          </w:p>
        </w:tc>
        <w:tc>
          <w:tcPr>
            <w:tcW w:w="4818" w:type="dxa"/>
          </w:tcPr>
          <w:p w:rsidR="007B6073" w:rsidRPr="00C10D63" w:rsidRDefault="007B6073" w:rsidP="007B6073">
            <w:pPr>
              <w:pStyle w:val="StyleZakonu"/>
              <w:rPr>
                <w:bCs/>
                <w:szCs w:val="28"/>
                <w:u w:val="single"/>
              </w:rPr>
            </w:pPr>
            <w:r w:rsidRPr="00C10D63">
              <w:rPr>
                <w:bCs/>
                <w:szCs w:val="28"/>
                <w:u w:val="single"/>
              </w:rPr>
              <w:t xml:space="preserve">Стаття 385. Гарантії діяльності організацій партій </w:t>
            </w:r>
            <w:r w:rsidRPr="00C10D63">
              <w:rPr>
                <w:bCs/>
                <w:szCs w:val="28"/>
                <w:u w:val="single"/>
              </w:rPr>
              <w:sym w:font="Symbol" w:char="F02D"/>
            </w:r>
            <w:r w:rsidRPr="00C10D63">
              <w:rPr>
                <w:bCs/>
                <w:szCs w:val="28"/>
                <w:u w:val="single"/>
              </w:rPr>
              <w:t xml:space="preserve"> суб’єктів виборчого процесу</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773" w:name="n3779" w:colFirst="0" w:colLast="0"/>
            <w:bookmarkEnd w:id="3772"/>
            <w:r>
              <w:t>3779.</w:t>
            </w:r>
          </w:p>
        </w:tc>
        <w:tc>
          <w:tcPr>
            <w:tcW w:w="4818" w:type="dxa"/>
          </w:tcPr>
          <w:p w:rsidR="007B6073" w:rsidRPr="00C10D63" w:rsidRDefault="007B6073" w:rsidP="007B6073">
            <w:pPr>
              <w:pStyle w:val="StyleZakonu"/>
              <w:rPr>
                <w:szCs w:val="28"/>
                <w:u w:val="single"/>
              </w:rPr>
            </w:pPr>
            <w:r w:rsidRPr="00C10D63">
              <w:rPr>
                <w:szCs w:val="28"/>
                <w:u w:val="single"/>
              </w:rPr>
              <w:t>1. Організація партії, яка висунула кандидатів у депутати Верховної Ради Автономної Республіки Крим, має право делегувати одного уповноваженого представника до виборчої комісії Автономної Республіки Крим з правом дорадчого голосу, який уповноважений представляти інтереси організації партії в комісії під час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74" w:name="n3780" w:colFirst="0" w:colLast="0"/>
            <w:bookmarkEnd w:id="3773"/>
            <w:r>
              <w:lastRenderedPageBreak/>
              <w:t>3780.</w:t>
            </w:r>
          </w:p>
        </w:tc>
        <w:tc>
          <w:tcPr>
            <w:tcW w:w="4818" w:type="dxa"/>
          </w:tcPr>
          <w:p w:rsidR="007B6073" w:rsidRPr="00C10D63" w:rsidRDefault="007B6073" w:rsidP="007B6073">
            <w:pPr>
              <w:pStyle w:val="StyleZakonu"/>
              <w:rPr>
                <w:szCs w:val="28"/>
                <w:u w:val="single"/>
              </w:rPr>
            </w:pPr>
            <w:r w:rsidRPr="00C10D63">
              <w:rPr>
                <w:szCs w:val="28"/>
                <w:u w:val="single"/>
              </w:rPr>
              <w:t xml:space="preserve">2. Організація партії </w:t>
            </w:r>
            <w:r w:rsidRPr="00C10D63">
              <w:rPr>
                <w:szCs w:val="28"/>
                <w:u w:val="single"/>
              </w:rPr>
              <w:sym w:font="Symbol" w:char="F02D"/>
            </w:r>
            <w:r w:rsidRPr="00C10D63">
              <w:rPr>
                <w:szCs w:val="28"/>
                <w:u w:val="single"/>
              </w:rPr>
              <w:t xml:space="preserve"> суб’єкт виборчого процесу може мати не більше двох уповноважених осіб у єдиному республіканському виборчому окрузі та не більше двох уповноважених осіб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75" w:name="n3781" w:colFirst="0" w:colLast="0"/>
            <w:bookmarkEnd w:id="3774"/>
            <w:r>
              <w:t>3781.</w:t>
            </w:r>
          </w:p>
        </w:tc>
        <w:tc>
          <w:tcPr>
            <w:tcW w:w="4818" w:type="dxa"/>
          </w:tcPr>
          <w:p w:rsidR="007B6073" w:rsidRPr="00C10D63" w:rsidRDefault="007B6073" w:rsidP="007B6073">
            <w:pPr>
              <w:pStyle w:val="StyleZakonu"/>
              <w:rPr>
                <w:szCs w:val="28"/>
                <w:u w:val="single"/>
              </w:rPr>
            </w:pPr>
            <w:r w:rsidRPr="00C10D63">
              <w:rPr>
                <w:szCs w:val="28"/>
                <w:u w:val="single"/>
              </w:rPr>
              <w:t>3. Кандидатури уповноваженого представника та уповноважених осіб організації партії (із зазначенням єдиного республіканського чи відповідного багатомандатного виборчого округу) затверджуються керівним органом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76" w:name="n3782" w:colFirst="0" w:colLast="0"/>
            <w:bookmarkEnd w:id="3775"/>
            <w:r>
              <w:t>3782.</w:t>
            </w:r>
          </w:p>
        </w:tc>
        <w:tc>
          <w:tcPr>
            <w:tcW w:w="4818" w:type="dxa"/>
          </w:tcPr>
          <w:p w:rsidR="007B6073" w:rsidRPr="00C10D63" w:rsidRDefault="007B6073" w:rsidP="007B6073">
            <w:pPr>
              <w:pStyle w:val="StyleZakonu"/>
              <w:rPr>
                <w:bCs/>
                <w:szCs w:val="28"/>
                <w:u w:val="single"/>
              </w:rPr>
            </w:pPr>
            <w:r w:rsidRPr="00C10D63">
              <w:rPr>
                <w:bCs/>
                <w:szCs w:val="28"/>
                <w:u w:val="single"/>
              </w:rPr>
              <w:t>Стаття 386. Вимоги до уповноваженого представника та уповноважених осіб організації партії</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777" w:name="n3783" w:colFirst="0" w:colLast="0"/>
            <w:bookmarkEnd w:id="3776"/>
            <w:r>
              <w:t>3783.</w:t>
            </w:r>
          </w:p>
        </w:tc>
        <w:tc>
          <w:tcPr>
            <w:tcW w:w="4818" w:type="dxa"/>
          </w:tcPr>
          <w:p w:rsidR="007B6073" w:rsidRPr="00C10D63" w:rsidRDefault="007B6073" w:rsidP="007B6073">
            <w:pPr>
              <w:pStyle w:val="StyleZakonu"/>
              <w:rPr>
                <w:szCs w:val="28"/>
                <w:u w:val="single"/>
              </w:rPr>
            </w:pPr>
            <w:r w:rsidRPr="00C10D63">
              <w:rPr>
                <w:szCs w:val="28"/>
                <w:u w:val="single"/>
              </w:rPr>
              <w:t>1. Уповноваженим представником організації партії у виборчій комісії Автономної Республіки Крим, уповноваженою особою організації партії може бути громадянин України, який має право голосу на виборах депутатів Верховної Ради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78" w:name="n3784" w:colFirst="0" w:colLast="0"/>
            <w:bookmarkEnd w:id="3777"/>
            <w:r>
              <w:t>3784.</w:t>
            </w:r>
          </w:p>
        </w:tc>
        <w:tc>
          <w:tcPr>
            <w:tcW w:w="4818" w:type="dxa"/>
          </w:tcPr>
          <w:p w:rsidR="007B6073" w:rsidRPr="00C10D63" w:rsidRDefault="007B6073" w:rsidP="007B6073">
            <w:pPr>
              <w:pStyle w:val="StyleZakonu"/>
              <w:rPr>
                <w:szCs w:val="28"/>
                <w:u w:val="single"/>
              </w:rPr>
            </w:pPr>
            <w:r w:rsidRPr="00C10D63">
              <w:rPr>
                <w:szCs w:val="28"/>
                <w:u w:val="single"/>
              </w:rPr>
              <w:t>2. Не може бути уповноваженим представником, уповноваженою особою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79" w:name="n3785" w:colFirst="0" w:colLast="0"/>
            <w:bookmarkEnd w:id="3778"/>
            <w:r>
              <w:t>3785.</w:t>
            </w:r>
          </w:p>
        </w:tc>
        <w:tc>
          <w:tcPr>
            <w:tcW w:w="4818" w:type="dxa"/>
          </w:tcPr>
          <w:p w:rsidR="007B6073" w:rsidRPr="00C10D63" w:rsidRDefault="007B6073" w:rsidP="007B6073">
            <w:pPr>
              <w:pStyle w:val="StyleZakonu"/>
              <w:rPr>
                <w:szCs w:val="28"/>
                <w:u w:val="single"/>
              </w:rPr>
            </w:pPr>
            <w:r w:rsidRPr="00C10D63">
              <w:rPr>
                <w:szCs w:val="28"/>
                <w:u w:val="single"/>
              </w:rPr>
              <w:t>1) член будь-якої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80" w:name="n3786" w:colFirst="0" w:colLast="0"/>
            <w:bookmarkEnd w:id="3779"/>
            <w:r>
              <w:t>3786.</w:t>
            </w:r>
          </w:p>
        </w:tc>
        <w:tc>
          <w:tcPr>
            <w:tcW w:w="4818" w:type="dxa"/>
          </w:tcPr>
          <w:p w:rsidR="007B6073" w:rsidRPr="00C10D63" w:rsidRDefault="007B6073" w:rsidP="007B6073">
            <w:pPr>
              <w:pStyle w:val="StyleZakonu"/>
              <w:rPr>
                <w:szCs w:val="28"/>
                <w:u w:val="single"/>
              </w:rPr>
            </w:pPr>
            <w:r w:rsidRPr="00C10D63">
              <w:rPr>
                <w:szCs w:val="28"/>
                <w:u w:val="single"/>
              </w:rPr>
              <w:t>2) державний службовець, посадова особа органу виконавчої влади, органу влади Автономної Республіки Крим, органу місцевого самоврядування або суду, суддя, прокурор;</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81" w:name="n3787" w:colFirst="0" w:colLast="0"/>
            <w:bookmarkEnd w:id="3780"/>
            <w:r>
              <w:t>3787.</w:t>
            </w:r>
          </w:p>
        </w:tc>
        <w:tc>
          <w:tcPr>
            <w:tcW w:w="4818" w:type="dxa"/>
          </w:tcPr>
          <w:p w:rsidR="007B6073" w:rsidRPr="00C10D63" w:rsidRDefault="007B6073" w:rsidP="007B6073">
            <w:pPr>
              <w:pStyle w:val="StyleZakonu"/>
              <w:rPr>
                <w:szCs w:val="28"/>
                <w:u w:val="single"/>
              </w:rPr>
            </w:pPr>
            <w:r w:rsidRPr="00C10D63">
              <w:rPr>
                <w:szCs w:val="28"/>
                <w:u w:val="single"/>
              </w:rPr>
              <w:t>3) посадова чи службова особа органів правопорядку;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82" w:name="n3788" w:colFirst="0" w:colLast="0"/>
            <w:bookmarkEnd w:id="3781"/>
            <w:r>
              <w:t>3788.</w:t>
            </w:r>
          </w:p>
        </w:tc>
        <w:tc>
          <w:tcPr>
            <w:tcW w:w="4818" w:type="dxa"/>
          </w:tcPr>
          <w:p w:rsidR="007B6073" w:rsidRPr="00C10D63" w:rsidRDefault="007B6073" w:rsidP="007B6073">
            <w:pPr>
              <w:pStyle w:val="StyleZakonu"/>
              <w:rPr>
                <w:szCs w:val="28"/>
                <w:u w:val="single"/>
              </w:rPr>
            </w:pPr>
            <w:r w:rsidRPr="00C10D63">
              <w:rPr>
                <w:szCs w:val="28"/>
                <w:u w:val="single"/>
              </w:rPr>
              <w:t>4) військовослужбовець,</w:t>
            </w:r>
            <w:r w:rsidRPr="00C10D63">
              <w:rPr>
                <w:color w:val="000000"/>
                <w:szCs w:val="28"/>
                <w:u w:val="single"/>
              </w:rPr>
              <w:t xml:space="preserve"> службовець рядового чи начальницького складу Національної поліції України, Служби безпеки України, особа рядового чи начальницького складу Державної кримінально-виконавчої служби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83" w:name="n3789" w:colFirst="0" w:colLast="0"/>
            <w:bookmarkEnd w:id="3782"/>
            <w:r>
              <w:t>3789.</w:t>
            </w:r>
          </w:p>
        </w:tc>
        <w:tc>
          <w:tcPr>
            <w:tcW w:w="4818" w:type="dxa"/>
          </w:tcPr>
          <w:p w:rsidR="007B6073" w:rsidRPr="00C10D63" w:rsidRDefault="007B6073" w:rsidP="007B6073">
            <w:pPr>
              <w:pStyle w:val="StyleZakonu"/>
              <w:rPr>
                <w:szCs w:val="28"/>
                <w:u w:val="single"/>
              </w:rPr>
            </w:pPr>
            <w:r w:rsidRPr="00C10D63">
              <w:rPr>
                <w:szCs w:val="28"/>
                <w:u w:val="single"/>
              </w:rPr>
              <w:t>5) особа, яка проходить альтернативну (невійськову) службу;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84" w:name="n3790" w:colFirst="0" w:colLast="0"/>
            <w:bookmarkEnd w:id="3783"/>
            <w:r>
              <w:t>3790.</w:t>
            </w:r>
          </w:p>
        </w:tc>
        <w:tc>
          <w:tcPr>
            <w:tcW w:w="4818" w:type="dxa"/>
          </w:tcPr>
          <w:p w:rsidR="007B6073" w:rsidRPr="00C10D63" w:rsidRDefault="007B6073" w:rsidP="007B6073">
            <w:pPr>
              <w:pStyle w:val="StyleZakonu"/>
              <w:rPr>
                <w:szCs w:val="28"/>
                <w:u w:val="single"/>
              </w:rPr>
            </w:pPr>
            <w:r w:rsidRPr="00C10D63">
              <w:rPr>
                <w:szCs w:val="28"/>
                <w:u w:val="single"/>
              </w:rPr>
              <w:t>6) особа, яка відбуває покарання в установі кримінально-виконавчої системи.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85" w:name="n3791" w:colFirst="0" w:colLast="0"/>
            <w:bookmarkEnd w:id="3784"/>
            <w:r>
              <w:t>3791.</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Стаття 387. Порядок реєстрації уповноваженого представника організації партії у виборчій комісії Автономної Республіки Крим</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786" w:name="n3792" w:colFirst="0" w:colLast="0"/>
            <w:bookmarkEnd w:id="3785"/>
            <w:r>
              <w:t>3792.</w:t>
            </w:r>
          </w:p>
        </w:tc>
        <w:tc>
          <w:tcPr>
            <w:tcW w:w="4818" w:type="dxa"/>
          </w:tcPr>
          <w:p w:rsidR="007B6073" w:rsidRPr="00C10D63" w:rsidRDefault="007B6073" w:rsidP="007B6073">
            <w:pPr>
              <w:pStyle w:val="StyleZakonu"/>
              <w:rPr>
                <w:szCs w:val="28"/>
                <w:u w:val="single"/>
              </w:rPr>
            </w:pPr>
            <w:r w:rsidRPr="00C10D63">
              <w:rPr>
                <w:szCs w:val="28"/>
                <w:u w:val="single"/>
              </w:rPr>
              <w:t xml:space="preserve">1. Заява про реєстрацію уповноваженого представника організації партії за підписом керівника організації партії, скріпленим печаткою організації </w:t>
            </w:r>
            <w:r w:rsidRPr="00C10D63">
              <w:rPr>
                <w:szCs w:val="28"/>
                <w:u w:val="single"/>
              </w:rPr>
              <w:lastRenderedPageBreak/>
              <w:t>партії, та рішення керівного органу організації партії про затвердження кандидатури уповноваженого представника організації партії подаються до виборчої комісії Автономної Республіки Крим одночасно із заявою про реєстрацію кандидатів у депутати Верховної Ради Автономної Республіки Крим від організації партії відповідно до частини першої статті 376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87" w:name="n3793" w:colFirst="0" w:colLast="0"/>
            <w:bookmarkEnd w:id="3786"/>
            <w:r>
              <w:t>3793.</w:t>
            </w:r>
          </w:p>
        </w:tc>
        <w:tc>
          <w:tcPr>
            <w:tcW w:w="4818" w:type="dxa"/>
          </w:tcPr>
          <w:p w:rsidR="007B6073" w:rsidRPr="00C10D63" w:rsidRDefault="007B6073" w:rsidP="007B6073">
            <w:pPr>
              <w:pStyle w:val="StyleZakonu"/>
              <w:rPr>
                <w:szCs w:val="28"/>
                <w:u w:val="single"/>
              </w:rPr>
            </w:pPr>
            <w:r w:rsidRPr="00C10D63">
              <w:rPr>
                <w:szCs w:val="28"/>
                <w:u w:val="single"/>
              </w:rPr>
              <w:t>2. У заяві про реєстрацію уповноваженого представника організації партії зазначаються такі відомості щодо відповідної особи: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88" w:name="n3794" w:colFirst="0" w:colLast="0"/>
            <w:bookmarkEnd w:id="3787"/>
            <w:r>
              <w:t>3794.</w:t>
            </w:r>
          </w:p>
        </w:tc>
        <w:tc>
          <w:tcPr>
            <w:tcW w:w="4818" w:type="dxa"/>
          </w:tcPr>
          <w:p w:rsidR="007B6073" w:rsidRPr="00C10D63" w:rsidRDefault="007B6073" w:rsidP="007B6073">
            <w:pPr>
              <w:pStyle w:val="StyleZakonu"/>
              <w:rPr>
                <w:szCs w:val="28"/>
                <w:u w:val="single"/>
              </w:rPr>
            </w:pPr>
            <w:r w:rsidRPr="00C10D63">
              <w:rPr>
                <w:szCs w:val="28"/>
                <w:u w:val="single"/>
              </w:rPr>
              <w:t>1) прізвище, ім’я (всі імена), по батькові (за наявності);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89" w:name="n3795" w:colFirst="0" w:colLast="0"/>
            <w:bookmarkEnd w:id="3788"/>
            <w:r>
              <w:t>3795.</w:t>
            </w:r>
          </w:p>
        </w:tc>
        <w:tc>
          <w:tcPr>
            <w:tcW w:w="4818" w:type="dxa"/>
          </w:tcPr>
          <w:p w:rsidR="007B6073" w:rsidRPr="00C10D63" w:rsidRDefault="007B6073" w:rsidP="007B6073">
            <w:pPr>
              <w:pStyle w:val="StyleZakonu"/>
              <w:rPr>
                <w:szCs w:val="28"/>
                <w:u w:val="single"/>
              </w:rPr>
            </w:pPr>
            <w:r w:rsidRPr="00C10D63">
              <w:rPr>
                <w:szCs w:val="28"/>
                <w:u w:val="single"/>
              </w:rPr>
              <w:t>2)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90" w:name="n3796" w:colFirst="0" w:colLast="0"/>
            <w:bookmarkEnd w:id="3789"/>
            <w:r>
              <w:t>3796.</w:t>
            </w:r>
          </w:p>
        </w:tc>
        <w:tc>
          <w:tcPr>
            <w:tcW w:w="4818" w:type="dxa"/>
          </w:tcPr>
          <w:p w:rsidR="007B6073" w:rsidRPr="00C10D63" w:rsidRDefault="007B6073" w:rsidP="007B6073">
            <w:pPr>
              <w:pStyle w:val="StyleZakonu"/>
              <w:rPr>
                <w:szCs w:val="28"/>
                <w:u w:val="single"/>
              </w:rPr>
            </w:pPr>
            <w:r w:rsidRPr="00C10D63">
              <w:rPr>
                <w:szCs w:val="28"/>
                <w:u w:val="single"/>
              </w:rPr>
              <w:t>3) дата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91" w:name="n3797" w:colFirst="0" w:colLast="0"/>
            <w:bookmarkEnd w:id="3790"/>
            <w:r>
              <w:t>3797.</w:t>
            </w:r>
          </w:p>
        </w:tc>
        <w:tc>
          <w:tcPr>
            <w:tcW w:w="4818" w:type="dxa"/>
          </w:tcPr>
          <w:p w:rsidR="007B6073" w:rsidRPr="00C10D63" w:rsidRDefault="007B6073" w:rsidP="007B6073">
            <w:pPr>
              <w:pStyle w:val="StyleZakonu"/>
              <w:rPr>
                <w:szCs w:val="28"/>
                <w:u w:val="single"/>
              </w:rPr>
            </w:pPr>
            <w:r w:rsidRPr="00C10D63">
              <w:rPr>
                <w:szCs w:val="28"/>
                <w:u w:val="single"/>
              </w:rPr>
              <w:t>4) місце роботи, займана посада (заняття);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92" w:name="n3798" w:colFirst="0" w:colLast="0"/>
            <w:bookmarkEnd w:id="3791"/>
            <w:r>
              <w:t>3798.</w:t>
            </w:r>
          </w:p>
        </w:tc>
        <w:tc>
          <w:tcPr>
            <w:tcW w:w="4818" w:type="dxa"/>
          </w:tcPr>
          <w:p w:rsidR="007B6073" w:rsidRPr="00C10D63" w:rsidRDefault="007B6073" w:rsidP="007B6073">
            <w:pPr>
              <w:pStyle w:val="StyleZakonu"/>
              <w:rPr>
                <w:szCs w:val="28"/>
                <w:u w:val="single"/>
              </w:rPr>
            </w:pPr>
            <w:r w:rsidRPr="00C10D63">
              <w:rPr>
                <w:szCs w:val="28"/>
                <w:u w:val="single"/>
              </w:rPr>
              <w:t>5) місце проживання, номер контактного телефону.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93" w:name="n3799" w:colFirst="0" w:colLast="0"/>
            <w:bookmarkEnd w:id="3792"/>
            <w:r>
              <w:t>3799.</w:t>
            </w:r>
          </w:p>
        </w:tc>
        <w:tc>
          <w:tcPr>
            <w:tcW w:w="4818" w:type="dxa"/>
          </w:tcPr>
          <w:p w:rsidR="007B6073" w:rsidRPr="00C10D63" w:rsidRDefault="007B6073" w:rsidP="007B6073">
            <w:pPr>
              <w:pStyle w:val="StyleZakonu"/>
              <w:rPr>
                <w:szCs w:val="28"/>
                <w:u w:val="single"/>
              </w:rPr>
            </w:pPr>
            <w:r w:rsidRPr="00C10D63">
              <w:rPr>
                <w:szCs w:val="28"/>
                <w:u w:val="single"/>
              </w:rPr>
              <w:t>3. До заяви, зазначеної у частині першій цієї статті, додається письмова згода цієї особи представляти інтереси організації партії у виборчій комісії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94" w:name="n3800" w:colFirst="0" w:colLast="0"/>
            <w:bookmarkEnd w:id="3793"/>
            <w:r>
              <w:t>3800.</w:t>
            </w:r>
          </w:p>
        </w:tc>
        <w:tc>
          <w:tcPr>
            <w:tcW w:w="4818" w:type="dxa"/>
          </w:tcPr>
          <w:p w:rsidR="007B6073" w:rsidRPr="00C10D63" w:rsidRDefault="007B6073" w:rsidP="007B6073">
            <w:pPr>
              <w:pStyle w:val="StyleZakonu"/>
              <w:rPr>
                <w:szCs w:val="28"/>
                <w:u w:val="single"/>
              </w:rPr>
            </w:pPr>
            <w:r w:rsidRPr="00C10D63">
              <w:rPr>
                <w:szCs w:val="28"/>
                <w:u w:val="single"/>
              </w:rPr>
              <w:t xml:space="preserve">4. Виборча комісія Автономної Республіки Крим не пізніше другого дня після надходження документів, зазначених у частинах першій та третій цієї статті, реєструє уповноваженого представника організації партії. Кандидатура уповноваженого представника організації партії може бути відхилена лише з підстав порушення вимог статті 386 цього Кодексу чи частин першої </w:t>
            </w:r>
            <w:r w:rsidRPr="00C10D63">
              <w:rPr>
                <w:szCs w:val="28"/>
                <w:u w:val="single"/>
              </w:rPr>
              <w:sym w:font="Symbol" w:char="F02D"/>
            </w:r>
            <w:r w:rsidRPr="00C10D63">
              <w:rPr>
                <w:szCs w:val="28"/>
                <w:u w:val="single"/>
              </w:rPr>
              <w:t xml:space="preserve"> третьої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95" w:name="n3801" w:colFirst="0" w:colLast="0"/>
            <w:bookmarkEnd w:id="3794"/>
            <w:r>
              <w:t>3801.</w:t>
            </w:r>
          </w:p>
        </w:tc>
        <w:tc>
          <w:tcPr>
            <w:tcW w:w="4818" w:type="dxa"/>
          </w:tcPr>
          <w:p w:rsidR="007B6073" w:rsidRPr="00C10D63" w:rsidRDefault="007B6073" w:rsidP="007B6073">
            <w:pPr>
              <w:pStyle w:val="StyleZakonu"/>
              <w:rPr>
                <w:szCs w:val="28"/>
                <w:u w:val="single"/>
              </w:rPr>
            </w:pPr>
            <w:r w:rsidRPr="00C10D63">
              <w:rPr>
                <w:szCs w:val="28"/>
                <w:u w:val="single"/>
              </w:rPr>
              <w:t>5. Після реєстрації уповноваженого представника організації партії виборча комісія Автономної Республіки Крим видає йому посвідчення. Форма посвідчення встановлюється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96" w:name="n3802" w:colFirst="0" w:colLast="0"/>
            <w:bookmarkEnd w:id="3795"/>
            <w:r>
              <w:t>3802.</w:t>
            </w:r>
          </w:p>
        </w:tc>
        <w:tc>
          <w:tcPr>
            <w:tcW w:w="4818" w:type="dxa"/>
          </w:tcPr>
          <w:p w:rsidR="007B6073" w:rsidRPr="00C10D63" w:rsidRDefault="007B6073" w:rsidP="007B6073">
            <w:pPr>
              <w:pStyle w:val="StyleZakonu"/>
              <w:rPr>
                <w:bCs/>
                <w:szCs w:val="28"/>
                <w:u w:val="single"/>
              </w:rPr>
            </w:pPr>
            <w:r w:rsidRPr="00C10D63">
              <w:rPr>
                <w:bCs/>
                <w:szCs w:val="28"/>
                <w:u w:val="single"/>
              </w:rPr>
              <w:t>Стаття 388. Повноваження уповноваженого представника організації партії у виборчій комісії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797" w:name="n3803" w:colFirst="0" w:colLast="0"/>
            <w:bookmarkEnd w:id="3796"/>
            <w:r>
              <w:t>3803.</w:t>
            </w:r>
          </w:p>
        </w:tc>
        <w:tc>
          <w:tcPr>
            <w:tcW w:w="4818" w:type="dxa"/>
          </w:tcPr>
          <w:p w:rsidR="007B6073" w:rsidRPr="00C10D63" w:rsidRDefault="007B6073" w:rsidP="007B6073">
            <w:pPr>
              <w:pStyle w:val="StyleZakonu"/>
              <w:rPr>
                <w:szCs w:val="28"/>
                <w:u w:val="single"/>
              </w:rPr>
            </w:pPr>
            <w:r w:rsidRPr="00C10D63">
              <w:rPr>
                <w:szCs w:val="28"/>
                <w:u w:val="single"/>
              </w:rPr>
              <w:t>1. Уповноважений представник організації партії має право: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98" w:name="n3804" w:colFirst="0" w:colLast="0"/>
            <w:bookmarkEnd w:id="3797"/>
            <w:r>
              <w:t>3804.</w:t>
            </w:r>
          </w:p>
        </w:tc>
        <w:tc>
          <w:tcPr>
            <w:tcW w:w="4818" w:type="dxa"/>
          </w:tcPr>
          <w:p w:rsidR="007B6073" w:rsidRPr="00C10D63" w:rsidRDefault="007B6073" w:rsidP="007B6073">
            <w:pPr>
              <w:pStyle w:val="StyleZakonu"/>
              <w:rPr>
                <w:szCs w:val="28"/>
                <w:u w:val="single"/>
              </w:rPr>
            </w:pPr>
            <w:r w:rsidRPr="00C10D63">
              <w:rPr>
                <w:szCs w:val="28"/>
                <w:u w:val="single"/>
              </w:rPr>
              <w:t xml:space="preserve">1) бути присутнім на всіх засіданнях виборчої комісії Автономної Республіки Крим під час обговорення питань, пов’язаних із виборами депутатів </w:t>
            </w:r>
            <w:r w:rsidRPr="00C10D63">
              <w:rPr>
                <w:szCs w:val="28"/>
                <w:u w:val="single"/>
              </w:rPr>
              <w:lastRenderedPageBreak/>
              <w:t>Верховної Ради Автономної Республіки Крим, з правом дорадчого голосу: отримувати до початку засідання порядок денний та матеріали до питань порядку денного, ставити запитання доповідачу, виступати в обговоренні питань порядку денного, вносити пропозиції щодо рішення виборчої комісії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799" w:name="n3805" w:colFirst="0" w:colLast="0"/>
            <w:bookmarkEnd w:id="3798"/>
            <w:r>
              <w:t>3805.</w:t>
            </w:r>
          </w:p>
        </w:tc>
        <w:tc>
          <w:tcPr>
            <w:tcW w:w="4818" w:type="dxa"/>
          </w:tcPr>
          <w:p w:rsidR="007B6073" w:rsidRPr="00C10D63" w:rsidRDefault="007B6073" w:rsidP="007B6073">
            <w:pPr>
              <w:pStyle w:val="StyleZakonu"/>
              <w:rPr>
                <w:szCs w:val="28"/>
                <w:u w:val="single"/>
              </w:rPr>
            </w:pPr>
            <w:r w:rsidRPr="00C10D63">
              <w:rPr>
                <w:szCs w:val="28"/>
                <w:u w:val="single"/>
              </w:rPr>
              <w:t>2) знайомитися із змістом протоколів засідань виборчої комісії Автономної Республіки Крим та її рішеннями, отримувати копії цих рішень; у разі своєї відсутності на засіданні знайомитися з документами, на підставі яких приймалися рішення на такому засіданні;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00" w:name="n3806" w:colFirst="0" w:colLast="0"/>
            <w:bookmarkEnd w:id="3799"/>
            <w:r>
              <w:t>3806.</w:t>
            </w:r>
          </w:p>
        </w:tc>
        <w:tc>
          <w:tcPr>
            <w:tcW w:w="4818" w:type="dxa"/>
          </w:tcPr>
          <w:p w:rsidR="007B6073" w:rsidRPr="00C10D63" w:rsidRDefault="007B6073" w:rsidP="007B6073">
            <w:pPr>
              <w:pStyle w:val="StyleZakonu"/>
              <w:rPr>
                <w:szCs w:val="28"/>
                <w:u w:val="single"/>
              </w:rPr>
            </w:pPr>
            <w:r w:rsidRPr="00C10D63">
              <w:rPr>
                <w:szCs w:val="28"/>
                <w:u w:val="single"/>
              </w:rPr>
              <w:t>3) невідкладно знайомитися з протоколами, телефонограмами, факсограмами та іншими офіційними повідомленнями, що надходять до виборчої комісії Автономної Республіки Крим від окружних виборчих комісій, про підсумки голосування у відповідному територіальному виборчому окрузі, а також з протоколами відповідних дільничних виборчих комісій про підрахунок голосів на виборчій дільниці, протоколами окружних виборчих комісій про повторний підрахунок голосів на окремих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01" w:name="n3807" w:colFirst="0" w:colLast="0"/>
            <w:bookmarkEnd w:id="3800"/>
            <w:r>
              <w:t>3807.</w:t>
            </w:r>
          </w:p>
        </w:tc>
        <w:tc>
          <w:tcPr>
            <w:tcW w:w="4818" w:type="dxa"/>
          </w:tcPr>
          <w:p w:rsidR="007B6073" w:rsidRPr="00C10D63" w:rsidRDefault="007B6073" w:rsidP="007B6073">
            <w:pPr>
              <w:pStyle w:val="StyleZakonu"/>
              <w:rPr>
                <w:szCs w:val="28"/>
                <w:u w:val="single"/>
              </w:rPr>
            </w:pPr>
            <w:r w:rsidRPr="00C10D63">
              <w:rPr>
                <w:szCs w:val="28"/>
                <w:u w:val="single"/>
              </w:rPr>
              <w:t>4) за зверненням невідкладно отримувати копії документів, зазначених у пункті 3 цієї частини;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02" w:name="n3808" w:colFirst="0" w:colLast="0"/>
            <w:bookmarkEnd w:id="3801"/>
            <w:r>
              <w:t>3808.</w:t>
            </w:r>
          </w:p>
        </w:tc>
        <w:tc>
          <w:tcPr>
            <w:tcW w:w="4818" w:type="dxa"/>
          </w:tcPr>
          <w:p w:rsidR="007B6073" w:rsidRPr="00C10D63" w:rsidRDefault="007B6073" w:rsidP="007B6073">
            <w:pPr>
              <w:pStyle w:val="StyleZakonu"/>
              <w:rPr>
                <w:color w:val="000000"/>
                <w:szCs w:val="28"/>
                <w:u w:val="single"/>
              </w:rPr>
            </w:pPr>
            <w:r w:rsidRPr="00C10D63">
              <w:rPr>
                <w:szCs w:val="28"/>
                <w:u w:val="single"/>
              </w:rPr>
              <w:t xml:space="preserve">5) без додаткового уповноваження </w:t>
            </w:r>
            <w:r w:rsidRPr="00C10D63">
              <w:rPr>
                <w:color w:val="000000"/>
                <w:szCs w:val="28"/>
                <w:u w:val="single"/>
              </w:rPr>
              <w:t>звертатися із скаргами, заявами до виборчої комісії</w:t>
            </w:r>
            <w:r w:rsidRPr="00C10D63">
              <w:rPr>
                <w:szCs w:val="28"/>
                <w:u w:val="single"/>
              </w:rPr>
              <w:t xml:space="preserve"> Автономної Республіки Крим</w:t>
            </w:r>
            <w:r w:rsidRPr="00C10D63">
              <w:rPr>
                <w:color w:val="000000"/>
                <w:szCs w:val="28"/>
                <w:u w:val="single"/>
              </w:rPr>
              <w:t>, з позовними заявами до суду від імені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03" w:name="n3809" w:colFirst="0" w:colLast="0"/>
            <w:bookmarkEnd w:id="3802"/>
            <w:r>
              <w:t>3809.</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6) </w:t>
            </w:r>
            <w:r w:rsidRPr="00C10D63">
              <w:rPr>
                <w:szCs w:val="28"/>
                <w:u w:val="single"/>
              </w:rPr>
              <w:t>реалізовувати інші права, передбачені цим Кодексом для уповноваженого представника організації партії.</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804" w:name="n3810" w:colFirst="0" w:colLast="0"/>
            <w:bookmarkEnd w:id="3803"/>
            <w:r>
              <w:t>3810.</w:t>
            </w:r>
          </w:p>
        </w:tc>
        <w:tc>
          <w:tcPr>
            <w:tcW w:w="4818" w:type="dxa"/>
          </w:tcPr>
          <w:p w:rsidR="007B6073" w:rsidRPr="00C10D63" w:rsidRDefault="007B6073" w:rsidP="007B6073">
            <w:pPr>
              <w:pStyle w:val="StyleZakonu"/>
              <w:rPr>
                <w:szCs w:val="28"/>
                <w:u w:val="single"/>
              </w:rPr>
            </w:pPr>
            <w:r w:rsidRPr="00C10D63">
              <w:rPr>
                <w:szCs w:val="28"/>
                <w:u w:val="single"/>
              </w:rPr>
              <w:t>2. Уповноважений представник організації партії з дня його реєстрації до припинення його повноважень або закінчення виборчого процесу має право на звільнення від виробничих чи службових обов’язків без збереження заробітної плати за погодженням із власником підприємства, закладу, установи, організації або уповноваженим 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05" w:name="n3811" w:colFirst="0" w:colLast="0"/>
            <w:bookmarkEnd w:id="3804"/>
            <w:r>
              <w:t>3811.</w:t>
            </w:r>
          </w:p>
        </w:tc>
        <w:tc>
          <w:tcPr>
            <w:tcW w:w="4818" w:type="dxa"/>
          </w:tcPr>
          <w:p w:rsidR="007B6073" w:rsidRPr="00C10D63" w:rsidRDefault="007B6073" w:rsidP="007B6073">
            <w:pPr>
              <w:pStyle w:val="StyleZakonu"/>
              <w:rPr>
                <w:szCs w:val="28"/>
                <w:u w:val="single"/>
              </w:rPr>
            </w:pPr>
            <w:r w:rsidRPr="00C10D63">
              <w:rPr>
                <w:szCs w:val="28"/>
                <w:u w:val="single"/>
              </w:rPr>
              <w:t>Стаття 389. Реєстрація уповноважених осіб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06" w:name="n3812" w:colFirst="0" w:colLast="0"/>
            <w:bookmarkEnd w:id="3805"/>
            <w:r>
              <w:lastRenderedPageBreak/>
              <w:t>3812.</w:t>
            </w:r>
          </w:p>
        </w:tc>
        <w:tc>
          <w:tcPr>
            <w:tcW w:w="4818" w:type="dxa"/>
          </w:tcPr>
          <w:p w:rsidR="007B6073" w:rsidRPr="00C10D63" w:rsidRDefault="007B6073" w:rsidP="007B6073">
            <w:pPr>
              <w:pStyle w:val="StyleZakonu"/>
              <w:rPr>
                <w:szCs w:val="28"/>
                <w:u w:val="single"/>
              </w:rPr>
            </w:pPr>
            <w:r w:rsidRPr="00C10D63">
              <w:rPr>
                <w:szCs w:val="28"/>
                <w:u w:val="single"/>
              </w:rPr>
              <w:t>1. Заява про реєстрацію уповноважених осіб організації партії за підписом керівника організації партії, скріпленим печаткою організації партії, подається до виборчої комісії Автономної Республіки Крим у будь-який час після реєстрації кандидатів, включених до виборчих списків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07" w:name="n3813" w:colFirst="0" w:colLast="0"/>
            <w:bookmarkEnd w:id="3806"/>
            <w:r>
              <w:t>3813.</w:t>
            </w:r>
          </w:p>
        </w:tc>
        <w:tc>
          <w:tcPr>
            <w:tcW w:w="4818" w:type="dxa"/>
          </w:tcPr>
          <w:p w:rsidR="007B6073" w:rsidRPr="00C10D63" w:rsidRDefault="007B6073" w:rsidP="007B6073">
            <w:pPr>
              <w:pStyle w:val="StyleZakonu"/>
              <w:rPr>
                <w:szCs w:val="28"/>
                <w:u w:val="single"/>
              </w:rPr>
            </w:pPr>
            <w:r w:rsidRPr="00C10D63">
              <w:rPr>
                <w:szCs w:val="28"/>
                <w:u w:val="single"/>
              </w:rPr>
              <w:t>2. У заяві про реєстрацію уповноважених осіб організації партії щодо кожної уповноваженої особи зазначаються відомості, передбачені частиною другою статті 387 цього Кодексу, а також відповідний виборчий округ, на який будуть поширюватися повноваження кожної уповноваженої особи.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08" w:name="n3814" w:colFirst="0" w:colLast="0"/>
            <w:bookmarkEnd w:id="3807"/>
            <w:r>
              <w:t>3814.</w:t>
            </w:r>
          </w:p>
        </w:tc>
        <w:tc>
          <w:tcPr>
            <w:tcW w:w="4818" w:type="dxa"/>
          </w:tcPr>
          <w:p w:rsidR="007B6073" w:rsidRPr="00C10D63" w:rsidRDefault="007B6073" w:rsidP="007B6073">
            <w:pPr>
              <w:pStyle w:val="StyleZakonu"/>
              <w:rPr>
                <w:szCs w:val="28"/>
                <w:u w:val="single"/>
              </w:rPr>
            </w:pPr>
            <w:r w:rsidRPr="00C10D63">
              <w:rPr>
                <w:szCs w:val="28"/>
                <w:u w:val="single"/>
              </w:rPr>
              <w:t>3. До заяви додаються рішення керівного органу організації партії про затвердження кандидатур уповноважених осіб організації партії за підписом керівника організації партії, скріпленим печаткою організації партії, та письмові згоди цих осіб представляти інтереси організації партії у відповідному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09" w:name="n3815" w:colFirst="0" w:colLast="0"/>
            <w:bookmarkEnd w:id="3808"/>
            <w:r>
              <w:t>3815.</w:t>
            </w:r>
          </w:p>
        </w:tc>
        <w:tc>
          <w:tcPr>
            <w:tcW w:w="4818" w:type="dxa"/>
          </w:tcPr>
          <w:p w:rsidR="007B6073" w:rsidRPr="00C10D63" w:rsidRDefault="007B6073" w:rsidP="007B6073">
            <w:pPr>
              <w:pStyle w:val="StyleZakonu"/>
              <w:rPr>
                <w:szCs w:val="28"/>
                <w:u w:val="single"/>
              </w:rPr>
            </w:pPr>
            <w:r w:rsidRPr="00C10D63">
              <w:rPr>
                <w:szCs w:val="28"/>
                <w:u w:val="single"/>
              </w:rPr>
              <w:t xml:space="preserve">4. Виборча комісія Автономної Республіки Крим не пізніше другого дня після надходження документів, зазначених у частинах першій і третій цієї статті, однак не пізніш як напередодні дня голосування реєструє уповноважених осіб організації партії та видає уповноваженому представникові організації партії їхні посвідчення за формою, встановленою Центральною виборчою комісією. Кандидатура уповноваженої особи організації партії може бути відхилена лише з підстав порушення вимог статті 386 цього Кодексу або частин першої </w:t>
            </w:r>
            <w:r w:rsidRPr="00C10D63">
              <w:rPr>
                <w:szCs w:val="28"/>
                <w:u w:val="single"/>
              </w:rPr>
              <w:sym w:font="Symbol" w:char="F02D"/>
            </w:r>
            <w:r w:rsidRPr="00C10D63">
              <w:rPr>
                <w:szCs w:val="28"/>
                <w:u w:val="single"/>
              </w:rPr>
              <w:t xml:space="preserve"> третьої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10" w:name="n3816" w:colFirst="0" w:colLast="0"/>
            <w:bookmarkEnd w:id="3809"/>
            <w:r>
              <w:t>3816.</w:t>
            </w:r>
          </w:p>
        </w:tc>
        <w:tc>
          <w:tcPr>
            <w:tcW w:w="4818" w:type="dxa"/>
          </w:tcPr>
          <w:p w:rsidR="007B6073" w:rsidRPr="00C10D63" w:rsidRDefault="007B6073" w:rsidP="007B6073">
            <w:pPr>
              <w:pStyle w:val="StyleZakonu"/>
              <w:rPr>
                <w:bCs/>
                <w:szCs w:val="28"/>
                <w:u w:val="single"/>
              </w:rPr>
            </w:pPr>
            <w:r w:rsidRPr="00C10D63">
              <w:rPr>
                <w:bCs/>
                <w:szCs w:val="28"/>
                <w:u w:val="single"/>
              </w:rPr>
              <w:t>Стаття 390. Повноваження уповноважених осіб організації партії</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11" w:name="n3817" w:colFirst="0" w:colLast="0"/>
            <w:bookmarkEnd w:id="3810"/>
            <w:r>
              <w:t>3817.</w:t>
            </w:r>
          </w:p>
        </w:tc>
        <w:tc>
          <w:tcPr>
            <w:tcW w:w="4818" w:type="dxa"/>
          </w:tcPr>
          <w:p w:rsidR="007B6073" w:rsidRPr="00C10D63" w:rsidRDefault="007B6073" w:rsidP="007B6073">
            <w:pPr>
              <w:pStyle w:val="StyleZakonu"/>
              <w:rPr>
                <w:szCs w:val="28"/>
                <w:u w:val="single"/>
              </w:rPr>
            </w:pPr>
            <w:r w:rsidRPr="00C10D63">
              <w:rPr>
                <w:szCs w:val="28"/>
                <w:u w:val="single"/>
              </w:rPr>
              <w:t xml:space="preserve">1. Уповноважена особа організації партії сприяє організації партії в її участі у виборчому процесі, в тому числі у проведенні передвиборної агітації, без доручення представляє відповідну організацію партії </w:t>
            </w:r>
            <w:r w:rsidRPr="00C10D63">
              <w:rPr>
                <w:szCs w:val="28"/>
                <w:u w:val="single"/>
              </w:rPr>
              <w:sym w:font="Symbol" w:char="F02D"/>
            </w:r>
            <w:r w:rsidRPr="00C10D63">
              <w:rPr>
                <w:szCs w:val="28"/>
                <w:u w:val="single"/>
              </w:rPr>
              <w:t xml:space="preserve"> суб’єкта виборчого процесу і не є самостійним суб’єктом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12" w:name="n3818" w:colFirst="0" w:colLast="0"/>
            <w:bookmarkEnd w:id="3811"/>
            <w:r>
              <w:t>3818.</w:t>
            </w:r>
          </w:p>
        </w:tc>
        <w:tc>
          <w:tcPr>
            <w:tcW w:w="4818" w:type="dxa"/>
          </w:tcPr>
          <w:p w:rsidR="007B6073" w:rsidRPr="00C10D63" w:rsidRDefault="007B6073" w:rsidP="007B6073">
            <w:pPr>
              <w:pStyle w:val="StyleZakonu"/>
              <w:rPr>
                <w:szCs w:val="28"/>
                <w:u w:val="single"/>
              </w:rPr>
            </w:pPr>
            <w:r w:rsidRPr="00C10D63">
              <w:rPr>
                <w:szCs w:val="28"/>
                <w:u w:val="single"/>
              </w:rPr>
              <w:t>2. Уповноважена особа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13" w:name="n3819" w:colFirst="0" w:colLast="0"/>
            <w:bookmarkEnd w:id="3812"/>
            <w:r>
              <w:t>3819.</w:t>
            </w:r>
          </w:p>
        </w:tc>
        <w:tc>
          <w:tcPr>
            <w:tcW w:w="4818" w:type="dxa"/>
          </w:tcPr>
          <w:p w:rsidR="007B6073" w:rsidRPr="00C10D63" w:rsidRDefault="007B6073" w:rsidP="007B6073">
            <w:pPr>
              <w:pStyle w:val="StyleZakonu"/>
              <w:rPr>
                <w:szCs w:val="28"/>
                <w:u w:val="single"/>
              </w:rPr>
            </w:pPr>
            <w:r w:rsidRPr="00C10D63">
              <w:rPr>
                <w:szCs w:val="28"/>
                <w:u w:val="single"/>
              </w:rPr>
              <w:t xml:space="preserve">1) представляє інтереси організації партії під час виборчого процесу у відносинах з виборцями, виборчими комісіями, іншими суб’єктами виборчого процесу, судами, органами виконавчої влади, органами влади Автономної Республіки Крим, </w:t>
            </w:r>
            <w:r w:rsidRPr="00C10D63">
              <w:rPr>
                <w:szCs w:val="28"/>
                <w:u w:val="single"/>
              </w:rPr>
              <w:lastRenderedPageBreak/>
              <w:t>органами місцевого самоврядування, засобами масової інформації, підприємствами, закладами, установами та організаціями на території відповідного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14" w:name="n3820" w:colFirst="0" w:colLast="0"/>
            <w:bookmarkEnd w:id="3813"/>
            <w:r>
              <w:t>3820.</w:t>
            </w:r>
          </w:p>
        </w:tc>
        <w:tc>
          <w:tcPr>
            <w:tcW w:w="4818" w:type="dxa"/>
          </w:tcPr>
          <w:p w:rsidR="007B6073" w:rsidRPr="00C10D63" w:rsidRDefault="007B6073" w:rsidP="007B6073">
            <w:pPr>
              <w:pStyle w:val="StyleZakonu"/>
              <w:rPr>
                <w:szCs w:val="28"/>
                <w:u w:val="single"/>
              </w:rPr>
            </w:pPr>
            <w:r w:rsidRPr="00C10D63">
              <w:rPr>
                <w:szCs w:val="28"/>
                <w:u w:val="single"/>
              </w:rPr>
              <w:t>2) може брати участь на території відповідного виборчого округу з правом дорадчого голосу в засіданнях виборчих комісій, які організовують підготовку і проведення виборів депутатів Верховної Ради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15" w:name="n3821" w:colFirst="0" w:colLast="0"/>
            <w:bookmarkEnd w:id="3814"/>
            <w:r>
              <w:t>3821.</w:t>
            </w:r>
          </w:p>
        </w:tc>
        <w:tc>
          <w:tcPr>
            <w:tcW w:w="4818" w:type="dxa"/>
          </w:tcPr>
          <w:p w:rsidR="007B6073" w:rsidRPr="00C10D63" w:rsidRDefault="007B6073" w:rsidP="007B6073">
            <w:pPr>
              <w:pStyle w:val="StyleZakonu"/>
              <w:rPr>
                <w:szCs w:val="28"/>
                <w:u w:val="single"/>
              </w:rPr>
            </w:pPr>
            <w:r w:rsidRPr="00C10D63">
              <w:rPr>
                <w:szCs w:val="28"/>
                <w:u w:val="single"/>
              </w:rPr>
              <w:t>3) має право бути присутньою на виборчій дільниці під час голосування та на засіданні дільничної виборчої комісії при підрахунку голосів виборців з урахуванням обмежень, встановлених пунктом 3 частини другої статті 117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16" w:name="n3822" w:colFirst="0" w:colLast="0"/>
            <w:bookmarkEnd w:id="3815"/>
            <w:r>
              <w:t>3822.</w:t>
            </w:r>
          </w:p>
        </w:tc>
        <w:tc>
          <w:tcPr>
            <w:tcW w:w="4818" w:type="dxa"/>
          </w:tcPr>
          <w:p w:rsidR="007B6073" w:rsidRPr="00C10D63" w:rsidRDefault="007B6073" w:rsidP="007B6073">
            <w:pPr>
              <w:pStyle w:val="StyleZakonu"/>
              <w:rPr>
                <w:szCs w:val="28"/>
                <w:u w:val="single"/>
              </w:rPr>
            </w:pPr>
            <w:r w:rsidRPr="00C10D63">
              <w:rPr>
                <w:szCs w:val="28"/>
                <w:u w:val="single"/>
              </w:rPr>
              <w:t>4) має права офіційного спостерігача від організації партії, передбачені частиною першою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17" w:name="n3823" w:colFirst="0" w:colLast="0"/>
            <w:bookmarkEnd w:id="3816"/>
            <w:r>
              <w:t>3823.</w:t>
            </w:r>
          </w:p>
        </w:tc>
        <w:tc>
          <w:tcPr>
            <w:tcW w:w="4818" w:type="dxa"/>
          </w:tcPr>
          <w:p w:rsidR="007B6073" w:rsidRPr="00C10D63" w:rsidRDefault="007B6073" w:rsidP="007B6073">
            <w:pPr>
              <w:pStyle w:val="StyleZakonu"/>
              <w:rPr>
                <w:szCs w:val="28"/>
                <w:u w:val="single"/>
              </w:rPr>
            </w:pPr>
            <w:r w:rsidRPr="00C10D63">
              <w:rPr>
                <w:szCs w:val="28"/>
                <w:u w:val="single"/>
              </w:rPr>
              <w:t>5) має інші повноваження, передбачені цим Кодексом для уповноваженої особи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18" w:name="n3824" w:colFirst="0" w:colLast="0"/>
            <w:bookmarkEnd w:id="3817"/>
            <w:r>
              <w:t>3824.</w:t>
            </w:r>
          </w:p>
        </w:tc>
        <w:tc>
          <w:tcPr>
            <w:tcW w:w="4818" w:type="dxa"/>
          </w:tcPr>
          <w:p w:rsidR="007B6073" w:rsidRPr="00C10D63" w:rsidRDefault="007B6073" w:rsidP="007B6073">
            <w:pPr>
              <w:pStyle w:val="StyleZakonu"/>
              <w:rPr>
                <w:szCs w:val="28"/>
                <w:u w:val="single"/>
              </w:rPr>
            </w:pPr>
            <w:r w:rsidRPr="00C10D63">
              <w:rPr>
                <w:szCs w:val="28"/>
                <w:u w:val="single"/>
              </w:rPr>
              <w:t>3. Уповноважена особа в єдиному республіканському виборчому окрузі має право бути присутньою на засіданні виборчої комісії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19" w:name="n3825" w:colFirst="0" w:colLast="0"/>
            <w:bookmarkEnd w:id="3818"/>
            <w:r>
              <w:t>3825.</w:t>
            </w:r>
          </w:p>
        </w:tc>
        <w:tc>
          <w:tcPr>
            <w:tcW w:w="4818" w:type="dxa"/>
          </w:tcPr>
          <w:p w:rsidR="007B6073" w:rsidRPr="00C10D63" w:rsidRDefault="007B6073" w:rsidP="007B6073">
            <w:pPr>
              <w:pStyle w:val="StyleZakonu"/>
              <w:rPr>
                <w:szCs w:val="28"/>
                <w:u w:val="single"/>
              </w:rPr>
            </w:pPr>
            <w:r w:rsidRPr="00C10D63">
              <w:rPr>
                <w:szCs w:val="28"/>
                <w:u w:val="single"/>
              </w:rPr>
              <w:t>4. На уповноважену особу організації партії поширюються обмеження, встановлені частиною другою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20" w:name="n3826" w:colFirst="0" w:colLast="0"/>
            <w:bookmarkEnd w:id="3819"/>
            <w:r>
              <w:t>3826.</w:t>
            </w:r>
          </w:p>
        </w:tc>
        <w:tc>
          <w:tcPr>
            <w:tcW w:w="4818" w:type="dxa"/>
          </w:tcPr>
          <w:p w:rsidR="007B6073" w:rsidRPr="00C10D63" w:rsidRDefault="007B6073" w:rsidP="007B6073">
            <w:pPr>
              <w:pStyle w:val="StyleZakonu"/>
              <w:rPr>
                <w:szCs w:val="28"/>
                <w:u w:val="single"/>
              </w:rPr>
            </w:pPr>
            <w:r w:rsidRPr="00C10D63">
              <w:rPr>
                <w:szCs w:val="28"/>
                <w:u w:val="single"/>
              </w:rPr>
              <w:t>5. Уповноважена особа організації партії з дня її реєстрації до припинення її повноважень або закінчення виборчого процесу має право на звільнення від виробничих або службових обов’язків без збереження заробітної плати за погодженням із власником підприємства, закладу, установи, організації або уповноваженим 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21" w:name="n3827" w:colFirst="0" w:colLast="0"/>
            <w:bookmarkEnd w:id="3820"/>
            <w:r>
              <w:t>3827.</w:t>
            </w:r>
          </w:p>
        </w:tc>
        <w:tc>
          <w:tcPr>
            <w:tcW w:w="4818" w:type="dxa"/>
          </w:tcPr>
          <w:p w:rsidR="007B6073" w:rsidRPr="00C10D63" w:rsidRDefault="007B6073" w:rsidP="007B6073">
            <w:pPr>
              <w:pStyle w:val="StyleZakonu"/>
              <w:rPr>
                <w:rStyle w:val="FontStyle"/>
                <w:bCs/>
                <w:szCs w:val="28"/>
                <w:u w:val="single"/>
              </w:rPr>
            </w:pPr>
            <w:r w:rsidRPr="00C10D63">
              <w:rPr>
                <w:bCs/>
                <w:szCs w:val="28"/>
                <w:u w:val="single"/>
              </w:rPr>
              <w:t>Стаття 391.</w:t>
            </w:r>
            <w:r w:rsidRPr="00C10D63">
              <w:rPr>
                <w:szCs w:val="28"/>
                <w:u w:val="single"/>
              </w:rPr>
              <w:t xml:space="preserve"> </w:t>
            </w:r>
            <w:r w:rsidRPr="00C10D63">
              <w:rPr>
                <w:rStyle w:val="FontStyle"/>
                <w:bCs/>
                <w:szCs w:val="28"/>
                <w:u w:val="single"/>
              </w:rPr>
              <w:t xml:space="preserve">Заміна уповноваженого представника </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22" w:name="n3828" w:colFirst="0" w:colLast="0"/>
            <w:bookmarkEnd w:id="3821"/>
            <w:r>
              <w:t>3828.</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чи уповноваженої особи організації партії</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3823" w:name="n3829" w:colFirst="0" w:colLast="0"/>
            <w:bookmarkEnd w:id="3822"/>
            <w:r>
              <w:t>3829.</w:t>
            </w:r>
          </w:p>
        </w:tc>
        <w:tc>
          <w:tcPr>
            <w:tcW w:w="4818" w:type="dxa"/>
          </w:tcPr>
          <w:p w:rsidR="007B6073" w:rsidRPr="00C10D63" w:rsidRDefault="007B6073" w:rsidP="007B6073">
            <w:pPr>
              <w:pStyle w:val="StyleZakonu"/>
              <w:rPr>
                <w:szCs w:val="28"/>
                <w:u w:val="single"/>
              </w:rPr>
            </w:pPr>
            <w:r w:rsidRPr="00C10D63">
              <w:rPr>
                <w:szCs w:val="28"/>
                <w:u w:val="single"/>
              </w:rPr>
              <w:t>1. Уповноважений представник організації партії, уповноважена особа організації партії має право у будь-який час до дня голосування звернутися до виборчої комісії Автономної Республіки Крим із заявою про складення своїх повноважень.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24" w:name="n3830" w:colFirst="0" w:colLast="0"/>
            <w:bookmarkEnd w:id="3823"/>
            <w:r>
              <w:t>3830.</w:t>
            </w:r>
          </w:p>
        </w:tc>
        <w:tc>
          <w:tcPr>
            <w:tcW w:w="4818" w:type="dxa"/>
          </w:tcPr>
          <w:p w:rsidR="007B6073" w:rsidRPr="00C10D63" w:rsidRDefault="007B6073" w:rsidP="007B6073">
            <w:pPr>
              <w:pStyle w:val="StyleZakonu"/>
              <w:rPr>
                <w:szCs w:val="28"/>
                <w:u w:val="single"/>
              </w:rPr>
            </w:pPr>
            <w:r w:rsidRPr="00C10D63">
              <w:rPr>
                <w:szCs w:val="28"/>
                <w:u w:val="single"/>
              </w:rPr>
              <w:t xml:space="preserve">2. Керівний орган організації партії, який прийняв рішення про затвердження уповноваженого представника організації партії чи про подання на </w:t>
            </w:r>
            <w:r w:rsidRPr="00C10D63">
              <w:rPr>
                <w:szCs w:val="28"/>
                <w:u w:val="single"/>
              </w:rPr>
              <w:lastRenderedPageBreak/>
              <w:t>реєстрацію уповноваженої особи організації партії, у будь-який час до дня голосування може прийняти рішення про відкликання уповноваженого представника чи уповноваженої особи організації партії, а також про затвердження іншої кандидатури замість відкликаної. Відповідна заява разом з рішенням та іншими документами подається до виборчої комісії Автономної Республіки Крим у порядку, визначеному статтею 387 або 389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25" w:name="n3831" w:colFirst="0" w:colLast="0"/>
            <w:bookmarkEnd w:id="3824"/>
            <w:r>
              <w:t>3831.</w:t>
            </w:r>
          </w:p>
        </w:tc>
        <w:tc>
          <w:tcPr>
            <w:tcW w:w="4818" w:type="dxa"/>
          </w:tcPr>
          <w:p w:rsidR="007B6073" w:rsidRPr="00C10D63" w:rsidRDefault="007B6073" w:rsidP="007B6073">
            <w:pPr>
              <w:pStyle w:val="StyleZakonu"/>
              <w:rPr>
                <w:szCs w:val="28"/>
                <w:u w:val="single"/>
              </w:rPr>
            </w:pPr>
            <w:r w:rsidRPr="00C10D63">
              <w:rPr>
                <w:szCs w:val="28"/>
                <w:u w:val="single"/>
              </w:rPr>
              <w:t xml:space="preserve">3. На підставі заяви, поданої відповідно до частини першої чи другої цієї статті, не пізніше третього дня після надходження зазначеного документа, але не пізніше дня, попереднього до дня голосування, а в день голосування </w:t>
            </w:r>
            <w:r w:rsidRPr="00C10D63">
              <w:rPr>
                <w:szCs w:val="28"/>
                <w:u w:val="single"/>
              </w:rPr>
              <w:sym w:font="Symbol" w:char="F02D"/>
            </w:r>
            <w:r w:rsidRPr="00C10D63">
              <w:rPr>
                <w:szCs w:val="28"/>
                <w:u w:val="single"/>
              </w:rPr>
              <w:t xml:space="preserve"> невідкладно виборча комісія Автономної Республіки Крим приймає рішення про скасування реєстрації уповноваженого представника чи уповноваженої особи організації партії та про реєстрацію іншої особи відповідно уповноваженим представником чи уповноваженою особою організації партії. Копія рішення невідкладно видається уповноваженому представнику організації партії або надсилається на юридичну адресу керівного органу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26" w:name="n3832" w:colFirst="0" w:colLast="0"/>
            <w:bookmarkEnd w:id="3825"/>
            <w:r>
              <w:t>3832.</w:t>
            </w:r>
          </w:p>
        </w:tc>
        <w:tc>
          <w:tcPr>
            <w:tcW w:w="4818" w:type="dxa"/>
          </w:tcPr>
          <w:p w:rsidR="007B6073" w:rsidRPr="00C10D63" w:rsidRDefault="007B6073" w:rsidP="007B6073">
            <w:pPr>
              <w:pStyle w:val="StyleZakonu"/>
              <w:rPr>
                <w:szCs w:val="28"/>
                <w:u w:val="single"/>
              </w:rPr>
            </w:pPr>
            <w:r w:rsidRPr="00C10D63">
              <w:rPr>
                <w:szCs w:val="28"/>
                <w:u w:val="single"/>
              </w:rPr>
              <w:t>4. Посвідчення уповноваженого представника чи уповноваженої особи організації партії, повноваження якої припинено до закінчення виборчого процесу, вважається недійсним.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27" w:name="n3833" w:colFirst="0" w:colLast="0"/>
            <w:bookmarkEnd w:id="3826"/>
            <w:r>
              <w:t>3833.</w:t>
            </w:r>
          </w:p>
        </w:tc>
        <w:tc>
          <w:tcPr>
            <w:tcW w:w="4818" w:type="dxa"/>
          </w:tcPr>
          <w:p w:rsidR="007B6073" w:rsidRPr="00C10D63" w:rsidRDefault="007B6073" w:rsidP="007B6073">
            <w:pPr>
              <w:pStyle w:val="StyleZakonu"/>
              <w:rPr>
                <w:bCs/>
                <w:szCs w:val="28"/>
                <w:u w:val="single"/>
              </w:rPr>
            </w:pPr>
            <w:r w:rsidRPr="00C10D63">
              <w:rPr>
                <w:bCs/>
                <w:szCs w:val="28"/>
                <w:u w:val="single"/>
              </w:rPr>
              <w:t>Стаття 392. Право організації партії мати офіційних спостерігачів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28" w:name="n3834" w:colFirst="0" w:colLast="0"/>
            <w:bookmarkEnd w:id="3827"/>
            <w:r>
              <w:t>3834.</w:t>
            </w:r>
          </w:p>
        </w:tc>
        <w:tc>
          <w:tcPr>
            <w:tcW w:w="4818" w:type="dxa"/>
          </w:tcPr>
          <w:p w:rsidR="007B6073" w:rsidRPr="00C10D63" w:rsidRDefault="007B6073" w:rsidP="007B6073">
            <w:pPr>
              <w:pStyle w:val="StyleZakonu"/>
              <w:rPr>
                <w:szCs w:val="28"/>
                <w:u w:val="single"/>
              </w:rPr>
            </w:pPr>
            <w:r w:rsidRPr="00C10D63">
              <w:rPr>
                <w:szCs w:val="28"/>
                <w:u w:val="single"/>
              </w:rPr>
              <w:t xml:space="preserve">1. Організація партії </w:t>
            </w:r>
            <w:r w:rsidRPr="00C10D63">
              <w:rPr>
                <w:szCs w:val="28"/>
                <w:u w:val="single"/>
              </w:rPr>
              <w:sym w:font="Symbol" w:char="F02D"/>
            </w:r>
            <w:r w:rsidRPr="00C10D63">
              <w:rPr>
                <w:szCs w:val="28"/>
                <w:u w:val="single"/>
              </w:rPr>
              <w:t xml:space="preserve"> суб’єкт виборчого процесу має право мати офіційних спостерігачів відповідно до частини першої статті 194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29" w:name="n3835" w:colFirst="0" w:colLast="0"/>
            <w:bookmarkEnd w:id="3828"/>
            <w:r>
              <w:t>3835.</w:t>
            </w:r>
          </w:p>
        </w:tc>
        <w:tc>
          <w:tcPr>
            <w:tcW w:w="4818" w:type="dxa"/>
          </w:tcPr>
          <w:p w:rsidR="007B6073" w:rsidRPr="00C10D63" w:rsidRDefault="007B6073" w:rsidP="007B6073">
            <w:pPr>
              <w:pStyle w:val="StyleZakonu"/>
              <w:rPr>
                <w:szCs w:val="28"/>
                <w:u w:val="single"/>
              </w:rPr>
            </w:pPr>
            <w:r w:rsidRPr="00C10D63">
              <w:rPr>
                <w:szCs w:val="28"/>
                <w:u w:val="single"/>
              </w:rPr>
              <w:t xml:space="preserve">2. Подання кандидатур офіційних спостерігачів від імені організації партії </w:t>
            </w:r>
            <w:r w:rsidRPr="00C10D63">
              <w:rPr>
                <w:szCs w:val="28"/>
                <w:u w:val="single"/>
              </w:rPr>
              <w:sym w:font="Symbol" w:char="F02D"/>
            </w:r>
            <w:r w:rsidRPr="00C10D63">
              <w:rPr>
                <w:szCs w:val="28"/>
                <w:u w:val="single"/>
              </w:rPr>
              <w:t xml:space="preserve"> суб’єкта виборчого процесу до виборчої комісії Автономної Республіки Крим відповідно до статті 197 цього Кодексу здійснюють уповноважені особи організації партії у відповідному єдиному республіканському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30" w:name="n3836" w:colFirst="0" w:colLast="0"/>
            <w:bookmarkEnd w:id="3829"/>
            <w:r>
              <w:t>3836.</w:t>
            </w:r>
          </w:p>
        </w:tc>
        <w:tc>
          <w:tcPr>
            <w:tcW w:w="4818" w:type="dxa"/>
          </w:tcPr>
          <w:p w:rsidR="007B6073" w:rsidRPr="00C10D63" w:rsidRDefault="007B6073" w:rsidP="007B6073">
            <w:pPr>
              <w:pStyle w:val="StyleZakonu"/>
              <w:rPr>
                <w:rStyle w:val="FontStyle"/>
                <w:bCs/>
                <w:szCs w:val="28"/>
                <w:u w:val="single"/>
              </w:rPr>
            </w:pPr>
            <w:r w:rsidRPr="00C10D63">
              <w:rPr>
                <w:bCs/>
                <w:szCs w:val="28"/>
                <w:u w:val="single"/>
              </w:rPr>
              <w:t xml:space="preserve">Розділ XXХІІІ. </w:t>
            </w:r>
            <w:r w:rsidRPr="00C10D63">
              <w:rPr>
                <w:rStyle w:val="FontStyle"/>
                <w:bCs/>
                <w:szCs w:val="28"/>
                <w:u w:val="single"/>
              </w:rPr>
              <w:t>ОСОБЛИВОСТІ ФІНАНСУВАННЯ, ІНФОРМАЦІЙНОГО ЗАБЕЗПЕЧЕННЯ ТА ПЕРЕДВИБОРНОЇ АГІТАЦІЇ НА ВИБОРАХ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31" w:name="n3837" w:colFirst="0" w:colLast="0"/>
            <w:bookmarkEnd w:id="3830"/>
            <w:r>
              <w:lastRenderedPageBreak/>
              <w:t>3837.</w:t>
            </w:r>
          </w:p>
        </w:tc>
        <w:tc>
          <w:tcPr>
            <w:tcW w:w="4818" w:type="dxa"/>
          </w:tcPr>
          <w:p w:rsidR="007B6073" w:rsidRPr="00C10D63" w:rsidRDefault="007B6073" w:rsidP="007B6073">
            <w:pPr>
              <w:pStyle w:val="StyleZakonu"/>
              <w:rPr>
                <w:rStyle w:val="FontStyle"/>
                <w:bCs/>
                <w:szCs w:val="28"/>
                <w:u w:val="single"/>
              </w:rPr>
            </w:pPr>
            <w:r w:rsidRPr="00C10D63">
              <w:rPr>
                <w:bCs/>
                <w:szCs w:val="28"/>
                <w:u w:val="single"/>
              </w:rPr>
              <w:t xml:space="preserve">Стаття 393. </w:t>
            </w:r>
            <w:r w:rsidRPr="00C10D63">
              <w:rPr>
                <w:rStyle w:val="FontStyle"/>
                <w:bCs/>
                <w:szCs w:val="28"/>
                <w:u w:val="single"/>
              </w:rPr>
              <w:t xml:space="preserve">Особливості відкриття, формування та використання виборчих фондів організацій партій </w:t>
            </w:r>
            <w:r w:rsidRPr="00C10D63">
              <w:rPr>
                <w:rStyle w:val="FontStyle"/>
                <w:bCs/>
                <w:szCs w:val="28"/>
                <w:u w:val="single"/>
              </w:rPr>
              <w:sym w:font="Symbol" w:char="F02D"/>
            </w:r>
            <w:r w:rsidRPr="00C10D63">
              <w:rPr>
                <w:rStyle w:val="FontStyle"/>
                <w:bCs/>
                <w:szCs w:val="28"/>
                <w:u w:val="single"/>
              </w:rPr>
              <w:t xml:space="preserve"> суб’єктів виборчого процесу</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32" w:name="n3838" w:colFirst="0" w:colLast="0"/>
            <w:bookmarkEnd w:id="3831"/>
            <w:r>
              <w:t>3838.</w:t>
            </w:r>
          </w:p>
        </w:tc>
        <w:tc>
          <w:tcPr>
            <w:tcW w:w="4818" w:type="dxa"/>
          </w:tcPr>
          <w:p w:rsidR="007B6073" w:rsidRPr="00C10D63" w:rsidRDefault="007B6073" w:rsidP="007B6073">
            <w:pPr>
              <w:pStyle w:val="StyleZakonu"/>
              <w:rPr>
                <w:szCs w:val="28"/>
                <w:u w:val="single"/>
              </w:rPr>
            </w:pPr>
            <w:r w:rsidRPr="00C10D63">
              <w:rPr>
                <w:szCs w:val="28"/>
                <w:u w:val="single"/>
              </w:rPr>
              <w:t>1. Організація партії, кандидатів у депутати від якої зареєстровано виборчою комісією Автономної Республіки Крим, для фінансування своєї передвиборної агітації формує свій виборчий фонд у порядку, визначеному статтями 167</w:t>
            </w:r>
            <w:r w:rsidRPr="00C10D63">
              <w:rPr>
                <w:szCs w:val="28"/>
                <w:u w:val="single"/>
              </w:rPr>
              <w:sym w:font="Symbol" w:char="F02D"/>
            </w:r>
            <w:r w:rsidRPr="00C10D63">
              <w:rPr>
                <w:szCs w:val="28"/>
                <w:u w:val="single"/>
              </w:rPr>
              <w:t>171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33" w:name="n3839" w:colFirst="0" w:colLast="0"/>
            <w:bookmarkEnd w:id="3832"/>
            <w:r>
              <w:t>3839.</w:t>
            </w:r>
          </w:p>
        </w:tc>
        <w:tc>
          <w:tcPr>
            <w:tcW w:w="4818" w:type="dxa"/>
          </w:tcPr>
          <w:p w:rsidR="007B6073" w:rsidRPr="00C10D63" w:rsidRDefault="007B6073" w:rsidP="007B6073">
            <w:pPr>
              <w:pStyle w:val="StyleZakonu"/>
              <w:rPr>
                <w:szCs w:val="28"/>
                <w:u w:val="single"/>
              </w:rPr>
            </w:pPr>
            <w:r w:rsidRPr="00C10D63">
              <w:rPr>
                <w:szCs w:val="28"/>
                <w:u w:val="single"/>
              </w:rPr>
              <w:t>2. Виборчі фонди кандидатів у депутати не утворюються. Внески кандидатів до виборчого фонду відповідної організації партії здійснюються у порядку, визначеному для фізичних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34" w:name="n3840" w:colFirst="0" w:colLast="0"/>
            <w:bookmarkEnd w:id="3833"/>
            <w:r>
              <w:t>3840.</w:t>
            </w:r>
          </w:p>
        </w:tc>
        <w:tc>
          <w:tcPr>
            <w:tcW w:w="4818" w:type="dxa"/>
          </w:tcPr>
          <w:p w:rsidR="007B6073" w:rsidRPr="00C10D63" w:rsidRDefault="007B6073" w:rsidP="007B6073">
            <w:pPr>
              <w:pStyle w:val="StyleZakonu"/>
              <w:rPr>
                <w:szCs w:val="28"/>
                <w:u w:val="single"/>
              </w:rPr>
            </w:pPr>
            <w:r w:rsidRPr="00C10D63">
              <w:rPr>
                <w:szCs w:val="28"/>
                <w:u w:val="single"/>
              </w:rPr>
              <w:t xml:space="preserve">3. </w:t>
            </w:r>
            <w:r w:rsidRPr="00C10D63">
              <w:rPr>
                <w:rStyle w:val="FontStyle"/>
                <w:szCs w:val="28"/>
                <w:u w:val="single"/>
              </w:rPr>
              <w:t xml:space="preserve">Накопичувальний рахунок виборчого фонду організації партії відкривається не пізніш як на п’ятий день після прийняття рішення виборчою комісією </w:t>
            </w:r>
            <w:r w:rsidRPr="00C10D63">
              <w:rPr>
                <w:szCs w:val="28"/>
                <w:u w:val="single"/>
              </w:rPr>
              <w:t>Автономної Республіки Крим про реєстрацію кандидатів у депутати, включених до виборчих списків цієї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35" w:name="n3841" w:colFirst="0" w:colLast="0"/>
            <w:bookmarkEnd w:id="3834"/>
            <w:r>
              <w:t>3841.</w:t>
            </w:r>
          </w:p>
        </w:tc>
        <w:tc>
          <w:tcPr>
            <w:tcW w:w="4818" w:type="dxa"/>
          </w:tcPr>
          <w:p w:rsidR="007B6073" w:rsidRPr="00C10D63" w:rsidRDefault="007B6073" w:rsidP="007B6073">
            <w:pPr>
              <w:pStyle w:val="StyleZakonu"/>
              <w:rPr>
                <w:szCs w:val="28"/>
                <w:u w:val="single"/>
              </w:rPr>
            </w:pPr>
            <w:r w:rsidRPr="00C10D63">
              <w:rPr>
                <w:rStyle w:val="FontStyle"/>
                <w:szCs w:val="28"/>
                <w:u w:val="single"/>
              </w:rPr>
              <w:t xml:space="preserve">4. </w:t>
            </w:r>
            <w:r w:rsidRPr="00C10D63">
              <w:rPr>
                <w:szCs w:val="28"/>
                <w:u w:val="single"/>
              </w:rPr>
              <w:t>Добровільний внесок однієї особи до виборчого фонду організації партії не може перевищувати розмір внеску для однієї фізичної особи, визначений Законом України "Про політичні партії в Україні". Розмір власних коштів організації партії, які перераховуються на накопичувальний рахунок, не обмежується.</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836" w:name="n3842" w:colFirst="0" w:colLast="0"/>
            <w:bookmarkEnd w:id="3835"/>
            <w:r>
              <w:t>3842.</w:t>
            </w:r>
          </w:p>
        </w:tc>
        <w:tc>
          <w:tcPr>
            <w:tcW w:w="4818" w:type="dxa"/>
          </w:tcPr>
          <w:p w:rsidR="007B6073" w:rsidRPr="00C10D63" w:rsidRDefault="007B6073" w:rsidP="007B6073">
            <w:pPr>
              <w:pStyle w:val="StyleZakonu"/>
              <w:rPr>
                <w:bCs/>
                <w:szCs w:val="28"/>
                <w:u w:val="single"/>
              </w:rPr>
            </w:pPr>
            <w:r w:rsidRPr="00C10D63">
              <w:rPr>
                <w:bCs/>
                <w:szCs w:val="28"/>
                <w:u w:val="single"/>
              </w:rPr>
              <w:t>Стаття 394. Інформаційні буклети організацій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37" w:name="n3843" w:colFirst="0" w:colLast="0"/>
            <w:bookmarkEnd w:id="3836"/>
            <w:r>
              <w:t>3843.</w:t>
            </w:r>
          </w:p>
        </w:tc>
        <w:tc>
          <w:tcPr>
            <w:tcW w:w="4818" w:type="dxa"/>
          </w:tcPr>
          <w:p w:rsidR="007B6073" w:rsidRPr="00C10D63" w:rsidRDefault="007B6073" w:rsidP="007B6073">
            <w:pPr>
              <w:pStyle w:val="StyleZakonu"/>
              <w:rPr>
                <w:szCs w:val="28"/>
                <w:u w:val="single"/>
              </w:rPr>
            </w:pPr>
            <w:r w:rsidRPr="00C10D63">
              <w:rPr>
                <w:szCs w:val="28"/>
                <w:u w:val="single"/>
              </w:rPr>
              <w:t xml:space="preserve">1. З метою забезпечення належної поінформованості виборців про кандидатів, зареєстрованих для участі у виборах депутатів, та про організації партій </w:t>
            </w:r>
            <w:r w:rsidRPr="00C10D63">
              <w:rPr>
                <w:szCs w:val="28"/>
                <w:u w:val="single"/>
              </w:rPr>
              <w:sym w:font="Symbol" w:char="F02D"/>
            </w:r>
            <w:r w:rsidRPr="00C10D63">
              <w:rPr>
                <w:szCs w:val="28"/>
                <w:u w:val="single"/>
              </w:rPr>
              <w:t xml:space="preserve"> суб’єктів їх висування виборча комісія Автономної Республіки Крим за рахунок коштів бюджету Автономної Республіки Крим, виділених на підготовку і проведення виборів депутатів, забезпечує відповідно до статті 176 цього Кодексу виготовлення інформаційних буклетів кожної організації партії </w:t>
            </w:r>
            <w:r w:rsidRPr="00C10D63">
              <w:rPr>
                <w:szCs w:val="28"/>
                <w:u w:val="single"/>
              </w:rPr>
              <w:sym w:font="Symbol" w:char="F02D"/>
            </w:r>
            <w:r w:rsidRPr="00C10D63">
              <w:rPr>
                <w:szCs w:val="28"/>
                <w:u w:val="single"/>
              </w:rPr>
              <w:t xml:space="preserve">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38" w:name="n3844" w:colFirst="0" w:colLast="0"/>
            <w:bookmarkEnd w:id="3837"/>
            <w:r>
              <w:t>3844.</w:t>
            </w:r>
          </w:p>
        </w:tc>
        <w:tc>
          <w:tcPr>
            <w:tcW w:w="4818" w:type="dxa"/>
          </w:tcPr>
          <w:p w:rsidR="007B6073" w:rsidRPr="00C10D63" w:rsidRDefault="007B6073" w:rsidP="007B6073">
            <w:pPr>
              <w:pStyle w:val="StyleZakonu"/>
              <w:rPr>
                <w:szCs w:val="28"/>
                <w:u w:val="single"/>
              </w:rPr>
            </w:pPr>
            <w:r w:rsidRPr="00C10D63">
              <w:rPr>
                <w:szCs w:val="28"/>
                <w:u w:val="single"/>
              </w:rPr>
              <w:t xml:space="preserve">2. Інформаційний буклет організації партії повинен містити передвиборну програму організації партії, подану нею при реєстрації кандидатів у депутати, а також єдиний республіканський та всі регіональні виборчі списки організації партії з розміщенням </w:t>
            </w:r>
            <w:r w:rsidRPr="00C10D63">
              <w:rPr>
                <w:szCs w:val="28"/>
                <w:u w:val="single"/>
              </w:rPr>
              <w:lastRenderedPageBreak/>
              <w:t>фотографій усіх кандидатів, включених до регіональних виборчих списків.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39" w:name="n3845" w:colFirst="0" w:colLast="0"/>
            <w:bookmarkEnd w:id="3838"/>
            <w:r>
              <w:t>3845.</w:t>
            </w:r>
          </w:p>
        </w:tc>
        <w:tc>
          <w:tcPr>
            <w:tcW w:w="4818" w:type="dxa"/>
          </w:tcPr>
          <w:p w:rsidR="007B6073" w:rsidRPr="00C10D63" w:rsidRDefault="007B6073" w:rsidP="007B6073">
            <w:pPr>
              <w:pStyle w:val="StyleZakonu"/>
              <w:rPr>
                <w:szCs w:val="28"/>
                <w:u w:val="single"/>
              </w:rPr>
            </w:pPr>
            <w:r w:rsidRPr="00C10D63">
              <w:rPr>
                <w:szCs w:val="28"/>
                <w:u w:val="single"/>
              </w:rPr>
              <w:t>3. У єдиному республіканському виборчому списку, що міститься в інформаційному буклеті організації партії, зазначаються порядковий номер кандидата у єдиному республіканському виборчому списку, прізвище, ім’я (всі імена) та по батькові (за наявності) кандидата, а також зазначення багатомандатного виборчого округу, до регіонального списку в якому включено кандидата, та порядковий номер кандидата у цьому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40" w:name="n3846" w:colFirst="0" w:colLast="0"/>
            <w:bookmarkEnd w:id="3839"/>
            <w:r>
              <w:t>3846.</w:t>
            </w:r>
          </w:p>
        </w:tc>
        <w:tc>
          <w:tcPr>
            <w:tcW w:w="4818" w:type="dxa"/>
          </w:tcPr>
          <w:p w:rsidR="007B6073" w:rsidRPr="00C10D63" w:rsidRDefault="007B6073" w:rsidP="007B6073">
            <w:pPr>
              <w:pStyle w:val="StyleZakonu"/>
              <w:rPr>
                <w:szCs w:val="28"/>
                <w:u w:val="single"/>
              </w:rPr>
            </w:pPr>
            <w:r w:rsidRPr="00C10D63">
              <w:rPr>
                <w:szCs w:val="28"/>
                <w:u w:val="single"/>
              </w:rPr>
              <w:t>4. У регіональних виборчих списках кандидатів, що містяться в інформаційному буклеті організації партії, щодо кожного кандидата зазначаються відомості, передбачені пунктами 2</w:t>
            </w:r>
            <w:r w:rsidRPr="00C10D63">
              <w:rPr>
                <w:szCs w:val="28"/>
                <w:u w:val="single"/>
              </w:rPr>
              <w:sym w:font="Symbol" w:char="F02D"/>
            </w:r>
            <w:r w:rsidRPr="00C10D63">
              <w:rPr>
                <w:szCs w:val="28"/>
                <w:u w:val="single"/>
              </w:rPr>
              <w:t>5, 7, 9 частини п’ятої статті 373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41" w:name="n3847" w:colFirst="0" w:colLast="0"/>
            <w:bookmarkEnd w:id="3840"/>
            <w:r>
              <w:t>3847.</w:t>
            </w:r>
          </w:p>
        </w:tc>
        <w:tc>
          <w:tcPr>
            <w:tcW w:w="4818" w:type="dxa"/>
          </w:tcPr>
          <w:p w:rsidR="007B6073" w:rsidRPr="00C10D63" w:rsidRDefault="007B6073" w:rsidP="007B6073">
            <w:pPr>
              <w:pStyle w:val="StyleZakonu"/>
              <w:rPr>
                <w:szCs w:val="28"/>
                <w:u w:val="single"/>
              </w:rPr>
            </w:pPr>
            <w:r w:rsidRPr="00C10D63">
              <w:rPr>
                <w:szCs w:val="28"/>
                <w:u w:val="single"/>
              </w:rPr>
              <w:t xml:space="preserve">5. Виборча комісія Автономної Республіки Крим забезпечує виготовлення однакової кількості інформаційних буклетів організацій партій не пізніш як за п’ятнадцять днів до дня голосування. Інформаційні буклети виготовляються з розрахунку не менш як по десять примірників кожного буклета </w:t>
            </w:r>
            <w:r w:rsidRPr="00C10D63">
              <w:rPr>
                <w:szCs w:val="28"/>
                <w:u w:val="single"/>
              </w:rPr>
              <w:sym w:font="Symbol" w:char="F02D"/>
            </w:r>
            <w:r w:rsidRPr="00C10D63">
              <w:rPr>
                <w:szCs w:val="28"/>
                <w:u w:val="single"/>
              </w:rPr>
              <w:t xml:space="preserve"> на кожну велику виборчу дільницю, не менш як по сім примірників </w:t>
            </w:r>
            <w:r w:rsidRPr="00C10D63">
              <w:rPr>
                <w:szCs w:val="28"/>
                <w:u w:val="single"/>
              </w:rPr>
              <w:sym w:font="Symbol" w:char="F02D"/>
            </w:r>
            <w:r w:rsidRPr="00C10D63">
              <w:rPr>
                <w:szCs w:val="28"/>
                <w:u w:val="single"/>
              </w:rPr>
              <w:t xml:space="preserve"> на кожну середню виборчу дільницю та не менш як по п’ять примірників </w:t>
            </w:r>
            <w:r w:rsidRPr="00C10D63">
              <w:rPr>
                <w:szCs w:val="28"/>
                <w:u w:val="single"/>
              </w:rPr>
              <w:sym w:font="Symbol" w:char="F02D"/>
            </w:r>
            <w:r w:rsidRPr="00C10D63">
              <w:rPr>
                <w:szCs w:val="28"/>
                <w:u w:val="single"/>
              </w:rPr>
              <w:t xml:space="preserve"> на кожну малу виборчу дільницю. Виготовлені інформаційні буклети партій у порядку, встановленому виборчою комісією Автономної Республіки Крим, невідкладно після утворення дільничних виборчих комісій передаються цим виборчим комісіям. Уповноваженому представнику організації партії видається п’ять примірників буклета.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42" w:name="n3848" w:colFirst="0" w:colLast="0"/>
            <w:bookmarkEnd w:id="3841"/>
            <w:r>
              <w:t>3848.</w:t>
            </w:r>
          </w:p>
        </w:tc>
        <w:tc>
          <w:tcPr>
            <w:tcW w:w="4818" w:type="dxa"/>
          </w:tcPr>
          <w:p w:rsidR="007B6073" w:rsidRPr="00C10D63" w:rsidRDefault="007B6073" w:rsidP="007B6073">
            <w:pPr>
              <w:pStyle w:val="StyleZakonu"/>
              <w:rPr>
                <w:szCs w:val="28"/>
                <w:u w:val="single"/>
              </w:rPr>
            </w:pPr>
            <w:r w:rsidRPr="00C10D63">
              <w:rPr>
                <w:szCs w:val="28"/>
                <w:u w:val="single"/>
              </w:rPr>
              <w:t xml:space="preserve">6. Дільничні виборчі комісії забезпечують можливість ознайомлення виборців з інформаційними буклетами у приміщенні цих виборчих комісій, а в день голосування </w:t>
            </w:r>
            <w:r w:rsidRPr="00C10D63">
              <w:rPr>
                <w:szCs w:val="28"/>
                <w:u w:val="single"/>
              </w:rPr>
              <w:sym w:font="Symbol" w:char="F02D"/>
            </w:r>
            <w:r w:rsidRPr="00C10D63">
              <w:rPr>
                <w:szCs w:val="28"/>
                <w:u w:val="single"/>
              </w:rPr>
              <w:t xml:space="preserve"> у приміщенні для голосування. Дільнична виборча комісія забезпечує наявність у приміщенні, де виборці ознайомлюються з інформаційними буклетами, однакової кількості інформаційних буклетів кожної організації партії </w:t>
            </w:r>
            <w:r w:rsidRPr="00C10D63">
              <w:rPr>
                <w:szCs w:val="28"/>
                <w:u w:val="single"/>
              </w:rPr>
              <w:sym w:font="Symbol" w:char="F02D"/>
            </w:r>
            <w:r w:rsidRPr="00C10D63">
              <w:rPr>
                <w:szCs w:val="28"/>
                <w:u w:val="single"/>
              </w:rPr>
              <w:t xml:space="preserve">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43" w:name="n3849" w:colFirst="0" w:colLast="0"/>
            <w:bookmarkEnd w:id="3842"/>
            <w:r>
              <w:t>3849.</w:t>
            </w:r>
          </w:p>
        </w:tc>
        <w:tc>
          <w:tcPr>
            <w:tcW w:w="4818" w:type="dxa"/>
          </w:tcPr>
          <w:p w:rsidR="007B6073" w:rsidRPr="00C10D63" w:rsidRDefault="007B6073" w:rsidP="007B6073">
            <w:pPr>
              <w:pStyle w:val="StyleZakonu"/>
              <w:rPr>
                <w:szCs w:val="28"/>
                <w:u w:val="single"/>
              </w:rPr>
            </w:pPr>
            <w:r w:rsidRPr="00C10D63">
              <w:rPr>
                <w:szCs w:val="28"/>
                <w:u w:val="single"/>
              </w:rPr>
              <w:t xml:space="preserve">7. У разі скасування реєстрації кандидата або оголошення про його вибуття з балотування в порядку, встановленому статтею 381 цього Кодексу, на підставі </w:t>
            </w:r>
            <w:r w:rsidRPr="00C10D63">
              <w:rPr>
                <w:szCs w:val="28"/>
                <w:u w:val="single"/>
              </w:rPr>
              <w:lastRenderedPageBreak/>
              <w:t>відповідного рішення виборчої комісії Автономної Республіки Крим дільничні виборчі комісії зазначають такі зміни в інформаційних буклетах відповідної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44" w:name="n3850" w:colFirst="0" w:colLast="0"/>
            <w:bookmarkEnd w:id="3843"/>
            <w:r>
              <w:t>3850.</w:t>
            </w:r>
          </w:p>
        </w:tc>
        <w:tc>
          <w:tcPr>
            <w:tcW w:w="4818" w:type="dxa"/>
          </w:tcPr>
          <w:p w:rsidR="007B6073" w:rsidRPr="00C10D63" w:rsidRDefault="007B6073" w:rsidP="007B6073">
            <w:pPr>
              <w:pStyle w:val="StyleZakonu"/>
              <w:rPr>
                <w:bCs/>
                <w:szCs w:val="28"/>
                <w:u w:val="single"/>
              </w:rPr>
            </w:pPr>
            <w:r w:rsidRPr="00C10D63">
              <w:rPr>
                <w:bCs/>
                <w:szCs w:val="28"/>
                <w:u w:val="single"/>
              </w:rPr>
              <w:t>Стаття 395. Інформаційні плакати організацій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45" w:name="n3851" w:colFirst="0" w:colLast="0"/>
            <w:bookmarkEnd w:id="3844"/>
            <w:r>
              <w:t>3851.</w:t>
            </w:r>
          </w:p>
        </w:tc>
        <w:tc>
          <w:tcPr>
            <w:tcW w:w="4818" w:type="dxa"/>
          </w:tcPr>
          <w:p w:rsidR="007B6073" w:rsidRPr="00C10D63" w:rsidRDefault="007B6073" w:rsidP="007B6073">
            <w:pPr>
              <w:pStyle w:val="StyleZakonu"/>
              <w:rPr>
                <w:szCs w:val="28"/>
                <w:u w:val="single"/>
              </w:rPr>
            </w:pPr>
            <w:r w:rsidRPr="00C10D63">
              <w:rPr>
                <w:szCs w:val="28"/>
                <w:u w:val="single"/>
              </w:rPr>
              <w:t xml:space="preserve">1. Виборча комісія Автономної Республіки Крим забезпечує виготовлення інформаційних плакатів організацій партій </w:t>
            </w:r>
            <w:r w:rsidRPr="00C10D63">
              <w:rPr>
                <w:szCs w:val="28"/>
                <w:u w:val="single"/>
                <w:lang w:val="ru-RU"/>
              </w:rPr>
              <w:sym w:font="Symbol" w:char="F02D"/>
            </w:r>
            <w:r w:rsidRPr="00C10D63">
              <w:rPr>
                <w:szCs w:val="28"/>
                <w:u w:val="single"/>
              </w:rPr>
              <w:t xml:space="preserve"> суб’єктів виборчого процесу, зазначених у статті 176 цього Кодексу, </w:t>
            </w:r>
            <w:r w:rsidRPr="00C10D63">
              <w:rPr>
                <w:bCs/>
                <w:szCs w:val="28"/>
                <w:u w:val="single"/>
              </w:rPr>
              <w:t>не пізніш як за десять днів до дня голосування</w:t>
            </w:r>
            <w:r w:rsidRPr="00C10D63">
              <w:rPr>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46" w:name="n3852" w:colFirst="0" w:colLast="0"/>
            <w:bookmarkEnd w:id="3845"/>
            <w:r>
              <w:t>3852.</w:t>
            </w:r>
          </w:p>
        </w:tc>
        <w:tc>
          <w:tcPr>
            <w:tcW w:w="4818" w:type="dxa"/>
          </w:tcPr>
          <w:p w:rsidR="007B6073" w:rsidRPr="00C10D63" w:rsidRDefault="007B6073" w:rsidP="007B6073">
            <w:pPr>
              <w:pStyle w:val="StyleZakonu"/>
              <w:rPr>
                <w:szCs w:val="28"/>
                <w:u w:val="single"/>
              </w:rPr>
            </w:pPr>
            <w:r w:rsidRPr="00C10D63">
              <w:rPr>
                <w:szCs w:val="28"/>
                <w:u w:val="single"/>
              </w:rPr>
              <w:t>2. Інформаційні плакати організації партії виготовляються для кожного багатомандатного виборчого округу. В інформаційному плакаті організації партії для відповідного регіонального виборчого округу зазначаються відомості, передбачені пунктами 2</w:t>
            </w:r>
            <w:r w:rsidRPr="00C10D63">
              <w:rPr>
                <w:szCs w:val="28"/>
                <w:u w:val="single"/>
              </w:rPr>
              <w:sym w:font="Symbol" w:char="F02D"/>
            </w:r>
            <w:r w:rsidRPr="00C10D63">
              <w:rPr>
                <w:szCs w:val="28"/>
                <w:u w:val="single"/>
              </w:rPr>
              <w:t>5, 7, 9 частини п’ятої статті 373 цього Кодексу, з розміщенням фотографій усіх кандидатів, включених до відповідного регіонального виборчого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47" w:name="n3853" w:colFirst="0" w:colLast="0"/>
            <w:bookmarkEnd w:id="3846"/>
            <w:r>
              <w:t>3853.</w:t>
            </w:r>
          </w:p>
        </w:tc>
        <w:tc>
          <w:tcPr>
            <w:tcW w:w="4818" w:type="dxa"/>
          </w:tcPr>
          <w:p w:rsidR="007B6073" w:rsidRPr="00C10D63" w:rsidRDefault="007B6073" w:rsidP="007B6073">
            <w:pPr>
              <w:pStyle w:val="StyleZakonu"/>
              <w:rPr>
                <w:szCs w:val="28"/>
                <w:u w:val="single"/>
              </w:rPr>
            </w:pPr>
            <w:r w:rsidRPr="00C10D63">
              <w:rPr>
                <w:bCs/>
                <w:szCs w:val="28"/>
                <w:u w:val="single"/>
              </w:rPr>
              <w:t xml:space="preserve">3. Виборча комісія Автономної Республіки Крим забезпечує виготовлення однакової для всіх організацій партій </w:t>
            </w:r>
            <w:r w:rsidRPr="00C10D63">
              <w:rPr>
                <w:bCs/>
                <w:szCs w:val="28"/>
                <w:u w:val="single"/>
              </w:rPr>
              <w:sym w:font="Symbol" w:char="F02D"/>
            </w:r>
            <w:r w:rsidRPr="00C10D63">
              <w:rPr>
                <w:bCs/>
                <w:szCs w:val="28"/>
                <w:u w:val="single"/>
              </w:rPr>
              <w:t xml:space="preserve"> суб’єктів виборчого процесу кількості інформаційних плакатів для кожного регіонального виборчого округу з розрахунку не менш як по п’ятнадцять примірників кожного інформаційного плаката </w:t>
            </w:r>
            <w:r w:rsidRPr="00C10D63">
              <w:rPr>
                <w:bCs/>
                <w:szCs w:val="28"/>
                <w:u w:val="single"/>
                <w:lang w:val="ru-RU"/>
              </w:rPr>
              <w:sym w:font="Symbol" w:char="F02D"/>
            </w:r>
            <w:r w:rsidRPr="00C10D63">
              <w:rPr>
                <w:bCs/>
                <w:szCs w:val="28"/>
                <w:u w:val="single"/>
              </w:rPr>
              <w:t xml:space="preserve"> на кожну велику виборчу дільницю, </w:t>
            </w:r>
            <w:r w:rsidRPr="00C10D63">
              <w:rPr>
                <w:szCs w:val="28"/>
                <w:u w:val="single"/>
              </w:rPr>
              <w:t xml:space="preserve">не менш як по десять примірників </w:t>
            </w:r>
            <w:r w:rsidRPr="00C10D63">
              <w:rPr>
                <w:szCs w:val="28"/>
                <w:u w:val="single"/>
                <w:lang w:val="ru-RU"/>
              </w:rPr>
              <w:sym w:font="Symbol" w:char="F02D"/>
            </w:r>
            <w:r w:rsidRPr="00C10D63">
              <w:rPr>
                <w:szCs w:val="28"/>
                <w:u w:val="single"/>
              </w:rPr>
              <w:t xml:space="preserve"> на кожну середню виборчу дільницю та не менш як по вісім примірників </w:t>
            </w:r>
            <w:r w:rsidRPr="00C10D63">
              <w:rPr>
                <w:szCs w:val="28"/>
                <w:u w:val="single"/>
                <w:lang w:val="ru-RU"/>
              </w:rPr>
              <w:sym w:font="Symbol" w:char="F02D"/>
            </w:r>
            <w:r w:rsidRPr="00C10D63">
              <w:rPr>
                <w:szCs w:val="28"/>
                <w:u w:val="single"/>
              </w:rPr>
              <w:t xml:space="preserve"> на кожну малу виборчу дільницю.</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48" w:name="n3854" w:colFirst="0" w:colLast="0"/>
            <w:bookmarkEnd w:id="3847"/>
            <w:r>
              <w:t>3854.</w:t>
            </w:r>
          </w:p>
        </w:tc>
        <w:tc>
          <w:tcPr>
            <w:tcW w:w="4818" w:type="dxa"/>
          </w:tcPr>
          <w:p w:rsidR="007B6073" w:rsidRPr="00C10D63" w:rsidRDefault="007B6073" w:rsidP="007B6073">
            <w:pPr>
              <w:pStyle w:val="StyleZakonu"/>
              <w:rPr>
                <w:szCs w:val="28"/>
                <w:u w:val="single"/>
              </w:rPr>
            </w:pPr>
            <w:r w:rsidRPr="00C10D63">
              <w:rPr>
                <w:szCs w:val="28"/>
                <w:u w:val="single"/>
              </w:rPr>
              <w:t>4. Виготовлені інформаційні плакати організацій партій передаються в порядку, встановленому виборчою комісією Автономної Республіки Крим, відповідним дільничним виборчим комісіям разом із виборчими бюлетенями у порядку, встановленому статтею 205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49" w:name="n3855" w:colFirst="0" w:colLast="0"/>
            <w:bookmarkEnd w:id="3848"/>
            <w:r>
              <w:t>3855.</w:t>
            </w:r>
          </w:p>
        </w:tc>
        <w:tc>
          <w:tcPr>
            <w:tcW w:w="4818" w:type="dxa"/>
          </w:tcPr>
          <w:p w:rsidR="007B6073" w:rsidRPr="00C10D63" w:rsidRDefault="007B6073" w:rsidP="007B6073">
            <w:pPr>
              <w:pStyle w:val="StyleZakonu"/>
              <w:rPr>
                <w:szCs w:val="28"/>
                <w:u w:val="single"/>
              </w:rPr>
            </w:pPr>
            <w:r w:rsidRPr="00C10D63">
              <w:rPr>
                <w:szCs w:val="28"/>
                <w:u w:val="single"/>
              </w:rPr>
              <w:t xml:space="preserve">5. Інформаційні плакати організацій партій </w:t>
            </w:r>
            <w:r w:rsidRPr="00C10D63">
              <w:rPr>
                <w:szCs w:val="28"/>
                <w:u w:val="single"/>
              </w:rPr>
              <w:sym w:font="Symbol" w:char="F02D"/>
            </w:r>
            <w:r w:rsidRPr="00C10D63">
              <w:rPr>
                <w:szCs w:val="28"/>
                <w:u w:val="single"/>
              </w:rPr>
              <w:t xml:space="preserve"> суб’єктів виборчого процесу використовуються для інформування виборців у день голосування у кабінах для голосування у порядку, встановленому статтею 401 цього Кодексу, та при голосуванні за місцем перебування виборців відповідно до частини шостої статті 218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50" w:name="n3856" w:colFirst="0" w:colLast="0"/>
            <w:bookmarkEnd w:id="3849"/>
            <w:r>
              <w:lastRenderedPageBreak/>
              <w:t>3856.</w:t>
            </w:r>
          </w:p>
        </w:tc>
        <w:tc>
          <w:tcPr>
            <w:tcW w:w="4818" w:type="dxa"/>
          </w:tcPr>
          <w:p w:rsidR="007B6073" w:rsidRPr="00C10D63" w:rsidRDefault="007B6073" w:rsidP="007B6073">
            <w:pPr>
              <w:pStyle w:val="StyleZakonu"/>
              <w:rPr>
                <w:bCs/>
                <w:szCs w:val="28"/>
                <w:u w:val="single"/>
              </w:rPr>
            </w:pPr>
            <w:r w:rsidRPr="00C10D63">
              <w:rPr>
                <w:bCs/>
                <w:szCs w:val="28"/>
                <w:u w:val="single"/>
              </w:rPr>
              <w:t>Стаття 396. Внесення змін до інформаційних плакатів організацій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51" w:name="n3857" w:colFirst="0" w:colLast="0"/>
            <w:bookmarkEnd w:id="3850"/>
            <w:r>
              <w:t>3857.</w:t>
            </w:r>
          </w:p>
        </w:tc>
        <w:tc>
          <w:tcPr>
            <w:tcW w:w="4818" w:type="dxa"/>
          </w:tcPr>
          <w:p w:rsidR="007B6073" w:rsidRPr="00C10D63" w:rsidRDefault="007B6073" w:rsidP="007B6073">
            <w:pPr>
              <w:pStyle w:val="StyleZakonu"/>
              <w:rPr>
                <w:szCs w:val="28"/>
                <w:u w:val="single"/>
              </w:rPr>
            </w:pPr>
            <w:r w:rsidRPr="00C10D63">
              <w:rPr>
                <w:szCs w:val="28"/>
                <w:u w:val="single"/>
              </w:rPr>
              <w:t>1. У разі скасування реєстрації кандидата або вибуття його з балотування відповідно до статті 381 цього Кодексу на підставі відповідного рішення виборчої комісії Автономної Республіки Крим дільничні виборчі комісії регіонального виборчого округу, до регіонального виборчого списку кандидатів у якому був включений цей кандидат, вносять зміни до інформаційних плакатів відповідної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52" w:name="n3858" w:colFirst="0" w:colLast="0"/>
            <w:bookmarkEnd w:id="3851"/>
            <w:r>
              <w:t>3858.</w:t>
            </w:r>
          </w:p>
        </w:tc>
        <w:tc>
          <w:tcPr>
            <w:tcW w:w="4818" w:type="dxa"/>
          </w:tcPr>
          <w:p w:rsidR="007B6073" w:rsidRPr="00C10D63" w:rsidRDefault="007B6073" w:rsidP="007B6073">
            <w:pPr>
              <w:pStyle w:val="StyleZakonu"/>
              <w:rPr>
                <w:szCs w:val="28"/>
                <w:u w:val="single"/>
              </w:rPr>
            </w:pPr>
            <w:r w:rsidRPr="00C10D63">
              <w:rPr>
                <w:szCs w:val="28"/>
                <w:u w:val="single"/>
              </w:rPr>
              <w:t>2. Зміни до інформаційних плакатів організацій партій дільнична виборча комісія вносить на своєму засіданні з допомогою штампа "Вибув", зазначеного у частині другій статті 208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53" w:name="n3859" w:colFirst="0" w:colLast="0"/>
            <w:bookmarkEnd w:id="3852"/>
            <w:r>
              <w:t>3859.</w:t>
            </w:r>
          </w:p>
        </w:tc>
        <w:tc>
          <w:tcPr>
            <w:tcW w:w="4818" w:type="dxa"/>
          </w:tcPr>
          <w:p w:rsidR="007B6073" w:rsidRPr="00C10D63" w:rsidRDefault="007B6073" w:rsidP="007B6073">
            <w:pPr>
              <w:pStyle w:val="StyleZakonu"/>
              <w:rPr>
                <w:szCs w:val="28"/>
                <w:u w:val="single"/>
              </w:rPr>
            </w:pPr>
            <w:r w:rsidRPr="00C10D63">
              <w:rPr>
                <w:szCs w:val="28"/>
                <w:u w:val="single"/>
              </w:rPr>
              <w:t>3. Вносити зміни до інформаційного плаката організації партії без рішення виборчої комісії Автономної Республіки Крим про скасування реєстрації кандидата або про оголошення його таким, що вибув з балотування, забороняється.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54" w:name="n3860" w:colFirst="0" w:colLast="0"/>
            <w:bookmarkEnd w:id="3853"/>
            <w:r>
              <w:t>3860.</w:t>
            </w:r>
          </w:p>
        </w:tc>
        <w:tc>
          <w:tcPr>
            <w:tcW w:w="4818" w:type="dxa"/>
          </w:tcPr>
          <w:p w:rsidR="007B6073" w:rsidRPr="00C10D63" w:rsidRDefault="007B6073" w:rsidP="007B6073">
            <w:pPr>
              <w:pStyle w:val="StyleZakonu"/>
              <w:rPr>
                <w:szCs w:val="28"/>
                <w:u w:val="single"/>
              </w:rPr>
            </w:pPr>
            <w:r w:rsidRPr="00C10D63">
              <w:rPr>
                <w:szCs w:val="28"/>
                <w:u w:val="single"/>
              </w:rPr>
              <w:t>4. При внесенні змін до інформаційного плаката організації партії визначений комісією член комісії проставляє на кожний інформаційний плакат відповідної організації партії відбиток штампа "Вибув" на номері та прізвищі відповідного кандидата. Відбиток штампа проставляється горизонтально і не повинен заходити на текст плаката з номером та прізвищем іншого кандидата. Голова комісії проставляє свій підпис зліва біля номера відповідного кандидата. Секретар комісії скріплює підпис голови комісії печаткою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55" w:name="n3861" w:colFirst="0" w:colLast="0"/>
            <w:bookmarkEnd w:id="3854"/>
            <w:r>
              <w:t>3861.</w:t>
            </w:r>
          </w:p>
        </w:tc>
        <w:tc>
          <w:tcPr>
            <w:tcW w:w="4818" w:type="dxa"/>
          </w:tcPr>
          <w:p w:rsidR="007B6073" w:rsidRPr="00C10D63" w:rsidRDefault="007B6073" w:rsidP="007B6073">
            <w:pPr>
              <w:pStyle w:val="StyleZakonu"/>
              <w:rPr>
                <w:szCs w:val="28"/>
                <w:u w:val="single"/>
              </w:rPr>
            </w:pPr>
            <w:r w:rsidRPr="00C10D63">
              <w:rPr>
                <w:szCs w:val="28"/>
                <w:u w:val="single"/>
              </w:rPr>
              <w:t>5. Про зміни, внесені до інформаційного плаката відповідно до рішення виборчої комісії Автономної Республіки Крим, повідомляється кожному виборцю під час видачі виборчого бюлетеня при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56" w:name="n3862" w:colFirst="0" w:colLast="0"/>
            <w:bookmarkEnd w:id="3855"/>
            <w:r>
              <w:t>3862.</w:t>
            </w:r>
          </w:p>
        </w:tc>
        <w:tc>
          <w:tcPr>
            <w:tcW w:w="4818" w:type="dxa"/>
          </w:tcPr>
          <w:p w:rsidR="007B6073" w:rsidRPr="00C10D63" w:rsidRDefault="007B6073" w:rsidP="007B6073">
            <w:pPr>
              <w:pStyle w:val="StyleZakonu"/>
              <w:rPr>
                <w:szCs w:val="28"/>
                <w:u w:val="single"/>
              </w:rPr>
            </w:pPr>
            <w:r w:rsidRPr="00C10D63">
              <w:rPr>
                <w:szCs w:val="28"/>
                <w:u w:val="single"/>
              </w:rPr>
              <w:t xml:space="preserve">6. Якщо до інформаційних плакатів організації партії внесено зміни без рішення, зазначеного в частині третій цієї статті, або невідповідно до такого рішення, дільнична виборча комісія вилучає і знищує такі плакати, про що на своєму засіданні складає у двох примірниках акт за формою і в порядку, передбаченими частиною десятою статті 118 цього Кодексу. В акті зазначаються кількість отриманих примірників інформаційних плакатів відповідної організації партії, кількість вилучених та знищених </w:t>
            </w:r>
            <w:r w:rsidRPr="00C10D63">
              <w:rPr>
                <w:szCs w:val="28"/>
                <w:u w:val="single"/>
              </w:rPr>
              <w:lastRenderedPageBreak/>
              <w:t>примірників інформаційних плакатів, а також прізвища осіб, з вини яких це сталося. Один примірник цього акта невідкладно передається до виборчої комісії Автономної Республіки Крим, другий примірник зберігається у дільничній виборчій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57" w:name="n3863" w:colFirst="0" w:colLast="0"/>
            <w:bookmarkEnd w:id="3856"/>
            <w:r>
              <w:t>3863.</w:t>
            </w:r>
          </w:p>
        </w:tc>
        <w:tc>
          <w:tcPr>
            <w:tcW w:w="4818" w:type="dxa"/>
          </w:tcPr>
          <w:p w:rsidR="007B6073" w:rsidRPr="00C10D63" w:rsidRDefault="007B6073" w:rsidP="007B6073">
            <w:pPr>
              <w:pStyle w:val="StyleZakonu"/>
              <w:rPr>
                <w:szCs w:val="28"/>
                <w:u w:val="single"/>
              </w:rPr>
            </w:pPr>
            <w:r w:rsidRPr="00C10D63">
              <w:rPr>
                <w:szCs w:val="28"/>
                <w:u w:val="single"/>
              </w:rPr>
              <w:t>7. Виборча комісія Автономної Республіки Крим вирішує питання забезпечення виборчої дільниці необхідною кількістю примірників інформаційних плакатів відповідної організації партії. За необхідності виборча комісія Автономної Республіки Крим забезпечує виготовлення додаткової кількості інформаційних плакатів відповідної організації партії 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58" w:name="n3864" w:colFirst="0" w:colLast="0"/>
            <w:bookmarkEnd w:id="3857"/>
            <w:r>
              <w:t>3864.</w:t>
            </w:r>
          </w:p>
        </w:tc>
        <w:tc>
          <w:tcPr>
            <w:tcW w:w="4818" w:type="dxa"/>
          </w:tcPr>
          <w:p w:rsidR="007B6073" w:rsidRPr="00C10D63" w:rsidRDefault="007B6073" w:rsidP="007B6073">
            <w:pPr>
              <w:pStyle w:val="StyleZakonu"/>
              <w:rPr>
                <w:szCs w:val="28"/>
                <w:u w:val="single"/>
              </w:rPr>
            </w:pPr>
            <w:r w:rsidRPr="00C10D63">
              <w:rPr>
                <w:szCs w:val="28"/>
                <w:u w:val="single"/>
              </w:rPr>
              <w:t>8. Використання у день голосування примірників інформаційних плакатів, до яких не внесено зміни відповідно до рішення, зазначеного у частині третій цієї статті, або внесено зміни без зазначеного рішення чи невідповідно до такого рішення, забороняється.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59" w:name="n3865" w:colFirst="0" w:colLast="0"/>
            <w:bookmarkEnd w:id="3858"/>
            <w:r>
              <w:t>3865.</w:t>
            </w:r>
          </w:p>
        </w:tc>
        <w:tc>
          <w:tcPr>
            <w:tcW w:w="4818" w:type="dxa"/>
          </w:tcPr>
          <w:p w:rsidR="007B6073" w:rsidRPr="00C10D63" w:rsidRDefault="007B6073" w:rsidP="007B6073">
            <w:pPr>
              <w:pStyle w:val="StyleZakonu"/>
              <w:rPr>
                <w:rStyle w:val="FontStyle"/>
                <w:bCs/>
                <w:szCs w:val="28"/>
                <w:u w:val="single"/>
              </w:rPr>
            </w:pPr>
            <w:r w:rsidRPr="00C10D63">
              <w:rPr>
                <w:bCs/>
                <w:szCs w:val="28"/>
                <w:u w:val="single"/>
              </w:rPr>
              <w:t>Стаття 397.</w:t>
            </w:r>
            <w:r w:rsidRPr="00C10D63">
              <w:rPr>
                <w:szCs w:val="28"/>
                <w:u w:val="single"/>
              </w:rPr>
              <w:t xml:space="preserve"> </w:t>
            </w:r>
            <w:r w:rsidRPr="00C10D63">
              <w:rPr>
                <w:rStyle w:val="FontStyle"/>
                <w:bCs/>
                <w:szCs w:val="28"/>
                <w:u w:val="single"/>
              </w:rPr>
              <w:t xml:space="preserve">Збалансованість поширення інформації про організації партій </w:t>
            </w:r>
            <w:r w:rsidRPr="00C10D63">
              <w:rPr>
                <w:rStyle w:val="FontStyle"/>
                <w:bCs/>
                <w:szCs w:val="28"/>
                <w:u w:val="single"/>
              </w:rPr>
              <w:sym w:font="Symbol" w:char="F02D"/>
            </w:r>
            <w:r w:rsidRPr="00C10D63">
              <w:rPr>
                <w:rStyle w:val="FontStyle"/>
                <w:bCs/>
                <w:szCs w:val="28"/>
                <w:u w:val="single"/>
              </w:rPr>
              <w:t xml:space="preserve"> суб’єктів виборчого процесу, висунутих ними кандидатів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60" w:name="n3866" w:colFirst="0" w:colLast="0"/>
            <w:bookmarkEnd w:id="3859"/>
            <w:r>
              <w:t>3866.</w:t>
            </w:r>
          </w:p>
        </w:tc>
        <w:tc>
          <w:tcPr>
            <w:tcW w:w="4818" w:type="dxa"/>
          </w:tcPr>
          <w:p w:rsidR="007B6073" w:rsidRPr="00C10D63" w:rsidRDefault="007B6073" w:rsidP="007B6073">
            <w:pPr>
              <w:pStyle w:val="StyleZakonu"/>
              <w:rPr>
                <w:rStyle w:val="FontStyle"/>
                <w:iCs/>
                <w:szCs w:val="28"/>
                <w:u w:val="single"/>
              </w:rPr>
            </w:pPr>
            <w:r w:rsidRPr="00C10D63">
              <w:rPr>
                <w:rStyle w:val="FontStyle"/>
                <w:iCs/>
                <w:szCs w:val="28"/>
                <w:u w:val="single"/>
              </w:rPr>
              <w:t xml:space="preserve">1. </w:t>
            </w:r>
            <w:r w:rsidRPr="00C10D63">
              <w:rPr>
                <w:bCs/>
                <w:szCs w:val="28"/>
                <w:u w:val="single"/>
              </w:rPr>
              <w:t xml:space="preserve">Вимоги щодо збалансованості поширення інформації, встановлені частиною третьою статті 178 цього Кодексу, стосуються поширення інформації про організації політичних партій </w:t>
            </w:r>
            <w:r w:rsidRPr="00C10D63">
              <w:rPr>
                <w:bCs/>
                <w:szCs w:val="28"/>
                <w:u w:val="single"/>
              </w:rPr>
              <w:sym w:font="Symbol" w:char="F02D"/>
            </w:r>
            <w:r w:rsidRPr="00C10D63">
              <w:rPr>
                <w:bCs/>
                <w:szCs w:val="28"/>
                <w:u w:val="single"/>
              </w:rPr>
              <w:t xml:space="preserve"> суб’єктів виборчого процесу.</w:t>
            </w:r>
          </w:p>
        </w:tc>
        <w:tc>
          <w:tcPr>
            <w:tcW w:w="3686" w:type="dxa"/>
          </w:tcPr>
          <w:p w:rsidR="007B6073" w:rsidRPr="006A4627" w:rsidRDefault="007B6073" w:rsidP="007B6073">
            <w:pPr>
              <w:pStyle w:val="StyleZakonu"/>
              <w:rPr>
                <w:rStyle w:val="FontStyle"/>
                <w:iCs/>
                <w:szCs w:val="28"/>
              </w:rPr>
            </w:pPr>
          </w:p>
        </w:tc>
        <w:tc>
          <w:tcPr>
            <w:tcW w:w="1987" w:type="dxa"/>
          </w:tcPr>
          <w:p w:rsidR="007B6073" w:rsidRPr="006A4627" w:rsidRDefault="007B6073" w:rsidP="007B6073">
            <w:pPr>
              <w:pStyle w:val="StyleZakonu"/>
              <w:rPr>
                <w:rStyle w:val="FontStyle"/>
                <w:iCs/>
                <w:szCs w:val="28"/>
              </w:rPr>
            </w:pPr>
          </w:p>
        </w:tc>
        <w:tc>
          <w:tcPr>
            <w:tcW w:w="4818" w:type="dxa"/>
          </w:tcPr>
          <w:p w:rsidR="007B6073" w:rsidRPr="006A4627" w:rsidRDefault="007B6073" w:rsidP="007B6073">
            <w:pPr>
              <w:pStyle w:val="StyleZakonu"/>
              <w:rPr>
                <w:rStyle w:val="FontStyle"/>
                <w:iCs/>
                <w:szCs w:val="28"/>
              </w:rPr>
            </w:pPr>
          </w:p>
        </w:tc>
      </w:tr>
      <w:tr w:rsidR="007B6073" w:rsidRPr="006A4627" w:rsidTr="00BE5CA6">
        <w:tc>
          <w:tcPr>
            <w:tcW w:w="576" w:type="dxa"/>
          </w:tcPr>
          <w:p w:rsidR="007B6073" w:rsidRPr="006A4627" w:rsidRDefault="007B6073" w:rsidP="007B6073">
            <w:pPr>
              <w:pStyle w:val="StyleWisnow"/>
            </w:pPr>
            <w:bookmarkStart w:id="3861" w:name="n3867" w:colFirst="0" w:colLast="0"/>
            <w:bookmarkEnd w:id="3860"/>
            <w:r>
              <w:t>3867.</w:t>
            </w:r>
          </w:p>
        </w:tc>
        <w:tc>
          <w:tcPr>
            <w:tcW w:w="4818" w:type="dxa"/>
          </w:tcPr>
          <w:p w:rsidR="007B6073" w:rsidRPr="00C10D63" w:rsidRDefault="007B6073" w:rsidP="007B6073">
            <w:pPr>
              <w:pStyle w:val="StyleZakonu"/>
              <w:rPr>
                <w:rStyle w:val="FontStyle"/>
                <w:iCs/>
                <w:szCs w:val="28"/>
                <w:u w:val="single"/>
              </w:rPr>
            </w:pPr>
            <w:r w:rsidRPr="00C10D63">
              <w:rPr>
                <w:rStyle w:val="FontStyle"/>
                <w:iCs/>
                <w:szCs w:val="28"/>
                <w:u w:val="single"/>
              </w:rPr>
              <w:t xml:space="preserve">2. До ефірного часу у передачах (циклах передач), зазначених у статті 179 цього Кодексу, присвяченого організаціям партій </w:t>
            </w:r>
            <w:r w:rsidRPr="00C10D63">
              <w:rPr>
                <w:rStyle w:val="FontStyle"/>
                <w:iCs/>
                <w:szCs w:val="28"/>
                <w:u w:val="single"/>
              </w:rPr>
              <w:sym w:font="Symbol" w:char="F02D"/>
            </w:r>
            <w:r w:rsidRPr="00C10D63">
              <w:rPr>
                <w:rStyle w:val="FontStyle"/>
                <w:iCs/>
                <w:szCs w:val="28"/>
                <w:u w:val="single"/>
              </w:rPr>
              <w:t xml:space="preserve"> суб’єктам виборчого процесу, зараховується ефірний час, присвячений кандидатам, висунутим відповідною організацією партії.</w:t>
            </w:r>
          </w:p>
        </w:tc>
        <w:tc>
          <w:tcPr>
            <w:tcW w:w="3686" w:type="dxa"/>
          </w:tcPr>
          <w:p w:rsidR="007B6073" w:rsidRPr="006A4627" w:rsidRDefault="007B6073" w:rsidP="007B6073">
            <w:pPr>
              <w:pStyle w:val="StyleZakonu"/>
              <w:rPr>
                <w:rStyle w:val="FontStyle"/>
                <w:iCs/>
                <w:szCs w:val="28"/>
              </w:rPr>
            </w:pPr>
          </w:p>
        </w:tc>
        <w:tc>
          <w:tcPr>
            <w:tcW w:w="1987" w:type="dxa"/>
          </w:tcPr>
          <w:p w:rsidR="007B6073" w:rsidRPr="006A4627" w:rsidRDefault="007B6073" w:rsidP="007B6073">
            <w:pPr>
              <w:pStyle w:val="StyleZakonu"/>
              <w:rPr>
                <w:rStyle w:val="FontStyle"/>
                <w:iCs/>
                <w:szCs w:val="28"/>
              </w:rPr>
            </w:pPr>
          </w:p>
        </w:tc>
        <w:tc>
          <w:tcPr>
            <w:tcW w:w="4818" w:type="dxa"/>
          </w:tcPr>
          <w:p w:rsidR="007B6073" w:rsidRPr="006A4627" w:rsidRDefault="007B6073" w:rsidP="007B6073">
            <w:pPr>
              <w:pStyle w:val="StyleZakonu"/>
              <w:rPr>
                <w:rStyle w:val="FontStyle"/>
                <w:iCs/>
                <w:szCs w:val="28"/>
              </w:rPr>
            </w:pPr>
          </w:p>
        </w:tc>
      </w:tr>
      <w:tr w:rsidR="007B6073" w:rsidRPr="006A4627" w:rsidTr="00BE5CA6">
        <w:tc>
          <w:tcPr>
            <w:tcW w:w="576" w:type="dxa"/>
          </w:tcPr>
          <w:p w:rsidR="007B6073" w:rsidRPr="006A4627" w:rsidRDefault="007B6073" w:rsidP="007B6073">
            <w:pPr>
              <w:pStyle w:val="StyleWisnow"/>
            </w:pPr>
            <w:bookmarkStart w:id="3862" w:name="n3868" w:colFirst="0" w:colLast="0"/>
            <w:bookmarkEnd w:id="3861"/>
            <w:r>
              <w:t>3868.</w:t>
            </w:r>
          </w:p>
        </w:tc>
        <w:tc>
          <w:tcPr>
            <w:tcW w:w="4818" w:type="dxa"/>
          </w:tcPr>
          <w:p w:rsidR="007B6073" w:rsidRPr="00C10D63" w:rsidRDefault="007B6073" w:rsidP="007B6073">
            <w:pPr>
              <w:pStyle w:val="StyleZakonu"/>
              <w:rPr>
                <w:szCs w:val="28"/>
                <w:u w:val="single"/>
              </w:rPr>
            </w:pPr>
            <w:r w:rsidRPr="00C10D63">
              <w:rPr>
                <w:szCs w:val="28"/>
                <w:u w:val="single"/>
              </w:rPr>
              <w:t>3. Обмеження, встановлені цією статтею та статтями 177</w:t>
            </w:r>
            <w:r w:rsidRPr="00C10D63">
              <w:rPr>
                <w:szCs w:val="28"/>
                <w:u w:val="single"/>
              </w:rPr>
              <w:sym w:font="Symbol" w:char="F02D"/>
            </w:r>
            <w:r w:rsidRPr="00C10D63">
              <w:rPr>
                <w:szCs w:val="28"/>
                <w:u w:val="single"/>
              </w:rPr>
              <w:t>180 цього Кодексу, стосуються загальнодержавних, регіональних та місцевих телерадіоорганізацій, чиє мовлення поширюється на територію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63" w:name="n3869" w:colFirst="0" w:colLast="0"/>
            <w:bookmarkEnd w:id="3862"/>
            <w:r>
              <w:t>3869.</w:t>
            </w:r>
          </w:p>
        </w:tc>
        <w:tc>
          <w:tcPr>
            <w:tcW w:w="4818" w:type="dxa"/>
          </w:tcPr>
          <w:p w:rsidR="007B6073" w:rsidRPr="00C10D63" w:rsidRDefault="007B6073" w:rsidP="007B6073">
            <w:pPr>
              <w:pStyle w:val="StyleZakonu"/>
              <w:rPr>
                <w:bCs/>
                <w:szCs w:val="28"/>
                <w:u w:val="single"/>
              </w:rPr>
            </w:pPr>
            <w:r w:rsidRPr="00C10D63">
              <w:rPr>
                <w:bCs/>
                <w:szCs w:val="28"/>
                <w:u w:val="single"/>
              </w:rPr>
              <w:t>Стаття 398. Проведення передвиборної агітації на виборах депутатів за рахунок коштів бюджету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64" w:name="n3870" w:colFirst="0" w:colLast="0"/>
            <w:bookmarkEnd w:id="3863"/>
            <w:r>
              <w:t>3870.</w:t>
            </w:r>
          </w:p>
        </w:tc>
        <w:tc>
          <w:tcPr>
            <w:tcW w:w="4818" w:type="dxa"/>
          </w:tcPr>
          <w:p w:rsidR="007B6073" w:rsidRPr="00C10D63" w:rsidRDefault="007B6073" w:rsidP="007B6073">
            <w:pPr>
              <w:pStyle w:val="StyleZakonu"/>
              <w:rPr>
                <w:szCs w:val="28"/>
                <w:u w:val="single"/>
              </w:rPr>
            </w:pPr>
            <w:r w:rsidRPr="00C10D63">
              <w:rPr>
                <w:szCs w:val="28"/>
                <w:u w:val="single"/>
              </w:rPr>
              <w:t xml:space="preserve">1. Виборча комісія Автономної Республіки Крим укладає угоди з телеорганізаціями регіональної категорії мовлення, чиє мовлення поширюється на територію Автономної Республіки Крим, відповідно </w:t>
            </w:r>
            <w:r w:rsidRPr="00C10D63">
              <w:rPr>
                <w:szCs w:val="28"/>
                <w:u w:val="single"/>
              </w:rPr>
              <w:lastRenderedPageBreak/>
              <w:t xml:space="preserve">до частини четвертої статті 191 цього Кодексу щодо надання ефірного часу організаціям партій </w:t>
            </w:r>
            <w:r w:rsidRPr="00C10D63">
              <w:rPr>
                <w:szCs w:val="28"/>
                <w:u w:val="single"/>
              </w:rPr>
              <w:sym w:font="Symbol" w:char="F02D"/>
            </w:r>
            <w:r w:rsidRPr="00C10D63">
              <w:rPr>
                <w:szCs w:val="28"/>
                <w:u w:val="single"/>
              </w:rPr>
              <w:t xml:space="preserve"> суб’єктам виборчого процесу за рахунок і в межах коштів бюджету Автономної Республіки Крим, що виділяються на підготовку та проведення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65" w:name="n3871" w:colFirst="0" w:colLast="0"/>
            <w:bookmarkEnd w:id="3864"/>
            <w:r>
              <w:t>3871.</w:t>
            </w:r>
          </w:p>
        </w:tc>
        <w:tc>
          <w:tcPr>
            <w:tcW w:w="4818" w:type="dxa"/>
          </w:tcPr>
          <w:p w:rsidR="007B6073" w:rsidRPr="00C10D63" w:rsidRDefault="007B6073" w:rsidP="007B6073">
            <w:pPr>
              <w:pStyle w:val="StyleZakonu"/>
              <w:rPr>
                <w:szCs w:val="28"/>
                <w:u w:val="single"/>
              </w:rPr>
            </w:pPr>
            <w:r w:rsidRPr="00C10D63">
              <w:rPr>
                <w:szCs w:val="28"/>
                <w:u w:val="single"/>
              </w:rPr>
              <w:t xml:space="preserve">2. Телерадіоорганізації, зазначені у частині першій цієї статті, на підставі відповідної угоди надають кожній організації партії </w:t>
            </w:r>
            <w:r w:rsidRPr="00C10D63">
              <w:rPr>
                <w:szCs w:val="28"/>
                <w:u w:val="single"/>
              </w:rPr>
              <w:sym w:font="Symbol" w:char="F02D"/>
            </w:r>
            <w:r w:rsidRPr="00C10D63">
              <w:rPr>
                <w:szCs w:val="28"/>
                <w:u w:val="single"/>
              </w:rPr>
              <w:t xml:space="preserve"> суб’єкту виборчого процесу ефірний час для проведення передвиборної агітації у загальному обсязі не менше 30 хвилин на відповідному телеканалі та 30 хвилин на відповідному радіоканалі. Цей час організації партії надається на кожному із зазначених каналів двома рівними частками загального обсягу виділеного часу. Обсяг та порядок використання ефірного часу, що виділяється за рахунок коштів бюджету Автономної Республіки Крим, що виділяються на підготовку та проведення виборів, із забезпеченням рівних умов для організацій партій </w:t>
            </w:r>
            <w:r w:rsidRPr="00C10D63">
              <w:rPr>
                <w:szCs w:val="28"/>
                <w:u w:val="single"/>
              </w:rPr>
              <w:sym w:font="Symbol" w:char="F02D"/>
            </w:r>
            <w:r w:rsidRPr="00C10D63">
              <w:rPr>
                <w:szCs w:val="28"/>
                <w:u w:val="single"/>
              </w:rPr>
              <w:t xml:space="preserve"> суб’єктів виборчого процесу визначає виборча комісія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66" w:name="n3872" w:colFirst="0" w:colLast="0"/>
            <w:bookmarkEnd w:id="3865"/>
            <w:r>
              <w:t>3872.</w:t>
            </w:r>
          </w:p>
        </w:tc>
        <w:tc>
          <w:tcPr>
            <w:tcW w:w="4818" w:type="dxa"/>
          </w:tcPr>
          <w:p w:rsidR="007B6073" w:rsidRPr="00C10D63" w:rsidRDefault="007B6073" w:rsidP="007B6073">
            <w:pPr>
              <w:pStyle w:val="StyleZakonu"/>
              <w:rPr>
                <w:color w:val="000000"/>
                <w:szCs w:val="28"/>
                <w:u w:val="single"/>
              </w:rPr>
            </w:pPr>
            <w:r w:rsidRPr="00C10D63">
              <w:rPr>
                <w:rStyle w:val="FontStyle"/>
                <w:bCs/>
                <w:szCs w:val="28"/>
                <w:u w:val="single"/>
              </w:rPr>
              <w:t xml:space="preserve">3. </w:t>
            </w:r>
            <w:r w:rsidRPr="00C10D63">
              <w:rPr>
                <w:color w:val="000000"/>
                <w:szCs w:val="28"/>
                <w:u w:val="single"/>
              </w:rPr>
              <w:t>Розклад ефірного часу із зазначенням передвиборних агітаційних телерадіопрограм, конкретної дати і часу виходу їх в ефір складається відповідними телерадіоорганізаціями за результатами жеребкування, що проводиться виборчою комісією Автономної Республіки Крим за участю уповноважених представників організацій партій не пізніш як за тридцять два дні до дня голосування.</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3867" w:name="n3873" w:colFirst="0" w:colLast="0"/>
            <w:bookmarkEnd w:id="3866"/>
            <w:r>
              <w:t>3873.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4. Результати жеребкування, зазначеного у частині третій цієї статті, оприлюднюються у регіональних друкованих засобах масової інформації у триденний строк із дня їх затвердження виборчою комісією Автономної Республіки Крим.</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3868" w:name="n3874" w:colFirst="0" w:colLast="0"/>
            <w:bookmarkEnd w:id="3867"/>
            <w:r>
              <w:t>3874.</w:t>
            </w:r>
          </w:p>
        </w:tc>
        <w:tc>
          <w:tcPr>
            <w:tcW w:w="4818" w:type="dxa"/>
          </w:tcPr>
          <w:p w:rsidR="007B6073" w:rsidRPr="00C10D63" w:rsidRDefault="007B6073" w:rsidP="007B6073">
            <w:pPr>
              <w:pStyle w:val="StyleZakonu"/>
              <w:rPr>
                <w:rStyle w:val="FontStyle"/>
                <w:bCs/>
                <w:szCs w:val="28"/>
                <w:u w:val="single"/>
              </w:rPr>
            </w:pPr>
            <w:r w:rsidRPr="00C10D63">
              <w:rPr>
                <w:bCs/>
                <w:szCs w:val="28"/>
                <w:u w:val="single"/>
              </w:rPr>
              <w:t xml:space="preserve">Розділ XXXІV. </w:t>
            </w:r>
            <w:r w:rsidRPr="00C10D63">
              <w:rPr>
                <w:rStyle w:val="FontStyle"/>
                <w:bCs/>
                <w:szCs w:val="28"/>
                <w:u w:val="single"/>
              </w:rPr>
              <w:t>ОСОБЛИВОСТІ ПІДГОТОВКИ І ПРОВЕДЕННЯ ГОЛОСУВАННЯ ТА ВСТАНОВЛЕННЯ РЕЗУЛЬТАТІВ ВИБОРІВ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69" w:name="n3875" w:colFirst="0" w:colLast="0"/>
            <w:bookmarkEnd w:id="3868"/>
            <w:r>
              <w:t>3875.</w:t>
            </w:r>
          </w:p>
        </w:tc>
        <w:tc>
          <w:tcPr>
            <w:tcW w:w="4818" w:type="dxa"/>
          </w:tcPr>
          <w:p w:rsidR="007B6073" w:rsidRPr="00C10D63" w:rsidRDefault="007B6073" w:rsidP="007B6073">
            <w:pPr>
              <w:pStyle w:val="StyleZakonu"/>
              <w:rPr>
                <w:rStyle w:val="FontStyle"/>
                <w:bCs/>
                <w:szCs w:val="28"/>
                <w:u w:val="single"/>
              </w:rPr>
            </w:pPr>
            <w:r w:rsidRPr="00C10D63">
              <w:rPr>
                <w:rStyle w:val="FontStyle"/>
                <w:szCs w:val="28"/>
                <w:u w:val="single"/>
              </w:rPr>
              <w:t>Стаття 399.</w:t>
            </w:r>
            <w:r w:rsidRPr="00C10D63">
              <w:rPr>
                <w:rStyle w:val="FontStyle"/>
                <w:bCs/>
                <w:szCs w:val="28"/>
                <w:u w:val="single"/>
              </w:rPr>
              <w:t xml:space="preserve"> Вимоги до змісту виборчого бюлетеня на виборах депутатів Верховної Ради Автономної Республіки Крим</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870" w:name="n3876" w:colFirst="0" w:colLast="0"/>
            <w:bookmarkEnd w:id="3869"/>
            <w:r>
              <w:t>3876.</w:t>
            </w:r>
          </w:p>
        </w:tc>
        <w:tc>
          <w:tcPr>
            <w:tcW w:w="4818" w:type="dxa"/>
          </w:tcPr>
          <w:p w:rsidR="007B6073" w:rsidRPr="00C10D63" w:rsidRDefault="007B6073" w:rsidP="007B6073">
            <w:pPr>
              <w:pStyle w:val="StyleZakonu"/>
              <w:rPr>
                <w:szCs w:val="28"/>
                <w:u w:val="single"/>
              </w:rPr>
            </w:pPr>
            <w:r w:rsidRPr="00C10D63">
              <w:rPr>
                <w:rStyle w:val="FontStyle"/>
                <w:bCs/>
                <w:szCs w:val="28"/>
                <w:u w:val="single"/>
              </w:rPr>
              <w:t xml:space="preserve">1. </w:t>
            </w:r>
            <w:r w:rsidRPr="00C10D63">
              <w:rPr>
                <w:szCs w:val="28"/>
                <w:u w:val="single"/>
              </w:rPr>
              <w:t xml:space="preserve">Виборчий бюлетень містить текст, який складається з двох речень: "Підтримую виборчий список республіканської організації політичної партії </w:t>
            </w:r>
            <w:r w:rsidRPr="00C10D63">
              <w:rPr>
                <w:szCs w:val="28"/>
                <w:u w:val="single"/>
              </w:rPr>
              <w:lastRenderedPageBreak/>
              <w:t xml:space="preserve">за порядковим №"; "Підтримую кандидата у депутати Верховної Ради Автономної Республіки Крим від цієї республіканської організації політичної партії за порядковим №". Кожне із зазначених речень починається з окремого рядка. У кінці кожного речення розміщуються по два трафарети для вписування цифр, з яких складається порядковий номер організації партії в офіційному переліку організацій партій </w:t>
            </w:r>
            <w:r w:rsidRPr="00C10D63">
              <w:rPr>
                <w:szCs w:val="28"/>
                <w:u w:val="single"/>
                <w:lang w:val="ru-RU"/>
              </w:rPr>
              <w:sym w:font="Symbol" w:char="F02D"/>
            </w:r>
            <w:r w:rsidRPr="00C10D63">
              <w:rPr>
                <w:szCs w:val="28"/>
                <w:u w:val="single"/>
              </w:rPr>
              <w:t xml:space="preserve"> суб’єктів виборчого процесу, затвердженому виборчою комісією Автономної Республіки Крим відповідно до </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3871" w:name="n3877" w:colFirst="0" w:colLast="0"/>
            <w:bookmarkEnd w:id="3870"/>
            <w:r>
              <w:t>3877.</w:t>
            </w:r>
          </w:p>
        </w:tc>
        <w:tc>
          <w:tcPr>
            <w:tcW w:w="4818" w:type="dxa"/>
          </w:tcPr>
          <w:p w:rsidR="007B6073" w:rsidRPr="00C10D63" w:rsidRDefault="007B6073" w:rsidP="007B6073">
            <w:pPr>
              <w:pStyle w:val="StyleZakonu"/>
              <w:rPr>
                <w:rStyle w:val="FontStyle"/>
                <w:bCs/>
                <w:szCs w:val="28"/>
                <w:u w:val="single"/>
              </w:rPr>
            </w:pPr>
            <w:r w:rsidRPr="00C10D63">
              <w:rPr>
                <w:szCs w:val="28"/>
                <w:u w:val="single"/>
              </w:rPr>
              <w:t>статті 383 цього Кодексу, та порядковий номер кандидата у депутати у відповідному регіональному виборчому списку цієї політичної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72" w:name="n3878" w:colFirst="0" w:colLast="0"/>
            <w:bookmarkEnd w:id="3871"/>
            <w:r>
              <w:t>3878.</w:t>
            </w:r>
          </w:p>
        </w:tc>
        <w:tc>
          <w:tcPr>
            <w:tcW w:w="4818" w:type="dxa"/>
          </w:tcPr>
          <w:p w:rsidR="007B6073" w:rsidRPr="00C10D63" w:rsidRDefault="007B6073" w:rsidP="007B6073">
            <w:pPr>
              <w:pStyle w:val="StyleZakonu"/>
              <w:rPr>
                <w:szCs w:val="28"/>
                <w:u w:val="single"/>
              </w:rPr>
            </w:pPr>
            <w:r w:rsidRPr="00C10D63">
              <w:rPr>
                <w:szCs w:val="28"/>
                <w:u w:val="single"/>
              </w:rPr>
              <w:t>2. Кількість виборчих бюлетенів для голосування визначається виборчою комісією Автономної Республіки Крим відповідно до частини першої статті 202 цього Кодексу на основі відомостей Державного реєстру виборців щодо кількості виборців, які мають право голосу на виборах депутатів Верховної Ради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73" w:name="n3879" w:colFirst="0" w:colLast="0"/>
            <w:bookmarkEnd w:id="3872"/>
            <w:r>
              <w:t>3879.</w:t>
            </w:r>
          </w:p>
        </w:tc>
        <w:tc>
          <w:tcPr>
            <w:tcW w:w="4818" w:type="dxa"/>
          </w:tcPr>
          <w:p w:rsidR="007B6073" w:rsidRPr="00C10D63" w:rsidRDefault="007B6073" w:rsidP="007B6073">
            <w:pPr>
              <w:pStyle w:val="StyleZakonu"/>
              <w:rPr>
                <w:bCs/>
                <w:szCs w:val="28"/>
                <w:u w:val="single"/>
              </w:rPr>
            </w:pPr>
            <w:r w:rsidRPr="00C10D63">
              <w:rPr>
                <w:bCs/>
                <w:szCs w:val="28"/>
                <w:u w:val="single"/>
              </w:rPr>
              <w:t>Стаття 400. Передання виборчих бюлетенів окружним та дільничним виборчим комісіям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74" w:name="n3880" w:colFirst="0" w:colLast="0"/>
            <w:bookmarkEnd w:id="3873"/>
            <w:r>
              <w:t>3880.</w:t>
            </w:r>
          </w:p>
        </w:tc>
        <w:tc>
          <w:tcPr>
            <w:tcW w:w="4818" w:type="dxa"/>
          </w:tcPr>
          <w:p w:rsidR="007B6073" w:rsidRPr="00C10D63" w:rsidRDefault="007B6073" w:rsidP="007B6073">
            <w:pPr>
              <w:pStyle w:val="StyleZakonu"/>
              <w:rPr>
                <w:szCs w:val="28"/>
                <w:u w:val="single"/>
              </w:rPr>
            </w:pPr>
            <w:r w:rsidRPr="00C10D63">
              <w:rPr>
                <w:szCs w:val="28"/>
                <w:u w:val="single"/>
              </w:rPr>
              <w:t xml:space="preserve">1. Виборча комісія Автономної Республіки Крим забезпечує передання виборчих бюлетенів в упаковці підприємства-виготовлювача територіальним виборчим комісіям, які здійснюють повноваження окружних виборчих комісій у багатомандатних виборчих округах з виборів депутатів Верховної Ради Автономної Республіки Крим (далі </w:t>
            </w:r>
            <w:r w:rsidRPr="00C10D63">
              <w:rPr>
                <w:szCs w:val="28"/>
                <w:u w:val="single"/>
              </w:rPr>
              <w:sym w:font="Symbol" w:char="F02D"/>
            </w:r>
            <w:r w:rsidRPr="00C10D63">
              <w:rPr>
                <w:szCs w:val="28"/>
                <w:u w:val="single"/>
              </w:rPr>
              <w:t xml:space="preserve"> окружні виборчі комісії), на їх засіданнях не раніш як за сім днів до дня голосування. Від імені виборчої комісії Автономної Республіки Крим передання бюлетенів здійснюють уповноважені члени виборчої комісії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75" w:name="n3881" w:colFirst="0" w:colLast="0"/>
            <w:bookmarkEnd w:id="3874"/>
            <w:r>
              <w:t>3881.</w:t>
            </w:r>
          </w:p>
        </w:tc>
        <w:tc>
          <w:tcPr>
            <w:tcW w:w="4818" w:type="dxa"/>
          </w:tcPr>
          <w:p w:rsidR="007B6073" w:rsidRPr="00C10D63" w:rsidRDefault="007B6073" w:rsidP="007B6073">
            <w:pPr>
              <w:pStyle w:val="StyleZakonu"/>
              <w:rPr>
                <w:szCs w:val="28"/>
                <w:u w:val="single"/>
              </w:rPr>
            </w:pPr>
            <w:r w:rsidRPr="00C10D63">
              <w:rPr>
                <w:szCs w:val="28"/>
                <w:u w:val="single"/>
              </w:rPr>
              <w:t xml:space="preserve">2. Окружна виборча комісія здійснює приймання та зберігання виборчих бюлетенів у порядку, визначеному частинами першою, другою та четвертою статті 204 цього Кодексу. Протокол про прийняття виборчих бюлетенів, крім членів окружної виборчої комісії, підписується членом виборчої комісії Автономної Республіки Крим, уповноваженим на передання бюлетенів. Перший примірник протоколу </w:t>
            </w:r>
            <w:r w:rsidRPr="00C10D63">
              <w:rPr>
                <w:szCs w:val="28"/>
                <w:u w:val="single"/>
              </w:rPr>
              <w:lastRenderedPageBreak/>
              <w:t>передається до виборчої комісії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76" w:name="n3882" w:colFirst="0" w:colLast="0"/>
            <w:bookmarkEnd w:id="3875"/>
            <w:r>
              <w:t>3882.</w:t>
            </w:r>
          </w:p>
        </w:tc>
        <w:tc>
          <w:tcPr>
            <w:tcW w:w="4818" w:type="dxa"/>
          </w:tcPr>
          <w:p w:rsidR="007B6073" w:rsidRPr="00C10D63" w:rsidRDefault="007B6073" w:rsidP="007B6073">
            <w:pPr>
              <w:pStyle w:val="StyleZakonu"/>
              <w:rPr>
                <w:szCs w:val="28"/>
                <w:u w:val="single"/>
              </w:rPr>
            </w:pPr>
            <w:r w:rsidRPr="00C10D63">
              <w:rPr>
                <w:szCs w:val="28"/>
                <w:u w:val="single"/>
              </w:rPr>
              <w:t xml:space="preserve">3. Кандидат у депутати, уповноважена особа організації партії </w:t>
            </w:r>
            <w:r w:rsidRPr="00C10D63">
              <w:rPr>
                <w:szCs w:val="28"/>
                <w:u w:val="single"/>
              </w:rPr>
              <w:sym w:font="Symbol" w:char="F02D"/>
            </w:r>
            <w:r w:rsidRPr="00C10D63">
              <w:rPr>
                <w:szCs w:val="28"/>
                <w:u w:val="single"/>
              </w:rPr>
              <w:t xml:space="preserve"> суб’єкта виборчого процесу, офіційний спостерігач, який був присутнім при переданні виборчих бюлетенів, має право на своє прохання невідкладно отримати копію протоколу, зазначеного у частині другій статті 204 цього Кодексу, засвідчену на кожній сторінці головою і секретарем окружної виборчої комісії та скріплену печаткою комісії, з розрахунку не більш як по одній копії протоколу для організації партії </w:t>
            </w:r>
            <w:r w:rsidRPr="00C10D63">
              <w:rPr>
                <w:szCs w:val="28"/>
                <w:u w:val="single"/>
              </w:rPr>
              <w:sym w:font="Symbol" w:char="F02D"/>
            </w:r>
            <w:r w:rsidRPr="00C10D63">
              <w:rPr>
                <w:szCs w:val="28"/>
                <w:u w:val="single"/>
              </w:rPr>
              <w:t xml:space="preserve">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77" w:name="n3883" w:colFirst="0" w:colLast="0"/>
            <w:bookmarkEnd w:id="3876"/>
            <w:r>
              <w:t>3883.</w:t>
            </w:r>
          </w:p>
        </w:tc>
        <w:tc>
          <w:tcPr>
            <w:tcW w:w="4818" w:type="dxa"/>
          </w:tcPr>
          <w:p w:rsidR="007B6073" w:rsidRPr="00C10D63" w:rsidRDefault="007B6073" w:rsidP="007B6073">
            <w:pPr>
              <w:pStyle w:val="StyleZakonu"/>
              <w:rPr>
                <w:iCs/>
                <w:szCs w:val="28"/>
                <w:u w:val="single"/>
              </w:rPr>
            </w:pPr>
            <w:r w:rsidRPr="00C10D63">
              <w:rPr>
                <w:szCs w:val="28"/>
                <w:u w:val="single"/>
              </w:rPr>
              <w:t>4. Передання виборчих бюлетенів дільничним виборчим комісіям та приймання виборчих бюлетенів дільничними виборчими комісіями здійснюються у порядку, встановленому статтями 205 і 206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78" w:name="n3884" w:colFirst="0" w:colLast="0"/>
            <w:bookmarkEnd w:id="3877"/>
            <w:r>
              <w:t>3884.</w:t>
            </w:r>
          </w:p>
        </w:tc>
        <w:tc>
          <w:tcPr>
            <w:tcW w:w="4818" w:type="dxa"/>
          </w:tcPr>
          <w:p w:rsidR="007B6073" w:rsidRPr="00C10D63" w:rsidRDefault="007B6073" w:rsidP="007B6073">
            <w:pPr>
              <w:pStyle w:val="StyleZakonu"/>
              <w:rPr>
                <w:szCs w:val="28"/>
                <w:u w:val="single"/>
              </w:rPr>
            </w:pPr>
            <w:r w:rsidRPr="00C10D63">
              <w:rPr>
                <w:rStyle w:val="FontStyle"/>
                <w:bCs/>
                <w:szCs w:val="28"/>
                <w:u w:val="single"/>
              </w:rPr>
              <w:t xml:space="preserve">Стаття 401. </w:t>
            </w:r>
            <w:r w:rsidRPr="00C10D63">
              <w:rPr>
                <w:szCs w:val="28"/>
                <w:u w:val="single"/>
              </w:rPr>
              <w:t>Вимоги до обладнання приміщень та кабін для голосування</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3879" w:name="n3885" w:colFirst="0" w:colLast="0"/>
            <w:bookmarkEnd w:id="3878"/>
            <w:r>
              <w:t>3885.</w:t>
            </w:r>
          </w:p>
        </w:tc>
        <w:tc>
          <w:tcPr>
            <w:tcW w:w="4818" w:type="dxa"/>
          </w:tcPr>
          <w:p w:rsidR="007B6073" w:rsidRPr="00C10D63" w:rsidRDefault="007B6073" w:rsidP="007B6073">
            <w:pPr>
              <w:pStyle w:val="StyleZakonu"/>
              <w:rPr>
                <w:szCs w:val="28"/>
                <w:u w:val="single"/>
              </w:rPr>
            </w:pPr>
            <w:r w:rsidRPr="00C10D63">
              <w:rPr>
                <w:rStyle w:val="FontStyle"/>
                <w:szCs w:val="28"/>
                <w:u w:val="single"/>
              </w:rPr>
              <w:t xml:space="preserve">1. </w:t>
            </w:r>
            <w:r w:rsidRPr="00C10D63">
              <w:rPr>
                <w:szCs w:val="28"/>
                <w:u w:val="single"/>
              </w:rPr>
              <w:t>У приміщенні для голосування на виборчій дільниці у місці, доступному для виборців, а також у кожній кабіні для голосування обладнуються відповідно захищені стенди, на кожному з яких протягом усього часу для голосування повинні бути розміщені:</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880" w:name="n3886" w:colFirst="0" w:colLast="0"/>
            <w:bookmarkEnd w:id="3879"/>
            <w:r>
              <w:t>3886.</w:t>
            </w:r>
          </w:p>
        </w:tc>
        <w:tc>
          <w:tcPr>
            <w:tcW w:w="4818" w:type="dxa"/>
          </w:tcPr>
          <w:p w:rsidR="007B6073" w:rsidRPr="00C10D63" w:rsidRDefault="007B6073" w:rsidP="007B6073">
            <w:pPr>
              <w:pStyle w:val="StyleZakonu"/>
              <w:rPr>
                <w:szCs w:val="28"/>
                <w:u w:val="single"/>
              </w:rPr>
            </w:pPr>
            <w:r w:rsidRPr="00C10D63">
              <w:rPr>
                <w:szCs w:val="28"/>
                <w:u w:val="single"/>
              </w:rPr>
              <w:t xml:space="preserve">1) офіційний перелік організацій партій </w:t>
            </w:r>
            <w:r w:rsidRPr="00C10D63">
              <w:rPr>
                <w:szCs w:val="28"/>
                <w:u w:val="single"/>
                <w:lang w:val="ru-RU"/>
              </w:rPr>
              <w:sym w:font="Symbol" w:char="F02D"/>
            </w:r>
            <w:r w:rsidRPr="00C10D63">
              <w:rPr>
                <w:szCs w:val="28"/>
                <w:u w:val="single"/>
              </w:rPr>
              <w:t xml:space="preserve"> суб’єктів відповідного виборчого процесу, зазначений у статті 383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81" w:name="n3887" w:colFirst="0" w:colLast="0"/>
            <w:bookmarkEnd w:id="3880"/>
            <w:r>
              <w:t>3887.</w:t>
            </w:r>
          </w:p>
        </w:tc>
        <w:tc>
          <w:tcPr>
            <w:tcW w:w="4818" w:type="dxa"/>
          </w:tcPr>
          <w:p w:rsidR="007B6073" w:rsidRPr="00C10D63" w:rsidRDefault="007B6073" w:rsidP="007B6073">
            <w:pPr>
              <w:pStyle w:val="StyleZakonu"/>
              <w:rPr>
                <w:szCs w:val="28"/>
                <w:u w:val="single"/>
              </w:rPr>
            </w:pPr>
            <w:r w:rsidRPr="00C10D63">
              <w:rPr>
                <w:szCs w:val="28"/>
                <w:u w:val="single"/>
              </w:rPr>
              <w:t xml:space="preserve">2) інформаційні плакати кожної організації партії </w:t>
            </w:r>
            <w:r w:rsidRPr="00C10D63">
              <w:rPr>
                <w:szCs w:val="28"/>
                <w:u w:val="single"/>
                <w:lang w:val="ru-RU"/>
              </w:rPr>
              <w:sym w:font="Symbol" w:char="F02D"/>
            </w:r>
            <w:r w:rsidRPr="00C10D63">
              <w:rPr>
                <w:szCs w:val="28"/>
                <w:u w:val="single"/>
              </w:rPr>
              <w:t xml:space="preserve"> суб’єкта виборчого процесу у відповідному багатомандатному виборчому окрузі, зазначені у статті 395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82" w:name="n3888" w:colFirst="0" w:colLast="0"/>
            <w:bookmarkEnd w:id="3881"/>
            <w:r>
              <w:t>3888.</w:t>
            </w:r>
          </w:p>
        </w:tc>
        <w:tc>
          <w:tcPr>
            <w:tcW w:w="4818" w:type="dxa"/>
          </w:tcPr>
          <w:p w:rsidR="007B6073" w:rsidRPr="00C10D63" w:rsidRDefault="007B6073" w:rsidP="007B6073">
            <w:pPr>
              <w:pStyle w:val="StyleZakonu"/>
              <w:rPr>
                <w:rStyle w:val="FontStyle"/>
                <w:szCs w:val="28"/>
                <w:u w:val="single"/>
              </w:rPr>
            </w:pPr>
            <w:r w:rsidRPr="00C10D63">
              <w:rPr>
                <w:szCs w:val="28"/>
                <w:u w:val="single"/>
              </w:rPr>
              <w:t xml:space="preserve">2. Розміщення вказаних матеріалів на стенді повинно забезпечувати їх доступність для ознайомлення виборцями, у тому числі при заповненні виборцем виборчого бюлетеня у кабіні для голосування. Інформаційні плакати організацій партій розміщуються у порядку розміщення назв організацій партій в офіційному переліку організацій партій </w:t>
            </w:r>
            <w:r w:rsidRPr="00C10D63">
              <w:rPr>
                <w:szCs w:val="28"/>
                <w:u w:val="single"/>
              </w:rPr>
              <w:sym w:font="Symbol" w:char="F02D"/>
            </w:r>
            <w:r w:rsidRPr="00C10D63">
              <w:rPr>
                <w:szCs w:val="28"/>
                <w:u w:val="single"/>
              </w:rPr>
              <w:t xml:space="preserve">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83" w:name="n3889" w:colFirst="0" w:colLast="0"/>
            <w:bookmarkEnd w:id="3882"/>
            <w:r>
              <w:t>3889.</w:t>
            </w:r>
          </w:p>
        </w:tc>
        <w:tc>
          <w:tcPr>
            <w:tcW w:w="4818" w:type="dxa"/>
          </w:tcPr>
          <w:p w:rsidR="007B6073" w:rsidRPr="00C10D63" w:rsidRDefault="007B6073" w:rsidP="007B6073">
            <w:pPr>
              <w:pStyle w:val="StyleZakonu"/>
              <w:rPr>
                <w:szCs w:val="28"/>
                <w:u w:val="single"/>
              </w:rPr>
            </w:pPr>
            <w:r w:rsidRPr="00C10D63">
              <w:rPr>
                <w:szCs w:val="28"/>
                <w:u w:val="single"/>
              </w:rPr>
              <w:t xml:space="preserve">3. Вимоги щодо розміру та матеріалу стенда, зазначеного у частині першій цієї статті, встановлює </w:t>
            </w:r>
            <w:r w:rsidRPr="00C10D63">
              <w:rPr>
                <w:szCs w:val="28"/>
                <w:u w:val="single"/>
              </w:rPr>
              <w:lastRenderedPageBreak/>
              <w:t>Центральна виборча комісія. Виборча комісія Автономної Республіки Крим забезпечує виготовлення стендів для кожної виборчої дільниці у кількості, на два більшій за кількість кабін для таємного голосування на відповідній дільниці, зазначеної у частині першій статті 210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84" w:name="n3890" w:colFirst="0" w:colLast="0"/>
            <w:bookmarkEnd w:id="3883"/>
            <w:r>
              <w:t>3890.</w:t>
            </w:r>
          </w:p>
        </w:tc>
        <w:tc>
          <w:tcPr>
            <w:tcW w:w="4818" w:type="dxa"/>
          </w:tcPr>
          <w:p w:rsidR="007B6073" w:rsidRPr="00C10D63" w:rsidRDefault="007B6073" w:rsidP="007B6073">
            <w:pPr>
              <w:pStyle w:val="StyleZakonu"/>
              <w:rPr>
                <w:szCs w:val="28"/>
                <w:u w:val="single"/>
              </w:rPr>
            </w:pPr>
            <w:r w:rsidRPr="00C10D63">
              <w:rPr>
                <w:szCs w:val="28"/>
                <w:u w:val="single"/>
              </w:rPr>
              <w:t>4. У разі виявлення пошкодження матеріалів, які відповідно до частини першої цієї статті розміщені на стенді у кабіні для голосування, голова дільничної виборчої комісії або за його дорученням інший член цієї комісії невідкладно замінює пошкоджені матеріали за рахунок примірників, наданих дільничній виборчій комісії відповідно до частини четвертої статті 383 та частини третьої статті 395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85" w:name="n3891" w:colFirst="0" w:colLast="0"/>
            <w:bookmarkEnd w:id="3884"/>
            <w:r>
              <w:t>3891.</w:t>
            </w:r>
          </w:p>
        </w:tc>
        <w:tc>
          <w:tcPr>
            <w:tcW w:w="4818" w:type="dxa"/>
          </w:tcPr>
          <w:p w:rsidR="007B6073" w:rsidRPr="00C10D63" w:rsidRDefault="007B6073" w:rsidP="007B6073">
            <w:pPr>
              <w:pStyle w:val="StyleZakonu"/>
              <w:rPr>
                <w:szCs w:val="28"/>
                <w:u w:val="single"/>
              </w:rPr>
            </w:pPr>
            <w:r w:rsidRPr="00C10D63">
              <w:rPr>
                <w:szCs w:val="28"/>
                <w:u w:val="single"/>
              </w:rPr>
              <w:t>5. У разі знищення або суттєвого пошкодження стенда, зазначеного у частині першій цієї статті, голова дільничної виборчої комісії забезпечує невідкладну заміну стенда.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86" w:name="n3892" w:colFirst="0" w:colLast="0"/>
            <w:bookmarkEnd w:id="3885"/>
            <w:r>
              <w:t>3892.</w:t>
            </w:r>
          </w:p>
        </w:tc>
        <w:tc>
          <w:tcPr>
            <w:tcW w:w="4818" w:type="dxa"/>
          </w:tcPr>
          <w:p w:rsidR="007B6073" w:rsidRPr="00C10D63" w:rsidRDefault="007B6073" w:rsidP="007B6073">
            <w:pPr>
              <w:pStyle w:val="StyleZakonu"/>
              <w:rPr>
                <w:szCs w:val="28"/>
                <w:u w:val="single"/>
              </w:rPr>
            </w:pPr>
            <w:r w:rsidRPr="00C10D63">
              <w:rPr>
                <w:szCs w:val="28"/>
                <w:u w:val="single"/>
              </w:rPr>
              <w:t>6. У разі виявлення пошкоджень, зазначених у частині третій чи четвертій цієї статті, використання відповідної кабіни для голосування припиняється до повного усунення пошкоджень.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87" w:name="n3893" w:colFirst="0" w:colLast="0"/>
            <w:bookmarkEnd w:id="3886"/>
            <w:r>
              <w:t>3893.</w:t>
            </w:r>
          </w:p>
        </w:tc>
        <w:tc>
          <w:tcPr>
            <w:tcW w:w="4818" w:type="dxa"/>
          </w:tcPr>
          <w:p w:rsidR="007B6073" w:rsidRPr="00C10D63" w:rsidRDefault="007B6073" w:rsidP="007B6073">
            <w:pPr>
              <w:pStyle w:val="StyleZakonu"/>
              <w:rPr>
                <w:bCs/>
                <w:szCs w:val="28"/>
                <w:u w:val="single"/>
              </w:rPr>
            </w:pPr>
            <w:r w:rsidRPr="00C10D63">
              <w:rPr>
                <w:bCs/>
                <w:szCs w:val="28"/>
                <w:u w:val="single"/>
              </w:rPr>
              <w:t>Стаття 402. Порядок заповнення виборчого бюлетеня при голосуванні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88" w:name="n3894" w:colFirst="0" w:colLast="0"/>
            <w:bookmarkEnd w:id="3887"/>
            <w:r>
              <w:t>3894.</w:t>
            </w:r>
          </w:p>
        </w:tc>
        <w:tc>
          <w:tcPr>
            <w:tcW w:w="4818" w:type="dxa"/>
          </w:tcPr>
          <w:p w:rsidR="007B6073" w:rsidRPr="00C10D63" w:rsidRDefault="007B6073" w:rsidP="007B6073">
            <w:pPr>
              <w:pStyle w:val="StyleZakonu"/>
              <w:rPr>
                <w:szCs w:val="28"/>
                <w:u w:val="single"/>
              </w:rPr>
            </w:pPr>
            <w:r w:rsidRPr="00C10D63">
              <w:rPr>
                <w:szCs w:val="28"/>
                <w:u w:val="single"/>
              </w:rPr>
              <w:t xml:space="preserve">1. У виборчому бюлетені виборець вписує у трафарети біля тексту "Підтримую виборчий список республіканської організації політичної партії за порядковим №" дві цифри, які позначають порядковий номер організації партії, за кандидатів (кандидата) у депутати від якої голосує виборець, в офіційному переліку організацій партій </w:t>
            </w:r>
            <w:r w:rsidRPr="00C10D63">
              <w:rPr>
                <w:szCs w:val="28"/>
                <w:u w:val="single"/>
              </w:rPr>
              <w:sym w:font="Symbol" w:char="F02D"/>
            </w:r>
            <w:r w:rsidRPr="00C10D63">
              <w:rPr>
                <w:szCs w:val="28"/>
                <w:u w:val="single"/>
              </w:rPr>
              <w:t xml:space="preserve"> суб’єктів виборчого процесу. У разі якщо порядковий номер організації партії менший за 10, у перший трафарет вписується цифра "0".</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89" w:name="n3895" w:colFirst="0" w:colLast="0"/>
            <w:bookmarkEnd w:id="3888"/>
            <w:r>
              <w:t>3895.</w:t>
            </w:r>
          </w:p>
        </w:tc>
        <w:tc>
          <w:tcPr>
            <w:tcW w:w="4818" w:type="dxa"/>
          </w:tcPr>
          <w:p w:rsidR="007B6073" w:rsidRPr="00C10D63" w:rsidRDefault="007B6073" w:rsidP="007B6073">
            <w:pPr>
              <w:pStyle w:val="StyleZakonu"/>
              <w:rPr>
                <w:szCs w:val="28"/>
                <w:u w:val="single"/>
              </w:rPr>
            </w:pPr>
            <w:r w:rsidRPr="00C10D63">
              <w:rPr>
                <w:szCs w:val="28"/>
                <w:u w:val="single"/>
              </w:rPr>
              <w:t xml:space="preserve">2. Виборець має право вписати у виборчому бюлетені у трафарети біля тексту "Підтримую кандидата у депутати Верховної Ради Автономної Республіки Крим від цієї організації політичної партії за порядковим №" дві цифри, які позначають порядковий номер кандидата, за якого голосує виборець, у регіональному виборчому списку організації партії, яку він підтримав відповідно до частини першої цієї статті. У разі якщо порядковий </w:t>
            </w:r>
            <w:r w:rsidRPr="00C10D63">
              <w:rPr>
                <w:szCs w:val="28"/>
                <w:u w:val="single"/>
              </w:rPr>
              <w:lastRenderedPageBreak/>
              <w:t>номер кандидата менший за 10, у перший трафарет вписується цифра "0".</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90" w:name="n3896" w:colFirst="0" w:colLast="0"/>
            <w:bookmarkEnd w:id="3889"/>
            <w:r>
              <w:t>3896.</w:t>
            </w:r>
          </w:p>
        </w:tc>
        <w:tc>
          <w:tcPr>
            <w:tcW w:w="4818" w:type="dxa"/>
          </w:tcPr>
          <w:p w:rsidR="007B6073" w:rsidRPr="00C10D63" w:rsidRDefault="007B6073" w:rsidP="007B6073">
            <w:pPr>
              <w:pStyle w:val="StyleZakonu"/>
              <w:rPr>
                <w:szCs w:val="28"/>
                <w:u w:val="single"/>
              </w:rPr>
            </w:pPr>
            <w:r w:rsidRPr="00C10D63">
              <w:rPr>
                <w:szCs w:val="28"/>
                <w:u w:val="single"/>
              </w:rPr>
              <w:t>3. Якщо виборець не скористався правом, зазначеним у частині другій цієї статті, або якщо до виборчого бюлетеня у трафарети біля тексту "Підтримую кандидата у депутати Верховної Ради Автономної Республіки Крим від цієї організації політичної партії за порядковим №" вписано цифри, які позначають неіснуючий порядковий номер кандидата, вважається, що виборець підтримує весь регіональний список кандидатів від відповідної організації партії, однак не голосує за окремого кандидата з цього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91" w:name="n3897" w:colFirst="0" w:colLast="0"/>
            <w:bookmarkEnd w:id="3890"/>
            <w:r>
              <w:t>3897.</w:t>
            </w:r>
          </w:p>
        </w:tc>
        <w:tc>
          <w:tcPr>
            <w:tcW w:w="4818" w:type="dxa"/>
          </w:tcPr>
          <w:p w:rsidR="007B6073" w:rsidRPr="00C10D63" w:rsidRDefault="007B6073" w:rsidP="007B6073">
            <w:pPr>
              <w:pStyle w:val="StyleZakonu"/>
              <w:rPr>
                <w:szCs w:val="28"/>
                <w:u w:val="single"/>
              </w:rPr>
            </w:pPr>
            <w:r w:rsidRPr="00C10D63">
              <w:rPr>
                <w:bCs/>
                <w:szCs w:val="28"/>
                <w:u w:val="single"/>
              </w:rPr>
              <w:t>Стаття 403.</w:t>
            </w:r>
            <w:r w:rsidRPr="00C10D63">
              <w:rPr>
                <w:szCs w:val="28"/>
                <w:u w:val="single"/>
              </w:rPr>
              <w:t xml:space="preserve"> Особливості підрахунку голосів виборців на виборчій дільниці, які підтримали регіональні виборчі списки організацій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892" w:name="n3898" w:colFirst="0" w:colLast="0"/>
            <w:bookmarkEnd w:id="3891"/>
            <w:r>
              <w:t>3898.</w:t>
            </w:r>
          </w:p>
        </w:tc>
        <w:tc>
          <w:tcPr>
            <w:tcW w:w="4818" w:type="dxa"/>
          </w:tcPr>
          <w:p w:rsidR="007B6073" w:rsidRPr="00C10D63" w:rsidRDefault="007B6073" w:rsidP="007B6073">
            <w:pPr>
              <w:pStyle w:val="StyleZakonu"/>
              <w:rPr>
                <w:szCs w:val="28"/>
                <w:u w:val="single"/>
              </w:rPr>
            </w:pPr>
            <w:r w:rsidRPr="00C10D63">
              <w:rPr>
                <w:szCs w:val="28"/>
                <w:u w:val="single"/>
              </w:rPr>
              <w:t xml:space="preserve">1. Для встановлення кількості голосів виборців, поданих на підтримку виборчих списків організацій партій, дільнична виборча комісія розкладає виборчі бюлетені, які підлягають врахуванню, у порядку, визначеному частиною першою статті 224 цього Кодексу, на місця, позначені окремими табличками, що містять з обох боків порядкові номери організацій партій відповідно до офіційного переліку організацій партій </w:t>
            </w:r>
            <w:r w:rsidRPr="00C10D63">
              <w:rPr>
                <w:szCs w:val="28"/>
                <w:u w:val="single"/>
              </w:rPr>
              <w:sym w:font="Symbol" w:char="F02D"/>
            </w:r>
            <w:r w:rsidRPr="00C10D63">
              <w:rPr>
                <w:szCs w:val="28"/>
                <w:u w:val="single"/>
              </w:rPr>
              <w:t xml:space="preserve"> суб’єктів виборчого процесу, зазначеного у статті 383 цього Кодексу, а також напис "Недійсні".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93" w:name="n3899" w:colFirst="0" w:colLast="0"/>
            <w:bookmarkEnd w:id="3892"/>
            <w:r>
              <w:t>3899.</w:t>
            </w:r>
          </w:p>
        </w:tc>
        <w:tc>
          <w:tcPr>
            <w:tcW w:w="4818" w:type="dxa"/>
          </w:tcPr>
          <w:p w:rsidR="007B6073" w:rsidRPr="00C10D63" w:rsidRDefault="007B6073" w:rsidP="007B6073">
            <w:pPr>
              <w:pStyle w:val="StyleZakonu"/>
              <w:rPr>
                <w:szCs w:val="28"/>
                <w:u w:val="single"/>
              </w:rPr>
            </w:pPr>
            <w:r w:rsidRPr="00C10D63">
              <w:rPr>
                <w:szCs w:val="28"/>
                <w:u w:val="single"/>
              </w:rPr>
              <w:t>2. Недійсним вважається бюлетень відповідно до частини третьої статті 224 цього Кодексу. Недійсним бюлетенем відповідно до пункту 3 частини третьої статті 224 цього Кодексу вважається виборчий бюлетень, в якому: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94" w:name="n3900" w:colFirst="0" w:colLast="0"/>
            <w:bookmarkEnd w:id="3893"/>
            <w:r>
              <w:t>3900.</w:t>
            </w:r>
          </w:p>
        </w:tc>
        <w:tc>
          <w:tcPr>
            <w:tcW w:w="4818" w:type="dxa"/>
          </w:tcPr>
          <w:p w:rsidR="007B6073" w:rsidRPr="00C10D63" w:rsidRDefault="007B6073" w:rsidP="007B6073">
            <w:pPr>
              <w:pStyle w:val="StyleZakonu"/>
              <w:rPr>
                <w:szCs w:val="28"/>
                <w:u w:val="single"/>
              </w:rPr>
            </w:pPr>
            <w:r w:rsidRPr="00C10D63">
              <w:rPr>
                <w:szCs w:val="28"/>
                <w:u w:val="single"/>
              </w:rPr>
              <w:t>1) не вписано порядковий номер організації партії у трафарети біля тексту "Підтримую виборчий список республіканської організації політичної партії за порядковим №";</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95" w:name="n3901" w:colFirst="0" w:colLast="0"/>
            <w:bookmarkEnd w:id="3894"/>
            <w:r>
              <w:t>3901.</w:t>
            </w:r>
          </w:p>
        </w:tc>
        <w:tc>
          <w:tcPr>
            <w:tcW w:w="4818" w:type="dxa"/>
          </w:tcPr>
          <w:p w:rsidR="007B6073" w:rsidRPr="00C10D63" w:rsidRDefault="007B6073" w:rsidP="007B6073">
            <w:pPr>
              <w:pStyle w:val="StyleZakonu"/>
              <w:rPr>
                <w:szCs w:val="28"/>
                <w:u w:val="single"/>
              </w:rPr>
            </w:pPr>
            <w:r w:rsidRPr="00C10D63">
              <w:rPr>
                <w:szCs w:val="28"/>
                <w:u w:val="single"/>
              </w:rPr>
              <w:t>2) порядковий номер партії у трафарети біля тексту "Підтримую виборчий список політичної партії за порядковим №" вписано з порушенням вимог, встановлених у частині першій статті 402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96" w:name="n3902" w:colFirst="0" w:colLast="0"/>
            <w:bookmarkEnd w:id="3895"/>
            <w:r>
              <w:t>3902.</w:t>
            </w:r>
          </w:p>
        </w:tc>
        <w:tc>
          <w:tcPr>
            <w:tcW w:w="4818" w:type="dxa"/>
          </w:tcPr>
          <w:p w:rsidR="007B6073" w:rsidRPr="00C10D63" w:rsidRDefault="007B6073" w:rsidP="007B6073">
            <w:pPr>
              <w:pStyle w:val="StyleZakonu"/>
              <w:rPr>
                <w:szCs w:val="28"/>
                <w:u w:val="single"/>
              </w:rPr>
            </w:pPr>
            <w:r w:rsidRPr="00C10D63">
              <w:rPr>
                <w:szCs w:val="28"/>
                <w:u w:val="single"/>
              </w:rPr>
              <w:t xml:space="preserve">3) біля тексту "Підтримую виборчий список республіканської організації політичної партії за порядковим №" вписано порядковий номер, за яким в офіційному переліку організацій партій </w:t>
            </w:r>
            <w:r w:rsidRPr="00C10D63">
              <w:rPr>
                <w:szCs w:val="28"/>
                <w:u w:val="single"/>
                <w:lang w:val="ru-RU"/>
              </w:rPr>
              <w:sym w:font="Symbol" w:char="F02D"/>
            </w:r>
            <w:r w:rsidRPr="00C10D63">
              <w:rPr>
                <w:szCs w:val="28"/>
                <w:u w:val="single"/>
              </w:rPr>
              <w:t xml:space="preserve"> суб’єктів </w:t>
            </w:r>
            <w:r w:rsidRPr="00C10D63">
              <w:rPr>
                <w:szCs w:val="28"/>
                <w:u w:val="single"/>
              </w:rPr>
              <w:lastRenderedPageBreak/>
              <w:t>виборчого процесу не значиться жодна організація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97" w:name="n3903" w:colFirst="0" w:colLast="0"/>
            <w:bookmarkEnd w:id="3896"/>
            <w:r>
              <w:t>3903.</w:t>
            </w:r>
          </w:p>
        </w:tc>
        <w:tc>
          <w:tcPr>
            <w:tcW w:w="4818" w:type="dxa"/>
          </w:tcPr>
          <w:p w:rsidR="007B6073" w:rsidRPr="00C10D63" w:rsidRDefault="007B6073" w:rsidP="007B6073">
            <w:pPr>
              <w:pStyle w:val="StyleZakonu"/>
              <w:rPr>
                <w:szCs w:val="28"/>
                <w:u w:val="single"/>
              </w:rPr>
            </w:pPr>
            <w:r w:rsidRPr="00C10D63">
              <w:rPr>
                <w:szCs w:val="28"/>
                <w:u w:val="single"/>
              </w:rPr>
              <w:t>3. Дільнична виборча комісія шляхом підрахунку відповідних бюлетенів у порядку, визначеному частиною третьою статті 206 цього Кодексу, встановлює кількість голосів виборців, які підтримали регіональні виборчі списки організацій партій. Під час підрахунку голосів кожний член виборчої комісії має право перевірити або перерахувати відповідні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98" w:name="n3904" w:colFirst="0" w:colLast="0"/>
            <w:bookmarkEnd w:id="3897"/>
            <w:r>
              <w:t>3904.</w:t>
            </w:r>
          </w:p>
        </w:tc>
        <w:tc>
          <w:tcPr>
            <w:tcW w:w="4818" w:type="dxa"/>
          </w:tcPr>
          <w:p w:rsidR="007B6073" w:rsidRPr="00C10D63" w:rsidRDefault="007B6073" w:rsidP="007B6073">
            <w:pPr>
              <w:pStyle w:val="StyleZakonu"/>
              <w:rPr>
                <w:szCs w:val="28"/>
                <w:u w:val="single"/>
              </w:rPr>
            </w:pPr>
            <w:r w:rsidRPr="00C10D63">
              <w:rPr>
                <w:szCs w:val="28"/>
                <w:u w:val="single"/>
              </w:rPr>
              <w:t xml:space="preserve">4. При підрахунку голосів виборців відповідно до частини третьої цієї статті бюлетень вважається поданим на підтримку регіонального виборчого списку організації партії, якщо до трафарету біля тексту "Підтримую виборчий список організації партії за порядковим №" виборцем вписано порядковий номер організації політичної партії, за яким вона значиться в офіційному переліку організацій партій </w:t>
            </w:r>
            <w:r w:rsidRPr="00C10D63">
              <w:rPr>
                <w:szCs w:val="28"/>
                <w:u w:val="single"/>
              </w:rPr>
              <w:sym w:font="Symbol" w:char="F02D"/>
            </w:r>
            <w:r w:rsidRPr="00C10D63">
              <w:rPr>
                <w:szCs w:val="28"/>
                <w:u w:val="single"/>
              </w:rPr>
              <w:t xml:space="preserve"> суб’єктів виборчого процесу, незалежно від того, чи вписано номер і який номер вписано до трафарету біля тексту "Підтримую кандидата у депутати Верховної Ради Автономної Республіки Крим від цієї організації політичної партії за порядковим №".</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899" w:name="n3905" w:colFirst="0" w:colLast="0"/>
            <w:bookmarkEnd w:id="3898"/>
            <w:r>
              <w:t>3905.</w:t>
            </w:r>
          </w:p>
        </w:tc>
        <w:tc>
          <w:tcPr>
            <w:tcW w:w="4818" w:type="dxa"/>
          </w:tcPr>
          <w:p w:rsidR="007B6073" w:rsidRPr="00C10D63" w:rsidRDefault="007B6073" w:rsidP="007B6073">
            <w:pPr>
              <w:pStyle w:val="StyleZakonu"/>
              <w:rPr>
                <w:szCs w:val="28"/>
                <w:u w:val="single"/>
              </w:rPr>
            </w:pPr>
            <w:r w:rsidRPr="00C10D63">
              <w:rPr>
                <w:szCs w:val="28"/>
                <w:u w:val="single"/>
              </w:rPr>
              <w:t>5. Під час підрахунку голосів виборців кожний член комісії має право оглянути відповідний бюлетень. Безпосередньо після закінчення підрахунку голосів виборців, поданих на підтримку виборчих списків організацій партій, кожен член комісії має право оглянути та перерахувати відповідні виборчі бюлетені у порядку, встановленому частиною третьою статті 206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00" w:name="n3906" w:colFirst="0" w:colLast="0"/>
            <w:bookmarkEnd w:id="3899"/>
            <w:r>
              <w:t>3906.</w:t>
            </w:r>
          </w:p>
        </w:tc>
        <w:tc>
          <w:tcPr>
            <w:tcW w:w="4818" w:type="dxa"/>
          </w:tcPr>
          <w:p w:rsidR="007B6073" w:rsidRPr="00C10D63" w:rsidRDefault="007B6073" w:rsidP="007B6073">
            <w:pPr>
              <w:pStyle w:val="StyleZakonu"/>
              <w:rPr>
                <w:szCs w:val="28"/>
                <w:u w:val="single"/>
              </w:rPr>
            </w:pPr>
            <w:r w:rsidRPr="00C10D63">
              <w:rPr>
                <w:szCs w:val="28"/>
                <w:u w:val="single"/>
              </w:rPr>
              <w:t>6. Результати підрахунку голосів виборців на виборчій дільниці, які підтримали регіональні виборчі списки кожної організації партії, оголошуються головою комісії і заносяться секретарем виборчої комісії до протоколу про підрахунок голосів виборців на виборчій дільниці.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01" w:name="n3907" w:colFirst="0" w:colLast="0"/>
            <w:bookmarkEnd w:id="3900"/>
            <w:r>
              <w:t>3907.</w:t>
            </w:r>
          </w:p>
        </w:tc>
        <w:tc>
          <w:tcPr>
            <w:tcW w:w="4818" w:type="dxa"/>
          </w:tcPr>
          <w:p w:rsidR="007B6073" w:rsidRPr="00C10D63" w:rsidRDefault="007B6073" w:rsidP="007B6073">
            <w:pPr>
              <w:pStyle w:val="StyleZakonu"/>
              <w:rPr>
                <w:szCs w:val="28"/>
                <w:u w:val="single"/>
              </w:rPr>
            </w:pPr>
            <w:r w:rsidRPr="00C10D63">
              <w:rPr>
                <w:szCs w:val="28"/>
                <w:u w:val="single"/>
              </w:rPr>
              <w:t xml:space="preserve">7. Дільнична виборча комісія зобов’язана невідкладно після закінчення підрахунку голосів виборців на виборчій дільниці, поданих на підтримку виборчих списків організацій партій, перевірити, чи дорівнює кількість виборців, які взяли участь у голосуванні на виборчій дільниці, встановлена відповідно до частини дванадцятої статті 223 цього </w:t>
            </w:r>
            <w:r w:rsidRPr="00C10D63">
              <w:rPr>
                <w:szCs w:val="28"/>
                <w:u w:val="single"/>
              </w:rPr>
              <w:lastRenderedPageBreak/>
              <w:t>Кодексу, сумі кількості недійсних виборчих бюлетенів та кількості виборчих бюлетенів з голосами виборців, які підтримали регіональні виборчі списки кожної організації партії. У разі невідповідності цих даних дільнична виборча комісія може повторно перерахувати виборчі бюлетені. При підтвердженні зазначеної невідповідності дільнична виборча комісія складає акт за формою та в порядку, передбаченими частиною десятою статті 118 цього Кодексу, із зазначенням встановленої її рішенням причини такого розходження.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02" w:name="n3908" w:colFirst="0" w:colLast="0"/>
            <w:bookmarkEnd w:id="3901"/>
            <w:r>
              <w:t>3908.</w:t>
            </w:r>
          </w:p>
        </w:tc>
        <w:tc>
          <w:tcPr>
            <w:tcW w:w="4818" w:type="dxa"/>
          </w:tcPr>
          <w:p w:rsidR="007B6073" w:rsidRPr="00C10D63" w:rsidRDefault="007B6073" w:rsidP="007B6073">
            <w:pPr>
              <w:pStyle w:val="StyleZakonu"/>
              <w:rPr>
                <w:bCs/>
                <w:szCs w:val="28"/>
                <w:u w:val="single"/>
              </w:rPr>
            </w:pPr>
            <w:r w:rsidRPr="00C10D63">
              <w:rPr>
                <w:bCs/>
                <w:szCs w:val="28"/>
                <w:u w:val="single"/>
              </w:rPr>
              <w:t>Стаття 404.</w:t>
            </w:r>
            <w:r w:rsidRPr="00C10D63">
              <w:rPr>
                <w:szCs w:val="28"/>
                <w:u w:val="single"/>
              </w:rPr>
              <w:t xml:space="preserve"> </w:t>
            </w:r>
            <w:r w:rsidRPr="00C10D63">
              <w:rPr>
                <w:bCs/>
                <w:szCs w:val="28"/>
                <w:u w:val="single"/>
              </w:rPr>
              <w:t>Особливості підрахунку голосів виборців на виборчій дільниці, які підтримали окремих кандидатів, включених до регіональних виборчих списків організацій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903" w:name="n3909" w:colFirst="0" w:colLast="0"/>
            <w:bookmarkEnd w:id="3902"/>
            <w:r>
              <w:t>3909.</w:t>
            </w:r>
          </w:p>
        </w:tc>
        <w:tc>
          <w:tcPr>
            <w:tcW w:w="4818" w:type="dxa"/>
          </w:tcPr>
          <w:p w:rsidR="007B6073" w:rsidRPr="00C10D63" w:rsidRDefault="007B6073" w:rsidP="007B6073">
            <w:pPr>
              <w:pStyle w:val="StyleZakonu"/>
              <w:rPr>
                <w:szCs w:val="28"/>
                <w:u w:val="single"/>
              </w:rPr>
            </w:pPr>
            <w:r w:rsidRPr="00C10D63">
              <w:rPr>
                <w:szCs w:val="28"/>
                <w:u w:val="single"/>
              </w:rPr>
              <w:t xml:space="preserve">1. Дільнична виборча комісія почергово (у порядку номерів організацій партій в офіційному переліку організацій партій </w:t>
            </w:r>
            <w:r w:rsidRPr="00C10D63">
              <w:rPr>
                <w:szCs w:val="28"/>
                <w:u w:val="single"/>
                <w:lang w:val="ru-RU"/>
              </w:rPr>
              <w:sym w:font="Symbol" w:char="F02D"/>
            </w:r>
            <w:r w:rsidRPr="00C10D63">
              <w:rPr>
                <w:szCs w:val="28"/>
                <w:u w:val="single"/>
              </w:rPr>
              <w:t xml:space="preserve"> суб’єктів виборчого процесу) опрацьовує виборчі бюлетені з голосами виборців, які підтримали регіональний виборчий список відповідної організації партії, з метою встановлення кількості голосів, поданих на підтримку кожного кандидата у депутати, включеного до такого виборчого списку. З цією метою виборчі бюлетені з голосами виборців, які підтримали регіональний виборчий список відповідної організації партії, розкладаються на місця, позначені окремими табличками, що містять з обох боків порядкові номери кандидатів відповідно до регіонального виборчого списку кандидатів від цієї організації партії, а також напис "Підтримали весь виборчий список організації партії". Розкладання виборчих бюлетенів проводиться у порядку, визначеному частиною першою статті 224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04" w:name="n3910" w:colFirst="0" w:colLast="0"/>
            <w:bookmarkEnd w:id="3903"/>
            <w:r>
              <w:t>3910.</w:t>
            </w:r>
          </w:p>
        </w:tc>
        <w:tc>
          <w:tcPr>
            <w:tcW w:w="4818" w:type="dxa"/>
          </w:tcPr>
          <w:p w:rsidR="007B6073" w:rsidRPr="00C10D63" w:rsidRDefault="007B6073" w:rsidP="007B6073">
            <w:pPr>
              <w:pStyle w:val="StyleZakonu"/>
              <w:rPr>
                <w:szCs w:val="28"/>
                <w:u w:val="single"/>
              </w:rPr>
            </w:pPr>
            <w:r w:rsidRPr="00C10D63">
              <w:rPr>
                <w:szCs w:val="28"/>
                <w:u w:val="single"/>
              </w:rPr>
              <w:t xml:space="preserve">2. Дільнична виборча комісія у порядку, визначеному частиною третьою статті 206 цього Кодексу, підраховує кількість голосів виборців, які підтримали кожного з кандидатів, включених до регіонального виборчого списку відповідної організації партії, а також кількість голосів виборців, які підтримали весь регіональний виборчий список кандидатів від відповідної організації партії, не підтримуючи окремого кандидата з цього списку. Під час підрахунку голосів кожний член виборчої комісії </w:t>
            </w:r>
            <w:r w:rsidRPr="00C10D63">
              <w:rPr>
                <w:szCs w:val="28"/>
                <w:u w:val="single"/>
              </w:rPr>
              <w:lastRenderedPageBreak/>
              <w:t>має право перевірити або перерахувати відповідні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05" w:name="n3911" w:colFirst="0" w:colLast="0"/>
            <w:bookmarkEnd w:id="3904"/>
            <w:r>
              <w:t>3911.</w:t>
            </w:r>
          </w:p>
        </w:tc>
        <w:tc>
          <w:tcPr>
            <w:tcW w:w="4818" w:type="dxa"/>
          </w:tcPr>
          <w:p w:rsidR="007B6073" w:rsidRPr="00C10D63" w:rsidRDefault="007B6073" w:rsidP="007B6073">
            <w:pPr>
              <w:pStyle w:val="StyleZakonu"/>
              <w:rPr>
                <w:szCs w:val="28"/>
                <w:u w:val="single"/>
              </w:rPr>
            </w:pPr>
            <w:r w:rsidRPr="00C10D63">
              <w:rPr>
                <w:szCs w:val="28"/>
                <w:u w:val="single"/>
              </w:rPr>
              <w:t>3. При підрахунку голосів виборців відповідно до частини другої цієї статті бюлетень вважається поданим на підтримку кандидата, включеного за порядковим номером, вписаним виборцем у виборчому бюлетені у трафареті біля тексту "Підтримую кандидата у депутати Верховної Ради Автономної Республіки Крим від цієї організації політичної партії за порядковим №", до регіонального виборчого списку організації партії, порядковий номер якої вписано виборцем у виборчому бюлетені до трафарету біля тексту "Підтримую виборчий список організації політичної партії за порядковим №".</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06" w:name="n3912" w:colFirst="0" w:colLast="0"/>
            <w:bookmarkEnd w:id="3905"/>
            <w:r>
              <w:t>3912.</w:t>
            </w:r>
          </w:p>
        </w:tc>
        <w:tc>
          <w:tcPr>
            <w:tcW w:w="4818" w:type="dxa"/>
          </w:tcPr>
          <w:p w:rsidR="007B6073" w:rsidRPr="00C10D63" w:rsidRDefault="007B6073" w:rsidP="007B6073">
            <w:pPr>
              <w:pStyle w:val="StyleZakonu"/>
              <w:rPr>
                <w:szCs w:val="28"/>
                <w:u w:val="single"/>
              </w:rPr>
            </w:pPr>
            <w:r w:rsidRPr="00C10D63">
              <w:rPr>
                <w:szCs w:val="28"/>
                <w:u w:val="single"/>
              </w:rPr>
              <w:t>4. У разі виникнення сумнівів у членів виборчої комісії щодо змісту волевиявлення виборця у виборчому бюлетені питання вирішується дільничною виборчою комісією шляхом голосування. Перед голосуванням кожний член виборчої комісії має право особисто оглянути виборчий бюлетень. На час огляду виборчого бюлетеня та голосування підрахунок інших виборчих бюлетенів припиняється. Відповідне протокольне рішення та результати голосування фіксуються у протоколі засідання дільничної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07" w:name="n3913" w:colFirst="0" w:colLast="0"/>
            <w:bookmarkEnd w:id="3906"/>
            <w:r>
              <w:t>3913.</w:t>
            </w:r>
          </w:p>
        </w:tc>
        <w:tc>
          <w:tcPr>
            <w:tcW w:w="4818" w:type="dxa"/>
          </w:tcPr>
          <w:p w:rsidR="007B6073" w:rsidRPr="00C10D63" w:rsidRDefault="007B6073" w:rsidP="007B6073">
            <w:pPr>
              <w:pStyle w:val="StyleZakonu"/>
              <w:rPr>
                <w:szCs w:val="28"/>
                <w:u w:val="single"/>
              </w:rPr>
            </w:pPr>
            <w:r w:rsidRPr="00C10D63">
              <w:rPr>
                <w:szCs w:val="28"/>
                <w:u w:val="single"/>
              </w:rPr>
              <w:t>5. Результати підрахунку голосів виборців у вигляді кількості голосів виборців, які підтримали кожного конкретного кандидата, включеного до регіонального виборчого списку відповідної організації партії, та кількості голосів виборців, які підтримали весь регіональний виборчий список відповідної організації партії, не підтримавши конкретного кандидата, оголошуються головою комісії і заносяться секретарем виборчої комісії до протоколу про підрахунок голосів виборців на виборчій дільниці.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08" w:name="n3914" w:colFirst="0" w:colLast="0"/>
            <w:bookmarkEnd w:id="3907"/>
            <w:r>
              <w:t>3914.</w:t>
            </w:r>
          </w:p>
        </w:tc>
        <w:tc>
          <w:tcPr>
            <w:tcW w:w="4818" w:type="dxa"/>
          </w:tcPr>
          <w:p w:rsidR="007B6073" w:rsidRPr="00C10D63" w:rsidRDefault="007B6073" w:rsidP="007B6073">
            <w:pPr>
              <w:pStyle w:val="StyleZakonu"/>
              <w:rPr>
                <w:szCs w:val="28"/>
                <w:u w:val="single"/>
              </w:rPr>
            </w:pPr>
            <w:r w:rsidRPr="00C10D63">
              <w:rPr>
                <w:szCs w:val="28"/>
                <w:u w:val="single"/>
              </w:rPr>
              <w:t xml:space="preserve">6. При закінченні опрацювання виборчих бюлетенів з голосами виборців, які підтримали регіональний виборчий список відповідної організації партії, дільнична виборча комісія зобов’язана перевірити, чи дорівнює кількість голосів виборців, які підтримали регіональний виборчий список організації партії, сумі кількостей голосів виборців, які підтримали кожного із кандидатів, включених до регіонального виборчого списку організації партії, та </w:t>
            </w:r>
            <w:r w:rsidRPr="00C10D63">
              <w:rPr>
                <w:szCs w:val="28"/>
                <w:u w:val="single"/>
              </w:rPr>
              <w:lastRenderedPageBreak/>
              <w:t>кількості голосів виборців, які підтримали весь регіональний виборчий список кандидатів від організації партії. У разі невідповідності цих даних дільнична виборча комісія може повторно перерахувати виборчі бюлетені. При підтвердженні зазначеної невідповідності дільнична виборча комісія складає акт за формою та в порядку, визначених частиною десятою статті 118 цього Кодексу, із зазначенням встановленої її рішенням причини такого розходження.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09" w:name="n3915" w:colFirst="0" w:colLast="0"/>
            <w:bookmarkEnd w:id="3908"/>
            <w:r>
              <w:t>3915.</w:t>
            </w:r>
          </w:p>
        </w:tc>
        <w:tc>
          <w:tcPr>
            <w:tcW w:w="4818" w:type="dxa"/>
          </w:tcPr>
          <w:p w:rsidR="007B6073" w:rsidRPr="00C10D63" w:rsidRDefault="007B6073" w:rsidP="007B6073">
            <w:pPr>
              <w:pStyle w:val="StyleZakonu"/>
              <w:rPr>
                <w:szCs w:val="28"/>
                <w:u w:val="single"/>
              </w:rPr>
            </w:pPr>
            <w:r w:rsidRPr="00C10D63">
              <w:rPr>
                <w:szCs w:val="28"/>
                <w:u w:val="single"/>
              </w:rPr>
              <w:t xml:space="preserve">7. Виборчі бюлетені з голосами виборців, поданими за кожного з кандидатів, включених до регіонального виборчого списку кожної організації партії, запаковуються в конверти у порядку, визначеному частиною дев’ятою статті 220 цього Кодексу. На конверті зазначаються назва організації партії та її порядковий номер в офіційному переліку організацій партій </w:t>
            </w:r>
            <w:r w:rsidRPr="00C10D63">
              <w:rPr>
                <w:szCs w:val="28"/>
                <w:u w:val="single"/>
                <w:lang w:val="ru-RU"/>
              </w:rPr>
              <w:sym w:font="Symbol" w:char="F02D"/>
            </w:r>
            <w:r w:rsidRPr="00C10D63">
              <w:rPr>
                <w:szCs w:val="28"/>
                <w:u w:val="single"/>
              </w:rPr>
              <w:t xml:space="preserve"> суб’єктів виборчого процесу, прізвище кандидата та його порядковий номер у регіональному виборчому списку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10" w:name="n3916" w:colFirst="0" w:colLast="0"/>
            <w:bookmarkEnd w:id="3909"/>
            <w:r>
              <w:t>3916.</w:t>
            </w:r>
          </w:p>
        </w:tc>
        <w:tc>
          <w:tcPr>
            <w:tcW w:w="4818" w:type="dxa"/>
          </w:tcPr>
          <w:p w:rsidR="007B6073" w:rsidRPr="00C10D63" w:rsidRDefault="007B6073" w:rsidP="007B6073">
            <w:pPr>
              <w:pStyle w:val="StyleZakonu"/>
              <w:rPr>
                <w:szCs w:val="28"/>
                <w:u w:val="single"/>
              </w:rPr>
            </w:pPr>
            <w:r w:rsidRPr="00C10D63">
              <w:rPr>
                <w:szCs w:val="28"/>
                <w:u w:val="single"/>
              </w:rPr>
              <w:t xml:space="preserve">8. Виборчі бюлетені з голосами виборців, які підтримали весь регіональний виборчий список кандидатів від організації партії, запаковуються в конверт у порядку, визначеному частиною дев’ятою статті 220 цього Кодексу. На конверті зазначаються назва організації партії та її порядковий номер в офіційному переліку організацій партій </w:t>
            </w:r>
            <w:r w:rsidRPr="00C10D63">
              <w:rPr>
                <w:szCs w:val="28"/>
                <w:u w:val="single"/>
              </w:rPr>
              <w:sym w:font="Symbol" w:char="F02D"/>
            </w:r>
            <w:r w:rsidRPr="00C10D63">
              <w:rPr>
                <w:szCs w:val="28"/>
                <w:u w:val="single"/>
              </w:rPr>
              <w:t xml:space="preserve">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11" w:name="n3917" w:colFirst="0" w:colLast="0"/>
            <w:bookmarkEnd w:id="3910"/>
            <w:r>
              <w:t>3917.</w:t>
            </w:r>
          </w:p>
        </w:tc>
        <w:tc>
          <w:tcPr>
            <w:tcW w:w="4818" w:type="dxa"/>
          </w:tcPr>
          <w:p w:rsidR="007B6073" w:rsidRPr="00C10D63" w:rsidRDefault="007B6073" w:rsidP="007B6073">
            <w:pPr>
              <w:pStyle w:val="StyleZakonu"/>
              <w:rPr>
                <w:szCs w:val="28"/>
                <w:u w:val="single"/>
              </w:rPr>
            </w:pPr>
            <w:r w:rsidRPr="00C10D63">
              <w:rPr>
                <w:szCs w:val="28"/>
                <w:u w:val="single"/>
              </w:rPr>
              <w:t xml:space="preserve">9. Конверти з виборчими бюлетенями, зазначені у частинах сьомій і восьмій цієї статті, з голосами виборців, які підтримали регіональний виборчий список кожної організації партії, запаковуються окремо для кожної організації партії в один паперовий пакет у порядку, встановленому частиною дев’ятою статті 220 цього Кодексу. На кожному пакеті зазначаються назва відповідної організації партії та її порядковий номер в офіційному переліку організацій партій </w:t>
            </w:r>
            <w:r w:rsidRPr="00C10D63">
              <w:rPr>
                <w:szCs w:val="28"/>
                <w:u w:val="single"/>
              </w:rPr>
              <w:sym w:font="Symbol" w:char="F02D"/>
            </w:r>
            <w:r w:rsidRPr="00C10D63">
              <w:rPr>
                <w:szCs w:val="28"/>
                <w:u w:val="single"/>
              </w:rPr>
              <w:t xml:space="preserve">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12" w:name="n3918" w:colFirst="0" w:colLast="0"/>
            <w:bookmarkEnd w:id="3911"/>
            <w:r>
              <w:t>3918.</w:t>
            </w:r>
          </w:p>
        </w:tc>
        <w:tc>
          <w:tcPr>
            <w:tcW w:w="4818" w:type="dxa"/>
          </w:tcPr>
          <w:p w:rsidR="007B6073" w:rsidRPr="00C10D63" w:rsidRDefault="007B6073" w:rsidP="007B6073">
            <w:pPr>
              <w:pStyle w:val="StyleZakonu"/>
              <w:rPr>
                <w:szCs w:val="28"/>
                <w:u w:val="single"/>
              </w:rPr>
            </w:pPr>
            <w:r w:rsidRPr="00C10D63">
              <w:rPr>
                <w:bCs/>
                <w:szCs w:val="28"/>
                <w:u w:val="single"/>
              </w:rPr>
              <w:t>Стаття 405.</w:t>
            </w:r>
            <w:r w:rsidRPr="00C10D63">
              <w:rPr>
                <w:szCs w:val="28"/>
                <w:u w:val="single"/>
              </w:rPr>
              <w:t xml:space="preserve"> Відомості спеціальної частини підсумкових протоколів дільничної та окружної виборчої комісії</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913" w:name="n3919" w:colFirst="0" w:colLast="0"/>
            <w:bookmarkEnd w:id="3912"/>
            <w:r>
              <w:t>3919.</w:t>
            </w:r>
          </w:p>
        </w:tc>
        <w:tc>
          <w:tcPr>
            <w:tcW w:w="4818" w:type="dxa"/>
          </w:tcPr>
          <w:p w:rsidR="007B6073" w:rsidRPr="00C10D63" w:rsidRDefault="007B6073" w:rsidP="007B6073">
            <w:pPr>
              <w:pStyle w:val="StyleZakonu"/>
              <w:rPr>
                <w:szCs w:val="28"/>
                <w:u w:val="single"/>
              </w:rPr>
            </w:pPr>
            <w:r w:rsidRPr="00C10D63">
              <w:rPr>
                <w:bCs/>
                <w:szCs w:val="28"/>
                <w:u w:val="single"/>
              </w:rPr>
              <w:t>1.</w:t>
            </w:r>
            <w:r w:rsidRPr="00C10D63">
              <w:rPr>
                <w:szCs w:val="28"/>
                <w:u w:val="single"/>
              </w:rPr>
              <w:t xml:space="preserve"> До спеціальної частини протоколу дільничної виборчої комісії про підрахунок голосів виборців на виборчій дільниці, передбаченої частиною п’ятою </w:t>
            </w:r>
            <w:r w:rsidRPr="00C10D63">
              <w:rPr>
                <w:szCs w:val="28"/>
                <w:u w:val="single"/>
              </w:rPr>
              <w:lastRenderedPageBreak/>
              <w:t>статті 226 цього Кодексу, протоколу окружної виборчої комісії про повторний підрахунок голосів на виборчій дільниці, передбаченої частиною дванадцятою статті 232 цього Кодексу, протоколу окружної виборчої комісії про встановлення підсумків голосування у межах багатомандатного виборчого округу відповідно до частини четвертої статті 235 цього Кодексу вносяться такі відомості: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914" w:name="n3920" w:colFirst="0" w:colLast="0"/>
            <w:bookmarkEnd w:id="3913"/>
            <w:r>
              <w:t>3920.</w:t>
            </w:r>
          </w:p>
        </w:tc>
        <w:tc>
          <w:tcPr>
            <w:tcW w:w="4818" w:type="dxa"/>
          </w:tcPr>
          <w:p w:rsidR="007B6073" w:rsidRPr="00C10D63" w:rsidRDefault="007B6073" w:rsidP="007B6073">
            <w:pPr>
              <w:pStyle w:val="StyleZakonu"/>
              <w:rPr>
                <w:szCs w:val="28"/>
                <w:u w:val="single"/>
              </w:rPr>
            </w:pPr>
            <w:r w:rsidRPr="00C10D63">
              <w:rPr>
                <w:szCs w:val="28"/>
                <w:u w:val="single"/>
              </w:rPr>
              <w:t>1) сумарна кількість дійсних голосів виборців у межах виборчої дільниці чи багатомандатного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15" w:name="n3921" w:colFirst="0" w:colLast="0"/>
            <w:bookmarkEnd w:id="3914"/>
            <w:r>
              <w:t>3921.</w:t>
            </w:r>
          </w:p>
        </w:tc>
        <w:tc>
          <w:tcPr>
            <w:tcW w:w="4818" w:type="dxa"/>
          </w:tcPr>
          <w:p w:rsidR="007B6073" w:rsidRPr="00C10D63" w:rsidRDefault="007B6073" w:rsidP="007B6073">
            <w:pPr>
              <w:pStyle w:val="StyleZakonu"/>
              <w:rPr>
                <w:szCs w:val="28"/>
                <w:u w:val="single"/>
              </w:rPr>
            </w:pPr>
            <w:r w:rsidRPr="00C10D63">
              <w:rPr>
                <w:szCs w:val="28"/>
                <w:u w:val="single"/>
              </w:rPr>
              <w:t>2) кількість голосів виборців, які підтримали регіональні виборчі списки кандидатів від кожної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16" w:name="n3922" w:colFirst="0" w:colLast="0"/>
            <w:bookmarkEnd w:id="3915"/>
            <w:r>
              <w:t>3922.</w:t>
            </w:r>
          </w:p>
        </w:tc>
        <w:tc>
          <w:tcPr>
            <w:tcW w:w="4818" w:type="dxa"/>
          </w:tcPr>
          <w:p w:rsidR="007B6073" w:rsidRPr="00C10D63" w:rsidRDefault="007B6073" w:rsidP="007B6073">
            <w:pPr>
              <w:pStyle w:val="StyleZakonu"/>
              <w:rPr>
                <w:szCs w:val="28"/>
                <w:u w:val="single"/>
              </w:rPr>
            </w:pPr>
            <w:r w:rsidRPr="00C10D63">
              <w:rPr>
                <w:szCs w:val="28"/>
                <w:u w:val="single"/>
              </w:rPr>
              <w:t>3) кількість голосів виборців, які підтримали кожного кандидата, включеного до регіонального виборчого списку кандидатів від кожної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17" w:name="n3923" w:colFirst="0" w:colLast="0"/>
            <w:bookmarkEnd w:id="3916"/>
            <w:r>
              <w:t>3923.</w:t>
            </w:r>
          </w:p>
        </w:tc>
        <w:tc>
          <w:tcPr>
            <w:tcW w:w="4818" w:type="dxa"/>
          </w:tcPr>
          <w:p w:rsidR="007B6073" w:rsidRPr="00C10D63" w:rsidRDefault="007B6073" w:rsidP="007B6073">
            <w:pPr>
              <w:pStyle w:val="StyleZakonu"/>
              <w:rPr>
                <w:szCs w:val="28"/>
                <w:u w:val="single"/>
              </w:rPr>
            </w:pPr>
            <w:r w:rsidRPr="00C10D63">
              <w:rPr>
                <w:szCs w:val="28"/>
                <w:u w:val="single"/>
              </w:rPr>
              <w:t>4) кількість голосів виборців, які підтримали весь регіональний список кандидатів від кожної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18" w:name="n3924" w:colFirst="0" w:colLast="0"/>
            <w:bookmarkEnd w:id="3917"/>
            <w:r>
              <w:t>3924.</w:t>
            </w:r>
          </w:p>
        </w:tc>
        <w:tc>
          <w:tcPr>
            <w:tcW w:w="4818" w:type="dxa"/>
          </w:tcPr>
          <w:p w:rsidR="007B6073" w:rsidRPr="00C10D63" w:rsidRDefault="007B6073" w:rsidP="007B6073">
            <w:pPr>
              <w:pStyle w:val="StyleZakonu"/>
              <w:rPr>
                <w:szCs w:val="28"/>
                <w:u w:val="single"/>
              </w:rPr>
            </w:pPr>
            <w:r w:rsidRPr="00C10D63">
              <w:rPr>
                <w:szCs w:val="28"/>
                <w:u w:val="single"/>
              </w:rPr>
              <w:t>2. Сумарна кількість дійсних голосів виборців визначається як сума кількостей голосів виборців, поданих на підтримку регіональних виборчих списків кандидатів у депутати від кожної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19" w:name="n3925" w:colFirst="0" w:colLast="0"/>
            <w:bookmarkEnd w:id="3918"/>
            <w:r>
              <w:t>3925.</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Стаття 406. Транспортування виборчих документів дільничної виборчої комісії</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920" w:name="n3926" w:colFirst="0" w:colLast="0"/>
            <w:bookmarkEnd w:id="3919"/>
            <w:r>
              <w:t>3926.</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1. Документи дільничної виборчої комісії, зазначені у частині першій статті 230 цього Кодексу, транспортуються до відповідної територіальної виборчої комісії, яка здійснює повноваження окружної виборчої комісії виборів депутатів Верховної Ради Автономної Республіки Крим у відповідному багатомандатному виборчому окрузі, у порядку, встановленому статтею 230 цього Кодексу.</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3921" w:name="n3927" w:colFirst="0" w:colLast="0"/>
            <w:bookmarkEnd w:id="3920"/>
            <w:r>
              <w:t>3927.</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Стаття 407. Особливості розгляду виборчих документів окружними виборчими комісіями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3922" w:name="n3928" w:colFirst="0" w:colLast="0"/>
            <w:bookmarkEnd w:id="3921"/>
            <w:r>
              <w:t>3928.</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 xml:space="preserve">1. Територіальна виборча комісія, яка здійснює повноваження окружної виборчої комісії з виборів депутатів Верховної Ради Автономної Республіки Крим у відповідному багатомандатному виборчому окрузі, приймає та розглядає виборчі документи дільничних виборчих комісій, зазначені у частині </w:t>
            </w:r>
            <w:r w:rsidRPr="00C10D63">
              <w:rPr>
                <w:rStyle w:val="FontStyle"/>
                <w:bCs/>
                <w:szCs w:val="28"/>
                <w:u w:val="single"/>
              </w:rPr>
              <w:lastRenderedPageBreak/>
              <w:t>першій статті 230 цього Кодексу, та складає протокол окружної виборчої комісії про встановлення підсумків голосування у межах територіального виборчого округу в порядку, встановленому статтями 231</w:t>
            </w:r>
            <w:r w:rsidRPr="00C10D63">
              <w:rPr>
                <w:rStyle w:val="FontStyle"/>
                <w:bCs/>
                <w:szCs w:val="28"/>
                <w:u w:val="single"/>
              </w:rPr>
              <w:sym w:font="Symbol" w:char="F02D"/>
            </w:r>
            <w:r w:rsidRPr="00C10D63">
              <w:rPr>
                <w:rStyle w:val="FontStyle"/>
                <w:bCs/>
                <w:szCs w:val="28"/>
                <w:u w:val="single"/>
              </w:rPr>
              <w:t>237 цього Кодексу.</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3923" w:name="n3929" w:colFirst="0" w:colLast="0"/>
            <w:bookmarkEnd w:id="3922"/>
            <w:r>
              <w:t>3929.</w:t>
            </w:r>
          </w:p>
        </w:tc>
        <w:tc>
          <w:tcPr>
            <w:tcW w:w="4818" w:type="dxa"/>
          </w:tcPr>
          <w:p w:rsidR="007B6073" w:rsidRPr="00C10D63" w:rsidRDefault="007B6073" w:rsidP="007B6073">
            <w:pPr>
              <w:pStyle w:val="StyleZakonu"/>
              <w:rPr>
                <w:szCs w:val="28"/>
                <w:u w:val="single"/>
              </w:rPr>
            </w:pPr>
            <w:r w:rsidRPr="00C10D63">
              <w:rPr>
                <w:szCs w:val="28"/>
                <w:u w:val="single"/>
              </w:rPr>
              <w:t>2. Якщо одночасно з виборами депутатів Верховної Ради Автономної Республіки Крим відбуваються інші місцеві вибори, у яких відповідна територіальна виборча комісія є головною виборчою комісією, розгляд документів дільничних виборчих комісій з виборів депутатів Верховної Ради Автономної Республіки Крим здійснюється після встановлення відповідною територіальною виборчою комісією результатів виборів, у яких ця комісія є головною.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24" w:name="n3930" w:colFirst="0" w:colLast="0"/>
            <w:bookmarkEnd w:id="3923"/>
            <w:r>
              <w:t>3930.</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Стаття 408.</w:t>
            </w:r>
            <w:r w:rsidRPr="00C10D63">
              <w:rPr>
                <w:color w:val="000000"/>
                <w:szCs w:val="28"/>
                <w:u w:val="single"/>
              </w:rPr>
              <w:t xml:space="preserve"> </w:t>
            </w:r>
            <w:r w:rsidRPr="00C10D63">
              <w:rPr>
                <w:bCs/>
                <w:szCs w:val="28"/>
                <w:u w:val="single"/>
              </w:rPr>
              <w:t>Протокол про результати виборів депутатів Верховної Ради Автономної Республіки Крим</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3925" w:name="n3931" w:colFirst="0" w:colLast="0"/>
            <w:bookmarkEnd w:id="3924"/>
            <w:r>
              <w:t>3931.</w:t>
            </w:r>
          </w:p>
        </w:tc>
        <w:tc>
          <w:tcPr>
            <w:tcW w:w="4818" w:type="dxa"/>
          </w:tcPr>
          <w:p w:rsidR="007B6073" w:rsidRPr="00C10D63" w:rsidRDefault="007B6073" w:rsidP="007B6073">
            <w:pPr>
              <w:pStyle w:val="StyleZakonu"/>
              <w:rPr>
                <w:szCs w:val="28"/>
                <w:u w:val="single"/>
              </w:rPr>
            </w:pPr>
            <w:r w:rsidRPr="00C10D63">
              <w:rPr>
                <w:szCs w:val="28"/>
                <w:u w:val="single"/>
              </w:rPr>
              <w:t>1. Виборча комісія Автономної Республіки Крим на своєму засіданні на підставі протоколів окружних виборчих комісій про підсумки голосування в межах відповідних багатомандатних виборчих округів, у тому числі з поміткою "Уточнений", не пізніш як на восьмий день після дня голосування встановлює результати виборів депутатів, про що складає протокол.</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26" w:name="n3932" w:colFirst="0" w:colLast="0"/>
            <w:bookmarkEnd w:id="3925"/>
            <w:r>
              <w:t>3932.</w:t>
            </w:r>
          </w:p>
        </w:tc>
        <w:tc>
          <w:tcPr>
            <w:tcW w:w="4818" w:type="dxa"/>
          </w:tcPr>
          <w:p w:rsidR="007B6073" w:rsidRPr="00C10D63" w:rsidRDefault="007B6073" w:rsidP="007B6073">
            <w:pPr>
              <w:pStyle w:val="StyleZakonu"/>
              <w:rPr>
                <w:szCs w:val="28"/>
                <w:u w:val="single"/>
              </w:rPr>
            </w:pPr>
            <w:r w:rsidRPr="00C10D63">
              <w:rPr>
                <w:szCs w:val="28"/>
                <w:u w:val="single"/>
              </w:rPr>
              <w:t>2. До протоколу про результати виборів депутатів Верховної Ради Автономної Республіки Крим вносяться відомості відповідно до статті 409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27" w:name="n3933" w:colFirst="0" w:colLast="0"/>
            <w:bookmarkEnd w:id="3926"/>
            <w:r>
              <w:t>3933.</w:t>
            </w:r>
          </w:p>
        </w:tc>
        <w:tc>
          <w:tcPr>
            <w:tcW w:w="4818" w:type="dxa"/>
          </w:tcPr>
          <w:p w:rsidR="007B6073" w:rsidRPr="00C10D63" w:rsidRDefault="007B6073" w:rsidP="007B6073">
            <w:pPr>
              <w:pStyle w:val="StyleZakonu"/>
              <w:rPr>
                <w:szCs w:val="28"/>
                <w:u w:val="single"/>
              </w:rPr>
            </w:pPr>
            <w:r w:rsidRPr="00C10D63">
              <w:rPr>
                <w:szCs w:val="28"/>
                <w:u w:val="single"/>
              </w:rPr>
              <w:t>3. Протокол виборчої комісії Автономної Республіки Крим про результати виборів депутатів складається у трьох примірниках. Протокол підписується головою, заступником голови, секретарем та іншими членами виборчої комісії Автономної Республіки Крим, присутніми на її засіданні, та засвідчується печаткою виборчої комісії Автономної Республіки Крим. У протоколі зазначаються дата і час (години і хвилини) його підписання членами виборчої комісії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28" w:name="n3934" w:colFirst="0" w:colLast="0"/>
            <w:bookmarkEnd w:id="3927"/>
            <w:r>
              <w:t>3934.</w:t>
            </w:r>
          </w:p>
        </w:tc>
        <w:tc>
          <w:tcPr>
            <w:tcW w:w="4818" w:type="dxa"/>
          </w:tcPr>
          <w:p w:rsidR="007B6073" w:rsidRPr="00C10D63" w:rsidRDefault="007B6073" w:rsidP="007B6073">
            <w:pPr>
              <w:pStyle w:val="StyleZakonu"/>
              <w:rPr>
                <w:szCs w:val="28"/>
                <w:u w:val="single"/>
              </w:rPr>
            </w:pPr>
            <w:r w:rsidRPr="00C10D63">
              <w:rPr>
                <w:szCs w:val="28"/>
                <w:u w:val="single"/>
              </w:rPr>
              <w:t xml:space="preserve">4. Член виборчої комісії Автономної Республіки Крим, присутній на засіданні, зобов’язаний підписати протокол про результати виборів. У разі своєї незгоди із встановленими результатами виборів, </w:t>
            </w:r>
            <w:r w:rsidRPr="00C10D63">
              <w:rPr>
                <w:szCs w:val="28"/>
                <w:u w:val="single"/>
              </w:rPr>
              <w:lastRenderedPageBreak/>
              <w:t>зафіксованими у протоколі виборчої комісії Автономної Республіки Крим, член виборчої комісії Автономної Республіки Крим підписує протокол із приміткою "З окремою думкою". Письмовий виклад окремої думки додається до протоколу про результати виборів депутатів. У разі відсутності у протоколі підпису члена виборчої комісії Автономної Республіки Крим проти його прізвища зазначається причина відсутності члена виборчої комісії Автономної Республіки Крим на її засіданні. У разі якщо присутній член виборчої комісії Автономної Республіки Крим відмовляється підписати протокол, інші члени виборчої комісії Автономної Республіки Крим, присутні на такому засіданні, складають акт про відмову від підпису.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29" w:name="n3935" w:colFirst="0" w:colLast="0"/>
            <w:bookmarkEnd w:id="3928"/>
            <w:r>
              <w:t>3935.</w:t>
            </w:r>
          </w:p>
        </w:tc>
        <w:tc>
          <w:tcPr>
            <w:tcW w:w="4818" w:type="dxa"/>
          </w:tcPr>
          <w:p w:rsidR="007B6073" w:rsidRPr="00C10D63" w:rsidRDefault="007B6073" w:rsidP="007B6073">
            <w:pPr>
              <w:pStyle w:val="StyleZakonu"/>
              <w:rPr>
                <w:szCs w:val="28"/>
                <w:u w:val="single"/>
              </w:rPr>
            </w:pPr>
            <w:r w:rsidRPr="00C10D63">
              <w:rPr>
                <w:szCs w:val="28"/>
                <w:u w:val="single"/>
              </w:rPr>
              <w:t>5. Перший примірник протоколу мають право підписати кандидати у депутати Верховної Ради Автономної Республіки Крим, уповноважені представники організацій партій, уповноважені особи організацій партій у республіканському виборчому окрузі, які були присутні при встановленні результатів виборів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30" w:name="n3936" w:colFirst="0" w:colLast="0"/>
            <w:bookmarkEnd w:id="3929"/>
            <w:r>
              <w:t>3936.</w:t>
            </w:r>
          </w:p>
        </w:tc>
        <w:tc>
          <w:tcPr>
            <w:tcW w:w="4818" w:type="dxa"/>
          </w:tcPr>
          <w:p w:rsidR="007B6073" w:rsidRPr="00C10D63" w:rsidRDefault="007B6073" w:rsidP="007B6073">
            <w:pPr>
              <w:pStyle w:val="StyleZakonu"/>
              <w:rPr>
                <w:szCs w:val="28"/>
                <w:u w:val="single"/>
              </w:rPr>
            </w:pPr>
            <w:r w:rsidRPr="00C10D63">
              <w:rPr>
                <w:szCs w:val="28"/>
                <w:u w:val="single"/>
              </w:rPr>
              <w:t>6. Другий примірник протоколу передається до Центральної виборчої комісії. Третій примірник протоколу невідкладно після його підписання вивішується для загального ознайомлення у приміщенні виборчої комісії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31" w:name="n3937" w:colFirst="0" w:colLast="0"/>
            <w:bookmarkEnd w:id="3930"/>
            <w:r>
              <w:t>3937.</w:t>
            </w:r>
          </w:p>
        </w:tc>
        <w:tc>
          <w:tcPr>
            <w:tcW w:w="4818" w:type="dxa"/>
          </w:tcPr>
          <w:p w:rsidR="007B6073" w:rsidRPr="00C10D63" w:rsidRDefault="007B6073" w:rsidP="007B6073">
            <w:pPr>
              <w:pStyle w:val="StyleZakonu"/>
              <w:rPr>
                <w:bCs/>
                <w:szCs w:val="28"/>
                <w:u w:val="single"/>
              </w:rPr>
            </w:pPr>
            <w:r w:rsidRPr="00C10D63">
              <w:rPr>
                <w:bCs/>
                <w:szCs w:val="28"/>
                <w:u w:val="single"/>
              </w:rPr>
              <w:t>Стаття 409. Відомості протоколу про результати виборів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932" w:name="n3938" w:colFirst="0" w:colLast="0"/>
            <w:bookmarkEnd w:id="3931"/>
            <w:r>
              <w:t>3938.</w:t>
            </w:r>
          </w:p>
        </w:tc>
        <w:tc>
          <w:tcPr>
            <w:tcW w:w="4818" w:type="dxa"/>
          </w:tcPr>
          <w:p w:rsidR="007B6073" w:rsidRPr="00C10D63" w:rsidRDefault="007B6073" w:rsidP="007B6073">
            <w:pPr>
              <w:pStyle w:val="StyleZakonu"/>
              <w:rPr>
                <w:szCs w:val="28"/>
                <w:u w:val="single"/>
              </w:rPr>
            </w:pPr>
            <w:r w:rsidRPr="00C10D63">
              <w:rPr>
                <w:szCs w:val="28"/>
                <w:u w:val="single"/>
              </w:rPr>
              <w:t>1. До загальної частини протоколу виборчої комісії Автономної Республіки Крим про результати виборів депутатів, зазначеного у статті 408 цього Кодексу, вносяться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33" w:name="n3939" w:colFirst="0" w:colLast="0"/>
            <w:bookmarkEnd w:id="3932"/>
            <w:r>
              <w:t>3939.</w:t>
            </w:r>
          </w:p>
        </w:tc>
        <w:tc>
          <w:tcPr>
            <w:tcW w:w="4818" w:type="dxa"/>
          </w:tcPr>
          <w:p w:rsidR="007B6073" w:rsidRPr="00C10D63" w:rsidRDefault="007B6073" w:rsidP="007B6073">
            <w:pPr>
              <w:pStyle w:val="StyleZakonu"/>
              <w:rPr>
                <w:szCs w:val="28"/>
                <w:u w:val="single"/>
              </w:rPr>
            </w:pPr>
            <w:r w:rsidRPr="00C10D63">
              <w:rPr>
                <w:szCs w:val="28"/>
                <w:u w:val="single"/>
              </w:rPr>
              <w:t>1) кількість виборчих бюлетенів, виготовлених на замовлення виборчої комісії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34" w:name="n3940" w:colFirst="0" w:colLast="0"/>
            <w:bookmarkEnd w:id="3933"/>
            <w:r>
              <w:t>3940.</w:t>
            </w:r>
          </w:p>
        </w:tc>
        <w:tc>
          <w:tcPr>
            <w:tcW w:w="4818" w:type="dxa"/>
          </w:tcPr>
          <w:p w:rsidR="007B6073" w:rsidRPr="00C10D63" w:rsidRDefault="007B6073" w:rsidP="007B6073">
            <w:pPr>
              <w:pStyle w:val="StyleZakonu"/>
              <w:rPr>
                <w:szCs w:val="28"/>
                <w:u w:val="single"/>
              </w:rPr>
            </w:pPr>
            <w:r w:rsidRPr="00C10D63">
              <w:rPr>
                <w:szCs w:val="28"/>
                <w:u w:val="single"/>
              </w:rPr>
              <w:t>2) кількість виборчих бюлетенів, одержаних окружними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35" w:name="n3941" w:colFirst="0" w:colLast="0"/>
            <w:bookmarkEnd w:id="3934"/>
            <w:r>
              <w:t>3941.</w:t>
            </w:r>
          </w:p>
        </w:tc>
        <w:tc>
          <w:tcPr>
            <w:tcW w:w="4818" w:type="dxa"/>
          </w:tcPr>
          <w:p w:rsidR="007B6073" w:rsidRPr="00C10D63" w:rsidRDefault="007B6073" w:rsidP="007B6073">
            <w:pPr>
              <w:pStyle w:val="StyleZakonu"/>
              <w:rPr>
                <w:szCs w:val="28"/>
                <w:u w:val="single"/>
              </w:rPr>
            </w:pPr>
            <w:r w:rsidRPr="00C10D63">
              <w:rPr>
                <w:szCs w:val="28"/>
                <w:u w:val="single"/>
              </w:rPr>
              <w:t>3) кількість виборчих бюлетенів, одержаних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36" w:name="n3942" w:colFirst="0" w:colLast="0"/>
            <w:bookmarkEnd w:id="3935"/>
            <w:r>
              <w:lastRenderedPageBreak/>
              <w:t>3942.</w:t>
            </w:r>
          </w:p>
        </w:tc>
        <w:tc>
          <w:tcPr>
            <w:tcW w:w="4818" w:type="dxa"/>
          </w:tcPr>
          <w:p w:rsidR="007B6073" w:rsidRPr="00C10D63" w:rsidRDefault="007B6073" w:rsidP="007B6073">
            <w:pPr>
              <w:pStyle w:val="StyleZakonu"/>
              <w:rPr>
                <w:szCs w:val="28"/>
                <w:u w:val="single"/>
              </w:rPr>
            </w:pPr>
            <w:r w:rsidRPr="00C10D63">
              <w:rPr>
                <w:szCs w:val="28"/>
                <w:u w:val="single"/>
              </w:rPr>
              <w:t>4) кількість невикористаних виборчих бюлетенів, погашених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37" w:name="n3943" w:colFirst="0" w:colLast="0"/>
            <w:bookmarkEnd w:id="3936"/>
            <w:r>
              <w:t>3943.</w:t>
            </w:r>
          </w:p>
        </w:tc>
        <w:tc>
          <w:tcPr>
            <w:tcW w:w="4818" w:type="dxa"/>
          </w:tcPr>
          <w:p w:rsidR="007B6073" w:rsidRPr="00C10D63" w:rsidRDefault="007B6073" w:rsidP="007B6073">
            <w:pPr>
              <w:pStyle w:val="StyleZakonu"/>
              <w:rPr>
                <w:szCs w:val="28"/>
                <w:u w:val="single"/>
              </w:rPr>
            </w:pPr>
            <w:r w:rsidRPr="00C10D63">
              <w:rPr>
                <w:szCs w:val="28"/>
                <w:u w:val="single"/>
              </w:rPr>
              <w:t>5) кількість виборців, внесених до уточнених списків виборців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38" w:name="n3944" w:colFirst="0" w:colLast="0"/>
            <w:bookmarkEnd w:id="3937"/>
            <w:r>
              <w:t>3944.</w:t>
            </w:r>
          </w:p>
        </w:tc>
        <w:tc>
          <w:tcPr>
            <w:tcW w:w="4818" w:type="dxa"/>
          </w:tcPr>
          <w:p w:rsidR="007B6073" w:rsidRPr="00C10D63" w:rsidRDefault="007B6073" w:rsidP="007B6073">
            <w:pPr>
              <w:pStyle w:val="StyleZakonu"/>
              <w:rPr>
                <w:szCs w:val="28"/>
                <w:u w:val="single"/>
              </w:rPr>
            </w:pPr>
            <w:r w:rsidRPr="00C10D63">
              <w:rPr>
                <w:szCs w:val="28"/>
                <w:u w:val="single"/>
              </w:rPr>
              <w:t>6) кількість виборців, внесених до витягів із списку виборців для голосування за місцем перебування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39" w:name="n3945" w:colFirst="0" w:colLast="0"/>
            <w:bookmarkEnd w:id="3938"/>
            <w:r>
              <w:t>3945.</w:t>
            </w:r>
          </w:p>
        </w:tc>
        <w:tc>
          <w:tcPr>
            <w:tcW w:w="4818" w:type="dxa"/>
          </w:tcPr>
          <w:p w:rsidR="007B6073" w:rsidRPr="00C10D63" w:rsidRDefault="007B6073" w:rsidP="007B6073">
            <w:pPr>
              <w:pStyle w:val="StyleZakonu"/>
              <w:rPr>
                <w:szCs w:val="28"/>
                <w:u w:val="single"/>
              </w:rPr>
            </w:pPr>
            <w:r w:rsidRPr="00C10D63">
              <w:rPr>
                <w:szCs w:val="28"/>
                <w:u w:val="single"/>
              </w:rPr>
              <w:t>7) кількість виборців, які отримали виборчі бюлетені у приміщенні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40" w:name="n3946" w:colFirst="0" w:colLast="0"/>
            <w:bookmarkEnd w:id="3939"/>
            <w:r>
              <w:t>3946.</w:t>
            </w:r>
          </w:p>
        </w:tc>
        <w:tc>
          <w:tcPr>
            <w:tcW w:w="4818" w:type="dxa"/>
          </w:tcPr>
          <w:p w:rsidR="007B6073" w:rsidRPr="00C10D63" w:rsidRDefault="007B6073" w:rsidP="007B6073">
            <w:pPr>
              <w:pStyle w:val="StyleZakonu"/>
              <w:rPr>
                <w:szCs w:val="28"/>
                <w:u w:val="single"/>
              </w:rPr>
            </w:pPr>
            <w:r w:rsidRPr="00C10D63">
              <w:rPr>
                <w:szCs w:val="28"/>
                <w:u w:val="single"/>
              </w:rPr>
              <w:t>8) кількість виборців, які отримали виборчі бюлетені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41" w:name="n3947" w:colFirst="0" w:colLast="0"/>
            <w:bookmarkEnd w:id="3940"/>
            <w:r>
              <w:t>3947.</w:t>
            </w:r>
          </w:p>
        </w:tc>
        <w:tc>
          <w:tcPr>
            <w:tcW w:w="4818" w:type="dxa"/>
          </w:tcPr>
          <w:p w:rsidR="007B6073" w:rsidRPr="00C10D63" w:rsidRDefault="007B6073" w:rsidP="007B6073">
            <w:pPr>
              <w:pStyle w:val="StyleZakonu"/>
              <w:rPr>
                <w:szCs w:val="28"/>
                <w:u w:val="single"/>
              </w:rPr>
            </w:pPr>
            <w:r w:rsidRPr="00C10D63">
              <w:rPr>
                <w:szCs w:val="28"/>
                <w:u w:val="single"/>
              </w:rPr>
              <w:t>9) загальна кількість виборців, які отримали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42" w:name="n3948" w:colFirst="0" w:colLast="0"/>
            <w:bookmarkEnd w:id="3941"/>
            <w:r>
              <w:t>3948.</w:t>
            </w:r>
          </w:p>
        </w:tc>
        <w:tc>
          <w:tcPr>
            <w:tcW w:w="4818" w:type="dxa"/>
          </w:tcPr>
          <w:p w:rsidR="007B6073" w:rsidRPr="00C10D63" w:rsidRDefault="007B6073" w:rsidP="007B6073">
            <w:pPr>
              <w:pStyle w:val="StyleZakonu"/>
              <w:rPr>
                <w:szCs w:val="28"/>
                <w:u w:val="single"/>
              </w:rPr>
            </w:pPr>
            <w:r w:rsidRPr="00C10D63">
              <w:rPr>
                <w:szCs w:val="28"/>
                <w:u w:val="single"/>
              </w:rPr>
              <w:t>10) кількість виборців, які взяли участь у голосуванні у приміщенні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43" w:name="n3949" w:colFirst="0" w:colLast="0"/>
            <w:bookmarkEnd w:id="3942"/>
            <w:r>
              <w:t>3949.</w:t>
            </w:r>
          </w:p>
        </w:tc>
        <w:tc>
          <w:tcPr>
            <w:tcW w:w="4818" w:type="dxa"/>
          </w:tcPr>
          <w:p w:rsidR="007B6073" w:rsidRPr="00C10D63" w:rsidRDefault="007B6073" w:rsidP="007B6073">
            <w:pPr>
              <w:pStyle w:val="StyleZakonu"/>
              <w:rPr>
                <w:szCs w:val="28"/>
                <w:u w:val="single"/>
              </w:rPr>
            </w:pPr>
            <w:r w:rsidRPr="00C10D63">
              <w:rPr>
                <w:szCs w:val="28"/>
                <w:u w:val="single"/>
              </w:rPr>
              <w:t>11) кількість виборців, які взяли участь у голосуванні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44" w:name="n3950" w:colFirst="0" w:colLast="0"/>
            <w:bookmarkEnd w:id="3943"/>
            <w:r>
              <w:t>3950.</w:t>
            </w:r>
          </w:p>
        </w:tc>
        <w:tc>
          <w:tcPr>
            <w:tcW w:w="4818" w:type="dxa"/>
          </w:tcPr>
          <w:p w:rsidR="007B6073" w:rsidRPr="00C10D63" w:rsidRDefault="007B6073" w:rsidP="007B6073">
            <w:pPr>
              <w:pStyle w:val="StyleZakonu"/>
              <w:rPr>
                <w:szCs w:val="28"/>
                <w:u w:val="single"/>
              </w:rPr>
            </w:pPr>
            <w:r w:rsidRPr="00C10D63">
              <w:rPr>
                <w:szCs w:val="28"/>
                <w:u w:val="single"/>
              </w:rPr>
              <w:t>12) кількість виборчих бюлетенів, що не підлягають врахуванню, виявлених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45" w:name="n3951" w:colFirst="0" w:colLast="0"/>
            <w:bookmarkEnd w:id="3944"/>
            <w:r>
              <w:t>3951.</w:t>
            </w:r>
          </w:p>
        </w:tc>
        <w:tc>
          <w:tcPr>
            <w:tcW w:w="4818" w:type="dxa"/>
          </w:tcPr>
          <w:p w:rsidR="007B6073" w:rsidRPr="00C10D63" w:rsidRDefault="007B6073" w:rsidP="007B6073">
            <w:pPr>
              <w:pStyle w:val="StyleZakonu"/>
              <w:rPr>
                <w:szCs w:val="28"/>
                <w:u w:val="single"/>
              </w:rPr>
            </w:pPr>
            <w:r w:rsidRPr="00C10D63">
              <w:rPr>
                <w:szCs w:val="28"/>
                <w:u w:val="single"/>
              </w:rPr>
              <w:t>13) кількість виборців, які взяли участь у голосуванні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46" w:name="n3952" w:colFirst="0" w:colLast="0"/>
            <w:bookmarkEnd w:id="3945"/>
            <w:r>
              <w:t>3952.</w:t>
            </w:r>
          </w:p>
        </w:tc>
        <w:tc>
          <w:tcPr>
            <w:tcW w:w="4818" w:type="dxa"/>
          </w:tcPr>
          <w:p w:rsidR="007B6073" w:rsidRPr="00C10D63" w:rsidRDefault="007B6073" w:rsidP="007B6073">
            <w:pPr>
              <w:pStyle w:val="StyleZakonu"/>
              <w:rPr>
                <w:szCs w:val="28"/>
                <w:u w:val="single"/>
              </w:rPr>
            </w:pPr>
            <w:r w:rsidRPr="00C10D63">
              <w:rPr>
                <w:szCs w:val="28"/>
                <w:u w:val="single"/>
              </w:rPr>
              <w:t>14) загальна кількість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47" w:name="n3953" w:colFirst="0" w:colLast="0"/>
            <w:bookmarkEnd w:id="3946"/>
            <w:r>
              <w:t>3953.</w:t>
            </w:r>
          </w:p>
        </w:tc>
        <w:tc>
          <w:tcPr>
            <w:tcW w:w="4818" w:type="dxa"/>
          </w:tcPr>
          <w:p w:rsidR="007B6073" w:rsidRPr="00C10D63" w:rsidRDefault="007B6073" w:rsidP="007B6073">
            <w:pPr>
              <w:pStyle w:val="StyleZakonu"/>
              <w:rPr>
                <w:szCs w:val="28"/>
                <w:u w:val="single"/>
              </w:rPr>
            </w:pPr>
            <w:r w:rsidRPr="00C10D63">
              <w:rPr>
                <w:szCs w:val="28"/>
                <w:u w:val="single"/>
              </w:rPr>
              <w:t>15) кількість виборчих бюлетенів, визнаних недійсними,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48" w:name="n3954" w:colFirst="0" w:colLast="0"/>
            <w:bookmarkEnd w:id="3947"/>
            <w:r>
              <w:t>3954.</w:t>
            </w:r>
          </w:p>
        </w:tc>
        <w:tc>
          <w:tcPr>
            <w:tcW w:w="4818" w:type="dxa"/>
          </w:tcPr>
          <w:p w:rsidR="007B6073" w:rsidRPr="00C10D63" w:rsidRDefault="007B6073" w:rsidP="007B6073">
            <w:pPr>
              <w:pStyle w:val="StyleZakonu"/>
              <w:rPr>
                <w:szCs w:val="28"/>
                <w:u w:val="single"/>
              </w:rPr>
            </w:pPr>
            <w:r w:rsidRPr="00C10D63">
              <w:rPr>
                <w:szCs w:val="28"/>
                <w:u w:val="single"/>
              </w:rPr>
              <w:t>16) відсоток виборчих бюлетенів, визнаних недійсними у кожному багатомандатному виборчому окрузі, у відношенні до кількості виборців, які взяли участь у голосуванні у цьому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49" w:name="n3955" w:colFirst="0" w:colLast="0"/>
            <w:bookmarkEnd w:id="3948"/>
            <w:r>
              <w:t>3955.</w:t>
            </w:r>
          </w:p>
        </w:tc>
        <w:tc>
          <w:tcPr>
            <w:tcW w:w="4818" w:type="dxa"/>
          </w:tcPr>
          <w:p w:rsidR="007B6073" w:rsidRPr="00C10D63" w:rsidRDefault="007B6073" w:rsidP="007B6073">
            <w:pPr>
              <w:pStyle w:val="StyleZakonu"/>
              <w:rPr>
                <w:szCs w:val="28"/>
                <w:u w:val="single"/>
              </w:rPr>
            </w:pPr>
            <w:r w:rsidRPr="00C10D63">
              <w:rPr>
                <w:szCs w:val="28"/>
                <w:u w:val="single"/>
              </w:rPr>
              <w:t>17) загальна кількість виборчих бюлетенів, визнаних недійсними;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50" w:name="n3956" w:colFirst="0" w:colLast="0"/>
            <w:bookmarkEnd w:id="3949"/>
            <w:r>
              <w:t>3956.</w:t>
            </w:r>
          </w:p>
        </w:tc>
        <w:tc>
          <w:tcPr>
            <w:tcW w:w="4818" w:type="dxa"/>
          </w:tcPr>
          <w:p w:rsidR="007B6073" w:rsidRPr="00C10D63" w:rsidRDefault="007B6073" w:rsidP="007B6073">
            <w:pPr>
              <w:pStyle w:val="StyleZakonu"/>
              <w:rPr>
                <w:szCs w:val="28"/>
                <w:u w:val="single"/>
              </w:rPr>
            </w:pPr>
            <w:r w:rsidRPr="00C10D63">
              <w:rPr>
                <w:szCs w:val="28"/>
                <w:u w:val="single"/>
              </w:rPr>
              <w:t>18) відсоток загальної кількості виборчих бюлетенів, визнаних недійсними, у відношенні до загальної кількості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51" w:name="n3957" w:colFirst="0" w:colLast="0"/>
            <w:bookmarkEnd w:id="3950"/>
            <w:r>
              <w:lastRenderedPageBreak/>
              <w:t>3957.</w:t>
            </w:r>
          </w:p>
        </w:tc>
        <w:tc>
          <w:tcPr>
            <w:tcW w:w="4818" w:type="dxa"/>
          </w:tcPr>
          <w:p w:rsidR="007B6073" w:rsidRPr="00C10D63" w:rsidRDefault="007B6073" w:rsidP="007B6073">
            <w:pPr>
              <w:pStyle w:val="StyleZakonu"/>
              <w:rPr>
                <w:szCs w:val="28"/>
                <w:u w:val="single"/>
              </w:rPr>
            </w:pPr>
            <w:r w:rsidRPr="00C10D63">
              <w:rPr>
                <w:szCs w:val="28"/>
                <w:u w:val="single"/>
              </w:rPr>
              <w:t>2. До спеціальної частини протоколу про результати виборів депутатів у першу чергу заносяться прописом та цифрами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52" w:name="n3958" w:colFirst="0" w:colLast="0"/>
            <w:bookmarkEnd w:id="3951"/>
            <w:r>
              <w:t>3958.</w:t>
            </w:r>
          </w:p>
        </w:tc>
        <w:tc>
          <w:tcPr>
            <w:tcW w:w="4818" w:type="dxa"/>
          </w:tcPr>
          <w:p w:rsidR="007B6073" w:rsidRPr="00C10D63" w:rsidRDefault="007B6073" w:rsidP="007B6073">
            <w:pPr>
              <w:pStyle w:val="StyleZakonu"/>
              <w:rPr>
                <w:szCs w:val="28"/>
                <w:u w:val="single"/>
              </w:rPr>
            </w:pPr>
            <w:r w:rsidRPr="00C10D63">
              <w:rPr>
                <w:szCs w:val="28"/>
                <w:u w:val="single"/>
              </w:rPr>
              <w:t>1) кількість дійсних голосів виборців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53" w:name="n3959" w:colFirst="0" w:colLast="0"/>
            <w:bookmarkEnd w:id="3952"/>
            <w:r>
              <w:t>3959.</w:t>
            </w:r>
          </w:p>
        </w:tc>
        <w:tc>
          <w:tcPr>
            <w:tcW w:w="4818" w:type="dxa"/>
          </w:tcPr>
          <w:p w:rsidR="007B6073" w:rsidRPr="00C10D63" w:rsidRDefault="007B6073" w:rsidP="007B6073">
            <w:pPr>
              <w:pStyle w:val="StyleZakonu"/>
              <w:rPr>
                <w:szCs w:val="28"/>
                <w:u w:val="single"/>
              </w:rPr>
            </w:pPr>
            <w:r w:rsidRPr="00C10D63">
              <w:rPr>
                <w:szCs w:val="28"/>
                <w:u w:val="single"/>
              </w:rPr>
              <w:t>2) загальна кількість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54" w:name="n3960" w:colFirst="0" w:colLast="0"/>
            <w:bookmarkEnd w:id="3953"/>
            <w:r>
              <w:t>3960.</w:t>
            </w:r>
          </w:p>
        </w:tc>
        <w:tc>
          <w:tcPr>
            <w:tcW w:w="4818" w:type="dxa"/>
          </w:tcPr>
          <w:p w:rsidR="007B6073" w:rsidRPr="00C10D63" w:rsidRDefault="007B6073" w:rsidP="007B6073">
            <w:pPr>
              <w:pStyle w:val="StyleZakonu"/>
              <w:rPr>
                <w:szCs w:val="28"/>
                <w:u w:val="single"/>
              </w:rPr>
            </w:pPr>
            <w:r w:rsidRPr="00C10D63">
              <w:rPr>
                <w:szCs w:val="28"/>
                <w:u w:val="single"/>
              </w:rPr>
              <w:t>3) кількість голосів виборців, які підтримали регіональні виборчі списки кандидатів від кожної організації партії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55" w:name="n3961" w:colFirst="0" w:colLast="0"/>
            <w:bookmarkEnd w:id="3954"/>
            <w:r>
              <w:t>3961.</w:t>
            </w:r>
          </w:p>
        </w:tc>
        <w:tc>
          <w:tcPr>
            <w:tcW w:w="4818" w:type="dxa"/>
          </w:tcPr>
          <w:p w:rsidR="007B6073" w:rsidRPr="00C10D63" w:rsidRDefault="007B6073" w:rsidP="007B6073">
            <w:pPr>
              <w:pStyle w:val="StyleZakonu"/>
              <w:rPr>
                <w:szCs w:val="28"/>
                <w:u w:val="single"/>
              </w:rPr>
            </w:pPr>
            <w:r w:rsidRPr="00C10D63">
              <w:rPr>
                <w:szCs w:val="28"/>
                <w:u w:val="single"/>
              </w:rPr>
              <w:t>4) відсоток голосів виборців, які підтримали регіональні виборчі списки кандидатів від кожної організації партії, у кожному багатомандатному виборчому окрузі, у відношенні до кількості дійсних голосів виборців у цьому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56" w:name="n3962" w:colFirst="0" w:colLast="0"/>
            <w:bookmarkEnd w:id="3955"/>
            <w:r>
              <w:t>3962.</w:t>
            </w:r>
          </w:p>
        </w:tc>
        <w:tc>
          <w:tcPr>
            <w:tcW w:w="4818" w:type="dxa"/>
          </w:tcPr>
          <w:p w:rsidR="007B6073" w:rsidRPr="00C10D63" w:rsidRDefault="007B6073" w:rsidP="007B6073">
            <w:pPr>
              <w:pStyle w:val="StyleZakonu"/>
              <w:rPr>
                <w:szCs w:val="28"/>
                <w:u w:val="single"/>
              </w:rPr>
            </w:pPr>
            <w:r w:rsidRPr="00C10D63">
              <w:rPr>
                <w:szCs w:val="28"/>
                <w:u w:val="single"/>
              </w:rPr>
              <w:t>5) кількість голосів виборців, які підтримали кожного кандидата, включеного до регіонального виборчого списку кандидатів від кожної організації партії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57" w:name="n3963" w:colFirst="0" w:colLast="0"/>
            <w:bookmarkEnd w:id="3956"/>
            <w:r>
              <w:t>3963.</w:t>
            </w:r>
          </w:p>
        </w:tc>
        <w:tc>
          <w:tcPr>
            <w:tcW w:w="4818" w:type="dxa"/>
          </w:tcPr>
          <w:p w:rsidR="007B6073" w:rsidRPr="00C10D63" w:rsidRDefault="007B6073" w:rsidP="007B6073">
            <w:pPr>
              <w:pStyle w:val="StyleZakonu"/>
              <w:rPr>
                <w:szCs w:val="28"/>
                <w:u w:val="single"/>
              </w:rPr>
            </w:pPr>
            <w:r w:rsidRPr="00C10D63">
              <w:rPr>
                <w:szCs w:val="28"/>
                <w:u w:val="single"/>
              </w:rPr>
              <w:t>6) відсоток голосів виборців, які підтримали кожного кандидата, включеного до регіонального виборчого списку кандидатів від кожної організації партії у кожному багатомандатному виборчому окрузі, у відношенні до кількості дійсних голосів виборців у цьому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58" w:name="n3964" w:colFirst="0" w:colLast="0"/>
            <w:bookmarkEnd w:id="3957"/>
            <w:r>
              <w:t>3964.</w:t>
            </w:r>
          </w:p>
        </w:tc>
        <w:tc>
          <w:tcPr>
            <w:tcW w:w="4818" w:type="dxa"/>
          </w:tcPr>
          <w:p w:rsidR="007B6073" w:rsidRPr="00C10D63" w:rsidRDefault="007B6073" w:rsidP="007B6073">
            <w:pPr>
              <w:pStyle w:val="StyleZakonu"/>
              <w:rPr>
                <w:szCs w:val="28"/>
                <w:u w:val="single"/>
              </w:rPr>
            </w:pPr>
            <w:r w:rsidRPr="00C10D63">
              <w:rPr>
                <w:szCs w:val="28"/>
                <w:u w:val="single"/>
              </w:rPr>
              <w:t>7) кількість голосів виборців, які підтримали весь регіональний список кандидатів від кожної організації партії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59" w:name="n3965" w:colFirst="0" w:colLast="0"/>
            <w:bookmarkEnd w:id="3958"/>
            <w:r>
              <w:t>3965.</w:t>
            </w:r>
          </w:p>
        </w:tc>
        <w:tc>
          <w:tcPr>
            <w:tcW w:w="4818" w:type="dxa"/>
          </w:tcPr>
          <w:p w:rsidR="007B6073" w:rsidRPr="00C10D63" w:rsidRDefault="007B6073" w:rsidP="007B6073">
            <w:pPr>
              <w:pStyle w:val="StyleZakonu"/>
              <w:rPr>
                <w:szCs w:val="28"/>
                <w:u w:val="single"/>
              </w:rPr>
            </w:pPr>
            <w:r w:rsidRPr="00C10D63">
              <w:rPr>
                <w:szCs w:val="28"/>
                <w:u w:val="single"/>
              </w:rPr>
              <w:t>8) загальна кількість голосів виборців, які підтримали регіональні виборчі списки кандидатів від кожної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60" w:name="n3966" w:colFirst="0" w:colLast="0"/>
            <w:bookmarkEnd w:id="3959"/>
            <w:r>
              <w:t>3966.</w:t>
            </w:r>
          </w:p>
        </w:tc>
        <w:tc>
          <w:tcPr>
            <w:tcW w:w="4818" w:type="dxa"/>
          </w:tcPr>
          <w:p w:rsidR="007B6073" w:rsidRPr="00C10D63" w:rsidRDefault="007B6073" w:rsidP="007B6073">
            <w:pPr>
              <w:pStyle w:val="StyleZakonu"/>
              <w:rPr>
                <w:szCs w:val="28"/>
                <w:u w:val="single"/>
              </w:rPr>
            </w:pPr>
            <w:r w:rsidRPr="00C10D63">
              <w:rPr>
                <w:szCs w:val="28"/>
                <w:u w:val="single"/>
              </w:rPr>
              <w:t>9) відсоток загальної кількості голосів виборців, які підтримали регіональні виборчі списки кандидатів від кожної організації партії, у відношенні до загальної кількості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61" w:name="n3967" w:colFirst="0" w:colLast="0"/>
            <w:bookmarkEnd w:id="3960"/>
            <w:r>
              <w:t>3967.</w:t>
            </w:r>
          </w:p>
        </w:tc>
        <w:tc>
          <w:tcPr>
            <w:tcW w:w="4818" w:type="dxa"/>
          </w:tcPr>
          <w:p w:rsidR="007B6073" w:rsidRPr="00C10D63" w:rsidRDefault="007B6073" w:rsidP="007B6073">
            <w:pPr>
              <w:pStyle w:val="StyleZakonu"/>
              <w:rPr>
                <w:szCs w:val="28"/>
                <w:u w:val="single"/>
              </w:rPr>
            </w:pPr>
            <w:r w:rsidRPr="00C10D63">
              <w:rPr>
                <w:szCs w:val="28"/>
                <w:u w:val="single"/>
              </w:rPr>
              <w:t>3. Відомості про підсумки голосування, зазначені у пунктах 1, 14, 17, 18 частини першої та пунктах 2, 8, 9 частини другої цієї статті, вносяться до протоколу виборчої комісії Автономної Республіки Крим про результати виборів депутатів цифрами і прописом по республіканському виборчому округу. Відомості, зазначені у пунктах 2</w:t>
            </w:r>
            <w:r w:rsidRPr="00C10D63">
              <w:rPr>
                <w:szCs w:val="28"/>
                <w:u w:val="single"/>
              </w:rPr>
              <w:sym w:font="Symbol" w:char="F02D"/>
            </w:r>
            <w:r w:rsidRPr="00C10D63">
              <w:rPr>
                <w:szCs w:val="28"/>
                <w:u w:val="single"/>
              </w:rPr>
              <w:t xml:space="preserve">12 частини першої цієї статті, </w:t>
            </w:r>
            <w:r w:rsidRPr="00C10D63">
              <w:rPr>
                <w:szCs w:val="28"/>
                <w:u w:val="single"/>
              </w:rPr>
              <w:lastRenderedPageBreak/>
              <w:t>вносяться цифрами по кожному територіальному виборчому округу, а також сумарно цифрами і прописом по республіканському виборчому округу. Відомості, зазначені у пунктах 13, 15, 16 частини першої та пунктах 3</w:t>
            </w:r>
            <w:r w:rsidRPr="00C10D63">
              <w:rPr>
                <w:szCs w:val="28"/>
                <w:u w:val="single"/>
              </w:rPr>
              <w:sym w:font="Symbol" w:char="F02D"/>
            </w:r>
            <w:r w:rsidRPr="00C10D63">
              <w:rPr>
                <w:szCs w:val="28"/>
                <w:u w:val="single"/>
              </w:rPr>
              <w:t>5, 7 частини другої цієї статті, вносяться цифрами по кожному територіальному виборчому округу, а також сумарно цифрами і прописом по кожному регіональному виборчому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62" w:name="n3968" w:colFirst="0" w:colLast="0"/>
            <w:bookmarkEnd w:id="3961"/>
            <w:r>
              <w:t>3968.</w:t>
            </w:r>
          </w:p>
        </w:tc>
        <w:tc>
          <w:tcPr>
            <w:tcW w:w="4818" w:type="dxa"/>
          </w:tcPr>
          <w:p w:rsidR="007B6073" w:rsidRPr="00C10D63" w:rsidRDefault="007B6073" w:rsidP="007B6073">
            <w:pPr>
              <w:pStyle w:val="StyleZakonu"/>
              <w:rPr>
                <w:szCs w:val="28"/>
                <w:u w:val="single"/>
              </w:rPr>
            </w:pPr>
            <w:r w:rsidRPr="00C10D63">
              <w:rPr>
                <w:szCs w:val="28"/>
                <w:u w:val="single"/>
              </w:rPr>
              <w:t>4. Дані, зазначені у пункті 6 частини другої цієї статті, визначаються з точністю до цілих шляхом відкидання дробової частини. Дані, зазначені у пунктах 16, 18 частини першої та пунктах 4, 9 частини другої цієї статті, визначаються з точністю до сотих часток відсотка.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63" w:name="n3969" w:colFirst="0" w:colLast="0"/>
            <w:bookmarkEnd w:id="3962"/>
            <w:r>
              <w:t>3969.</w:t>
            </w:r>
          </w:p>
        </w:tc>
        <w:tc>
          <w:tcPr>
            <w:tcW w:w="4818" w:type="dxa"/>
          </w:tcPr>
          <w:p w:rsidR="007B6073" w:rsidRPr="00C10D63" w:rsidRDefault="007B6073" w:rsidP="007B6073">
            <w:pPr>
              <w:pStyle w:val="StyleZakonu"/>
              <w:rPr>
                <w:szCs w:val="28"/>
                <w:u w:val="single"/>
              </w:rPr>
            </w:pPr>
            <w:r w:rsidRPr="00C10D63">
              <w:rPr>
                <w:szCs w:val="28"/>
                <w:u w:val="single"/>
              </w:rPr>
              <w:t>5. Інші відомості до спеціальної частини протоколу про результати виборів вносяться відповідно до статей 411</w:t>
            </w:r>
            <w:r w:rsidRPr="00C10D63">
              <w:rPr>
                <w:szCs w:val="28"/>
                <w:u w:val="single"/>
              </w:rPr>
              <w:sym w:font="Symbol" w:char="F02D"/>
            </w:r>
            <w:r w:rsidRPr="00C10D63">
              <w:rPr>
                <w:szCs w:val="28"/>
                <w:u w:val="single"/>
              </w:rPr>
              <w:t>415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64" w:name="n3970" w:colFirst="0" w:colLast="0"/>
            <w:bookmarkEnd w:id="3963"/>
            <w:r>
              <w:t>3970.</w:t>
            </w:r>
          </w:p>
        </w:tc>
        <w:tc>
          <w:tcPr>
            <w:tcW w:w="4818" w:type="dxa"/>
          </w:tcPr>
          <w:p w:rsidR="007B6073" w:rsidRPr="00C10D63" w:rsidRDefault="007B6073" w:rsidP="007B6073">
            <w:pPr>
              <w:pStyle w:val="StyleZakonu"/>
              <w:rPr>
                <w:szCs w:val="28"/>
                <w:u w:val="single"/>
              </w:rPr>
            </w:pPr>
            <w:r w:rsidRPr="00C10D63">
              <w:rPr>
                <w:szCs w:val="28"/>
                <w:u w:val="single"/>
              </w:rPr>
              <w:t>6. Результатами виборів депутатів Верховної Ради Автономної Республіки Крим є встановлення кількості депутатських мандатів, отриманих виборчими списками кандидатів від організацій партій, та визначення осіб, обраних депутатами від цих організацій партій.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65" w:name="n3971" w:colFirst="0" w:colLast="0"/>
            <w:bookmarkEnd w:id="3964"/>
            <w:r>
              <w:t>3971.</w:t>
            </w:r>
          </w:p>
        </w:tc>
        <w:tc>
          <w:tcPr>
            <w:tcW w:w="4818" w:type="dxa"/>
          </w:tcPr>
          <w:p w:rsidR="007B6073" w:rsidRPr="00C10D63" w:rsidRDefault="007B6073" w:rsidP="007B6073">
            <w:pPr>
              <w:pStyle w:val="StyleZakonu"/>
              <w:rPr>
                <w:bCs/>
                <w:szCs w:val="28"/>
                <w:u w:val="single"/>
              </w:rPr>
            </w:pPr>
            <w:r w:rsidRPr="00C10D63">
              <w:rPr>
                <w:bCs/>
                <w:szCs w:val="28"/>
                <w:u w:val="single"/>
              </w:rPr>
              <w:t>Стаття 410. Організації партій, які мають право на участь у розподілі депутатських мандатів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966" w:name="n3972" w:colFirst="0" w:colLast="0"/>
            <w:bookmarkEnd w:id="3965"/>
            <w:r>
              <w:t>3972.</w:t>
            </w:r>
          </w:p>
        </w:tc>
        <w:tc>
          <w:tcPr>
            <w:tcW w:w="4818" w:type="dxa"/>
          </w:tcPr>
          <w:p w:rsidR="007B6073" w:rsidRPr="00C10D63" w:rsidRDefault="007B6073" w:rsidP="007B6073">
            <w:pPr>
              <w:pStyle w:val="StyleZakonu"/>
              <w:rPr>
                <w:szCs w:val="28"/>
                <w:u w:val="single"/>
              </w:rPr>
            </w:pPr>
            <w:r w:rsidRPr="00C10D63">
              <w:rPr>
                <w:szCs w:val="28"/>
                <w:u w:val="single"/>
              </w:rPr>
              <w:t>1. Право на участь у розподілі депутатських мандатів набувають організації партій, на підтримку регіональних списків кандидатів від яких у межах єдиного республіканського виборчого округу подано 4 і більше відсотків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67" w:name="n3973" w:colFirst="0" w:colLast="0"/>
            <w:bookmarkEnd w:id="3966"/>
            <w:r>
              <w:t>3973.</w:t>
            </w:r>
          </w:p>
        </w:tc>
        <w:tc>
          <w:tcPr>
            <w:tcW w:w="4818" w:type="dxa"/>
          </w:tcPr>
          <w:p w:rsidR="007B6073" w:rsidRPr="00C10D63" w:rsidRDefault="007B6073" w:rsidP="007B6073">
            <w:pPr>
              <w:pStyle w:val="StyleZakonu"/>
              <w:rPr>
                <w:szCs w:val="28"/>
                <w:u w:val="single"/>
              </w:rPr>
            </w:pPr>
            <w:r w:rsidRPr="00C10D63">
              <w:rPr>
                <w:szCs w:val="28"/>
                <w:u w:val="single"/>
              </w:rPr>
              <w:t>2. Виборча комісія Автономної Республіки Крим на підставі відомостей, зазначених у пункті 9 частини другої статті 409 цього Кодексу, визначає організації партій, які мають право на участь у розподілі депутатських мандатів. Назви цих організацій партій вносяться до спеціальної частини протоколу про результати виборів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68" w:name="n3974" w:colFirst="0" w:colLast="0"/>
            <w:bookmarkEnd w:id="3967"/>
            <w:r>
              <w:t>3974.</w:t>
            </w:r>
          </w:p>
        </w:tc>
        <w:tc>
          <w:tcPr>
            <w:tcW w:w="4818" w:type="dxa"/>
          </w:tcPr>
          <w:p w:rsidR="007B6073" w:rsidRPr="00C10D63" w:rsidRDefault="007B6073" w:rsidP="007B6073">
            <w:pPr>
              <w:pStyle w:val="StyleZakonu"/>
              <w:rPr>
                <w:szCs w:val="28"/>
                <w:u w:val="single"/>
              </w:rPr>
            </w:pPr>
            <w:r w:rsidRPr="00C10D63">
              <w:rPr>
                <w:szCs w:val="28"/>
                <w:u w:val="single"/>
              </w:rPr>
              <w:t>3. Кандидати, включені до виборчих списків організацій партії, на підтримку яких подано менше 4 відсотків дійсних голосів виборців у межах єдиного республіканського виборчого округу, права на участь у розподілі депутатських мандатів не мають.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69" w:name="n3975" w:colFirst="0" w:colLast="0"/>
            <w:bookmarkEnd w:id="3968"/>
            <w:r>
              <w:lastRenderedPageBreak/>
              <w:t>3975.</w:t>
            </w:r>
          </w:p>
        </w:tc>
        <w:tc>
          <w:tcPr>
            <w:tcW w:w="4818" w:type="dxa"/>
          </w:tcPr>
          <w:p w:rsidR="007B6073" w:rsidRPr="00C10D63" w:rsidRDefault="007B6073" w:rsidP="007B6073">
            <w:pPr>
              <w:pStyle w:val="StyleZakonu"/>
              <w:rPr>
                <w:bCs/>
                <w:szCs w:val="28"/>
                <w:u w:val="single"/>
              </w:rPr>
            </w:pPr>
            <w:r w:rsidRPr="00C10D63">
              <w:rPr>
                <w:bCs/>
                <w:szCs w:val="28"/>
                <w:u w:val="single"/>
              </w:rPr>
              <w:t>Стаття 411. Виборча квота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970" w:name="n3976" w:colFirst="0" w:colLast="0"/>
            <w:bookmarkEnd w:id="3969"/>
            <w:r>
              <w:t>3976.</w:t>
            </w:r>
          </w:p>
        </w:tc>
        <w:tc>
          <w:tcPr>
            <w:tcW w:w="4818" w:type="dxa"/>
          </w:tcPr>
          <w:p w:rsidR="007B6073" w:rsidRPr="00C10D63" w:rsidRDefault="007B6073" w:rsidP="007B6073">
            <w:pPr>
              <w:pStyle w:val="StyleZakonu"/>
              <w:rPr>
                <w:szCs w:val="28"/>
                <w:u w:val="single"/>
              </w:rPr>
            </w:pPr>
            <w:r w:rsidRPr="00C10D63">
              <w:rPr>
                <w:szCs w:val="28"/>
                <w:u w:val="single"/>
              </w:rPr>
              <w:t>1. Виборча комісія Автономної Республіки Крим встановлює сумарну кількість голосів, поданих на підтримку регіональних списків організацій партій, які мають право на участь у розподілі депутатських мандатів, у кожному багатомандатному виборчому окрузі. Ці відомості вносяться до спеціальної частини протоколу про результати виборів депутатів цифрами та прописом по кожному регіональному виборчому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71" w:name="n3977" w:colFirst="0" w:colLast="0"/>
            <w:bookmarkEnd w:id="3970"/>
            <w:r>
              <w:t>3977.</w:t>
            </w:r>
          </w:p>
        </w:tc>
        <w:tc>
          <w:tcPr>
            <w:tcW w:w="4818" w:type="dxa"/>
          </w:tcPr>
          <w:p w:rsidR="007B6073" w:rsidRPr="00C10D63" w:rsidRDefault="007B6073" w:rsidP="007B6073">
            <w:pPr>
              <w:pStyle w:val="StyleZakonu"/>
              <w:rPr>
                <w:szCs w:val="28"/>
                <w:u w:val="single"/>
              </w:rPr>
            </w:pPr>
            <w:r w:rsidRPr="00C10D63">
              <w:rPr>
                <w:szCs w:val="28"/>
                <w:u w:val="single"/>
              </w:rPr>
              <w:t>2. Виборча комісія Автономної Республіки Крим встановлює загальну кількість голосів, поданих на підтримку регіональних списків організацій партій, які мають право на участь у розподілі депутатських мандатів, у межах єдиного республіканського виборчого округу. Ця кількість цифрами та прописом вноситься до спеціальної частини протоколу про результати виборів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72" w:name="n3978" w:colFirst="0" w:colLast="0"/>
            <w:bookmarkEnd w:id="3971"/>
            <w:r>
              <w:t>3978.</w:t>
            </w:r>
          </w:p>
        </w:tc>
        <w:tc>
          <w:tcPr>
            <w:tcW w:w="4818" w:type="dxa"/>
          </w:tcPr>
          <w:p w:rsidR="007B6073" w:rsidRPr="00C10D63" w:rsidRDefault="007B6073" w:rsidP="007B6073">
            <w:pPr>
              <w:pStyle w:val="StyleZakonu"/>
              <w:rPr>
                <w:szCs w:val="28"/>
                <w:u w:val="single"/>
              </w:rPr>
            </w:pPr>
            <w:r w:rsidRPr="00C10D63">
              <w:rPr>
                <w:szCs w:val="28"/>
                <w:u w:val="single"/>
              </w:rPr>
              <w:t xml:space="preserve">3. Виборча комісія Автономної Республіки Крим встановлює кількість голосів виборців, необхідних для отримання одного депутатського мандата (далі </w:t>
            </w:r>
            <w:r w:rsidRPr="00C10D63">
              <w:rPr>
                <w:szCs w:val="28"/>
                <w:u w:val="single"/>
              </w:rPr>
              <w:sym w:font="Symbol" w:char="F02D"/>
            </w:r>
            <w:r w:rsidRPr="00C10D63">
              <w:rPr>
                <w:szCs w:val="28"/>
                <w:u w:val="single"/>
              </w:rPr>
              <w:t xml:space="preserve"> виборча квота). Виборча квота обчислюється як ціла частина результату ділення загальної кількості голосів, поданих на підтримку регіональних списків організацій партій, які мають право на участь у розподілі депутатських мандатів, встановленої відповідно до частини другої цієї статті, на загальну кількість депутатських мандатів, що дорівнює кількісному складу Верховної Ради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73" w:name="n3979" w:colFirst="0" w:colLast="0"/>
            <w:bookmarkEnd w:id="3972"/>
            <w:r>
              <w:t>3979.</w:t>
            </w:r>
          </w:p>
        </w:tc>
        <w:tc>
          <w:tcPr>
            <w:tcW w:w="4818" w:type="dxa"/>
          </w:tcPr>
          <w:p w:rsidR="007B6073" w:rsidRPr="00C10D63" w:rsidRDefault="007B6073" w:rsidP="007B6073">
            <w:pPr>
              <w:pStyle w:val="StyleZakonu"/>
              <w:rPr>
                <w:szCs w:val="28"/>
                <w:u w:val="single"/>
              </w:rPr>
            </w:pPr>
            <w:r w:rsidRPr="00C10D63">
              <w:rPr>
                <w:szCs w:val="28"/>
                <w:u w:val="single"/>
              </w:rPr>
              <w:t>4. Виборча квота цифрами та прописом вноситься до спеціальної частини протоколу про результати виборів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74" w:name="n3980" w:colFirst="0" w:colLast="0"/>
            <w:bookmarkEnd w:id="3973"/>
            <w:r>
              <w:t>3980.</w:t>
            </w:r>
          </w:p>
        </w:tc>
        <w:tc>
          <w:tcPr>
            <w:tcW w:w="4818" w:type="dxa"/>
          </w:tcPr>
          <w:p w:rsidR="007B6073" w:rsidRPr="00C10D63" w:rsidRDefault="007B6073" w:rsidP="007B6073">
            <w:pPr>
              <w:pStyle w:val="StyleZakonu"/>
              <w:rPr>
                <w:bCs/>
                <w:szCs w:val="28"/>
                <w:u w:val="single"/>
              </w:rPr>
            </w:pPr>
            <w:r w:rsidRPr="00C10D63">
              <w:rPr>
                <w:bCs/>
                <w:szCs w:val="28"/>
                <w:u w:val="single"/>
              </w:rPr>
              <w:t>Стаття 412.</w:t>
            </w:r>
            <w:r w:rsidRPr="00C10D63">
              <w:rPr>
                <w:szCs w:val="28"/>
                <w:u w:val="single"/>
              </w:rPr>
              <w:t xml:space="preserve"> </w:t>
            </w:r>
            <w:r w:rsidRPr="00C10D63">
              <w:rPr>
                <w:bCs/>
                <w:szCs w:val="28"/>
                <w:u w:val="single"/>
              </w:rPr>
              <w:t>Встановлення кількості мандатів, отриманих регіональним виборчим списком кандидатів від організації партії</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975" w:name="n3981" w:colFirst="0" w:colLast="0"/>
            <w:bookmarkEnd w:id="3974"/>
            <w:r>
              <w:t>3981.</w:t>
            </w:r>
          </w:p>
        </w:tc>
        <w:tc>
          <w:tcPr>
            <w:tcW w:w="4818" w:type="dxa"/>
          </w:tcPr>
          <w:p w:rsidR="007B6073" w:rsidRPr="00C10D63" w:rsidRDefault="007B6073" w:rsidP="007B6073">
            <w:pPr>
              <w:pStyle w:val="StyleZakonu"/>
              <w:rPr>
                <w:szCs w:val="28"/>
                <w:u w:val="single"/>
              </w:rPr>
            </w:pPr>
            <w:r w:rsidRPr="00C10D63">
              <w:rPr>
                <w:szCs w:val="28"/>
                <w:u w:val="single"/>
              </w:rPr>
              <w:t xml:space="preserve">1. У кожному багатомандатному виборчому окрузі депутатські мандати розподіляються між регіональними виборчими списками кандидатів від організацій партій, зазначених у частині першій статті 410 цього Кодексу, пропорційно до кількості голосів виборців, поданих на підтримку відповідного регіонального виборчого списку, у кількості, </w:t>
            </w:r>
            <w:r w:rsidRPr="00C10D63">
              <w:rPr>
                <w:szCs w:val="28"/>
                <w:u w:val="single"/>
              </w:rPr>
              <w:lastRenderedPageBreak/>
              <w:t xml:space="preserve">визначеній відповідно до частин другої </w:t>
            </w:r>
            <w:r w:rsidRPr="00C10D63">
              <w:rPr>
                <w:szCs w:val="28"/>
                <w:u w:val="single"/>
              </w:rPr>
              <w:sym w:font="Symbol" w:char="F02D"/>
            </w:r>
            <w:r w:rsidRPr="00C10D63">
              <w:rPr>
                <w:szCs w:val="28"/>
                <w:u w:val="single"/>
              </w:rPr>
              <w:t xml:space="preserve"> четвертої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76" w:name="n3982" w:colFirst="0" w:colLast="0"/>
            <w:bookmarkEnd w:id="3975"/>
            <w:r>
              <w:t>3982.</w:t>
            </w:r>
          </w:p>
        </w:tc>
        <w:tc>
          <w:tcPr>
            <w:tcW w:w="4818" w:type="dxa"/>
          </w:tcPr>
          <w:p w:rsidR="007B6073" w:rsidRPr="00C10D63" w:rsidRDefault="007B6073" w:rsidP="007B6073">
            <w:pPr>
              <w:pStyle w:val="StyleZakonu"/>
              <w:rPr>
                <w:szCs w:val="28"/>
                <w:u w:val="single"/>
              </w:rPr>
            </w:pPr>
            <w:r w:rsidRPr="00C10D63">
              <w:rPr>
                <w:szCs w:val="28"/>
                <w:u w:val="single"/>
              </w:rPr>
              <w:t>2. Для визначення кількості депутатських мандатів, отриманих регіональним виборчим списком кандидатів від організації партії, кількість голосів виборців, поданих у багатомандатному виборчому окрузі на підтримку відповідного регіонального виборчого списку, ділиться на виборчу квоту, визначену відповідно до частини третьої статті 411 цього Кодексу. Ціла частина отриманої частки становить кількість депутатських мандатів, що отримали кандидати, включені до відповідного регіонального виборчого списку від цієї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77" w:name="n3983" w:colFirst="0" w:colLast="0"/>
            <w:bookmarkEnd w:id="3976"/>
            <w:r>
              <w:t>3983.</w:t>
            </w:r>
          </w:p>
        </w:tc>
        <w:tc>
          <w:tcPr>
            <w:tcW w:w="4818" w:type="dxa"/>
          </w:tcPr>
          <w:p w:rsidR="007B6073" w:rsidRPr="00C10D63" w:rsidRDefault="007B6073" w:rsidP="007B6073">
            <w:pPr>
              <w:pStyle w:val="StyleZakonu"/>
              <w:rPr>
                <w:szCs w:val="28"/>
                <w:u w:val="single"/>
              </w:rPr>
            </w:pPr>
            <w:r w:rsidRPr="00C10D63">
              <w:rPr>
                <w:szCs w:val="28"/>
                <w:u w:val="single"/>
              </w:rPr>
              <w:t xml:space="preserve">3. Виборча комісія Автономної Республіки Крим встановлює кількість голосів виборців, поданих на підтримку регіонального виборчого списку відповідної організації партії, які залишилися невикористаними при розподілі мандатів депутатів у цьому багатомандатному виборчому окрузі (далі </w:t>
            </w:r>
            <w:r w:rsidRPr="00C10D63">
              <w:rPr>
                <w:szCs w:val="28"/>
                <w:u w:val="single"/>
              </w:rPr>
              <w:sym w:font="Symbol" w:char="F02D"/>
            </w:r>
            <w:r w:rsidRPr="00C10D63">
              <w:rPr>
                <w:szCs w:val="28"/>
                <w:u w:val="single"/>
              </w:rPr>
              <w:t xml:space="preserve"> кількість невикористаних голосів виборців, поданих у багатомандатному виборчому окрузі на підтримку виборчого списку організації партії), шляхом віднімання від кількості голосів виборців, поданих на підтримку відповідного регіонального виборчого списку, добутку виборчої квоти на кількість мандатів, отриманих кандидатами, включеними до відповідного регіонального виборчого списку від цієї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78" w:name="n3984" w:colFirst="0" w:colLast="0"/>
            <w:bookmarkEnd w:id="3977"/>
            <w:r>
              <w:t>3984.</w:t>
            </w:r>
          </w:p>
        </w:tc>
        <w:tc>
          <w:tcPr>
            <w:tcW w:w="4818" w:type="dxa"/>
          </w:tcPr>
          <w:p w:rsidR="007B6073" w:rsidRPr="00C10D63" w:rsidRDefault="007B6073" w:rsidP="007B6073">
            <w:pPr>
              <w:pStyle w:val="StyleZakonu"/>
              <w:rPr>
                <w:szCs w:val="28"/>
                <w:u w:val="single"/>
              </w:rPr>
            </w:pPr>
            <w:r w:rsidRPr="00C10D63">
              <w:rPr>
                <w:szCs w:val="28"/>
                <w:u w:val="single"/>
              </w:rPr>
              <w:t>4. Виборча комісія Автономної Республіки Крим підсумовує кількість мандатів, отриманих кандидатами, включеними до регіональних виборчих списків усіх організацій партій у відповідному багатомандатному виборчому окрузі, встановлюючи сумарну кількість мандатів, розподілених у відповідному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79" w:name="n3985" w:colFirst="0" w:colLast="0"/>
            <w:bookmarkEnd w:id="3978"/>
            <w:r>
              <w:t>3985.</w:t>
            </w:r>
          </w:p>
        </w:tc>
        <w:tc>
          <w:tcPr>
            <w:tcW w:w="4818" w:type="dxa"/>
          </w:tcPr>
          <w:p w:rsidR="007B6073" w:rsidRPr="00C10D63" w:rsidRDefault="007B6073" w:rsidP="007B6073">
            <w:pPr>
              <w:pStyle w:val="StyleZakonu"/>
              <w:rPr>
                <w:szCs w:val="28"/>
                <w:u w:val="single"/>
              </w:rPr>
            </w:pPr>
            <w:r w:rsidRPr="00C10D63">
              <w:rPr>
                <w:szCs w:val="28"/>
                <w:u w:val="single"/>
              </w:rPr>
              <w:t>5. Виборча комісія Автономної Республіки Крим підсумовує кількість невикористаних голосів виборців, поданих у багатомандатному виборчому окрузі на підтримку виборчого списку кожної організації партії, встановлюючи сумарну кількість невикористаних голосів виборців, поданих на підтримку виборчих списків організацій партій, що беруть участь у розподілі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80" w:name="n3986" w:colFirst="0" w:colLast="0"/>
            <w:bookmarkEnd w:id="3979"/>
            <w:r>
              <w:lastRenderedPageBreak/>
              <w:t>3986.</w:t>
            </w:r>
          </w:p>
        </w:tc>
        <w:tc>
          <w:tcPr>
            <w:tcW w:w="4818" w:type="dxa"/>
          </w:tcPr>
          <w:p w:rsidR="007B6073" w:rsidRPr="00C10D63" w:rsidRDefault="007B6073" w:rsidP="007B6073">
            <w:pPr>
              <w:pStyle w:val="StyleZakonu"/>
              <w:rPr>
                <w:szCs w:val="28"/>
                <w:u w:val="single"/>
              </w:rPr>
            </w:pPr>
            <w:r w:rsidRPr="00C10D63">
              <w:rPr>
                <w:szCs w:val="28"/>
                <w:u w:val="single"/>
              </w:rPr>
              <w:t>6. Виборча комісія Автономної Республіки Крим вносить до протоколу про встановлення результатів виборів депутатів цифрами та прописом по кожному багатомандатному виборчому округу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81" w:name="n3987" w:colFirst="0" w:colLast="0"/>
            <w:bookmarkEnd w:id="3980"/>
            <w:r>
              <w:t>3987.</w:t>
            </w:r>
          </w:p>
        </w:tc>
        <w:tc>
          <w:tcPr>
            <w:tcW w:w="4818" w:type="dxa"/>
          </w:tcPr>
          <w:p w:rsidR="007B6073" w:rsidRPr="00C10D63" w:rsidRDefault="007B6073" w:rsidP="007B6073">
            <w:pPr>
              <w:pStyle w:val="StyleZakonu"/>
              <w:rPr>
                <w:szCs w:val="28"/>
                <w:u w:val="single"/>
              </w:rPr>
            </w:pPr>
            <w:r w:rsidRPr="00C10D63">
              <w:rPr>
                <w:szCs w:val="28"/>
                <w:u w:val="single"/>
              </w:rPr>
              <w:t>1) кількість депутатських мандатів, отриманих кандидатами у депутати, включеними до регіонального виборчого списку кожної організації партії, зазначеної у частині першій статті 410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82" w:name="n3988" w:colFirst="0" w:colLast="0"/>
            <w:bookmarkEnd w:id="3981"/>
            <w:r>
              <w:t>3988.</w:t>
            </w:r>
          </w:p>
        </w:tc>
        <w:tc>
          <w:tcPr>
            <w:tcW w:w="4818" w:type="dxa"/>
          </w:tcPr>
          <w:p w:rsidR="007B6073" w:rsidRPr="00C10D63" w:rsidRDefault="007B6073" w:rsidP="007B6073">
            <w:pPr>
              <w:pStyle w:val="StyleZakonu"/>
              <w:rPr>
                <w:szCs w:val="28"/>
                <w:u w:val="single"/>
              </w:rPr>
            </w:pPr>
            <w:r w:rsidRPr="00C10D63">
              <w:rPr>
                <w:szCs w:val="28"/>
                <w:u w:val="single"/>
              </w:rPr>
              <w:t>2) сумарна кількість депутатських мандатів, розподілених у відповідному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83" w:name="n3989" w:colFirst="0" w:colLast="0"/>
            <w:bookmarkEnd w:id="3982"/>
            <w:r>
              <w:t>3989.</w:t>
            </w:r>
          </w:p>
        </w:tc>
        <w:tc>
          <w:tcPr>
            <w:tcW w:w="4818" w:type="dxa"/>
          </w:tcPr>
          <w:p w:rsidR="007B6073" w:rsidRPr="00C10D63" w:rsidRDefault="007B6073" w:rsidP="007B6073">
            <w:pPr>
              <w:pStyle w:val="StyleZakonu"/>
              <w:rPr>
                <w:szCs w:val="28"/>
                <w:u w:val="single"/>
              </w:rPr>
            </w:pPr>
            <w:r w:rsidRPr="00C10D63">
              <w:rPr>
                <w:szCs w:val="28"/>
                <w:u w:val="single"/>
              </w:rPr>
              <w:t>3) кількість невикористаних голосів виборців, поданих у багатомандатному виборчому окрузі на підтримку виборчого списку кожної організації партії, зазначеної у частині першій статті 410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84" w:name="n3990" w:colFirst="0" w:colLast="0"/>
            <w:bookmarkEnd w:id="3983"/>
            <w:r>
              <w:t>3990.</w:t>
            </w:r>
          </w:p>
        </w:tc>
        <w:tc>
          <w:tcPr>
            <w:tcW w:w="4818" w:type="dxa"/>
          </w:tcPr>
          <w:p w:rsidR="007B6073" w:rsidRPr="00C10D63" w:rsidRDefault="007B6073" w:rsidP="007B6073">
            <w:pPr>
              <w:pStyle w:val="StyleZakonu"/>
              <w:rPr>
                <w:szCs w:val="28"/>
                <w:u w:val="single"/>
              </w:rPr>
            </w:pPr>
            <w:r w:rsidRPr="00C10D63">
              <w:rPr>
                <w:szCs w:val="28"/>
                <w:u w:val="single"/>
              </w:rPr>
              <w:t>4) сумарна кількість невикористаних голосів виборців, поданих на підтримку виборчих списків організацій партій, що беруть участь у розподілі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85" w:name="n3991" w:colFirst="0" w:colLast="0"/>
            <w:bookmarkEnd w:id="3984"/>
            <w:r>
              <w:t>3991.</w:t>
            </w:r>
          </w:p>
        </w:tc>
        <w:tc>
          <w:tcPr>
            <w:tcW w:w="4818" w:type="dxa"/>
          </w:tcPr>
          <w:p w:rsidR="007B6073" w:rsidRPr="00C10D63" w:rsidRDefault="007B6073" w:rsidP="007B6073">
            <w:pPr>
              <w:pStyle w:val="StyleZakonu"/>
              <w:rPr>
                <w:bCs/>
                <w:szCs w:val="28"/>
                <w:u w:val="single"/>
              </w:rPr>
            </w:pPr>
            <w:r w:rsidRPr="00C10D63">
              <w:rPr>
                <w:bCs/>
                <w:szCs w:val="28"/>
                <w:u w:val="single"/>
              </w:rPr>
              <w:t>Стаття 413. Визначення депутатів, обраних у регіональному виборчому окрузі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986" w:name="n3992" w:colFirst="0" w:colLast="0"/>
            <w:bookmarkEnd w:id="3985"/>
            <w:r>
              <w:t>3992.</w:t>
            </w:r>
          </w:p>
        </w:tc>
        <w:tc>
          <w:tcPr>
            <w:tcW w:w="4818" w:type="dxa"/>
          </w:tcPr>
          <w:p w:rsidR="007B6073" w:rsidRPr="00C10D63" w:rsidRDefault="007B6073" w:rsidP="007B6073">
            <w:pPr>
              <w:pStyle w:val="StyleZakonu"/>
              <w:rPr>
                <w:szCs w:val="28"/>
                <w:u w:val="single"/>
              </w:rPr>
            </w:pPr>
            <w:r w:rsidRPr="00C10D63">
              <w:rPr>
                <w:szCs w:val="28"/>
                <w:u w:val="single"/>
              </w:rPr>
              <w:t>1. Виборча комісія Автономної Республіки Крим визначає порядок кандидатів у регіональному виборчому списку кожної організації партії, встановлений з урахуванням результатів голосування виборців у відповідному багатомандатному виборчому окрузі у порядку, встановленому частиною другою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87" w:name="n3993" w:colFirst="0" w:colLast="0"/>
            <w:bookmarkEnd w:id="3986"/>
            <w:r>
              <w:t>3993.</w:t>
            </w:r>
          </w:p>
        </w:tc>
        <w:tc>
          <w:tcPr>
            <w:tcW w:w="4818" w:type="dxa"/>
          </w:tcPr>
          <w:p w:rsidR="007B6073" w:rsidRPr="00C10D63" w:rsidRDefault="007B6073" w:rsidP="007B6073">
            <w:pPr>
              <w:pStyle w:val="StyleZakonu"/>
              <w:rPr>
                <w:szCs w:val="28"/>
                <w:u w:val="single"/>
              </w:rPr>
            </w:pPr>
            <w:r w:rsidRPr="00C10D63">
              <w:rPr>
                <w:szCs w:val="28"/>
                <w:u w:val="single"/>
              </w:rPr>
              <w:t>2. Кандидати розміщуються у регіональному виборчому списку відповідної організації партії у порядку зменшення відсотків голосів виборців, які підтримали відповідного кандидата, визначеної відповідно до пункту 6 частини другої статті 409 цього Кодексу. При рівному відсотку голосів вище місце займає кандидат, розміщений вище у регіональному виборчому списку кандидатів від організації партії, зареєстрованому виборчою комісією Автономної Республіки Крим відповідно до статті 379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88" w:name="n3994" w:colFirst="0" w:colLast="0"/>
            <w:bookmarkEnd w:id="3987"/>
            <w:r>
              <w:t>3994.</w:t>
            </w:r>
          </w:p>
        </w:tc>
        <w:tc>
          <w:tcPr>
            <w:tcW w:w="4818" w:type="dxa"/>
          </w:tcPr>
          <w:p w:rsidR="007B6073" w:rsidRPr="00C10D63" w:rsidRDefault="007B6073" w:rsidP="007B6073">
            <w:pPr>
              <w:pStyle w:val="StyleZakonu"/>
              <w:rPr>
                <w:szCs w:val="28"/>
                <w:u w:val="single"/>
              </w:rPr>
            </w:pPr>
            <w:r w:rsidRPr="00C10D63">
              <w:rPr>
                <w:szCs w:val="28"/>
                <w:u w:val="single"/>
              </w:rPr>
              <w:t xml:space="preserve">3. Виборча комісія Автономної Республіки Крим вносить до протоколу про встановлення результатів виборів депутатів регіональні виборчі списки </w:t>
            </w:r>
            <w:r w:rsidRPr="00C10D63">
              <w:rPr>
                <w:szCs w:val="28"/>
                <w:u w:val="single"/>
              </w:rPr>
              <w:lastRenderedPageBreak/>
              <w:t>кандидатів від кожної організації партії, зазначеної у частині першій статті 410 цього Кодексу, у кожному багатомандатному виборчому окрузі з порядком кандидатів, встановленим відповідно до частини другої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89" w:name="n3995" w:colFirst="0" w:colLast="0"/>
            <w:bookmarkEnd w:id="3988"/>
            <w:r>
              <w:t>3995.</w:t>
            </w:r>
          </w:p>
        </w:tc>
        <w:tc>
          <w:tcPr>
            <w:tcW w:w="4818" w:type="dxa"/>
          </w:tcPr>
          <w:p w:rsidR="007B6073" w:rsidRPr="00C10D63" w:rsidRDefault="007B6073" w:rsidP="007B6073">
            <w:pPr>
              <w:pStyle w:val="StyleZakonu"/>
              <w:rPr>
                <w:szCs w:val="28"/>
                <w:u w:val="single"/>
              </w:rPr>
            </w:pPr>
            <w:r w:rsidRPr="00C10D63">
              <w:rPr>
                <w:szCs w:val="28"/>
                <w:u w:val="single"/>
              </w:rPr>
              <w:t>4. Обраними депутатами від організації партії вважаються кандидати у кількості, яка відповідає кількості мандатів, отриманих кандидатами, включеними до регіонального виборчого списку цієї організації партії, зазначеній у пункті 1 частини шостої статті 412 цього Кодексу, в порядку черговості у регіональному виборчому списку цієї організації партії, визначеному відповідно до частини другої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90" w:name="n3996" w:colFirst="0" w:colLast="0"/>
            <w:bookmarkEnd w:id="3989"/>
            <w:r>
              <w:t>3996.</w:t>
            </w:r>
          </w:p>
        </w:tc>
        <w:tc>
          <w:tcPr>
            <w:tcW w:w="4818" w:type="dxa"/>
          </w:tcPr>
          <w:p w:rsidR="007B6073" w:rsidRPr="00C10D63" w:rsidRDefault="007B6073" w:rsidP="007B6073">
            <w:pPr>
              <w:pStyle w:val="StyleZakonu"/>
              <w:rPr>
                <w:szCs w:val="28"/>
                <w:u w:val="single"/>
              </w:rPr>
            </w:pPr>
            <w:r w:rsidRPr="00C10D63">
              <w:rPr>
                <w:szCs w:val="28"/>
                <w:u w:val="single"/>
              </w:rPr>
              <w:t>5. Виборча комісія Автономної Республіки Крим зазначає у протоколі про встановлення результатів виборів депутатів щодо кожного депутата, обраного у регіональних виборчих округах: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91" w:name="n3997" w:colFirst="0" w:colLast="0"/>
            <w:bookmarkEnd w:id="3990"/>
            <w:r>
              <w:t>3997.</w:t>
            </w:r>
          </w:p>
        </w:tc>
        <w:tc>
          <w:tcPr>
            <w:tcW w:w="4818" w:type="dxa"/>
          </w:tcPr>
          <w:p w:rsidR="007B6073" w:rsidRPr="00C10D63" w:rsidRDefault="007B6073" w:rsidP="007B6073">
            <w:pPr>
              <w:pStyle w:val="StyleZakonu"/>
              <w:rPr>
                <w:szCs w:val="28"/>
                <w:u w:val="single"/>
              </w:rPr>
            </w:pPr>
            <w:r w:rsidRPr="00C10D63">
              <w:rPr>
                <w:szCs w:val="28"/>
                <w:u w:val="single"/>
              </w:rPr>
              <w:t>1) прізвище, ім’я (всі імена), по батькові (за наявності) обраного депутата;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92" w:name="n3998" w:colFirst="0" w:colLast="0"/>
            <w:bookmarkEnd w:id="3991"/>
            <w:r>
              <w:t>3998.</w:t>
            </w:r>
          </w:p>
        </w:tc>
        <w:tc>
          <w:tcPr>
            <w:tcW w:w="4818" w:type="dxa"/>
          </w:tcPr>
          <w:p w:rsidR="007B6073" w:rsidRPr="00C10D63" w:rsidRDefault="007B6073" w:rsidP="007B6073">
            <w:pPr>
              <w:pStyle w:val="StyleZakonu"/>
              <w:rPr>
                <w:szCs w:val="28"/>
                <w:u w:val="single"/>
              </w:rPr>
            </w:pPr>
            <w:r w:rsidRPr="00C10D63">
              <w:rPr>
                <w:szCs w:val="28"/>
                <w:u w:val="single"/>
              </w:rPr>
              <w:t>2) регіональний виборчий округ, у якому обраний депутат;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93" w:name="n3999" w:colFirst="0" w:colLast="0"/>
            <w:bookmarkEnd w:id="3992"/>
            <w:r>
              <w:t>3999.</w:t>
            </w:r>
          </w:p>
        </w:tc>
        <w:tc>
          <w:tcPr>
            <w:tcW w:w="4818" w:type="dxa"/>
          </w:tcPr>
          <w:p w:rsidR="007B6073" w:rsidRPr="00C10D63" w:rsidRDefault="007B6073" w:rsidP="007B6073">
            <w:pPr>
              <w:pStyle w:val="StyleZakonu"/>
              <w:rPr>
                <w:szCs w:val="28"/>
                <w:u w:val="single"/>
              </w:rPr>
            </w:pPr>
            <w:r w:rsidRPr="00C10D63">
              <w:rPr>
                <w:szCs w:val="28"/>
                <w:u w:val="single"/>
              </w:rPr>
              <w:t>3) назву організації партії, від якої обраний депутат;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94" w:name="n4000" w:colFirst="0" w:colLast="0"/>
            <w:bookmarkEnd w:id="3993"/>
            <w:r>
              <w:t>4000.</w:t>
            </w:r>
          </w:p>
        </w:tc>
        <w:tc>
          <w:tcPr>
            <w:tcW w:w="4818" w:type="dxa"/>
          </w:tcPr>
          <w:p w:rsidR="007B6073" w:rsidRPr="00C10D63" w:rsidRDefault="007B6073" w:rsidP="007B6073">
            <w:pPr>
              <w:pStyle w:val="StyleZakonu"/>
              <w:rPr>
                <w:szCs w:val="28"/>
                <w:u w:val="single"/>
              </w:rPr>
            </w:pPr>
            <w:r w:rsidRPr="00C10D63">
              <w:rPr>
                <w:szCs w:val="28"/>
                <w:u w:val="single"/>
              </w:rPr>
              <w:t>4) місце роботи (заняття), посаду на час реєстрації кандидатом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95" w:name="n4001" w:colFirst="0" w:colLast="0"/>
            <w:bookmarkEnd w:id="3994"/>
            <w:r>
              <w:t>4001.</w:t>
            </w:r>
          </w:p>
        </w:tc>
        <w:tc>
          <w:tcPr>
            <w:tcW w:w="4818" w:type="dxa"/>
          </w:tcPr>
          <w:p w:rsidR="007B6073" w:rsidRPr="00C10D63" w:rsidRDefault="007B6073" w:rsidP="007B6073">
            <w:pPr>
              <w:pStyle w:val="StyleZakonu"/>
              <w:rPr>
                <w:szCs w:val="28"/>
                <w:u w:val="single"/>
              </w:rPr>
            </w:pPr>
            <w:r w:rsidRPr="00C10D63">
              <w:rPr>
                <w:szCs w:val="28"/>
                <w:u w:val="single"/>
              </w:rPr>
              <w:t>5)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96" w:name="n4002" w:colFirst="0" w:colLast="0"/>
            <w:bookmarkEnd w:id="3995"/>
            <w:r>
              <w:t>4002.</w:t>
            </w:r>
          </w:p>
        </w:tc>
        <w:tc>
          <w:tcPr>
            <w:tcW w:w="4818" w:type="dxa"/>
          </w:tcPr>
          <w:p w:rsidR="007B6073" w:rsidRPr="00C10D63" w:rsidRDefault="007B6073" w:rsidP="007B6073">
            <w:pPr>
              <w:pStyle w:val="StyleZakonu"/>
              <w:rPr>
                <w:szCs w:val="28"/>
                <w:u w:val="single"/>
              </w:rPr>
            </w:pPr>
            <w:r w:rsidRPr="00C10D63">
              <w:rPr>
                <w:szCs w:val="28"/>
                <w:u w:val="single"/>
              </w:rPr>
              <w:t>6)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97" w:name="n4003" w:colFirst="0" w:colLast="0"/>
            <w:bookmarkEnd w:id="3996"/>
            <w:r>
              <w:t>4003.</w:t>
            </w:r>
          </w:p>
        </w:tc>
        <w:tc>
          <w:tcPr>
            <w:tcW w:w="4818" w:type="dxa"/>
          </w:tcPr>
          <w:p w:rsidR="007B6073" w:rsidRPr="00C10D63" w:rsidRDefault="007B6073" w:rsidP="007B6073">
            <w:pPr>
              <w:pStyle w:val="StyleZakonu"/>
              <w:rPr>
                <w:bCs/>
                <w:szCs w:val="28"/>
                <w:u w:val="single"/>
              </w:rPr>
            </w:pPr>
            <w:r w:rsidRPr="00C10D63">
              <w:rPr>
                <w:bCs/>
                <w:szCs w:val="28"/>
                <w:u w:val="single"/>
              </w:rPr>
              <w:t>Стаття 414.</w:t>
            </w:r>
            <w:r w:rsidRPr="00C10D63">
              <w:rPr>
                <w:szCs w:val="28"/>
                <w:u w:val="single"/>
              </w:rPr>
              <w:t xml:space="preserve"> </w:t>
            </w:r>
            <w:r w:rsidRPr="00C10D63">
              <w:rPr>
                <w:bCs/>
                <w:szCs w:val="28"/>
                <w:u w:val="single"/>
              </w:rPr>
              <w:t>Встановлення кількості мандатів та визначення депутатів, обраних у єдиному республіканському виборчому окрузі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3998" w:name="n4004" w:colFirst="0" w:colLast="0"/>
            <w:bookmarkEnd w:id="3997"/>
            <w:r>
              <w:t>4004.</w:t>
            </w:r>
          </w:p>
        </w:tc>
        <w:tc>
          <w:tcPr>
            <w:tcW w:w="4818" w:type="dxa"/>
          </w:tcPr>
          <w:p w:rsidR="007B6073" w:rsidRPr="00C10D63" w:rsidRDefault="007B6073" w:rsidP="007B6073">
            <w:pPr>
              <w:pStyle w:val="StyleZakonu"/>
              <w:rPr>
                <w:szCs w:val="28"/>
                <w:u w:val="single"/>
              </w:rPr>
            </w:pPr>
            <w:r w:rsidRPr="00C10D63">
              <w:rPr>
                <w:szCs w:val="28"/>
                <w:u w:val="single"/>
              </w:rPr>
              <w:t>1. На підставі відомостей, зазначених у пункті 2 частини шостої статті 412 цього Кодексу, виборча комісія Автономної Республіки Крим встановлює загальну кількість мандатів, розподілених у всіх багатомандатних виборчих округах.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3999" w:name="n4005" w:colFirst="0" w:colLast="0"/>
            <w:bookmarkEnd w:id="3998"/>
            <w:r>
              <w:t>4005.</w:t>
            </w:r>
          </w:p>
        </w:tc>
        <w:tc>
          <w:tcPr>
            <w:tcW w:w="4818" w:type="dxa"/>
          </w:tcPr>
          <w:p w:rsidR="007B6073" w:rsidRPr="00C10D63" w:rsidRDefault="007B6073" w:rsidP="007B6073">
            <w:pPr>
              <w:pStyle w:val="StyleZakonu"/>
              <w:rPr>
                <w:szCs w:val="28"/>
                <w:u w:val="single"/>
              </w:rPr>
            </w:pPr>
            <w:r w:rsidRPr="00C10D63">
              <w:rPr>
                <w:szCs w:val="28"/>
                <w:u w:val="single"/>
              </w:rPr>
              <w:t>2. Шляхом віднімання кількості, встановленої відповідно до частини першої цієї статті, від загальної кількості депутатських мандатів, що дорівнює кількісному складу Верховної Ради Автономної Республіки Крим, встановлюється кількість мандатів, які підлягають розподілу у єдиному республіканському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00" w:name="n4006" w:colFirst="0" w:colLast="0"/>
            <w:bookmarkEnd w:id="3999"/>
            <w:r>
              <w:lastRenderedPageBreak/>
              <w:t>4006.</w:t>
            </w:r>
          </w:p>
        </w:tc>
        <w:tc>
          <w:tcPr>
            <w:tcW w:w="4818" w:type="dxa"/>
          </w:tcPr>
          <w:p w:rsidR="007B6073" w:rsidRPr="00C10D63" w:rsidRDefault="007B6073" w:rsidP="007B6073">
            <w:pPr>
              <w:pStyle w:val="StyleZakonu"/>
              <w:rPr>
                <w:szCs w:val="28"/>
                <w:u w:val="single"/>
              </w:rPr>
            </w:pPr>
            <w:r w:rsidRPr="00C10D63">
              <w:rPr>
                <w:szCs w:val="28"/>
                <w:u w:val="single"/>
              </w:rPr>
              <w:t>3. На підставі відомостей, зазначених у пункті 3 частини шостої статті 412 цього Кодексу, виборча комісія Автономної Республіки Крим встановлює загальну кількість невикористаних голосів виборців, поданих у єдиному республіканському виборчому окрузі на підтримку виборчого списку кожної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01" w:name="n4007" w:colFirst="0" w:colLast="0"/>
            <w:bookmarkEnd w:id="4000"/>
            <w:r>
              <w:t>4007.</w:t>
            </w:r>
          </w:p>
        </w:tc>
        <w:tc>
          <w:tcPr>
            <w:tcW w:w="4818" w:type="dxa"/>
          </w:tcPr>
          <w:p w:rsidR="007B6073" w:rsidRPr="00C10D63" w:rsidRDefault="007B6073" w:rsidP="007B6073">
            <w:pPr>
              <w:pStyle w:val="StyleZakonu"/>
              <w:rPr>
                <w:szCs w:val="28"/>
                <w:u w:val="single"/>
              </w:rPr>
            </w:pPr>
            <w:r w:rsidRPr="00C10D63">
              <w:rPr>
                <w:szCs w:val="28"/>
                <w:u w:val="single"/>
              </w:rPr>
              <w:t>4. Для визначення кількості мандатів, отриманих єдиним республіканським виборчим списком кандидатів від організації партії, загальна кількість невикористаних голосів виборців, поданих у єдиному республіканському виборчому окрузі на підтримку виборчого списку кандидатів від відповідної організації партії, визначена відповідно до частини третьої цієї статті, ділиться на виборчу квоту, визначену відповідно до частини третьої статті 411 цього Кодексу. Ціла частина отриманої частки становить кількість депутатських мандатів, що отримали кандидати, включені до відповідного єдиного республіканського виборчого списку від цієї організації партії. Дробові залишки враховуються при розподілі відповідно до частини п’ятої цієї статті решти депутатських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02" w:name="n4008" w:colFirst="0" w:colLast="0"/>
            <w:bookmarkEnd w:id="4001"/>
            <w:r>
              <w:t>4008.</w:t>
            </w:r>
          </w:p>
        </w:tc>
        <w:tc>
          <w:tcPr>
            <w:tcW w:w="4818" w:type="dxa"/>
          </w:tcPr>
          <w:p w:rsidR="007B6073" w:rsidRPr="00C10D63" w:rsidRDefault="007B6073" w:rsidP="007B6073">
            <w:pPr>
              <w:pStyle w:val="StyleZakonu"/>
              <w:rPr>
                <w:szCs w:val="28"/>
                <w:u w:val="single"/>
              </w:rPr>
            </w:pPr>
            <w:r w:rsidRPr="00C10D63">
              <w:rPr>
                <w:szCs w:val="28"/>
                <w:u w:val="single"/>
              </w:rPr>
              <w:t>5. Організації партій, єдині республіканські виборчі списки від яких мають більші порівняно з іншими дробові залишки після ділення відповідно до частини четвертої цієї статті, отримують по одному додатковому депутатському мандату, починаючи з єдиного республіканського виборчого списку кандидатів від організації партії, що має найбільший дробовий залишок. Якщо дробові залишки у двох чи більше виборчих списках кандидатів від організацій партій однакові, першим додатковий депутатський мандат отримує той виборчий список організації партії, за кандидатів від якої віддано більшу кількість голосів виборців у єдиному республіканському виборчому окрузі відповідно до пункту 8 частини другої статті 409 цього Кодексу. Розподіл додаткових депутатських мандатів закінчується після вичерпання загальної кількості депутатських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03" w:name="n4009" w:colFirst="0" w:colLast="0"/>
            <w:bookmarkEnd w:id="4002"/>
            <w:r>
              <w:t>4009.</w:t>
            </w:r>
          </w:p>
        </w:tc>
        <w:tc>
          <w:tcPr>
            <w:tcW w:w="4818" w:type="dxa"/>
          </w:tcPr>
          <w:p w:rsidR="007B6073" w:rsidRPr="00C10D63" w:rsidRDefault="007B6073" w:rsidP="007B6073">
            <w:pPr>
              <w:pStyle w:val="StyleZakonu"/>
              <w:rPr>
                <w:szCs w:val="28"/>
                <w:u w:val="single"/>
              </w:rPr>
            </w:pPr>
            <w:r w:rsidRPr="00C10D63">
              <w:rPr>
                <w:szCs w:val="28"/>
                <w:u w:val="single"/>
              </w:rPr>
              <w:t xml:space="preserve">6. Обраними депутатами від організації партії вважаються кандидати, включені до єдиного республіканського виборчого списку цієї організації партії у кількості, яка відповідає кількості мандатів, визначеній відповідно до частин четвертої та п’ятої </w:t>
            </w:r>
            <w:r w:rsidRPr="00C10D63">
              <w:rPr>
                <w:szCs w:val="28"/>
                <w:u w:val="single"/>
              </w:rPr>
              <w:lastRenderedPageBreak/>
              <w:t>цієї статті, у порядку їх черговості в єдиному республіканському виборчому списку цієї організації партії. При цьому кандидати, визнані обраними у відповідних багатомандатних виборчих округах, виключаються з єдиного республіканського виборчого списку кандидатів від організації партії і не враховуються при розподілі мандатів у єдиному республіканському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04" w:name="n4010" w:colFirst="0" w:colLast="0"/>
            <w:bookmarkEnd w:id="4003"/>
            <w:r>
              <w:t>4010.</w:t>
            </w:r>
          </w:p>
        </w:tc>
        <w:tc>
          <w:tcPr>
            <w:tcW w:w="4818" w:type="dxa"/>
          </w:tcPr>
          <w:p w:rsidR="007B6073" w:rsidRPr="00C10D63" w:rsidRDefault="007B6073" w:rsidP="007B6073">
            <w:pPr>
              <w:pStyle w:val="StyleZakonu"/>
              <w:rPr>
                <w:szCs w:val="28"/>
                <w:u w:val="single"/>
              </w:rPr>
            </w:pPr>
            <w:r w:rsidRPr="00C10D63">
              <w:rPr>
                <w:szCs w:val="28"/>
                <w:u w:val="single"/>
              </w:rPr>
              <w:t>7. Виборча комісія Автономної Республіки Крим вносить до протоколу про встановлення результатів виборів депутатів цифрами та прописом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05" w:name="n4011" w:colFirst="0" w:colLast="0"/>
            <w:bookmarkEnd w:id="4004"/>
            <w:r>
              <w:t>4011.</w:t>
            </w:r>
          </w:p>
        </w:tc>
        <w:tc>
          <w:tcPr>
            <w:tcW w:w="4818" w:type="dxa"/>
          </w:tcPr>
          <w:p w:rsidR="007B6073" w:rsidRPr="00C10D63" w:rsidRDefault="007B6073" w:rsidP="007B6073">
            <w:pPr>
              <w:pStyle w:val="StyleZakonu"/>
              <w:rPr>
                <w:szCs w:val="28"/>
                <w:u w:val="single"/>
              </w:rPr>
            </w:pPr>
            <w:r w:rsidRPr="00C10D63">
              <w:rPr>
                <w:szCs w:val="28"/>
                <w:u w:val="single"/>
              </w:rPr>
              <w:t>1) кількість мандатів, які підлягають розподілу у єдиному республіканському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06" w:name="n4012" w:colFirst="0" w:colLast="0"/>
            <w:bookmarkEnd w:id="4005"/>
            <w:r>
              <w:t>4012.</w:t>
            </w:r>
          </w:p>
        </w:tc>
        <w:tc>
          <w:tcPr>
            <w:tcW w:w="4818" w:type="dxa"/>
          </w:tcPr>
          <w:p w:rsidR="007B6073" w:rsidRPr="00C10D63" w:rsidRDefault="007B6073" w:rsidP="007B6073">
            <w:pPr>
              <w:pStyle w:val="StyleZakonu"/>
              <w:rPr>
                <w:szCs w:val="28"/>
                <w:u w:val="single"/>
              </w:rPr>
            </w:pPr>
            <w:r w:rsidRPr="00C10D63">
              <w:rPr>
                <w:szCs w:val="28"/>
                <w:u w:val="single"/>
              </w:rPr>
              <w:t>2) загальна кількість невикористаних голосів виборців, поданих у єдиному республіканському виборчому окрузі на підтримку виборчого списку кандидатів від кожної організації партії, яка бере участь у розподілі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07" w:name="n4013" w:colFirst="0" w:colLast="0"/>
            <w:bookmarkEnd w:id="4006"/>
            <w:r>
              <w:t>4013.</w:t>
            </w:r>
          </w:p>
        </w:tc>
        <w:tc>
          <w:tcPr>
            <w:tcW w:w="4818" w:type="dxa"/>
          </w:tcPr>
          <w:p w:rsidR="007B6073" w:rsidRPr="00C10D63" w:rsidRDefault="007B6073" w:rsidP="007B6073">
            <w:pPr>
              <w:pStyle w:val="StyleZakonu"/>
              <w:rPr>
                <w:szCs w:val="28"/>
                <w:u w:val="single"/>
              </w:rPr>
            </w:pPr>
            <w:r w:rsidRPr="00C10D63">
              <w:rPr>
                <w:szCs w:val="28"/>
                <w:u w:val="single"/>
              </w:rPr>
              <w:t>3) кількість депутатських мандатів, отриманих кандидатами, включеними до єдиного республіканського виборчого списку кандидатів від кожної організації партії, яка бере участь у розподілі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08" w:name="n4014" w:colFirst="0" w:colLast="0"/>
            <w:bookmarkEnd w:id="4007"/>
            <w:r>
              <w:t>4014.</w:t>
            </w:r>
          </w:p>
        </w:tc>
        <w:tc>
          <w:tcPr>
            <w:tcW w:w="4818" w:type="dxa"/>
          </w:tcPr>
          <w:p w:rsidR="007B6073" w:rsidRPr="00C10D63" w:rsidRDefault="007B6073" w:rsidP="007B6073">
            <w:pPr>
              <w:pStyle w:val="StyleZakonu"/>
              <w:rPr>
                <w:szCs w:val="28"/>
                <w:u w:val="single"/>
              </w:rPr>
            </w:pPr>
            <w:r w:rsidRPr="00C10D63">
              <w:rPr>
                <w:szCs w:val="28"/>
                <w:u w:val="single"/>
              </w:rPr>
              <w:t>8. Виборча комісія Автономної Республіки Крим зазначає у протоколі про встановлення результатів виборів депутатів щодо кожного депутата, обраного у єдиному республіканському виборчому окрузі, відомості, зазначені у пунктах 1, 3</w:t>
            </w:r>
            <w:r w:rsidRPr="00C10D63">
              <w:rPr>
                <w:szCs w:val="28"/>
                <w:u w:val="single"/>
              </w:rPr>
              <w:sym w:font="Symbol" w:char="F02D"/>
            </w:r>
            <w:r w:rsidRPr="00C10D63">
              <w:rPr>
                <w:szCs w:val="28"/>
                <w:u w:val="single"/>
              </w:rPr>
              <w:t>6 частини п’ятої статті 413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09" w:name="n4015" w:colFirst="0" w:colLast="0"/>
            <w:bookmarkEnd w:id="4008"/>
            <w:r>
              <w:t>4015.</w:t>
            </w:r>
          </w:p>
        </w:tc>
        <w:tc>
          <w:tcPr>
            <w:tcW w:w="4818" w:type="dxa"/>
          </w:tcPr>
          <w:p w:rsidR="007B6073" w:rsidRPr="00C10D63" w:rsidRDefault="007B6073" w:rsidP="007B6073">
            <w:pPr>
              <w:pStyle w:val="StyleZakonu"/>
              <w:rPr>
                <w:bCs/>
                <w:szCs w:val="28"/>
                <w:u w:val="single"/>
              </w:rPr>
            </w:pPr>
            <w:r w:rsidRPr="00C10D63">
              <w:rPr>
                <w:bCs/>
                <w:szCs w:val="28"/>
                <w:u w:val="single"/>
              </w:rPr>
              <w:t>Стаття 415. Визнання виборів недійсними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010" w:name="n4016" w:colFirst="0" w:colLast="0"/>
            <w:bookmarkEnd w:id="4009"/>
            <w:r>
              <w:t>4016.</w:t>
            </w:r>
          </w:p>
        </w:tc>
        <w:tc>
          <w:tcPr>
            <w:tcW w:w="4818" w:type="dxa"/>
          </w:tcPr>
          <w:p w:rsidR="007B6073" w:rsidRPr="00C10D63" w:rsidRDefault="007B6073" w:rsidP="007B6073">
            <w:pPr>
              <w:pStyle w:val="StyleZakonu"/>
              <w:rPr>
                <w:szCs w:val="28"/>
                <w:u w:val="single"/>
              </w:rPr>
            </w:pPr>
            <w:r w:rsidRPr="00C10D63">
              <w:rPr>
                <w:szCs w:val="28"/>
                <w:u w:val="single"/>
              </w:rPr>
              <w:t>1. Виборча комісія Автономної Республіки Крим приймає рішення про визнання виборів депутатів Верховної Ради Автономної Республіки Крим недійсними у разі, якщо кількість виборчих дільниць, на яких голосування було визнано недійсним відповідно до статей 229 та 233 цього Кодексу, становить не менше 25 відсотків від загальної кількості виборчих дільниць на території єдиного республіканського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11" w:name="n4017" w:colFirst="0" w:colLast="0"/>
            <w:bookmarkEnd w:id="4010"/>
            <w:r>
              <w:t>4017.</w:t>
            </w:r>
          </w:p>
        </w:tc>
        <w:tc>
          <w:tcPr>
            <w:tcW w:w="4818" w:type="dxa"/>
          </w:tcPr>
          <w:p w:rsidR="007B6073" w:rsidRPr="00C10D63" w:rsidRDefault="007B6073" w:rsidP="007B6073">
            <w:pPr>
              <w:pStyle w:val="StyleZakonu"/>
              <w:rPr>
                <w:szCs w:val="28"/>
                <w:u w:val="single"/>
              </w:rPr>
            </w:pPr>
            <w:r w:rsidRPr="00C10D63">
              <w:rPr>
                <w:szCs w:val="28"/>
                <w:u w:val="single"/>
              </w:rPr>
              <w:t xml:space="preserve">2. У разі прийняття рішення про визнання виборів депутатів Верховної Ради Автономної Республіки Крим недійсними виборча комісія Автономної Республіки Крим приймає у той же день рішення про </w:t>
            </w:r>
            <w:r w:rsidRPr="00C10D63">
              <w:rPr>
                <w:szCs w:val="28"/>
                <w:u w:val="single"/>
              </w:rPr>
              <w:lastRenderedPageBreak/>
              <w:t>призначення повторних виборів депутатів Верховної Ради Автономної Республіки Крим.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12" w:name="n4018" w:colFirst="0" w:colLast="0"/>
            <w:bookmarkEnd w:id="4011"/>
            <w:r>
              <w:t>4018.</w:t>
            </w:r>
          </w:p>
        </w:tc>
        <w:tc>
          <w:tcPr>
            <w:tcW w:w="4818" w:type="dxa"/>
          </w:tcPr>
          <w:p w:rsidR="007B6073" w:rsidRPr="00C10D63" w:rsidRDefault="007B6073" w:rsidP="007B6073">
            <w:pPr>
              <w:pStyle w:val="StyleZakonu"/>
              <w:rPr>
                <w:bCs/>
                <w:szCs w:val="28"/>
                <w:u w:val="single"/>
              </w:rPr>
            </w:pPr>
            <w:r w:rsidRPr="00C10D63">
              <w:rPr>
                <w:bCs/>
                <w:szCs w:val="28"/>
                <w:u w:val="single"/>
              </w:rPr>
              <w:t>Стаття 416. Офіційне опублікування результатів виборів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013" w:name="n4019" w:colFirst="0" w:colLast="0"/>
            <w:bookmarkEnd w:id="4012"/>
            <w:r>
              <w:t>4019.</w:t>
            </w:r>
          </w:p>
        </w:tc>
        <w:tc>
          <w:tcPr>
            <w:tcW w:w="4818" w:type="dxa"/>
          </w:tcPr>
          <w:p w:rsidR="007B6073" w:rsidRPr="00C10D63" w:rsidRDefault="007B6073" w:rsidP="007B6073">
            <w:pPr>
              <w:pStyle w:val="StyleZakonu"/>
              <w:rPr>
                <w:szCs w:val="28"/>
                <w:u w:val="single"/>
              </w:rPr>
            </w:pPr>
            <w:r w:rsidRPr="00C10D63">
              <w:rPr>
                <w:szCs w:val="28"/>
                <w:u w:val="single"/>
              </w:rPr>
              <w:t>1. Виборча комісія Автономної Республіки Крим не пізніш як на п’ятий день з дня встановлення результатів виборів офіційно публікує результати виборів депутатів у регіональних друкованих засобах масової інформації. Список обраних депутатів публікується із зазначенням в алфавітному порядку їх прізвища, імені (усіх імен), по батькові (за наявності), а також таких відомостей: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14" w:name="n4020" w:colFirst="0" w:colLast="0"/>
            <w:bookmarkEnd w:id="4013"/>
            <w:r>
              <w:t>4020.</w:t>
            </w:r>
          </w:p>
        </w:tc>
        <w:tc>
          <w:tcPr>
            <w:tcW w:w="4818" w:type="dxa"/>
          </w:tcPr>
          <w:p w:rsidR="007B6073" w:rsidRPr="00C10D63" w:rsidRDefault="007B6073" w:rsidP="007B6073">
            <w:pPr>
              <w:pStyle w:val="StyleZakonu"/>
              <w:rPr>
                <w:szCs w:val="28"/>
                <w:u w:val="single"/>
              </w:rPr>
            </w:pPr>
            <w:r w:rsidRPr="00C10D63">
              <w:rPr>
                <w:szCs w:val="28"/>
                <w:u w:val="single"/>
              </w:rPr>
              <w:t>1) рік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15" w:name="n4021" w:colFirst="0" w:colLast="0"/>
            <w:bookmarkEnd w:id="4014"/>
            <w:r>
              <w:t>4021.</w:t>
            </w:r>
          </w:p>
        </w:tc>
        <w:tc>
          <w:tcPr>
            <w:tcW w:w="4818" w:type="dxa"/>
          </w:tcPr>
          <w:p w:rsidR="007B6073" w:rsidRPr="00C10D63" w:rsidRDefault="007B6073" w:rsidP="007B6073">
            <w:pPr>
              <w:pStyle w:val="StyleZakonu"/>
              <w:rPr>
                <w:szCs w:val="28"/>
                <w:u w:val="single"/>
              </w:rPr>
            </w:pPr>
            <w:r w:rsidRPr="00C10D63">
              <w:rPr>
                <w:szCs w:val="28"/>
                <w:u w:val="single"/>
              </w:rPr>
              <w:t>2) освіта;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16" w:name="n4022" w:colFirst="0" w:colLast="0"/>
            <w:bookmarkEnd w:id="4015"/>
            <w:r>
              <w:t>4022.</w:t>
            </w:r>
          </w:p>
        </w:tc>
        <w:tc>
          <w:tcPr>
            <w:tcW w:w="4818" w:type="dxa"/>
          </w:tcPr>
          <w:p w:rsidR="007B6073" w:rsidRPr="00C10D63" w:rsidRDefault="007B6073" w:rsidP="007B6073">
            <w:pPr>
              <w:pStyle w:val="StyleZakonu"/>
              <w:rPr>
                <w:szCs w:val="28"/>
                <w:u w:val="single"/>
              </w:rPr>
            </w:pPr>
            <w:r w:rsidRPr="00C10D63">
              <w:rPr>
                <w:szCs w:val="28"/>
                <w:u w:val="single"/>
              </w:rPr>
              <w:t>3) місце роботи (заняття), посада;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17" w:name="n4023" w:colFirst="0" w:colLast="0"/>
            <w:bookmarkEnd w:id="4016"/>
            <w:r>
              <w:t>4023.</w:t>
            </w:r>
          </w:p>
        </w:tc>
        <w:tc>
          <w:tcPr>
            <w:tcW w:w="4818" w:type="dxa"/>
          </w:tcPr>
          <w:p w:rsidR="007B6073" w:rsidRPr="00C10D63" w:rsidRDefault="007B6073" w:rsidP="007B6073">
            <w:pPr>
              <w:pStyle w:val="StyleZakonu"/>
              <w:rPr>
                <w:szCs w:val="28"/>
                <w:u w:val="single"/>
              </w:rPr>
            </w:pPr>
            <w:r w:rsidRPr="00C10D63">
              <w:rPr>
                <w:szCs w:val="28"/>
                <w:u w:val="single"/>
              </w:rPr>
              <w:t>4)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18" w:name="n4024" w:colFirst="0" w:colLast="0"/>
            <w:bookmarkEnd w:id="4017"/>
            <w:r>
              <w:t>4024.</w:t>
            </w:r>
          </w:p>
        </w:tc>
        <w:tc>
          <w:tcPr>
            <w:tcW w:w="4818" w:type="dxa"/>
          </w:tcPr>
          <w:p w:rsidR="007B6073" w:rsidRPr="00C10D63" w:rsidRDefault="007B6073" w:rsidP="007B6073">
            <w:pPr>
              <w:pStyle w:val="StyleZakonu"/>
              <w:rPr>
                <w:szCs w:val="28"/>
                <w:u w:val="single"/>
              </w:rPr>
            </w:pPr>
            <w:r w:rsidRPr="00C10D63">
              <w:rPr>
                <w:szCs w:val="28"/>
                <w:u w:val="single"/>
              </w:rPr>
              <w:t>5)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19" w:name="n4025" w:colFirst="0" w:colLast="0"/>
            <w:bookmarkEnd w:id="4018"/>
            <w:r>
              <w:t>4025.</w:t>
            </w:r>
          </w:p>
        </w:tc>
        <w:tc>
          <w:tcPr>
            <w:tcW w:w="4818" w:type="dxa"/>
          </w:tcPr>
          <w:p w:rsidR="007B6073" w:rsidRPr="00C10D63" w:rsidRDefault="007B6073" w:rsidP="007B6073">
            <w:pPr>
              <w:pStyle w:val="StyleZakonu"/>
              <w:rPr>
                <w:szCs w:val="28"/>
                <w:u w:val="single"/>
              </w:rPr>
            </w:pPr>
            <w:r w:rsidRPr="00C10D63">
              <w:rPr>
                <w:szCs w:val="28"/>
                <w:u w:val="single"/>
              </w:rPr>
              <w:t>6) багатомандатний або єдиний республіканський виборчий округ, у якому обраний депутат;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20" w:name="n4026" w:colFirst="0" w:colLast="0"/>
            <w:bookmarkEnd w:id="4019"/>
            <w:r>
              <w:t>4026.</w:t>
            </w:r>
          </w:p>
        </w:tc>
        <w:tc>
          <w:tcPr>
            <w:tcW w:w="4818" w:type="dxa"/>
          </w:tcPr>
          <w:p w:rsidR="007B6073" w:rsidRPr="00C10D63" w:rsidRDefault="007B6073" w:rsidP="007B6073">
            <w:pPr>
              <w:pStyle w:val="StyleZakonu"/>
              <w:rPr>
                <w:szCs w:val="28"/>
                <w:u w:val="single"/>
              </w:rPr>
            </w:pPr>
            <w:r w:rsidRPr="00C10D63">
              <w:rPr>
                <w:szCs w:val="28"/>
                <w:u w:val="single"/>
              </w:rPr>
              <w:t>7) організація партії, від якої обраний депутат.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21" w:name="n4027" w:colFirst="0" w:colLast="0"/>
            <w:bookmarkEnd w:id="4020"/>
            <w:r>
              <w:t>4027.</w:t>
            </w:r>
          </w:p>
        </w:tc>
        <w:tc>
          <w:tcPr>
            <w:tcW w:w="4818" w:type="dxa"/>
          </w:tcPr>
          <w:p w:rsidR="007B6073" w:rsidRPr="00C10D63" w:rsidRDefault="007B6073" w:rsidP="007B6073">
            <w:pPr>
              <w:pStyle w:val="StyleZakonu"/>
              <w:rPr>
                <w:szCs w:val="28"/>
                <w:u w:val="single"/>
              </w:rPr>
            </w:pPr>
            <w:r w:rsidRPr="00C10D63">
              <w:rPr>
                <w:szCs w:val="28"/>
                <w:u w:val="single"/>
              </w:rPr>
              <w:t>2. Офіційне опублікування виборчою комісією Автономної Республіки Крим результатів виборів депутатів є підставою для звільнення з роботи (посади), не сумісної з депутатським мандатом, та прийняття рішення про припинення дії іншого представницького мандата особи, обраної депутатом.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22" w:name="n4028" w:colFirst="0" w:colLast="0"/>
            <w:bookmarkEnd w:id="4021"/>
            <w:r>
              <w:t>4028.</w:t>
            </w:r>
          </w:p>
        </w:tc>
        <w:tc>
          <w:tcPr>
            <w:tcW w:w="4818" w:type="dxa"/>
          </w:tcPr>
          <w:p w:rsidR="007B6073" w:rsidRPr="00C10D63" w:rsidRDefault="007B6073" w:rsidP="007B6073">
            <w:pPr>
              <w:pStyle w:val="StyleZakonu"/>
              <w:rPr>
                <w:bCs/>
                <w:szCs w:val="28"/>
                <w:u w:val="single"/>
              </w:rPr>
            </w:pPr>
            <w:r w:rsidRPr="00C10D63">
              <w:rPr>
                <w:bCs/>
                <w:szCs w:val="28"/>
                <w:u w:val="single"/>
              </w:rPr>
              <w:t>Стаття 417. Реєстрація обраних депутатів Верховної Ради Автономної Республіки Крим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023" w:name="n4029" w:colFirst="0" w:colLast="0"/>
            <w:bookmarkEnd w:id="4022"/>
            <w:r>
              <w:t>4029.</w:t>
            </w:r>
          </w:p>
        </w:tc>
        <w:tc>
          <w:tcPr>
            <w:tcW w:w="4818" w:type="dxa"/>
          </w:tcPr>
          <w:p w:rsidR="007B6073" w:rsidRPr="00C10D63" w:rsidRDefault="007B6073" w:rsidP="007B6073">
            <w:pPr>
              <w:pStyle w:val="StyleZakonu"/>
              <w:rPr>
                <w:szCs w:val="28"/>
                <w:u w:val="single"/>
              </w:rPr>
            </w:pPr>
            <w:r w:rsidRPr="00C10D63">
              <w:rPr>
                <w:szCs w:val="28"/>
                <w:u w:val="single"/>
              </w:rPr>
              <w:t>1. Особа, обрана депутатом, для її реєстрації депутатом Верховної Ради Автономної Республіки Крим зобов’язана подати до виборчої комісії Автономної Республіки Крим не пізніш як на двадцятий день з дня офіційного опублікування результатів виборів депутатів копію зареєстрованої заяви про припинення дії іншого представницького мандата, поданої відповідно до Верховної Ради України чи місцевої ради (за наявності такого мандата).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24" w:name="n4030" w:colFirst="0" w:colLast="0"/>
            <w:bookmarkEnd w:id="4023"/>
            <w:r>
              <w:t>4030.</w:t>
            </w:r>
          </w:p>
        </w:tc>
        <w:tc>
          <w:tcPr>
            <w:tcW w:w="4818" w:type="dxa"/>
          </w:tcPr>
          <w:p w:rsidR="007B6073" w:rsidRPr="00C10D63" w:rsidRDefault="007B6073" w:rsidP="007B6073">
            <w:pPr>
              <w:pStyle w:val="StyleZakonu"/>
              <w:rPr>
                <w:szCs w:val="28"/>
                <w:u w:val="single"/>
              </w:rPr>
            </w:pPr>
            <w:r w:rsidRPr="00C10D63">
              <w:rPr>
                <w:szCs w:val="28"/>
                <w:u w:val="single"/>
              </w:rPr>
              <w:t xml:space="preserve">2. Виборча комісія Автономної Республіки Крим не пізніш як на другий день після дня отримання документів, зазначених у частині першій цієї статті, </w:t>
            </w:r>
            <w:r w:rsidRPr="00C10D63">
              <w:rPr>
                <w:szCs w:val="28"/>
                <w:u w:val="single"/>
              </w:rPr>
              <w:lastRenderedPageBreak/>
              <w:t>однак не пізніш як на двадцять другий день після дня офіційного опублікування результатів виборів депутатів приймає рішення про реєстрацію обраних депутатів Верховної Ради Автономної Республіки Крим. Щодо осіб, які мають інший представницький мандат, виборча комісія Автономної Республіки Крим приймає рішення про реєстрацію кожної такої особи депутатом Верховної Ради Автономної Республіки Крим за умови отримання копії заяви, зазначеної у частині першій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25" w:name="n4031" w:colFirst="0" w:colLast="0"/>
            <w:bookmarkEnd w:id="4024"/>
            <w:r>
              <w:t>4031.</w:t>
            </w:r>
          </w:p>
        </w:tc>
        <w:tc>
          <w:tcPr>
            <w:tcW w:w="4818" w:type="dxa"/>
          </w:tcPr>
          <w:p w:rsidR="007B6073" w:rsidRPr="00C10D63" w:rsidRDefault="007B6073" w:rsidP="007B6073">
            <w:pPr>
              <w:pStyle w:val="StyleZakonu"/>
              <w:rPr>
                <w:szCs w:val="28"/>
                <w:u w:val="single"/>
              </w:rPr>
            </w:pPr>
            <w:r w:rsidRPr="00C10D63">
              <w:rPr>
                <w:szCs w:val="28"/>
                <w:u w:val="single"/>
              </w:rPr>
              <w:t>3. У разі неподання особою, обраною депутатом, яка має інший представницький мандат, у строк, зазначений у частині першій цієї статті, копії заяви, зазначеної у частині першій цієї статті, виборча комісія Автономної Республіки Крим приймає рішення про визнання особи такою, яка відмовилася від депутатського мандата, та визнає обраним депутатом наступного за черговістю кандидата у відповідному багатомандатному або єдиному республіканському виборчому списку кандидатів від відповідної організації партії, за яким було обрано особу, яка відмовилася від мандата.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26" w:name="n4032" w:colFirst="0" w:colLast="0"/>
            <w:bookmarkEnd w:id="4025"/>
            <w:r>
              <w:t>4032.</w:t>
            </w:r>
          </w:p>
        </w:tc>
        <w:tc>
          <w:tcPr>
            <w:tcW w:w="4818" w:type="dxa"/>
          </w:tcPr>
          <w:p w:rsidR="007B6073" w:rsidRPr="00C10D63" w:rsidRDefault="007B6073" w:rsidP="007B6073">
            <w:pPr>
              <w:pStyle w:val="StyleZakonu"/>
              <w:rPr>
                <w:szCs w:val="28"/>
                <w:u w:val="single"/>
              </w:rPr>
            </w:pPr>
            <w:r w:rsidRPr="00C10D63">
              <w:rPr>
                <w:szCs w:val="28"/>
                <w:u w:val="single"/>
              </w:rPr>
              <w:t>4. У разі вичерпання відповідного регіонального виборчого списку черговість отримання мандата передається єдиному республіканському виборчому списку цієї ж організації партії. У разі вичерпання єдиного республіканського виборчого списку організації партії черговість отримання мандата передається регіональному виборчому списку, на підтримку якого подано найбільшу для відповідної організації партії кількість голосів виборців, з числа регіональних виборчих списків цієї партії, у яких не вичерпана черговість заміщення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27" w:name="n4033" w:colFirst="0" w:colLast="0"/>
            <w:bookmarkEnd w:id="4026"/>
            <w:r>
              <w:t>4033.</w:t>
            </w:r>
          </w:p>
        </w:tc>
        <w:tc>
          <w:tcPr>
            <w:tcW w:w="4818" w:type="dxa"/>
          </w:tcPr>
          <w:p w:rsidR="007B6073" w:rsidRPr="00C10D63" w:rsidRDefault="007B6073" w:rsidP="007B6073">
            <w:pPr>
              <w:pStyle w:val="StyleZakonu"/>
              <w:rPr>
                <w:bCs/>
                <w:szCs w:val="28"/>
                <w:u w:val="single"/>
              </w:rPr>
            </w:pPr>
            <w:r w:rsidRPr="00C10D63">
              <w:rPr>
                <w:bCs/>
                <w:szCs w:val="28"/>
                <w:u w:val="single"/>
              </w:rPr>
              <w:t>Стаття 418. Заміщення депутатів, повноваження яких були достроково припинені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028" w:name="n4034" w:colFirst="0" w:colLast="0"/>
            <w:bookmarkEnd w:id="4027"/>
            <w:r>
              <w:t>4034.</w:t>
            </w:r>
          </w:p>
        </w:tc>
        <w:tc>
          <w:tcPr>
            <w:tcW w:w="4818" w:type="dxa"/>
          </w:tcPr>
          <w:p w:rsidR="007B6073" w:rsidRPr="00C10D63" w:rsidRDefault="007B6073" w:rsidP="007B6073">
            <w:pPr>
              <w:pStyle w:val="StyleZakonu"/>
              <w:rPr>
                <w:szCs w:val="28"/>
                <w:u w:val="single"/>
              </w:rPr>
            </w:pPr>
            <w:r w:rsidRPr="00C10D63">
              <w:rPr>
                <w:szCs w:val="28"/>
                <w:u w:val="single"/>
              </w:rPr>
              <w:t>1. У разі дострокового припинення повноважень депутата Верховної Ради Автономної Республіки Крим обраним депутатом за рішенням виборчої комісії Автономної Республіки Крим визнається наступний за черговістю кандидат у депутати у відповідному регіональному або республіканському виборчому списку кандидатів від відповідної організації партії у порядку, зазначеному у частині четвертій статті 417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29" w:name="n4035" w:colFirst="0" w:colLast="0"/>
            <w:bookmarkEnd w:id="4028"/>
            <w:r>
              <w:lastRenderedPageBreak/>
              <w:t>4035.</w:t>
            </w:r>
          </w:p>
        </w:tc>
        <w:tc>
          <w:tcPr>
            <w:tcW w:w="4818" w:type="dxa"/>
          </w:tcPr>
          <w:p w:rsidR="007B6073" w:rsidRPr="00C10D63" w:rsidRDefault="007B6073" w:rsidP="007B6073">
            <w:pPr>
              <w:pStyle w:val="StyleZakonu"/>
              <w:rPr>
                <w:szCs w:val="28"/>
                <w:u w:val="single"/>
              </w:rPr>
            </w:pPr>
            <w:r w:rsidRPr="00C10D63">
              <w:rPr>
                <w:szCs w:val="28"/>
                <w:u w:val="single"/>
              </w:rPr>
              <w:t>2. Реєстрація особи, зазначеної у частині першій цієї статті, депутатом Верховної Ради Автономної Республіки Крим здійснюється виборчою комісією Автономної Республіки Крим у порядку, передбаченому статтею 417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30" w:name="n4036" w:colFirst="0" w:colLast="0"/>
            <w:bookmarkEnd w:id="4029"/>
            <w:r>
              <w:t>4036.</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Глава ХІ. ВИБОРИ ДЕПУТАТІВ СІЛЬСЬКИХ, СЕЛИЩНИХ, МІСЬКИХ (МАЛИХ МІСТ), РАЙОННИХ У МІСТАХ, </w:t>
            </w:r>
            <w:r w:rsidRPr="00C10D63">
              <w:rPr>
                <w:bCs/>
                <w:caps/>
                <w:color w:val="000000"/>
                <w:szCs w:val="28"/>
                <w:u w:val="single"/>
              </w:rPr>
              <w:t>районних</w:t>
            </w:r>
            <w:r w:rsidRPr="00C10D63">
              <w:rPr>
                <w:bCs/>
                <w:color w:val="000000"/>
                <w:szCs w:val="28"/>
                <w:u w:val="single"/>
              </w:rPr>
              <w:t xml:space="preserve"> РАД</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31" w:name="n4037" w:colFirst="0" w:colLast="0"/>
            <w:bookmarkEnd w:id="4030"/>
            <w:r>
              <w:t>4037.</w:t>
            </w:r>
          </w:p>
        </w:tc>
        <w:tc>
          <w:tcPr>
            <w:tcW w:w="4818" w:type="dxa"/>
          </w:tcPr>
          <w:p w:rsidR="007B6073" w:rsidRPr="00C10D63" w:rsidRDefault="007B6073" w:rsidP="007B6073">
            <w:pPr>
              <w:pStyle w:val="StyleZakonu"/>
              <w:rPr>
                <w:caps/>
                <w:szCs w:val="28"/>
                <w:u w:val="single"/>
              </w:rPr>
            </w:pPr>
            <w:r w:rsidRPr="00C10D63">
              <w:rPr>
                <w:bCs/>
                <w:szCs w:val="28"/>
                <w:u w:val="single"/>
              </w:rPr>
              <w:t xml:space="preserve">Розділ XXXV. </w:t>
            </w:r>
            <w:r w:rsidRPr="00C10D63">
              <w:rPr>
                <w:szCs w:val="28"/>
                <w:u w:val="single"/>
              </w:rPr>
              <w:t xml:space="preserve">ЗАГАЛЬНІ ПОЛОЖЕННЯ </w:t>
            </w:r>
            <w:r w:rsidRPr="00C10D63">
              <w:rPr>
                <w:caps/>
                <w:szCs w:val="28"/>
                <w:u w:val="single"/>
              </w:rPr>
              <w:t xml:space="preserve">стосовно виборів депутатів СІЛЬСЬКИХ, СЕЛИЩНИХ, МІСЬКИХ (МАЛИХ МІСТ), районних у містах, </w:t>
            </w:r>
            <w:r w:rsidRPr="00C10D63">
              <w:rPr>
                <w:bCs/>
                <w:color w:val="000000"/>
                <w:szCs w:val="28"/>
                <w:u w:val="single"/>
              </w:rPr>
              <w:t xml:space="preserve">РАЙОННИХ </w:t>
            </w:r>
            <w:r w:rsidRPr="00C10D63">
              <w:rPr>
                <w:caps/>
                <w:szCs w:val="28"/>
                <w:u w:val="single"/>
              </w:rPr>
              <w:t>РАД</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032" w:name="n4038" w:colFirst="0" w:colLast="0"/>
            <w:bookmarkEnd w:id="4031"/>
            <w:r>
              <w:t>4038.</w:t>
            </w:r>
          </w:p>
        </w:tc>
        <w:tc>
          <w:tcPr>
            <w:tcW w:w="4818" w:type="dxa"/>
          </w:tcPr>
          <w:p w:rsidR="007B6073" w:rsidRPr="00C10D63" w:rsidRDefault="007B6073" w:rsidP="007B6073">
            <w:pPr>
              <w:pStyle w:val="StyleZakonu"/>
              <w:rPr>
                <w:szCs w:val="28"/>
                <w:u w:val="single"/>
              </w:rPr>
            </w:pPr>
            <w:r w:rsidRPr="00C10D63">
              <w:rPr>
                <w:bCs/>
                <w:color w:val="000000"/>
                <w:szCs w:val="28"/>
                <w:u w:val="single"/>
              </w:rPr>
              <w:t>Стаття 419.</w:t>
            </w:r>
            <w:r w:rsidRPr="00C10D63">
              <w:rPr>
                <w:color w:val="000000"/>
                <w:szCs w:val="28"/>
                <w:u w:val="single"/>
              </w:rPr>
              <w:t xml:space="preserve"> </w:t>
            </w:r>
            <w:r w:rsidRPr="00C10D63">
              <w:rPr>
                <w:szCs w:val="28"/>
                <w:u w:val="single"/>
              </w:rPr>
              <w:t>Виборча система виборів депутатів сільських, селищних, міських (малих міст), районних, районних у містах рад</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33" w:name="n4039" w:colFirst="0" w:colLast="0"/>
            <w:bookmarkEnd w:id="4032"/>
            <w:r>
              <w:t>4039.</w:t>
            </w:r>
          </w:p>
        </w:tc>
        <w:tc>
          <w:tcPr>
            <w:tcW w:w="4818" w:type="dxa"/>
          </w:tcPr>
          <w:p w:rsidR="007B6073" w:rsidRPr="00C10D63" w:rsidRDefault="007B6073" w:rsidP="007B6073">
            <w:pPr>
              <w:pStyle w:val="StyleZakonu"/>
              <w:rPr>
                <w:szCs w:val="28"/>
                <w:u w:val="single"/>
              </w:rPr>
            </w:pPr>
            <w:r w:rsidRPr="00C10D63">
              <w:rPr>
                <w:szCs w:val="28"/>
                <w:u w:val="single"/>
              </w:rPr>
              <w:t xml:space="preserve">1. Вибори депутатів сільської, селищної ради, міської ради (міста з кількістю виборців до 90 тисяч осіб; далі </w:t>
            </w:r>
            <w:r w:rsidRPr="00C10D63">
              <w:rPr>
                <w:szCs w:val="28"/>
                <w:u w:val="single"/>
                <w:lang w:val="ru-RU"/>
              </w:rPr>
              <w:sym w:font="Symbol" w:char="F02D"/>
            </w:r>
            <w:r w:rsidRPr="00C10D63">
              <w:rPr>
                <w:szCs w:val="28"/>
                <w:u w:val="single"/>
              </w:rPr>
              <w:t xml:space="preserve"> малого міста), районної у місті ради проводяться за системою відносної більшості в багатомандатних виборчих округах. У кожному окрузі може бути обрано не менше двох і не більше чотирьох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34" w:name="n4040" w:colFirst="0" w:colLast="0"/>
            <w:bookmarkEnd w:id="4033"/>
            <w:r>
              <w:t>4040.</w:t>
            </w:r>
          </w:p>
        </w:tc>
        <w:tc>
          <w:tcPr>
            <w:tcW w:w="4818" w:type="dxa"/>
          </w:tcPr>
          <w:p w:rsidR="007B6073" w:rsidRPr="00C10D63" w:rsidRDefault="007B6073" w:rsidP="007B6073">
            <w:pPr>
              <w:pStyle w:val="StyleZakonu"/>
              <w:rPr>
                <w:szCs w:val="28"/>
                <w:u w:val="single"/>
              </w:rPr>
            </w:pPr>
            <w:r w:rsidRPr="00C10D63">
              <w:rPr>
                <w:szCs w:val="28"/>
                <w:u w:val="single"/>
              </w:rPr>
              <w:t xml:space="preserve">2. Центральна виборча комісія </w:t>
            </w:r>
            <w:r w:rsidRPr="00C10D63">
              <w:rPr>
                <w:szCs w:val="28"/>
                <w:u w:val="single"/>
                <w:shd w:val="clear" w:color="auto" w:fill="FFFFFF"/>
              </w:rPr>
              <w:t xml:space="preserve">на підставі відомостей Державного реєстру виборців станом на 1 січня року проведення чергових місцевих виборів </w:t>
            </w:r>
            <w:r w:rsidRPr="00C10D63">
              <w:rPr>
                <w:szCs w:val="28"/>
                <w:u w:val="single"/>
              </w:rPr>
              <w:t xml:space="preserve">не пізніше ніж за </w:t>
            </w:r>
            <w:r w:rsidRPr="00C10D63">
              <w:rPr>
                <w:szCs w:val="28"/>
                <w:u w:val="single"/>
                <w:shd w:val="clear" w:color="auto" w:fill="FFFFFF"/>
              </w:rPr>
              <w:t xml:space="preserve">120 днів до дня таких виборів оприлюднює </w:t>
            </w:r>
            <w:r w:rsidRPr="00C10D63">
              <w:rPr>
                <w:szCs w:val="28"/>
                <w:u w:val="single"/>
              </w:rPr>
              <w:t>на своєму офіційному сайті в мережі Інтернет та в газетах "Голос України" і "Урядовий кур’єр" перелік міст, зазначених у частині першій цієї статті, із зазначенням кількості виборців у кожному такому місті для визначення виборчої системи обрання депутатів відповідної міської ради. Перелік таких міст не може переглядатися до проведення наступних чергових місцевих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35" w:name="n4041" w:colFirst="0" w:colLast="0"/>
            <w:bookmarkEnd w:id="4034"/>
            <w:r>
              <w:t>4041.</w:t>
            </w:r>
          </w:p>
        </w:tc>
        <w:tc>
          <w:tcPr>
            <w:tcW w:w="4818" w:type="dxa"/>
          </w:tcPr>
          <w:p w:rsidR="007B6073" w:rsidRPr="00C10D63" w:rsidRDefault="007B6073" w:rsidP="007B6073">
            <w:pPr>
              <w:pStyle w:val="StyleZakonu"/>
              <w:rPr>
                <w:szCs w:val="28"/>
                <w:u w:val="single"/>
              </w:rPr>
            </w:pPr>
            <w:r w:rsidRPr="00C10D63">
              <w:rPr>
                <w:szCs w:val="28"/>
                <w:u w:val="single"/>
              </w:rPr>
              <w:t>3. Вибори депутатів районної ради проводяться за системою відносної більшості в багатомандатних виборчих округах, межі яких збігаються з межами сіл, селищ (громад), міст, що входять до складу відповідного району. У кожному окрузі може бути обрано не менше двох і не більше чотирьох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36" w:name="n4042" w:colFirst="0" w:colLast="0"/>
            <w:bookmarkEnd w:id="4035"/>
            <w:r>
              <w:t>4042.</w:t>
            </w:r>
          </w:p>
        </w:tc>
        <w:tc>
          <w:tcPr>
            <w:tcW w:w="4818" w:type="dxa"/>
          </w:tcPr>
          <w:p w:rsidR="007B6073" w:rsidRPr="00C10D63" w:rsidRDefault="007B6073" w:rsidP="007B6073">
            <w:pPr>
              <w:pStyle w:val="StyleZakonu"/>
              <w:rPr>
                <w:szCs w:val="28"/>
                <w:u w:val="single"/>
              </w:rPr>
            </w:pPr>
            <w:r w:rsidRPr="00C10D63">
              <w:rPr>
                <w:szCs w:val="28"/>
                <w:u w:val="single"/>
              </w:rPr>
              <w:t xml:space="preserve">4. У кожному багатомандатному окрузі, зазначеному у частинах першій і третій цієї статті, </w:t>
            </w:r>
            <w:r w:rsidRPr="00C10D63">
              <w:rPr>
                <w:szCs w:val="28"/>
                <w:u w:val="single"/>
              </w:rPr>
              <w:lastRenderedPageBreak/>
              <w:t>розподіляється від двох до чотирьох мандатів депутата відповідної місцевої ради.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37" w:name="n4043" w:colFirst="0" w:colLast="0"/>
            <w:bookmarkEnd w:id="4036"/>
            <w:r>
              <w:t>4043.</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Стаття 420. Кількісний склад </w:t>
            </w:r>
            <w:r w:rsidRPr="00C10D63">
              <w:rPr>
                <w:szCs w:val="28"/>
                <w:u w:val="single"/>
              </w:rPr>
              <w:t>сільських, селищних, міських, районних у містах, районних рад</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38" w:name="n4044" w:colFirst="0" w:colLast="0"/>
            <w:bookmarkEnd w:id="4037"/>
            <w:r>
              <w:t>4044.</w:t>
            </w:r>
          </w:p>
        </w:tc>
        <w:tc>
          <w:tcPr>
            <w:tcW w:w="4818" w:type="dxa"/>
          </w:tcPr>
          <w:p w:rsidR="007B6073" w:rsidRPr="00C10D63" w:rsidRDefault="007B6073" w:rsidP="007B6073">
            <w:pPr>
              <w:pStyle w:val="StyleZakonu"/>
              <w:rPr>
                <w:szCs w:val="28"/>
                <w:u w:val="single"/>
              </w:rPr>
            </w:pPr>
            <w:r w:rsidRPr="00C10D63">
              <w:rPr>
                <w:bCs/>
                <w:szCs w:val="28"/>
                <w:u w:val="single"/>
              </w:rPr>
              <w:t>1.</w:t>
            </w:r>
            <w:r w:rsidRPr="00C10D63">
              <w:rPr>
                <w:szCs w:val="28"/>
                <w:u w:val="single"/>
              </w:rPr>
              <w:t xml:space="preserve"> Кількісний склад сільської, селищної, міської ради при чисельності виборців, що належать до відповідної територіальної громади, має становити: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039" w:name="n4045" w:colFirst="0" w:colLast="0"/>
            <w:bookmarkEnd w:id="4038"/>
            <w:r>
              <w:t>4045.</w:t>
            </w:r>
          </w:p>
        </w:tc>
        <w:tc>
          <w:tcPr>
            <w:tcW w:w="4818" w:type="dxa"/>
          </w:tcPr>
          <w:p w:rsidR="007B6073" w:rsidRPr="00C10D63" w:rsidRDefault="007B6073" w:rsidP="007B6073">
            <w:pPr>
              <w:pStyle w:val="StyleZakonu"/>
              <w:rPr>
                <w:szCs w:val="28"/>
                <w:u w:val="single"/>
              </w:rPr>
            </w:pPr>
            <w:r w:rsidRPr="00C10D63">
              <w:rPr>
                <w:szCs w:val="28"/>
                <w:u w:val="single"/>
              </w:rPr>
              <w:t xml:space="preserve">1) до 3 тисяч виборців </w:t>
            </w:r>
            <w:r w:rsidRPr="00C10D63">
              <w:rPr>
                <w:szCs w:val="28"/>
                <w:u w:val="single"/>
                <w:lang w:val="ru-RU"/>
              </w:rPr>
              <w:sym w:font="Symbol" w:char="F02D"/>
            </w:r>
            <w:r w:rsidRPr="00C10D63">
              <w:rPr>
                <w:szCs w:val="28"/>
                <w:u w:val="single"/>
              </w:rPr>
              <w:t xml:space="preserve"> від 6 до 10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40" w:name="n4046" w:colFirst="0" w:colLast="0"/>
            <w:bookmarkEnd w:id="4039"/>
            <w:r>
              <w:t>4046.</w:t>
            </w:r>
          </w:p>
        </w:tc>
        <w:tc>
          <w:tcPr>
            <w:tcW w:w="4818" w:type="dxa"/>
          </w:tcPr>
          <w:p w:rsidR="007B6073" w:rsidRPr="00C10D63" w:rsidRDefault="007B6073" w:rsidP="007B6073">
            <w:pPr>
              <w:pStyle w:val="StyleZakonu"/>
              <w:rPr>
                <w:szCs w:val="28"/>
                <w:u w:val="single"/>
              </w:rPr>
            </w:pPr>
            <w:r w:rsidRPr="00C10D63">
              <w:rPr>
                <w:szCs w:val="28"/>
                <w:u w:val="single"/>
              </w:rPr>
              <w:t xml:space="preserve">2) від 3 тисяч до 10 тисяч виборців </w:t>
            </w:r>
            <w:r w:rsidRPr="00C10D63">
              <w:rPr>
                <w:szCs w:val="28"/>
                <w:u w:val="single"/>
                <w:lang w:val="ru-RU"/>
              </w:rPr>
              <w:sym w:font="Symbol" w:char="F02D"/>
            </w:r>
            <w:r w:rsidRPr="00C10D63">
              <w:rPr>
                <w:szCs w:val="28"/>
                <w:u w:val="single"/>
              </w:rPr>
              <w:t xml:space="preserve"> від 10 до 16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41" w:name="n4047" w:colFirst="0" w:colLast="0"/>
            <w:bookmarkEnd w:id="4040"/>
            <w:r>
              <w:t>4047.</w:t>
            </w:r>
          </w:p>
        </w:tc>
        <w:tc>
          <w:tcPr>
            <w:tcW w:w="4818" w:type="dxa"/>
          </w:tcPr>
          <w:p w:rsidR="007B6073" w:rsidRPr="00C10D63" w:rsidRDefault="007B6073" w:rsidP="007B6073">
            <w:pPr>
              <w:pStyle w:val="StyleZakonu"/>
              <w:rPr>
                <w:szCs w:val="28"/>
                <w:u w:val="single"/>
              </w:rPr>
            </w:pPr>
            <w:r w:rsidRPr="00C10D63">
              <w:rPr>
                <w:szCs w:val="28"/>
                <w:u w:val="single"/>
              </w:rPr>
              <w:t xml:space="preserve">3) від 10 тисяч до 50 тисяч виборців </w:t>
            </w:r>
            <w:r w:rsidRPr="00C10D63">
              <w:rPr>
                <w:szCs w:val="28"/>
                <w:u w:val="single"/>
                <w:lang w:val="ru-RU"/>
              </w:rPr>
              <w:sym w:font="Symbol" w:char="F02D"/>
            </w:r>
            <w:r w:rsidRPr="00C10D63">
              <w:rPr>
                <w:szCs w:val="28"/>
                <w:u w:val="single"/>
              </w:rPr>
              <w:t xml:space="preserve"> від 16 до 22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42" w:name="n4048" w:colFirst="0" w:colLast="0"/>
            <w:bookmarkEnd w:id="4041"/>
            <w:r>
              <w:t>4048.</w:t>
            </w:r>
          </w:p>
        </w:tc>
        <w:tc>
          <w:tcPr>
            <w:tcW w:w="4818" w:type="dxa"/>
          </w:tcPr>
          <w:p w:rsidR="007B6073" w:rsidRPr="00C10D63" w:rsidRDefault="007B6073" w:rsidP="007B6073">
            <w:pPr>
              <w:pStyle w:val="StyleZakonu"/>
              <w:rPr>
                <w:szCs w:val="28"/>
                <w:u w:val="single"/>
              </w:rPr>
            </w:pPr>
            <w:r w:rsidRPr="00C10D63">
              <w:rPr>
                <w:szCs w:val="28"/>
                <w:u w:val="single"/>
              </w:rPr>
              <w:t xml:space="preserve">4) від 50 тисяч до 90 тисяч виборців </w:t>
            </w:r>
            <w:r w:rsidRPr="00C10D63">
              <w:rPr>
                <w:szCs w:val="28"/>
                <w:u w:val="single"/>
                <w:lang w:val="ru-RU"/>
              </w:rPr>
              <w:sym w:font="Symbol" w:char="F02D"/>
            </w:r>
            <w:r w:rsidRPr="00C10D63">
              <w:rPr>
                <w:szCs w:val="28"/>
                <w:u w:val="single"/>
              </w:rPr>
              <w:t xml:space="preserve"> від 22 до 28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43" w:name="n4049" w:colFirst="0" w:colLast="0"/>
            <w:bookmarkEnd w:id="4042"/>
            <w:r>
              <w:t>4049.</w:t>
            </w:r>
          </w:p>
        </w:tc>
        <w:tc>
          <w:tcPr>
            <w:tcW w:w="4818" w:type="dxa"/>
          </w:tcPr>
          <w:p w:rsidR="007B6073" w:rsidRPr="00C10D63" w:rsidRDefault="007B6073" w:rsidP="007B6073">
            <w:pPr>
              <w:pStyle w:val="StyleZakonu"/>
              <w:rPr>
                <w:szCs w:val="28"/>
                <w:u w:val="single"/>
              </w:rPr>
            </w:pPr>
            <w:r w:rsidRPr="00C10D63">
              <w:rPr>
                <w:szCs w:val="28"/>
                <w:u w:val="single"/>
              </w:rPr>
              <w:t>2. Кількісний склад районної у місті ради визначається у кількісних межах, встановлених частиною першою цієї статті, залежно від кількості виборців у відповідному районі у місті. У районах у місті, кількість виборців у яких перевищує 90 тисяч виборців, кількісний склад районної у місті ради встановлюється у межах від 28 до 34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44" w:name="n4050" w:colFirst="0" w:colLast="0"/>
            <w:bookmarkEnd w:id="4043"/>
            <w:r>
              <w:t>4050.</w:t>
            </w:r>
          </w:p>
        </w:tc>
        <w:tc>
          <w:tcPr>
            <w:tcW w:w="4818" w:type="dxa"/>
          </w:tcPr>
          <w:p w:rsidR="007B6073" w:rsidRPr="00C10D63" w:rsidRDefault="007B6073" w:rsidP="007B6073">
            <w:pPr>
              <w:pStyle w:val="StyleZakonu"/>
              <w:rPr>
                <w:szCs w:val="28"/>
                <w:u w:val="single"/>
              </w:rPr>
            </w:pPr>
            <w:r w:rsidRPr="00C10D63">
              <w:rPr>
                <w:szCs w:val="28"/>
                <w:u w:val="single"/>
              </w:rPr>
              <w:t>3. Рішення про зміну кількісного складу сільської, селищної, міської ради у межах, встановлених частиною першою цієї статті, може бути прийняте відповідною місцевою радою поточного скликання не пізніш як за 120 днів до дня голосування на чергових місцевих виборах.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45" w:name="n4051" w:colFirst="0" w:colLast="0"/>
            <w:bookmarkEnd w:id="4044"/>
            <w:r>
              <w:t>4051.</w:t>
            </w:r>
          </w:p>
        </w:tc>
        <w:tc>
          <w:tcPr>
            <w:tcW w:w="4818" w:type="dxa"/>
          </w:tcPr>
          <w:p w:rsidR="007B6073" w:rsidRPr="00C10D63" w:rsidRDefault="007B6073" w:rsidP="007B6073">
            <w:pPr>
              <w:pStyle w:val="StyleZakonu"/>
              <w:rPr>
                <w:szCs w:val="28"/>
                <w:u w:val="single"/>
              </w:rPr>
            </w:pPr>
            <w:r w:rsidRPr="00C10D63">
              <w:rPr>
                <w:szCs w:val="28"/>
                <w:u w:val="single"/>
              </w:rPr>
              <w:t>Загальний склад сільської, селищної ради об’єднаної територіальної громади збільшується понад визначений частиною першою цієї статті внаслідок проведення додаткових виборів депутатів сільської, селищної ради додатково на кількість, яка визначається як відношення кількості виборців територіальних громад, що приєдналися, до кількості виборців територіальної громади, до якої приєдналися, помножене на загальний склад ради, визначений частиною першою цієї статті, але не менше кількості територіальних громад, що приєдналися.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46" w:name="n4052" w:colFirst="0" w:colLast="0"/>
            <w:bookmarkEnd w:id="4045"/>
            <w:r>
              <w:t>4052.</w:t>
            </w:r>
          </w:p>
        </w:tc>
        <w:tc>
          <w:tcPr>
            <w:tcW w:w="4818" w:type="dxa"/>
          </w:tcPr>
          <w:p w:rsidR="007B6073" w:rsidRPr="00C10D63" w:rsidRDefault="007B6073" w:rsidP="007B6073">
            <w:pPr>
              <w:pStyle w:val="StyleZakonu"/>
              <w:rPr>
                <w:szCs w:val="28"/>
                <w:u w:val="single"/>
              </w:rPr>
            </w:pPr>
            <w:r w:rsidRPr="00C10D63">
              <w:rPr>
                <w:szCs w:val="28"/>
                <w:u w:val="single"/>
              </w:rPr>
              <w:t>4. Рішення про зміну кількісного складу районної у місті ради у межах, встановлених частиною другою цієї статті, може бути прийняте відповідною міською радою поточного скликання у строки, встановлені частиною третьою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47" w:name="n4053" w:colFirst="0" w:colLast="0"/>
            <w:bookmarkEnd w:id="4046"/>
            <w:r>
              <w:lastRenderedPageBreak/>
              <w:t>4053.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5. У разі призначення перших виборів депутатів сільської, селищної, міської, районної у місті ради рішення про кількісний склад першого скликання ради приймають відповідно Верховна Рада Автономної Республіки Крим, обласна, міська рада з дотриманням вимог частини першої чи другої цієї статті одночасно з призначенням перших виборів відповідно до частини третьої статті 5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48" w:name="n4054" w:colFirst="0" w:colLast="0"/>
            <w:bookmarkEnd w:id="4047"/>
            <w:r>
              <w:t>4054.</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6. </w:t>
            </w:r>
            <w:r w:rsidRPr="00C10D63">
              <w:rPr>
                <w:szCs w:val="28"/>
                <w:u w:val="single"/>
              </w:rPr>
              <w:t>Загальний склад районної ради визначається виходячи з кількості виборців, що належать до територіальних громад відповідного району, та їхнього представництва у складі районної ради. Представництво територіальної громади у районній раді становить при чисельності виборців відповідної громади: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49" w:name="n4055" w:colFirst="0" w:colLast="0"/>
            <w:bookmarkEnd w:id="4048"/>
            <w:r>
              <w:t>4055.</w:t>
            </w:r>
          </w:p>
        </w:tc>
        <w:tc>
          <w:tcPr>
            <w:tcW w:w="4818" w:type="dxa"/>
          </w:tcPr>
          <w:p w:rsidR="007B6073" w:rsidRPr="00C10D63" w:rsidRDefault="007B6073" w:rsidP="007B6073">
            <w:pPr>
              <w:pStyle w:val="StyleZakonu"/>
              <w:rPr>
                <w:szCs w:val="28"/>
                <w:u w:val="single"/>
              </w:rPr>
            </w:pPr>
            <w:r w:rsidRPr="00C10D63">
              <w:rPr>
                <w:szCs w:val="28"/>
                <w:u w:val="single"/>
              </w:rPr>
              <w:t xml:space="preserve">1) до 3 тисяч виборців </w:t>
            </w:r>
            <w:r w:rsidRPr="00C10D63">
              <w:rPr>
                <w:szCs w:val="28"/>
                <w:u w:val="single"/>
                <w:lang w:val="ru-RU"/>
              </w:rPr>
              <w:sym w:font="Symbol" w:char="F02D"/>
            </w:r>
            <w:r w:rsidRPr="00C10D63">
              <w:rPr>
                <w:szCs w:val="28"/>
                <w:u w:val="single"/>
              </w:rPr>
              <w:t xml:space="preserve"> 2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50" w:name="n4056" w:colFirst="0" w:colLast="0"/>
            <w:bookmarkEnd w:id="4049"/>
            <w:r>
              <w:t>4056.</w:t>
            </w:r>
          </w:p>
        </w:tc>
        <w:tc>
          <w:tcPr>
            <w:tcW w:w="4818" w:type="dxa"/>
          </w:tcPr>
          <w:p w:rsidR="007B6073" w:rsidRPr="00C10D63" w:rsidRDefault="007B6073" w:rsidP="007B6073">
            <w:pPr>
              <w:pStyle w:val="StyleZakonu"/>
              <w:rPr>
                <w:szCs w:val="28"/>
                <w:u w:val="single"/>
              </w:rPr>
            </w:pPr>
            <w:r w:rsidRPr="00C10D63">
              <w:rPr>
                <w:szCs w:val="28"/>
                <w:u w:val="single"/>
              </w:rPr>
              <w:t xml:space="preserve">2) від 3 тисяч до 15 тисяч виборців </w:t>
            </w:r>
            <w:r w:rsidRPr="00C10D63">
              <w:rPr>
                <w:szCs w:val="28"/>
                <w:u w:val="single"/>
                <w:lang w:val="ru-RU"/>
              </w:rPr>
              <w:sym w:font="Symbol" w:char="F02D"/>
            </w:r>
            <w:r w:rsidRPr="00C10D63">
              <w:rPr>
                <w:szCs w:val="28"/>
                <w:u w:val="single"/>
              </w:rPr>
              <w:t xml:space="preserve"> 3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51" w:name="n4057" w:colFirst="0" w:colLast="0"/>
            <w:bookmarkEnd w:id="4050"/>
            <w:r>
              <w:t>4057.</w:t>
            </w:r>
          </w:p>
        </w:tc>
        <w:tc>
          <w:tcPr>
            <w:tcW w:w="4818" w:type="dxa"/>
          </w:tcPr>
          <w:p w:rsidR="007B6073" w:rsidRPr="00C10D63" w:rsidRDefault="007B6073" w:rsidP="007B6073">
            <w:pPr>
              <w:pStyle w:val="StyleZakonu"/>
              <w:rPr>
                <w:szCs w:val="28"/>
                <w:u w:val="single"/>
              </w:rPr>
            </w:pPr>
            <w:r w:rsidRPr="00C10D63">
              <w:rPr>
                <w:szCs w:val="28"/>
                <w:u w:val="single"/>
              </w:rPr>
              <w:t xml:space="preserve">3) понад 15 тисяч виборців </w:t>
            </w:r>
            <w:r w:rsidRPr="00C10D63">
              <w:rPr>
                <w:szCs w:val="28"/>
                <w:u w:val="single"/>
                <w:lang w:val="ru-RU"/>
              </w:rPr>
              <w:sym w:font="Symbol" w:char="F02D"/>
            </w:r>
            <w:r w:rsidRPr="00C10D63">
              <w:rPr>
                <w:szCs w:val="28"/>
                <w:u w:val="single"/>
              </w:rPr>
              <w:t xml:space="preserve"> 4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52" w:name="n4058" w:colFirst="0" w:colLast="0"/>
            <w:bookmarkEnd w:id="4051"/>
            <w:r>
              <w:t>4058.</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421. Право висування кандидатів у депутати сільської, селищної, міської, районної у місті, районної ради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53" w:name="n4059" w:colFirst="0" w:colLast="0"/>
            <w:bookmarkEnd w:id="4052"/>
            <w:r>
              <w:t>4059.</w:t>
            </w:r>
          </w:p>
        </w:tc>
        <w:tc>
          <w:tcPr>
            <w:tcW w:w="4818" w:type="dxa"/>
          </w:tcPr>
          <w:p w:rsidR="007B6073" w:rsidRPr="00C10D63" w:rsidRDefault="007B6073" w:rsidP="007B6073">
            <w:pPr>
              <w:pStyle w:val="StyleZakonu"/>
              <w:rPr>
                <w:szCs w:val="28"/>
                <w:u w:val="single"/>
              </w:rPr>
            </w:pPr>
            <w:r w:rsidRPr="00C10D63">
              <w:rPr>
                <w:szCs w:val="28"/>
                <w:u w:val="single"/>
              </w:rPr>
              <w:t xml:space="preserve">1. Право висування кандидатів у депутати сільської, селищної, міської, районної у місті, районної ради належить виборцям і реалізується ними через місцеві організації політичних партій (далі </w:t>
            </w:r>
            <w:r w:rsidRPr="00C10D63">
              <w:rPr>
                <w:szCs w:val="28"/>
                <w:u w:val="single"/>
              </w:rPr>
              <w:sym w:font="Symbol" w:char="F02D"/>
            </w:r>
            <w:r w:rsidRPr="00C10D63">
              <w:rPr>
                <w:szCs w:val="28"/>
                <w:u w:val="single"/>
              </w:rPr>
              <w:t xml:space="preserve"> організації партій), зазначені у частині другій цієї статті, або шляхом самовисування у порядку, визначеному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54" w:name="n4060" w:colFirst="0" w:colLast="0"/>
            <w:bookmarkEnd w:id="4053"/>
            <w:r>
              <w:t>4060.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Організація партії, яка відповідає вимогам</w:t>
            </w:r>
            <w:r w:rsidRPr="00C10D63">
              <w:rPr>
                <w:szCs w:val="28"/>
                <w:u w:val="single"/>
              </w:rPr>
              <w:t xml:space="preserve"> частини четвертої статті 13 цього Кодексу,</w:t>
            </w:r>
            <w:r w:rsidRPr="00C10D63">
              <w:rPr>
                <w:bCs/>
                <w:color w:val="000000"/>
                <w:szCs w:val="28"/>
                <w:u w:val="single"/>
              </w:rPr>
              <w:t xml:space="preserve"> може висувати: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55" w:name="n4061" w:colFirst="0" w:colLast="0"/>
            <w:bookmarkEnd w:id="4054"/>
            <w:r>
              <w:t>4061.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1) районна організація партії </w:t>
            </w:r>
            <w:r w:rsidRPr="00C10D63">
              <w:rPr>
                <w:bCs/>
                <w:color w:val="000000"/>
                <w:szCs w:val="28"/>
                <w:u w:val="single"/>
              </w:rPr>
              <w:sym w:font="Symbol" w:char="F02D"/>
            </w:r>
            <w:r w:rsidRPr="00C10D63">
              <w:rPr>
                <w:bCs/>
                <w:color w:val="000000"/>
                <w:szCs w:val="28"/>
                <w:u w:val="single"/>
              </w:rPr>
              <w:t xml:space="preserve"> кандидатів у депутати районної ради, а також сільської, селищної, міської (міста районного значення</w:t>
            </w:r>
            <w:r w:rsidRPr="00C10D63">
              <w:rPr>
                <w:szCs w:val="28"/>
                <w:u w:val="single"/>
              </w:rPr>
              <w:t>, крім випадку, коли у такому місті зареєстровано в установленому законом порядку міську організацію партії</w:t>
            </w:r>
            <w:r w:rsidRPr="00C10D63">
              <w:rPr>
                <w:bCs/>
                <w:color w:val="000000"/>
                <w:szCs w:val="28"/>
                <w:u w:val="single"/>
              </w:rPr>
              <w:t>) ради, сіл, селищ, міст, що належать до відповідного району;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56" w:name="n4062" w:colFirst="0" w:colLast="0"/>
            <w:bookmarkEnd w:id="4055"/>
            <w:r>
              <w:t>4062.</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2) міська (міста обласного, республіканського в Автономній Республіці Крим, районного значення) організація партії, зареєстрована в установленому законом порядку, </w:t>
            </w:r>
            <w:r w:rsidRPr="00C10D63">
              <w:rPr>
                <w:bCs/>
                <w:color w:val="000000"/>
                <w:szCs w:val="28"/>
                <w:u w:val="single"/>
              </w:rPr>
              <w:sym w:font="Symbol" w:char="F02D"/>
            </w:r>
            <w:r w:rsidRPr="00C10D63">
              <w:rPr>
                <w:bCs/>
                <w:color w:val="000000"/>
                <w:szCs w:val="28"/>
                <w:u w:val="single"/>
              </w:rPr>
              <w:t xml:space="preserve"> кандидатів у депутати міської ради та кандидатів у депутати районної у місті ради;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57" w:name="n4063" w:colFirst="0" w:colLast="0"/>
            <w:bookmarkEnd w:id="4056"/>
            <w:r>
              <w:lastRenderedPageBreak/>
              <w:t>4063.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3) районна у місті організація партії </w:t>
            </w:r>
            <w:r w:rsidRPr="00C10D63">
              <w:rPr>
                <w:bCs/>
                <w:color w:val="000000"/>
                <w:szCs w:val="28"/>
                <w:u w:val="single"/>
                <w:lang w:val="ru-RU"/>
              </w:rPr>
              <w:sym w:font="Symbol" w:char="F02D"/>
            </w:r>
            <w:r w:rsidRPr="00C10D63">
              <w:rPr>
                <w:bCs/>
                <w:color w:val="000000"/>
                <w:szCs w:val="28"/>
                <w:u w:val="single"/>
              </w:rPr>
              <w:t xml:space="preserve"> кандидатів у депутати районної у місті ради.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58" w:name="n4064" w:colFirst="0" w:colLast="0"/>
            <w:bookmarkEnd w:id="4057"/>
            <w:r>
              <w:t>4064.</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У разі проведення перших місцевих виборів в об’єднаній територіальній громаді, утвореній відповідно до вимог Закону України "Про добровільне об’єднання територіальних громад" і до складу якої увійшла територіальна громада (територіальні громади), розташована на території суміжного району, висувати кандидатів має право організація партії, зареєстрована в тому районі, на території якого розташований адміністративний центр утвореної об’єднаної територіальної громади. Якщо у районі, на території якого розташований адміністративний центр утвореної об’єднаної територіальної громади, не зареєстровано організацію політичної партії, центральний орган політичної партії може погодити висування кандидатів відповідною організацією партії, яка зареєстрована на території району (районів), до території якого належить територіальна громада (територіальні громади), яка входить до складу утвореної об’єднаної громади.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59" w:name="n4065" w:colFirst="0" w:colLast="0"/>
            <w:bookmarkEnd w:id="4058"/>
            <w:r>
              <w:t>4065.</w:t>
            </w:r>
          </w:p>
        </w:tc>
        <w:tc>
          <w:tcPr>
            <w:tcW w:w="4818" w:type="dxa"/>
          </w:tcPr>
          <w:p w:rsidR="007B6073" w:rsidRPr="00C10D63" w:rsidRDefault="007B6073" w:rsidP="007B6073">
            <w:pPr>
              <w:pStyle w:val="StyleZakonu"/>
              <w:rPr>
                <w:szCs w:val="28"/>
                <w:u w:val="single"/>
              </w:rPr>
            </w:pPr>
            <w:r w:rsidRPr="00C10D63">
              <w:rPr>
                <w:szCs w:val="28"/>
                <w:u w:val="single"/>
              </w:rPr>
              <w:t>4. Територіальний орган Міністерства юстиції України у відповідній області, місті Києві чи Севастополі не пізніш як на третій день після оголошення виборчого процесу місцевих виборів публікує у регіональних або місцевих друкованих засобах масової інформації, а також оприлюднює на своєму офіційному сайті список районних, міських, районних у місті організацій партій, які на день початку виборчого процесу відповідають вимогам, зазначеним у частині четвертій статті 13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60" w:name="n4066" w:colFirst="0" w:colLast="0"/>
            <w:bookmarkEnd w:id="4059"/>
            <w:r>
              <w:t>4066.</w:t>
            </w:r>
          </w:p>
        </w:tc>
        <w:tc>
          <w:tcPr>
            <w:tcW w:w="4818" w:type="dxa"/>
          </w:tcPr>
          <w:p w:rsidR="007B6073" w:rsidRPr="00C10D63" w:rsidRDefault="007B6073" w:rsidP="007B6073">
            <w:pPr>
              <w:pStyle w:val="StyleZakonu"/>
              <w:rPr>
                <w:szCs w:val="28"/>
                <w:u w:val="single"/>
              </w:rPr>
            </w:pPr>
            <w:r w:rsidRPr="00C10D63">
              <w:rPr>
                <w:szCs w:val="28"/>
                <w:u w:val="single"/>
              </w:rPr>
              <w:t>5. Особа може бути висунута кандидатом на відповідних місцевих виборах лише в одному виборчому окрузі і лише від однієї місцевої організації партії або шляхом самовисування.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061" w:name="n4067" w:colFirst="0" w:colLast="0"/>
            <w:bookmarkEnd w:id="4060"/>
            <w:r>
              <w:t>4067.</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422. Строки призначення та проведення проміжних, додаткових та повторних виборів депутатів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62" w:name="n4068" w:colFirst="0" w:colLast="0"/>
            <w:bookmarkEnd w:id="4061"/>
            <w:r>
              <w:t>4068.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1. Проміжні вибори депутата призначаються у відповідному багатомандатному окрузі у зв’язку з достроковим припиненням повноважень депутата відповідної ради, обраного у цьому окрузі, або у разі визнання особи, обраної депутатом відповідної ради у </w:t>
            </w:r>
            <w:r w:rsidRPr="00C10D63">
              <w:rPr>
                <w:bCs/>
                <w:color w:val="000000"/>
                <w:szCs w:val="28"/>
                <w:u w:val="single"/>
              </w:rPr>
              <w:lastRenderedPageBreak/>
              <w:t>відповідному окрузі, такою, яка відмовилася від депутатського мандата.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63" w:name="n4069" w:colFirst="0" w:colLast="0"/>
            <w:bookmarkEnd w:id="4062"/>
            <w:r>
              <w:t>4069.</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Рішення про призначення проміжних виборів депутата приймається головною виборчою комісією відповідних виборів не пізніш як на десятий день після виникнення обставин, що стали підставою для їх призначення.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64" w:name="n4070" w:colFirst="0" w:colLast="0"/>
            <w:bookmarkEnd w:id="4063"/>
            <w:r>
              <w:t>4070.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Повторні вибори депутатів призначаються рішенням головної виборчої комісії відповідних виборів з підстав і в порядку, встановлених частиною третьою статті 457 цього Кодексу.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65" w:name="n4071" w:colFirst="0" w:colLast="0"/>
            <w:bookmarkEnd w:id="4064"/>
            <w:r>
              <w:t>4071.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4. Голосування на проміжних та повторних виборах депутатів проводиться в останню неділю шістдесятиденного строку з дня офіційного опублікування рішення, зазначеного у частині другій чи третій цієї статті.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66" w:name="n4072" w:colFirst="0" w:colLast="0"/>
            <w:bookmarkEnd w:id="4065"/>
            <w:r>
              <w:t>4072.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5. Додаткові вибори депутатів призначаються Центральною виборчою комісію не пізніше ніж за 90 днів до дня виборів, а виборчий процес розпочинається за 60 днів до дня додаткових виборів.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67" w:name="n4073" w:colFirst="0" w:colLast="0"/>
            <w:bookmarkEnd w:id="4066"/>
            <w:r>
              <w:t>4073.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423. Особливості проведення додаткових виборів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68" w:name="n4074" w:colFirst="0" w:colLast="0"/>
            <w:bookmarkEnd w:id="4067"/>
            <w:r>
              <w:t>4074.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Додаткові вибори депутатів сільських, селищних рад від територіальної громади, що приєдналася до об’єднаної територіальної громади, проводяться в порядку, визначеному Законом України "Про добровільне об’єднання територіальних громад".</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69" w:name="n4075" w:colFirst="0" w:colLast="0"/>
            <w:bookmarkEnd w:id="4068"/>
            <w:r>
              <w:t>4075.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Депутати сільських, селищних рад, обрані на додаткових виборах, здійснюють свої повноваження до обрання нового складу ради на наступних чергових місцевих виборах у порядку, встановленому Конституцією та законами України.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70" w:name="n4076" w:colFirst="0" w:colLast="0"/>
            <w:bookmarkEnd w:id="4069"/>
            <w:r>
              <w:t>4076.</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3. Протягом останніх шести місяців повноважень депутатів, обраних на попередніх чергових місцевих виборах, додаткові вибори не призначаються та не проводяться.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71" w:name="n4077" w:colFirst="0" w:colLast="0"/>
            <w:bookmarkEnd w:id="4070"/>
            <w:r>
              <w:t>4077.</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4. Повноваження територіальної виборчої комісії територіальної громади, що приєднується до об’єднаної територіальної громади, припиняються з моменту прийняття сільською, селищною радою рішення про приєднання до об’єднаної територіальної громади. Повноваження щодо проведення додаткових виборів здійснюються територіальною виборчою </w:t>
            </w:r>
            <w:r w:rsidRPr="00C10D63">
              <w:rPr>
                <w:color w:val="000000"/>
                <w:szCs w:val="28"/>
                <w:u w:val="single"/>
              </w:rPr>
              <w:lastRenderedPageBreak/>
              <w:t>комісією, створеною на території об’єднаної територіальної громади, до якої приєднується територіальна громада.</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72" w:name="n4078" w:colFirst="0" w:colLast="0"/>
            <w:bookmarkEnd w:id="4071"/>
            <w:r>
              <w:t>4078.</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5. Додаткові вибори депутатів сільських, селищних рад від територіальної громади, що приєдналася до об’єднаної територіальної громади, проводяться у разі наявності обставин, передбачених Законом України "Про добровільне об’єднання територіальних громад" та цим Кодексом. Протягом останніх шести місяців повноважень депутатів, обраних на попередніх чергових місцевих виборах, додаткові вибори не призначаються та не проводяться.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73" w:name="n4079" w:colFirst="0" w:colLast="0"/>
            <w:bookmarkEnd w:id="4072"/>
            <w:r>
              <w:t>4079.</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424. Територіальна організація виборів депутатів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074" w:name="n4080" w:colFirst="0" w:colLast="0"/>
            <w:bookmarkEnd w:id="4073"/>
            <w:r>
              <w:t>4080.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Систему територіальної організації виборів депутатів сільських, селищних, міських (малих міст) рад складають:</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75" w:name="n4081" w:colFirst="0" w:colLast="0"/>
            <w:bookmarkEnd w:id="4074"/>
            <w:r>
              <w:t>4081.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багатомандатні виборчі округи;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76" w:name="n4082" w:colFirst="0" w:colLast="0"/>
            <w:bookmarkEnd w:id="4075"/>
            <w:r>
              <w:t>4082.</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звичайні виборчі дільниці на території відповідної сільської, селищної, міської громади, району в місті;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77" w:name="n4083" w:colFirst="0" w:colLast="0"/>
            <w:bookmarkEnd w:id="4076"/>
            <w:r>
              <w:t>4083.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спеціальні виборчі дільниці, утворені у закладах, зазначених у пунктах 1 і 2 частини другої статті 37 цього Кодексу, на території відповідної громади чи району в місті.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78" w:name="n4084" w:colFirst="0" w:colLast="0"/>
            <w:bookmarkEnd w:id="4077"/>
            <w:r>
              <w:t>4084.</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2. З метою обрання депутатів територія відповідної громади, району в місті поділяється на багатомандатні виборчі округи. </w:t>
            </w:r>
            <w:r w:rsidRPr="00C10D63">
              <w:rPr>
                <w:szCs w:val="28"/>
                <w:u w:val="single"/>
              </w:rPr>
              <w:t>Середня орієнтовна кількість таких багатомандатних округів визначається як ціла частка від ділення кількісного складу відповідної ради на три. При утворенні цих округів відхилення від їх середньої орієнтовної кількості не може становити більше ніж один округ</w:t>
            </w:r>
            <w:r w:rsidRPr="00C10D63">
              <w:rPr>
                <w:bCs/>
                <w:color w:val="000000"/>
                <w:szCs w:val="28"/>
                <w:u w:val="single"/>
              </w:rPr>
              <w:t>.</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79" w:name="n4085" w:colFirst="0" w:colLast="0"/>
            <w:bookmarkEnd w:id="4078"/>
            <w:r>
              <w:t>4085.</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3. </w:t>
            </w:r>
            <w:r w:rsidRPr="00C10D63">
              <w:rPr>
                <w:szCs w:val="28"/>
                <w:u w:val="single"/>
              </w:rPr>
              <w:t xml:space="preserve">Багатомандатні округи включають </w:t>
            </w:r>
            <w:r w:rsidRPr="00C10D63">
              <w:rPr>
                <w:bCs/>
                <w:szCs w:val="28"/>
                <w:u w:val="single"/>
              </w:rPr>
              <w:t xml:space="preserve">приблизно однакову кількість виборців. Відхилення кількості виборців в багатомандатному виборчому окрузі, утвореному в межах території села, селища, міста, району в місті, не може перевищувати 15 відсотків від орієнтовної середньої кількості виборців в окрузі. Орієнтовна середня кількість виборців в окрузі визначається як частка від ділення загальної кількості виборців, встановленої на підставі відомостей </w:t>
            </w:r>
            <w:r w:rsidRPr="00C10D63">
              <w:rPr>
                <w:bCs/>
                <w:szCs w:val="28"/>
                <w:u w:val="single"/>
              </w:rPr>
              <w:lastRenderedPageBreak/>
              <w:t>Державного реєстру виборців, на кількість багатомандатних виборчих округів.</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80" w:name="n4086" w:colFirst="0" w:colLast="0"/>
            <w:bookmarkEnd w:id="4079"/>
            <w:r>
              <w:t>4086.</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4. </w:t>
            </w:r>
            <w:r w:rsidRPr="00C10D63">
              <w:rPr>
                <w:szCs w:val="28"/>
                <w:u w:val="single"/>
              </w:rPr>
              <w:t xml:space="preserve">Багатомандатні виборчі округи з виборів депутатів сільської, селищної, міської (малого </w:t>
            </w:r>
            <w:r w:rsidRPr="00C10D63">
              <w:rPr>
                <w:bCs/>
                <w:szCs w:val="28"/>
                <w:u w:val="single"/>
              </w:rPr>
              <w:t>міста)</w:t>
            </w:r>
            <w:r w:rsidRPr="00C10D63">
              <w:rPr>
                <w:szCs w:val="28"/>
                <w:u w:val="single"/>
              </w:rPr>
              <w:t>, районної у місті ради утворюються головною виборчою комісією відповідних виборів не пізніш як на другий день виборчого процесу з дотриманням принципу неперервності меж (зв’язності територій) таких округів.</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81" w:name="n4087" w:colFirst="0" w:colLast="0"/>
            <w:bookmarkEnd w:id="4080"/>
            <w:r>
              <w:t>4087.</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5. При утворенні багатомандатних виборчих округів головна виборча комісія відповідних виборів визначає територію кожного округу (перелік вулиць, житлових будинків, інші ознаки, які дозволяють ідентифікувати територію округу). Кожному округу присвоюється порядковий номер.</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82" w:name="n4088" w:colFirst="0" w:colLast="0"/>
            <w:bookmarkEnd w:id="4081"/>
            <w:r>
              <w:t>4088.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6. Межі багатомандатного виборчого округу не повинні перетинати межі звичайних виборчих дільниць.</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83" w:name="n4089" w:colFirst="0" w:colLast="0"/>
            <w:bookmarkEnd w:id="4082"/>
            <w:r>
              <w:t>4089.</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7. Головна виборча комісія при утворенні багатомандатних округів встановлює кількість мандатів, що розподіляються на кожному такому окрузі, на засадах рівноправності голосів виборців, що допускає відхилення від орієнтовної середньої кількості виборців, що припадає на кожний мандат, не більше 15 відсотків. Орієнтовна середня кількість виборців, що припадає на кожний мандат, визначається як частка від ділення загальної кількості виборців, встановленої на підставі відомостей Державного реєстру виборців, на кількісний склад відповідної місцевої ради.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84" w:name="n4090" w:colFirst="0" w:colLast="0"/>
            <w:bookmarkEnd w:id="4083"/>
            <w:r>
              <w:t>4090.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8. Перелік утворених багатомандатних виборчих округів не пізніше наступного дня після прийняття рішення про їх утворення публікується у друкованих засобах масової інформації або, у разі неможливості, оприлюднюється в інший спосіб, визначений головною виборчою комісією.</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85" w:name="n4091" w:colFirst="0" w:colLast="0"/>
            <w:bookmarkEnd w:id="4084"/>
            <w:r>
              <w:t>4091.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9. На багатомандатні виборчі округи з виборів депутатів районної ради, зазначені у частині третій статті 419 цього Кодексу, вимоги частин другої </w:t>
            </w:r>
            <w:r w:rsidRPr="00C10D63">
              <w:rPr>
                <w:bCs/>
                <w:color w:val="000000"/>
                <w:szCs w:val="28"/>
                <w:u w:val="single"/>
                <w:lang w:val="ru-RU"/>
              </w:rPr>
              <w:sym w:font="Symbol" w:char="F02D"/>
            </w:r>
            <w:r w:rsidRPr="00C10D63">
              <w:rPr>
                <w:bCs/>
                <w:color w:val="000000"/>
                <w:szCs w:val="28"/>
                <w:u w:val="single"/>
              </w:rPr>
              <w:t xml:space="preserve"> п’ятої цієї статті не поширюються. Рішення про утворення таких округів не приймається.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86" w:name="n4092" w:colFirst="0" w:colLast="0"/>
            <w:bookmarkEnd w:id="4085"/>
            <w:r>
              <w:t>4092.</w:t>
            </w:r>
          </w:p>
        </w:tc>
        <w:tc>
          <w:tcPr>
            <w:tcW w:w="4818" w:type="dxa"/>
          </w:tcPr>
          <w:p w:rsidR="007B6073" w:rsidRPr="00C10D63" w:rsidRDefault="007B6073" w:rsidP="007B6073">
            <w:pPr>
              <w:pStyle w:val="StyleZakonu"/>
              <w:rPr>
                <w:bCs/>
                <w:szCs w:val="28"/>
                <w:u w:val="single"/>
              </w:rPr>
            </w:pPr>
            <w:r w:rsidRPr="00C10D63">
              <w:rPr>
                <w:bCs/>
                <w:szCs w:val="28"/>
                <w:u w:val="single"/>
              </w:rPr>
              <w:t>Стаття 425. Система виборчих комісій</w:t>
            </w:r>
            <w:r w:rsidRPr="00C10D63">
              <w:rPr>
                <w:szCs w:val="28"/>
                <w:u w:val="single"/>
              </w:rPr>
              <w:t xml:space="preserve"> </w:t>
            </w:r>
            <w:r w:rsidRPr="00C10D63">
              <w:rPr>
                <w:bCs/>
                <w:szCs w:val="28"/>
                <w:u w:val="single"/>
              </w:rPr>
              <w:t>виборів депутатів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087" w:name="n4093" w:colFirst="0" w:colLast="0"/>
            <w:bookmarkEnd w:id="4086"/>
            <w:r>
              <w:lastRenderedPageBreak/>
              <w:t>4093.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Систему виборчих комісій, які організовують підготовку і проведення виборів депутатів сільської, селищної, міської (малого міста), районної у місті, районної ради, складають:</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88" w:name="n4094" w:colFirst="0" w:colLast="0"/>
            <w:bookmarkEnd w:id="4087"/>
            <w:r>
              <w:t>4094.</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1) сільська, селищна, міська, районна у місті, районна виборча комісія (далі </w:t>
            </w:r>
            <w:r w:rsidRPr="00C10D63">
              <w:rPr>
                <w:bCs/>
                <w:color w:val="000000"/>
                <w:szCs w:val="28"/>
                <w:u w:val="single"/>
                <w:lang w:val="ru-RU"/>
              </w:rPr>
              <w:sym w:font="Symbol" w:char="F02D"/>
            </w:r>
            <w:r w:rsidRPr="00C10D63">
              <w:rPr>
                <w:bCs/>
                <w:color w:val="000000"/>
                <w:szCs w:val="28"/>
                <w:u w:val="single"/>
              </w:rPr>
              <w:t xml:space="preserve"> головна виборча комісія відповідних виборів);</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89" w:name="n4095" w:colFirst="0" w:colLast="0"/>
            <w:bookmarkEnd w:id="4088"/>
            <w:r>
              <w:t>4095.</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дільничні виборчі комісії виборчих дільниць на відповідній території.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90" w:name="n4096" w:colFirst="0" w:colLast="0"/>
            <w:bookmarkEnd w:id="4089"/>
            <w:r>
              <w:t>4096.</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Окружні виборчі комісії на виборах депутатів сільських, селищних, міських, районних у містах рад не утворюються. Їхні повноваження здійснює відповідна головна виборча комісія.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091" w:name="n4097" w:colFirst="0" w:colLast="0"/>
            <w:bookmarkEnd w:id="4090"/>
            <w:r>
              <w:t>4097.</w:t>
            </w:r>
          </w:p>
        </w:tc>
        <w:tc>
          <w:tcPr>
            <w:tcW w:w="4818" w:type="dxa"/>
          </w:tcPr>
          <w:p w:rsidR="007B6073" w:rsidRPr="00C10D63" w:rsidRDefault="007B6073" w:rsidP="007B6073">
            <w:pPr>
              <w:pStyle w:val="StyleZakonu"/>
              <w:rPr>
                <w:bCs/>
                <w:szCs w:val="28"/>
                <w:u w:val="single"/>
              </w:rPr>
            </w:pPr>
            <w:r w:rsidRPr="00C10D63">
              <w:rPr>
                <w:bCs/>
                <w:szCs w:val="28"/>
                <w:u w:val="single"/>
              </w:rPr>
              <w:t>Стаття 426. Формування дільничних виборчих комісій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092" w:name="n4098" w:colFirst="0" w:colLast="0"/>
            <w:bookmarkEnd w:id="4091"/>
            <w:r>
              <w:t>4098.</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1. При проведенні чергових та перших місцевих виборів дільничні виборчі комісії утворюються відповідно до частини шостої статті 96 цього Кодексу.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093" w:name="n4099" w:colFirst="0" w:colLast="0"/>
            <w:bookmarkEnd w:id="4092"/>
            <w:r>
              <w:t>4099.</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2. При проведенні позачергових, проміжних, повторних та додаткових місцевих виборів дільничні виборчі комісії формуються головною територіальною виборчою комісією відповідних місцевих виборів.</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094" w:name="n4100" w:colFirst="0" w:colLast="0"/>
            <w:bookmarkEnd w:id="4093"/>
            <w:r>
              <w:t>4100.</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3. Суб’єктами подання кандидатур до складу дільничних виборчих комісій відповідно до частини другої статті 97 цього Кодексу у випадку, зазначеному у частині першій цієї статті, є:</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095" w:name="n4101" w:colFirst="0" w:colLast="0"/>
            <w:bookmarkEnd w:id="4094"/>
            <w:r>
              <w:t>4101.</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 xml:space="preserve">1) на території міста обласного, республіканського в Автономній Республіці Крим значення (з кількістю виборців менше ніж 90 тисяч виборців) </w:t>
            </w:r>
            <w:r w:rsidRPr="00C10D63">
              <w:rPr>
                <w:rStyle w:val="FontStyle"/>
                <w:szCs w:val="28"/>
                <w:u w:val="single"/>
              </w:rPr>
              <w:sym w:font="Symbol" w:char="F02D"/>
            </w:r>
            <w:r w:rsidRPr="00C10D63">
              <w:rPr>
                <w:rStyle w:val="FontStyle"/>
                <w:szCs w:val="28"/>
                <w:u w:val="single"/>
                <w:lang w:val="ru-RU"/>
              </w:rPr>
              <w:t xml:space="preserve"> </w:t>
            </w:r>
            <w:r w:rsidRPr="00C10D63">
              <w:rPr>
                <w:rStyle w:val="FontStyle"/>
                <w:szCs w:val="28"/>
                <w:u w:val="single"/>
              </w:rPr>
              <w:t>кандидати, висунуті на виборах міської ради (у межах відповідного округу), кандидати на посаду міського голови;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096" w:name="n4102" w:colFirst="0" w:colLast="0"/>
            <w:bookmarkEnd w:id="4095"/>
            <w:r>
              <w:t>4102.</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 xml:space="preserve">2) на території району </w:t>
            </w:r>
            <w:r w:rsidRPr="00C10D63">
              <w:rPr>
                <w:rStyle w:val="FontStyle"/>
                <w:szCs w:val="28"/>
                <w:u w:val="single"/>
              </w:rPr>
              <w:sym w:font="Symbol" w:char="F02D"/>
            </w:r>
            <w:r w:rsidRPr="00C10D63">
              <w:rPr>
                <w:rStyle w:val="FontStyle"/>
                <w:szCs w:val="28"/>
                <w:u w:val="single"/>
              </w:rPr>
              <w:t xml:space="preserve"> кандидати, висунуті на виборах депутатів районної ради (у межах відповідного округу).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097" w:name="n4103" w:colFirst="0" w:colLast="0"/>
            <w:bookmarkEnd w:id="4096"/>
            <w:r>
              <w:t>4103.</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4. Якщо вибори депутатів (депутата) сільської, селищної, міської, районної у місті, районної ради відбуваються не одночасно з іншими місцевими виборами, дільничні виборчі комісії формуються головною територіальною виборчою комісією відповідних місцевих виборів.</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098" w:name="n4104" w:colFirst="0" w:colLast="0"/>
            <w:bookmarkEnd w:id="4097"/>
            <w:r>
              <w:t>4104.</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 xml:space="preserve">5. У випадку, зазначеному у частині третій цієї статті, суб’єктами подання кандидатур до складу </w:t>
            </w:r>
            <w:r w:rsidRPr="00C10D63">
              <w:rPr>
                <w:rStyle w:val="FontStyle"/>
                <w:szCs w:val="28"/>
                <w:u w:val="single"/>
              </w:rPr>
              <w:lastRenderedPageBreak/>
              <w:t xml:space="preserve">дільничних виборчих комісій відповідно до частини другої статті 97 цього Кодексу є кандидати в депутати, зареєстровані у відповідному багатомандатному виборчому окрузі. Відповідне подання вноситься </w:t>
            </w:r>
            <w:r w:rsidRPr="00C10D63">
              <w:rPr>
                <w:szCs w:val="28"/>
                <w:u w:val="single"/>
              </w:rPr>
              <w:t>за підписом</w:t>
            </w:r>
            <w:r w:rsidRPr="00C10D63">
              <w:rPr>
                <w:rStyle w:val="FontStyle"/>
                <w:szCs w:val="28"/>
                <w:u w:val="single"/>
              </w:rPr>
              <w:t xml:space="preserve"> кандидата.</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099" w:name="n4105" w:colFirst="0" w:colLast="0"/>
            <w:bookmarkEnd w:id="4098"/>
            <w:r>
              <w:t>4105.</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6. Дільничні виборчі комісії утворюються в порядку та строки, встановлені статтями 97, 98 цього Кодексу.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100" w:name="n4106" w:colFirst="0" w:colLast="0"/>
            <w:bookmarkEnd w:id="4099"/>
            <w:r>
              <w:t>4106.</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Розділ ХХХVІ. ВИСУВАННЯ ТА РЕЄСТРАЦІЯ КАНДИДАТІВ У ДЕПУТАТИ СІЛЬСЬКОЇ, СЕЛИЩНОЇ, МІСЬКОЇ (МАЛОГО МІСТА), РАЙОННОЇ У МІСТІ, РАЙОННОЇ РАДИ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101" w:name="n4107" w:colFirst="0" w:colLast="0"/>
            <w:bookmarkEnd w:id="4100"/>
            <w:r>
              <w:t>4107.</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Стаття 427. Строки висування кандидатів у депутати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102" w:name="n4108" w:colFirst="0" w:colLast="0"/>
            <w:bookmarkEnd w:id="4101"/>
            <w:r>
              <w:t>4108.</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1. Висування кандидатів у депутати сільської, селищної, міської (малого міста), районної у місті, районної ради розпочинається з дня, наступного після дня прийняття рішення про утворення багатомандатних виборчих округів відповідно до частини четвертої статті 424 цього Кодексу, і закінчується за сорок два дні до дня голосування.</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103" w:name="n4109" w:colFirst="0" w:colLast="0"/>
            <w:bookmarkEnd w:id="4102"/>
            <w:r>
              <w:t>4109.</w:t>
            </w:r>
          </w:p>
        </w:tc>
        <w:tc>
          <w:tcPr>
            <w:tcW w:w="4818" w:type="dxa"/>
          </w:tcPr>
          <w:p w:rsidR="007B6073" w:rsidRPr="00C10D63" w:rsidRDefault="007B6073" w:rsidP="007B6073">
            <w:pPr>
              <w:pStyle w:val="StyleZakonu"/>
              <w:rPr>
                <w:szCs w:val="28"/>
                <w:u w:val="single"/>
              </w:rPr>
            </w:pPr>
            <w:r w:rsidRPr="00C10D63">
              <w:rPr>
                <w:rStyle w:val="FontStyle"/>
                <w:szCs w:val="28"/>
                <w:u w:val="single"/>
              </w:rPr>
              <w:t xml:space="preserve">2. </w:t>
            </w:r>
            <w:r w:rsidRPr="00C10D63">
              <w:rPr>
                <w:szCs w:val="28"/>
                <w:u w:val="single"/>
              </w:rPr>
              <w:t>Кандидат у депутати з дня його висування у порядку, встановленому частиною шостою статті 428 або частиною першою статті 429 цього Кодексу, набуває статусу суб’єкта відповідного виборчого процесу.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104" w:name="n4110" w:colFirst="0" w:colLast="0"/>
            <w:bookmarkEnd w:id="4103"/>
            <w:r>
              <w:t>4110.</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Стаття 428. Порядок висування кандидатів організаціями партій</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105" w:name="n4111" w:colFirst="0" w:colLast="0"/>
            <w:bookmarkEnd w:id="4104"/>
            <w:r>
              <w:t>4111.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Відповідна організація партії, зазначена у частині другій статті 421 цього Кодексу, може висунути кандидатів у депутати сільської, селищної, міської, районної у місті, районної ради у кожному багатомандатному виборчому окрузі на території відповідної громади, району в місті, району у кількості, що не перевищує кількості мандатів, які розподіляються у відповідному багатомандатному виборчому окрузі.</w:t>
            </w:r>
            <w:r w:rsidRPr="00C10D63">
              <w:rPr>
                <w:szCs w:val="28"/>
                <w:u w:val="single"/>
              </w:rPr>
              <w:t xml:space="preserve"> </w:t>
            </w:r>
            <w:r w:rsidRPr="00C10D63">
              <w:rPr>
                <w:bCs/>
                <w:color w:val="000000"/>
                <w:szCs w:val="28"/>
                <w:u w:val="single"/>
              </w:rPr>
              <w:t>Представництво осіб однієї статі у виборчих списках кандидатів у депутати місцевих рад у багатомандатних виборчих округах має становити не менше 30 відсотків загальної кількості кандидатів у виборчому списку.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106" w:name="n4112" w:colFirst="0" w:colLast="0"/>
            <w:bookmarkEnd w:id="4105"/>
            <w:r>
              <w:t>4112.</w:t>
            </w:r>
          </w:p>
        </w:tc>
        <w:tc>
          <w:tcPr>
            <w:tcW w:w="4818" w:type="dxa"/>
          </w:tcPr>
          <w:p w:rsidR="007B6073" w:rsidRPr="00C10D63" w:rsidRDefault="007B6073" w:rsidP="007B6073">
            <w:pPr>
              <w:pStyle w:val="StyleZakonu"/>
              <w:rPr>
                <w:szCs w:val="28"/>
                <w:u w:val="single"/>
              </w:rPr>
            </w:pPr>
            <w:r w:rsidRPr="00C10D63">
              <w:rPr>
                <w:bCs/>
                <w:color w:val="000000"/>
                <w:szCs w:val="28"/>
                <w:u w:val="single"/>
              </w:rPr>
              <w:t>2</w:t>
            </w:r>
            <w:r w:rsidRPr="00C10D63">
              <w:rPr>
                <w:szCs w:val="28"/>
                <w:u w:val="single"/>
              </w:rPr>
              <w:t xml:space="preserve">. Організація партії може висунути кандидатом у депутати особу, яка є членом цієї партії, або </w:t>
            </w:r>
            <w:r w:rsidRPr="00C10D63">
              <w:rPr>
                <w:szCs w:val="28"/>
                <w:u w:val="single"/>
              </w:rPr>
              <w:lastRenderedPageBreak/>
              <w:t>позапартійну особу, яка відповідно до статті 12 цього Кодексу має право бути обраною депутатом і не подала заяви про самовисування. Особа може бути висунута кандидатом лише від однієї організації партії і лише в одному багатомандатному виборчому окрузі з виборів депутатів відповідної місцевої ради.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107" w:name="n4113" w:colFirst="0" w:colLast="0"/>
            <w:bookmarkEnd w:id="4106"/>
            <w:r>
              <w:t>4113.</w:t>
            </w:r>
          </w:p>
        </w:tc>
        <w:tc>
          <w:tcPr>
            <w:tcW w:w="4818" w:type="dxa"/>
          </w:tcPr>
          <w:p w:rsidR="007B6073" w:rsidRPr="00C10D63" w:rsidRDefault="007B6073" w:rsidP="007B6073">
            <w:pPr>
              <w:pStyle w:val="StyleZakonu"/>
              <w:rPr>
                <w:szCs w:val="28"/>
                <w:u w:val="single"/>
              </w:rPr>
            </w:pPr>
            <w:r w:rsidRPr="00C10D63">
              <w:rPr>
                <w:szCs w:val="28"/>
                <w:u w:val="single"/>
              </w:rPr>
              <w:t>3. Висування кандидатів у депутати організацією партії здійснюється на її конференції (зборах), яка скликається і проводиться у порядку, встановленому статутом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08" w:name="n4114" w:colFirst="0" w:colLast="0"/>
            <w:bookmarkEnd w:id="4107"/>
            <w:r>
              <w:t>4114.</w:t>
            </w:r>
          </w:p>
        </w:tc>
        <w:tc>
          <w:tcPr>
            <w:tcW w:w="4818" w:type="dxa"/>
          </w:tcPr>
          <w:p w:rsidR="007B6073" w:rsidRPr="00C10D63" w:rsidRDefault="007B6073" w:rsidP="007B6073">
            <w:pPr>
              <w:pStyle w:val="StyleZakonu"/>
              <w:rPr>
                <w:szCs w:val="28"/>
                <w:u w:val="single"/>
              </w:rPr>
            </w:pPr>
            <w:r w:rsidRPr="00C10D63">
              <w:rPr>
                <w:szCs w:val="28"/>
                <w:u w:val="single"/>
              </w:rPr>
              <w:t>4. Про час і місце проведення конференції (зборів) організації партії щодо висування кандидатів, порядок акредитації на конференції (зборах) представників засобів масової інформації керівник організації партії повідомляє у письмовій формі відповідну головну виборчу комісію не пізніш як за п’ять днів до дня проведення конференції (зборів). Головна виборча комісія на відповідних виборах невідкладно оприлюднює на своєму офіційному веб-сайті, офіційному веб-сайті місцевої або районної ради інформацію про час і місце проведення конференції (зборів) організації партії, порядок акредитації на ньому представників засобів масової інформації (у разі відсутності офіційних сайтів відповідної виборчої комісії та/або місцевої ради зазначена інформація оприлюднюється в інший визначений рішенням виборчої комісії спосіб). На такій конференції (зборах) за дорученням голови зазначеної комісії має право бути присутнім член цієї комісії. Член виборчої комісії, представники громадських організацій та засобів масової інформації, присутні на конференції (зборах) організації партії, не мають права втручатися у перебіг конференції (зборів) організації партії. Уповноважені представники або офіційні спостерігачі від громадських організацій, які отримали дозвіл Центральної виборчої комісії мати офіційних спостерігачів на відповідних виборах, мають право бути присутніми на заході з висування кандидатів у депутати без попереднього дозволу чи запрошення організаторів (не більше одного спостерігача або уповноваженого представника від однієї громадської організації).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09" w:name="n4115" w:colFirst="0" w:colLast="0"/>
            <w:bookmarkEnd w:id="4108"/>
            <w:r>
              <w:t>4115.</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5. </w:t>
            </w:r>
            <w:r w:rsidRPr="00C10D63">
              <w:rPr>
                <w:szCs w:val="28"/>
                <w:u w:val="single"/>
              </w:rPr>
              <w:t xml:space="preserve">Конференція (збори) організації партії щодо висування кандидатів у депутати проводиться відкрито. На конференції (зборах) створюються умови </w:t>
            </w:r>
            <w:r w:rsidRPr="00C10D63">
              <w:rPr>
                <w:szCs w:val="28"/>
                <w:u w:val="single"/>
              </w:rPr>
              <w:lastRenderedPageBreak/>
              <w:t>для вільного і всебічного обговорення кандидатур, запропонованих до висування кандидатами, та передвиборних програм кандидатів.</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110" w:name="n4116" w:colFirst="0" w:colLast="0"/>
            <w:bookmarkEnd w:id="4109"/>
            <w:r>
              <w:t>4116.</w:t>
            </w:r>
          </w:p>
        </w:tc>
        <w:tc>
          <w:tcPr>
            <w:tcW w:w="4818" w:type="dxa"/>
          </w:tcPr>
          <w:p w:rsidR="007B6073" w:rsidRPr="00C10D63" w:rsidRDefault="007B6073" w:rsidP="007B6073">
            <w:pPr>
              <w:pStyle w:val="StyleZakonu"/>
              <w:rPr>
                <w:szCs w:val="28"/>
                <w:u w:val="single"/>
              </w:rPr>
            </w:pPr>
            <w:r w:rsidRPr="00C10D63">
              <w:rPr>
                <w:szCs w:val="28"/>
                <w:u w:val="single"/>
              </w:rPr>
              <w:t>6. Рішення конференції (зборів) організації партії про висування кандидатів у депутати від організації партії на виборах відповідної місцевої ради приймається у вигляді затвердження переліку кандидатів до відповідної ради (в алфавітному порядку) із зазначенням щодо кожного кандидата номера (назви) виборчого округу, в якому він висунутий.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11" w:name="n4117" w:colFirst="0" w:colLast="0"/>
            <w:bookmarkEnd w:id="4110"/>
            <w:r>
              <w:t>4117.</w:t>
            </w:r>
          </w:p>
        </w:tc>
        <w:tc>
          <w:tcPr>
            <w:tcW w:w="4818" w:type="dxa"/>
          </w:tcPr>
          <w:p w:rsidR="007B6073" w:rsidRPr="00C10D63" w:rsidRDefault="007B6073" w:rsidP="007B6073">
            <w:pPr>
              <w:pStyle w:val="StyleZakonu"/>
              <w:rPr>
                <w:szCs w:val="28"/>
                <w:u w:val="single"/>
              </w:rPr>
            </w:pPr>
            <w:r w:rsidRPr="00C10D63">
              <w:rPr>
                <w:szCs w:val="28"/>
                <w:u w:val="single"/>
              </w:rPr>
              <w:t>7. У рішенні конференції (зборів) організації партії, зазначеному у частині шостій цієї статті, щодо кожного кандидата зазначаються: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12" w:name="n4118" w:colFirst="0" w:colLast="0"/>
            <w:bookmarkEnd w:id="4111"/>
            <w:r>
              <w:t>4118.</w:t>
            </w:r>
          </w:p>
        </w:tc>
        <w:tc>
          <w:tcPr>
            <w:tcW w:w="4818" w:type="dxa"/>
          </w:tcPr>
          <w:p w:rsidR="007B6073" w:rsidRPr="00C10D63" w:rsidRDefault="007B6073" w:rsidP="007B6073">
            <w:pPr>
              <w:pStyle w:val="StyleZakonu"/>
              <w:rPr>
                <w:szCs w:val="28"/>
                <w:u w:val="single"/>
              </w:rPr>
            </w:pPr>
            <w:r w:rsidRPr="00C10D63">
              <w:rPr>
                <w:szCs w:val="28"/>
                <w:u w:val="single"/>
              </w:rPr>
              <w:t>1) прізвище, ім’я (всі імена), по батькові (за наявності)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13" w:name="n4119" w:colFirst="0" w:colLast="0"/>
            <w:bookmarkEnd w:id="4112"/>
            <w:r>
              <w:t>4119.</w:t>
            </w:r>
          </w:p>
        </w:tc>
        <w:tc>
          <w:tcPr>
            <w:tcW w:w="4818" w:type="dxa"/>
          </w:tcPr>
          <w:p w:rsidR="007B6073" w:rsidRPr="00C10D63" w:rsidRDefault="007B6073" w:rsidP="007B6073">
            <w:pPr>
              <w:pStyle w:val="StyleZakonu"/>
              <w:rPr>
                <w:szCs w:val="28"/>
                <w:u w:val="single"/>
              </w:rPr>
            </w:pPr>
            <w:r w:rsidRPr="00C10D63">
              <w:rPr>
                <w:szCs w:val="28"/>
                <w:u w:val="single"/>
              </w:rPr>
              <w:t>2) число, місяць і рік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14" w:name="n4120" w:colFirst="0" w:colLast="0"/>
            <w:bookmarkEnd w:id="4113"/>
            <w:r>
              <w:t>4120.</w:t>
            </w:r>
          </w:p>
        </w:tc>
        <w:tc>
          <w:tcPr>
            <w:tcW w:w="4818" w:type="dxa"/>
          </w:tcPr>
          <w:p w:rsidR="007B6073" w:rsidRPr="00C10D63" w:rsidRDefault="007B6073" w:rsidP="007B6073">
            <w:pPr>
              <w:pStyle w:val="StyleZakonu"/>
              <w:rPr>
                <w:szCs w:val="28"/>
                <w:u w:val="single"/>
              </w:rPr>
            </w:pPr>
            <w:r w:rsidRPr="00C10D63">
              <w:rPr>
                <w:szCs w:val="28"/>
                <w:u w:val="single"/>
              </w:rPr>
              <w:t>3) громадянство, наявність чи відсутність у особи громадянства (підданства) іншої держави або громадянства (підданства)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15" w:name="n4121" w:colFirst="0" w:colLast="0"/>
            <w:bookmarkEnd w:id="4114"/>
            <w:r>
              <w:t>4121.</w:t>
            </w:r>
          </w:p>
        </w:tc>
        <w:tc>
          <w:tcPr>
            <w:tcW w:w="4818" w:type="dxa"/>
          </w:tcPr>
          <w:p w:rsidR="007B6073" w:rsidRPr="00C10D63" w:rsidRDefault="007B6073" w:rsidP="007B6073">
            <w:pPr>
              <w:pStyle w:val="StyleZakonu"/>
              <w:rPr>
                <w:szCs w:val="28"/>
                <w:u w:val="single"/>
              </w:rPr>
            </w:pPr>
            <w:r w:rsidRPr="00C10D63">
              <w:rPr>
                <w:szCs w:val="28"/>
                <w:u w:val="single"/>
              </w:rPr>
              <w:t>4)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16" w:name="n4122" w:colFirst="0" w:colLast="0"/>
            <w:bookmarkEnd w:id="4115"/>
            <w:r>
              <w:t>4122.</w:t>
            </w:r>
          </w:p>
        </w:tc>
        <w:tc>
          <w:tcPr>
            <w:tcW w:w="4818" w:type="dxa"/>
          </w:tcPr>
          <w:p w:rsidR="007B6073" w:rsidRPr="00C10D63" w:rsidRDefault="007B6073" w:rsidP="007B6073">
            <w:pPr>
              <w:pStyle w:val="StyleZakonu"/>
              <w:rPr>
                <w:szCs w:val="28"/>
                <w:u w:val="single"/>
              </w:rPr>
            </w:pPr>
            <w:r w:rsidRPr="00C10D63">
              <w:rPr>
                <w:szCs w:val="28"/>
                <w:u w:val="single"/>
              </w:rPr>
              <w:t>5)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17" w:name="n4123" w:colFirst="0" w:colLast="0"/>
            <w:bookmarkEnd w:id="4116"/>
            <w:r>
              <w:t>4123.</w:t>
            </w:r>
          </w:p>
        </w:tc>
        <w:tc>
          <w:tcPr>
            <w:tcW w:w="4818" w:type="dxa"/>
          </w:tcPr>
          <w:p w:rsidR="007B6073" w:rsidRPr="00C10D63" w:rsidRDefault="007B6073" w:rsidP="007B6073">
            <w:pPr>
              <w:pStyle w:val="StyleZakonu"/>
              <w:rPr>
                <w:szCs w:val="28"/>
                <w:u w:val="single"/>
              </w:rPr>
            </w:pPr>
            <w:r w:rsidRPr="00C10D63">
              <w:rPr>
                <w:szCs w:val="28"/>
                <w:u w:val="single"/>
              </w:rPr>
              <w:t>6) місце роботи (заняття), посада, яку займає кандидат;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18" w:name="n4124" w:colFirst="0" w:colLast="0"/>
            <w:bookmarkEnd w:id="4117"/>
            <w:r>
              <w:t>4124.</w:t>
            </w:r>
          </w:p>
        </w:tc>
        <w:tc>
          <w:tcPr>
            <w:tcW w:w="4818" w:type="dxa"/>
          </w:tcPr>
          <w:p w:rsidR="007B6073" w:rsidRPr="00C10D63" w:rsidRDefault="007B6073" w:rsidP="007B6073">
            <w:pPr>
              <w:pStyle w:val="StyleZakonu"/>
              <w:rPr>
                <w:szCs w:val="28"/>
                <w:u w:val="single"/>
              </w:rPr>
            </w:pPr>
            <w:r w:rsidRPr="00C10D63">
              <w:rPr>
                <w:szCs w:val="28"/>
                <w:u w:val="single"/>
              </w:rPr>
              <w:t>7) місце проживання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19" w:name="n4125" w:colFirst="0" w:colLast="0"/>
            <w:bookmarkEnd w:id="4118"/>
            <w:r>
              <w:t>4125.</w:t>
            </w:r>
          </w:p>
        </w:tc>
        <w:tc>
          <w:tcPr>
            <w:tcW w:w="4818" w:type="dxa"/>
          </w:tcPr>
          <w:p w:rsidR="007B6073" w:rsidRPr="00C10D63" w:rsidRDefault="007B6073" w:rsidP="007B6073">
            <w:pPr>
              <w:pStyle w:val="StyleZakonu"/>
              <w:rPr>
                <w:strike/>
                <w:szCs w:val="28"/>
                <w:u w:val="single"/>
              </w:rPr>
            </w:pPr>
            <w:r w:rsidRPr="00C10D63">
              <w:rPr>
                <w:szCs w:val="28"/>
                <w:u w:val="single"/>
              </w:rPr>
              <w:t xml:space="preserve">8. У протоколі конференції (зборів) організації партії зазначаються: дата її проведення, порядок денний, кількість обраних та присутніх делегатів (у разі проведення зборів </w:t>
            </w:r>
            <w:r w:rsidRPr="00C10D63">
              <w:rPr>
                <w:szCs w:val="28"/>
                <w:u w:val="single"/>
              </w:rPr>
              <w:sym w:font="Symbol" w:char="F02D"/>
            </w:r>
            <w:r w:rsidRPr="00C10D63">
              <w:rPr>
                <w:szCs w:val="28"/>
                <w:u w:val="single"/>
              </w:rPr>
              <w:t xml:space="preserve"> загальна кількість членів організації та кількість присутніх на зборах), підсумки голосування щодо рішення про висування кандидатів, а також відомості про осіб, висунутих кандидатами у депутати, зазначені у частині сьомій цієї статті, із зазначенням, у якому багатомандатному виборчому окрузі висунуто кожного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20" w:name="n4126" w:colFirst="0" w:colLast="0"/>
            <w:bookmarkEnd w:id="4119"/>
            <w:r>
              <w:t>4126.</w:t>
            </w:r>
          </w:p>
        </w:tc>
        <w:tc>
          <w:tcPr>
            <w:tcW w:w="4818" w:type="dxa"/>
          </w:tcPr>
          <w:p w:rsidR="007B6073" w:rsidRPr="00C10D63" w:rsidRDefault="007B6073" w:rsidP="007B6073">
            <w:pPr>
              <w:pStyle w:val="StyleZakonu"/>
              <w:rPr>
                <w:szCs w:val="28"/>
                <w:u w:val="single"/>
              </w:rPr>
            </w:pPr>
            <w:r w:rsidRPr="00C10D63">
              <w:rPr>
                <w:szCs w:val="28"/>
                <w:u w:val="single"/>
              </w:rPr>
              <w:t xml:space="preserve">9. Рішення, зазначене у частині шостій цієї статті, та протокол, зазначений у частині восьмій цієї статті, підписуються керівником організації партії та скріплюються печаткою організації партії або у разі її відсутності </w:t>
            </w:r>
            <w:r w:rsidRPr="00C10D63">
              <w:rPr>
                <w:szCs w:val="28"/>
                <w:u w:val="single"/>
                <w:lang w:val="ru-RU"/>
              </w:rPr>
              <w:sym w:font="Symbol" w:char="F02D"/>
            </w:r>
            <w:r w:rsidRPr="00C10D63">
              <w:rPr>
                <w:szCs w:val="28"/>
                <w:u w:val="single"/>
              </w:rPr>
              <w:t xml:space="preserve"> печаткою організації партії вищого рівня.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21" w:name="n4127" w:colFirst="0" w:colLast="0"/>
            <w:bookmarkEnd w:id="4120"/>
            <w:r>
              <w:lastRenderedPageBreak/>
              <w:t>4127.</w:t>
            </w:r>
          </w:p>
        </w:tc>
        <w:tc>
          <w:tcPr>
            <w:tcW w:w="4818" w:type="dxa"/>
          </w:tcPr>
          <w:p w:rsidR="007B6073" w:rsidRPr="00C10D63" w:rsidRDefault="007B6073" w:rsidP="007B6073">
            <w:pPr>
              <w:pStyle w:val="StyleZakonu"/>
              <w:rPr>
                <w:bCs/>
                <w:szCs w:val="28"/>
                <w:u w:val="single"/>
              </w:rPr>
            </w:pPr>
            <w:r w:rsidRPr="00C10D63">
              <w:rPr>
                <w:bCs/>
                <w:szCs w:val="28"/>
                <w:u w:val="single"/>
              </w:rPr>
              <w:t>Стаття 429. Порядок самовисування кандидатом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122" w:name="n4128" w:colFirst="0" w:colLast="0"/>
            <w:bookmarkEnd w:id="4121"/>
            <w:r>
              <w:t>4128.</w:t>
            </w:r>
          </w:p>
        </w:tc>
        <w:tc>
          <w:tcPr>
            <w:tcW w:w="4818" w:type="dxa"/>
          </w:tcPr>
          <w:p w:rsidR="007B6073" w:rsidRPr="00C10D63" w:rsidRDefault="007B6073" w:rsidP="007B6073">
            <w:pPr>
              <w:pStyle w:val="StyleZakonu"/>
              <w:rPr>
                <w:szCs w:val="28"/>
                <w:u w:val="single"/>
              </w:rPr>
            </w:pPr>
            <w:r w:rsidRPr="00C10D63">
              <w:rPr>
                <w:szCs w:val="28"/>
                <w:u w:val="single"/>
              </w:rPr>
              <w:t>1. Громадянин України, який самовисувається, особисто подає до головної територіальної виборчої комісії відповідних виборів заяву про самовисування кандидатом у певному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23" w:name="n4129" w:colFirst="0" w:colLast="0"/>
            <w:bookmarkEnd w:id="4122"/>
            <w:r>
              <w:t>4129.</w:t>
            </w:r>
          </w:p>
        </w:tc>
        <w:tc>
          <w:tcPr>
            <w:tcW w:w="4818" w:type="dxa"/>
          </w:tcPr>
          <w:p w:rsidR="007B6073" w:rsidRPr="00C10D63" w:rsidRDefault="007B6073" w:rsidP="007B6073">
            <w:pPr>
              <w:pStyle w:val="StyleZakonu"/>
              <w:rPr>
                <w:szCs w:val="28"/>
                <w:u w:val="single"/>
              </w:rPr>
            </w:pPr>
            <w:r w:rsidRPr="00C10D63">
              <w:rPr>
                <w:szCs w:val="28"/>
                <w:u w:val="single"/>
              </w:rPr>
              <w:t>2. У заяві особи про самовисування кандидатом у депутати повинні міститися: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24" w:name="n4130" w:colFirst="0" w:colLast="0"/>
            <w:bookmarkEnd w:id="4123"/>
            <w:r>
              <w:t>4130.</w:t>
            </w:r>
          </w:p>
        </w:tc>
        <w:tc>
          <w:tcPr>
            <w:tcW w:w="4818" w:type="dxa"/>
          </w:tcPr>
          <w:p w:rsidR="007B6073" w:rsidRPr="00C10D63" w:rsidRDefault="007B6073" w:rsidP="007B6073">
            <w:pPr>
              <w:pStyle w:val="StyleZakonu"/>
              <w:rPr>
                <w:szCs w:val="28"/>
                <w:u w:val="single"/>
              </w:rPr>
            </w:pPr>
            <w:r w:rsidRPr="00C10D63">
              <w:rPr>
                <w:szCs w:val="28"/>
                <w:u w:val="single"/>
              </w:rPr>
              <w:t>1) висловлене бажання особи бути кандидатом у депутати відповідної місцевої ради у певному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25" w:name="n4131" w:colFirst="0" w:colLast="0"/>
            <w:bookmarkEnd w:id="4124"/>
            <w:r>
              <w:t>4131.</w:t>
            </w:r>
          </w:p>
        </w:tc>
        <w:tc>
          <w:tcPr>
            <w:tcW w:w="4818" w:type="dxa"/>
          </w:tcPr>
          <w:p w:rsidR="007B6073" w:rsidRPr="00C10D63" w:rsidRDefault="007B6073" w:rsidP="007B6073">
            <w:pPr>
              <w:pStyle w:val="StyleZakonu"/>
              <w:rPr>
                <w:szCs w:val="28"/>
                <w:u w:val="single"/>
              </w:rPr>
            </w:pPr>
            <w:r w:rsidRPr="00C10D63">
              <w:rPr>
                <w:szCs w:val="28"/>
                <w:u w:val="single"/>
              </w:rPr>
              <w:t>2) відомості, зазначені у пунктах 1</w:t>
            </w:r>
            <w:r w:rsidRPr="00C10D63">
              <w:rPr>
                <w:szCs w:val="28"/>
                <w:u w:val="single"/>
              </w:rPr>
              <w:sym w:font="Symbol" w:char="F02D"/>
            </w:r>
            <w:r w:rsidRPr="00C10D63">
              <w:rPr>
                <w:szCs w:val="28"/>
                <w:u w:val="single"/>
              </w:rPr>
              <w:t>7 частини сьомої статті 428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26" w:name="n4132" w:colFirst="0" w:colLast="0"/>
            <w:bookmarkEnd w:id="4125"/>
            <w:r>
              <w:t>4132.</w:t>
            </w:r>
          </w:p>
        </w:tc>
        <w:tc>
          <w:tcPr>
            <w:tcW w:w="4818" w:type="dxa"/>
          </w:tcPr>
          <w:p w:rsidR="007B6073" w:rsidRPr="00C10D63" w:rsidRDefault="007B6073" w:rsidP="007B6073">
            <w:pPr>
              <w:pStyle w:val="StyleZakonu"/>
              <w:rPr>
                <w:szCs w:val="28"/>
                <w:u w:val="single"/>
              </w:rPr>
            </w:pPr>
            <w:r w:rsidRPr="00C10D63">
              <w:rPr>
                <w:szCs w:val="28"/>
                <w:u w:val="single"/>
              </w:rPr>
              <w:t>3) зазначення офіційної контактної адреси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27" w:name="n4133" w:colFirst="0" w:colLast="0"/>
            <w:bookmarkEnd w:id="4126"/>
            <w:r>
              <w:t>4133.</w:t>
            </w:r>
          </w:p>
        </w:tc>
        <w:tc>
          <w:tcPr>
            <w:tcW w:w="4818" w:type="dxa"/>
          </w:tcPr>
          <w:p w:rsidR="007B6073" w:rsidRPr="00C10D63" w:rsidRDefault="007B6073" w:rsidP="007B6073">
            <w:pPr>
              <w:pStyle w:val="StyleZakonu"/>
              <w:rPr>
                <w:szCs w:val="28"/>
                <w:u w:val="single"/>
              </w:rPr>
            </w:pPr>
            <w:r w:rsidRPr="00C10D63">
              <w:rPr>
                <w:szCs w:val="28"/>
                <w:u w:val="single"/>
              </w:rPr>
              <w:t>4) посилання на декларацію кандидата у Єдиному державному реєстрі декларацій осіб, уповноважених на виконання функцій держави або місцевого самоврядування;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28" w:name="n4134" w:colFirst="0" w:colLast="0"/>
            <w:bookmarkEnd w:id="4127"/>
            <w:r>
              <w:t>4134.</w:t>
            </w:r>
          </w:p>
        </w:tc>
        <w:tc>
          <w:tcPr>
            <w:tcW w:w="4818" w:type="dxa"/>
          </w:tcPr>
          <w:p w:rsidR="007B6073" w:rsidRPr="00C10D63" w:rsidRDefault="007B6073" w:rsidP="007B6073">
            <w:pPr>
              <w:pStyle w:val="StyleZakonu"/>
              <w:rPr>
                <w:szCs w:val="28"/>
                <w:u w:val="single"/>
              </w:rPr>
            </w:pPr>
            <w:r w:rsidRPr="00C10D63">
              <w:rPr>
                <w:szCs w:val="28"/>
                <w:u w:val="single"/>
              </w:rPr>
              <w:t>5) згода на оприлюднення у зв’язку з участю у виборах біографічних відомостей про кандидата та інших його персональних даних, що містяться у документах, поданих до територіальної виборчої комісії, у тому числі декларації особи, уповноваженої на виконання функцій держави або місцевого самоврядування, відповідно до Закону України "Про запобігання корупції";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29" w:name="n4135" w:colFirst="0" w:colLast="0"/>
            <w:bookmarkEnd w:id="4128"/>
            <w:r>
              <w:t>4135.</w:t>
            </w:r>
          </w:p>
        </w:tc>
        <w:tc>
          <w:tcPr>
            <w:tcW w:w="4818" w:type="dxa"/>
          </w:tcPr>
          <w:p w:rsidR="007B6073" w:rsidRPr="00C10D63" w:rsidRDefault="007B6073" w:rsidP="007B6073">
            <w:pPr>
              <w:pStyle w:val="StyleZakonu"/>
              <w:rPr>
                <w:szCs w:val="28"/>
                <w:u w:val="single"/>
              </w:rPr>
            </w:pPr>
            <w:r w:rsidRPr="00C10D63">
              <w:rPr>
                <w:szCs w:val="28"/>
                <w:u w:val="single"/>
              </w:rPr>
              <w:t xml:space="preserve">6) зобов’язання у разі обрання скласти представницький мандат, який відповідно до Конституції та законів України несумісний з мандатом депутата місцевої ради, або відмовитися від мандата депутата відповідної ради (у разі відсутності такого мандата </w:t>
            </w:r>
            <w:r w:rsidRPr="00C10D63">
              <w:rPr>
                <w:szCs w:val="28"/>
                <w:u w:val="single"/>
              </w:rPr>
              <w:sym w:font="Symbol" w:char="F02D"/>
            </w:r>
            <w:r w:rsidRPr="00C10D63">
              <w:rPr>
                <w:szCs w:val="28"/>
                <w:u w:val="single"/>
              </w:rPr>
              <w:t xml:space="preserve"> зазначення про його відсутність).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30" w:name="n4136" w:colFirst="0" w:colLast="0"/>
            <w:bookmarkEnd w:id="4129"/>
            <w:r>
              <w:t>4136.</w:t>
            </w:r>
          </w:p>
        </w:tc>
        <w:tc>
          <w:tcPr>
            <w:tcW w:w="4818" w:type="dxa"/>
          </w:tcPr>
          <w:p w:rsidR="007B6073" w:rsidRPr="00C10D63" w:rsidRDefault="007B6073" w:rsidP="007B6073">
            <w:pPr>
              <w:pStyle w:val="StyleZakonu"/>
              <w:rPr>
                <w:szCs w:val="28"/>
                <w:u w:val="single"/>
              </w:rPr>
            </w:pPr>
            <w:r w:rsidRPr="00C10D63">
              <w:rPr>
                <w:szCs w:val="28"/>
                <w:u w:val="single"/>
              </w:rPr>
              <w:t>3. До заяви додаються документи, зазначені у частині першій статті 430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31" w:name="n4137" w:colFirst="0" w:colLast="0"/>
            <w:bookmarkEnd w:id="4130"/>
            <w:r>
              <w:t>4137.</w:t>
            </w:r>
          </w:p>
        </w:tc>
        <w:tc>
          <w:tcPr>
            <w:tcW w:w="4818" w:type="dxa"/>
          </w:tcPr>
          <w:p w:rsidR="007B6073" w:rsidRPr="00C10D63" w:rsidRDefault="007B6073" w:rsidP="007B6073">
            <w:pPr>
              <w:pStyle w:val="StyleZakonu"/>
              <w:rPr>
                <w:bCs/>
                <w:szCs w:val="28"/>
                <w:u w:val="single"/>
              </w:rPr>
            </w:pPr>
            <w:r w:rsidRPr="00C10D63">
              <w:rPr>
                <w:bCs/>
                <w:szCs w:val="28"/>
                <w:u w:val="single"/>
              </w:rPr>
              <w:t>Стаття 430. Умови реєстрації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132" w:name="n4138" w:colFirst="0" w:colLast="0"/>
            <w:bookmarkEnd w:id="4131"/>
            <w:r>
              <w:t>4138.</w:t>
            </w:r>
          </w:p>
        </w:tc>
        <w:tc>
          <w:tcPr>
            <w:tcW w:w="4818" w:type="dxa"/>
          </w:tcPr>
          <w:p w:rsidR="007B6073" w:rsidRPr="00C10D63" w:rsidRDefault="007B6073" w:rsidP="007B6073">
            <w:pPr>
              <w:pStyle w:val="StyleZakonu"/>
              <w:rPr>
                <w:szCs w:val="28"/>
                <w:u w:val="single"/>
              </w:rPr>
            </w:pPr>
            <w:r w:rsidRPr="00C10D63">
              <w:rPr>
                <w:szCs w:val="28"/>
                <w:u w:val="single"/>
              </w:rPr>
              <w:t>1. Особа, яка самовисунулася кандидатом у депутати, для своєї реєстрації, крім заяви, зазначеної у статті 429 цього Кодексу, особисто подає до головної виборчої комісії відповідних виборів такі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33" w:name="n4139" w:colFirst="0" w:colLast="0"/>
            <w:bookmarkEnd w:id="4132"/>
            <w:r>
              <w:lastRenderedPageBreak/>
              <w:t>4139.</w:t>
            </w:r>
          </w:p>
        </w:tc>
        <w:tc>
          <w:tcPr>
            <w:tcW w:w="4818" w:type="dxa"/>
          </w:tcPr>
          <w:p w:rsidR="007B6073" w:rsidRPr="00C10D63" w:rsidRDefault="007B6073" w:rsidP="007B6073">
            <w:pPr>
              <w:pStyle w:val="StyleZakonu"/>
              <w:rPr>
                <w:szCs w:val="28"/>
                <w:u w:val="single"/>
              </w:rPr>
            </w:pPr>
            <w:r w:rsidRPr="00C10D63">
              <w:rPr>
                <w:szCs w:val="28"/>
                <w:u w:val="single"/>
              </w:rPr>
              <w:t xml:space="preserve">1) автобіографія кандидата, </w:t>
            </w:r>
            <w:r w:rsidRPr="00C10D63">
              <w:rPr>
                <w:rStyle w:val="FontStyle"/>
                <w:szCs w:val="28"/>
                <w:u w:val="single"/>
              </w:rPr>
              <w:t>що повинна містити у довільному лаконічному викладі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34" w:name="n4140" w:colFirst="0" w:colLast="0"/>
            <w:bookmarkEnd w:id="4133"/>
            <w:r>
              <w:t>4140.</w:t>
            </w:r>
          </w:p>
        </w:tc>
        <w:tc>
          <w:tcPr>
            <w:tcW w:w="4818" w:type="dxa"/>
          </w:tcPr>
          <w:p w:rsidR="007B6073" w:rsidRPr="00C10D63" w:rsidRDefault="007B6073" w:rsidP="007B6073">
            <w:pPr>
              <w:pStyle w:val="StyleZakonu"/>
              <w:rPr>
                <w:szCs w:val="28"/>
                <w:u w:val="single"/>
              </w:rPr>
            </w:pPr>
            <w:r w:rsidRPr="00C10D63">
              <w:rPr>
                <w:szCs w:val="28"/>
                <w:u w:val="single"/>
              </w:rPr>
              <w:t>а) прізвище, ім’я (всі імена), по батькові (за наявності);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35" w:name="n4141" w:colFirst="0" w:colLast="0"/>
            <w:bookmarkEnd w:id="4134"/>
            <w:r>
              <w:t>4141.</w:t>
            </w:r>
          </w:p>
        </w:tc>
        <w:tc>
          <w:tcPr>
            <w:tcW w:w="4818" w:type="dxa"/>
          </w:tcPr>
          <w:p w:rsidR="007B6073" w:rsidRPr="00C10D63" w:rsidRDefault="007B6073" w:rsidP="007B6073">
            <w:pPr>
              <w:pStyle w:val="StyleZakonu"/>
              <w:rPr>
                <w:szCs w:val="28"/>
                <w:u w:val="single"/>
              </w:rPr>
            </w:pPr>
            <w:r w:rsidRPr="00C10D63">
              <w:rPr>
                <w:szCs w:val="28"/>
                <w:u w:val="single"/>
              </w:rPr>
              <w:t>б) число, місяць, рік і місце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36" w:name="n4142" w:colFirst="0" w:colLast="0"/>
            <w:bookmarkEnd w:id="4135"/>
            <w:r>
              <w:t>4142.</w:t>
            </w:r>
          </w:p>
        </w:tc>
        <w:tc>
          <w:tcPr>
            <w:tcW w:w="4818" w:type="dxa"/>
          </w:tcPr>
          <w:p w:rsidR="007B6073" w:rsidRPr="00C10D63" w:rsidRDefault="007B6073" w:rsidP="007B6073">
            <w:pPr>
              <w:pStyle w:val="StyleZakonu"/>
              <w:rPr>
                <w:szCs w:val="28"/>
                <w:u w:val="single"/>
              </w:rPr>
            </w:pPr>
            <w:r w:rsidRPr="00C10D63">
              <w:rPr>
                <w:szCs w:val="28"/>
                <w:u w:val="single"/>
              </w:rPr>
              <w:t>в)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37" w:name="n4143" w:colFirst="0" w:colLast="0"/>
            <w:bookmarkEnd w:id="4136"/>
            <w:r>
              <w:t>4143.</w:t>
            </w:r>
          </w:p>
        </w:tc>
        <w:tc>
          <w:tcPr>
            <w:tcW w:w="4818" w:type="dxa"/>
          </w:tcPr>
          <w:p w:rsidR="007B6073" w:rsidRPr="00C10D63" w:rsidRDefault="007B6073" w:rsidP="007B6073">
            <w:pPr>
              <w:pStyle w:val="StyleZakonu"/>
              <w:rPr>
                <w:szCs w:val="28"/>
                <w:u w:val="single"/>
              </w:rPr>
            </w:pPr>
            <w:r w:rsidRPr="00C10D63">
              <w:rPr>
                <w:szCs w:val="28"/>
                <w:u w:val="single"/>
              </w:rPr>
              <w:t>г)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38" w:name="n4144" w:colFirst="0" w:colLast="0"/>
            <w:bookmarkEnd w:id="4137"/>
            <w:r>
              <w:t>4144.</w:t>
            </w:r>
          </w:p>
        </w:tc>
        <w:tc>
          <w:tcPr>
            <w:tcW w:w="4818" w:type="dxa"/>
          </w:tcPr>
          <w:p w:rsidR="007B6073" w:rsidRPr="00C10D63" w:rsidRDefault="007B6073" w:rsidP="007B6073">
            <w:pPr>
              <w:pStyle w:val="StyleZakonu"/>
              <w:rPr>
                <w:szCs w:val="28"/>
                <w:u w:val="single"/>
              </w:rPr>
            </w:pPr>
            <w:r w:rsidRPr="00C10D63">
              <w:rPr>
                <w:szCs w:val="28"/>
                <w:u w:val="single"/>
              </w:rPr>
              <w:t>ґ) відомості про трудову діяльність (у тому числі за сумісництвом);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39" w:name="n4145" w:colFirst="0" w:colLast="0"/>
            <w:bookmarkEnd w:id="4138"/>
            <w:r>
              <w:t>4145.</w:t>
            </w:r>
          </w:p>
        </w:tc>
        <w:tc>
          <w:tcPr>
            <w:tcW w:w="4818" w:type="dxa"/>
          </w:tcPr>
          <w:p w:rsidR="007B6073" w:rsidRPr="00C10D63" w:rsidRDefault="007B6073" w:rsidP="007B6073">
            <w:pPr>
              <w:pStyle w:val="StyleZakonu"/>
              <w:rPr>
                <w:szCs w:val="28"/>
                <w:u w:val="single"/>
              </w:rPr>
            </w:pPr>
            <w:r w:rsidRPr="00C10D63">
              <w:rPr>
                <w:szCs w:val="28"/>
                <w:u w:val="single"/>
              </w:rPr>
              <w:t>д) місце роботи, посада (заняття) на час висування кандидатом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40" w:name="n4146" w:colFirst="0" w:colLast="0"/>
            <w:bookmarkEnd w:id="4139"/>
            <w:r>
              <w:t>4146.</w:t>
            </w:r>
          </w:p>
        </w:tc>
        <w:tc>
          <w:tcPr>
            <w:tcW w:w="4818" w:type="dxa"/>
          </w:tcPr>
          <w:p w:rsidR="007B6073" w:rsidRPr="00C10D63" w:rsidRDefault="007B6073" w:rsidP="007B6073">
            <w:pPr>
              <w:pStyle w:val="StyleZakonu"/>
              <w:rPr>
                <w:szCs w:val="28"/>
                <w:u w:val="single"/>
              </w:rPr>
            </w:pPr>
            <w:r w:rsidRPr="00C10D63">
              <w:rPr>
                <w:szCs w:val="28"/>
                <w:u w:val="single"/>
              </w:rPr>
              <w:t>е) партійність, рік вступу до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41" w:name="n4147" w:colFirst="0" w:colLast="0"/>
            <w:bookmarkEnd w:id="4140"/>
            <w:r>
              <w:t>4147.</w:t>
            </w:r>
          </w:p>
        </w:tc>
        <w:tc>
          <w:tcPr>
            <w:tcW w:w="4818" w:type="dxa"/>
          </w:tcPr>
          <w:p w:rsidR="007B6073" w:rsidRPr="00C10D63" w:rsidRDefault="007B6073" w:rsidP="007B6073">
            <w:pPr>
              <w:pStyle w:val="StyleZakonu"/>
              <w:rPr>
                <w:szCs w:val="28"/>
                <w:u w:val="single"/>
              </w:rPr>
            </w:pPr>
            <w:r w:rsidRPr="00C10D63">
              <w:rPr>
                <w:szCs w:val="28"/>
                <w:u w:val="single"/>
              </w:rPr>
              <w:t>є) відомості про громадську роботу (в тому числі на виборних посадах);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42" w:name="n4148" w:colFirst="0" w:colLast="0"/>
            <w:bookmarkEnd w:id="4141"/>
            <w:r>
              <w:t>4148.</w:t>
            </w:r>
          </w:p>
        </w:tc>
        <w:tc>
          <w:tcPr>
            <w:tcW w:w="4818" w:type="dxa"/>
          </w:tcPr>
          <w:p w:rsidR="007B6073" w:rsidRPr="00C10D63" w:rsidRDefault="007B6073" w:rsidP="007B6073">
            <w:pPr>
              <w:pStyle w:val="StyleZakonu"/>
              <w:rPr>
                <w:szCs w:val="28"/>
                <w:u w:val="single"/>
              </w:rPr>
            </w:pPr>
            <w:r w:rsidRPr="00C10D63">
              <w:rPr>
                <w:szCs w:val="28"/>
                <w:u w:val="single"/>
              </w:rPr>
              <w:t>ж) сімейний стан, склад сім’ї;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43" w:name="n4149" w:colFirst="0" w:colLast="0"/>
            <w:bookmarkEnd w:id="4142"/>
            <w:r>
              <w:t>4149.</w:t>
            </w:r>
          </w:p>
        </w:tc>
        <w:tc>
          <w:tcPr>
            <w:tcW w:w="4818" w:type="dxa"/>
          </w:tcPr>
          <w:p w:rsidR="007B6073" w:rsidRPr="00C10D63" w:rsidRDefault="007B6073" w:rsidP="007B6073">
            <w:pPr>
              <w:pStyle w:val="StyleZakonu"/>
              <w:rPr>
                <w:szCs w:val="28"/>
                <w:u w:val="single"/>
              </w:rPr>
            </w:pPr>
            <w:r w:rsidRPr="00C10D63">
              <w:rPr>
                <w:szCs w:val="28"/>
                <w:u w:val="single"/>
              </w:rPr>
              <w:t>з)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44" w:name="n4150" w:colFirst="0" w:colLast="0"/>
            <w:bookmarkEnd w:id="4143"/>
            <w:r>
              <w:t>4150.</w:t>
            </w:r>
          </w:p>
        </w:tc>
        <w:tc>
          <w:tcPr>
            <w:tcW w:w="4818" w:type="dxa"/>
          </w:tcPr>
          <w:p w:rsidR="007B6073" w:rsidRPr="00C10D63" w:rsidRDefault="007B6073" w:rsidP="007B6073">
            <w:pPr>
              <w:pStyle w:val="StyleZakonu"/>
              <w:rPr>
                <w:szCs w:val="28"/>
                <w:u w:val="single"/>
              </w:rPr>
            </w:pPr>
            <w:r w:rsidRPr="00C10D63">
              <w:rPr>
                <w:szCs w:val="28"/>
                <w:u w:val="single"/>
              </w:rPr>
              <w:t xml:space="preserve">и) </w:t>
            </w:r>
            <w:r w:rsidRPr="00C10D63">
              <w:rPr>
                <w:rStyle w:val="FontStyle"/>
                <w:szCs w:val="28"/>
                <w:u w:val="single"/>
              </w:rPr>
              <w:t>випадки і підстави притягнення до кримінальної відповідальності чи відповідальності за корупційні діяння;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45" w:name="n4151" w:colFirst="0" w:colLast="0"/>
            <w:bookmarkEnd w:id="4144"/>
            <w:r>
              <w:t>4151.</w:t>
            </w:r>
          </w:p>
        </w:tc>
        <w:tc>
          <w:tcPr>
            <w:tcW w:w="4818" w:type="dxa"/>
          </w:tcPr>
          <w:p w:rsidR="007B6073" w:rsidRPr="00C10D63" w:rsidRDefault="007B6073" w:rsidP="007B6073">
            <w:pPr>
              <w:pStyle w:val="StyleZakonu"/>
              <w:rPr>
                <w:szCs w:val="28"/>
                <w:u w:val="single"/>
              </w:rPr>
            </w:pPr>
            <w:r w:rsidRPr="00C10D63">
              <w:rPr>
                <w:szCs w:val="28"/>
                <w:u w:val="single"/>
              </w:rPr>
              <w:t>і) відомості про наявність чи відсутність судимості;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46" w:name="n4152" w:colFirst="0" w:colLast="0"/>
            <w:bookmarkEnd w:id="4145"/>
            <w:r>
              <w:t>4152.</w:t>
            </w:r>
          </w:p>
        </w:tc>
        <w:tc>
          <w:tcPr>
            <w:tcW w:w="4818" w:type="dxa"/>
          </w:tcPr>
          <w:p w:rsidR="007B6073" w:rsidRPr="00C10D63" w:rsidRDefault="007B6073" w:rsidP="007B6073">
            <w:pPr>
              <w:pStyle w:val="StyleZakonu"/>
              <w:rPr>
                <w:szCs w:val="28"/>
                <w:u w:val="single"/>
              </w:rPr>
            </w:pPr>
            <w:r w:rsidRPr="00C10D63">
              <w:rPr>
                <w:szCs w:val="28"/>
                <w:u w:val="single"/>
              </w:rPr>
              <w:t>2) коротка передвиборна програма кандидата, викладена державною мовою;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47" w:name="n4153" w:colFirst="0" w:colLast="0"/>
            <w:bookmarkEnd w:id="4146"/>
            <w:r>
              <w:t>4153.</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3) </w:t>
            </w:r>
            <w:r w:rsidRPr="00C10D63">
              <w:rPr>
                <w:szCs w:val="28"/>
                <w:u w:val="single"/>
              </w:rPr>
              <w:t>посилання на декларацію кандидата в Єдиному державному реєстрі декларацій осіб, уповноважених на виконання функцій держави або місцевого самоврядування;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148" w:name="n4154" w:colFirst="0" w:colLast="0"/>
            <w:bookmarkEnd w:id="4147"/>
            <w:r>
              <w:t>4154.</w:t>
            </w:r>
          </w:p>
        </w:tc>
        <w:tc>
          <w:tcPr>
            <w:tcW w:w="4818" w:type="dxa"/>
          </w:tcPr>
          <w:p w:rsidR="007B6073" w:rsidRPr="00C10D63" w:rsidRDefault="007B6073" w:rsidP="007B6073">
            <w:pPr>
              <w:pStyle w:val="StyleZakonu"/>
              <w:rPr>
                <w:szCs w:val="28"/>
                <w:u w:val="single"/>
              </w:rPr>
            </w:pPr>
            <w:r w:rsidRPr="00C10D63">
              <w:rPr>
                <w:szCs w:val="28"/>
                <w:u w:val="single"/>
              </w:rPr>
              <w:t>4) заява про наявність чи відсутність у особи громадянства (підданства) іншої держави або громадянства (підданства)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49" w:name="n4155" w:colFirst="0" w:colLast="0"/>
            <w:bookmarkEnd w:id="4148"/>
            <w:r>
              <w:t>4155.</w:t>
            </w:r>
          </w:p>
        </w:tc>
        <w:tc>
          <w:tcPr>
            <w:tcW w:w="4818" w:type="dxa"/>
          </w:tcPr>
          <w:p w:rsidR="007B6073" w:rsidRPr="00C10D63" w:rsidRDefault="007B6073" w:rsidP="007B6073">
            <w:pPr>
              <w:pStyle w:val="StyleZakonu"/>
              <w:rPr>
                <w:szCs w:val="28"/>
                <w:u w:val="single"/>
              </w:rPr>
            </w:pPr>
            <w:r w:rsidRPr="00C10D63">
              <w:rPr>
                <w:szCs w:val="28"/>
                <w:u w:val="single"/>
              </w:rPr>
              <w:t>2. Для реєстрації кандидата у депутати, висунутого організацією партії, крім документів, зазначених у пунктах 1</w:t>
            </w:r>
            <w:r w:rsidRPr="00C10D63">
              <w:rPr>
                <w:szCs w:val="28"/>
                <w:u w:val="single"/>
              </w:rPr>
              <w:sym w:font="Symbol" w:char="F02D"/>
            </w:r>
            <w:r w:rsidRPr="00C10D63">
              <w:rPr>
                <w:szCs w:val="28"/>
                <w:u w:val="single"/>
              </w:rPr>
              <w:t>4 частини першої цієї статті, подаються також такі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50" w:name="n4156" w:colFirst="0" w:colLast="0"/>
            <w:bookmarkEnd w:id="4149"/>
            <w:r>
              <w:t>4156.</w:t>
            </w:r>
          </w:p>
        </w:tc>
        <w:tc>
          <w:tcPr>
            <w:tcW w:w="4818" w:type="dxa"/>
          </w:tcPr>
          <w:p w:rsidR="007B6073" w:rsidRPr="00C10D63" w:rsidRDefault="007B6073" w:rsidP="007B6073">
            <w:pPr>
              <w:pStyle w:val="StyleZakonu"/>
              <w:rPr>
                <w:szCs w:val="28"/>
                <w:u w:val="single"/>
              </w:rPr>
            </w:pPr>
            <w:r w:rsidRPr="00C10D63">
              <w:rPr>
                <w:szCs w:val="28"/>
                <w:u w:val="single"/>
              </w:rPr>
              <w:t xml:space="preserve">1) заява організації партії про реєстрацію кандидата, підписана керівником організації партії та скріплена печаткою організації партії або у разі її відсутності </w:t>
            </w:r>
            <w:r w:rsidRPr="00C10D63">
              <w:rPr>
                <w:szCs w:val="28"/>
                <w:u w:val="single"/>
                <w:lang w:val="ru-RU"/>
              </w:rPr>
              <w:sym w:font="Symbol" w:char="F02D"/>
            </w:r>
            <w:r w:rsidRPr="00C10D63">
              <w:rPr>
                <w:szCs w:val="28"/>
                <w:u w:val="single"/>
              </w:rPr>
              <w:t xml:space="preserve"> печаткою організації партії вищого рівня;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51" w:name="n4157" w:colFirst="0" w:colLast="0"/>
            <w:bookmarkEnd w:id="4150"/>
            <w:r>
              <w:t>4157.</w:t>
            </w:r>
          </w:p>
        </w:tc>
        <w:tc>
          <w:tcPr>
            <w:tcW w:w="4818" w:type="dxa"/>
          </w:tcPr>
          <w:p w:rsidR="007B6073" w:rsidRPr="00C10D63" w:rsidRDefault="007B6073" w:rsidP="007B6073">
            <w:pPr>
              <w:pStyle w:val="StyleZakonu"/>
              <w:rPr>
                <w:szCs w:val="28"/>
                <w:u w:val="single"/>
              </w:rPr>
            </w:pPr>
            <w:r w:rsidRPr="00C10D63">
              <w:rPr>
                <w:szCs w:val="28"/>
                <w:u w:val="single"/>
              </w:rPr>
              <w:t xml:space="preserve">2) рішення конференції (зборів) організації партії про висування кандидатів у депутати від організації </w:t>
            </w:r>
            <w:r w:rsidRPr="00C10D63">
              <w:rPr>
                <w:szCs w:val="28"/>
                <w:u w:val="single"/>
              </w:rPr>
              <w:lastRenderedPageBreak/>
              <w:t>партії, зазначене у частинах шостій і сьомій статті 428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52" w:name="n4158" w:colFirst="0" w:colLast="0"/>
            <w:bookmarkEnd w:id="4151"/>
            <w:r>
              <w:t>4158.</w:t>
            </w:r>
          </w:p>
        </w:tc>
        <w:tc>
          <w:tcPr>
            <w:tcW w:w="4818" w:type="dxa"/>
          </w:tcPr>
          <w:p w:rsidR="007B6073" w:rsidRPr="00C10D63" w:rsidRDefault="007B6073" w:rsidP="007B6073">
            <w:pPr>
              <w:pStyle w:val="StyleZakonu"/>
              <w:rPr>
                <w:szCs w:val="28"/>
                <w:u w:val="single"/>
              </w:rPr>
            </w:pPr>
            <w:r w:rsidRPr="00C10D63">
              <w:rPr>
                <w:szCs w:val="28"/>
                <w:u w:val="single"/>
              </w:rPr>
              <w:t>3) протокол конференції (зборів) організації партії про розгляд питання про висування кандидатів у депутати від організації партії, зазначений у частині восьмій статті 428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53" w:name="n4159" w:colFirst="0" w:colLast="0"/>
            <w:bookmarkEnd w:id="4152"/>
            <w:r>
              <w:t>4159.</w:t>
            </w:r>
          </w:p>
        </w:tc>
        <w:tc>
          <w:tcPr>
            <w:tcW w:w="4818" w:type="dxa"/>
          </w:tcPr>
          <w:p w:rsidR="007B6073" w:rsidRPr="00C10D63" w:rsidRDefault="007B6073" w:rsidP="007B6073">
            <w:pPr>
              <w:pStyle w:val="StyleZakonu"/>
              <w:rPr>
                <w:szCs w:val="28"/>
                <w:u w:val="single"/>
              </w:rPr>
            </w:pPr>
            <w:r w:rsidRPr="00C10D63">
              <w:rPr>
                <w:szCs w:val="28"/>
                <w:u w:val="single"/>
              </w:rPr>
              <w:t>4) заява особи про згоду бути висунутою кандидатом у депутати відповідної місцевої ради від цієї організації партії у відповідному багатомандатному виборчому окрузі із зазначенням відомостей, вказаних у пунктах 3</w:t>
            </w:r>
            <w:r w:rsidRPr="00C10D63">
              <w:rPr>
                <w:szCs w:val="28"/>
                <w:u w:val="single"/>
              </w:rPr>
              <w:sym w:font="Symbol" w:char="F02D"/>
            </w:r>
            <w:r w:rsidRPr="00C10D63">
              <w:rPr>
                <w:szCs w:val="28"/>
                <w:u w:val="single"/>
              </w:rPr>
              <w:t>5 частини другої статті 429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54" w:name="n4160" w:colFirst="0" w:colLast="0"/>
            <w:bookmarkEnd w:id="4153"/>
            <w:r>
              <w:t>4160.</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3. Документи, зазначені у частині другій цієї статті, подаються організацією партії в одному примірнику </w:t>
            </w:r>
            <w:r w:rsidRPr="00C10D63">
              <w:rPr>
                <w:szCs w:val="28"/>
                <w:u w:val="single"/>
              </w:rPr>
              <w:t>стосовно всіх кандидатів у депутати відповідної ради, висунутих організацією партії. Зазначені документи подає до головної виборчої комісії відповідних виборів особа, уповноважена на це рішенням керівного органу організації партії.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155" w:name="n4161" w:colFirst="0" w:colLast="0"/>
            <w:bookmarkEnd w:id="4154"/>
            <w:r>
              <w:t>4161.</w:t>
            </w:r>
          </w:p>
        </w:tc>
        <w:tc>
          <w:tcPr>
            <w:tcW w:w="4818" w:type="dxa"/>
          </w:tcPr>
          <w:p w:rsidR="007B6073" w:rsidRPr="00C10D63" w:rsidRDefault="007B6073" w:rsidP="007B6073">
            <w:pPr>
              <w:pStyle w:val="StyleZakonu"/>
              <w:rPr>
                <w:szCs w:val="28"/>
                <w:u w:val="single"/>
              </w:rPr>
            </w:pPr>
            <w:r w:rsidRPr="00C10D63">
              <w:rPr>
                <w:szCs w:val="28"/>
                <w:u w:val="single"/>
              </w:rPr>
              <w:t xml:space="preserve">4. Разом із документами, зазначеними у частині першій або другій цієї статті, до головної виборчої комісії подаються по чотири фотографії кожного кандидата розміром 4х6 сантиметрів на паперових носіях, а також ксерокопія першої і другої сторінок паспорта громадянина України (ксерокопія паспорта громадянина України у формі ID-картки) та сторінок, де зазначаються відомості про реєстрацію його місця проживання відповідно до Закону України "Про свободу пересування та вільний вибір місця проживання в Україні" (ксерокопії тимчасового посвідчення громадянина України </w:t>
            </w:r>
            <w:r w:rsidRPr="00C10D63">
              <w:rPr>
                <w:szCs w:val="28"/>
                <w:u w:val="single"/>
              </w:rPr>
              <w:sym w:font="Symbol" w:char="F02D"/>
            </w:r>
            <w:r w:rsidRPr="00C10D63">
              <w:rPr>
                <w:szCs w:val="28"/>
                <w:u w:val="single"/>
              </w:rPr>
              <w:t xml:space="preserve"> для осіб, нещодавно прийнятих до громадянства України), кожної запропонованої особи, або інший документ, що підтверджує реєстрацію його місця проживання, виданий уповноваженим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56" w:name="n4162" w:colFirst="0" w:colLast="0"/>
            <w:bookmarkEnd w:id="4155"/>
            <w:r>
              <w:t>4162.</w:t>
            </w:r>
          </w:p>
        </w:tc>
        <w:tc>
          <w:tcPr>
            <w:tcW w:w="4818" w:type="dxa"/>
          </w:tcPr>
          <w:p w:rsidR="007B6073" w:rsidRPr="00C10D63" w:rsidRDefault="007B6073" w:rsidP="007B6073">
            <w:pPr>
              <w:pStyle w:val="StyleZakonu"/>
              <w:rPr>
                <w:szCs w:val="28"/>
                <w:u w:val="single"/>
              </w:rPr>
            </w:pPr>
            <w:r w:rsidRPr="00C10D63">
              <w:rPr>
                <w:szCs w:val="28"/>
                <w:u w:val="single"/>
              </w:rPr>
              <w:t xml:space="preserve">5. Прийом документів здійснюється головою, заступником голови, секретарем або іншим членом відповідної територіальної виборчої комісії. Виборча комісія, приймаючи документи, забезпечує перевірку наявності всіх документів, зазначених у частинах першій, другій і четвертій цієї статті. У разі відсутності деяких документів уповноважений член комісії у письмовій формі відмовляє у прийомі документів. Така відмова повинна містити вичерпний перелік підстав </w:t>
            </w:r>
            <w:r w:rsidRPr="00C10D63">
              <w:rPr>
                <w:szCs w:val="28"/>
                <w:u w:val="single"/>
              </w:rPr>
              <w:lastRenderedPageBreak/>
              <w:t>відмови, а також зазначення строку, протягом якого відповідний суб’єкт може подати документи з виправленням зазначених недоліків.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57" w:name="n4163" w:colFirst="0" w:colLast="0"/>
            <w:bookmarkEnd w:id="4156"/>
            <w:r>
              <w:t>4163.</w:t>
            </w:r>
          </w:p>
        </w:tc>
        <w:tc>
          <w:tcPr>
            <w:tcW w:w="4818" w:type="dxa"/>
          </w:tcPr>
          <w:p w:rsidR="007B6073" w:rsidRPr="00C10D63" w:rsidRDefault="007B6073" w:rsidP="007B6073">
            <w:pPr>
              <w:pStyle w:val="StyleZakonu"/>
              <w:rPr>
                <w:szCs w:val="28"/>
                <w:u w:val="single"/>
              </w:rPr>
            </w:pPr>
            <w:r w:rsidRPr="00C10D63">
              <w:rPr>
                <w:szCs w:val="28"/>
                <w:u w:val="single"/>
              </w:rPr>
              <w:t>6. Головна виборча комісія відповідних виборів видає особі, яка подала документи відповідно до частини першої або другої цієї статті, довідку про їх прийняття, яка засвідчує наявність усіх поданих документів, зазначених відповідно у частині першій або другій цієї статті. Довідка має містити перелік прийнятих документів, число, місяць і рік, а також час їх прийняття, посаду і прізвище посадової особи, яка прийняла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58" w:name="n4164" w:colFirst="0" w:colLast="0"/>
            <w:bookmarkEnd w:id="4157"/>
            <w:r>
              <w:t>4164.</w:t>
            </w:r>
          </w:p>
        </w:tc>
        <w:tc>
          <w:tcPr>
            <w:tcW w:w="4818" w:type="dxa"/>
          </w:tcPr>
          <w:p w:rsidR="007B6073" w:rsidRPr="00C10D63" w:rsidRDefault="007B6073" w:rsidP="007B6073">
            <w:pPr>
              <w:pStyle w:val="StyleZakonu"/>
              <w:rPr>
                <w:szCs w:val="28"/>
                <w:u w:val="single"/>
              </w:rPr>
            </w:pPr>
            <w:r w:rsidRPr="00C10D63">
              <w:rPr>
                <w:bCs/>
                <w:color w:val="000000"/>
                <w:szCs w:val="28"/>
                <w:u w:val="single"/>
              </w:rPr>
              <w:t>7.</w:t>
            </w:r>
            <w:r w:rsidRPr="00C10D63">
              <w:rPr>
                <w:szCs w:val="28"/>
                <w:u w:val="single"/>
              </w:rPr>
              <w:t xml:space="preserve"> Подання документів до відповідної територіальної виборчої комісії для реєстрації кандидатів у депутати закінчується за тридцять дев’ять днів до дня голосування.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159" w:name="n4165" w:colFirst="0" w:colLast="0"/>
            <w:bookmarkEnd w:id="4158"/>
            <w:r>
              <w:t>4165.</w:t>
            </w:r>
          </w:p>
        </w:tc>
        <w:tc>
          <w:tcPr>
            <w:tcW w:w="4818" w:type="dxa"/>
          </w:tcPr>
          <w:p w:rsidR="007B6073" w:rsidRPr="00C10D63" w:rsidRDefault="007B6073" w:rsidP="007B6073">
            <w:pPr>
              <w:pStyle w:val="StyleZakonu"/>
              <w:rPr>
                <w:szCs w:val="28"/>
                <w:u w:val="single"/>
              </w:rPr>
            </w:pPr>
            <w:r w:rsidRPr="00C10D63">
              <w:rPr>
                <w:szCs w:val="28"/>
                <w:u w:val="single"/>
              </w:rPr>
              <w:t>8. Документи, подані до відповідної територіальної виборчої комісії, повторно не подаються.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60" w:name="n4166" w:colFirst="0" w:colLast="0"/>
            <w:bookmarkEnd w:id="4159"/>
            <w:r>
              <w:t>4166.</w:t>
            </w:r>
          </w:p>
        </w:tc>
        <w:tc>
          <w:tcPr>
            <w:tcW w:w="4818" w:type="dxa"/>
          </w:tcPr>
          <w:p w:rsidR="007B6073" w:rsidRPr="00C10D63" w:rsidRDefault="007B6073" w:rsidP="007B6073">
            <w:pPr>
              <w:pStyle w:val="StyleZakonu"/>
              <w:rPr>
                <w:bCs/>
                <w:szCs w:val="28"/>
                <w:u w:val="single"/>
              </w:rPr>
            </w:pPr>
            <w:r w:rsidRPr="00C10D63">
              <w:rPr>
                <w:bCs/>
                <w:szCs w:val="28"/>
                <w:u w:val="single"/>
              </w:rPr>
              <w:t>Стаття 431. Декларація особи, уповноваженої на виконання функцій держави або місцевого самоврядування, кандидата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161" w:name="n4167" w:colFirst="0" w:colLast="0"/>
            <w:bookmarkEnd w:id="4160"/>
            <w:r>
              <w:t>4167.</w:t>
            </w:r>
          </w:p>
        </w:tc>
        <w:tc>
          <w:tcPr>
            <w:tcW w:w="4818" w:type="dxa"/>
          </w:tcPr>
          <w:p w:rsidR="007B6073" w:rsidRPr="00C10D63" w:rsidRDefault="007B6073" w:rsidP="007B6073">
            <w:pPr>
              <w:pStyle w:val="StyleZakonu"/>
              <w:rPr>
                <w:szCs w:val="28"/>
                <w:u w:val="single"/>
              </w:rPr>
            </w:pPr>
            <w:r w:rsidRPr="00C10D63">
              <w:rPr>
                <w:szCs w:val="28"/>
                <w:u w:val="single"/>
              </w:rPr>
              <w:t>1. Декларація особи, уповноваженої на виконання функцій держави або місцевого самоврядування, кандидата у депутати за останній рік, який передує року проведення виборів, заповнюється кандидатом та подається в електронному вигляді за формою, встановленою Законом України "Про запобігання корупції"</w:t>
            </w:r>
            <w:r w:rsidRPr="00C10D63">
              <w:rPr>
                <w:snapToGrid w:val="0"/>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62" w:name="n4168" w:colFirst="0" w:colLast="0"/>
            <w:bookmarkEnd w:id="4161"/>
            <w:r>
              <w:t>4168.</w:t>
            </w:r>
          </w:p>
        </w:tc>
        <w:tc>
          <w:tcPr>
            <w:tcW w:w="4818" w:type="dxa"/>
          </w:tcPr>
          <w:p w:rsidR="007B6073" w:rsidRPr="00C10D63" w:rsidRDefault="007B6073" w:rsidP="007B6073">
            <w:pPr>
              <w:pStyle w:val="StyleZakonu"/>
              <w:rPr>
                <w:szCs w:val="28"/>
                <w:u w:val="single"/>
              </w:rPr>
            </w:pPr>
            <w:r w:rsidRPr="00C10D63">
              <w:rPr>
                <w:szCs w:val="28"/>
                <w:u w:val="single"/>
              </w:rPr>
              <w:t>2. Помилки і неточності, виявлені в декларації, підлягають виправленню у порядку, встановленому Законом України "Про запобігання корупції" та рішеннями Національного агентства з питань запобігання корупції, і не є підставою для відмови в реєстрації чи скасування реєстрації кандидата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63" w:name="n4169" w:colFirst="0" w:colLast="0"/>
            <w:bookmarkEnd w:id="4162"/>
            <w:r>
              <w:t>4169.</w:t>
            </w:r>
          </w:p>
        </w:tc>
        <w:tc>
          <w:tcPr>
            <w:tcW w:w="4818" w:type="dxa"/>
          </w:tcPr>
          <w:p w:rsidR="007B6073" w:rsidRPr="00C10D63" w:rsidRDefault="007B6073" w:rsidP="007B6073">
            <w:pPr>
              <w:pStyle w:val="StyleZakonu"/>
              <w:rPr>
                <w:szCs w:val="28"/>
                <w:u w:val="single"/>
              </w:rPr>
            </w:pPr>
            <w:r w:rsidRPr="00C10D63">
              <w:rPr>
                <w:szCs w:val="28"/>
                <w:u w:val="single"/>
              </w:rPr>
              <w:t>3. На офіційному сайті Центральної виборчої комісії зазначається гіперпосилання на декларації кандидатів у депутати, зареєстрованих у порядку, встановленому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64" w:name="n4170" w:colFirst="0" w:colLast="0"/>
            <w:bookmarkEnd w:id="4163"/>
            <w:r>
              <w:t>4170.</w:t>
            </w:r>
          </w:p>
        </w:tc>
        <w:tc>
          <w:tcPr>
            <w:tcW w:w="4818" w:type="dxa"/>
          </w:tcPr>
          <w:p w:rsidR="007B6073" w:rsidRPr="00C10D63" w:rsidRDefault="007B6073" w:rsidP="007B6073">
            <w:pPr>
              <w:pStyle w:val="StyleZakonu"/>
              <w:rPr>
                <w:bCs/>
                <w:szCs w:val="28"/>
                <w:u w:val="single"/>
              </w:rPr>
            </w:pPr>
            <w:r w:rsidRPr="00C10D63">
              <w:rPr>
                <w:bCs/>
                <w:szCs w:val="28"/>
                <w:u w:val="single"/>
              </w:rPr>
              <w:t>Стаття 432. Порядок реєстрації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165" w:name="n4171" w:colFirst="0" w:colLast="0"/>
            <w:bookmarkEnd w:id="4164"/>
            <w:r>
              <w:t>4171.</w:t>
            </w:r>
          </w:p>
        </w:tc>
        <w:tc>
          <w:tcPr>
            <w:tcW w:w="4818" w:type="dxa"/>
          </w:tcPr>
          <w:p w:rsidR="007B6073" w:rsidRPr="00C10D63" w:rsidRDefault="007B6073" w:rsidP="007B6073">
            <w:pPr>
              <w:pStyle w:val="StyleZakonu"/>
              <w:rPr>
                <w:szCs w:val="28"/>
                <w:u w:val="single"/>
              </w:rPr>
            </w:pPr>
            <w:r w:rsidRPr="00C10D63">
              <w:rPr>
                <w:szCs w:val="28"/>
                <w:u w:val="single"/>
              </w:rPr>
              <w:t xml:space="preserve">1. Головна територіальна виборча комісія відповідних виборів реєструє кандидатів у депутати, </w:t>
            </w:r>
            <w:r w:rsidRPr="00C10D63">
              <w:rPr>
                <w:szCs w:val="28"/>
                <w:u w:val="single"/>
              </w:rPr>
              <w:lastRenderedPageBreak/>
              <w:t>висунутих у відповідних багатомандатних виборчих округах, за умови отримання документів, зазначених у частинах першій і (для кандидатів, висунутих організаціями партій) другій статті 430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66" w:name="n4172" w:colFirst="0" w:colLast="0"/>
            <w:bookmarkEnd w:id="4165"/>
            <w:r>
              <w:t>4172.</w:t>
            </w:r>
          </w:p>
        </w:tc>
        <w:tc>
          <w:tcPr>
            <w:tcW w:w="4818" w:type="dxa"/>
          </w:tcPr>
          <w:p w:rsidR="007B6073" w:rsidRPr="00C10D63" w:rsidRDefault="007B6073" w:rsidP="007B6073">
            <w:pPr>
              <w:pStyle w:val="StyleZakonu"/>
              <w:rPr>
                <w:szCs w:val="28"/>
                <w:u w:val="single"/>
              </w:rPr>
            </w:pPr>
            <w:r w:rsidRPr="00C10D63">
              <w:rPr>
                <w:szCs w:val="28"/>
                <w:u w:val="single"/>
              </w:rPr>
              <w:t>2. Особа, висунута кандидатом у депутати, має право до дня реєстрації її кандидатом відкликати свою заяву про самовисування чи подати заяву про відкликання згоди бути висунутою кандидатом у депутати від відповідної організації партії. Повторна заява особи про самовисування чи про згоду бути кандидатом від будь-якої організації партії на тих же виборах у будь-якому окрузі не приймається.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67" w:name="n4173" w:colFirst="0" w:colLast="0"/>
            <w:bookmarkEnd w:id="4166"/>
            <w:r>
              <w:t>4173.</w:t>
            </w:r>
          </w:p>
        </w:tc>
        <w:tc>
          <w:tcPr>
            <w:tcW w:w="4818" w:type="dxa"/>
          </w:tcPr>
          <w:p w:rsidR="007B6073" w:rsidRPr="00C10D63" w:rsidRDefault="007B6073" w:rsidP="007B6073">
            <w:pPr>
              <w:pStyle w:val="StyleZakonu"/>
              <w:rPr>
                <w:szCs w:val="28"/>
                <w:u w:val="single"/>
              </w:rPr>
            </w:pPr>
            <w:r w:rsidRPr="00C10D63">
              <w:rPr>
                <w:szCs w:val="28"/>
                <w:u w:val="single"/>
              </w:rPr>
              <w:t xml:space="preserve">3. </w:t>
            </w:r>
            <w:r w:rsidRPr="00C10D63">
              <w:rPr>
                <w:rStyle w:val="HTML1"/>
                <w:rFonts w:ascii="Times New Roman" w:hAnsi="Times New Roman"/>
                <w:szCs w:val="28"/>
                <w:u w:val="single"/>
              </w:rPr>
              <w:t xml:space="preserve">Головна виборча комісія приймає рішення про реєстрацію кандидата у депутати або відмову в реєстрації не пізніш як на п’ятий день з дня прийняття документів, зазначених у частинах першій і </w:t>
            </w:r>
            <w:r w:rsidRPr="00C10D63">
              <w:rPr>
                <w:szCs w:val="28"/>
                <w:u w:val="single"/>
              </w:rPr>
              <w:t xml:space="preserve">(для кандидатів, висунутих організаціями партій) </w:t>
            </w:r>
            <w:r w:rsidRPr="00C10D63">
              <w:rPr>
                <w:rStyle w:val="HTML1"/>
                <w:rFonts w:ascii="Times New Roman" w:hAnsi="Times New Roman"/>
                <w:szCs w:val="28"/>
                <w:u w:val="single"/>
              </w:rPr>
              <w:t xml:space="preserve">другій статті 430 цього Кодексу, </w:t>
            </w:r>
            <w:r w:rsidRPr="00C10D63">
              <w:rPr>
                <w:szCs w:val="28"/>
                <w:u w:val="single"/>
              </w:rPr>
              <w:t>але не пізніш як за тридцять чотири дні до дня голосування</w:t>
            </w:r>
            <w:r w:rsidRPr="00C10D63">
              <w:rPr>
                <w:rStyle w:val="HTML1"/>
                <w:rFonts w:ascii="Times New Roman" w:hAnsi="Times New Roman"/>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68" w:name="n4174" w:colFirst="0" w:colLast="0"/>
            <w:bookmarkEnd w:id="4167"/>
            <w:r>
              <w:t>4174.</w:t>
            </w:r>
          </w:p>
        </w:tc>
        <w:tc>
          <w:tcPr>
            <w:tcW w:w="4818" w:type="dxa"/>
          </w:tcPr>
          <w:p w:rsidR="007B6073" w:rsidRPr="00C10D63" w:rsidRDefault="007B6073" w:rsidP="007B6073">
            <w:pPr>
              <w:pStyle w:val="StyleZakonu"/>
              <w:rPr>
                <w:szCs w:val="28"/>
                <w:u w:val="single"/>
              </w:rPr>
            </w:pPr>
            <w:r w:rsidRPr="00C10D63">
              <w:rPr>
                <w:szCs w:val="28"/>
                <w:u w:val="single"/>
              </w:rPr>
              <w:t>4. Копія рішення про реєстрацію кандидата у депутати у відповідному багатомандатному виборчому окрузі видається кандидату в депутати у дводенний строк з дня його прийняття разом із посвідченням зареєстрованого кандидата в депутати у відповідному багатомандатному виборчому окрузі за формою, встановленою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69" w:name="n4175" w:colFirst="0" w:colLast="0"/>
            <w:bookmarkEnd w:id="4168"/>
            <w:r>
              <w:t>4175.</w:t>
            </w:r>
          </w:p>
        </w:tc>
        <w:tc>
          <w:tcPr>
            <w:tcW w:w="4818" w:type="dxa"/>
          </w:tcPr>
          <w:p w:rsidR="007B6073" w:rsidRPr="00C10D63" w:rsidRDefault="007B6073" w:rsidP="007B6073">
            <w:pPr>
              <w:pStyle w:val="StyleZakonu"/>
              <w:rPr>
                <w:szCs w:val="28"/>
                <w:u w:val="single"/>
              </w:rPr>
            </w:pPr>
            <w:r w:rsidRPr="00C10D63">
              <w:rPr>
                <w:szCs w:val="28"/>
                <w:u w:val="single"/>
              </w:rPr>
              <w:t>5. Переліки зареєстрованих кандидатів у депутати у кожному багатомандатному виборчому окрузі із зазначенням прізвища, власного імені (всіх власних імен), по батькові (за наявності), місяця, року і місця народження, громадянства, відомостей про освіту, посаду (заняття), місце роботи (навчання), партійності, місця проживання, суб’єкта (способу) висування у семиденний строк після закінчення реєстрації кандидатів публікуються головною виборчою комісією в місцевих друкованих засобах масової інформації або, у разі неможливості, оприлюднюються в інший спосіб, встановлений цією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70" w:name="n4176" w:colFirst="0" w:colLast="0"/>
            <w:bookmarkEnd w:id="4169"/>
            <w:r>
              <w:t>4176.</w:t>
            </w:r>
          </w:p>
        </w:tc>
        <w:tc>
          <w:tcPr>
            <w:tcW w:w="4818" w:type="dxa"/>
          </w:tcPr>
          <w:p w:rsidR="007B6073" w:rsidRPr="00C10D63" w:rsidRDefault="007B6073" w:rsidP="007B6073">
            <w:pPr>
              <w:pStyle w:val="StyleZakonu"/>
              <w:rPr>
                <w:szCs w:val="28"/>
                <w:u w:val="single"/>
              </w:rPr>
            </w:pPr>
            <w:r w:rsidRPr="00C10D63">
              <w:rPr>
                <w:szCs w:val="28"/>
                <w:u w:val="single"/>
              </w:rPr>
              <w:t>6. Головна виборча комісія відповідних місцевих виборів передає до Центральної виборчої комісії переліки кандидатів у депутати відповідної місцевої ради не пізніш як за тридцять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71" w:name="n4177" w:colFirst="0" w:colLast="0"/>
            <w:bookmarkEnd w:id="4170"/>
            <w:r>
              <w:t>4177.</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433. Відмова у реєстрації кандидата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172" w:name="n4178" w:colFirst="0" w:colLast="0"/>
            <w:bookmarkEnd w:id="4171"/>
            <w:r>
              <w:lastRenderedPageBreak/>
              <w:t>4178.</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Головна виборча комісія відповідних виборів відмовляє в реєстрації кандидата у депутати, висунутого в багатомандатному виборчому окрузі, у разі: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173" w:name="n4179" w:colFirst="0" w:colLast="0"/>
            <w:bookmarkEnd w:id="4172"/>
            <w:r>
              <w:t>4179.</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порушення вимог цього Кодексу при висуванні кандидата;</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174" w:name="n4180" w:colFirst="0" w:colLast="0"/>
            <w:bookmarkEnd w:id="4173"/>
            <w:r>
              <w:t>4180.</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2) </w:t>
            </w:r>
            <w:r w:rsidRPr="00C10D63">
              <w:rPr>
                <w:szCs w:val="28"/>
                <w:u w:val="single"/>
              </w:rPr>
              <w:t>невідповідності документів, зазначених у частинах першій та (для кандидатів, висунутих організаціями партій) другій статті 430 цього Кодексу, вимогам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175" w:name="n4181" w:colFirst="0" w:colLast="0"/>
            <w:bookmarkEnd w:id="4174"/>
            <w:r>
              <w:t>4181.</w:t>
            </w:r>
          </w:p>
        </w:tc>
        <w:tc>
          <w:tcPr>
            <w:tcW w:w="4818" w:type="dxa"/>
          </w:tcPr>
          <w:p w:rsidR="007B6073" w:rsidRPr="00C10D63" w:rsidRDefault="007B6073" w:rsidP="007B6073">
            <w:pPr>
              <w:pStyle w:val="StyleZakonu"/>
              <w:rPr>
                <w:szCs w:val="28"/>
                <w:u w:val="single"/>
              </w:rPr>
            </w:pPr>
            <w:r w:rsidRPr="00C10D63">
              <w:rPr>
                <w:szCs w:val="28"/>
                <w:u w:val="single"/>
              </w:rPr>
              <w:t>3) відкликання особою, висунутою кандидатом, до розгляду питання про її реєстрацію заяви про самовисування або заяви про згоду бути висунутим кандидатом;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76" w:name="n4182" w:colFirst="0" w:colLast="0"/>
            <w:bookmarkEnd w:id="4175"/>
            <w:r>
              <w:t>4182.</w:t>
            </w:r>
          </w:p>
        </w:tc>
        <w:tc>
          <w:tcPr>
            <w:tcW w:w="4818" w:type="dxa"/>
          </w:tcPr>
          <w:p w:rsidR="007B6073" w:rsidRPr="00C10D63" w:rsidRDefault="007B6073" w:rsidP="007B6073">
            <w:pPr>
              <w:pStyle w:val="StyleZakonu"/>
              <w:rPr>
                <w:szCs w:val="28"/>
                <w:u w:val="single"/>
              </w:rPr>
            </w:pPr>
            <w:r w:rsidRPr="00C10D63">
              <w:rPr>
                <w:szCs w:val="28"/>
                <w:u w:val="single"/>
              </w:rPr>
              <w:t>4) відсутності або припинення громадянства України особи, висунутої кандидатом, чи наявності у кандидата громадянства (підданства) іншої держави або громадянств (підданств)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77" w:name="n4183" w:colFirst="0" w:colLast="0"/>
            <w:bookmarkEnd w:id="4176"/>
            <w:r>
              <w:t>4183.</w:t>
            </w:r>
          </w:p>
        </w:tc>
        <w:tc>
          <w:tcPr>
            <w:tcW w:w="4818" w:type="dxa"/>
          </w:tcPr>
          <w:p w:rsidR="007B6073" w:rsidRPr="00C10D63" w:rsidRDefault="007B6073" w:rsidP="007B6073">
            <w:pPr>
              <w:pStyle w:val="StyleZakonu"/>
              <w:rPr>
                <w:szCs w:val="28"/>
                <w:u w:val="single"/>
              </w:rPr>
            </w:pPr>
            <w:r w:rsidRPr="00C10D63">
              <w:rPr>
                <w:szCs w:val="28"/>
                <w:u w:val="single"/>
              </w:rPr>
              <w:t>5) вибуття особи, висунутої кандидатом, за межі України для постійного проживання чи отримання політичного притулку;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78" w:name="n4184" w:colFirst="0" w:colLast="0"/>
            <w:bookmarkEnd w:id="4177"/>
            <w:r>
              <w:t>4184.</w:t>
            </w:r>
          </w:p>
        </w:tc>
        <w:tc>
          <w:tcPr>
            <w:tcW w:w="4818" w:type="dxa"/>
          </w:tcPr>
          <w:p w:rsidR="007B6073" w:rsidRPr="00C10D63" w:rsidRDefault="007B6073" w:rsidP="007B6073">
            <w:pPr>
              <w:pStyle w:val="StyleZakonu"/>
              <w:rPr>
                <w:szCs w:val="28"/>
                <w:u w:val="single"/>
              </w:rPr>
            </w:pPr>
            <w:r w:rsidRPr="00C10D63">
              <w:rPr>
                <w:szCs w:val="28"/>
                <w:u w:val="single"/>
              </w:rPr>
              <w:t>6) визнання судом особи, висунутої кандидатом, недієздатною;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79" w:name="n4185" w:colFirst="0" w:colLast="0"/>
            <w:bookmarkEnd w:id="4178"/>
            <w:r>
              <w:t>4185.</w:t>
            </w:r>
          </w:p>
        </w:tc>
        <w:tc>
          <w:tcPr>
            <w:tcW w:w="4818" w:type="dxa"/>
          </w:tcPr>
          <w:p w:rsidR="007B6073" w:rsidRPr="00C10D63" w:rsidRDefault="007B6073" w:rsidP="007B6073">
            <w:pPr>
              <w:pStyle w:val="StyleZakonu"/>
              <w:rPr>
                <w:szCs w:val="28"/>
                <w:u w:val="single"/>
              </w:rPr>
            </w:pPr>
            <w:r w:rsidRPr="00C10D63">
              <w:rPr>
                <w:szCs w:val="28"/>
                <w:u w:val="single"/>
              </w:rPr>
              <w:t>7) набрання щодо особи, висунутої кандидатом, законної сили обвинувальним вироком суду за вчинення умисного злочину;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80" w:name="n4186" w:colFirst="0" w:colLast="0"/>
            <w:bookmarkEnd w:id="4179"/>
            <w:r>
              <w:t>4186.</w:t>
            </w:r>
          </w:p>
        </w:tc>
        <w:tc>
          <w:tcPr>
            <w:tcW w:w="4818" w:type="dxa"/>
          </w:tcPr>
          <w:p w:rsidR="007B6073" w:rsidRPr="00C10D63" w:rsidRDefault="007B6073" w:rsidP="007B6073">
            <w:pPr>
              <w:pStyle w:val="StyleZakonu"/>
              <w:rPr>
                <w:szCs w:val="28"/>
                <w:u w:val="single"/>
              </w:rPr>
            </w:pPr>
            <w:r w:rsidRPr="00C10D63">
              <w:rPr>
                <w:szCs w:val="28"/>
                <w:u w:val="single"/>
              </w:rPr>
              <w:t>8) виявлення головною виборчою комісією інших обставин, за яких особу не може бути обрано депутатом відповідно до статті 12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81" w:name="n4187" w:colFirst="0" w:colLast="0"/>
            <w:bookmarkEnd w:id="4180"/>
            <w:r>
              <w:t>4187.</w:t>
            </w:r>
          </w:p>
        </w:tc>
        <w:tc>
          <w:tcPr>
            <w:tcW w:w="4818" w:type="dxa"/>
          </w:tcPr>
          <w:p w:rsidR="007B6073" w:rsidRPr="00C10D63" w:rsidRDefault="007B6073" w:rsidP="007B6073">
            <w:pPr>
              <w:pStyle w:val="StyleZakonu"/>
              <w:rPr>
                <w:szCs w:val="28"/>
                <w:u w:val="single"/>
              </w:rPr>
            </w:pPr>
            <w:r w:rsidRPr="00C10D63">
              <w:rPr>
                <w:szCs w:val="28"/>
                <w:u w:val="single"/>
              </w:rPr>
              <w:t>2. Головна виборча комісія відповідних виборів відмовляє у реєстрації всіх кандидатів у депутати, висунутих організацією партії в багатомандатному виборчому окрузі, у разі порушення вимог статей 427</w:t>
            </w:r>
            <w:r w:rsidRPr="00C10D63">
              <w:rPr>
                <w:szCs w:val="28"/>
                <w:u w:val="single"/>
              </w:rPr>
              <w:sym w:font="Symbol" w:char="F02D"/>
            </w:r>
            <w:r w:rsidRPr="00C10D63">
              <w:rPr>
                <w:szCs w:val="28"/>
                <w:u w:val="single"/>
              </w:rPr>
              <w:t>428 цього Кодексу при висуванні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82" w:name="n4188" w:colFirst="0" w:colLast="0"/>
            <w:bookmarkEnd w:id="4181"/>
            <w:r>
              <w:t>4188.</w:t>
            </w:r>
          </w:p>
        </w:tc>
        <w:tc>
          <w:tcPr>
            <w:tcW w:w="4818" w:type="dxa"/>
          </w:tcPr>
          <w:p w:rsidR="007B6073" w:rsidRPr="00C10D63" w:rsidRDefault="007B6073" w:rsidP="007B6073">
            <w:pPr>
              <w:pStyle w:val="StyleZakonu"/>
              <w:rPr>
                <w:szCs w:val="28"/>
                <w:u w:val="single"/>
              </w:rPr>
            </w:pPr>
            <w:r w:rsidRPr="00C10D63">
              <w:rPr>
                <w:szCs w:val="28"/>
                <w:u w:val="single"/>
              </w:rPr>
              <w:t xml:space="preserve">3. Помилки, неповнота відомостей і неточності, виявлені в документах, поданих для реєстрації кандидата (кандидатів), не є підставою для відмови в реєстрації кандидата (кандидатів). Про виявлення зазначених помилок, неповноти та неточностей відповідна виборча комісія не пізніш як на другий день після отримання документів для реєстрації кандидата (кандидатів) приймає рішення про необхідність </w:t>
            </w:r>
            <w:r w:rsidRPr="00C10D63">
              <w:rPr>
                <w:szCs w:val="28"/>
                <w:u w:val="single"/>
              </w:rPr>
              <w:lastRenderedPageBreak/>
              <w:t>виправити подані документи із зазначенням вичерпного переліку помилок, неповноти відомостей і неточностей у них. Таке рішення невідкладно надається кандидату або особі, яка подала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83" w:name="n4189" w:colFirst="0" w:colLast="0"/>
            <w:bookmarkEnd w:id="4182"/>
            <w:r>
              <w:t>4189.</w:t>
            </w:r>
          </w:p>
        </w:tc>
        <w:tc>
          <w:tcPr>
            <w:tcW w:w="4818" w:type="dxa"/>
          </w:tcPr>
          <w:p w:rsidR="007B6073" w:rsidRPr="00C10D63" w:rsidRDefault="007B6073" w:rsidP="007B6073">
            <w:pPr>
              <w:pStyle w:val="StyleZakonu"/>
              <w:rPr>
                <w:szCs w:val="28"/>
                <w:u w:val="single"/>
              </w:rPr>
            </w:pPr>
            <w:r w:rsidRPr="00C10D63">
              <w:rPr>
                <w:szCs w:val="28"/>
                <w:u w:val="single"/>
              </w:rPr>
              <w:t>4. Кандидат або особа, яка подала документи, повинен подати документи, виправлені відповідно до зауважень виборчої комісії, не пізніш як на другий день після прийняття рішення виборчої комісії, зазначеного у частині другій цієї статті. За необхідності член виборчої комісії може надати кандидату чи особі, уповноваженій подати документи, допомогу у правильному оформленні документів.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84" w:name="n4190" w:colFirst="0" w:colLast="0"/>
            <w:bookmarkEnd w:id="4183"/>
            <w:r>
              <w:t>4190.</w:t>
            </w:r>
          </w:p>
        </w:tc>
        <w:tc>
          <w:tcPr>
            <w:tcW w:w="4818" w:type="dxa"/>
          </w:tcPr>
          <w:p w:rsidR="007B6073" w:rsidRPr="00C10D63" w:rsidRDefault="007B6073" w:rsidP="007B6073">
            <w:pPr>
              <w:pStyle w:val="StyleZakonu"/>
              <w:rPr>
                <w:szCs w:val="28"/>
                <w:u w:val="single"/>
              </w:rPr>
            </w:pPr>
            <w:r w:rsidRPr="00C10D63">
              <w:rPr>
                <w:szCs w:val="28"/>
                <w:u w:val="single"/>
              </w:rPr>
              <w:t>5. У разі виправлення всіх недоліків, зазначених у частині другій цієї статті, виборча комісія не пізніш як на другий день після отримання виправлених документів приймає рішення про реєстрацію кандидата (кандидатів). У разі неподання виправлених документів у строк, встановлений частиною третьою цієї статті, або подання документів без повного виправлення недоліків, зазначених у частині другій цієї статті, виборча комісія відмовляє у реєстрації кандидата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85" w:name="n4191" w:colFirst="0" w:colLast="0"/>
            <w:bookmarkEnd w:id="4184"/>
            <w:r>
              <w:t>4191.</w:t>
            </w:r>
          </w:p>
        </w:tc>
        <w:tc>
          <w:tcPr>
            <w:tcW w:w="4818" w:type="dxa"/>
          </w:tcPr>
          <w:p w:rsidR="007B6073" w:rsidRPr="00C10D63" w:rsidRDefault="007B6073" w:rsidP="007B6073">
            <w:pPr>
              <w:pStyle w:val="StyleZakonu"/>
              <w:rPr>
                <w:szCs w:val="28"/>
                <w:u w:val="single"/>
              </w:rPr>
            </w:pPr>
            <w:r w:rsidRPr="00C10D63">
              <w:rPr>
                <w:szCs w:val="28"/>
                <w:u w:val="single"/>
              </w:rPr>
              <w:t>6. Рішення про відмову в реєстрації кандидата у депутати повинно містити вичерпні підстави відмови. Копія цього рішення не пізніше наступного дня після його прийняття видається кандидату.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86" w:name="n4192" w:colFirst="0" w:colLast="0"/>
            <w:bookmarkEnd w:id="4185"/>
            <w:r>
              <w:t>4192.</w:t>
            </w:r>
          </w:p>
        </w:tc>
        <w:tc>
          <w:tcPr>
            <w:tcW w:w="4818" w:type="dxa"/>
          </w:tcPr>
          <w:p w:rsidR="007B6073" w:rsidRPr="00C10D63" w:rsidRDefault="007B6073" w:rsidP="007B6073">
            <w:pPr>
              <w:pStyle w:val="StyleZakonu"/>
              <w:rPr>
                <w:szCs w:val="28"/>
                <w:u w:val="single"/>
              </w:rPr>
            </w:pPr>
            <w:r w:rsidRPr="00C10D63">
              <w:rPr>
                <w:szCs w:val="28"/>
                <w:u w:val="single"/>
              </w:rPr>
              <w:t>7. Відмова в реєстрації кандидата (кандидатів) у депутати з підстав, зазначених у пункті 2 частини другої цієї статті, не виключає можливості повторних подань відповідних чи виправлених документів не пізніш як за тридцять сім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87" w:name="n4193" w:colFirst="0" w:colLast="0"/>
            <w:bookmarkEnd w:id="4186"/>
            <w:r>
              <w:t>4193.</w:t>
            </w:r>
          </w:p>
        </w:tc>
        <w:tc>
          <w:tcPr>
            <w:tcW w:w="4818" w:type="dxa"/>
          </w:tcPr>
          <w:p w:rsidR="007B6073" w:rsidRPr="00C10D63" w:rsidRDefault="007B6073" w:rsidP="007B6073">
            <w:pPr>
              <w:pStyle w:val="StyleZakonu"/>
              <w:rPr>
                <w:szCs w:val="28"/>
                <w:u w:val="single"/>
              </w:rPr>
            </w:pPr>
            <w:r w:rsidRPr="00C10D63">
              <w:rPr>
                <w:szCs w:val="28"/>
                <w:u w:val="single"/>
              </w:rPr>
              <w:t>8. У випадку, зазначеному у частині шостій цієї статті, остаточне рішення щодо реєстрації кандидата у депутати головна виборча комісія приймає не пізніше ніж за тридцять п’ять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88" w:name="n4194" w:colFirst="0" w:colLast="0"/>
            <w:bookmarkEnd w:id="4187"/>
            <w:r>
              <w:t>4194.</w:t>
            </w:r>
          </w:p>
        </w:tc>
        <w:tc>
          <w:tcPr>
            <w:tcW w:w="4818" w:type="dxa"/>
          </w:tcPr>
          <w:p w:rsidR="007B6073" w:rsidRPr="00C10D63" w:rsidRDefault="007B6073" w:rsidP="007B6073">
            <w:pPr>
              <w:pStyle w:val="StyleZakonu"/>
              <w:rPr>
                <w:szCs w:val="28"/>
                <w:u w:val="single"/>
              </w:rPr>
            </w:pPr>
            <w:r w:rsidRPr="00C10D63">
              <w:rPr>
                <w:szCs w:val="28"/>
                <w:u w:val="single"/>
              </w:rPr>
              <w:t>9. У разі порушення строків подання документів для реєстрації кандидата (кандидатів), встановленого частиною шостою статті 427 цього Кодексу та частиною шостою цієї статті, зазначені документи повертаються виборчою комісією особі, яка їх подала, без розгляду.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89" w:name="n4195" w:colFirst="0" w:colLast="0"/>
            <w:bookmarkEnd w:id="4188"/>
            <w:r>
              <w:t>4195.</w:t>
            </w:r>
          </w:p>
        </w:tc>
        <w:tc>
          <w:tcPr>
            <w:tcW w:w="4818" w:type="dxa"/>
          </w:tcPr>
          <w:p w:rsidR="007B6073" w:rsidRPr="00C10D63" w:rsidRDefault="007B6073" w:rsidP="007B6073">
            <w:pPr>
              <w:pStyle w:val="StyleZakonu"/>
              <w:rPr>
                <w:bCs/>
                <w:szCs w:val="28"/>
                <w:u w:val="single"/>
              </w:rPr>
            </w:pPr>
            <w:r w:rsidRPr="00C10D63">
              <w:rPr>
                <w:bCs/>
                <w:szCs w:val="28"/>
                <w:u w:val="single"/>
              </w:rPr>
              <w:t>Стаття 434. Скасування реєстрації кандидата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190" w:name="n4196" w:colFirst="0" w:colLast="0"/>
            <w:bookmarkEnd w:id="4189"/>
            <w:r>
              <w:lastRenderedPageBreak/>
              <w:t>4196.</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Головна виборча комісія відповідних виборів приймає рішення про скасування реєстрації кандидата у разі: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191" w:name="n4197" w:colFirst="0" w:colLast="0"/>
            <w:bookmarkEnd w:id="4190"/>
            <w:r>
              <w:t>4197.</w:t>
            </w:r>
          </w:p>
        </w:tc>
        <w:tc>
          <w:tcPr>
            <w:tcW w:w="4818" w:type="dxa"/>
          </w:tcPr>
          <w:p w:rsidR="007B6073" w:rsidRPr="00C10D63" w:rsidRDefault="007B6073" w:rsidP="007B6073">
            <w:pPr>
              <w:pStyle w:val="StyleZakonu"/>
              <w:rPr>
                <w:szCs w:val="28"/>
                <w:u w:val="single"/>
              </w:rPr>
            </w:pPr>
            <w:r w:rsidRPr="00C10D63">
              <w:rPr>
                <w:szCs w:val="28"/>
                <w:u w:val="single"/>
              </w:rPr>
              <w:t xml:space="preserve">1) звернення кандидата у депутати після його реєстрації, однак не пізніш як за десять днів до дня голосування (у випадку, зазначеному у статті 458 цього Кодексу, </w:t>
            </w:r>
            <w:r w:rsidRPr="00C10D63">
              <w:rPr>
                <w:szCs w:val="28"/>
                <w:u w:val="single"/>
              </w:rPr>
              <w:sym w:font="Symbol" w:char="F02D"/>
            </w:r>
            <w:r w:rsidRPr="00C10D63">
              <w:rPr>
                <w:szCs w:val="28"/>
                <w:u w:val="single"/>
              </w:rPr>
              <w:t xml:space="preserve"> до дня повторного голосування), із письмовою заявою, яка не може бути відкликана, про відмову бути кандидатом;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92" w:name="n4198" w:colFirst="0" w:colLast="0"/>
            <w:bookmarkEnd w:id="4191"/>
            <w:r>
              <w:t>4198.</w:t>
            </w:r>
          </w:p>
        </w:tc>
        <w:tc>
          <w:tcPr>
            <w:tcW w:w="4818" w:type="dxa"/>
          </w:tcPr>
          <w:p w:rsidR="007B6073" w:rsidRPr="00C10D63" w:rsidRDefault="007B6073" w:rsidP="007B6073">
            <w:pPr>
              <w:pStyle w:val="StyleZakonu"/>
              <w:rPr>
                <w:szCs w:val="28"/>
                <w:u w:val="single"/>
              </w:rPr>
            </w:pPr>
            <w:r w:rsidRPr="00C10D63">
              <w:rPr>
                <w:szCs w:val="28"/>
                <w:u w:val="single"/>
              </w:rPr>
              <w:t xml:space="preserve">2) звернення організації партії, яка висунула відповідного кандидата після його реєстрації, однак не пізніш як за десять днів до дня голосування (у випадку, зазначеному у статті 458 цього Кодексу, </w:t>
            </w:r>
            <w:r w:rsidRPr="00C10D63">
              <w:rPr>
                <w:szCs w:val="28"/>
                <w:u w:val="single"/>
              </w:rPr>
              <w:sym w:font="Symbol" w:char="F02D"/>
            </w:r>
            <w:r w:rsidRPr="00C10D63">
              <w:rPr>
                <w:szCs w:val="28"/>
                <w:u w:val="single"/>
              </w:rPr>
              <w:t xml:space="preserve"> за п’ять днів до дня повторного голосування), із заявою, яка не може бути відкликана, про скасування реєстрації кандидата відповідно до рішення цієї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93" w:name="n4199" w:colFirst="0" w:colLast="0"/>
            <w:bookmarkEnd w:id="4192"/>
            <w:r>
              <w:t>4199.</w:t>
            </w:r>
          </w:p>
        </w:tc>
        <w:tc>
          <w:tcPr>
            <w:tcW w:w="4818" w:type="dxa"/>
          </w:tcPr>
          <w:p w:rsidR="007B6073" w:rsidRPr="00C10D63" w:rsidRDefault="007B6073" w:rsidP="007B6073">
            <w:pPr>
              <w:pStyle w:val="StyleZakonu"/>
              <w:rPr>
                <w:szCs w:val="28"/>
                <w:u w:val="single"/>
              </w:rPr>
            </w:pPr>
            <w:r w:rsidRPr="00C10D63">
              <w:rPr>
                <w:szCs w:val="28"/>
                <w:u w:val="single"/>
              </w:rPr>
              <w:t>3) виявлення або виникнення після реєстрації кандидата обставин, зазначених у пунктах 5</w:t>
            </w:r>
            <w:r w:rsidRPr="00C10D63">
              <w:rPr>
                <w:szCs w:val="28"/>
                <w:u w:val="single"/>
              </w:rPr>
              <w:sym w:font="Symbol" w:char="F02D"/>
            </w:r>
            <w:r w:rsidRPr="00C10D63">
              <w:rPr>
                <w:szCs w:val="28"/>
                <w:u w:val="single"/>
              </w:rPr>
              <w:t>8 частини першої статті 433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94" w:name="n4200" w:colFirst="0" w:colLast="0"/>
            <w:bookmarkEnd w:id="4193"/>
            <w:r>
              <w:t>4200.</w:t>
            </w:r>
          </w:p>
        </w:tc>
        <w:tc>
          <w:tcPr>
            <w:tcW w:w="4818" w:type="dxa"/>
          </w:tcPr>
          <w:p w:rsidR="007B6073" w:rsidRPr="00C10D63" w:rsidRDefault="007B6073" w:rsidP="007B6073">
            <w:pPr>
              <w:pStyle w:val="StyleZakonu"/>
              <w:rPr>
                <w:szCs w:val="28"/>
                <w:u w:val="single"/>
              </w:rPr>
            </w:pPr>
            <w:r w:rsidRPr="00C10D63">
              <w:rPr>
                <w:bCs/>
                <w:color w:val="000000"/>
                <w:szCs w:val="28"/>
                <w:u w:val="single"/>
              </w:rPr>
              <w:t>2. Територіальна в</w:t>
            </w:r>
            <w:r w:rsidRPr="00C10D63">
              <w:rPr>
                <w:szCs w:val="28"/>
                <w:u w:val="single"/>
              </w:rPr>
              <w:t>иборча комісія розглядає питання про скасування реєстрації кандидата у присутності кандидата. Про час розгляду цього питання кандидат повідомляється не пізніш як за день до розгляду. У разі відсутності на засіданні кандидата, за умови його належного повідомлення про таке засідання, це питання розглядається виборчою комісією за відсутності кандидата.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195" w:name="n4201" w:colFirst="0" w:colLast="0"/>
            <w:bookmarkEnd w:id="4194"/>
            <w:r>
              <w:t>4201.</w:t>
            </w:r>
          </w:p>
        </w:tc>
        <w:tc>
          <w:tcPr>
            <w:tcW w:w="4818" w:type="dxa"/>
          </w:tcPr>
          <w:p w:rsidR="007B6073" w:rsidRPr="00C10D63" w:rsidRDefault="007B6073" w:rsidP="007B6073">
            <w:pPr>
              <w:pStyle w:val="StyleZakonu"/>
              <w:rPr>
                <w:szCs w:val="28"/>
                <w:u w:val="single"/>
              </w:rPr>
            </w:pPr>
            <w:r w:rsidRPr="00C10D63">
              <w:rPr>
                <w:szCs w:val="28"/>
                <w:u w:val="single"/>
              </w:rPr>
              <w:t>3. Рішення щодо скасування реєстрації кандидата у депутати з підстав, зазначених у пунктах 1</w:t>
            </w:r>
            <w:r w:rsidRPr="00C10D63">
              <w:rPr>
                <w:szCs w:val="28"/>
                <w:u w:val="single"/>
              </w:rPr>
              <w:sym w:font="Symbol" w:char="F02D"/>
            </w:r>
            <w:r w:rsidRPr="00C10D63">
              <w:rPr>
                <w:szCs w:val="28"/>
                <w:u w:val="single"/>
              </w:rPr>
              <w:t>2 частини першої цієї статті, приймається головною виборчою комісією не пізніше ніж на третій день після дня надходження відповідного звернення, однак не пізніше ніж за сім днів до дня голосування. Головна виборча комісія не розглядає звернення, зазначені у пунктах 1</w:t>
            </w:r>
            <w:r w:rsidRPr="00C10D63">
              <w:rPr>
                <w:szCs w:val="28"/>
                <w:u w:val="single"/>
              </w:rPr>
              <w:sym w:font="Symbol" w:char="F02D"/>
            </w:r>
            <w:r w:rsidRPr="00C10D63">
              <w:rPr>
                <w:szCs w:val="28"/>
                <w:u w:val="single"/>
              </w:rPr>
              <w:t>2 частини першої цієї статті, які надійшли пізніше ніж за десять днів до дня голосування, і не приймає щодо них рішення.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96" w:name="n4202" w:colFirst="0" w:colLast="0"/>
            <w:bookmarkEnd w:id="4195"/>
            <w:r>
              <w:t>4202.</w:t>
            </w:r>
          </w:p>
        </w:tc>
        <w:tc>
          <w:tcPr>
            <w:tcW w:w="4818" w:type="dxa"/>
          </w:tcPr>
          <w:p w:rsidR="007B6073" w:rsidRPr="00C10D63" w:rsidRDefault="007B6073" w:rsidP="007B6073">
            <w:pPr>
              <w:pStyle w:val="StyleZakonu"/>
              <w:rPr>
                <w:bCs/>
                <w:color w:val="000000"/>
                <w:szCs w:val="28"/>
                <w:u w:val="single"/>
              </w:rPr>
            </w:pPr>
            <w:r w:rsidRPr="00C10D63">
              <w:rPr>
                <w:szCs w:val="28"/>
                <w:u w:val="single"/>
              </w:rPr>
              <w:t>4. Рішення щодо скасування реєстрації кандидата у депутати з підстав, зазначених у пункті 3 частини першої цієї статті, приймається головною виборчою комісією не пізніше ніж на третій день після отримання нею документів, які встановлюють відповідні факти чи підтверджують настання відповідних обставин, однак не пізніше ніж за три дні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97" w:name="n4203" w:colFirst="0" w:colLast="0"/>
            <w:bookmarkEnd w:id="4196"/>
            <w:r>
              <w:lastRenderedPageBreak/>
              <w:t>4203.</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5. </w:t>
            </w:r>
            <w:r w:rsidRPr="00C10D63">
              <w:rPr>
                <w:szCs w:val="28"/>
                <w:u w:val="single"/>
              </w:rPr>
              <w:t>Головна виборча комісія доводить до відома кандидата та (у разі висування кандидата організацією партії) відповідної організації партії рішення про скасування реєстрації кандидата не пізніш як наступного дня з дня його прийняття та надає кандидатові копію цього рішення у той же строк.</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198" w:name="n4204" w:colFirst="0" w:colLast="0"/>
            <w:bookmarkEnd w:id="4197"/>
            <w:r>
              <w:t>4204.</w:t>
            </w:r>
          </w:p>
        </w:tc>
        <w:tc>
          <w:tcPr>
            <w:tcW w:w="4818" w:type="dxa"/>
          </w:tcPr>
          <w:p w:rsidR="007B6073" w:rsidRPr="00C10D63" w:rsidRDefault="007B6073" w:rsidP="007B6073">
            <w:pPr>
              <w:pStyle w:val="StyleZakonu"/>
              <w:rPr>
                <w:szCs w:val="28"/>
                <w:u w:val="single"/>
              </w:rPr>
            </w:pPr>
            <w:r w:rsidRPr="00C10D63">
              <w:rPr>
                <w:szCs w:val="28"/>
                <w:u w:val="single"/>
              </w:rPr>
              <w:t>6. У разі скасування реєстрації кандидата він втрачає статус суб’єкта виборчого процесу після закінчення строку оскарження такого рішення територіальної виборчої комісії. У разі оскарження у судовому порядку зазначеного рішення статус суб’єкта виборчого процесу зберігається до набрання рішенням суду законної сили.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199" w:name="n4205" w:colFirst="0" w:colLast="0"/>
            <w:bookmarkEnd w:id="4198"/>
            <w:r>
              <w:t>4205.</w:t>
            </w:r>
          </w:p>
        </w:tc>
        <w:tc>
          <w:tcPr>
            <w:tcW w:w="4818" w:type="dxa"/>
          </w:tcPr>
          <w:p w:rsidR="007B6073" w:rsidRPr="00C10D63" w:rsidRDefault="007B6073" w:rsidP="007B6073">
            <w:pPr>
              <w:pStyle w:val="StyleZakonu"/>
              <w:rPr>
                <w:bCs/>
                <w:color w:val="000000"/>
                <w:szCs w:val="28"/>
                <w:u w:val="single"/>
              </w:rPr>
            </w:pPr>
            <w:r w:rsidRPr="00C10D63">
              <w:rPr>
                <w:szCs w:val="28"/>
                <w:u w:val="single"/>
              </w:rPr>
              <w:t xml:space="preserve">7. </w:t>
            </w:r>
            <w:r w:rsidRPr="00C10D63">
              <w:rPr>
                <w:color w:val="000000"/>
                <w:szCs w:val="28"/>
                <w:u w:val="single"/>
              </w:rPr>
              <w:t>У разі смерті кандидата</w:t>
            </w:r>
            <w:r w:rsidRPr="00C10D63">
              <w:rPr>
                <w:szCs w:val="28"/>
                <w:u w:val="single"/>
              </w:rPr>
              <w:t xml:space="preserve"> головна </w:t>
            </w:r>
            <w:r w:rsidRPr="00C10D63">
              <w:rPr>
                <w:color w:val="000000"/>
                <w:szCs w:val="28"/>
                <w:u w:val="single"/>
              </w:rPr>
              <w:t xml:space="preserve">виборча комісія оголошує про </w:t>
            </w:r>
            <w:r w:rsidRPr="00C10D63">
              <w:rPr>
                <w:szCs w:val="28"/>
                <w:u w:val="single"/>
              </w:rPr>
              <w:t>його вибуття з балотування</w:t>
            </w:r>
            <w:r w:rsidRPr="00C10D63">
              <w:rPr>
                <w:color w:val="000000"/>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00" w:name="n4206" w:colFirst="0" w:colLast="0"/>
            <w:bookmarkEnd w:id="4199"/>
            <w:r>
              <w:t>4206.</w:t>
            </w:r>
          </w:p>
        </w:tc>
        <w:tc>
          <w:tcPr>
            <w:tcW w:w="4818" w:type="dxa"/>
          </w:tcPr>
          <w:p w:rsidR="007B6073" w:rsidRPr="00C10D63" w:rsidRDefault="007B6073" w:rsidP="007B6073">
            <w:pPr>
              <w:pStyle w:val="StyleZakonu"/>
              <w:rPr>
                <w:szCs w:val="28"/>
                <w:u w:val="single"/>
              </w:rPr>
            </w:pPr>
            <w:r w:rsidRPr="00C10D63">
              <w:rPr>
                <w:szCs w:val="28"/>
                <w:u w:val="single"/>
              </w:rPr>
              <w:t>8. Рішення, зазначене у частинах третій, четвертій та сьомій цієї статті, публікується в друкованих засобах масової інформації не пізніш як на третій день після його прийняття, але не пізніш як за один день до дня голосування, або, у разі неможливості, оприлюднюється в інший спосіб, визначений головною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01" w:name="n4207" w:colFirst="0" w:colLast="0"/>
            <w:bookmarkEnd w:id="4200"/>
            <w:r>
              <w:t>4207.</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435. Попередження за порушення виборчого законодавства</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202" w:name="n4208" w:colFirst="0" w:colLast="0"/>
            <w:bookmarkEnd w:id="4201"/>
            <w:r>
              <w:t>4208.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Головна виборча комісія відповідних виборів оголошує кандидату в депутати попередження у разі: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03" w:name="n4209" w:colFirst="0" w:colLast="0"/>
            <w:bookmarkEnd w:id="4202"/>
            <w:r>
              <w:t>4209.</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1) </w:t>
            </w:r>
            <w:r w:rsidRPr="00C10D63">
              <w:rPr>
                <w:szCs w:val="28"/>
                <w:u w:val="single"/>
              </w:rPr>
              <w:t>встановлення судом при розгляді виборчого спору в порядку, передбаченому законом, факту: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204" w:name="n4210" w:colFirst="0" w:colLast="0"/>
            <w:bookmarkEnd w:id="4203"/>
            <w:r>
              <w:t>4210.</w:t>
            </w:r>
          </w:p>
        </w:tc>
        <w:tc>
          <w:tcPr>
            <w:tcW w:w="4818" w:type="dxa"/>
          </w:tcPr>
          <w:p w:rsidR="007B6073" w:rsidRPr="00C10D63" w:rsidRDefault="007B6073" w:rsidP="007B6073">
            <w:pPr>
              <w:pStyle w:val="StyleZakonu"/>
              <w:rPr>
                <w:szCs w:val="28"/>
                <w:u w:val="single"/>
              </w:rPr>
            </w:pPr>
            <w:r w:rsidRPr="00C10D63">
              <w:rPr>
                <w:szCs w:val="28"/>
                <w:u w:val="single"/>
              </w:rPr>
              <w:t>а) підкупу виборців або членів виборчих комісій кандидатом, його довіреною особою, організацією партії, яка висунула кандидата, посадовою особою організації партії, а також іншою особою за дорученням кандидата чи організації партії, що висунула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05" w:name="n4211" w:colFirst="0" w:colLast="0"/>
            <w:bookmarkEnd w:id="4204"/>
            <w:r>
              <w:t>4211.</w:t>
            </w:r>
          </w:p>
        </w:tc>
        <w:tc>
          <w:tcPr>
            <w:tcW w:w="4818" w:type="dxa"/>
          </w:tcPr>
          <w:p w:rsidR="007B6073" w:rsidRPr="00C10D63" w:rsidRDefault="007B6073" w:rsidP="007B6073">
            <w:pPr>
              <w:pStyle w:val="StyleZakonu"/>
              <w:rPr>
                <w:szCs w:val="28"/>
                <w:u w:val="single"/>
              </w:rPr>
            </w:pPr>
            <w:r w:rsidRPr="00C10D63">
              <w:rPr>
                <w:szCs w:val="28"/>
                <w:u w:val="single"/>
              </w:rPr>
              <w:t xml:space="preserve">б) надання під час виборчого процесу виборцям, закладам, установам, організаціям або членам виборчих комісій грошей чи безоплатно або на пільгових умовах товарів (крім товарів, зазначених у частині другій статті 187 цього Кодексу), робіт, послуг, цінних паперів, кредитів, лотерей, інших матеріальних цінностей організацією, засновником, власником або членом керівного органу якої є кандидат, організацією </w:t>
            </w:r>
            <w:r w:rsidRPr="00C10D63">
              <w:rPr>
                <w:szCs w:val="28"/>
                <w:u w:val="single"/>
              </w:rPr>
              <w:lastRenderedPageBreak/>
              <w:t>партії, яка висунула кандидатів, або посадовою особою цієї організації партії (непрямий підкуп);</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06" w:name="n4212" w:colFirst="0" w:colLast="0"/>
            <w:bookmarkEnd w:id="4205"/>
            <w:r>
              <w:t>4212.</w:t>
            </w:r>
          </w:p>
        </w:tc>
        <w:tc>
          <w:tcPr>
            <w:tcW w:w="4818" w:type="dxa"/>
          </w:tcPr>
          <w:p w:rsidR="007B6073" w:rsidRPr="00C10D63" w:rsidRDefault="007B6073" w:rsidP="007B6073">
            <w:pPr>
              <w:pStyle w:val="StyleZakonu"/>
              <w:rPr>
                <w:szCs w:val="28"/>
                <w:u w:val="single"/>
              </w:rPr>
            </w:pPr>
            <w:r w:rsidRPr="00C10D63">
              <w:rPr>
                <w:szCs w:val="28"/>
                <w:u w:val="single"/>
              </w:rPr>
              <w:t>в) що кандидат у депутати, який займає посаду, в тому числі за сумісництвом, в органах державної влади, органах влади Автономної Республіки Крим, органах місцевого самоврядування, на державних чи комунальних підприємствах, у закладах, установах, організаціях, у військових формуваннях, інших воєнізованих формуваннях, утворених відповідно до законів України, залучав або використовував для проведення передвиборної агітації підлеглих йому за місцем роботи (служби) осіб чи інших осіб, що перебувають у службовій залежності від нього чи в його адміністративному підпорядкуванні, службовий транспорт, зв’язок, устаткування, приміщення, інші об’єкти та ресурси за місцем роботи, чи використовував службові чи виробничі наради, збори колективу для проведення передвиборної агітації (зловживання службовим становищем);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07" w:name="n4213" w:colFirst="0" w:colLast="0"/>
            <w:bookmarkEnd w:id="4206"/>
            <w:r>
              <w:t>4213.</w:t>
            </w:r>
          </w:p>
        </w:tc>
        <w:tc>
          <w:tcPr>
            <w:tcW w:w="4818" w:type="dxa"/>
          </w:tcPr>
          <w:p w:rsidR="007B6073" w:rsidRPr="00C10D63" w:rsidRDefault="007B6073" w:rsidP="007B6073">
            <w:pPr>
              <w:pStyle w:val="StyleZakonu"/>
              <w:rPr>
                <w:szCs w:val="28"/>
                <w:u w:val="single"/>
              </w:rPr>
            </w:pPr>
            <w:r w:rsidRPr="00C10D63">
              <w:rPr>
                <w:szCs w:val="28"/>
                <w:u w:val="single"/>
              </w:rPr>
              <w:t>2) факту використання кандидатом, організацією партії, яка висунула кандидата, при фінансуванні передвиборної агітації, крім коштів виборчого фонду кандидата, інших коштів;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08" w:name="n4214" w:colFirst="0" w:colLast="0"/>
            <w:bookmarkEnd w:id="4207"/>
            <w:r>
              <w:t>4214.</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3) </w:t>
            </w:r>
            <w:r w:rsidRPr="00C10D63">
              <w:rPr>
                <w:szCs w:val="28"/>
                <w:u w:val="single"/>
              </w:rPr>
              <w:t>встановлення головною виборчою комісією чи судом при розгляді виборчого спору факту порушення кандидатом обмежень щодо проведення передвиборної агітації, у тому числі за проведення агітації під час виборчого процесу поза строками, встановленими статтею 183 цього Кодексу.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09" w:name="n4215" w:colFirst="0" w:colLast="0"/>
            <w:bookmarkEnd w:id="4208"/>
            <w:r>
              <w:t>4215.</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2. </w:t>
            </w:r>
            <w:r w:rsidRPr="00C10D63">
              <w:rPr>
                <w:szCs w:val="28"/>
                <w:u w:val="single"/>
              </w:rPr>
              <w:t>Розгляд питання про оголошення попередження кандидату проводиться у порядку, встановленому частиною другою статті 434 цього Кодексу.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10" w:name="n4216" w:colFirst="0" w:colLast="0"/>
            <w:bookmarkEnd w:id="4209"/>
            <w:r>
              <w:t>4216.</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У випадках встановлення у складі порушень, зазначених у частині першій цієї статті, ознак злочину головна виборча комісія відповідних виборів зобов’язана звернутися з відповідною заявою до органів правопорядку.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11" w:name="n4217" w:colFirst="0" w:colLast="0"/>
            <w:bookmarkEnd w:id="4210"/>
            <w:r>
              <w:t>4217.</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436. Особливості проведення виборів кандидатів у депутати у багатомандатному виборчому окрузі, в якому зареєстровано кандидатів у кількості, не більшій за кількість мандатів у відповідному окрузі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212" w:name="n4218" w:colFirst="0" w:colLast="0"/>
            <w:bookmarkEnd w:id="4211"/>
            <w:r>
              <w:t>4218.</w:t>
            </w:r>
          </w:p>
        </w:tc>
        <w:tc>
          <w:tcPr>
            <w:tcW w:w="4818" w:type="dxa"/>
          </w:tcPr>
          <w:p w:rsidR="007B6073" w:rsidRPr="00C10D63" w:rsidRDefault="007B6073" w:rsidP="007B6073">
            <w:pPr>
              <w:pStyle w:val="StyleZakonu"/>
              <w:rPr>
                <w:szCs w:val="28"/>
                <w:u w:val="single"/>
              </w:rPr>
            </w:pPr>
            <w:r w:rsidRPr="00C10D63">
              <w:rPr>
                <w:szCs w:val="28"/>
                <w:u w:val="single"/>
              </w:rPr>
              <w:t xml:space="preserve">1. Якщо у багатомандатному виборчому окрузі зареєстровано кандидатів у кількості, не більшій за кількість мандатів, які розподіляються у цьому окрузі, </w:t>
            </w:r>
            <w:r w:rsidRPr="00C10D63">
              <w:rPr>
                <w:szCs w:val="28"/>
                <w:u w:val="single"/>
              </w:rPr>
              <w:lastRenderedPageBreak/>
              <w:t>голосування проводиться щодо зареєстрованих кандидатів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13" w:name="n4219" w:colFirst="0" w:colLast="0"/>
            <w:bookmarkEnd w:id="4212"/>
            <w:r>
              <w:t>4219.</w:t>
            </w:r>
          </w:p>
        </w:tc>
        <w:tc>
          <w:tcPr>
            <w:tcW w:w="4818" w:type="dxa"/>
          </w:tcPr>
          <w:p w:rsidR="007B6073" w:rsidRPr="00C10D63" w:rsidRDefault="007B6073" w:rsidP="007B6073">
            <w:pPr>
              <w:pStyle w:val="StyleZakonu"/>
              <w:rPr>
                <w:szCs w:val="28"/>
                <w:u w:val="single"/>
              </w:rPr>
            </w:pPr>
            <w:r w:rsidRPr="00C10D63">
              <w:rPr>
                <w:szCs w:val="28"/>
                <w:u w:val="single"/>
              </w:rPr>
              <w:t>2. Якщо у багатомандатному виборчому окрузі не зареєстровано жодного кандидата, вибори у цьому окрузі вважаються такими, що не відбулися.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14" w:name="n4220" w:colFirst="0" w:colLast="0"/>
            <w:bookmarkEnd w:id="4213"/>
            <w:r>
              <w:t>4220.</w:t>
            </w:r>
          </w:p>
        </w:tc>
        <w:tc>
          <w:tcPr>
            <w:tcW w:w="4818" w:type="dxa"/>
          </w:tcPr>
          <w:p w:rsidR="007B6073" w:rsidRPr="00C10D63" w:rsidRDefault="007B6073" w:rsidP="007B6073">
            <w:pPr>
              <w:pStyle w:val="StyleZakonu"/>
              <w:rPr>
                <w:bCs/>
                <w:szCs w:val="28"/>
                <w:u w:val="single"/>
              </w:rPr>
            </w:pPr>
            <w:r w:rsidRPr="00C10D63">
              <w:rPr>
                <w:bCs/>
                <w:szCs w:val="28"/>
                <w:u w:val="single"/>
              </w:rPr>
              <w:t>Стаття 437.</w:t>
            </w:r>
            <w:r w:rsidRPr="00C10D63">
              <w:rPr>
                <w:szCs w:val="28"/>
                <w:u w:val="single"/>
              </w:rPr>
              <w:t xml:space="preserve"> </w:t>
            </w:r>
            <w:r w:rsidRPr="00C10D63">
              <w:rPr>
                <w:bCs/>
                <w:szCs w:val="28"/>
                <w:u w:val="single"/>
              </w:rPr>
              <w:t>Гарантії діяльності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215" w:name="n4221" w:colFirst="0" w:colLast="0"/>
            <w:bookmarkEnd w:id="4214"/>
            <w:r>
              <w:t>4221.</w:t>
            </w:r>
          </w:p>
        </w:tc>
        <w:tc>
          <w:tcPr>
            <w:tcW w:w="4818" w:type="dxa"/>
          </w:tcPr>
          <w:p w:rsidR="007B6073" w:rsidRPr="00C10D63" w:rsidRDefault="007B6073" w:rsidP="007B6073">
            <w:pPr>
              <w:pStyle w:val="StyleZakonu"/>
              <w:rPr>
                <w:szCs w:val="28"/>
                <w:u w:val="single"/>
              </w:rPr>
            </w:pPr>
            <w:r w:rsidRPr="00C10D63">
              <w:rPr>
                <w:rStyle w:val="FontStyle"/>
                <w:bCs/>
                <w:szCs w:val="28"/>
                <w:u w:val="single"/>
              </w:rPr>
              <w:t xml:space="preserve">1. </w:t>
            </w:r>
            <w:r w:rsidRPr="00C10D63">
              <w:rPr>
                <w:szCs w:val="28"/>
                <w:u w:val="single"/>
              </w:rPr>
              <w:t>Кандидату в депутати не може бути відмовлено у звільненні на період передвиборної агітації від виконання виробничих або службових обов’язків за місцем роботи з наданням неоплачуваної відпустки.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216" w:name="n4222" w:colFirst="0" w:colLast="0"/>
            <w:bookmarkEnd w:id="4215"/>
            <w:r>
              <w:t>4222.</w:t>
            </w:r>
          </w:p>
        </w:tc>
        <w:tc>
          <w:tcPr>
            <w:tcW w:w="4818" w:type="dxa"/>
          </w:tcPr>
          <w:p w:rsidR="007B6073" w:rsidRPr="00C10D63" w:rsidRDefault="007B6073" w:rsidP="007B6073">
            <w:pPr>
              <w:pStyle w:val="StyleZakonu"/>
              <w:rPr>
                <w:szCs w:val="28"/>
                <w:u w:val="single"/>
              </w:rPr>
            </w:pPr>
            <w:r w:rsidRPr="00C10D63">
              <w:rPr>
                <w:szCs w:val="28"/>
                <w:u w:val="single"/>
              </w:rPr>
              <w:t>2. Кандидат у депутати під час виборчого процесу не може бути звільнений з роботи з ініціативи власника підприємства, закладу, установи, організації або уповноваженого ним органу, командира військової частини (формування). Кандидат без його згоди не може бути переведений на іншу роботу, направлений у відрядження, а також призваний на військову або альтернативну (невійськову) службу, навчальні (перевірні) та спеціальні збори військовозобов’язаних.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17" w:name="n4223" w:colFirst="0" w:colLast="0"/>
            <w:bookmarkEnd w:id="4216"/>
            <w:r>
              <w:t>4223.</w:t>
            </w:r>
          </w:p>
        </w:tc>
        <w:tc>
          <w:tcPr>
            <w:tcW w:w="4818" w:type="dxa"/>
          </w:tcPr>
          <w:p w:rsidR="007B6073" w:rsidRPr="00C10D63" w:rsidRDefault="007B6073" w:rsidP="007B6073">
            <w:pPr>
              <w:pStyle w:val="StyleZakonu"/>
              <w:rPr>
                <w:szCs w:val="28"/>
                <w:u w:val="single"/>
              </w:rPr>
            </w:pPr>
            <w:r w:rsidRPr="00C10D63">
              <w:rPr>
                <w:szCs w:val="28"/>
                <w:u w:val="single"/>
              </w:rPr>
              <w:t>3. Кандидат у депутати має права офіційного спостерігача, передбачені у частині першій статті 198 цього Кодексу. На кандидата у депутати поширюються обмеження, передбачені частиною другою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18" w:name="n4224" w:colFirst="0" w:colLast="0"/>
            <w:bookmarkEnd w:id="4217"/>
            <w:r>
              <w:t>4224.</w:t>
            </w:r>
          </w:p>
        </w:tc>
        <w:tc>
          <w:tcPr>
            <w:tcW w:w="4818" w:type="dxa"/>
          </w:tcPr>
          <w:p w:rsidR="007B6073" w:rsidRPr="00C10D63" w:rsidRDefault="007B6073" w:rsidP="007B6073">
            <w:pPr>
              <w:pStyle w:val="StyleZakonu"/>
              <w:rPr>
                <w:bCs/>
                <w:szCs w:val="28"/>
                <w:u w:val="single"/>
              </w:rPr>
            </w:pPr>
            <w:r w:rsidRPr="00C10D63">
              <w:rPr>
                <w:bCs/>
                <w:szCs w:val="28"/>
                <w:u w:val="single"/>
              </w:rPr>
              <w:t>Стаття 438. Довірені особи кандидата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219" w:name="n4225" w:colFirst="0" w:colLast="0"/>
            <w:bookmarkEnd w:id="4218"/>
            <w:r>
              <w:t>4225.</w:t>
            </w:r>
          </w:p>
        </w:tc>
        <w:tc>
          <w:tcPr>
            <w:tcW w:w="4818" w:type="dxa"/>
          </w:tcPr>
          <w:p w:rsidR="007B6073" w:rsidRPr="00C10D63" w:rsidRDefault="007B6073" w:rsidP="007B6073">
            <w:pPr>
              <w:pStyle w:val="StyleZakonu"/>
              <w:rPr>
                <w:szCs w:val="28"/>
                <w:u w:val="single"/>
              </w:rPr>
            </w:pPr>
            <w:r w:rsidRPr="00C10D63">
              <w:rPr>
                <w:szCs w:val="28"/>
                <w:u w:val="single"/>
              </w:rPr>
              <w:t>1. Кандидат у депутати може мати не більше трьох довірених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20" w:name="n4226" w:colFirst="0" w:colLast="0"/>
            <w:bookmarkEnd w:id="4219"/>
            <w:r>
              <w:t>4226.</w:t>
            </w:r>
          </w:p>
        </w:tc>
        <w:tc>
          <w:tcPr>
            <w:tcW w:w="4818" w:type="dxa"/>
          </w:tcPr>
          <w:p w:rsidR="007B6073" w:rsidRPr="00C10D63" w:rsidRDefault="007B6073" w:rsidP="007B6073">
            <w:pPr>
              <w:pStyle w:val="StyleZakonu"/>
              <w:rPr>
                <w:szCs w:val="28"/>
                <w:u w:val="single"/>
              </w:rPr>
            </w:pPr>
            <w:r w:rsidRPr="00C10D63">
              <w:rPr>
                <w:szCs w:val="28"/>
                <w:u w:val="single"/>
              </w:rPr>
              <w:t>2. Довіреною особою кандидата може бути громадянин України, який має право голосу на відповідних виборах.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21" w:name="n4227" w:colFirst="0" w:colLast="0"/>
            <w:bookmarkEnd w:id="4220"/>
            <w:r>
              <w:t>4227.</w:t>
            </w:r>
          </w:p>
        </w:tc>
        <w:tc>
          <w:tcPr>
            <w:tcW w:w="4818" w:type="dxa"/>
          </w:tcPr>
          <w:p w:rsidR="007B6073" w:rsidRPr="00C10D63" w:rsidRDefault="007B6073" w:rsidP="007B6073">
            <w:pPr>
              <w:pStyle w:val="StyleZakonu"/>
              <w:rPr>
                <w:szCs w:val="28"/>
                <w:u w:val="single"/>
              </w:rPr>
            </w:pPr>
            <w:r w:rsidRPr="00C10D63">
              <w:rPr>
                <w:szCs w:val="28"/>
                <w:u w:val="single"/>
              </w:rPr>
              <w:t>3. Не може бути довіреною особою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22" w:name="n4228" w:colFirst="0" w:colLast="0"/>
            <w:bookmarkEnd w:id="4221"/>
            <w:r>
              <w:t>4228.</w:t>
            </w:r>
          </w:p>
        </w:tc>
        <w:tc>
          <w:tcPr>
            <w:tcW w:w="4818" w:type="dxa"/>
          </w:tcPr>
          <w:p w:rsidR="007B6073" w:rsidRPr="00C10D63" w:rsidRDefault="007B6073" w:rsidP="007B6073">
            <w:pPr>
              <w:pStyle w:val="StyleZakonu"/>
              <w:rPr>
                <w:szCs w:val="28"/>
                <w:u w:val="single"/>
              </w:rPr>
            </w:pPr>
            <w:r w:rsidRPr="00C10D63">
              <w:rPr>
                <w:szCs w:val="28"/>
                <w:u w:val="single"/>
              </w:rPr>
              <w:t>1) член будь-якої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23" w:name="n4229" w:colFirst="0" w:colLast="0"/>
            <w:bookmarkEnd w:id="4222"/>
            <w:r>
              <w:t>4229.</w:t>
            </w:r>
          </w:p>
        </w:tc>
        <w:tc>
          <w:tcPr>
            <w:tcW w:w="4818" w:type="dxa"/>
          </w:tcPr>
          <w:p w:rsidR="007B6073" w:rsidRPr="00C10D63" w:rsidRDefault="007B6073" w:rsidP="007B6073">
            <w:pPr>
              <w:pStyle w:val="StyleZakonu"/>
              <w:rPr>
                <w:szCs w:val="28"/>
                <w:u w:val="single"/>
              </w:rPr>
            </w:pPr>
            <w:r w:rsidRPr="00C10D63">
              <w:rPr>
                <w:szCs w:val="28"/>
                <w:u w:val="single"/>
              </w:rPr>
              <w:t>2) державний службовець, посадова особа органу виконавчої влади, органу влади Автономної Республіки Крим, органу місцевого самоврядування або суду, суддя, прокурор;</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24" w:name="n4230" w:colFirst="0" w:colLast="0"/>
            <w:bookmarkEnd w:id="4223"/>
            <w:r>
              <w:t>4230.</w:t>
            </w:r>
          </w:p>
        </w:tc>
        <w:tc>
          <w:tcPr>
            <w:tcW w:w="4818" w:type="dxa"/>
          </w:tcPr>
          <w:p w:rsidR="007B6073" w:rsidRPr="00C10D63" w:rsidRDefault="007B6073" w:rsidP="007B6073">
            <w:pPr>
              <w:pStyle w:val="StyleZakonu"/>
              <w:rPr>
                <w:szCs w:val="28"/>
                <w:u w:val="single"/>
              </w:rPr>
            </w:pPr>
            <w:r w:rsidRPr="00C10D63">
              <w:rPr>
                <w:szCs w:val="28"/>
                <w:u w:val="single"/>
              </w:rPr>
              <w:t>3) посадова чи службова особа органів правопорядку;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25" w:name="n4231" w:colFirst="0" w:colLast="0"/>
            <w:bookmarkEnd w:id="4224"/>
            <w:r>
              <w:t>4231.</w:t>
            </w:r>
          </w:p>
        </w:tc>
        <w:tc>
          <w:tcPr>
            <w:tcW w:w="4818" w:type="dxa"/>
          </w:tcPr>
          <w:p w:rsidR="007B6073" w:rsidRPr="00C10D63" w:rsidRDefault="007B6073" w:rsidP="007B6073">
            <w:pPr>
              <w:pStyle w:val="StyleZakonu"/>
              <w:rPr>
                <w:szCs w:val="28"/>
                <w:u w:val="single"/>
              </w:rPr>
            </w:pPr>
            <w:r w:rsidRPr="00C10D63">
              <w:rPr>
                <w:szCs w:val="28"/>
                <w:u w:val="single"/>
              </w:rPr>
              <w:t>4) військовослужбовець,</w:t>
            </w:r>
            <w:r w:rsidRPr="00C10D63">
              <w:rPr>
                <w:color w:val="000000"/>
                <w:szCs w:val="28"/>
                <w:u w:val="single"/>
              </w:rPr>
              <w:t xml:space="preserve"> службовець рядового чи начальницького складу Національної поліції України, Служби безпеки України, особа рядового чи </w:t>
            </w:r>
            <w:r w:rsidRPr="00C10D63">
              <w:rPr>
                <w:color w:val="000000"/>
                <w:szCs w:val="28"/>
                <w:u w:val="single"/>
              </w:rPr>
              <w:lastRenderedPageBreak/>
              <w:t>начальницького складу Державної кримінально-виконавчої служби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26" w:name="n4232" w:colFirst="0" w:colLast="0"/>
            <w:bookmarkEnd w:id="4225"/>
            <w:r>
              <w:t>4232.</w:t>
            </w:r>
          </w:p>
        </w:tc>
        <w:tc>
          <w:tcPr>
            <w:tcW w:w="4818" w:type="dxa"/>
          </w:tcPr>
          <w:p w:rsidR="007B6073" w:rsidRPr="00C10D63" w:rsidRDefault="007B6073" w:rsidP="007B6073">
            <w:pPr>
              <w:pStyle w:val="StyleZakonu"/>
              <w:rPr>
                <w:szCs w:val="28"/>
                <w:u w:val="single"/>
              </w:rPr>
            </w:pPr>
            <w:r w:rsidRPr="00C10D63">
              <w:rPr>
                <w:szCs w:val="28"/>
                <w:u w:val="single"/>
              </w:rPr>
              <w:t>5) особа, яка проходить альтернативну (невійськову) службу;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27" w:name="n4233" w:colFirst="0" w:colLast="0"/>
            <w:bookmarkEnd w:id="4226"/>
            <w:r>
              <w:t>4233.</w:t>
            </w:r>
          </w:p>
        </w:tc>
        <w:tc>
          <w:tcPr>
            <w:tcW w:w="4818" w:type="dxa"/>
          </w:tcPr>
          <w:p w:rsidR="007B6073" w:rsidRPr="00C10D63" w:rsidRDefault="007B6073" w:rsidP="007B6073">
            <w:pPr>
              <w:pStyle w:val="StyleZakonu"/>
              <w:rPr>
                <w:szCs w:val="28"/>
                <w:u w:val="single"/>
              </w:rPr>
            </w:pPr>
            <w:r w:rsidRPr="00C10D63">
              <w:rPr>
                <w:szCs w:val="28"/>
                <w:u w:val="single"/>
              </w:rPr>
              <w:t>6) особа, яка відбуває покарання в установі кримінально-виконавчої системи.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28" w:name="n4234" w:colFirst="0" w:colLast="0"/>
            <w:bookmarkEnd w:id="4227"/>
            <w:r>
              <w:t>4234.</w:t>
            </w:r>
          </w:p>
        </w:tc>
        <w:tc>
          <w:tcPr>
            <w:tcW w:w="4818" w:type="dxa"/>
          </w:tcPr>
          <w:p w:rsidR="007B6073" w:rsidRPr="00C10D63" w:rsidRDefault="007B6073" w:rsidP="007B6073">
            <w:pPr>
              <w:pStyle w:val="StyleZakonu"/>
              <w:rPr>
                <w:bCs/>
                <w:szCs w:val="28"/>
                <w:u w:val="single"/>
              </w:rPr>
            </w:pPr>
            <w:r w:rsidRPr="00C10D63">
              <w:rPr>
                <w:bCs/>
                <w:szCs w:val="28"/>
                <w:u w:val="single"/>
              </w:rPr>
              <w:t>Стаття 439. Порядок реєстрації довіреної особи кандидата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229" w:name="n4235" w:colFirst="0" w:colLast="0"/>
            <w:bookmarkEnd w:id="4228"/>
            <w:r>
              <w:t>4235.</w:t>
            </w:r>
          </w:p>
        </w:tc>
        <w:tc>
          <w:tcPr>
            <w:tcW w:w="4818" w:type="dxa"/>
          </w:tcPr>
          <w:p w:rsidR="007B6073" w:rsidRPr="00C10D63" w:rsidRDefault="007B6073" w:rsidP="007B6073">
            <w:pPr>
              <w:pStyle w:val="StyleZakonu"/>
              <w:rPr>
                <w:szCs w:val="28"/>
                <w:u w:val="single"/>
              </w:rPr>
            </w:pPr>
            <w:r w:rsidRPr="00C10D63">
              <w:rPr>
                <w:szCs w:val="28"/>
                <w:u w:val="single"/>
              </w:rPr>
              <w:t>1. Заява про реєстрацію довірених осіб кандидата за підписом кандидата подається до головної територіальної виборчої комісії відповідних виборів у будь-який час після реєстрації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30" w:name="n4236" w:colFirst="0" w:colLast="0"/>
            <w:bookmarkEnd w:id="4229"/>
            <w:r>
              <w:t>4236.</w:t>
            </w:r>
          </w:p>
        </w:tc>
        <w:tc>
          <w:tcPr>
            <w:tcW w:w="4818" w:type="dxa"/>
          </w:tcPr>
          <w:p w:rsidR="007B6073" w:rsidRPr="00C10D63" w:rsidRDefault="007B6073" w:rsidP="007B6073">
            <w:pPr>
              <w:pStyle w:val="StyleZakonu"/>
              <w:rPr>
                <w:szCs w:val="28"/>
                <w:u w:val="single"/>
              </w:rPr>
            </w:pPr>
            <w:r w:rsidRPr="00C10D63">
              <w:rPr>
                <w:szCs w:val="28"/>
                <w:u w:val="single"/>
              </w:rPr>
              <w:t>2. У заяві про реєстрацію довіреної особи зазначаються такі відомості щодо відповідної особи: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31" w:name="n4237" w:colFirst="0" w:colLast="0"/>
            <w:bookmarkEnd w:id="4230"/>
            <w:r>
              <w:t>4237.</w:t>
            </w:r>
          </w:p>
        </w:tc>
        <w:tc>
          <w:tcPr>
            <w:tcW w:w="4818" w:type="dxa"/>
          </w:tcPr>
          <w:p w:rsidR="007B6073" w:rsidRPr="00C10D63" w:rsidRDefault="007B6073" w:rsidP="007B6073">
            <w:pPr>
              <w:pStyle w:val="StyleZakonu"/>
              <w:rPr>
                <w:szCs w:val="28"/>
                <w:u w:val="single"/>
              </w:rPr>
            </w:pPr>
            <w:r w:rsidRPr="00C10D63">
              <w:rPr>
                <w:szCs w:val="28"/>
                <w:u w:val="single"/>
              </w:rPr>
              <w:t>1) прізвище, ім’я (всі імена), по батькові (за наявності);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32" w:name="n4238" w:colFirst="0" w:colLast="0"/>
            <w:bookmarkEnd w:id="4231"/>
            <w:r>
              <w:t>4238.</w:t>
            </w:r>
          </w:p>
        </w:tc>
        <w:tc>
          <w:tcPr>
            <w:tcW w:w="4818" w:type="dxa"/>
          </w:tcPr>
          <w:p w:rsidR="007B6073" w:rsidRPr="00C10D63" w:rsidRDefault="007B6073" w:rsidP="007B6073">
            <w:pPr>
              <w:pStyle w:val="StyleZakonu"/>
              <w:rPr>
                <w:szCs w:val="28"/>
                <w:u w:val="single"/>
              </w:rPr>
            </w:pPr>
            <w:r w:rsidRPr="00C10D63">
              <w:rPr>
                <w:szCs w:val="28"/>
                <w:u w:val="single"/>
              </w:rPr>
              <w:t>2)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33" w:name="n4239" w:colFirst="0" w:colLast="0"/>
            <w:bookmarkEnd w:id="4232"/>
            <w:r>
              <w:t>4239.</w:t>
            </w:r>
          </w:p>
        </w:tc>
        <w:tc>
          <w:tcPr>
            <w:tcW w:w="4818" w:type="dxa"/>
          </w:tcPr>
          <w:p w:rsidR="007B6073" w:rsidRPr="00C10D63" w:rsidRDefault="007B6073" w:rsidP="007B6073">
            <w:pPr>
              <w:pStyle w:val="StyleZakonu"/>
              <w:rPr>
                <w:szCs w:val="28"/>
                <w:u w:val="single"/>
              </w:rPr>
            </w:pPr>
            <w:r w:rsidRPr="00C10D63">
              <w:rPr>
                <w:szCs w:val="28"/>
                <w:u w:val="single"/>
              </w:rPr>
              <w:t>3) дата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34" w:name="n4240" w:colFirst="0" w:colLast="0"/>
            <w:bookmarkEnd w:id="4233"/>
            <w:r>
              <w:t>4240.</w:t>
            </w:r>
          </w:p>
        </w:tc>
        <w:tc>
          <w:tcPr>
            <w:tcW w:w="4818" w:type="dxa"/>
          </w:tcPr>
          <w:p w:rsidR="007B6073" w:rsidRPr="00C10D63" w:rsidRDefault="007B6073" w:rsidP="007B6073">
            <w:pPr>
              <w:pStyle w:val="StyleZakonu"/>
              <w:rPr>
                <w:szCs w:val="28"/>
                <w:u w:val="single"/>
              </w:rPr>
            </w:pPr>
            <w:r w:rsidRPr="00C10D63">
              <w:rPr>
                <w:szCs w:val="28"/>
                <w:u w:val="single"/>
              </w:rPr>
              <w:t>4) місце роботи, займана посада (заняття);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35" w:name="n4241" w:colFirst="0" w:colLast="0"/>
            <w:bookmarkEnd w:id="4234"/>
            <w:r>
              <w:t>4241.</w:t>
            </w:r>
          </w:p>
        </w:tc>
        <w:tc>
          <w:tcPr>
            <w:tcW w:w="4818" w:type="dxa"/>
          </w:tcPr>
          <w:p w:rsidR="007B6073" w:rsidRPr="00C10D63" w:rsidRDefault="007B6073" w:rsidP="007B6073">
            <w:pPr>
              <w:pStyle w:val="StyleZakonu"/>
              <w:rPr>
                <w:szCs w:val="28"/>
                <w:u w:val="single"/>
              </w:rPr>
            </w:pPr>
            <w:r w:rsidRPr="00C10D63">
              <w:rPr>
                <w:szCs w:val="28"/>
                <w:u w:val="single"/>
              </w:rPr>
              <w:t>5) місце проживання, номер контактного телефону.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36" w:name="n4242" w:colFirst="0" w:colLast="0"/>
            <w:bookmarkEnd w:id="4235"/>
            <w:r>
              <w:t>4242.</w:t>
            </w:r>
          </w:p>
        </w:tc>
        <w:tc>
          <w:tcPr>
            <w:tcW w:w="4818" w:type="dxa"/>
          </w:tcPr>
          <w:p w:rsidR="007B6073" w:rsidRPr="00C10D63" w:rsidRDefault="007B6073" w:rsidP="007B6073">
            <w:pPr>
              <w:pStyle w:val="StyleZakonu"/>
              <w:rPr>
                <w:szCs w:val="28"/>
                <w:u w:val="single"/>
              </w:rPr>
            </w:pPr>
            <w:r w:rsidRPr="00C10D63">
              <w:rPr>
                <w:szCs w:val="28"/>
                <w:u w:val="single"/>
              </w:rPr>
              <w:t>3. До заяви, зазначеної у частині першій цієї статті, додається письмова згода особи бути довіреною особою відповідного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37" w:name="n4243" w:colFirst="0" w:colLast="0"/>
            <w:bookmarkEnd w:id="4236"/>
            <w:r>
              <w:t>4243.</w:t>
            </w:r>
          </w:p>
        </w:tc>
        <w:tc>
          <w:tcPr>
            <w:tcW w:w="4818" w:type="dxa"/>
          </w:tcPr>
          <w:p w:rsidR="007B6073" w:rsidRPr="00C10D63" w:rsidRDefault="007B6073" w:rsidP="007B6073">
            <w:pPr>
              <w:pStyle w:val="StyleZakonu"/>
              <w:rPr>
                <w:szCs w:val="28"/>
                <w:u w:val="single"/>
              </w:rPr>
            </w:pPr>
            <w:r w:rsidRPr="00C10D63">
              <w:rPr>
                <w:szCs w:val="28"/>
                <w:u w:val="single"/>
              </w:rPr>
              <w:t xml:space="preserve">4. Територіальна виборча комісія не пізніше другого дня після надходження документів, зазначених у частинах першій та третій цієї статті, однак не пізніш як напередодні дня голосування реєструє довірених осіб кандидата та видає їм посвідчення за формою, встановленою Центральною виборчою комісією. Кандидатура довіреної особи може бути відхилена лише з підстав порушення вимог частини четвертої статті 438 цього Кодексу та частин першої </w:t>
            </w:r>
            <w:r w:rsidRPr="00C10D63">
              <w:rPr>
                <w:szCs w:val="28"/>
                <w:u w:val="single"/>
              </w:rPr>
              <w:sym w:font="Symbol" w:char="F02D"/>
            </w:r>
            <w:r w:rsidRPr="00C10D63">
              <w:rPr>
                <w:szCs w:val="28"/>
                <w:u w:val="single"/>
              </w:rPr>
              <w:t xml:space="preserve"> третьої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38" w:name="n4244" w:colFirst="0" w:colLast="0"/>
            <w:bookmarkEnd w:id="4237"/>
            <w:r>
              <w:t>4244.</w:t>
            </w:r>
          </w:p>
        </w:tc>
        <w:tc>
          <w:tcPr>
            <w:tcW w:w="4818" w:type="dxa"/>
          </w:tcPr>
          <w:p w:rsidR="007B6073" w:rsidRPr="00C10D63" w:rsidRDefault="007B6073" w:rsidP="007B6073">
            <w:pPr>
              <w:pStyle w:val="StyleZakonu"/>
              <w:rPr>
                <w:rStyle w:val="FontStyle"/>
                <w:bCs/>
                <w:szCs w:val="28"/>
                <w:u w:val="single"/>
              </w:rPr>
            </w:pPr>
            <w:r w:rsidRPr="00C10D63">
              <w:rPr>
                <w:bCs/>
                <w:szCs w:val="28"/>
                <w:u w:val="single"/>
              </w:rPr>
              <w:t xml:space="preserve">Стаття 440. Повноваження довірених осіб </w:t>
            </w:r>
            <w:r w:rsidRPr="00C10D63">
              <w:rPr>
                <w:rStyle w:val="FontStyle"/>
                <w:bCs/>
                <w:szCs w:val="28"/>
                <w:u w:val="single"/>
              </w:rPr>
              <w:t>кандидата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239" w:name="n4245" w:colFirst="0" w:colLast="0"/>
            <w:bookmarkEnd w:id="4238"/>
            <w:r>
              <w:t>4245.</w:t>
            </w:r>
          </w:p>
        </w:tc>
        <w:tc>
          <w:tcPr>
            <w:tcW w:w="4818" w:type="dxa"/>
          </w:tcPr>
          <w:p w:rsidR="007B6073" w:rsidRPr="00C10D63" w:rsidRDefault="007B6073" w:rsidP="007B6073">
            <w:pPr>
              <w:pStyle w:val="StyleZakonu"/>
              <w:rPr>
                <w:strike/>
                <w:szCs w:val="28"/>
                <w:u w:val="single"/>
              </w:rPr>
            </w:pPr>
            <w:r w:rsidRPr="00C10D63">
              <w:rPr>
                <w:szCs w:val="28"/>
                <w:u w:val="single"/>
              </w:rPr>
              <w:t>1. Довірена особа кандидата сприяє кандидату в його участі у виборчому процесі, у тому числі у проведенні передвиборної агітації, без доручення представляє кандидата у виборчому процесі і не є самостійним суб’єктом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40" w:name="n4246" w:colFirst="0" w:colLast="0"/>
            <w:bookmarkEnd w:id="4239"/>
            <w:r>
              <w:t>4246.</w:t>
            </w:r>
          </w:p>
        </w:tc>
        <w:tc>
          <w:tcPr>
            <w:tcW w:w="4818" w:type="dxa"/>
          </w:tcPr>
          <w:p w:rsidR="007B6073" w:rsidRPr="00C10D63" w:rsidRDefault="007B6073" w:rsidP="007B6073">
            <w:pPr>
              <w:pStyle w:val="StyleZakonu"/>
              <w:rPr>
                <w:szCs w:val="28"/>
                <w:u w:val="single"/>
              </w:rPr>
            </w:pPr>
            <w:r w:rsidRPr="00C10D63">
              <w:rPr>
                <w:szCs w:val="28"/>
                <w:u w:val="single"/>
              </w:rPr>
              <w:t>2. Довірена особа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41" w:name="n4247" w:colFirst="0" w:colLast="0"/>
            <w:bookmarkEnd w:id="4240"/>
            <w:r>
              <w:lastRenderedPageBreak/>
              <w:t>4247.</w:t>
            </w:r>
          </w:p>
        </w:tc>
        <w:tc>
          <w:tcPr>
            <w:tcW w:w="4818" w:type="dxa"/>
          </w:tcPr>
          <w:p w:rsidR="007B6073" w:rsidRPr="00C10D63" w:rsidRDefault="007B6073" w:rsidP="007B6073">
            <w:pPr>
              <w:pStyle w:val="StyleZakonu"/>
              <w:rPr>
                <w:szCs w:val="28"/>
                <w:u w:val="single"/>
              </w:rPr>
            </w:pPr>
            <w:r w:rsidRPr="00C10D63">
              <w:rPr>
                <w:szCs w:val="28"/>
                <w:u w:val="single"/>
              </w:rPr>
              <w:t>1) представляє інтереси кандидата у відносинах з виборцями, виборчими комісіями, іншими суб’єктами виборчого процесу, судами, місцевими органами виконавчої влади, органами влади Автономної Республіки Крим, органами місцевого самоврядування, засобами масової інформації, підприємствами, закладами, установами, організаціями на території відповідного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42" w:name="n4248" w:colFirst="0" w:colLast="0"/>
            <w:bookmarkEnd w:id="4241"/>
            <w:r>
              <w:t>4248.</w:t>
            </w:r>
          </w:p>
        </w:tc>
        <w:tc>
          <w:tcPr>
            <w:tcW w:w="4818" w:type="dxa"/>
          </w:tcPr>
          <w:p w:rsidR="007B6073" w:rsidRPr="00C10D63" w:rsidRDefault="007B6073" w:rsidP="007B6073">
            <w:pPr>
              <w:pStyle w:val="StyleZakonu"/>
              <w:rPr>
                <w:szCs w:val="28"/>
                <w:u w:val="single"/>
              </w:rPr>
            </w:pPr>
            <w:r w:rsidRPr="00C10D63">
              <w:rPr>
                <w:szCs w:val="28"/>
                <w:u w:val="single"/>
              </w:rPr>
              <w:t>2) може брати участь з правом дорадчого голосу в засіданнях головної територіальної виборчої комісії відповідних виборів та дільничних виборчих комісій на території відповідного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43" w:name="n4249" w:colFirst="0" w:colLast="0"/>
            <w:bookmarkEnd w:id="4242"/>
            <w:r>
              <w:t>4249.</w:t>
            </w:r>
          </w:p>
        </w:tc>
        <w:tc>
          <w:tcPr>
            <w:tcW w:w="4818" w:type="dxa"/>
          </w:tcPr>
          <w:p w:rsidR="007B6073" w:rsidRPr="00C10D63" w:rsidRDefault="007B6073" w:rsidP="007B6073">
            <w:pPr>
              <w:pStyle w:val="StyleZakonu"/>
              <w:rPr>
                <w:szCs w:val="28"/>
                <w:u w:val="single"/>
              </w:rPr>
            </w:pPr>
            <w:r w:rsidRPr="00C10D63">
              <w:rPr>
                <w:szCs w:val="28"/>
                <w:u w:val="single"/>
              </w:rPr>
              <w:t>3) має право бути присутньою на виборчій дільниці під час голосування та на засіданні дільничної виборчої комісії при підрахунку голосів виборців з урахуванням обмежень, встановлених пунктом 3 частини другої статті 117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44" w:name="n4250" w:colFirst="0" w:colLast="0"/>
            <w:bookmarkEnd w:id="4243"/>
            <w:r>
              <w:t>4250.</w:t>
            </w:r>
          </w:p>
        </w:tc>
        <w:tc>
          <w:tcPr>
            <w:tcW w:w="4818" w:type="dxa"/>
          </w:tcPr>
          <w:p w:rsidR="007B6073" w:rsidRPr="00C10D63" w:rsidRDefault="007B6073" w:rsidP="007B6073">
            <w:pPr>
              <w:pStyle w:val="StyleZakonu"/>
              <w:rPr>
                <w:szCs w:val="28"/>
                <w:u w:val="single"/>
              </w:rPr>
            </w:pPr>
            <w:r w:rsidRPr="00C10D63">
              <w:rPr>
                <w:szCs w:val="28"/>
                <w:u w:val="single"/>
              </w:rPr>
              <w:t>4) має права офіційного спостерігача від кандидата, передбачені частиною першою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45" w:name="n4251" w:colFirst="0" w:colLast="0"/>
            <w:bookmarkEnd w:id="4244"/>
            <w:r>
              <w:t>4251.</w:t>
            </w:r>
          </w:p>
        </w:tc>
        <w:tc>
          <w:tcPr>
            <w:tcW w:w="4818" w:type="dxa"/>
          </w:tcPr>
          <w:p w:rsidR="007B6073" w:rsidRPr="00C10D63" w:rsidRDefault="007B6073" w:rsidP="007B6073">
            <w:pPr>
              <w:pStyle w:val="StyleZakonu"/>
              <w:rPr>
                <w:szCs w:val="28"/>
                <w:u w:val="single"/>
              </w:rPr>
            </w:pPr>
            <w:r w:rsidRPr="00C10D63">
              <w:rPr>
                <w:szCs w:val="28"/>
                <w:u w:val="single"/>
              </w:rPr>
              <w:t>5) має інші повноваження, передбачені цим Кодексом для довіреної особи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46" w:name="n4252" w:colFirst="0" w:colLast="0"/>
            <w:bookmarkEnd w:id="4245"/>
            <w:r>
              <w:t>4252.</w:t>
            </w:r>
          </w:p>
        </w:tc>
        <w:tc>
          <w:tcPr>
            <w:tcW w:w="4818" w:type="dxa"/>
          </w:tcPr>
          <w:p w:rsidR="007B6073" w:rsidRPr="00C10D63" w:rsidRDefault="007B6073" w:rsidP="007B6073">
            <w:pPr>
              <w:pStyle w:val="StyleZakonu"/>
              <w:rPr>
                <w:szCs w:val="28"/>
                <w:u w:val="single"/>
              </w:rPr>
            </w:pPr>
            <w:r w:rsidRPr="00C10D63">
              <w:rPr>
                <w:szCs w:val="28"/>
                <w:u w:val="single"/>
              </w:rPr>
              <w:t>3. На довірену особу кандидата поширюються обмеження, встановлені частиною другою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47" w:name="n4253" w:colFirst="0" w:colLast="0"/>
            <w:bookmarkEnd w:id="4246"/>
            <w:r>
              <w:t>4253.</w:t>
            </w:r>
          </w:p>
        </w:tc>
        <w:tc>
          <w:tcPr>
            <w:tcW w:w="4818" w:type="dxa"/>
          </w:tcPr>
          <w:p w:rsidR="007B6073" w:rsidRPr="00C10D63" w:rsidRDefault="007B6073" w:rsidP="007B6073">
            <w:pPr>
              <w:pStyle w:val="StyleZakonu"/>
              <w:rPr>
                <w:szCs w:val="28"/>
                <w:u w:val="single"/>
              </w:rPr>
            </w:pPr>
            <w:r w:rsidRPr="00C10D63">
              <w:rPr>
                <w:szCs w:val="28"/>
                <w:u w:val="single"/>
              </w:rPr>
              <w:t>4. Довірена особа кандидата з дня її реєстрації територіальною виборчою комісією до припинення її повноважень або закінчення виборчого процесу має право на звільнення від виробничих або службових обов’язків без збереження заробітної плати за погодженням із власником підприємства, закладу, установи, організації або уповноваженим 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48" w:name="n4254" w:colFirst="0" w:colLast="0"/>
            <w:bookmarkEnd w:id="4247"/>
            <w:r>
              <w:t>4254.</w:t>
            </w:r>
          </w:p>
        </w:tc>
        <w:tc>
          <w:tcPr>
            <w:tcW w:w="4818" w:type="dxa"/>
          </w:tcPr>
          <w:p w:rsidR="007B6073" w:rsidRPr="00C10D63" w:rsidRDefault="007B6073" w:rsidP="007B6073">
            <w:pPr>
              <w:pStyle w:val="StyleZakonu"/>
              <w:rPr>
                <w:szCs w:val="28"/>
                <w:u w:val="single"/>
              </w:rPr>
            </w:pPr>
            <w:r w:rsidRPr="00C10D63">
              <w:rPr>
                <w:szCs w:val="28"/>
                <w:u w:val="single"/>
              </w:rPr>
              <w:t>5. У разі скасування реєстрації кандидата</w:t>
            </w:r>
            <w:r w:rsidRPr="00C10D63">
              <w:rPr>
                <w:snapToGrid w:val="0"/>
                <w:szCs w:val="28"/>
                <w:u w:val="single"/>
              </w:rPr>
              <w:t xml:space="preserve"> у депутати</w:t>
            </w:r>
            <w:r w:rsidRPr="00C10D63">
              <w:rPr>
                <w:szCs w:val="28"/>
                <w:u w:val="single"/>
              </w:rPr>
              <w:t xml:space="preserve"> повноваження довіреної особи кандидата вважаються припиненими з моменту втрати кандидатом статусу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49" w:name="n4255" w:colFirst="0" w:colLast="0"/>
            <w:bookmarkEnd w:id="4248"/>
            <w:r>
              <w:t>4255.</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Стаття 441. Заміна довіреної особи кандидата</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250" w:name="n4256" w:colFirst="0" w:colLast="0"/>
            <w:bookmarkEnd w:id="4249"/>
            <w:r>
              <w:t>4256.</w:t>
            </w:r>
          </w:p>
        </w:tc>
        <w:tc>
          <w:tcPr>
            <w:tcW w:w="4818" w:type="dxa"/>
          </w:tcPr>
          <w:p w:rsidR="007B6073" w:rsidRPr="00C10D63" w:rsidRDefault="007B6073" w:rsidP="007B6073">
            <w:pPr>
              <w:pStyle w:val="StyleZakonu"/>
              <w:rPr>
                <w:szCs w:val="28"/>
                <w:u w:val="single"/>
              </w:rPr>
            </w:pPr>
            <w:r w:rsidRPr="00C10D63">
              <w:rPr>
                <w:szCs w:val="28"/>
                <w:u w:val="single"/>
              </w:rPr>
              <w:t>1. Довірена особа кандидата має право у будь-який час до дня голосування звернутися до головної виборчої комісії відповідних виборів із заявою про складення своїх повноважень.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51" w:name="n4257" w:colFirst="0" w:colLast="0"/>
            <w:bookmarkEnd w:id="4250"/>
            <w:r>
              <w:lastRenderedPageBreak/>
              <w:t>4257.</w:t>
            </w:r>
          </w:p>
        </w:tc>
        <w:tc>
          <w:tcPr>
            <w:tcW w:w="4818" w:type="dxa"/>
          </w:tcPr>
          <w:p w:rsidR="007B6073" w:rsidRPr="00C10D63" w:rsidRDefault="007B6073" w:rsidP="007B6073">
            <w:pPr>
              <w:pStyle w:val="StyleZakonu"/>
              <w:rPr>
                <w:szCs w:val="28"/>
                <w:u w:val="single"/>
              </w:rPr>
            </w:pPr>
            <w:r w:rsidRPr="00C10D63">
              <w:rPr>
                <w:szCs w:val="28"/>
                <w:u w:val="single"/>
              </w:rPr>
              <w:t>2. Кандидат у депутати у будь-який час до дня голосування може звернутися до головної виборчої комісії із заявою про відкликання своєї довіреної особи, а також про внесення іншої кандидатури замість вибулої. Відповідна заява разом з письмовою згодою внесеної кандидатури подається до територіальної виборчої комісії у порядку, встановленому у частині першій статті 439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52" w:name="n4258" w:colFirst="0" w:colLast="0"/>
            <w:bookmarkEnd w:id="4251"/>
            <w:r>
              <w:t>4258.</w:t>
            </w:r>
          </w:p>
        </w:tc>
        <w:tc>
          <w:tcPr>
            <w:tcW w:w="4818" w:type="dxa"/>
          </w:tcPr>
          <w:p w:rsidR="007B6073" w:rsidRPr="00C10D63" w:rsidRDefault="007B6073" w:rsidP="007B6073">
            <w:pPr>
              <w:pStyle w:val="StyleZakonu"/>
              <w:rPr>
                <w:szCs w:val="28"/>
                <w:u w:val="single"/>
              </w:rPr>
            </w:pPr>
            <w:r w:rsidRPr="00C10D63">
              <w:rPr>
                <w:szCs w:val="28"/>
                <w:u w:val="single"/>
              </w:rPr>
              <w:t xml:space="preserve">3. На підставі заяви, поданої відповідно до частини першої або другої цієї статті, не пізніше третього дня після її надходження, але не пізніше дня, попереднього до дня голосування, а в день голосування </w:t>
            </w:r>
            <w:r w:rsidRPr="00C10D63">
              <w:rPr>
                <w:szCs w:val="28"/>
                <w:u w:val="single"/>
              </w:rPr>
              <w:sym w:font="Symbol" w:char="F02D"/>
            </w:r>
            <w:r w:rsidRPr="00C10D63">
              <w:rPr>
                <w:szCs w:val="28"/>
                <w:u w:val="single"/>
              </w:rPr>
              <w:t xml:space="preserve"> невідкладно територіальна виборча комісія приймає рішення про скасування реєстрації довіреної особи кандидата та (за наявності відповідної заяви) про реєстрацію іншої особи довіреною особою кандидата. Копія рішення видається кандидату або надсилається на його офіційну контактну адресу.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53" w:name="n4259" w:colFirst="0" w:colLast="0"/>
            <w:bookmarkEnd w:id="4252"/>
            <w:r>
              <w:t>4259.</w:t>
            </w:r>
          </w:p>
        </w:tc>
        <w:tc>
          <w:tcPr>
            <w:tcW w:w="4818" w:type="dxa"/>
          </w:tcPr>
          <w:p w:rsidR="007B6073" w:rsidRPr="00C10D63" w:rsidRDefault="007B6073" w:rsidP="007B6073">
            <w:pPr>
              <w:pStyle w:val="StyleZakonu"/>
              <w:rPr>
                <w:szCs w:val="28"/>
                <w:u w:val="single"/>
              </w:rPr>
            </w:pPr>
            <w:r w:rsidRPr="00C10D63">
              <w:rPr>
                <w:szCs w:val="28"/>
                <w:u w:val="single"/>
              </w:rPr>
              <w:t>4. Посвідчення довіреної особи кандидата, повноваження якої припинено до закінчення виборчого процесу, вважається недійсним.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54" w:name="n4260" w:colFirst="0" w:colLast="0"/>
            <w:bookmarkEnd w:id="4253"/>
            <w:r>
              <w:t>4260.</w:t>
            </w:r>
          </w:p>
        </w:tc>
        <w:tc>
          <w:tcPr>
            <w:tcW w:w="4818" w:type="dxa"/>
          </w:tcPr>
          <w:p w:rsidR="007B6073" w:rsidRPr="00C10D63" w:rsidRDefault="007B6073" w:rsidP="007B6073">
            <w:pPr>
              <w:pStyle w:val="StyleZakonu"/>
              <w:rPr>
                <w:bCs/>
                <w:szCs w:val="28"/>
                <w:u w:val="single"/>
              </w:rPr>
            </w:pPr>
            <w:r w:rsidRPr="00C10D63">
              <w:rPr>
                <w:bCs/>
                <w:szCs w:val="28"/>
                <w:u w:val="single"/>
              </w:rPr>
              <w:t>Стаття 442. Право кандидата мати офіційних спостерігачів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255" w:name="n4261" w:colFirst="0" w:colLast="0"/>
            <w:bookmarkEnd w:id="4254"/>
            <w:r>
              <w:t>4261.</w:t>
            </w:r>
          </w:p>
        </w:tc>
        <w:tc>
          <w:tcPr>
            <w:tcW w:w="4818" w:type="dxa"/>
          </w:tcPr>
          <w:p w:rsidR="007B6073" w:rsidRPr="00C10D63" w:rsidRDefault="007B6073" w:rsidP="007B6073">
            <w:pPr>
              <w:pStyle w:val="StyleZakonu"/>
              <w:rPr>
                <w:szCs w:val="28"/>
                <w:u w:val="single"/>
              </w:rPr>
            </w:pPr>
            <w:r w:rsidRPr="00C10D63">
              <w:rPr>
                <w:szCs w:val="28"/>
                <w:u w:val="single"/>
              </w:rPr>
              <w:t>1. Кандидат у депутати має право мати офіційних спостерігачів відповідно до частини першої статті 194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56" w:name="n4262" w:colFirst="0" w:colLast="0"/>
            <w:bookmarkEnd w:id="4255"/>
            <w:r>
              <w:t>4262.</w:t>
            </w:r>
          </w:p>
        </w:tc>
        <w:tc>
          <w:tcPr>
            <w:tcW w:w="4818" w:type="dxa"/>
          </w:tcPr>
          <w:p w:rsidR="007B6073" w:rsidRPr="00C10D63" w:rsidRDefault="007B6073" w:rsidP="007B6073">
            <w:pPr>
              <w:pStyle w:val="StyleZakonu"/>
              <w:rPr>
                <w:szCs w:val="28"/>
                <w:u w:val="single"/>
              </w:rPr>
            </w:pPr>
            <w:r w:rsidRPr="00C10D63">
              <w:rPr>
                <w:szCs w:val="28"/>
                <w:u w:val="single"/>
              </w:rPr>
              <w:t>2. Подання кандидатур офіційних спостерігачів від імені кандидата відповідно до статті 197 цього Кодексу здійснює кандидат особисто або його довірена особа.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57" w:name="n4263" w:colFirst="0" w:colLast="0"/>
            <w:bookmarkEnd w:id="4256"/>
            <w:r>
              <w:t>4263.</w:t>
            </w:r>
          </w:p>
        </w:tc>
        <w:tc>
          <w:tcPr>
            <w:tcW w:w="4818" w:type="dxa"/>
          </w:tcPr>
          <w:p w:rsidR="007B6073" w:rsidRPr="00C10D63" w:rsidRDefault="007B6073" w:rsidP="007B6073">
            <w:pPr>
              <w:pStyle w:val="StyleZakonu"/>
              <w:rPr>
                <w:rStyle w:val="FontStyle"/>
                <w:szCs w:val="28"/>
                <w:u w:val="single"/>
              </w:rPr>
            </w:pPr>
            <w:r w:rsidRPr="00C10D63">
              <w:rPr>
                <w:color w:val="000000"/>
                <w:szCs w:val="28"/>
                <w:u w:val="single"/>
              </w:rPr>
              <w:t xml:space="preserve">Розділ ХХХVII. </w:t>
            </w:r>
            <w:r w:rsidRPr="00C10D63">
              <w:rPr>
                <w:rStyle w:val="FontStyle"/>
                <w:szCs w:val="28"/>
                <w:u w:val="single"/>
              </w:rPr>
              <w:t>ОСОБЛИВОСТІ ФІНАНСУВАННЯ, ІНФОРМАЦІЙНОГО ЗАБЕЗПЕЧЕННЯ ТА ПЕРЕДВИБОРНОЇ АГІТАЦІЇ НА ВИБОРАХ ДЕПУТАТІВ СІЛЬСЬКИХ, СЕЛИЩНИХ, МІСЬКИХ (МАЛИХ МІСТ), РАЙОННИХ У МІСТІ, РАЙОННИХ РАД</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258" w:name="n4264" w:colFirst="0" w:colLast="0"/>
            <w:bookmarkEnd w:id="4257"/>
            <w:r>
              <w:t>4264.</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Стаття 443. Особливості відкриття, формування та використання виборчих фондів кандидатів у депутати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259" w:name="n4265" w:colFirst="0" w:colLast="0"/>
            <w:bookmarkEnd w:id="4258"/>
            <w:r>
              <w:t>4265.</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1. Кандидат у депутати сільської, селищної, міської (малого міста), районної у місті, районної ради </w:t>
            </w:r>
            <w:r w:rsidRPr="00C10D63">
              <w:rPr>
                <w:szCs w:val="28"/>
                <w:u w:val="single"/>
              </w:rPr>
              <w:t>для фінансування своєї передвиборної агітації може утворювати свій виборчий фонд, який формується в порядку, визначеному статтями 167</w:t>
            </w:r>
            <w:r w:rsidRPr="00C10D63">
              <w:rPr>
                <w:szCs w:val="28"/>
                <w:u w:val="single"/>
              </w:rPr>
              <w:sym w:font="Symbol" w:char="F02D"/>
            </w:r>
            <w:r w:rsidRPr="00C10D63">
              <w:rPr>
                <w:szCs w:val="28"/>
                <w:u w:val="single"/>
              </w:rPr>
              <w:t>171 цього Кодексу.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60" w:name="n4266" w:colFirst="0" w:colLast="0"/>
            <w:bookmarkEnd w:id="4259"/>
            <w:r>
              <w:lastRenderedPageBreak/>
              <w:t>4266.</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Організація партії, яка висунула кандидатів у депутати сільської, селищної, міської (малого міста), районної у місті, районної ради, не утворює власного виборчого фонду для фінансування передвиборної агітації на таких виборах.</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61" w:name="n4267" w:colFirst="0" w:colLast="0"/>
            <w:bookmarkEnd w:id="4260"/>
            <w:r>
              <w:t>4267.</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3. </w:t>
            </w:r>
            <w:r w:rsidRPr="00C10D63">
              <w:rPr>
                <w:rStyle w:val="FontStyle"/>
                <w:szCs w:val="28"/>
                <w:u w:val="single"/>
              </w:rPr>
              <w:t xml:space="preserve">Накопичувальний рахунок виборчого фонду кандидата (у разі утворення фонду) відкривається не пізніш як на п’ятий день після прийняття рішення територіальною виборчою комісією </w:t>
            </w:r>
            <w:r w:rsidRPr="00C10D63">
              <w:rPr>
                <w:szCs w:val="28"/>
                <w:u w:val="single"/>
              </w:rPr>
              <w:t>про реєстрацію кандидата.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62" w:name="n4268" w:colFirst="0" w:colLast="0"/>
            <w:bookmarkEnd w:id="4261"/>
            <w:r>
              <w:t>4268.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4. Поточні рахунки виборчого фонду кандидата не відкриваються. Витрачання коштів виборчого фонду здійснюється безпосередньо з накопичувального рахунку виборчого фонду.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63" w:name="n4269" w:colFirst="0" w:colLast="0"/>
            <w:bookmarkEnd w:id="4262"/>
            <w:r>
              <w:t>4269.</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5. У разі утворення виборчого фонду кандидат особисто здійснює повноваження розпорядника накопичувального рахунку фонду або визначає розпорядником рахунків фонду одну із своїх довірених осіб.</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64" w:name="n4270" w:colFirst="0" w:colLast="0"/>
            <w:bookmarkEnd w:id="4263"/>
            <w:r>
              <w:t>4270.</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6. Добровільні внески особи до виборчого фонду обмежуються розміром максимального внеску на підтримку партії протягом року, встановленого Законом України "Про політичні партії в Україні", крім випадків, визначених абзацом другим цієї частини.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265" w:name="n4271" w:colFirst="0" w:colLast="0"/>
            <w:bookmarkEnd w:id="4264"/>
            <w:r>
              <w:t>4271.</w:t>
            </w:r>
          </w:p>
        </w:tc>
        <w:tc>
          <w:tcPr>
            <w:tcW w:w="4818" w:type="dxa"/>
          </w:tcPr>
          <w:p w:rsidR="007B6073" w:rsidRPr="00C10D63" w:rsidRDefault="007B6073" w:rsidP="007B6073">
            <w:pPr>
              <w:pStyle w:val="StyleZakonu"/>
              <w:rPr>
                <w:szCs w:val="28"/>
                <w:u w:val="single"/>
              </w:rPr>
            </w:pPr>
            <w:r w:rsidRPr="00C10D63">
              <w:rPr>
                <w:rStyle w:val="FontStyle"/>
                <w:szCs w:val="28"/>
                <w:u w:val="single"/>
              </w:rPr>
              <w:t>Власні кошти кандидата, які перераховуються у його виборчий фонд або у виборчий фонд партії, яка висунула такого кандидата, повинні відповідати обсягу доходів, зазначених у декларації особи, уповноваженої на виконання функцій держави або місцевого самоврядування кандидата, поданій ним для його реєстрації кандидатом на відповідних виборах у порядку, встановленому цим Кодексом</w:t>
            </w:r>
            <w:r w:rsidRPr="00C10D63">
              <w:rPr>
                <w:szCs w:val="28"/>
                <w:u w:val="single"/>
              </w:rPr>
              <w:t>.</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266" w:name="n4272" w:colFirst="0" w:colLast="0"/>
            <w:bookmarkEnd w:id="4265"/>
            <w:r>
              <w:t>4272.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444. Інформаційні плакати кандидатів у депутати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267" w:name="n4273" w:colFirst="0" w:colLast="0"/>
            <w:bookmarkEnd w:id="4266"/>
            <w:r>
              <w:t>4273.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Головна виборча комісія відповідних виборів забезпечує виготовлення для кандидатів у депутати міської (міста обласного, республіканського в Автономній Республіці Крим значення з кількістю менше 90 тисяч виборців), районної у місті ради</w:t>
            </w:r>
            <w:r w:rsidRPr="00C10D63">
              <w:rPr>
                <w:szCs w:val="28"/>
                <w:u w:val="single"/>
              </w:rPr>
              <w:t xml:space="preserve"> </w:t>
            </w:r>
            <w:r w:rsidRPr="00C10D63">
              <w:rPr>
                <w:bCs/>
                <w:color w:val="000000"/>
                <w:szCs w:val="28"/>
                <w:u w:val="single"/>
              </w:rPr>
              <w:t xml:space="preserve">інформаційних плакатів, </w:t>
            </w:r>
            <w:r w:rsidRPr="00C10D63">
              <w:rPr>
                <w:szCs w:val="28"/>
                <w:u w:val="single"/>
              </w:rPr>
              <w:t>зазначених у частині першій статті 176 цього Кодексу</w:t>
            </w:r>
            <w:r w:rsidRPr="00C10D63">
              <w:rPr>
                <w:bCs/>
                <w:color w:val="000000"/>
                <w:szCs w:val="28"/>
                <w:u w:val="single"/>
              </w:rPr>
              <w:t>.</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68" w:name="n4274" w:colFirst="0" w:colLast="0"/>
            <w:bookmarkEnd w:id="4267"/>
            <w:r>
              <w:t>4274.</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В інформаційному плакаті кандидата зазначаються: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69" w:name="n4275" w:colFirst="0" w:colLast="0"/>
            <w:bookmarkEnd w:id="4268"/>
            <w:r>
              <w:lastRenderedPageBreak/>
              <w:t>4275.</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номер багатомандатного виборчого округу, в якому зареєстровано кандидата;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70" w:name="n4276" w:colFirst="0" w:colLast="0"/>
            <w:bookmarkEnd w:id="4269"/>
            <w:r>
              <w:t>4276.</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суб’єкт висування кандидата;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71" w:name="n4277" w:colFirst="0" w:colLast="0"/>
            <w:bookmarkEnd w:id="4270"/>
            <w:r>
              <w:t>4277.</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відомості, передбачені пунктами 1</w:t>
            </w:r>
            <w:r w:rsidRPr="00C10D63">
              <w:rPr>
                <w:bCs/>
                <w:color w:val="000000"/>
                <w:szCs w:val="28"/>
                <w:u w:val="single"/>
              </w:rPr>
              <w:sym w:font="Symbol" w:char="F02D"/>
            </w:r>
            <w:r w:rsidRPr="00C10D63">
              <w:rPr>
                <w:bCs/>
                <w:color w:val="000000"/>
                <w:szCs w:val="28"/>
                <w:u w:val="single"/>
              </w:rPr>
              <w:t>4, 6 частини сьомої статті 428 цього Кодексу;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72" w:name="n4278" w:colFirst="0" w:colLast="0"/>
            <w:bookmarkEnd w:id="4271"/>
            <w:r>
              <w:t>4278.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4) місце проживання кандидата;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73" w:name="n4279" w:colFirst="0" w:colLast="0"/>
            <w:bookmarkEnd w:id="4272"/>
            <w:r>
              <w:t>4279.</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5) фотографія кандидата;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74" w:name="n4280" w:colFirst="0" w:colLast="0"/>
            <w:bookmarkEnd w:id="4273"/>
            <w:r>
              <w:t>4280.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6) передвиборна програма кандидата, подана ним при його реєстрації.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75" w:name="n4281" w:colFirst="0" w:colLast="0"/>
            <w:bookmarkEnd w:id="4274"/>
            <w:r>
              <w:t>4281.</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3. Головна виборча комісія відповідних місцевих виборів забезпечує виготовлення однакової кількості інформаційних плакатів для кожного кандидата у відповідному одномандатному виборчому окрузі з розрахунку не менш </w:t>
            </w:r>
            <w:r w:rsidRPr="00C10D63">
              <w:rPr>
                <w:bCs/>
                <w:szCs w:val="28"/>
                <w:u w:val="single"/>
              </w:rPr>
              <w:t>як по чотири примірники кожного інформаційного плаката на кожну виборчу дільницю</w:t>
            </w:r>
            <w:r w:rsidRPr="00C10D63">
              <w:rPr>
                <w:szCs w:val="28"/>
                <w:u w:val="single"/>
              </w:rPr>
              <w:t>.</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76" w:name="n4282" w:colFirst="0" w:colLast="0"/>
            <w:bookmarkEnd w:id="4275"/>
            <w:r>
              <w:t>4282.</w:t>
            </w:r>
          </w:p>
        </w:tc>
        <w:tc>
          <w:tcPr>
            <w:tcW w:w="4818" w:type="dxa"/>
          </w:tcPr>
          <w:p w:rsidR="007B6073" w:rsidRPr="00C10D63" w:rsidRDefault="007B6073" w:rsidP="007B6073">
            <w:pPr>
              <w:pStyle w:val="StyleZakonu"/>
              <w:rPr>
                <w:szCs w:val="28"/>
                <w:u w:val="single"/>
              </w:rPr>
            </w:pPr>
            <w:r w:rsidRPr="00C10D63">
              <w:rPr>
                <w:szCs w:val="28"/>
                <w:u w:val="single"/>
              </w:rPr>
              <w:t xml:space="preserve">4. Виготовлені інформаційні плакати кандидатів з розрахунку по три примірники кожного плаката на кожну виборчу дільницю у порядку, встановленому відповідною головною виборчою комісією, передаються дільничним виборчим комісіям відповідного округу, решта </w:t>
            </w:r>
            <w:r w:rsidRPr="00C10D63">
              <w:rPr>
                <w:szCs w:val="28"/>
                <w:u w:val="single"/>
                <w:lang w:val="ru-RU"/>
              </w:rPr>
              <w:sym w:font="Symbol" w:char="F02D"/>
            </w:r>
            <w:r w:rsidRPr="00C10D63">
              <w:rPr>
                <w:szCs w:val="28"/>
                <w:u w:val="single"/>
              </w:rPr>
              <w:t xml:space="preserve"> кандидату. Інформаційні плакати передаються на виборчі дільниці невідкладно після утворення дільничних виборчих комісій.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77" w:name="n4283" w:colFirst="0" w:colLast="0"/>
            <w:bookmarkEnd w:id="4276"/>
            <w:r>
              <w:t>4283.</w:t>
            </w:r>
          </w:p>
        </w:tc>
        <w:tc>
          <w:tcPr>
            <w:tcW w:w="4818" w:type="dxa"/>
          </w:tcPr>
          <w:p w:rsidR="007B6073" w:rsidRPr="00C10D63" w:rsidRDefault="007B6073" w:rsidP="007B6073">
            <w:pPr>
              <w:pStyle w:val="StyleZakonu"/>
              <w:rPr>
                <w:szCs w:val="28"/>
                <w:u w:val="single"/>
              </w:rPr>
            </w:pPr>
            <w:r w:rsidRPr="00C10D63">
              <w:rPr>
                <w:szCs w:val="28"/>
                <w:u w:val="single"/>
              </w:rPr>
              <w:t xml:space="preserve">5. Дільничні виборчі комісії забезпечують можливість ознайомлення виборців з інформаційними плакатами кандидатів у приміщенні відповідних виборчих комісій, а в день голосування </w:t>
            </w:r>
            <w:r w:rsidRPr="00C10D63">
              <w:rPr>
                <w:szCs w:val="28"/>
                <w:u w:val="single"/>
              </w:rPr>
              <w:sym w:font="Symbol" w:char="F02D"/>
            </w:r>
            <w:r w:rsidRPr="00C10D63">
              <w:rPr>
                <w:szCs w:val="28"/>
                <w:u w:val="single"/>
              </w:rPr>
              <w:t xml:space="preserve"> у порядку, встановленому статтею 447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78" w:name="n4284" w:colFirst="0" w:colLast="0"/>
            <w:bookmarkEnd w:id="4277"/>
            <w:r>
              <w:t>4284.</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6. Інформаційні плакати кандидатів у депутати сільських, селищних, міських (крім міст, зазначених у частині першій цієї статті) рад не виготовляються.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79" w:name="n4285" w:colFirst="0" w:colLast="0"/>
            <w:bookmarkEnd w:id="4278"/>
            <w:r>
              <w:t>4285.</w:t>
            </w:r>
          </w:p>
        </w:tc>
        <w:tc>
          <w:tcPr>
            <w:tcW w:w="4818" w:type="dxa"/>
          </w:tcPr>
          <w:p w:rsidR="007B6073" w:rsidRPr="00C10D63" w:rsidRDefault="007B6073" w:rsidP="007B6073">
            <w:pPr>
              <w:pStyle w:val="StyleZakonu"/>
              <w:rPr>
                <w:bCs/>
                <w:szCs w:val="28"/>
                <w:u w:val="single"/>
              </w:rPr>
            </w:pPr>
            <w:r w:rsidRPr="00C10D63">
              <w:rPr>
                <w:color w:val="000000"/>
                <w:szCs w:val="28"/>
                <w:u w:val="single"/>
              </w:rPr>
              <w:t>Стаття 445.</w:t>
            </w:r>
            <w:r w:rsidRPr="00C10D63">
              <w:rPr>
                <w:bCs/>
                <w:color w:val="000000"/>
                <w:szCs w:val="28"/>
                <w:u w:val="single"/>
              </w:rPr>
              <w:t xml:space="preserve"> </w:t>
            </w:r>
            <w:r w:rsidRPr="00C10D63">
              <w:rPr>
                <w:bCs/>
                <w:szCs w:val="28"/>
                <w:u w:val="single"/>
              </w:rPr>
              <w:t>Особливості проведення передвиборної агітації на виборах депутатів сільських, селищних, міських, районних у містах рад</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280" w:name="n4286" w:colFirst="0" w:colLast="0"/>
            <w:bookmarkEnd w:id="4279"/>
            <w:r>
              <w:t>4286.</w:t>
            </w:r>
          </w:p>
        </w:tc>
        <w:tc>
          <w:tcPr>
            <w:tcW w:w="4818" w:type="dxa"/>
          </w:tcPr>
          <w:p w:rsidR="007B6073" w:rsidRPr="00C10D63" w:rsidRDefault="007B6073" w:rsidP="007B6073">
            <w:pPr>
              <w:pStyle w:val="StyleZakonu"/>
              <w:rPr>
                <w:szCs w:val="28"/>
                <w:u w:val="single"/>
              </w:rPr>
            </w:pPr>
            <w:r w:rsidRPr="00C10D63">
              <w:rPr>
                <w:szCs w:val="28"/>
                <w:u w:val="single"/>
              </w:rPr>
              <w:t>1. Ефірний час для проведення агітації кандидатами у депутати сільських, селищних, міських (малих міст), районних у місті, районних рад за рахунок коштів бюджету, що виділяються на підготовку та проведення виборів, не надається.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81" w:name="n4287" w:colFirst="0" w:colLast="0"/>
            <w:bookmarkEnd w:id="4280"/>
            <w:r>
              <w:t>4287.</w:t>
            </w:r>
          </w:p>
        </w:tc>
        <w:tc>
          <w:tcPr>
            <w:tcW w:w="4818" w:type="dxa"/>
          </w:tcPr>
          <w:p w:rsidR="007B6073" w:rsidRPr="00C10D63" w:rsidRDefault="007B6073" w:rsidP="007B6073">
            <w:pPr>
              <w:pStyle w:val="StyleZakonu"/>
              <w:rPr>
                <w:szCs w:val="28"/>
                <w:u w:val="single"/>
              </w:rPr>
            </w:pPr>
            <w:r w:rsidRPr="00C10D63">
              <w:rPr>
                <w:szCs w:val="28"/>
                <w:u w:val="single"/>
              </w:rPr>
              <w:t xml:space="preserve">2. Розміщення агітаційних матеріалів кандидатів у депутати у друкованих засобах масової інформації за </w:t>
            </w:r>
            <w:r w:rsidRPr="00C10D63">
              <w:rPr>
                <w:szCs w:val="28"/>
                <w:u w:val="single"/>
              </w:rPr>
              <w:lastRenderedPageBreak/>
              <w:t>рахунок коштів бюджету, що виділяються на підготовку та проведення виборів, не проводиться.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82" w:name="n4288" w:colFirst="0" w:colLast="0"/>
            <w:bookmarkEnd w:id="4281"/>
            <w:r>
              <w:t>4288.</w:t>
            </w:r>
          </w:p>
        </w:tc>
        <w:tc>
          <w:tcPr>
            <w:tcW w:w="4818" w:type="dxa"/>
          </w:tcPr>
          <w:p w:rsidR="007B6073" w:rsidRPr="00C10D63" w:rsidRDefault="007B6073" w:rsidP="007B6073">
            <w:pPr>
              <w:pStyle w:val="StyleZakonu"/>
              <w:rPr>
                <w:rStyle w:val="FontStyle"/>
                <w:bCs/>
                <w:szCs w:val="28"/>
                <w:u w:val="single"/>
              </w:rPr>
            </w:pPr>
            <w:r w:rsidRPr="00C10D63">
              <w:rPr>
                <w:color w:val="000000"/>
                <w:szCs w:val="28"/>
                <w:u w:val="single"/>
              </w:rPr>
              <w:t xml:space="preserve">Розділ XXXVIII. </w:t>
            </w:r>
            <w:r w:rsidRPr="00C10D63">
              <w:rPr>
                <w:rStyle w:val="FontStyle"/>
                <w:bCs/>
                <w:szCs w:val="28"/>
                <w:u w:val="single"/>
              </w:rPr>
              <w:t>ОСОБЛИВОСТІ ПІДГОТОВКИ І ПРОВЕДЕННЯ ГОЛОСУВАННЯ ТА ВСТАНОВЛЕННЯ РЕЗУЛЬТАТІВ ВИБОРІВ ДЕПУТАТІВ СІЛЬСЬКИХ, СЕЛИЩНИХ, МІСЬКИХ, РАЙОННИХ У МІСТАХ РАД</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283" w:name="n4289" w:colFirst="0" w:colLast="0"/>
            <w:bookmarkEnd w:id="4282"/>
            <w:r>
              <w:t>4289.</w:t>
            </w:r>
          </w:p>
        </w:tc>
        <w:tc>
          <w:tcPr>
            <w:tcW w:w="4818" w:type="dxa"/>
          </w:tcPr>
          <w:p w:rsidR="007B6073" w:rsidRPr="00C10D63" w:rsidRDefault="007B6073" w:rsidP="007B6073">
            <w:pPr>
              <w:pStyle w:val="StyleZakonu"/>
              <w:rPr>
                <w:rStyle w:val="FontStyle"/>
                <w:bCs/>
                <w:szCs w:val="28"/>
                <w:u w:val="single"/>
              </w:rPr>
            </w:pPr>
            <w:r w:rsidRPr="00C10D63">
              <w:rPr>
                <w:bCs/>
                <w:color w:val="000000"/>
                <w:szCs w:val="28"/>
                <w:u w:val="single"/>
              </w:rPr>
              <w:t xml:space="preserve">Стаття 446. </w:t>
            </w:r>
            <w:r w:rsidRPr="00C10D63">
              <w:rPr>
                <w:rStyle w:val="FontStyle"/>
                <w:bCs/>
                <w:szCs w:val="28"/>
                <w:u w:val="single"/>
              </w:rPr>
              <w:t>Вимоги до змісту виборчого бюлетеня на виборах депутатів сільських, селищних, міських (малих міст) рад</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84" w:name="n4290" w:colFirst="0" w:colLast="0"/>
            <w:bookmarkEnd w:id="4283"/>
            <w:r>
              <w:t>4290.</w:t>
            </w:r>
          </w:p>
        </w:tc>
        <w:tc>
          <w:tcPr>
            <w:tcW w:w="4818" w:type="dxa"/>
          </w:tcPr>
          <w:p w:rsidR="007B6073" w:rsidRPr="00C10D63" w:rsidRDefault="007B6073" w:rsidP="007B6073">
            <w:pPr>
              <w:pStyle w:val="StyleZakonu"/>
              <w:rPr>
                <w:color w:val="000000"/>
                <w:szCs w:val="28"/>
                <w:u w:val="single"/>
              </w:rPr>
            </w:pPr>
            <w:r w:rsidRPr="00C10D63">
              <w:rPr>
                <w:rStyle w:val="FontStyle"/>
                <w:szCs w:val="28"/>
                <w:u w:val="single"/>
              </w:rPr>
              <w:t>1. Форма, колір і текст виборчого бюлетеня для кожного багатомандатного виборчого округу затверджуються головною виборчою комісією відповідних місцевих виборів не пізніш як за двадцять п’ять днів до дня голосування.</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285" w:name="n4291" w:colFirst="0" w:colLast="0"/>
            <w:bookmarkEnd w:id="4284"/>
            <w:r>
              <w:t>4291.</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w:t>
            </w:r>
            <w:r w:rsidRPr="00C10D63">
              <w:rPr>
                <w:szCs w:val="28"/>
                <w:u w:val="single"/>
              </w:rPr>
              <w:t xml:space="preserve"> У виборчому бюлетені для голосування у багатомандатному виборчому окрузі зазначаються в алфавітному порядку (за прізвищами кандидатів) відомості про зареєстрованих у цьому окрузі кандидатів: їх прізвища, імена, по батькові, а також рік народження, місце проживання, основне місце роботи (заняття), партійність, суб’єкт висування кожного кандидата. Між порядковим номером та прізвищем кожного кандидата у депутати розташовується порожній квадрат.</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286" w:name="n4292" w:colFirst="0" w:colLast="0"/>
            <w:bookmarkEnd w:id="4285"/>
            <w:r>
              <w:t>4292.</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3. </w:t>
            </w:r>
            <w:r w:rsidRPr="00C10D63">
              <w:rPr>
                <w:szCs w:val="28"/>
                <w:u w:val="single"/>
              </w:rPr>
              <w:t xml:space="preserve">Кількість виборчих бюлетенів для голосування у кожному багатомандатному виборчому окрузі визначається </w:t>
            </w:r>
            <w:r w:rsidRPr="00C10D63">
              <w:rPr>
                <w:rStyle w:val="FontStyle"/>
                <w:szCs w:val="28"/>
                <w:u w:val="single"/>
              </w:rPr>
              <w:t>головною виборчою комісією відповідних місцевих виборів</w:t>
            </w:r>
            <w:r w:rsidRPr="00C10D63">
              <w:rPr>
                <w:szCs w:val="28"/>
                <w:u w:val="single"/>
              </w:rPr>
              <w:t xml:space="preserve"> на основі відомостей органів ведення Державного реєстру виборців щодо кількості виборців, які мають відповідні виборчі адреси, з урахуванням резерву виборчих бюлетенів у кількості, не більшій ніж 0, 5 відсотка кількості виборців у відповідному окрузі.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287" w:name="n4293" w:colFirst="0" w:colLast="0"/>
            <w:bookmarkEnd w:id="4286"/>
            <w:r>
              <w:t>4293.</w:t>
            </w:r>
          </w:p>
        </w:tc>
        <w:tc>
          <w:tcPr>
            <w:tcW w:w="4818" w:type="dxa"/>
          </w:tcPr>
          <w:p w:rsidR="007B6073" w:rsidRPr="00C10D63" w:rsidRDefault="007B6073" w:rsidP="007B6073">
            <w:pPr>
              <w:pStyle w:val="StyleZakonu"/>
              <w:rPr>
                <w:bCs/>
                <w:szCs w:val="28"/>
                <w:u w:val="single"/>
              </w:rPr>
            </w:pPr>
            <w:r w:rsidRPr="00C10D63">
              <w:rPr>
                <w:bCs/>
                <w:szCs w:val="28"/>
                <w:u w:val="single"/>
              </w:rPr>
              <w:t>Стаття 447. Особливості підготовки приміщення для голосування</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288" w:name="n4294" w:colFirst="0" w:colLast="0"/>
            <w:bookmarkEnd w:id="4287"/>
            <w:r>
              <w:t>4294.</w:t>
            </w:r>
          </w:p>
        </w:tc>
        <w:tc>
          <w:tcPr>
            <w:tcW w:w="4818" w:type="dxa"/>
          </w:tcPr>
          <w:p w:rsidR="007B6073" w:rsidRPr="00C10D63" w:rsidRDefault="007B6073" w:rsidP="007B6073">
            <w:pPr>
              <w:pStyle w:val="StyleZakonu"/>
              <w:rPr>
                <w:szCs w:val="28"/>
                <w:u w:val="single"/>
              </w:rPr>
            </w:pPr>
            <w:r w:rsidRPr="00C10D63">
              <w:rPr>
                <w:szCs w:val="28"/>
                <w:u w:val="single"/>
              </w:rPr>
              <w:t>1. Крім інформаційних плакатів, зазначених у частині п’ятій статті 174 цього Кодексу, безпосередньо перед приміщенням для голосування обов’язково розміщуються (у разі їх виготовлення) інформаційні плакати кандидатів у депутати, зареєстрованих у відповідному багатомандатному виборчому окрузі, зазначені у статті 444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89" w:name="n4295" w:colFirst="0" w:colLast="0"/>
            <w:bookmarkEnd w:id="4288"/>
            <w:r>
              <w:lastRenderedPageBreak/>
              <w:t>4295.</w:t>
            </w:r>
          </w:p>
        </w:tc>
        <w:tc>
          <w:tcPr>
            <w:tcW w:w="4818" w:type="dxa"/>
          </w:tcPr>
          <w:p w:rsidR="007B6073" w:rsidRPr="00C10D63" w:rsidRDefault="007B6073" w:rsidP="007B6073">
            <w:pPr>
              <w:pStyle w:val="StyleZakonu"/>
              <w:rPr>
                <w:szCs w:val="28"/>
                <w:u w:val="single"/>
              </w:rPr>
            </w:pPr>
            <w:r w:rsidRPr="00C10D63">
              <w:rPr>
                <w:szCs w:val="28"/>
                <w:u w:val="single"/>
              </w:rPr>
              <w:t>2. Інформаційні плакати кандидатів у депутати розміщуються у порядку, що відповідає порядку кандидатів у виборчому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90" w:name="n4296" w:colFirst="0" w:colLast="0"/>
            <w:bookmarkEnd w:id="4289"/>
            <w:r>
              <w:t>4296.</w:t>
            </w:r>
          </w:p>
        </w:tc>
        <w:tc>
          <w:tcPr>
            <w:tcW w:w="4818" w:type="dxa"/>
          </w:tcPr>
          <w:p w:rsidR="007B6073" w:rsidRPr="00C10D63" w:rsidRDefault="007B6073" w:rsidP="007B6073">
            <w:pPr>
              <w:pStyle w:val="StyleZakonu"/>
              <w:rPr>
                <w:szCs w:val="28"/>
                <w:u w:val="single"/>
              </w:rPr>
            </w:pPr>
            <w:r w:rsidRPr="00C10D63">
              <w:rPr>
                <w:szCs w:val="28"/>
                <w:u w:val="single"/>
              </w:rPr>
              <w:t>3. Голова дільничної виборчої комісії зобов’язаний забезпечити постійну наявність протягом часу голосування розміщених інформаційних плакатів усіх кандидатів у депутати, зареєстрованих у відповідному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91" w:name="n4297" w:colFirst="0" w:colLast="0"/>
            <w:bookmarkEnd w:id="4290"/>
            <w:r>
              <w:t>4297.</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 xml:space="preserve">Стаття 448. </w:t>
            </w:r>
            <w:r w:rsidRPr="00C10D63">
              <w:rPr>
                <w:bCs/>
                <w:szCs w:val="28"/>
                <w:u w:val="single"/>
              </w:rPr>
              <w:t>Порядок заповнення виборчого бюлетеня при голосуванні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92" w:name="n4298" w:colFirst="0" w:colLast="0"/>
            <w:bookmarkEnd w:id="4291"/>
            <w:r>
              <w:t>4298.</w:t>
            </w:r>
          </w:p>
        </w:tc>
        <w:tc>
          <w:tcPr>
            <w:tcW w:w="4818" w:type="dxa"/>
          </w:tcPr>
          <w:p w:rsidR="007B6073" w:rsidRPr="00C10D63" w:rsidRDefault="007B6073" w:rsidP="007B6073">
            <w:pPr>
              <w:pStyle w:val="StyleZakonu"/>
              <w:rPr>
                <w:szCs w:val="28"/>
                <w:u w:val="single"/>
              </w:rPr>
            </w:pPr>
            <w:r w:rsidRPr="00C10D63">
              <w:rPr>
                <w:szCs w:val="28"/>
                <w:u w:val="single"/>
              </w:rPr>
              <w:t>1. У виборчому бюлетені виборець робить одну позначку "плюс" (+) або іншу, що засвідчує волевиявлення виборця, у квадраті проти прізвища кандидата, за якого він голосує.</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93" w:name="n4299" w:colFirst="0" w:colLast="0"/>
            <w:bookmarkEnd w:id="4292"/>
            <w:r>
              <w:t>4299.</w:t>
            </w:r>
          </w:p>
        </w:tc>
        <w:tc>
          <w:tcPr>
            <w:tcW w:w="4818" w:type="dxa"/>
          </w:tcPr>
          <w:p w:rsidR="007B6073" w:rsidRPr="00C10D63" w:rsidRDefault="007B6073" w:rsidP="007B6073">
            <w:pPr>
              <w:pStyle w:val="StyleZakonu"/>
              <w:rPr>
                <w:szCs w:val="28"/>
                <w:u w:val="single"/>
              </w:rPr>
            </w:pPr>
            <w:r w:rsidRPr="00C10D63">
              <w:rPr>
                <w:szCs w:val="28"/>
                <w:u w:val="single"/>
              </w:rPr>
              <w:t>2. При заповненні виборчого бюлетеня виборець може підтримати своїм голосом лише одного кандидата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94" w:name="n4300" w:colFirst="0" w:colLast="0"/>
            <w:bookmarkEnd w:id="4293"/>
            <w:r>
              <w:t>4300.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449. Особливості голосування на спеціальних виборчих дільницях</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295" w:name="n4301" w:colFirst="0" w:colLast="0"/>
            <w:bookmarkEnd w:id="4294"/>
            <w:r>
              <w:t>4301.</w:t>
            </w:r>
          </w:p>
        </w:tc>
        <w:tc>
          <w:tcPr>
            <w:tcW w:w="4818" w:type="dxa"/>
          </w:tcPr>
          <w:p w:rsidR="007B6073" w:rsidRPr="00C10D63" w:rsidRDefault="007B6073" w:rsidP="007B6073">
            <w:pPr>
              <w:pStyle w:val="StyleZakonu"/>
              <w:rPr>
                <w:szCs w:val="28"/>
                <w:u w:val="single"/>
              </w:rPr>
            </w:pPr>
            <w:r w:rsidRPr="00C10D63">
              <w:rPr>
                <w:szCs w:val="28"/>
                <w:u w:val="single"/>
              </w:rPr>
              <w:t>1. Виборець, включений до списку виборців на спеціальній виборчій дільниці, утвореній у стаціонарному лікувальному закладі, отримує виборчий бюлетень для голосування:</w:t>
            </w:r>
          </w:p>
        </w:tc>
        <w:tc>
          <w:tcPr>
            <w:tcW w:w="3686" w:type="dxa"/>
          </w:tcPr>
          <w:p w:rsidR="007B6073" w:rsidRDefault="007B6073" w:rsidP="007B6073">
            <w:pPr>
              <w:pStyle w:val="StyleZakonu"/>
              <w:rPr>
                <w:b/>
                <w:i/>
                <w:szCs w:val="28"/>
                <w:u w:val="single"/>
              </w:rPr>
            </w:pPr>
            <w:r>
              <w:rPr>
                <w:b/>
                <w:i/>
                <w:szCs w:val="28"/>
                <w:u w:val="single"/>
              </w:rPr>
              <w:t>-17-Президент України</w:t>
            </w:r>
          </w:p>
          <w:p w:rsidR="007B6073" w:rsidRDefault="007B6073" w:rsidP="007B6073">
            <w:pPr>
              <w:pStyle w:val="StyleZakonu"/>
              <w:rPr>
                <w:szCs w:val="28"/>
              </w:rPr>
            </w:pPr>
            <w:r>
              <w:rPr>
                <w:szCs w:val="28"/>
              </w:rPr>
              <w:t>(абзац шостий)</w:t>
            </w:r>
          </w:p>
          <w:p w:rsidR="007B6073" w:rsidRPr="009819DA" w:rsidRDefault="007B6073" w:rsidP="007B6073">
            <w:pPr>
              <w:pStyle w:val="StyleZakonu"/>
              <w:rPr>
                <w:szCs w:val="28"/>
              </w:rPr>
            </w:pPr>
            <w:r>
              <w:rPr>
                <w:szCs w:val="28"/>
              </w:rPr>
              <w:t>П</w:t>
            </w:r>
            <w:r w:rsidRPr="004D0B72">
              <w:rPr>
                <w:szCs w:val="28"/>
              </w:rPr>
              <w:t>оложення Кодексу, яким передбачено, що виборець, включений до списку виборців на спеціальній виборчій дільниці, утвореній у стаціонарному лікувальному закладі, отримує виборчий бюлетень для голосування на виборах депутатів сільської, селищної, міської, районної ради за умови, що його виборча адреса належить до відповідної територіальної громади (пункт 1 частини першої статті 449), викладено без урахування Закону України "Про місцеве самоврядування в Україні", за яким територіальна громада – жителі, об'єднані постійним проживанням у межах села, селища, міста, що є самостійними адміністративно-територіальними одиницями, або добровільне об'єднання жителів кількох сіл, що мають єдиний адміністративний центр (абзац третій статті 1)</w:t>
            </w:r>
            <w:r>
              <w:rPr>
                <w:szCs w:val="28"/>
              </w:rPr>
              <w:t>.</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96" w:name="n4302" w:colFirst="0" w:colLast="0"/>
            <w:bookmarkEnd w:id="4295"/>
            <w:r>
              <w:lastRenderedPageBreak/>
              <w:t>4302.</w:t>
            </w:r>
          </w:p>
        </w:tc>
        <w:tc>
          <w:tcPr>
            <w:tcW w:w="4818" w:type="dxa"/>
          </w:tcPr>
          <w:p w:rsidR="007B6073" w:rsidRPr="00C10D63" w:rsidRDefault="007B6073" w:rsidP="007B6073">
            <w:pPr>
              <w:pStyle w:val="StyleZakonu"/>
              <w:rPr>
                <w:szCs w:val="28"/>
                <w:u w:val="single"/>
              </w:rPr>
            </w:pPr>
            <w:r w:rsidRPr="00C10D63">
              <w:rPr>
                <w:szCs w:val="28"/>
                <w:u w:val="single"/>
              </w:rPr>
              <w:t xml:space="preserve">1) на виборах депутатів сільської, селищної, міської, районної ради </w:t>
            </w:r>
            <w:r w:rsidRPr="00C10D63">
              <w:rPr>
                <w:szCs w:val="28"/>
                <w:u w:val="single"/>
                <w:lang w:val="ru-RU"/>
              </w:rPr>
              <w:sym w:font="Symbol" w:char="F02D"/>
            </w:r>
            <w:r w:rsidRPr="00C10D63">
              <w:rPr>
                <w:szCs w:val="28"/>
                <w:u w:val="single"/>
              </w:rPr>
              <w:t xml:space="preserve"> за умови, що його виборча адреса належить до відповідної територіальної громади;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97" w:name="n4303" w:colFirst="0" w:colLast="0"/>
            <w:bookmarkEnd w:id="4296"/>
            <w:r>
              <w:t>4303.</w:t>
            </w:r>
          </w:p>
        </w:tc>
        <w:tc>
          <w:tcPr>
            <w:tcW w:w="4818" w:type="dxa"/>
          </w:tcPr>
          <w:p w:rsidR="007B6073" w:rsidRPr="00C10D63" w:rsidRDefault="007B6073" w:rsidP="007B6073">
            <w:pPr>
              <w:pStyle w:val="StyleZakonu"/>
              <w:rPr>
                <w:szCs w:val="28"/>
                <w:u w:val="single"/>
              </w:rPr>
            </w:pPr>
            <w:r w:rsidRPr="00C10D63">
              <w:rPr>
                <w:szCs w:val="28"/>
                <w:u w:val="single"/>
              </w:rPr>
              <w:t xml:space="preserve">2) на виборах депутатів районної у місті ради </w:t>
            </w:r>
            <w:r w:rsidRPr="00C10D63">
              <w:rPr>
                <w:szCs w:val="28"/>
                <w:u w:val="single"/>
                <w:lang w:val="ru-RU"/>
              </w:rPr>
              <w:sym w:font="Symbol" w:char="F02D"/>
            </w:r>
            <w:r w:rsidRPr="00C10D63">
              <w:rPr>
                <w:szCs w:val="28"/>
                <w:u w:val="single"/>
              </w:rPr>
              <w:t xml:space="preserve"> за умови, що його виборча адреса належить до відповідного району в місті.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298" w:name="n4304" w:colFirst="0" w:colLast="0"/>
            <w:bookmarkEnd w:id="4297"/>
            <w:r>
              <w:t>4304.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450. Особливості підрахунку голосів на виборчій дільниці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299" w:name="n4305" w:colFirst="0" w:colLast="0"/>
            <w:bookmarkEnd w:id="4298"/>
            <w:r>
              <w:t>4305.</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1. </w:t>
            </w:r>
            <w:r w:rsidRPr="00C10D63">
              <w:rPr>
                <w:szCs w:val="28"/>
                <w:u w:val="single"/>
              </w:rPr>
              <w:t>Для встановлення кількості голосів виборців, поданих на підтримку кожного кандидата у депутати у відповідному багатомандатному виборчому окрузі, виборчі бюлетені відповідного округу, які підлягають врахуванню, розкладаються у порядку, визначеному частиною першою статті 224 цього Кодексу, на місця, позначені окремими табличками, що містять з обох боків прізвища кандидатів, внесених до виборчого бюлетеня, а також напис "недійсні".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00" w:name="n4306" w:colFirst="0" w:colLast="0"/>
            <w:bookmarkEnd w:id="4299"/>
            <w:r>
              <w:t>4306.</w:t>
            </w:r>
          </w:p>
        </w:tc>
        <w:tc>
          <w:tcPr>
            <w:tcW w:w="4818" w:type="dxa"/>
          </w:tcPr>
          <w:p w:rsidR="007B6073" w:rsidRPr="00C10D63" w:rsidRDefault="007B6073" w:rsidP="007B6073">
            <w:pPr>
              <w:pStyle w:val="StyleZakonu"/>
              <w:rPr>
                <w:szCs w:val="28"/>
                <w:u w:val="single"/>
              </w:rPr>
            </w:pPr>
            <w:r w:rsidRPr="00C10D63">
              <w:rPr>
                <w:color w:val="000000"/>
                <w:szCs w:val="28"/>
                <w:u w:val="single"/>
              </w:rPr>
              <w:t>2</w:t>
            </w:r>
            <w:r w:rsidRPr="00C10D63">
              <w:rPr>
                <w:szCs w:val="28"/>
                <w:u w:val="single"/>
              </w:rPr>
              <w:t>. Недійсним вважається бюлетень відповідно до частини третьої статті 224 цього Кодексу. Недійсним бюлетенем відповідно до пункту 3 частини другої статті 224 цього Кодексу вважається виборчий бюлетень, в якому: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01" w:name="n4307" w:colFirst="0" w:colLast="0"/>
            <w:bookmarkEnd w:id="4300"/>
            <w:r>
              <w:t>4307.</w:t>
            </w:r>
          </w:p>
        </w:tc>
        <w:tc>
          <w:tcPr>
            <w:tcW w:w="4818" w:type="dxa"/>
          </w:tcPr>
          <w:p w:rsidR="007B6073" w:rsidRPr="00C10D63" w:rsidRDefault="007B6073" w:rsidP="007B6073">
            <w:pPr>
              <w:pStyle w:val="StyleZakonu"/>
              <w:rPr>
                <w:szCs w:val="28"/>
                <w:u w:val="single"/>
              </w:rPr>
            </w:pPr>
            <w:r w:rsidRPr="00C10D63">
              <w:rPr>
                <w:szCs w:val="28"/>
                <w:u w:val="single"/>
              </w:rPr>
              <w:t>1) поставлено більше ніж одну позначку, зазначену у частині першій статті 448 цього Кодексу, біля прізвищ різних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02" w:name="n4308" w:colFirst="0" w:colLast="0"/>
            <w:bookmarkEnd w:id="4301"/>
            <w:r>
              <w:t>4308.</w:t>
            </w:r>
          </w:p>
        </w:tc>
        <w:tc>
          <w:tcPr>
            <w:tcW w:w="4818" w:type="dxa"/>
          </w:tcPr>
          <w:p w:rsidR="007B6073" w:rsidRPr="00C10D63" w:rsidRDefault="007B6073" w:rsidP="007B6073">
            <w:pPr>
              <w:pStyle w:val="StyleZakonu"/>
              <w:rPr>
                <w:szCs w:val="28"/>
                <w:u w:val="single"/>
              </w:rPr>
            </w:pPr>
            <w:r w:rsidRPr="00C10D63">
              <w:rPr>
                <w:szCs w:val="28"/>
                <w:u w:val="single"/>
              </w:rPr>
              <w:t>2) не поставлено жодної позначки біля прізвищ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03" w:name="n4309" w:colFirst="0" w:colLast="0"/>
            <w:bookmarkEnd w:id="4302"/>
            <w:r>
              <w:t>4309.</w:t>
            </w:r>
          </w:p>
        </w:tc>
        <w:tc>
          <w:tcPr>
            <w:tcW w:w="4818" w:type="dxa"/>
          </w:tcPr>
          <w:p w:rsidR="007B6073" w:rsidRPr="00C10D63" w:rsidRDefault="007B6073" w:rsidP="007B6073">
            <w:pPr>
              <w:pStyle w:val="StyleZakonu"/>
              <w:rPr>
                <w:szCs w:val="28"/>
                <w:u w:val="single"/>
              </w:rPr>
            </w:pPr>
            <w:r w:rsidRPr="00C10D63">
              <w:rPr>
                <w:szCs w:val="28"/>
                <w:u w:val="single"/>
              </w:rPr>
              <w:t>3. Дільнична виборча комісія підраховує у порядку, встановленому частиною третьою статті 206 цього Кодексу, виборчі бюлетені і встановлює кількість голосів виборців, поданих за кожного кандидата у депутати у відповідному багатомандатному виборчому окрузі. Під час підрахунку голосів кожний член комісії має право перевірити або перерахувати відповідні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04" w:name="n4310" w:colFirst="0" w:colLast="0"/>
            <w:bookmarkEnd w:id="4303"/>
            <w:r>
              <w:t>4310.</w:t>
            </w:r>
          </w:p>
        </w:tc>
        <w:tc>
          <w:tcPr>
            <w:tcW w:w="4818" w:type="dxa"/>
          </w:tcPr>
          <w:p w:rsidR="007B6073" w:rsidRPr="00C10D63" w:rsidRDefault="007B6073" w:rsidP="007B6073">
            <w:pPr>
              <w:pStyle w:val="StyleZakonu"/>
              <w:rPr>
                <w:szCs w:val="28"/>
                <w:u w:val="single"/>
              </w:rPr>
            </w:pPr>
            <w:r w:rsidRPr="00C10D63">
              <w:rPr>
                <w:szCs w:val="28"/>
                <w:u w:val="single"/>
              </w:rPr>
              <w:t xml:space="preserve">4. У разі виникнення сумнівів у членів виборчої комісії щодо дійсності чи змісту волевиявлення виборця у виборчому бюлетені питання вирішується дільничною виборчою комісією шляхом голосування. Перед голосуванням кожний член виборчої комісії має право особисто оглянути виборчий бюлетень. На час огляду виборчого бюлетеня та голосування підрахунок </w:t>
            </w:r>
            <w:r w:rsidRPr="00C10D63">
              <w:rPr>
                <w:szCs w:val="28"/>
                <w:u w:val="single"/>
              </w:rPr>
              <w:lastRenderedPageBreak/>
              <w:t>інших виборчих бюлетенів припиняється. Відповідне протокольне рішення та результати голосування фіксуються у протоколі засідання дільничної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05" w:name="n4311" w:colFirst="0" w:colLast="0"/>
            <w:bookmarkEnd w:id="4304"/>
            <w:r>
              <w:t>4311.</w:t>
            </w:r>
          </w:p>
        </w:tc>
        <w:tc>
          <w:tcPr>
            <w:tcW w:w="4818" w:type="dxa"/>
          </w:tcPr>
          <w:p w:rsidR="007B6073" w:rsidRPr="00C10D63" w:rsidRDefault="007B6073" w:rsidP="007B6073">
            <w:pPr>
              <w:pStyle w:val="StyleZakonu"/>
              <w:rPr>
                <w:szCs w:val="28"/>
                <w:u w:val="single"/>
              </w:rPr>
            </w:pPr>
            <w:r w:rsidRPr="00C10D63">
              <w:rPr>
                <w:szCs w:val="28"/>
                <w:u w:val="single"/>
              </w:rPr>
              <w:t>5. Результати підрахунку голосів виборців на виборчій дільниці у відповідному багатомандатному виборчому окрузі оголошуються головою комісії і заносяться секретарем комісії до протоколу про підрахунок голосів виборців на виборчій дільниці у відповідному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06" w:name="n4312" w:colFirst="0" w:colLast="0"/>
            <w:bookmarkEnd w:id="4305"/>
            <w:r>
              <w:t>4312.</w:t>
            </w:r>
          </w:p>
        </w:tc>
        <w:tc>
          <w:tcPr>
            <w:tcW w:w="4818" w:type="dxa"/>
          </w:tcPr>
          <w:p w:rsidR="007B6073" w:rsidRPr="00C10D63" w:rsidRDefault="007B6073" w:rsidP="007B6073">
            <w:pPr>
              <w:pStyle w:val="StyleZakonu"/>
              <w:rPr>
                <w:szCs w:val="28"/>
                <w:u w:val="single"/>
              </w:rPr>
            </w:pPr>
            <w:r w:rsidRPr="00C10D63">
              <w:rPr>
                <w:szCs w:val="28"/>
                <w:u w:val="single"/>
              </w:rPr>
              <w:t>6. Дільнична виборча комісія зобов’язана при підрахунку голосів виборців перевірити, чи дорівнює кількість виборців, які взяли участь у голосуванні на виборчій дільниці у відповідному багатомандатному виборчому окрузі, встановленій відповідно до частини дванадцятої статті 223 цього Кодексу сумі кількостей недійсних виборчих бюлетенів на виборчій дільниці у відповідному багатомандатному виборчому окрузі та виборчих бюлетенів з голосами виборців, поданими за кожного кандидата у цьому окрузі. У разі невідповідності цих даних дільнична виборча комісія може повторно перерахувати виборчі бюлетені. При підтвердженні зазначеної невідповідності дільнична виборча комісія складає акт за формою та в порядку, передбачених частиною десятою статті 118 цього Кодексу, із зазначенням встановленої рішенням дільничної виборчої комісії причини такого розходження.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07" w:name="n4313" w:colFirst="0" w:colLast="0"/>
            <w:bookmarkEnd w:id="4306"/>
            <w:r>
              <w:t>4313.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7. Виборчі бюлетені з голосами виборців, поданими за кожного кандидата у депутати, запаковуються окремо в порядку, встановленому частиною дев’ятою статті 220 цього Кодексу. На пакеті зазначаються прізвище та ініціали кандидата.</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08" w:name="n4314" w:colFirst="0" w:colLast="0"/>
            <w:bookmarkEnd w:id="4307"/>
            <w:r>
              <w:t>4314.</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451. Особливості підрахунку голосів на виборчій дільниці, де проводиться голосування більш як в одному виборчому окрузі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309" w:name="n4315" w:colFirst="0" w:colLast="0"/>
            <w:bookmarkEnd w:id="4308"/>
            <w:r>
              <w:t>4315.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Якщо на виборчій дільниці проводилося голосування більше ніж в одному виборчому окрузі, дільнична виборча комісія проводить дії, зазначені у статтях 221</w:t>
            </w:r>
            <w:r w:rsidRPr="00C10D63">
              <w:rPr>
                <w:color w:val="000000"/>
                <w:szCs w:val="28"/>
                <w:u w:val="single"/>
              </w:rPr>
              <w:sym w:font="Symbol" w:char="F02D"/>
            </w:r>
            <w:r w:rsidRPr="00C10D63">
              <w:rPr>
                <w:color w:val="000000"/>
                <w:szCs w:val="28"/>
                <w:u w:val="single"/>
              </w:rPr>
              <w:t xml:space="preserve">224, 450, 452 цього Кодексу, та встановлює відповідні відомості окремо по кожному багатомандатному виборчому округу, в якому проводилося голосування на виборчій дільниці. Відповідні відомості при їх встановленні вносяться до </w:t>
            </w:r>
            <w:r w:rsidRPr="00C10D63">
              <w:rPr>
                <w:color w:val="000000"/>
                <w:szCs w:val="28"/>
                <w:u w:val="single"/>
              </w:rPr>
              <w:lastRenderedPageBreak/>
              <w:t>протоколу дільничної виборчої комісії про підрахунок голосів на виборчій дільниці у відповідному багатомандатному виборчому окрузі, зазначеному у частині першій статті 452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10" w:name="n4316" w:colFirst="0" w:colLast="0"/>
            <w:bookmarkEnd w:id="4309"/>
            <w:r>
              <w:t>4316.</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У випадку, зазначеному у частині першій цієї статті, дільнична виборча комісія розділяє виборчі бюлетені, які підлягають врахуванню відповідно до частини першої статті 224 цього Кодексу, відповідно до багатомандатних виборчих округів, у яких проводилося голосування на виборчій дільниці. Встановлення результатів голосування проводиться по кожному такому багатомандатному виборчому округу окремо у порядку їхніх номерів.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11" w:name="n4317" w:colFirst="0" w:colLast="0"/>
            <w:bookmarkEnd w:id="4310"/>
            <w:r>
              <w:t>4317.</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Стаття 452.</w:t>
            </w:r>
            <w:r w:rsidRPr="00C10D63">
              <w:rPr>
                <w:color w:val="000000"/>
                <w:szCs w:val="28"/>
                <w:u w:val="single"/>
              </w:rPr>
              <w:t xml:space="preserve"> </w:t>
            </w:r>
            <w:r w:rsidRPr="00C10D63">
              <w:rPr>
                <w:bCs/>
                <w:szCs w:val="28"/>
                <w:u w:val="single"/>
              </w:rPr>
              <w:t>Протокол дільничної виборчої комісії про підрахунок голосів виборців на виборчій дільниці у відповідному багатомандатному виборчому окрузі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312" w:name="n4318" w:colFirst="0" w:colLast="0"/>
            <w:bookmarkEnd w:id="4311"/>
            <w:r>
              <w:t>4318.</w:t>
            </w:r>
          </w:p>
        </w:tc>
        <w:tc>
          <w:tcPr>
            <w:tcW w:w="4818" w:type="dxa"/>
          </w:tcPr>
          <w:p w:rsidR="007B6073" w:rsidRPr="00C10D63" w:rsidRDefault="007B6073" w:rsidP="007B6073">
            <w:pPr>
              <w:pStyle w:val="StyleZakonu"/>
              <w:rPr>
                <w:szCs w:val="28"/>
                <w:u w:val="single"/>
              </w:rPr>
            </w:pPr>
            <w:r w:rsidRPr="00C10D63">
              <w:rPr>
                <w:szCs w:val="28"/>
                <w:u w:val="single"/>
              </w:rPr>
              <w:t>1. Дільнична виборча комісія на своєму засіданні, зазначеному у статті 220 цього Кодексу, складає протоколи про підрахунок голосів виборців на виборчій дільниці у кожному багатомандатному виборчому окрузі, в якому проводилося голосування на виборчій дільниці, за формою, зазначеною у частині першій статті 225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13" w:name="n4319" w:colFirst="0" w:colLast="0"/>
            <w:bookmarkEnd w:id="4312"/>
            <w:r>
              <w:t>4319.</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2. До загальної частини протоколу </w:t>
            </w:r>
            <w:r w:rsidRPr="00C10D63">
              <w:rPr>
                <w:szCs w:val="28"/>
                <w:u w:val="single"/>
              </w:rPr>
              <w:t xml:space="preserve">про підрахунок голосів виборців на виборчій дільниці у відповідному багатомандатному виборчому окрузі дільнична виборча комісія вносить відповідно до частин другої </w:t>
            </w:r>
            <w:r w:rsidRPr="00C10D63">
              <w:rPr>
                <w:szCs w:val="28"/>
                <w:u w:val="single"/>
                <w:lang w:val="ru-RU"/>
              </w:rPr>
              <w:sym w:font="Symbol" w:char="F02D"/>
            </w:r>
            <w:r w:rsidRPr="00C10D63">
              <w:rPr>
                <w:szCs w:val="28"/>
                <w:u w:val="single"/>
              </w:rPr>
              <w:t xml:space="preserve"> четвертої статті 226 цього Кодексу відомості, встановлені у межах відповідного багатомандатного виборчого округу.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14" w:name="n4320" w:colFirst="0" w:colLast="0"/>
            <w:bookmarkEnd w:id="4313"/>
            <w:r>
              <w:t>4320.</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3. </w:t>
            </w:r>
            <w:r w:rsidRPr="00C10D63">
              <w:rPr>
                <w:szCs w:val="28"/>
                <w:u w:val="single"/>
              </w:rPr>
              <w:t>До спеціальної частини протоколу дільничної виборчої комісії про підрахунок голосів виборців на виборчій дільниці у межах багатомандатного виборчого округу, передбаченої частиною п’ятою статті 226 цього Кодексу, протоколу територіальної виборчої комісії про повторний підрахунок голосів на виборчій дільниці, передбаченої частиною дванадцятою статті 232 цього Кодексу, вносяться такі відомості: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15" w:name="n4321" w:colFirst="0" w:colLast="0"/>
            <w:bookmarkEnd w:id="4314"/>
            <w:r>
              <w:t>4321.</w:t>
            </w:r>
          </w:p>
        </w:tc>
        <w:tc>
          <w:tcPr>
            <w:tcW w:w="4818" w:type="dxa"/>
          </w:tcPr>
          <w:p w:rsidR="007B6073" w:rsidRPr="00C10D63" w:rsidRDefault="007B6073" w:rsidP="007B6073">
            <w:pPr>
              <w:pStyle w:val="StyleZakonu"/>
              <w:rPr>
                <w:szCs w:val="28"/>
                <w:u w:val="single"/>
              </w:rPr>
            </w:pPr>
            <w:r w:rsidRPr="00C10D63">
              <w:rPr>
                <w:szCs w:val="28"/>
                <w:u w:val="single"/>
              </w:rPr>
              <w:t>1) сумарна кількість дійсних голосів виборців у межах багатомандатного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16" w:name="n4322" w:colFirst="0" w:colLast="0"/>
            <w:bookmarkEnd w:id="4315"/>
            <w:r>
              <w:t>4322.</w:t>
            </w:r>
          </w:p>
        </w:tc>
        <w:tc>
          <w:tcPr>
            <w:tcW w:w="4818" w:type="dxa"/>
          </w:tcPr>
          <w:p w:rsidR="007B6073" w:rsidRPr="00C10D63" w:rsidRDefault="007B6073" w:rsidP="007B6073">
            <w:pPr>
              <w:pStyle w:val="StyleZakonu"/>
              <w:rPr>
                <w:szCs w:val="28"/>
                <w:u w:val="single"/>
              </w:rPr>
            </w:pPr>
            <w:r w:rsidRPr="00C10D63">
              <w:rPr>
                <w:szCs w:val="28"/>
                <w:u w:val="single"/>
              </w:rPr>
              <w:t>2) кількість голосів виборців, поданих за кожного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17" w:name="n4323" w:colFirst="0" w:colLast="0"/>
            <w:bookmarkEnd w:id="4316"/>
            <w:r>
              <w:lastRenderedPageBreak/>
              <w:t>4323.</w:t>
            </w:r>
          </w:p>
        </w:tc>
        <w:tc>
          <w:tcPr>
            <w:tcW w:w="4818" w:type="dxa"/>
          </w:tcPr>
          <w:p w:rsidR="007B6073" w:rsidRPr="00C10D63" w:rsidRDefault="007B6073" w:rsidP="007B6073">
            <w:pPr>
              <w:pStyle w:val="StyleZakonu"/>
              <w:rPr>
                <w:szCs w:val="28"/>
                <w:u w:val="single"/>
              </w:rPr>
            </w:pPr>
            <w:r w:rsidRPr="00C10D63">
              <w:rPr>
                <w:szCs w:val="28"/>
                <w:u w:val="single"/>
              </w:rPr>
              <w:t xml:space="preserve">3) відсоток голосів виборців, поданих за кожного кандидата, у відношенні до сумарної кількості дійсних голосів виборців (у разі якщо до виборчого бюлетеня було включено лише одного кандидата </w:t>
            </w:r>
            <w:r w:rsidRPr="00C10D63">
              <w:rPr>
                <w:szCs w:val="28"/>
                <w:u w:val="single"/>
              </w:rPr>
              <w:sym w:font="Symbol" w:char="F02D"/>
            </w:r>
            <w:r w:rsidRPr="00C10D63">
              <w:rPr>
                <w:szCs w:val="28"/>
                <w:u w:val="single"/>
              </w:rPr>
              <w:t xml:space="preserve"> відсоток голосів, поданих за нього, у відношенні до кількості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18" w:name="n4324" w:colFirst="0" w:colLast="0"/>
            <w:bookmarkEnd w:id="4317"/>
            <w:r>
              <w:t>4324.</w:t>
            </w:r>
          </w:p>
        </w:tc>
        <w:tc>
          <w:tcPr>
            <w:tcW w:w="4818" w:type="dxa"/>
          </w:tcPr>
          <w:p w:rsidR="007B6073" w:rsidRPr="00C10D63" w:rsidRDefault="007B6073" w:rsidP="007B6073">
            <w:pPr>
              <w:pStyle w:val="StyleZakonu"/>
              <w:rPr>
                <w:szCs w:val="28"/>
                <w:u w:val="single"/>
              </w:rPr>
            </w:pPr>
            <w:r w:rsidRPr="00C10D63">
              <w:rPr>
                <w:szCs w:val="28"/>
                <w:u w:val="single"/>
              </w:rPr>
              <w:t>4. Сумарна кількість дійсних голосів виборців визначається як сума кількостей голосів виборців, поданих на підтримку кожного кандидата, зареєстрованого у відповідному одномандатному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19" w:name="n4325" w:colFirst="0" w:colLast="0"/>
            <w:bookmarkEnd w:id="4318"/>
            <w:r>
              <w:t>4325.</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5. У випадку, зазначеному у частині першій статті 451 цього Кодексу, протоколи дільничної виборчої комісії </w:t>
            </w:r>
            <w:r w:rsidRPr="00C10D63">
              <w:rPr>
                <w:szCs w:val="28"/>
                <w:u w:val="single"/>
              </w:rPr>
              <w:t>про підрахунок голосів виборців на виборчій дільниці у відповідному багатомандатному виборчому окрузі складаються і підписуються почергово після закінчення підрахунку голосів виборців у межах відповідного багатомандатного округу у порядку номерів багатомандатних виборчих округів, у яких проводилося голосування на виборчій дільниці.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20" w:name="n4326" w:colFirst="0" w:colLast="0"/>
            <w:bookmarkEnd w:id="4319"/>
            <w:r>
              <w:t>4326.</w:t>
            </w:r>
          </w:p>
        </w:tc>
        <w:tc>
          <w:tcPr>
            <w:tcW w:w="4818" w:type="dxa"/>
          </w:tcPr>
          <w:p w:rsidR="007B6073" w:rsidRPr="00C10D63" w:rsidRDefault="007B6073" w:rsidP="007B6073">
            <w:pPr>
              <w:pStyle w:val="StyleZakonu"/>
              <w:rPr>
                <w:bCs/>
                <w:szCs w:val="28"/>
                <w:u w:val="single"/>
              </w:rPr>
            </w:pPr>
            <w:r w:rsidRPr="00C10D63">
              <w:rPr>
                <w:bCs/>
                <w:szCs w:val="28"/>
                <w:u w:val="single"/>
              </w:rPr>
              <w:t>Стаття 453. Транспортування виборчих документів дільничної виборчої комісії</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321" w:name="n4327" w:colFirst="0" w:colLast="0"/>
            <w:bookmarkEnd w:id="4320"/>
            <w:r>
              <w:t>4327.</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1. Документи дільничної виборчої комісії, зазначені у частині першій статті 230 цього Кодексу, транспортуються до головної виборчої комісії відповідних виборів у порядку, встановленому статтею 230 цього Кодексу.</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322" w:name="n4328" w:colFirst="0" w:colLast="0"/>
            <w:bookmarkEnd w:id="4321"/>
            <w:r>
              <w:t>4328.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454. Особливості розгляду виборчих документів головною виборчою комісією</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323" w:name="n4329" w:colFirst="0" w:colLast="0"/>
            <w:bookmarkEnd w:id="4322"/>
            <w:r>
              <w:t>4329.</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Головна територіальна виборча комісія відповідних виборів</w:t>
            </w:r>
            <w:r w:rsidRPr="00C10D63">
              <w:rPr>
                <w:bCs/>
                <w:szCs w:val="28"/>
                <w:u w:val="single"/>
              </w:rPr>
              <w:t xml:space="preserve"> </w:t>
            </w:r>
            <w:r w:rsidRPr="00C10D63">
              <w:rPr>
                <w:rStyle w:val="FontStyle"/>
                <w:bCs/>
                <w:szCs w:val="28"/>
                <w:u w:val="single"/>
              </w:rPr>
              <w:t>приймає та розглядає виборчі документи дільничних виборчих комісій, зазначені у частині першій статті 230 цього Кодексу, у порядку, встановленому статтями 231</w:t>
            </w:r>
            <w:r w:rsidRPr="00C10D63">
              <w:rPr>
                <w:rStyle w:val="FontStyle"/>
                <w:bCs/>
                <w:szCs w:val="28"/>
                <w:u w:val="single"/>
              </w:rPr>
              <w:sym w:font="Symbol" w:char="F02D"/>
            </w:r>
            <w:r w:rsidRPr="00C10D63">
              <w:rPr>
                <w:rStyle w:val="FontStyle"/>
                <w:bCs/>
                <w:szCs w:val="28"/>
                <w:u w:val="single"/>
              </w:rPr>
              <w:t>234 цього Кодексу з урахуванням особливостей, встановлених цією статтею.</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24" w:name="n4330" w:colFirst="0" w:colLast="0"/>
            <w:bookmarkEnd w:id="4323"/>
            <w:r>
              <w:t>4330.</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У випадку, зазначеному у частині першій статті 451 цього Кодексу, документи дільничних виборчих комісій відповідно до частин другої та третьої статті 231 цього Кодексу приймаються окремо по кожному багатомандатному виборчому округу, у якому проводилося голосування на відповідній виборчій дільниці.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25" w:name="n4331" w:colFirst="0" w:colLast="0"/>
            <w:bookmarkEnd w:id="4324"/>
            <w:r>
              <w:lastRenderedPageBreak/>
              <w:t>4331.</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3. За результатами розгляду документів відповідно до частини п’ятої статті 231 територіальна виборча комісія приймає одне з таких рішень:</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26" w:name="n4332" w:colFirst="0" w:colLast="0"/>
            <w:bookmarkEnd w:id="4325"/>
            <w:r>
              <w:t>4332.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1) </w:t>
            </w:r>
            <w:r w:rsidRPr="00C10D63">
              <w:rPr>
                <w:szCs w:val="28"/>
                <w:u w:val="single"/>
              </w:rPr>
              <w:t xml:space="preserve">прийняти виборчі документи стосовно відповідного багатомандатного виборчого округу від дільничної виборчої комісії </w:t>
            </w:r>
            <w:r w:rsidRPr="00C10D63">
              <w:rPr>
                <w:color w:val="000000"/>
                <w:szCs w:val="28"/>
                <w:u w:val="single"/>
              </w:rPr>
              <w:t xml:space="preserve">(якщо територія багатомандатного виборчого округу повністю включена до території однієї виборчої дільниці) </w:t>
            </w:r>
            <w:r w:rsidRPr="00C10D63">
              <w:rPr>
                <w:szCs w:val="28"/>
                <w:u w:val="single"/>
              </w:rPr>
              <w:t>та затвердити результати голосування виборців у цьому багатомандатному виборчому окрузі</w:t>
            </w:r>
            <w:r w:rsidRPr="00C10D63">
              <w:rPr>
                <w:color w:val="000000"/>
                <w:szCs w:val="28"/>
                <w:u w:val="single"/>
              </w:rPr>
              <w:t>;</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27" w:name="n4333" w:colFirst="0" w:colLast="0"/>
            <w:bookmarkEnd w:id="4326"/>
            <w:r>
              <w:t>4333.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2) </w:t>
            </w:r>
            <w:r w:rsidRPr="00C10D63">
              <w:rPr>
                <w:szCs w:val="28"/>
                <w:u w:val="single"/>
              </w:rPr>
              <w:t>прийняти виборчі документи стосовно відповідного багатомандатного виборчого округу від дільничної виборчої комісії та врахувати відомості протоколу про підрахунок голосів на виборчій дільниці у відповідному окрузі при встановленні підсумків голосування в межах багатомандатного виборчого округу (</w:t>
            </w:r>
            <w:r w:rsidRPr="00C10D63">
              <w:rPr>
                <w:color w:val="000000"/>
                <w:szCs w:val="28"/>
                <w:u w:val="single"/>
              </w:rPr>
              <w:t>якщо територія багатомандатного виборчого округу включена до території двох і більше виборчих дільниць);</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28" w:name="n4334" w:colFirst="0" w:colLast="0"/>
            <w:bookmarkEnd w:id="4327"/>
            <w:r>
              <w:t>4334.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3) </w:t>
            </w:r>
            <w:r w:rsidRPr="00C10D63">
              <w:rPr>
                <w:szCs w:val="28"/>
                <w:u w:val="single"/>
              </w:rPr>
              <w:t>внести зміни до загальної частини відповідного протоколу дільничної виборчої комісії без повторного перерахунку голосів;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29" w:name="n4335" w:colFirst="0" w:colLast="0"/>
            <w:bookmarkEnd w:id="4328"/>
            <w:r>
              <w:t>4335.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4) </w:t>
            </w:r>
            <w:r w:rsidRPr="00C10D63">
              <w:rPr>
                <w:szCs w:val="28"/>
                <w:u w:val="single"/>
              </w:rPr>
              <w:t>провести повторний підрахунок голосів на виборчій дільниці в межах відповідного багатомандатного виборчого округу або в цілому.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30" w:name="n4336" w:colFirst="0" w:colLast="0"/>
            <w:bookmarkEnd w:id="4329"/>
            <w:r>
              <w:t>4336.</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4. Повторний підрахунок голосів виборців на виборчій дільниці головна виборча комісія проводить у порядку, встановленому статтею 232 цього Кодексу. У випадку, зазначеному у частині першій статті 451 цього Кодексу, повторний підрахунок голосів виборців може проводитися лише у межах відповідного багатомандатного виборчого округу.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31" w:name="n4337" w:colFirst="0" w:colLast="0"/>
            <w:bookmarkEnd w:id="4330"/>
            <w:r>
              <w:t>4337.</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5. У випадку, зазначеному у частині першій статті 451 цього Кодексу, головна виборча комісія може визнати голосування на виборчій дільниці недійсним:</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32" w:name="n4338" w:colFirst="0" w:colLast="0"/>
            <w:bookmarkEnd w:id="4331"/>
            <w:r>
              <w:t>4338.</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1) з підстави, зазначеної у пункті 1 частини першої статті 229 цього Кодексу, </w:t>
            </w:r>
            <w:r w:rsidRPr="00C10D63">
              <w:rPr>
                <w:color w:val="000000"/>
                <w:szCs w:val="28"/>
                <w:u w:val="single"/>
                <w:lang w:val="ru-RU"/>
              </w:rPr>
              <w:sym w:font="Symbol" w:char="F02D"/>
            </w:r>
            <w:r w:rsidRPr="00C10D63">
              <w:rPr>
                <w:color w:val="000000"/>
                <w:szCs w:val="28"/>
                <w:u w:val="single"/>
              </w:rPr>
              <w:t xml:space="preserve"> у межах відповідного багатомандатного виборчого округу;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33" w:name="n4339" w:colFirst="0" w:colLast="0"/>
            <w:bookmarkEnd w:id="4332"/>
            <w:r>
              <w:t>4339.</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2) з підстави, зазначеної у пункті 2 частини першої статті 229 цього Кодексу, </w:t>
            </w:r>
            <w:r w:rsidRPr="00C10D63">
              <w:rPr>
                <w:color w:val="000000"/>
                <w:szCs w:val="28"/>
                <w:u w:val="single"/>
                <w:lang w:val="ru-RU"/>
              </w:rPr>
              <w:sym w:font="Symbol" w:char="F02D"/>
            </w:r>
            <w:r w:rsidRPr="00C10D63">
              <w:rPr>
                <w:color w:val="000000"/>
                <w:szCs w:val="28"/>
                <w:u w:val="single"/>
              </w:rPr>
              <w:t xml:space="preserve"> щодо всіх багатомандатних виборчих округів, у яких проводилося голосування на відповідній виборчій дільниці.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34" w:name="n4340" w:colFirst="0" w:colLast="0"/>
            <w:bookmarkEnd w:id="4333"/>
            <w:r>
              <w:lastRenderedPageBreak/>
              <w:t>4340.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455. Встановлення результатів виборів депутатів сільської, селищної, міської, районної у місті ради в багатомандатному виборчому окрузі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335" w:name="n4341" w:colFirst="0" w:colLast="0"/>
            <w:bookmarkEnd w:id="4334"/>
            <w:r>
              <w:t>4341.</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1. Територіальна виборча комісія встановлює результати виборів у багатомандатному виборчому окрузі, територія якого повністю включена до території відповідної виборчої дільниці, на підставі результатів голосування виборців у цьому багатомандатному виборчому окрузі, встановлених протоколом дільничної виборчої комісії </w:t>
            </w:r>
            <w:r w:rsidRPr="00C10D63">
              <w:rPr>
                <w:szCs w:val="28"/>
                <w:u w:val="single"/>
              </w:rPr>
              <w:t>про підрахунок голосів виборців на виборчій дільниці у відповідному багатомандатному виборчому окрузі, прийнятим відповідно до пункту 1 частини третьої статті 454 цього Кодексу, або протоколу територіальної виборчої комісії про повторний підрахунок голосів на виборчій дільниці в межах відповідного багатомандатного виборчого округу, складеного відповідно до частини четвертої статті 454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36" w:name="n4342" w:colFirst="0" w:colLast="0"/>
            <w:bookmarkEnd w:id="4335"/>
            <w:r>
              <w:t>4342.</w:t>
            </w:r>
          </w:p>
        </w:tc>
        <w:tc>
          <w:tcPr>
            <w:tcW w:w="4818" w:type="dxa"/>
          </w:tcPr>
          <w:p w:rsidR="007B6073" w:rsidRPr="00C10D63" w:rsidRDefault="007B6073" w:rsidP="007B6073">
            <w:pPr>
              <w:pStyle w:val="StyleZakonu"/>
              <w:rPr>
                <w:szCs w:val="28"/>
                <w:u w:val="single"/>
              </w:rPr>
            </w:pPr>
            <w:r w:rsidRPr="00C10D63">
              <w:rPr>
                <w:szCs w:val="28"/>
                <w:u w:val="single"/>
              </w:rPr>
              <w:t xml:space="preserve">2. </w:t>
            </w:r>
            <w:r w:rsidRPr="00C10D63">
              <w:rPr>
                <w:color w:val="000000"/>
                <w:szCs w:val="28"/>
                <w:u w:val="single"/>
              </w:rPr>
              <w:t xml:space="preserve">Якщо територія багатомандатного виборчого округу включена до території двох або більшої кількості виборчих дільниць, головна виборча комісія на своєму засіданні на підставі протоколів дільничних виборчих комісій цих виборчих дільниць </w:t>
            </w:r>
            <w:r w:rsidRPr="00C10D63">
              <w:rPr>
                <w:szCs w:val="28"/>
                <w:u w:val="single"/>
              </w:rPr>
              <w:t xml:space="preserve">про підрахунок голосів виборців на виборчій дільниці у відповідному багатомандатному виборчому окрузі, у тому числі з поміткою "Уточнений", а в разі повторного підрахунку голосів виборців </w:t>
            </w:r>
            <w:r w:rsidRPr="00C10D63">
              <w:rPr>
                <w:szCs w:val="28"/>
                <w:u w:val="single"/>
                <w:lang w:val="ru-RU"/>
              </w:rPr>
              <w:sym w:font="Symbol" w:char="F02D"/>
            </w:r>
            <w:r w:rsidRPr="00C10D63">
              <w:rPr>
                <w:szCs w:val="28"/>
                <w:u w:val="single"/>
              </w:rPr>
              <w:t xml:space="preserve"> також протоколу територіальної виборчої комісії про повторний підрахунок голосів виборців на виборчій дільниці щодо відповідного багатомандатного виборчого округу встановлює підсумки голосування виборців у відповідному багатомандатному виборчому окрузі, про що складає протокол.</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37" w:name="n4343" w:colFirst="0" w:colLast="0"/>
            <w:bookmarkEnd w:id="4336"/>
            <w:r>
              <w:t>4343.</w:t>
            </w:r>
          </w:p>
        </w:tc>
        <w:tc>
          <w:tcPr>
            <w:tcW w:w="4818" w:type="dxa"/>
          </w:tcPr>
          <w:p w:rsidR="007B6073" w:rsidRPr="00C10D63" w:rsidRDefault="007B6073" w:rsidP="007B6073">
            <w:pPr>
              <w:pStyle w:val="StyleZakonu"/>
              <w:rPr>
                <w:bCs/>
                <w:szCs w:val="28"/>
                <w:u w:val="single"/>
              </w:rPr>
            </w:pPr>
            <w:r w:rsidRPr="00C10D63">
              <w:rPr>
                <w:bCs/>
                <w:szCs w:val="28"/>
                <w:u w:val="single"/>
              </w:rPr>
              <w:t>Стаття 456. Протокол про результати виборів депутатів сільської, селищної, міської, районної у місті ради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338" w:name="n4344" w:colFirst="0" w:colLast="0"/>
            <w:bookmarkEnd w:id="4337"/>
            <w:r>
              <w:t>4344.</w:t>
            </w:r>
          </w:p>
        </w:tc>
        <w:tc>
          <w:tcPr>
            <w:tcW w:w="4818" w:type="dxa"/>
          </w:tcPr>
          <w:p w:rsidR="007B6073" w:rsidRPr="00C10D63" w:rsidRDefault="007B6073" w:rsidP="007B6073">
            <w:pPr>
              <w:pStyle w:val="StyleZakonu"/>
              <w:rPr>
                <w:szCs w:val="28"/>
                <w:u w:val="single"/>
              </w:rPr>
            </w:pPr>
            <w:r w:rsidRPr="00C10D63">
              <w:rPr>
                <w:szCs w:val="28"/>
                <w:u w:val="single"/>
              </w:rPr>
              <w:t>1. До загальної частини протоколу територіальної виборчої комісії про результати виборів депутатів сільської, селищної, міської, районної у місті ради в багатомандатному виборчому окрузі вносяться прописом та цифрами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39" w:name="n4345" w:colFirst="0" w:colLast="0"/>
            <w:bookmarkEnd w:id="4338"/>
            <w:r>
              <w:lastRenderedPageBreak/>
              <w:t>4345.</w:t>
            </w:r>
          </w:p>
        </w:tc>
        <w:tc>
          <w:tcPr>
            <w:tcW w:w="4818" w:type="dxa"/>
          </w:tcPr>
          <w:p w:rsidR="007B6073" w:rsidRPr="00C10D63" w:rsidRDefault="007B6073" w:rsidP="007B6073">
            <w:pPr>
              <w:pStyle w:val="StyleZakonu"/>
              <w:rPr>
                <w:szCs w:val="28"/>
                <w:u w:val="single"/>
              </w:rPr>
            </w:pPr>
            <w:r w:rsidRPr="00C10D63">
              <w:rPr>
                <w:szCs w:val="28"/>
                <w:u w:val="single"/>
              </w:rPr>
              <w:t>1) кількість виборчих бюлетенів, виготовлених на замовлення головної виборчої комісії для відповідного багатомандатного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40" w:name="n4346" w:colFirst="0" w:colLast="0"/>
            <w:bookmarkEnd w:id="4339"/>
            <w:r>
              <w:t>4346.</w:t>
            </w:r>
          </w:p>
        </w:tc>
        <w:tc>
          <w:tcPr>
            <w:tcW w:w="4818" w:type="dxa"/>
          </w:tcPr>
          <w:p w:rsidR="007B6073" w:rsidRPr="00C10D63" w:rsidRDefault="007B6073" w:rsidP="007B6073">
            <w:pPr>
              <w:pStyle w:val="StyleZakonu"/>
              <w:rPr>
                <w:szCs w:val="28"/>
                <w:u w:val="single"/>
              </w:rPr>
            </w:pPr>
            <w:r w:rsidRPr="00C10D63">
              <w:rPr>
                <w:szCs w:val="28"/>
                <w:u w:val="single"/>
              </w:rPr>
              <w:t>2) кількість невикористаних виборчих бюлетенів для багатомандатного виборчого округу, погашених головною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41" w:name="n4347" w:colFirst="0" w:colLast="0"/>
            <w:bookmarkEnd w:id="4340"/>
            <w:r>
              <w:t>4347.</w:t>
            </w:r>
          </w:p>
        </w:tc>
        <w:tc>
          <w:tcPr>
            <w:tcW w:w="4818" w:type="dxa"/>
          </w:tcPr>
          <w:p w:rsidR="007B6073" w:rsidRPr="00C10D63" w:rsidRDefault="007B6073" w:rsidP="007B6073">
            <w:pPr>
              <w:pStyle w:val="StyleZakonu"/>
              <w:rPr>
                <w:szCs w:val="28"/>
                <w:u w:val="single"/>
              </w:rPr>
            </w:pPr>
            <w:r w:rsidRPr="00C10D63">
              <w:rPr>
                <w:szCs w:val="28"/>
                <w:u w:val="single"/>
              </w:rPr>
              <w:t>3) кількість виборчих бюлетенів для багатомандатного виборчого округу, одержаних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42" w:name="n4348" w:colFirst="0" w:colLast="0"/>
            <w:bookmarkEnd w:id="4341"/>
            <w:r>
              <w:t>4348.</w:t>
            </w:r>
          </w:p>
        </w:tc>
        <w:tc>
          <w:tcPr>
            <w:tcW w:w="4818" w:type="dxa"/>
          </w:tcPr>
          <w:p w:rsidR="007B6073" w:rsidRPr="00C10D63" w:rsidRDefault="007B6073" w:rsidP="007B6073">
            <w:pPr>
              <w:pStyle w:val="StyleZakonu"/>
              <w:rPr>
                <w:szCs w:val="28"/>
                <w:u w:val="single"/>
              </w:rPr>
            </w:pPr>
            <w:r w:rsidRPr="00C10D63">
              <w:rPr>
                <w:szCs w:val="28"/>
                <w:u w:val="single"/>
              </w:rPr>
              <w:t>4) кількість невикористаних виборчих бюлетенів для багатомандатного виборчого округу, погашених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43" w:name="n4349" w:colFirst="0" w:colLast="0"/>
            <w:bookmarkEnd w:id="4342"/>
            <w:r>
              <w:t>4349.</w:t>
            </w:r>
          </w:p>
        </w:tc>
        <w:tc>
          <w:tcPr>
            <w:tcW w:w="4818" w:type="dxa"/>
          </w:tcPr>
          <w:p w:rsidR="007B6073" w:rsidRPr="00C10D63" w:rsidRDefault="007B6073" w:rsidP="007B6073">
            <w:pPr>
              <w:pStyle w:val="StyleZakonu"/>
              <w:rPr>
                <w:szCs w:val="28"/>
                <w:u w:val="single"/>
              </w:rPr>
            </w:pPr>
            <w:r w:rsidRPr="00C10D63">
              <w:rPr>
                <w:szCs w:val="28"/>
                <w:u w:val="single"/>
              </w:rPr>
              <w:t>5) загальна кількість невикористаних виборчих бюлетенів для багатомандатного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44" w:name="n4350" w:colFirst="0" w:colLast="0"/>
            <w:bookmarkEnd w:id="4343"/>
            <w:r>
              <w:t>4350.</w:t>
            </w:r>
          </w:p>
        </w:tc>
        <w:tc>
          <w:tcPr>
            <w:tcW w:w="4818" w:type="dxa"/>
          </w:tcPr>
          <w:p w:rsidR="007B6073" w:rsidRPr="00C10D63" w:rsidRDefault="007B6073" w:rsidP="007B6073">
            <w:pPr>
              <w:pStyle w:val="StyleZakonu"/>
              <w:rPr>
                <w:szCs w:val="28"/>
                <w:u w:val="single"/>
              </w:rPr>
            </w:pPr>
            <w:r w:rsidRPr="00C10D63">
              <w:rPr>
                <w:szCs w:val="28"/>
                <w:u w:val="single"/>
              </w:rPr>
              <w:t>6) кількість зіпсованих виборчих бюлетенів для багатомандатного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45" w:name="n4351" w:colFirst="0" w:colLast="0"/>
            <w:bookmarkEnd w:id="4344"/>
            <w:r>
              <w:t>4351.</w:t>
            </w:r>
          </w:p>
        </w:tc>
        <w:tc>
          <w:tcPr>
            <w:tcW w:w="4818" w:type="dxa"/>
          </w:tcPr>
          <w:p w:rsidR="007B6073" w:rsidRPr="00C10D63" w:rsidRDefault="007B6073" w:rsidP="007B6073">
            <w:pPr>
              <w:pStyle w:val="StyleZakonu"/>
              <w:rPr>
                <w:szCs w:val="28"/>
                <w:u w:val="single"/>
              </w:rPr>
            </w:pPr>
            <w:r w:rsidRPr="00C10D63">
              <w:rPr>
                <w:szCs w:val="28"/>
                <w:u w:val="single"/>
              </w:rPr>
              <w:t>7) кількість виборців, внесених до уточнених списків виборців 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46" w:name="n4352" w:colFirst="0" w:colLast="0"/>
            <w:bookmarkEnd w:id="4345"/>
            <w:r>
              <w:t>4352.</w:t>
            </w:r>
          </w:p>
        </w:tc>
        <w:tc>
          <w:tcPr>
            <w:tcW w:w="4818" w:type="dxa"/>
          </w:tcPr>
          <w:p w:rsidR="007B6073" w:rsidRPr="00C10D63" w:rsidRDefault="007B6073" w:rsidP="007B6073">
            <w:pPr>
              <w:pStyle w:val="StyleZakonu"/>
              <w:rPr>
                <w:szCs w:val="28"/>
                <w:u w:val="single"/>
              </w:rPr>
            </w:pPr>
            <w:r w:rsidRPr="00C10D63">
              <w:rPr>
                <w:szCs w:val="28"/>
                <w:u w:val="single"/>
              </w:rPr>
              <w:t>8) кількість виборців, внесених до витягів із списку виборців для голосування за місцем перебування в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47" w:name="n4353" w:colFirst="0" w:colLast="0"/>
            <w:bookmarkEnd w:id="4346"/>
            <w:r>
              <w:t>4353.</w:t>
            </w:r>
          </w:p>
        </w:tc>
        <w:tc>
          <w:tcPr>
            <w:tcW w:w="4818" w:type="dxa"/>
          </w:tcPr>
          <w:p w:rsidR="007B6073" w:rsidRPr="00C10D63" w:rsidRDefault="007B6073" w:rsidP="007B6073">
            <w:pPr>
              <w:pStyle w:val="StyleZakonu"/>
              <w:rPr>
                <w:szCs w:val="28"/>
                <w:u w:val="single"/>
              </w:rPr>
            </w:pPr>
            <w:r w:rsidRPr="00C10D63">
              <w:rPr>
                <w:szCs w:val="28"/>
                <w:u w:val="single"/>
              </w:rPr>
              <w:t>9) кількість виборців, які отримали виборчі бюлетені у приміщенні для голосування в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48" w:name="n4354" w:colFirst="0" w:colLast="0"/>
            <w:bookmarkEnd w:id="4347"/>
            <w:r>
              <w:t>4354.</w:t>
            </w:r>
          </w:p>
        </w:tc>
        <w:tc>
          <w:tcPr>
            <w:tcW w:w="4818" w:type="dxa"/>
          </w:tcPr>
          <w:p w:rsidR="007B6073" w:rsidRPr="00C10D63" w:rsidRDefault="007B6073" w:rsidP="007B6073">
            <w:pPr>
              <w:pStyle w:val="StyleZakonu"/>
              <w:rPr>
                <w:szCs w:val="28"/>
                <w:u w:val="single"/>
              </w:rPr>
            </w:pPr>
            <w:r w:rsidRPr="00C10D63">
              <w:rPr>
                <w:szCs w:val="28"/>
                <w:u w:val="single"/>
              </w:rPr>
              <w:t>10) кількість виборців, які отримали виборчі бюлетені за місцем перебування в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49" w:name="n4355" w:colFirst="0" w:colLast="0"/>
            <w:bookmarkEnd w:id="4348"/>
            <w:r>
              <w:t>4355.</w:t>
            </w:r>
          </w:p>
        </w:tc>
        <w:tc>
          <w:tcPr>
            <w:tcW w:w="4818" w:type="dxa"/>
          </w:tcPr>
          <w:p w:rsidR="007B6073" w:rsidRPr="00C10D63" w:rsidRDefault="007B6073" w:rsidP="007B6073">
            <w:pPr>
              <w:pStyle w:val="StyleZakonu"/>
              <w:rPr>
                <w:szCs w:val="28"/>
                <w:u w:val="single"/>
              </w:rPr>
            </w:pPr>
            <w:r w:rsidRPr="00C10D63">
              <w:rPr>
                <w:szCs w:val="28"/>
                <w:u w:val="single"/>
              </w:rPr>
              <w:t>11) загальна кількість виборців, які отримали виборчі бюлетені в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50" w:name="n4356" w:colFirst="0" w:colLast="0"/>
            <w:bookmarkEnd w:id="4349"/>
            <w:r>
              <w:t>4356.</w:t>
            </w:r>
          </w:p>
        </w:tc>
        <w:tc>
          <w:tcPr>
            <w:tcW w:w="4818" w:type="dxa"/>
          </w:tcPr>
          <w:p w:rsidR="007B6073" w:rsidRPr="00C10D63" w:rsidRDefault="007B6073" w:rsidP="007B6073">
            <w:pPr>
              <w:pStyle w:val="StyleZakonu"/>
              <w:rPr>
                <w:szCs w:val="28"/>
                <w:u w:val="single"/>
              </w:rPr>
            </w:pPr>
            <w:r w:rsidRPr="00C10D63">
              <w:rPr>
                <w:szCs w:val="28"/>
                <w:u w:val="single"/>
              </w:rPr>
              <w:t>12) кількість виборців, які взяли участь у голосуванні у приміщенні для голосування в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51" w:name="n4357" w:colFirst="0" w:colLast="0"/>
            <w:bookmarkEnd w:id="4350"/>
            <w:r>
              <w:t>4357.</w:t>
            </w:r>
          </w:p>
        </w:tc>
        <w:tc>
          <w:tcPr>
            <w:tcW w:w="4818" w:type="dxa"/>
          </w:tcPr>
          <w:p w:rsidR="007B6073" w:rsidRPr="00C10D63" w:rsidRDefault="007B6073" w:rsidP="007B6073">
            <w:pPr>
              <w:pStyle w:val="StyleZakonu"/>
              <w:rPr>
                <w:szCs w:val="28"/>
                <w:u w:val="single"/>
              </w:rPr>
            </w:pPr>
            <w:r w:rsidRPr="00C10D63">
              <w:rPr>
                <w:szCs w:val="28"/>
                <w:u w:val="single"/>
              </w:rPr>
              <w:t>13) кількість виборців, які взяли участь у голосуванні за місцем перебування в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52" w:name="n4358" w:colFirst="0" w:colLast="0"/>
            <w:bookmarkEnd w:id="4351"/>
            <w:r>
              <w:t>4358.</w:t>
            </w:r>
          </w:p>
        </w:tc>
        <w:tc>
          <w:tcPr>
            <w:tcW w:w="4818" w:type="dxa"/>
          </w:tcPr>
          <w:p w:rsidR="007B6073" w:rsidRPr="00C10D63" w:rsidRDefault="007B6073" w:rsidP="007B6073">
            <w:pPr>
              <w:pStyle w:val="StyleZakonu"/>
              <w:rPr>
                <w:szCs w:val="28"/>
                <w:u w:val="single"/>
              </w:rPr>
            </w:pPr>
            <w:r w:rsidRPr="00C10D63">
              <w:rPr>
                <w:szCs w:val="28"/>
                <w:u w:val="single"/>
              </w:rPr>
              <w:t>14) кількість виборчих бюлетенів, що не підлягають врахуванню, виявлених на виборчих дільницях 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53" w:name="n4359" w:colFirst="0" w:colLast="0"/>
            <w:bookmarkEnd w:id="4352"/>
            <w:r>
              <w:lastRenderedPageBreak/>
              <w:t>4359.</w:t>
            </w:r>
          </w:p>
        </w:tc>
        <w:tc>
          <w:tcPr>
            <w:tcW w:w="4818" w:type="dxa"/>
          </w:tcPr>
          <w:p w:rsidR="007B6073" w:rsidRPr="00C10D63" w:rsidRDefault="007B6073" w:rsidP="007B6073">
            <w:pPr>
              <w:pStyle w:val="StyleZakonu"/>
              <w:rPr>
                <w:szCs w:val="28"/>
                <w:u w:val="single"/>
              </w:rPr>
            </w:pPr>
            <w:r w:rsidRPr="00C10D63">
              <w:rPr>
                <w:szCs w:val="28"/>
                <w:u w:val="single"/>
              </w:rPr>
              <w:t>15) загальна кількість виборців, які взяли участь у голосуванні в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54" w:name="n4360" w:colFirst="0" w:colLast="0"/>
            <w:bookmarkEnd w:id="4353"/>
            <w:r>
              <w:t>4360.</w:t>
            </w:r>
          </w:p>
        </w:tc>
        <w:tc>
          <w:tcPr>
            <w:tcW w:w="4818" w:type="dxa"/>
          </w:tcPr>
          <w:p w:rsidR="007B6073" w:rsidRPr="00C10D63" w:rsidRDefault="007B6073" w:rsidP="007B6073">
            <w:pPr>
              <w:pStyle w:val="StyleZakonu"/>
              <w:rPr>
                <w:szCs w:val="28"/>
                <w:u w:val="single"/>
              </w:rPr>
            </w:pPr>
            <w:r w:rsidRPr="00C10D63">
              <w:rPr>
                <w:szCs w:val="28"/>
                <w:u w:val="single"/>
              </w:rPr>
              <w:t>16) кількість виборчих бюлетенів, визнаних недійсними 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55" w:name="n4361" w:colFirst="0" w:colLast="0"/>
            <w:bookmarkEnd w:id="4354"/>
            <w:r>
              <w:t>4361.</w:t>
            </w:r>
          </w:p>
        </w:tc>
        <w:tc>
          <w:tcPr>
            <w:tcW w:w="4818" w:type="dxa"/>
          </w:tcPr>
          <w:p w:rsidR="007B6073" w:rsidRPr="00C10D63" w:rsidRDefault="007B6073" w:rsidP="007B6073">
            <w:pPr>
              <w:pStyle w:val="StyleZakonu"/>
              <w:rPr>
                <w:szCs w:val="28"/>
                <w:u w:val="single"/>
              </w:rPr>
            </w:pPr>
            <w:r w:rsidRPr="00C10D63">
              <w:rPr>
                <w:szCs w:val="28"/>
                <w:u w:val="single"/>
              </w:rPr>
              <w:t>17) відсоток виборчих бюлетенів, визнаних недійсними, у відношенні до кількості виборців, що взяли участь у голосуванні в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56" w:name="n4362" w:colFirst="0" w:colLast="0"/>
            <w:bookmarkEnd w:id="4355"/>
            <w:r>
              <w:t>4362.</w:t>
            </w:r>
          </w:p>
        </w:tc>
        <w:tc>
          <w:tcPr>
            <w:tcW w:w="4818" w:type="dxa"/>
          </w:tcPr>
          <w:p w:rsidR="007B6073" w:rsidRPr="00C10D63" w:rsidRDefault="007B6073" w:rsidP="007B6073">
            <w:pPr>
              <w:pStyle w:val="StyleZakonu"/>
              <w:rPr>
                <w:szCs w:val="28"/>
                <w:u w:val="single"/>
              </w:rPr>
            </w:pPr>
            <w:r w:rsidRPr="00C10D63">
              <w:rPr>
                <w:szCs w:val="28"/>
                <w:u w:val="single"/>
              </w:rPr>
              <w:t>2. До спеціальної частини протоколу про результати виборів депутата в багатомандатному виборчому окрузі заносяться прописом та цифрами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57" w:name="n4363" w:colFirst="0" w:colLast="0"/>
            <w:bookmarkEnd w:id="4356"/>
            <w:r>
              <w:t>4363.</w:t>
            </w:r>
          </w:p>
        </w:tc>
        <w:tc>
          <w:tcPr>
            <w:tcW w:w="4818" w:type="dxa"/>
          </w:tcPr>
          <w:p w:rsidR="007B6073" w:rsidRPr="00C10D63" w:rsidRDefault="007B6073" w:rsidP="007B6073">
            <w:pPr>
              <w:pStyle w:val="StyleZakonu"/>
              <w:rPr>
                <w:szCs w:val="28"/>
                <w:u w:val="single"/>
              </w:rPr>
            </w:pPr>
            <w:r w:rsidRPr="00C10D63">
              <w:rPr>
                <w:szCs w:val="28"/>
                <w:u w:val="single"/>
              </w:rPr>
              <w:t>1) загальна кількість дійсних голосів виборців 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58" w:name="n4364" w:colFirst="0" w:colLast="0"/>
            <w:bookmarkEnd w:id="4357"/>
            <w:r>
              <w:t>4364.</w:t>
            </w:r>
          </w:p>
        </w:tc>
        <w:tc>
          <w:tcPr>
            <w:tcW w:w="4818" w:type="dxa"/>
          </w:tcPr>
          <w:p w:rsidR="007B6073" w:rsidRPr="00C10D63" w:rsidRDefault="007B6073" w:rsidP="007B6073">
            <w:pPr>
              <w:pStyle w:val="StyleZakonu"/>
              <w:rPr>
                <w:szCs w:val="28"/>
                <w:u w:val="single"/>
              </w:rPr>
            </w:pPr>
            <w:r w:rsidRPr="00C10D63">
              <w:rPr>
                <w:szCs w:val="28"/>
                <w:u w:val="single"/>
              </w:rPr>
              <w:t>2) кількість голосів виборців, поданих за кожного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59" w:name="n4365" w:colFirst="0" w:colLast="0"/>
            <w:bookmarkEnd w:id="4358"/>
            <w:r>
              <w:t>4365.</w:t>
            </w:r>
          </w:p>
        </w:tc>
        <w:tc>
          <w:tcPr>
            <w:tcW w:w="4818" w:type="dxa"/>
          </w:tcPr>
          <w:p w:rsidR="007B6073" w:rsidRPr="00C10D63" w:rsidRDefault="007B6073" w:rsidP="007B6073">
            <w:pPr>
              <w:pStyle w:val="StyleZakonu"/>
              <w:rPr>
                <w:szCs w:val="28"/>
                <w:u w:val="single"/>
              </w:rPr>
            </w:pPr>
            <w:r w:rsidRPr="00C10D63">
              <w:rPr>
                <w:szCs w:val="28"/>
                <w:u w:val="single"/>
              </w:rPr>
              <w:t>3) відсоток голосів виборців, поданих за кожного кандидата, у відношенні до сумарної кількості дійсних голосів виборців 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60" w:name="n4366" w:colFirst="0" w:colLast="0"/>
            <w:bookmarkEnd w:id="4359"/>
            <w:r>
              <w:t>4366.</w:t>
            </w:r>
          </w:p>
        </w:tc>
        <w:tc>
          <w:tcPr>
            <w:tcW w:w="4818" w:type="dxa"/>
          </w:tcPr>
          <w:p w:rsidR="007B6073" w:rsidRPr="00C10D63" w:rsidRDefault="007B6073" w:rsidP="007B6073">
            <w:pPr>
              <w:pStyle w:val="StyleZakonu"/>
              <w:rPr>
                <w:szCs w:val="28"/>
                <w:u w:val="single"/>
              </w:rPr>
            </w:pPr>
            <w:r w:rsidRPr="00C10D63">
              <w:rPr>
                <w:szCs w:val="28"/>
                <w:u w:val="single"/>
              </w:rPr>
              <w:t>3. Протокол головної виборчої комісії про результати виборів депутата в багатомандатному виборчому окрузі складається у трьох примірниках. Протокол підписується головою, заступником голови, секретарем та іншими членами виборчої комісії, присутніми на її засіданні, та засвідчується печаткою комісії. У протоколі зазначаються дата і час (години і хвилини) його підписання членами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61" w:name="n4367" w:colFirst="0" w:colLast="0"/>
            <w:bookmarkEnd w:id="4360"/>
            <w:r>
              <w:t>4367.</w:t>
            </w:r>
          </w:p>
        </w:tc>
        <w:tc>
          <w:tcPr>
            <w:tcW w:w="4818" w:type="dxa"/>
          </w:tcPr>
          <w:p w:rsidR="007B6073" w:rsidRPr="00C10D63" w:rsidRDefault="007B6073" w:rsidP="007B6073">
            <w:pPr>
              <w:pStyle w:val="StyleZakonu"/>
              <w:rPr>
                <w:szCs w:val="28"/>
                <w:u w:val="single"/>
              </w:rPr>
            </w:pPr>
            <w:r w:rsidRPr="00C10D63">
              <w:rPr>
                <w:szCs w:val="28"/>
                <w:u w:val="single"/>
              </w:rPr>
              <w:t>4. Член головної виборчої комісії, присутній на засіданні, зобов’язаний підписати протокол про результати виборів депутатів у багатомандатному виборчому окрузі. У разі своєї незгоди із встановленими підсумками голосування, зафіксованими у протоколі територіальної виборчої комісії, член територіальної виборчої комісії підписує протокол із приміткою "З окремою думкою". Письмовий виклад окремої думки додається до протоколу про результати виборів депутата в одномандатному виборчому окрузі. У разі відсутності у протоколі підпису члена територіальної виборчої комісії проти його прізвища зазначається причина його відсутності на засіданні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62" w:name="n4368" w:colFirst="0" w:colLast="0"/>
            <w:bookmarkEnd w:id="4361"/>
            <w:r>
              <w:lastRenderedPageBreak/>
              <w:t>4368.</w:t>
            </w:r>
          </w:p>
        </w:tc>
        <w:tc>
          <w:tcPr>
            <w:tcW w:w="4818" w:type="dxa"/>
          </w:tcPr>
          <w:p w:rsidR="007B6073" w:rsidRPr="00C10D63" w:rsidRDefault="007B6073" w:rsidP="007B6073">
            <w:pPr>
              <w:pStyle w:val="StyleZakonu"/>
              <w:rPr>
                <w:szCs w:val="28"/>
                <w:u w:val="single"/>
              </w:rPr>
            </w:pPr>
            <w:r w:rsidRPr="00C10D63">
              <w:rPr>
                <w:szCs w:val="28"/>
                <w:u w:val="single"/>
              </w:rPr>
              <w:t>5. Перший примірник протоколу мають право підписати кандидати у депутати у відповідному багатомандатному виборчому окрузі, офіційні спостерігачі, які були присутні при встановленні результатів виборів депутатів 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63" w:name="n4369" w:colFirst="0" w:colLast="0"/>
            <w:bookmarkEnd w:id="4362"/>
            <w:r>
              <w:t>4369.</w:t>
            </w:r>
          </w:p>
        </w:tc>
        <w:tc>
          <w:tcPr>
            <w:tcW w:w="4818" w:type="dxa"/>
          </w:tcPr>
          <w:p w:rsidR="007B6073" w:rsidRPr="00C10D63" w:rsidRDefault="007B6073" w:rsidP="007B6073">
            <w:pPr>
              <w:pStyle w:val="StyleZakonu"/>
              <w:rPr>
                <w:szCs w:val="28"/>
                <w:u w:val="single"/>
              </w:rPr>
            </w:pPr>
            <w:r w:rsidRPr="00C10D63">
              <w:rPr>
                <w:szCs w:val="28"/>
                <w:u w:val="single"/>
              </w:rPr>
              <w:t>6. Третій примірник протоколу невідкладно вивішується для загального ознайомлення у приміщенні головної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64" w:name="n4370" w:colFirst="0" w:colLast="0"/>
            <w:bookmarkEnd w:id="4363"/>
            <w:r>
              <w:t>4370.</w:t>
            </w:r>
          </w:p>
        </w:tc>
        <w:tc>
          <w:tcPr>
            <w:tcW w:w="4818" w:type="dxa"/>
          </w:tcPr>
          <w:p w:rsidR="007B6073" w:rsidRPr="00C10D63" w:rsidRDefault="007B6073" w:rsidP="007B6073">
            <w:pPr>
              <w:pStyle w:val="StyleZakonu"/>
              <w:rPr>
                <w:szCs w:val="28"/>
                <w:u w:val="single"/>
              </w:rPr>
            </w:pPr>
            <w:r w:rsidRPr="00C10D63">
              <w:rPr>
                <w:szCs w:val="28"/>
                <w:u w:val="single"/>
              </w:rPr>
              <w:t>Стаття 457. Рішення територіальної виборчої комісії за підсумками голосування на виборах депутатів 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65" w:name="n4371" w:colFirst="0" w:colLast="0"/>
            <w:bookmarkEnd w:id="4364"/>
            <w:r>
              <w:t>4371.</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Головна виборча комісія відповідних виборів, встановлюючи результати виборів у відповідному багатомандатному виборчому окрузі, приймає одне з таких рішень:</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66" w:name="n4372" w:colFirst="0" w:colLast="0"/>
            <w:bookmarkEnd w:id="4365"/>
            <w:r>
              <w:t>4372.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про визнання депутатів обраними у відповідному багатомандатному виборчому окрузі;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67" w:name="n4373" w:colFirst="0" w:colLast="0"/>
            <w:bookmarkEnd w:id="4366"/>
            <w:r>
              <w:t>4373.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про призначення повторного голосування у відповідному багатомандатному виборчому окрузі;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68" w:name="n4374" w:colFirst="0" w:colLast="0"/>
            <w:bookmarkEnd w:id="4367"/>
            <w:r>
              <w:t>4374.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3) про визнання виборів у відповідному багатомандатному виборчому окрузі такими, що не відбулися.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69" w:name="n4375" w:colFirst="0" w:colLast="0"/>
            <w:bookmarkEnd w:id="4368"/>
            <w:r>
              <w:t>4375.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Головна виборча комісія відповідних виборів визнає обраними депутатами у багатомандатному виборчому окрузі кандидатів у депутати (у кількості, що дорівнює кількості мандатів у багатомандатному виборчому окрузі), які за підсумками голосування виборців у відповідному багатомандатному окрузі отримали найбільшу порівняно з іншими кандидатами</w:t>
            </w:r>
            <w:r w:rsidRPr="00C10D63">
              <w:rPr>
                <w:szCs w:val="28"/>
                <w:u w:val="single"/>
              </w:rPr>
              <w:t xml:space="preserve">, зареєстрованими у тому ж окрузі, </w:t>
            </w:r>
            <w:r w:rsidRPr="00C10D63">
              <w:rPr>
                <w:color w:val="000000"/>
                <w:szCs w:val="28"/>
                <w:u w:val="single"/>
              </w:rPr>
              <w:t>кількість голосів виборців.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70" w:name="n4376" w:colFirst="0" w:colLast="0"/>
            <w:bookmarkEnd w:id="4369"/>
            <w:r>
              <w:t>4376.</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3. </w:t>
            </w:r>
            <w:r w:rsidRPr="00C10D63">
              <w:rPr>
                <w:szCs w:val="28"/>
                <w:u w:val="single"/>
              </w:rPr>
              <w:t>Якщо за підсумками голосування у відповідному багатомандатному виборчому окрузі на останній мандат у цьому окрузі претендують два або більше кандидатів у депутати, які отримали однакову кількість голосів виборців, територіальна виборча комісія приймає рішення про призначення повторного голосування щодо цих кандидатів.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71" w:name="n4377" w:colFirst="0" w:colLast="0"/>
            <w:bookmarkEnd w:id="4370"/>
            <w:r>
              <w:t>4377.</w:t>
            </w:r>
          </w:p>
        </w:tc>
        <w:tc>
          <w:tcPr>
            <w:tcW w:w="4818" w:type="dxa"/>
          </w:tcPr>
          <w:p w:rsidR="007B6073" w:rsidRPr="00C10D63" w:rsidRDefault="007B6073" w:rsidP="007B6073">
            <w:pPr>
              <w:pStyle w:val="StyleZakonu"/>
              <w:rPr>
                <w:szCs w:val="28"/>
                <w:u w:val="single"/>
              </w:rPr>
            </w:pPr>
            <w:r w:rsidRPr="00C10D63">
              <w:rPr>
                <w:szCs w:val="28"/>
                <w:u w:val="single"/>
              </w:rPr>
              <w:t xml:space="preserve">4. У випадку, зазначеному у частині першій статті 436 цього Кодексу, головна виборча комісія визнає обраними кандидатів (кандидата), кількість голосів виборців на підтримку яких (якого) перевищує частку </w:t>
            </w:r>
            <w:r w:rsidRPr="00C10D63">
              <w:rPr>
                <w:szCs w:val="28"/>
                <w:u w:val="single"/>
              </w:rPr>
              <w:lastRenderedPageBreak/>
              <w:t>від ділення кількості виборців, що взяли участь у голосуванні в межах відповідного багатомандатного виборчого округу, на кількість мандатів у відповідному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72" w:name="n4378" w:colFirst="0" w:colLast="0"/>
            <w:bookmarkEnd w:id="4371"/>
            <w:r>
              <w:t>4378.</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5. Якщо у випадку, зазначеному у частині четвертій цієї статті, кількість депутатів, обраних у відповідному багатомандатному виборчому окрузі, є меншою за кількість мандатів у цьому окрузі, головна виборча комісія відповідних виборів призначає у цьому окрузі повторні вибори з кількістю мандатів, які залишилися вакантними за підсумками виборів.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73" w:name="n4379" w:colFirst="0" w:colLast="0"/>
            <w:bookmarkEnd w:id="4372"/>
            <w:r>
              <w:t>4379.</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6. У випадку, зазначеному у частині другій статті 436 цього Кодексу, головна виборча комісія відповідних виборів призначає у цьому окрузі повторні вибори.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74" w:name="n4380" w:colFirst="0" w:colLast="0"/>
            <w:bookmarkEnd w:id="4373"/>
            <w:r>
              <w:t>4380.</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458. Повторне голосування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75" w:name="n4381" w:colFirst="0" w:colLast="0"/>
            <w:bookmarkEnd w:id="4374"/>
            <w:r>
              <w:t>4381.</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Головна виборча комісія відповідних виборів призначає повторне голосування в одномандатному виборчому окрузі з підстав, зазначених у частині третій статті 457 цього Кодексу, на другу неділю після дня прийняття зазначеного рішення. Рішення про призначення повторного голосування не пізніш як наступного дня після дня його прийняття публікується у місцевих друкованих засобах масової інформації або, у разі неможливості, доводиться до загального відома в інший спосіб.</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76" w:name="n4382" w:colFirst="0" w:colLast="0"/>
            <w:bookmarkEnd w:id="4375"/>
            <w:r>
              <w:t>4382.</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2. </w:t>
            </w:r>
            <w:r w:rsidRPr="00C10D63">
              <w:rPr>
                <w:szCs w:val="28"/>
                <w:u w:val="single"/>
              </w:rPr>
              <w:t>Підготовка та проведення повторного голосування, підрахунок голосів та встановлення підсумків виборів у відповідному одномандатному виборчому окрузі здійснюються у порядку, визначеному цим Кодексом, з особливостями, встановленими цією статтею.</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77" w:name="n4383" w:colFirst="0" w:colLast="0"/>
            <w:bookmarkEnd w:id="4376"/>
            <w:r>
              <w:t>4383.</w:t>
            </w:r>
          </w:p>
        </w:tc>
        <w:tc>
          <w:tcPr>
            <w:tcW w:w="4818" w:type="dxa"/>
          </w:tcPr>
          <w:p w:rsidR="007B6073" w:rsidRPr="00C10D63" w:rsidRDefault="007B6073" w:rsidP="007B6073">
            <w:pPr>
              <w:pStyle w:val="StyleZakonu"/>
              <w:rPr>
                <w:color w:val="000000"/>
                <w:szCs w:val="28"/>
                <w:u w:val="single"/>
              </w:rPr>
            </w:pPr>
            <w:r w:rsidRPr="00C10D63">
              <w:rPr>
                <w:szCs w:val="28"/>
                <w:u w:val="single"/>
              </w:rPr>
              <w:t>3. Форма і текст виборчого бюлетеня затверджуються територіальною виборчою комісією одночасно з призначенням повторного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78" w:name="n4384" w:colFirst="0" w:colLast="0"/>
            <w:bookmarkEnd w:id="4377"/>
            <w:r>
              <w:t>4384.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4. </w:t>
            </w:r>
            <w:r w:rsidRPr="00C10D63">
              <w:rPr>
                <w:szCs w:val="28"/>
                <w:u w:val="single"/>
              </w:rPr>
              <w:t xml:space="preserve">До виборчого бюлетеня для повторного голосування включаються кандидати у депутати, зазначені у частині третій статті </w:t>
            </w:r>
            <w:r w:rsidRPr="00C10D63">
              <w:rPr>
                <w:color w:val="000000"/>
                <w:szCs w:val="28"/>
                <w:u w:val="single"/>
              </w:rPr>
              <w:t xml:space="preserve">457 </w:t>
            </w:r>
            <w:r w:rsidRPr="00C10D63">
              <w:rPr>
                <w:szCs w:val="28"/>
                <w:u w:val="single"/>
              </w:rPr>
              <w:t>цього Кодексу, не враховуючи тих кандидатів, які після дня голосування відмовилися від балотування.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79" w:name="n4385" w:colFirst="0" w:colLast="0"/>
            <w:bookmarkEnd w:id="4378"/>
            <w:r>
              <w:t>4385.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5. Якщо всі кандидати, зазначені у частині третій статті 457 цього Кодексу, крім одного, не пізніш як за п’ять днів до дня повторного голосування відмовилися </w:t>
            </w:r>
            <w:r w:rsidRPr="00C10D63">
              <w:rPr>
                <w:color w:val="000000"/>
                <w:szCs w:val="28"/>
                <w:u w:val="single"/>
              </w:rPr>
              <w:lastRenderedPageBreak/>
              <w:t>бути кандидатами відповідно до пункту 1 частини першої статті 434 цього Кодексу або вибули з балотування відповідно до частини сьомої статті 434 цього Кодексу, головна територіальна виборча комісія призначає повторні вибори у такому окрузі з кількістю мандатів, які залишилися вакантними за підсумками виборів.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80" w:name="n4386" w:colFirst="0" w:colLast="0"/>
            <w:bookmarkEnd w:id="4379"/>
            <w:r>
              <w:t>4386.</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6. Списки виборців для повторного голосування на відповідній виборчій дільниці виготовляються у порядку, встановленому частинами першою </w:t>
            </w:r>
            <w:r w:rsidRPr="00C10D63">
              <w:rPr>
                <w:color w:val="000000"/>
                <w:szCs w:val="28"/>
                <w:u w:val="single"/>
                <w:lang w:val="ru-RU"/>
              </w:rPr>
              <w:sym w:font="Symbol" w:char="F02D"/>
            </w:r>
            <w:r w:rsidRPr="00C10D63">
              <w:rPr>
                <w:color w:val="000000"/>
                <w:szCs w:val="28"/>
                <w:u w:val="single"/>
              </w:rPr>
              <w:t xml:space="preserve"> третьою статті 303 цього Кодексу. </w:t>
            </w:r>
            <w:r w:rsidRPr="00C10D63">
              <w:rPr>
                <w:szCs w:val="28"/>
                <w:u w:val="single"/>
              </w:rPr>
              <w:t>До списку виборців включаються тільки виборці, чия виборча адреса належить до відповідного багатомандатного виборчого округу.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81" w:name="n4387" w:colFirst="0" w:colLast="0"/>
            <w:bookmarkEnd w:id="4380"/>
            <w:r>
              <w:t>4387.</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7. Підготовка і проведення повторного голосування здійснюються дільничними виборчими комісіями виборчих дільниць, до території яких належить територія відповідного багатомандатного виборчого округу, у тому ж складі, який проводив голосування на відповідних виборах. Заміна члена дільничної виборчої комісії у разі дострокового припинення його повноважень здійснюється у порядку, встановленому статтею 109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82" w:name="n4388" w:colFirst="0" w:colLast="0"/>
            <w:bookmarkEnd w:id="4381"/>
            <w:r>
              <w:t>4388.</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8. Фінансування передвиборної агітації кандидатами, включеними до виборчого бюлетеня для повторного голосування, при підготовці до повторного голосування не проводиться.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83" w:name="n4389" w:colFirst="0" w:colLast="0"/>
            <w:bookmarkEnd w:id="4382"/>
            <w:r>
              <w:t>4389.</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459. Офіційне опублікування результатів виборів</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384" w:name="n4390" w:colFirst="0" w:colLast="0"/>
            <w:bookmarkEnd w:id="4383"/>
            <w:r>
              <w:t>4390.</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Головна виборча комісія відповідних місцевих виборів не пізніш як на п’ятий день після дня встановлення результатів виборів офіційно публікує у місцевих друкованих засобах масової інформації результати виборів депутатів сільської, селищної, міської, районної у місті, районної ради.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85" w:name="n4391" w:colFirst="0" w:colLast="0"/>
            <w:bookmarkEnd w:id="4384"/>
            <w:r>
              <w:t>4391.</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Результати виборів публікуються у вигляді списку осіб, обраних депутатами ради. Щодо кожної особи, обраної депутатом, у списку зазначаються: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86" w:name="n4392" w:colFirst="0" w:colLast="0"/>
            <w:bookmarkEnd w:id="4385"/>
            <w:r>
              <w:t>4392.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номер (назва) багатомандатного виборчого округу;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87" w:name="n4393" w:colFirst="0" w:colLast="0"/>
            <w:bookmarkEnd w:id="4386"/>
            <w:r>
              <w:t>4393.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прізвище, ім’я (всі імена), по батькові (за наявності);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88" w:name="n4394" w:colFirst="0" w:colLast="0"/>
            <w:bookmarkEnd w:id="4387"/>
            <w:r>
              <w:lastRenderedPageBreak/>
              <w:t>4394.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3) кількість голосів виборців, поданих на підтримку обраного депутата;</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89" w:name="n4395" w:colFirst="0" w:colLast="0"/>
            <w:bookmarkEnd w:id="4388"/>
            <w:r>
              <w:t>4395.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4) відсоток голосів виборців, поданих на його підтримку, у відношенні до кількості дійсних голосів виборців у відповідному багатомандатному виборчому окрузі;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90" w:name="n4396" w:colFirst="0" w:colLast="0"/>
            <w:bookmarkEnd w:id="4389"/>
            <w:r>
              <w:t>4396.</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5) </w:t>
            </w:r>
            <w:r w:rsidRPr="00C10D63">
              <w:rPr>
                <w:szCs w:val="28"/>
                <w:u w:val="single"/>
              </w:rPr>
              <w:t>рік народження;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91" w:name="n4397" w:colFirst="0" w:colLast="0"/>
            <w:bookmarkEnd w:id="4390"/>
            <w:r>
              <w:t>4397.</w:t>
            </w:r>
          </w:p>
        </w:tc>
        <w:tc>
          <w:tcPr>
            <w:tcW w:w="4818" w:type="dxa"/>
          </w:tcPr>
          <w:p w:rsidR="007B6073" w:rsidRPr="00C10D63" w:rsidRDefault="007B6073" w:rsidP="007B6073">
            <w:pPr>
              <w:pStyle w:val="StyleZakonu"/>
              <w:rPr>
                <w:szCs w:val="28"/>
                <w:u w:val="single"/>
              </w:rPr>
            </w:pPr>
            <w:r w:rsidRPr="00C10D63">
              <w:rPr>
                <w:szCs w:val="28"/>
                <w:u w:val="single"/>
              </w:rPr>
              <w:t>6) суб’єкт висування кандидата, обраного депутатом;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92" w:name="n4398" w:colFirst="0" w:colLast="0"/>
            <w:bookmarkEnd w:id="4391"/>
            <w:r>
              <w:t>4398.</w:t>
            </w:r>
          </w:p>
        </w:tc>
        <w:tc>
          <w:tcPr>
            <w:tcW w:w="4818" w:type="dxa"/>
          </w:tcPr>
          <w:p w:rsidR="007B6073" w:rsidRPr="00C10D63" w:rsidRDefault="007B6073" w:rsidP="007B6073">
            <w:pPr>
              <w:pStyle w:val="StyleZakonu"/>
              <w:rPr>
                <w:szCs w:val="28"/>
                <w:u w:val="single"/>
              </w:rPr>
            </w:pPr>
            <w:r w:rsidRPr="00C10D63">
              <w:rPr>
                <w:szCs w:val="28"/>
                <w:u w:val="single"/>
              </w:rPr>
              <w:t>7)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93" w:name="n4399" w:colFirst="0" w:colLast="0"/>
            <w:bookmarkEnd w:id="4392"/>
            <w:r>
              <w:t>4399.</w:t>
            </w:r>
          </w:p>
        </w:tc>
        <w:tc>
          <w:tcPr>
            <w:tcW w:w="4818" w:type="dxa"/>
          </w:tcPr>
          <w:p w:rsidR="007B6073" w:rsidRPr="00C10D63" w:rsidRDefault="007B6073" w:rsidP="007B6073">
            <w:pPr>
              <w:pStyle w:val="StyleZakonu"/>
              <w:rPr>
                <w:szCs w:val="28"/>
                <w:u w:val="single"/>
              </w:rPr>
            </w:pPr>
            <w:r w:rsidRPr="00C10D63">
              <w:rPr>
                <w:szCs w:val="28"/>
                <w:u w:val="single"/>
              </w:rPr>
              <w:t>8)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94" w:name="n4400" w:colFirst="0" w:colLast="0"/>
            <w:bookmarkEnd w:id="4393"/>
            <w:r>
              <w:t>4400.</w:t>
            </w:r>
          </w:p>
        </w:tc>
        <w:tc>
          <w:tcPr>
            <w:tcW w:w="4818" w:type="dxa"/>
          </w:tcPr>
          <w:p w:rsidR="007B6073" w:rsidRPr="00C10D63" w:rsidRDefault="007B6073" w:rsidP="007B6073">
            <w:pPr>
              <w:pStyle w:val="StyleZakonu"/>
              <w:rPr>
                <w:szCs w:val="28"/>
                <w:u w:val="single"/>
              </w:rPr>
            </w:pPr>
            <w:r w:rsidRPr="00C10D63">
              <w:rPr>
                <w:szCs w:val="28"/>
                <w:u w:val="single"/>
              </w:rPr>
              <w:t>9) місце роботи (заняття), посада, яку займала на час виборів особа, обрана депутатом;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95" w:name="n4401" w:colFirst="0" w:colLast="0"/>
            <w:bookmarkEnd w:id="4394"/>
            <w:r>
              <w:t>4401.</w:t>
            </w:r>
          </w:p>
        </w:tc>
        <w:tc>
          <w:tcPr>
            <w:tcW w:w="4818" w:type="dxa"/>
          </w:tcPr>
          <w:p w:rsidR="007B6073" w:rsidRPr="00C10D63" w:rsidRDefault="007B6073" w:rsidP="007B6073">
            <w:pPr>
              <w:pStyle w:val="StyleZakonu"/>
              <w:rPr>
                <w:color w:val="000000"/>
                <w:szCs w:val="28"/>
                <w:u w:val="single"/>
              </w:rPr>
            </w:pPr>
            <w:r w:rsidRPr="00C10D63">
              <w:rPr>
                <w:szCs w:val="28"/>
                <w:u w:val="single"/>
              </w:rPr>
              <w:t>10)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396" w:name="n4402" w:colFirst="0" w:colLast="0"/>
            <w:bookmarkEnd w:id="4395"/>
            <w:r>
              <w:t>4402.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3. У разі призначення повторного голосування чи повторних виборів в окремому багатомандатному виборчому окрузі про це зазначається у відповідній публікації.</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97" w:name="n4403" w:colFirst="0" w:colLast="0"/>
            <w:bookmarkEnd w:id="4396"/>
            <w:r>
              <w:t>4403.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4. Результати повторного голосування в багатомандатному виборчому окрузі офіційно оприлюднюються у порядку та строки, визначені частинами першою та другою цієї статті. У разі призначення за підсумками повторного голосування у відповідному багатомандатному виборчому окрузі повторних виборів про це зазначається у порядку, встановленому частиною третьою цієї статті.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98" w:name="n4404" w:colFirst="0" w:colLast="0"/>
            <w:bookmarkEnd w:id="4397"/>
            <w:r>
              <w:t>4404.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5. Офіційне оприлюднення територіальною виборчою комісією результатів виборів депутатів є підставою для прийняття рішення про припинення дії іншого представницького мандата особи, обраної депутатом.</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399" w:name="n4405" w:colFirst="0" w:colLast="0"/>
            <w:bookmarkEnd w:id="4398"/>
            <w:r>
              <w:t>4405.</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460. Реєстрація обраних депутатів</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00" w:name="n4406" w:colFirst="0" w:colLast="0"/>
            <w:bookmarkEnd w:id="4399"/>
            <w:r>
              <w:t>4406.</w:t>
            </w:r>
          </w:p>
        </w:tc>
        <w:tc>
          <w:tcPr>
            <w:tcW w:w="4818" w:type="dxa"/>
          </w:tcPr>
          <w:p w:rsidR="007B6073" w:rsidRPr="00C10D63" w:rsidRDefault="007B6073" w:rsidP="007B6073">
            <w:pPr>
              <w:pStyle w:val="StyleZakonu"/>
              <w:rPr>
                <w:szCs w:val="28"/>
                <w:u w:val="single"/>
              </w:rPr>
            </w:pPr>
            <w:r w:rsidRPr="00C10D63">
              <w:rPr>
                <w:szCs w:val="28"/>
                <w:u w:val="single"/>
              </w:rPr>
              <w:t xml:space="preserve">1. Особа, обрана депутатом, для її реєстрації депутатом відповідної сільської, селищної, міської, районної у місті, районної ради зобов’язана подати (за наявності іншого представницького мандата) до головної виборчої комісії відповідних виборів не пізніш як на п’ятнадцятий день з дня офіційного опублікування результатів виборів депутатів копію зареєстрованої заяви про припинення дії іншого представницького мандата, поданої відповідно до </w:t>
            </w:r>
            <w:r w:rsidRPr="00C10D63">
              <w:rPr>
                <w:szCs w:val="28"/>
                <w:u w:val="single"/>
              </w:rPr>
              <w:lastRenderedPageBreak/>
              <w:t>Верховної Ради України, Верховної Ради Автономної Республіки Крим або відповідної місцевої ради.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01" w:name="n4407" w:colFirst="0" w:colLast="0"/>
            <w:bookmarkEnd w:id="4400"/>
            <w:r>
              <w:t>4407.</w:t>
            </w:r>
          </w:p>
        </w:tc>
        <w:tc>
          <w:tcPr>
            <w:tcW w:w="4818" w:type="dxa"/>
          </w:tcPr>
          <w:p w:rsidR="007B6073" w:rsidRPr="00C10D63" w:rsidRDefault="007B6073" w:rsidP="007B6073">
            <w:pPr>
              <w:pStyle w:val="StyleZakonu"/>
              <w:rPr>
                <w:szCs w:val="28"/>
                <w:u w:val="single"/>
              </w:rPr>
            </w:pPr>
            <w:r w:rsidRPr="00C10D63">
              <w:rPr>
                <w:szCs w:val="28"/>
                <w:u w:val="single"/>
              </w:rPr>
              <w:t>2. Головна виборча комісія відповідних виборів не пізніш як на другий день після дня отримання документів, зазначених у частині першій цієї статті, однак не пізніш як на двадцять другий день після дня офіційного опублікування результатів виборів депутатів приймає рішення про реєстрацію обраних депутатів відповідно сільської, селищної, міської, районної у місті, районної ради.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02" w:name="n4408" w:colFirst="0" w:colLast="0"/>
            <w:bookmarkEnd w:id="4401"/>
            <w:r>
              <w:t>4408.</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3. </w:t>
            </w:r>
            <w:r w:rsidRPr="00C10D63">
              <w:rPr>
                <w:szCs w:val="28"/>
                <w:u w:val="single"/>
              </w:rPr>
              <w:t>У разі неподання особою, обраною депутатом, яка має інший представницький мандат, у строк, зазначений у частині першій цієї статті, заяви, зазначеної у частині першій цієї статті, головна територіальна виборча комісія відповідних виборів приймає рішення про визнання особи такою, яка відмовилася від депутатського мандата,</w:t>
            </w:r>
            <w:r w:rsidRPr="00C10D63">
              <w:rPr>
                <w:color w:val="000000"/>
                <w:szCs w:val="28"/>
                <w:u w:val="single"/>
              </w:rPr>
              <w:t xml:space="preserve"> та призначає у відповідному багатомандатному виборчому окрузі повторні вибори.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03" w:name="n4409" w:colFirst="0" w:colLast="0"/>
            <w:bookmarkEnd w:id="4402"/>
            <w:r>
              <w:t>4409.</w:t>
            </w:r>
          </w:p>
        </w:tc>
        <w:tc>
          <w:tcPr>
            <w:tcW w:w="4818" w:type="dxa"/>
          </w:tcPr>
          <w:p w:rsidR="007B6073" w:rsidRPr="00C10D63" w:rsidRDefault="007B6073" w:rsidP="007B6073">
            <w:pPr>
              <w:pStyle w:val="StyleZakonu"/>
              <w:rPr>
                <w:rStyle w:val="FontStyle"/>
                <w:caps/>
                <w:szCs w:val="28"/>
                <w:u w:val="single"/>
              </w:rPr>
            </w:pPr>
            <w:r w:rsidRPr="00C10D63">
              <w:rPr>
                <w:rStyle w:val="FontStyle"/>
                <w:szCs w:val="28"/>
                <w:u w:val="single"/>
              </w:rPr>
              <w:t xml:space="preserve">Глава ХІІ. ВИБОРИ СІЛЬСЬКИХ, СЕЛИЩНИХ, МІСЬКИХ ГОЛІВ, </w:t>
            </w:r>
            <w:r w:rsidRPr="00C10D63">
              <w:rPr>
                <w:rStyle w:val="FontStyle"/>
                <w:caps/>
                <w:szCs w:val="28"/>
                <w:u w:val="single"/>
              </w:rPr>
              <w:t>старост</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404" w:name="n4410" w:colFirst="0" w:colLast="0"/>
            <w:bookmarkEnd w:id="4403"/>
            <w:r>
              <w:t>4410.</w:t>
            </w:r>
          </w:p>
        </w:tc>
        <w:tc>
          <w:tcPr>
            <w:tcW w:w="4818" w:type="dxa"/>
          </w:tcPr>
          <w:p w:rsidR="007B6073" w:rsidRPr="00C10D63" w:rsidRDefault="007B6073" w:rsidP="007B6073">
            <w:pPr>
              <w:pStyle w:val="StyleZakonu"/>
              <w:rPr>
                <w:caps/>
                <w:szCs w:val="28"/>
                <w:u w:val="single"/>
              </w:rPr>
            </w:pPr>
            <w:r w:rsidRPr="00C10D63">
              <w:rPr>
                <w:bCs/>
                <w:szCs w:val="28"/>
                <w:u w:val="single"/>
              </w:rPr>
              <w:t xml:space="preserve">Розділ XXXIX. </w:t>
            </w:r>
            <w:r w:rsidRPr="00C10D63">
              <w:rPr>
                <w:szCs w:val="28"/>
                <w:u w:val="single"/>
              </w:rPr>
              <w:t xml:space="preserve">ЗАГАЛЬНІ ПОЛОЖЕННЯ </w:t>
            </w:r>
            <w:r w:rsidRPr="00C10D63">
              <w:rPr>
                <w:caps/>
                <w:szCs w:val="28"/>
                <w:u w:val="single"/>
              </w:rPr>
              <w:t>стосовно виборів СІЛЬСЬКИХ, СЕЛИЩНИХ, МІСЬКИХ ГОЛІВ, старост</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405" w:name="n4411" w:colFirst="0" w:colLast="0"/>
            <w:bookmarkEnd w:id="4404"/>
            <w:r>
              <w:t>4411.</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Стаття 461. Основні засади виборів сільських, селищних, міських голів, старост</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406" w:name="n4412" w:colFirst="0" w:colLast="0"/>
            <w:bookmarkEnd w:id="4405"/>
            <w:r>
              <w:t>4412.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1. Вибори сільського, селищного, міського голови (далі </w:t>
            </w:r>
            <w:r w:rsidRPr="00C10D63">
              <w:rPr>
                <w:color w:val="000000"/>
                <w:szCs w:val="28"/>
                <w:u w:val="single"/>
                <w:lang w:val="ru-RU"/>
              </w:rPr>
              <w:sym w:font="Symbol" w:char="F02D"/>
            </w:r>
            <w:r w:rsidRPr="00C10D63">
              <w:rPr>
                <w:color w:val="000000"/>
                <w:szCs w:val="28"/>
                <w:u w:val="single"/>
              </w:rPr>
              <w:t xml:space="preserve"> голови громади) проводяться </w:t>
            </w:r>
            <w:r w:rsidRPr="00C10D63">
              <w:rPr>
                <w:szCs w:val="28"/>
                <w:u w:val="single"/>
              </w:rPr>
              <w:t>в єдиному сільському, селищному, міському виборчому окрузі в межах території відповідної сільської, селищної, міської громади.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07" w:name="n4413" w:colFirst="0" w:colLast="0"/>
            <w:bookmarkEnd w:id="4406"/>
            <w:r>
              <w:t>4413.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2. Вибори сільського, селищного, міського (міста з кількістю виборців не більше 90 тисяч осіб) голови проводяться </w:t>
            </w:r>
            <w:r w:rsidRPr="00C10D63">
              <w:rPr>
                <w:szCs w:val="28"/>
                <w:u w:val="single"/>
              </w:rPr>
              <w:t>за виборчою системою відносної більшості.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08" w:name="n4414" w:colFirst="0" w:colLast="0"/>
            <w:bookmarkEnd w:id="4407"/>
            <w:r>
              <w:t>4414.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3. На виборах голови громади у випадках, встановлених цим Кодексом, може бути призначено повторне голосування.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09" w:name="n4415" w:colFirst="0" w:colLast="0"/>
            <w:bookmarkEnd w:id="4408"/>
            <w:r>
              <w:t>4415.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4. Вибори сільського, селищного старости проводяться за виборчою системою відносної більшості в межах території села, селища у складі об’єднаної громади.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10" w:name="n4416" w:colFirst="0" w:colLast="0"/>
            <w:bookmarkEnd w:id="4409"/>
            <w:r>
              <w:lastRenderedPageBreak/>
              <w:t>4416.</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462. Право висування кандидатів на посаду сільського, селищного, міського голови, старости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11" w:name="n4417" w:colFirst="0" w:colLast="0"/>
            <w:bookmarkEnd w:id="4410"/>
            <w:r>
              <w:t>4417.</w:t>
            </w:r>
          </w:p>
        </w:tc>
        <w:tc>
          <w:tcPr>
            <w:tcW w:w="4818" w:type="dxa"/>
          </w:tcPr>
          <w:p w:rsidR="007B6073" w:rsidRPr="00C10D63" w:rsidRDefault="007B6073" w:rsidP="007B6073">
            <w:pPr>
              <w:pStyle w:val="StyleZakonu"/>
              <w:rPr>
                <w:szCs w:val="28"/>
                <w:u w:val="single"/>
              </w:rPr>
            </w:pPr>
            <w:r w:rsidRPr="00C10D63">
              <w:rPr>
                <w:szCs w:val="28"/>
                <w:u w:val="single"/>
              </w:rPr>
              <w:t xml:space="preserve">1. Право висування кандидатів на посаду голови громади, старости належить виборцям і реалізується ними через районні, міські організації політичних партій (далі </w:t>
            </w:r>
            <w:r w:rsidRPr="00C10D63">
              <w:rPr>
                <w:szCs w:val="28"/>
                <w:u w:val="single"/>
              </w:rPr>
              <w:sym w:font="Symbol" w:char="F02D"/>
            </w:r>
            <w:r w:rsidRPr="00C10D63">
              <w:rPr>
                <w:szCs w:val="28"/>
                <w:u w:val="single"/>
              </w:rPr>
              <w:t xml:space="preserve"> організації партій), зазначені в частині другій цієї статті, або шляхом самовисування в порядку, визначеному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12" w:name="n4418" w:colFirst="0" w:colLast="0"/>
            <w:bookmarkEnd w:id="4411"/>
            <w:r>
              <w:t>4418.</w:t>
            </w:r>
          </w:p>
        </w:tc>
        <w:tc>
          <w:tcPr>
            <w:tcW w:w="4818" w:type="dxa"/>
          </w:tcPr>
          <w:p w:rsidR="007B6073" w:rsidRPr="00C10D63" w:rsidRDefault="007B6073" w:rsidP="007B6073">
            <w:pPr>
              <w:pStyle w:val="StyleZakonu"/>
              <w:rPr>
                <w:bCs/>
                <w:color w:val="000000"/>
                <w:szCs w:val="28"/>
                <w:u w:val="single"/>
              </w:rPr>
            </w:pPr>
            <w:r w:rsidRPr="00C10D63">
              <w:rPr>
                <w:szCs w:val="28"/>
                <w:u w:val="single"/>
              </w:rPr>
              <w:t xml:space="preserve">2. </w:t>
            </w:r>
            <w:r w:rsidRPr="00C10D63">
              <w:rPr>
                <w:bCs/>
                <w:color w:val="000000"/>
                <w:szCs w:val="28"/>
                <w:u w:val="single"/>
              </w:rPr>
              <w:t>Організація партії, яка відповідає вимогам</w:t>
            </w:r>
            <w:r w:rsidRPr="00C10D63">
              <w:rPr>
                <w:szCs w:val="28"/>
                <w:u w:val="single"/>
              </w:rPr>
              <w:t xml:space="preserve"> частини четвертої статті 13 цього Кодексу,</w:t>
            </w:r>
            <w:r w:rsidRPr="00C10D63">
              <w:rPr>
                <w:bCs/>
                <w:color w:val="000000"/>
                <w:szCs w:val="28"/>
                <w:u w:val="single"/>
              </w:rPr>
              <w:t xml:space="preserve"> може висувати: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13" w:name="n4419" w:colFirst="0" w:colLast="0"/>
            <w:bookmarkEnd w:id="4412"/>
            <w:r>
              <w:t>4419.</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1) кандидатів на посаду сільського, селищного, міського (міста районного значення) голови (сіл, селищ, міст на території відповідного району), старости </w:t>
            </w:r>
            <w:r w:rsidRPr="00C10D63">
              <w:rPr>
                <w:bCs/>
                <w:color w:val="000000"/>
                <w:szCs w:val="28"/>
                <w:u w:val="single"/>
                <w:lang w:val="ru-RU"/>
              </w:rPr>
              <w:sym w:font="Symbol" w:char="F02D"/>
            </w:r>
            <w:r w:rsidRPr="00C10D63">
              <w:rPr>
                <w:bCs/>
                <w:color w:val="000000"/>
                <w:szCs w:val="28"/>
                <w:u w:val="single"/>
              </w:rPr>
              <w:t xml:space="preserve"> відповідна районна організація партії;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14" w:name="n4420" w:colFirst="0" w:colLast="0"/>
            <w:bookmarkEnd w:id="4413"/>
            <w:r>
              <w:t>4420.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2) кандидатів на посаду міського (міста обласного, республіканського в Автономній Республіці Крим значення, міста Києва) голови, а також кандидатів на посаду сільського, селищного, міського (сіл, селищ, міст, що входять до складу міста) голови </w:t>
            </w:r>
            <w:r w:rsidRPr="00C10D63">
              <w:rPr>
                <w:bCs/>
                <w:color w:val="000000"/>
                <w:szCs w:val="28"/>
                <w:u w:val="single"/>
              </w:rPr>
              <w:sym w:font="Symbol" w:char="F02D"/>
            </w:r>
            <w:r w:rsidRPr="00C10D63">
              <w:rPr>
                <w:bCs/>
                <w:color w:val="000000"/>
                <w:szCs w:val="28"/>
                <w:u w:val="single"/>
              </w:rPr>
              <w:t xml:space="preserve"> відповідна міська організація партії.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15" w:name="n4421" w:colFirst="0" w:colLast="0"/>
            <w:bookmarkEnd w:id="4414"/>
            <w:r>
              <w:t>4421.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463. Територіальна організація виборів сільського, селищного, міського голови, старости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16" w:name="n4422" w:colFirst="0" w:colLast="0"/>
            <w:bookmarkEnd w:id="4415"/>
            <w:r>
              <w:t>4422.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Систему територіальної організації виборів голови громади, старости складають:</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17" w:name="n4423" w:colFirst="0" w:colLast="0"/>
            <w:bookmarkEnd w:id="4416"/>
            <w:r>
              <w:t>4423.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єдиний сільський, селищний, міський виборчий округ, який охоплює всю територію відповідної територіальної громади чи села, селища, що входить до складу об’єднаної територіальної громади;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18" w:name="n4424" w:colFirst="0" w:colLast="0"/>
            <w:bookmarkEnd w:id="4417"/>
            <w:r>
              <w:t>4424.</w:t>
            </w:r>
          </w:p>
        </w:tc>
        <w:tc>
          <w:tcPr>
            <w:tcW w:w="4818" w:type="dxa"/>
          </w:tcPr>
          <w:p w:rsidR="007B6073" w:rsidRPr="00C10D63" w:rsidRDefault="007B6073" w:rsidP="007B6073">
            <w:pPr>
              <w:pStyle w:val="StyleZakonu"/>
              <w:rPr>
                <w:bCs/>
                <w:color w:val="000000"/>
                <w:szCs w:val="28"/>
                <w:u w:val="single"/>
              </w:rPr>
            </w:pPr>
            <w:r w:rsidRPr="00C10D63">
              <w:rPr>
                <w:color w:val="000000"/>
                <w:szCs w:val="28"/>
                <w:u w:val="single"/>
              </w:rPr>
              <w:t xml:space="preserve">2) </w:t>
            </w:r>
            <w:r w:rsidRPr="00C10D63">
              <w:rPr>
                <w:bCs/>
                <w:color w:val="000000"/>
                <w:szCs w:val="28"/>
                <w:u w:val="single"/>
              </w:rPr>
              <w:t>звичайні виборчі дільниці на території відповідної сільської, селищної, міської громади чи села, селища;</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19" w:name="n4425" w:colFirst="0" w:colLast="0"/>
            <w:bookmarkEnd w:id="4418"/>
            <w:r>
              <w:t>4425.</w:t>
            </w:r>
          </w:p>
        </w:tc>
        <w:tc>
          <w:tcPr>
            <w:tcW w:w="4818" w:type="dxa"/>
          </w:tcPr>
          <w:p w:rsidR="007B6073" w:rsidRPr="00C10D63" w:rsidRDefault="007B6073" w:rsidP="007B6073">
            <w:pPr>
              <w:pStyle w:val="StyleZakonu"/>
              <w:rPr>
                <w:color w:val="000000"/>
                <w:szCs w:val="28"/>
                <w:u w:val="single"/>
              </w:rPr>
            </w:pPr>
            <w:r w:rsidRPr="00C10D63">
              <w:rPr>
                <w:bCs/>
                <w:color w:val="000000"/>
                <w:szCs w:val="28"/>
                <w:u w:val="single"/>
              </w:rPr>
              <w:t>3) спеціальні виборчі дільниці, утворені в закладах, зазначених у пунктах 1 і 2 частини другої статті 37 цього Кодексу, на території відповідної громади, села, селища.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20" w:name="n4426" w:colFirst="0" w:colLast="0"/>
            <w:bookmarkEnd w:id="4419"/>
            <w:r>
              <w:t>4426.</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У містах, де створені районні у місті ради, у випадку, зазначеному у частині другій статті 493 цього Кодексу, територія району у місті за рішенням міської виборчої комісії вважається територіальним виборчим округом з виборів міського голови.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21" w:name="n4427" w:colFirst="0" w:colLast="0"/>
            <w:bookmarkEnd w:id="4420"/>
            <w:r>
              <w:t>4427.</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3. Рішення про утворення єдиного сільського, селищного, міського виборчого округу, а у випадку, </w:t>
            </w:r>
            <w:r w:rsidRPr="00C10D63">
              <w:rPr>
                <w:color w:val="000000"/>
                <w:szCs w:val="28"/>
                <w:u w:val="single"/>
              </w:rPr>
              <w:lastRenderedPageBreak/>
              <w:t xml:space="preserve">зазначеному у частині другій цієї статті, </w:t>
            </w:r>
            <w:r w:rsidRPr="00C10D63">
              <w:rPr>
                <w:color w:val="000000"/>
                <w:szCs w:val="28"/>
                <w:u w:val="single"/>
                <w:lang w:val="ru-RU"/>
              </w:rPr>
              <w:sym w:font="Symbol" w:char="F02D"/>
            </w:r>
            <w:r w:rsidRPr="00C10D63">
              <w:rPr>
                <w:color w:val="000000"/>
                <w:szCs w:val="28"/>
                <w:u w:val="single"/>
              </w:rPr>
              <w:t xml:space="preserve"> про утворення територіальних виборчих округів не приймається.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22" w:name="n4428" w:colFirst="0" w:colLast="0"/>
            <w:bookmarkEnd w:id="4421"/>
            <w:r>
              <w:t>4428.</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Стаття 464.</w:t>
            </w:r>
            <w:r w:rsidRPr="00C10D63">
              <w:rPr>
                <w:color w:val="000000"/>
                <w:szCs w:val="28"/>
                <w:u w:val="single"/>
              </w:rPr>
              <w:t xml:space="preserve"> </w:t>
            </w:r>
            <w:r w:rsidRPr="00C10D63">
              <w:rPr>
                <w:bCs/>
                <w:szCs w:val="28"/>
                <w:u w:val="single"/>
              </w:rPr>
              <w:t>Система виборчих комісій</w:t>
            </w:r>
            <w:r w:rsidRPr="00C10D63">
              <w:rPr>
                <w:szCs w:val="28"/>
                <w:u w:val="single"/>
              </w:rPr>
              <w:t xml:space="preserve"> </w:t>
            </w:r>
            <w:r w:rsidRPr="00C10D63">
              <w:rPr>
                <w:bCs/>
                <w:szCs w:val="28"/>
                <w:u w:val="single"/>
              </w:rPr>
              <w:t>виборів сільського, селищного, міського голови, старости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23" w:name="n4429" w:colFirst="0" w:colLast="0"/>
            <w:bookmarkEnd w:id="4422"/>
            <w:r>
              <w:t>4429.</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Систему виборчих комісій, які організовують підготовку і проведення виборів голови громади, старости, складають:</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24" w:name="n4430" w:colFirst="0" w:colLast="0"/>
            <w:bookmarkEnd w:id="4423"/>
            <w:r>
              <w:t>4430.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сільська, селищна, міська виборча комісія;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25" w:name="n4431" w:colFirst="0" w:colLast="0"/>
            <w:bookmarkEnd w:id="4424"/>
            <w:r>
              <w:t>4431.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дільничні виборчі комісії.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26" w:name="n4432" w:colFirst="0" w:colLast="0"/>
            <w:bookmarkEnd w:id="4425"/>
            <w:r>
              <w:t>4432.</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Окружні виборчі комісії на виборах сільських, селищних, міських голів, старост не утворюються, крім випадку, зазначеного у частині третій цієї статті.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27" w:name="n4433" w:colFirst="0" w:colLast="0"/>
            <w:bookmarkEnd w:id="4426"/>
            <w:r>
              <w:t>4433.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У містах з районним поділом районні у місті виборчі комісії здійснюють повноваження окружних виборчих комісій на виборах міського голови у відповідних територіальних виборчих округах, зазначених у частині другій статті 463 цього Кодексу. У цьому випадку районні у місті виборчі комісії належать до системи виборчих комісій, які організовують підготовку і проведення виборів відповідного міського голови.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28" w:name="n4434" w:colFirst="0" w:colLast="0"/>
            <w:bookmarkEnd w:id="4427"/>
            <w:r>
              <w:t>4434.</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465. Формування дільничних виборчих комісій</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29" w:name="n4435" w:colFirst="0" w:colLast="0"/>
            <w:bookmarkEnd w:id="4428"/>
            <w:r>
              <w:t>4435.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На виборах голови громади, крім випадку, зазначеного у частині другій цієї статті, дільничні виборчі комісії утворюються відповідно до частини шостої статті 96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30" w:name="n4436" w:colFirst="0" w:colLast="0"/>
            <w:bookmarkEnd w:id="4429"/>
            <w:r>
              <w:t>4436.</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Якщо вибори сільського, селищного, міського (міста районного значення чи міста, яке входить до складу іншого міста) голови, старости відбуваються не одночасно з іншими місцевими виборами (крім виборів депутатів відповідної місцевої ради), дільничні виборчі комісії формуються головною виборчою комісією відповідних виборів.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31" w:name="n4437" w:colFirst="0" w:colLast="0"/>
            <w:bookmarkEnd w:id="4430"/>
            <w:r>
              <w:t>4437.</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Суб’єктами подання кандидатур до складу дільничних виборчих комісій відповідно до частини другої статті 97 цього Кодексу у випадку, зазначеному у частині другій цієї статті, є кандидати на посаду голови відповідної громади, на посаду старости.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32" w:name="n4438" w:colFirst="0" w:colLast="0"/>
            <w:bookmarkEnd w:id="4431"/>
            <w:r>
              <w:t>4438.</w:t>
            </w:r>
          </w:p>
        </w:tc>
        <w:tc>
          <w:tcPr>
            <w:tcW w:w="4818" w:type="dxa"/>
          </w:tcPr>
          <w:p w:rsidR="007B6073" w:rsidRPr="00C10D63" w:rsidRDefault="007B6073" w:rsidP="007B6073">
            <w:pPr>
              <w:pStyle w:val="StyleZakonu"/>
              <w:rPr>
                <w:rStyle w:val="FontStyle"/>
                <w:szCs w:val="28"/>
                <w:u w:val="single"/>
              </w:rPr>
            </w:pPr>
            <w:r w:rsidRPr="00C10D63">
              <w:rPr>
                <w:bCs/>
                <w:color w:val="000000"/>
                <w:szCs w:val="28"/>
                <w:u w:val="single"/>
              </w:rPr>
              <w:t>4. У випадку, зазначеному у частині другій цієї статті,</w:t>
            </w:r>
            <w:r w:rsidRPr="00C10D63">
              <w:rPr>
                <w:rStyle w:val="FontStyle"/>
                <w:bCs/>
                <w:szCs w:val="28"/>
                <w:u w:val="single"/>
              </w:rPr>
              <w:t xml:space="preserve"> </w:t>
            </w:r>
            <w:r w:rsidRPr="00C10D63">
              <w:rPr>
                <w:rStyle w:val="FontStyle"/>
                <w:szCs w:val="28"/>
                <w:u w:val="single"/>
              </w:rPr>
              <w:t xml:space="preserve">відповідне подання вноситься </w:t>
            </w:r>
            <w:r w:rsidRPr="00C10D63">
              <w:rPr>
                <w:szCs w:val="28"/>
                <w:u w:val="single"/>
              </w:rPr>
              <w:t xml:space="preserve">за підписом кандидата на посаду голови громади, на посаду </w:t>
            </w:r>
            <w:r w:rsidRPr="00C10D63">
              <w:rPr>
                <w:szCs w:val="28"/>
                <w:u w:val="single"/>
              </w:rPr>
              <w:lastRenderedPageBreak/>
              <w:t xml:space="preserve">старости або </w:t>
            </w:r>
            <w:r w:rsidRPr="00C10D63">
              <w:rPr>
                <w:rStyle w:val="FontStyle"/>
                <w:szCs w:val="28"/>
                <w:u w:val="single"/>
              </w:rPr>
              <w:t>від імені кандидата за підписом його уповноваженого представника.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33" w:name="n4439" w:colFirst="0" w:colLast="0"/>
            <w:bookmarkEnd w:id="4432"/>
            <w:r>
              <w:t>4439.</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5. Дільничні виборчі комісії утворюються в порядку та строки, встановлені статтями 97, 98 цього Кодексу.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434" w:name="n4440" w:colFirst="0" w:colLast="0"/>
            <w:bookmarkEnd w:id="4433"/>
            <w:r>
              <w:t>4440.</w:t>
            </w:r>
          </w:p>
        </w:tc>
        <w:tc>
          <w:tcPr>
            <w:tcW w:w="4818" w:type="dxa"/>
          </w:tcPr>
          <w:p w:rsidR="007B6073" w:rsidRPr="00C10D63" w:rsidRDefault="007B6073" w:rsidP="007B6073">
            <w:pPr>
              <w:pStyle w:val="StyleZakonu"/>
              <w:rPr>
                <w:rStyle w:val="FontStyle"/>
                <w:szCs w:val="28"/>
                <w:u w:val="single"/>
              </w:rPr>
            </w:pPr>
            <w:r w:rsidRPr="00C10D63">
              <w:rPr>
                <w:bCs/>
                <w:szCs w:val="28"/>
                <w:u w:val="single"/>
              </w:rPr>
              <w:t xml:space="preserve">Розділ XL. </w:t>
            </w:r>
            <w:r w:rsidRPr="00C10D63">
              <w:rPr>
                <w:rStyle w:val="FontStyle"/>
                <w:szCs w:val="28"/>
                <w:u w:val="single"/>
              </w:rPr>
              <w:t>ВИСУВАННЯ ТА РЕЄСТРАЦІЯ КАНДИДАТІВ НА ПОСАДУ СІЛЬСЬКОГО, СЕЛИЩНОГО, МІСЬКОГО ГОЛОВИ, СТАРОСТИ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435" w:name="n4441" w:colFirst="0" w:colLast="0"/>
            <w:bookmarkEnd w:id="4434"/>
            <w:r>
              <w:t>4441.</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Стаття 466. Строки висування кандидатів на посаду сільського, селищного, міського голови, старости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436" w:name="n4442" w:colFirst="0" w:colLast="0"/>
            <w:bookmarkEnd w:id="4435"/>
            <w:r>
              <w:t>4442.</w:t>
            </w:r>
          </w:p>
        </w:tc>
        <w:tc>
          <w:tcPr>
            <w:tcW w:w="4818" w:type="dxa"/>
          </w:tcPr>
          <w:p w:rsidR="007B6073" w:rsidRPr="00C10D63" w:rsidRDefault="007B6073" w:rsidP="007B6073">
            <w:pPr>
              <w:pStyle w:val="StyleZakonu"/>
              <w:rPr>
                <w:rStyle w:val="FontStyle"/>
                <w:szCs w:val="28"/>
                <w:u w:val="single"/>
              </w:rPr>
            </w:pPr>
            <w:r w:rsidRPr="00C10D63">
              <w:rPr>
                <w:bCs/>
                <w:caps/>
                <w:color w:val="000000"/>
                <w:szCs w:val="28"/>
                <w:u w:val="single"/>
              </w:rPr>
              <w:t xml:space="preserve">1. </w:t>
            </w:r>
            <w:r w:rsidRPr="00C10D63">
              <w:rPr>
                <w:rStyle w:val="FontStyle"/>
                <w:szCs w:val="28"/>
                <w:u w:val="single"/>
              </w:rPr>
              <w:t>Висування кандидатів на посаду голови громади, старости розпочинається з дня, наступного після дня початку виборчого процесу, і закінчується за сорок два дні до дня голосування.</w:t>
            </w:r>
          </w:p>
        </w:tc>
        <w:tc>
          <w:tcPr>
            <w:tcW w:w="3686" w:type="dxa"/>
          </w:tcPr>
          <w:p w:rsidR="007B6073" w:rsidRPr="006A4627" w:rsidRDefault="007B6073" w:rsidP="007B6073">
            <w:pPr>
              <w:pStyle w:val="StyleZakonu"/>
              <w:rPr>
                <w:bCs/>
                <w:caps/>
                <w:color w:val="000000"/>
                <w:szCs w:val="28"/>
              </w:rPr>
            </w:pPr>
          </w:p>
        </w:tc>
        <w:tc>
          <w:tcPr>
            <w:tcW w:w="1987" w:type="dxa"/>
          </w:tcPr>
          <w:p w:rsidR="007B6073" w:rsidRPr="006A4627" w:rsidRDefault="007B6073" w:rsidP="007B6073">
            <w:pPr>
              <w:pStyle w:val="StyleZakonu"/>
              <w:rPr>
                <w:bCs/>
                <w:caps/>
                <w:color w:val="000000"/>
                <w:szCs w:val="28"/>
              </w:rPr>
            </w:pPr>
          </w:p>
        </w:tc>
        <w:tc>
          <w:tcPr>
            <w:tcW w:w="4818" w:type="dxa"/>
          </w:tcPr>
          <w:p w:rsidR="007B6073" w:rsidRPr="006A4627" w:rsidRDefault="007B6073" w:rsidP="007B6073">
            <w:pPr>
              <w:pStyle w:val="StyleZakonu"/>
              <w:rPr>
                <w:bCs/>
                <w:caps/>
                <w:color w:val="000000"/>
                <w:szCs w:val="28"/>
              </w:rPr>
            </w:pPr>
          </w:p>
        </w:tc>
      </w:tr>
      <w:tr w:rsidR="007B6073" w:rsidRPr="006A4627" w:rsidTr="00BE5CA6">
        <w:tc>
          <w:tcPr>
            <w:tcW w:w="576" w:type="dxa"/>
          </w:tcPr>
          <w:p w:rsidR="007B6073" w:rsidRPr="006A4627" w:rsidRDefault="007B6073" w:rsidP="007B6073">
            <w:pPr>
              <w:pStyle w:val="StyleWisnow"/>
            </w:pPr>
            <w:bookmarkStart w:id="4437" w:name="n4443" w:colFirst="0" w:colLast="0"/>
            <w:bookmarkEnd w:id="4436"/>
            <w:r>
              <w:t>4443.</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2. Кандидат на посаду голови громади, старости з дня його висування у порядку, встановленому частиною шостою статті 467 або частиною першою статті 468 цього Кодексу, набуває статусу суб’єкта відповідного виборчого процесу.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438" w:name="n4444" w:colFirst="0" w:colLast="0"/>
            <w:bookmarkEnd w:id="4437"/>
            <w:r>
              <w:t>4444.</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Стаття 467. Порядок висування кандидатів організаціями партій</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439" w:name="n4445" w:colFirst="0" w:colLast="0"/>
            <w:bookmarkEnd w:id="4438"/>
            <w:r>
              <w:t>4445.</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Організація партії, зазначена у частині другій статті 462 цього Кодексу, може висувати тільки по одному кандидату на посаду голови відповідної громади, старости.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40" w:name="n4446" w:colFirst="0" w:colLast="0"/>
            <w:bookmarkEnd w:id="4439"/>
            <w:r>
              <w:t>4446.</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2. </w:t>
            </w:r>
            <w:r w:rsidRPr="00C10D63">
              <w:rPr>
                <w:szCs w:val="28"/>
                <w:u w:val="single"/>
              </w:rPr>
              <w:t>Організація партії може висунути кандидатом на посаду голови громади, старости особу, яка є членом цієї партії, або позапартійну особу, яка відповідно до статті 12 цього Кодексу має право бути кандидатом на посаду голови громади, старости і не подала заяви про самовисування.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41" w:name="n4447" w:colFirst="0" w:colLast="0"/>
            <w:bookmarkEnd w:id="4440"/>
            <w:r>
              <w:t>4447.</w:t>
            </w:r>
          </w:p>
        </w:tc>
        <w:tc>
          <w:tcPr>
            <w:tcW w:w="4818" w:type="dxa"/>
          </w:tcPr>
          <w:p w:rsidR="007B6073" w:rsidRPr="00C10D63" w:rsidRDefault="007B6073" w:rsidP="007B6073">
            <w:pPr>
              <w:pStyle w:val="StyleZakonu"/>
              <w:rPr>
                <w:szCs w:val="28"/>
                <w:u w:val="single"/>
              </w:rPr>
            </w:pPr>
            <w:r w:rsidRPr="00C10D63">
              <w:rPr>
                <w:szCs w:val="28"/>
                <w:u w:val="single"/>
              </w:rPr>
              <w:t>Особа може бути висунута кандидатом на відповідних місцевих виборах лише від однієї місцевої організації партії або шляхом самовисування.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42" w:name="n4448" w:colFirst="0" w:colLast="0"/>
            <w:bookmarkEnd w:id="4441"/>
            <w:r>
              <w:t>4448.</w:t>
            </w:r>
          </w:p>
        </w:tc>
        <w:tc>
          <w:tcPr>
            <w:tcW w:w="4818" w:type="dxa"/>
          </w:tcPr>
          <w:p w:rsidR="007B6073" w:rsidRPr="00C10D63" w:rsidRDefault="007B6073" w:rsidP="007B6073">
            <w:pPr>
              <w:pStyle w:val="StyleZakonu"/>
              <w:rPr>
                <w:szCs w:val="28"/>
                <w:u w:val="single"/>
              </w:rPr>
            </w:pPr>
            <w:r w:rsidRPr="00C10D63">
              <w:rPr>
                <w:szCs w:val="28"/>
                <w:u w:val="single"/>
              </w:rPr>
              <w:t>3. Висування кандидатів на посаду голови громади, старости організацією партії здійснюється на її конференції (зборах), яка скликається і проводиться у порядку, встановленому статутом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43" w:name="n4449" w:colFirst="0" w:colLast="0"/>
            <w:bookmarkEnd w:id="4442"/>
            <w:r>
              <w:t>4449.</w:t>
            </w:r>
          </w:p>
        </w:tc>
        <w:tc>
          <w:tcPr>
            <w:tcW w:w="4818" w:type="dxa"/>
          </w:tcPr>
          <w:p w:rsidR="007B6073" w:rsidRPr="00C10D63" w:rsidRDefault="007B6073" w:rsidP="007B6073">
            <w:pPr>
              <w:pStyle w:val="StyleZakonu"/>
              <w:rPr>
                <w:szCs w:val="28"/>
                <w:u w:val="single"/>
              </w:rPr>
            </w:pPr>
            <w:r w:rsidRPr="00C10D63">
              <w:rPr>
                <w:szCs w:val="28"/>
                <w:u w:val="single"/>
              </w:rPr>
              <w:t xml:space="preserve">4. Про час і місце проведення конференції (зборів) організації партії з метою висування кандидата на посаду голови громади, старости, порядок акредитації на конференції (зборах) представників засобів масової інформації керівник організації партії повідомляє у </w:t>
            </w:r>
            <w:r w:rsidRPr="00C10D63">
              <w:rPr>
                <w:szCs w:val="28"/>
                <w:u w:val="single"/>
              </w:rPr>
              <w:lastRenderedPageBreak/>
              <w:t>письмовій формі відповідну головну територіальну виборчу комісію не пізніш як за три дні до дня проведення конференції (зборів). Головна виборча комісія на відповідних виборах невідкладно оприлюднює на своєму офіційному веб-сайті, офіційному веб-сайті місцевої або районної ради інформацію про час і місце проведення зазначеної конференції (зборів) організації партії, порядок акредитації на ній представників засобів масової інформації (у разі відсутності офіційних сайтів відповідної виборчої комісії та/або місцевої або районної ради зазначена інформація оприлюднюється в інший, визначений рішенням виборчої комісії, спосіб). На такій конференції (зборах) за дорученням голови зазначеної комісії має право бути присутнім член цієї комісії. Член виборчої комісії, представники громадських організацій та засобів масової інформації, присутні на конференції (зборах) організації партії, не мають права втручатися у перебіг конференції (зборів) організації партії. Уповноважені представники або офіційні спостерігачі від громадських організацій, які отримали дозвіл Центральної виборчої комісії мати офіційних спостерігачів на відповідних виборах, мають право бути присутніми на заході з висування кандидатів у депутати без попереднього дозволу чи запрошення організаторів (не більше одного спостерігача або уповноваженого представника від однієї громадської організації).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44" w:name="n4450" w:colFirst="0" w:colLast="0"/>
            <w:bookmarkEnd w:id="4443"/>
            <w:r>
              <w:t>4450.</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5. </w:t>
            </w:r>
            <w:r w:rsidRPr="00C10D63">
              <w:rPr>
                <w:szCs w:val="28"/>
                <w:u w:val="single"/>
              </w:rPr>
              <w:t>Конференція (збори) організації партії щодо висування кандидата на посаду голови громади, старости проводиться відкрито. На конференції (зборах) створюються умови для вільного і всебічного обговорення кандидатур, запропонованих до висування кандидатами, та передвиборних програм кандидатів.</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45" w:name="n4451" w:colFirst="0" w:colLast="0"/>
            <w:bookmarkEnd w:id="4444"/>
            <w:r>
              <w:t>4451.</w:t>
            </w:r>
          </w:p>
        </w:tc>
        <w:tc>
          <w:tcPr>
            <w:tcW w:w="4818" w:type="dxa"/>
          </w:tcPr>
          <w:p w:rsidR="007B6073" w:rsidRPr="00C10D63" w:rsidRDefault="007B6073" w:rsidP="007B6073">
            <w:pPr>
              <w:pStyle w:val="StyleZakonu"/>
              <w:rPr>
                <w:szCs w:val="28"/>
                <w:u w:val="single"/>
              </w:rPr>
            </w:pPr>
            <w:r w:rsidRPr="00C10D63">
              <w:rPr>
                <w:szCs w:val="28"/>
                <w:u w:val="single"/>
              </w:rPr>
              <w:t>6. Висування кандидата на посаду голови відповідної громади, старости від організації партії здійснюється рішенням конференції (зборів) організації партії. У разі висування на конференції (зборах) організації кандидатів на посади голів більше ніж однієї громади чи більше ніж одну посаду старости рішення щодо кожного кандидата приймається окремо.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46" w:name="n4452" w:colFirst="0" w:colLast="0"/>
            <w:bookmarkEnd w:id="4445"/>
            <w:r>
              <w:t>4452.</w:t>
            </w:r>
          </w:p>
        </w:tc>
        <w:tc>
          <w:tcPr>
            <w:tcW w:w="4818" w:type="dxa"/>
          </w:tcPr>
          <w:p w:rsidR="007B6073" w:rsidRPr="00C10D63" w:rsidRDefault="007B6073" w:rsidP="007B6073">
            <w:pPr>
              <w:pStyle w:val="StyleZakonu"/>
              <w:rPr>
                <w:szCs w:val="28"/>
                <w:u w:val="single"/>
              </w:rPr>
            </w:pPr>
            <w:r w:rsidRPr="00C10D63">
              <w:rPr>
                <w:szCs w:val="28"/>
                <w:u w:val="single"/>
              </w:rPr>
              <w:t xml:space="preserve">7. У рішенні конференції (зборів) організації партії, зазначеному у частині шостій цієї статті, щодо </w:t>
            </w:r>
            <w:r w:rsidRPr="00C10D63">
              <w:rPr>
                <w:szCs w:val="28"/>
                <w:u w:val="single"/>
              </w:rPr>
              <w:lastRenderedPageBreak/>
              <w:t>кандидата на посаду голови громади, старости зазначаються: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47" w:name="n4453" w:colFirst="0" w:colLast="0"/>
            <w:bookmarkEnd w:id="4446"/>
            <w:r>
              <w:t>4453.</w:t>
            </w:r>
          </w:p>
        </w:tc>
        <w:tc>
          <w:tcPr>
            <w:tcW w:w="4818" w:type="dxa"/>
          </w:tcPr>
          <w:p w:rsidR="007B6073" w:rsidRPr="00C10D63" w:rsidRDefault="007B6073" w:rsidP="007B6073">
            <w:pPr>
              <w:pStyle w:val="StyleZakonu"/>
              <w:rPr>
                <w:szCs w:val="28"/>
                <w:u w:val="single"/>
              </w:rPr>
            </w:pPr>
            <w:r w:rsidRPr="00C10D63">
              <w:rPr>
                <w:szCs w:val="28"/>
                <w:u w:val="single"/>
              </w:rPr>
              <w:t>1) прізвище, ім’я (всі імена), по батькові (за наявності)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48" w:name="n4454" w:colFirst="0" w:colLast="0"/>
            <w:bookmarkEnd w:id="4447"/>
            <w:r>
              <w:t>4454.</w:t>
            </w:r>
          </w:p>
        </w:tc>
        <w:tc>
          <w:tcPr>
            <w:tcW w:w="4818" w:type="dxa"/>
          </w:tcPr>
          <w:p w:rsidR="007B6073" w:rsidRPr="00C10D63" w:rsidRDefault="007B6073" w:rsidP="007B6073">
            <w:pPr>
              <w:pStyle w:val="StyleZakonu"/>
              <w:rPr>
                <w:szCs w:val="28"/>
                <w:u w:val="single"/>
              </w:rPr>
            </w:pPr>
            <w:r w:rsidRPr="00C10D63">
              <w:rPr>
                <w:szCs w:val="28"/>
                <w:u w:val="single"/>
              </w:rPr>
              <w:t>2) число, місяць і рік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49" w:name="n4455" w:colFirst="0" w:colLast="0"/>
            <w:bookmarkEnd w:id="4448"/>
            <w:r>
              <w:t>4455.</w:t>
            </w:r>
          </w:p>
        </w:tc>
        <w:tc>
          <w:tcPr>
            <w:tcW w:w="4818" w:type="dxa"/>
          </w:tcPr>
          <w:p w:rsidR="007B6073" w:rsidRPr="00C10D63" w:rsidRDefault="007B6073" w:rsidP="007B6073">
            <w:pPr>
              <w:pStyle w:val="StyleZakonu"/>
              <w:rPr>
                <w:szCs w:val="28"/>
                <w:u w:val="single"/>
              </w:rPr>
            </w:pPr>
            <w:r w:rsidRPr="00C10D63">
              <w:rPr>
                <w:szCs w:val="28"/>
                <w:u w:val="single"/>
              </w:rPr>
              <w:t>3) громадянство, наявність чи відсутність у особи громадянства (підданства) іншої держави або громадянства (підданства)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50" w:name="n4456" w:colFirst="0" w:colLast="0"/>
            <w:bookmarkEnd w:id="4449"/>
            <w:r>
              <w:t>4456.</w:t>
            </w:r>
          </w:p>
        </w:tc>
        <w:tc>
          <w:tcPr>
            <w:tcW w:w="4818" w:type="dxa"/>
          </w:tcPr>
          <w:p w:rsidR="007B6073" w:rsidRPr="00C10D63" w:rsidRDefault="007B6073" w:rsidP="007B6073">
            <w:pPr>
              <w:pStyle w:val="StyleZakonu"/>
              <w:rPr>
                <w:szCs w:val="28"/>
                <w:u w:val="single"/>
              </w:rPr>
            </w:pPr>
            <w:r w:rsidRPr="00C10D63">
              <w:rPr>
                <w:szCs w:val="28"/>
                <w:u w:val="single"/>
              </w:rPr>
              <w:t>4)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51" w:name="n4457" w:colFirst="0" w:colLast="0"/>
            <w:bookmarkEnd w:id="4450"/>
            <w:r>
              <w:t>4457.</w:t>
            </w:r>
          </w:p>
        </w:tc>
        <w:tc>
          <w:tcPr>
            <w:tcW w:w="4818" w:type="dxa"/>
          </w:tcPr>
          <w:p w:rsidR="007B6073" w:rsidRPr="00C10D63" w:rsidRDefault="007B6073" w:rsidP="007B6073">
            <w:pPr>
              <w:pStyle w:val="StyleZakonu"/>
              <w:rPr>
                <w:szCs w:val="28"/>
                <w:u w:val="single"/>
              </w:rPr>
            </w:pPr>
            <w:r w:rsidRPr="00C10D63">
              <w:rPr>
                <w:szCs w:val="28"/>
                <w:u w:val="single"/>
              </w:rPr>
              <w:t>5)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52" w:name="n4458" w:colFirst="0" w:colLast="0"/>
            <w:bookmarkEnd w:id="4451"/>
            <w:r>
              <w:t>4458.</w:t>
            </w:r>
          </w:p>
        </w:tc>
        <w:tc>
          <w:tcPr>
            <w:tcW w:w="4818" w:type="dxa"/>
          </w:tcPr>
          <w:p w:rsidR="007B6073" w:rsidRPr="00C10D63" w:rsidRDefault="007B6073" w:rsidP="007B6073">
            <w:pPr>
              <w:pStyle w:val="StyleZakonu"/>
              <w:rPr>
                <w:szCs w:val="28"/>
                <w:u w:val="single"/>
              </w:rPr>
            </w:pPr>
            <w:r w:rsidRPr="00C10D63">
              <w:rPr>
                <w:szCs w:val="28"/>
                <w:u w:val="single"/>
              </w:rPr>
              <w:t>6) місце роботи (заняття), посада, яку займає кандидат;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53" w:name="n4459" w:colFirst="0" w:colLast="0"/>
            <w:bookmarkEnd w:id="4452"/>
            <w:r>
              <w:t>4459.</w:t>
            </w:r>
          </w:p>
        </w:tc>
        <w:tc>
          <w:tcPr>
            <w:tcW w:w="4818" w:type="dxa"/>
          </w:tcPr>
          <w:p w:rsidR="007B6073" w:rsidRPr="00C10D63" w:rsidRDefault="007B6073" w:rsidP="007B6073">
            <w:pPr>
              <w:pStyle w:val="StyleZakonu"/>
              <w:rPr>
                <w:szCs w:val="28"/>
                <w:u w:val="single"/>
              </w:rPr>
            </w:pPr>
            <w:r w:rsidRPr="00C10D63">
              <w:rPr>
                <w:szCs w:val="28"/>
                <w:u w:val="single"/>
              </w:rPr>
              <w:t>7) місце проживання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54" w:name="n4460" w:colFirst="0" w:colLast="0"/>
            <w:bookmarkEnd w:id="4453"/>
            <w:r>
              <w:t>4460.</w:t>
            </w:r>
          </w:p>
        </w:tc>
        <w:tc>
          <w:tcPr>
            <w:tcW w:w="4818" w:type="dxa"/>
          </w:tcPr>
          <w:p w:rsidR="007B6073" w:rsidRPr="00C10D63" w:rsidRDefault="007B6073" w:rsidP="007B6073">
            <w:pPr>
              <w:pStyle w:val="StyleZakonu"/>
              <w:rPr>
                <w:szCs w:val="28"/>
                <w:u w:val="single"/>
              </w:rPr>
            </w:pPr>
            <w:r w:rsidRPr="00C10D63">
              <w:rPr>
                <w:szCs w:val="28"/>
                <w:u w:val="single"/>
              </w:rPr>
              <w:t xml:space="preserve">8. У протоколі конференції (зборів) організації партії зазначаються: дата її проведення, порядок денний, кількість обраних та присутніх делегатів (у разі проведення зборів </w:t>
            </w:r>
            <w:r w:rsidRPr="00C10D63">
              <w:rPr>
                <w:szCs w:val="28"/>
                <w:u w:val="single"/>
              </w:rPr>
              <w:sym w:font="Symbol" w:char="F02D"/>
            </w:r>
            <w:r w:rsidRPr="00C10D63">
              <w:rPr>
                <w:szCs w:val="28"/>
                <w:u w:val="single"/>
              </w:rPr>
              <w:t xml:space="preserve"> загальна кількість членів організації та кількість присутніх на зборах), підсумки голосування (кількість голосів "за", "проти", "не брали участі в голосуванні") щодо рішення про висування кожного кандидата, а також відомості про особу, висунуту кандидатом на посаду голови відповідної громади, старости, зазначені у частині сьомій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55" w:name="n4461" w:colFirst="0" w:colLast="0"/>
            <w:bookmarkEnd w:id="4454"/>
            <w:r>
              <w:t>4461.</w:t>
            </w:r>
          </w:p>
        </w:tc>
        <w:tc>
          <w:tcPr>
            <w:tcW w:w="4818" w:type="dxa"/>
          </w:tcPr>
          <w:p w:rsidR="007B6073" w:rsidRPr="00C10D63" w:rsidRDefault="007B6073" w:rsidP="007B6073">
            <w:pPr>
              <w:pStyle w:val="StyleZakonu"/>
              <w:rPr>
                <w:szCs w:val="28"/>
                <w:u w:val="single"/>
              </w:rPr>
            </w:pPr>
            <w:r w:rsidRPr="00C10D63">
              <w:rPr>
                <w:szCs w:val="28"/>
                <w:u w:val="single"/>
              </w:rPr>
              <w:t xml:space="preserve">9. Рішення, зазначене у частині шостій цієї статті, та протокол, зазначений у частині восьмій цієї статті, підписуються керівником організації партії та скріплюються печаткою організації партії або у разі її відсутності </w:t>
            </w:r>
            <w:r w:rsidRPr="00C10D63">
              <w:rPr>
                <w:szCs w:val="28"/>
                <w:u w:val="single"/>
                <w:lang w:val="ru-RU"/>
              </w:rPr>
              <w:sym w:font="Symbol" w:char="F02D"/>
            </w:r>
            <w:r w:rsidRPr="00C10D63">
              <w:rPr>
                <w:szCs w:val="28"/>
                <w:u w:val="single"/>
              </w:rPr>
              <w:t xml:space="preserve"> печаткою організації партії вищого рівня.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56" w:name="n4462" w:colFirst="0" w:colLast="0"/>
            <w:bookmarkEnd w:id="4455"/>
            <w:r>
              <w:t>4462.</w:t>
            </w:r>
          </w:p>
        </w:tc>
        <w:tc>
          <w:tcPr>
            <w:tcW w:w="4818" w:type="dxa"/>
          </w:tcPr>
          <w:p w:rsidR="007B6073" w:rsidRPr="00C10D63" w:rsidRDefault="007B6073" w:rsidP="007B6073">
            <w:pPr>
              <w:pStyle w:val="StyleZakonu"/>
              <w:rPr>
                <w:bCs/>
                <w:szCs w:val="28"/>
                <w:u w:val="single"/>
              </w:rPr>
            </w:pPr>
            <w:r w:rsidRPr="00C10D63">
              <w:rPr>
                <w:bCs/>
                <w:szCs w:val="28"/>
                <w:u w:val="single"/>
              </w:rPr>
              <w:t>Стаття 468. Порядок самовисування кандидатом на посаду голови громади, старости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457" w:name="n4463" w:colFirst="0" w:colLast="0"/>
            <w:bookmarkEnd w:id="4456"/>
            <w:r>
              <w:t>4463.</w:t>
            </w:r>
          </w:p>
        </w:tc>
        <w:tc>
          <w:tcPr>
            <w:tcW w:w="4818" w:type="dxa"/>
          </w:tcPr>
          <w:p w:rsidR="007B6073" w:rsidRPr="00C10D63" w:rsidRDefault="007B6073" w:rsidP="007B6073">
            <w:pPr>
              <w:pStyle w:val="StyleZakonu"/>
              <w:rPr>
                <w:szCs w:val="28"/>
                <w:u w:val="single"/>
              </w:rPr>
            </w:pPr>
            <w:r w:rsidRPr="00C10D63">
              <w:rPr>
                <w:szCs w:val="28"/>
                <w:u w:val="single"/>
              </w:rPr>
              <w:t>1. Громадянин України, який самовисувається, особисто подає до головної територіальної виборчої комісії відповідних виборів заяву про самовисування кандидатом на посаду голови відповідної громади, старости.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58" w:name="n4464" w:colFirst="0" w:colLast="0"/>
            <w:bookmarkEnd w:id="4457"/>
            <w:r>
              <w:t>4464.</w:t>
            </w:r>
          </w:p>
        </w:tc>
        <w:tc>
          <w:tcPr>
            <w:tcW w:w="4818" w:type="dxa"/>
          </w:tcPr>
          <w:p w:rsidR="007B6073" w:rsidRPr="00C10D63" w:rsidRDefault="007B6073" w:rsidP="007B6073">
            <w:pPr>
              <w:pStyle w:val="StyleZakonu"/>
              <w:rPr>
                <w:szCs w:val="28"/>
                <w:u w:val="single"/>
              </w:rPr>
            </w:pPr>
            <w:r w:rsidRPr="00C10D63">
              <w:rPr>
                <w:szCs w:val="28"/>
                <w:u w:val="single"/>
              </w:rPr>
              <w:t>2. У заяві про самовисування кандидатом на посаду голови громади, старости повинні міститися: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59" w:name="n4465" w:colFirst="0" w:colLast="0"/>
            <w:bookmarkEnd w:id="4458"/>
            <w:r>
              <w:t>4465.</w:t>
            </w:r>
          </w:p>
        </w:tc>
        <w:tc>
          <w:tcPr>
            <w:tcW w:w="4818" w:type="dxa"/>
          </w:tcPr>
          <w:p w:rsidR="007B6073" w:rsidRPr="00C10D63" w:rsidRDefault="007B6073" w:rsidP="007B6073">
            <w:pPr>
              <w:pStyle w:val="StyleZakonu"/>
              <w:rPr>
                <w:szCs w:val="28"/>
                <w:u w:val="single"/>
              </w:rPr>
            </w:pPr>
            <w:r w:rsidRPr="00C10D63">
              <w:rPr>
                <w:szCs w:val="28"/>
                <w:u w:val="single"/>
              </w:rPr>
              <w:t>1) висловлене бажання особи бути кандидатом на посаду голови відповідної громади, старости;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60" w:name="n4466" w:colFirst="0" w:colLast="0"/>
            <w:bookmarkEnd w:id="4459"/>
            <w:r>
              <w:lastRenderedPageBreak/>
              <w:t>4466.</w:t>
            </w:r>
          </w:p>
        </w:tc>
        <w:tc>
          <w:tcPr>
            <w:tcW w:w="4818" w:type="dxa"/>
          </w:tcPr>
          <w:p w:rsidR="007B6073" w:rsidRPr="00C10D63" w:rsidRDefault="007B6073" w:rsidP="007B6073">
            <w:pPr>
              <w:pStyle w:val="StyleZakonu"/>
              <w:rPr>
                <w:szCs w:val="28"/>
                <w:u w:val="single"/>
              </w:rPr>
            </w:pPr>
            <w:r w:rsidRPr="00C10D63">
              <w:rPr>
                <w:szCs w:val="28"/>
                <w:u w:val="single"/>
              </w:rPr>
              <w:t>2) відомості, зазначені у пунктах 1</w:t>
            </w:r>
            <w:r w:rsidRPr="00C10D63">
              <w:rPr>
                <w:szCs w:val="28"/>
                <w:u w:val="single"/>
              </w:rPr>
              <w:sym w:font="Symbol" w:char="F02D"/>
            </w:r>
            <w:r w:rsidRPr="00C10D63">
              <w:rPr>
                <w:szCs w:val="28"/>
                <w:u w:val="single"/>
              </w:rPr>
              <w:t>7 частини сьомої статті 467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61" w:name="n4467" w:colFirst="0" w:colLast="0"/>
            <w:bookmarkEnd w:id="4460"/>
            <w:r>
              <w:t>4467.</w:t>
            </w:r>
          </w:p>
        </w:tc>
        <w:tc>
          <w:tcPr>
            <w:tcW w:w="4818" w:type="dxa"/>
          </w:tcPr>
          <w:p w:rsidR="007B6073" w:rsidRPr="00C10D63" w:rsidRDefault="007B6073" w:rsidP="007B6073">
            <w:pPr>
              <w:pStyle w:val="StyleZakonu"/>
              <w:rPr>
                <w:szCs w:val="28"/>
                <w:u w:val="single"/>
              </w:rPr>
            </w:pPr>
            <w:r w:rsidRPr="00C10D63">
              <w:rPr>
                <w:szCs w:val="28"/>
                <w:u w:val="single"/>
              </w:rPr>
              <w:t>3) зазначення офіційної контактної адреси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62" w:name="n4468" w:colFirst="0" w:colLast="0"/>
            <w:bookmarkEnd w:id="4461"/>
            <w:r>
              <w:t>4468.</w:t>
            </w:r>
          </w:p>
        </w:tc>
        <w:tc>
          <w:tcPr>
            <w:tcW w:w="4818" w:type="dxa"/>
          </w:tcPr>
          <w:p w:rsidR="007B6073" w:rsidRPr="00C10D63" w:rsidRDefault="007B6073" w:rsidP="007B6073">
            <w:pPr>
              <w:pStyle w:val="StyleZakonu"/>
              <w:rPr>
                <w:szCs w:val="28"/>
                <w:u w:val="single"/>
              </w:rPr>
            </w:pPr>
            <w:r w:rsidRPr="00C10D63">
              <w:rPr>
                <w:szCs w:val="28"/>
                <w:u w:val="single"/>
              </w:rPr>
              <w:t>4) згода на оприлюднення у зв’язку з участю у виборах біографічних відомостей про кандидата та інших його персональних даних, що містяться у документах, поданих до головної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63" w:name="n4469" w:colFirst="0" w:colLast="0"/>
            <w:bookmarkEnd w:id="4462"/>
            <w:r>
              <w:t>4469.</w:t>
            </w:r>
          </w:p>
        </w:tc>
        <w:tc>
          <w:tcPr>
            <w:tcW w:w="4818" w:type="dxa"/>
          </w:tcPr>
          <w:p w:rsidR="007B6073" w:rsidRPr="00C10D63" w:rsidRDefault="007B6073" w:rsidP="007B6073">
            <w:pPr>
              <w:pStyle w:val="StyleZakonu"/>
              <w:rPr>
                <w:szCs w:val="28"/>
                <w:u w:val="single"/>
              </w:rPr>
            </w:pPr>
            <w:r w:rsidRPr="00C10D63">
              <w:rPr>
                <w:szCs w:val="28"/>
                <w:u w:val="single"/>
              </w:rPr>
              <w:t>5) зобов’язання в разі обрання припинити діяльність чи скласти представницький мандат, які відповідно до Конституції та законів України несумісні з мандатом сільського, селищного, міського голови, старости, або відмовитися від посади голови громади, старости.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64" w:name="n4470" w:colFirst="0" w:colLast="0"/>
            <w:bookmarkEnd w:id="4463"/>
            <w:r>
              <w:t>4470.</w:t>
            </w:r>
          </w:p>
        </w:tc>
        <w:tc>
          <w:tcPr>
            <w:tcW w:w="4818" w:type="dxa"/>
          </w:tcPr>
          <w:p w:rsidR="007B6073" w:rsidRPr="00C10D63" w:rsidRDefault="007B6073" w:rsidP="007B6073">
            <w:pPr>
              <w:pStyle w:val="StyleZakonu"/>
              <w:rPr>
                <w:szCs w:val="28"/>
                <w:u w:val="single"/>
              </w:rPr>
            </w:pPr>
            <w:r w:rsidRPr="00C10D63">
              <w:rPr>
                <w:szCs w:val="28"/>
                <w:u w:val="single"/>
              </w:rPr>
              <w:t>3. До заяви додаються документи, зазначені у частині першій статті 469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65" w:name="n4471" w:colFirst="0" w:colLast="0"/>
            <w:bookmarkEnd w:id="4464"/>
            <w:r>
              <w:t>4471.</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469. Умови реєстрації кандидатів на посаду сільського, селищного, міського голови, старости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66" w:name="n4472" w:colFirst="0" w:colLast="0"/>
            <w:bookmarkEnd w:id="4465"/>
            <w:r>
              <w:t>4472.</w:t>
            </w:r>
          </w:p>
        </w:tc>
        <w:tc>
          <w:tcPr>
            <w:tcW w:w="4818" w:type="dxa"/>
          </w:tcPr>
          <w:p w:rsidR="007B6073" w:rsidRPr="00C10D63" w:rsidRDefault="007B6073" w:rsidP="007B6073">
            <w:pPr>
              <w:pStyle w:val="StyleZakonu"/>
              <w:rPr>
                <w:szCs w:val="28"/>
                <w:u w:val="single"/>
              </w:rPr>
            </w:pPr>
            <w:r w:rsidRPr="00C10D63">
              <w:rPr>
                <w:szCs w:val="28"/>
                <w:u w:val="single"/>
              </w:rPr>
              <w:t>1. Особа, яка самовисунулася кандидатом на посаду голови громади, старости, для своєї реєстрації, крім заяви, зазначеної у статті 468 цього Кодексу, особисто подає до головної виборчої комісії такі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67" w:name="n4473" w:colFirst="0" w:colLast="0"/>
            <w:bookmarkEnd w:id="4466"/>
            <w:r>
              <w:t>4473.</w:t>
            </w:r>
          </w:p>
        </w:tc>
        <w:tc>
          <w:tcPr>
            <w:tcW w:w="4818" w:type="dxa"/>
          </w:tcPr>
          <w:p w:rsidR="007B6073" w:rsidRPr="00C10D63" w:rsidRDefault="007B6073" w:rsidP="007B6073">
            <w:pPr>
              <w:pStyle w:val="StyleZakonu"/>
              <w:rPr>
                <w:szCs w:val="28"/>
                <w:u w:val="single"/>
              </w:rPr>
            </w:pPr>
            <w:r w:rsidRPr="00C10D63">
              <w:rPr>
                <w:szCs w:val="28"/>
                <w:u w:val="single"/>
              </w:rPr>
              <w:t xml:space="preserve">1) автобіографія кандидата, </w:t>
            </w:r>
            <w:r w:rsidRPr="00C10D63">
              <w:rPr>
                <w:rStyle w:val="FontStyle"/>
                <w:szCs w:val="28"/>
                <w:u w:val="single"/>
              </w:rPr>
              <w:t>що повинна містити у довільному лаконічному викладі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68" w:name="n4474" w:colFirst="0" w:colLast="0"/>
            <w:bookmarkEnd w:id="4467"/>
            <w:r>
              <w:t>4474.</w:t>
            </w:r>
          </w:p>
        </w:tc>
        <w:tc>
          <w:tcPr>
            <w:tcW w:w="4818" w:type="dxa"/>
          </w:tcPr>
          <w:p w:rsidR="007B6073" w:rsidRPr="00C10D63" w:rsidRDefault="007B6073" w:rsidP="007B6073">
            <w:pPr>
              <w:pStyle w:val="StyleZakonu"/>
              <w:rPr>
                <w:szCs w:val="28"/>
                <w:u w:val="single"/>
              </w:rPr>
            </w:pPr>
            <w:r w:rsidRPr="00C10D63">
              <w:rPr>
                <w:szCs w:val="28"/>
                <w:u w:val="single"/>
              </w:rPr>
              <w:t>а) прізвище, ім’я (всі імена), по батькові (за наявності);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69" w:name="n4475" w:colFirst="0" w:colLast="0"/>
            <w:bookmarkEnd w:id="4468"/>
            <w:r>
              <w:t>4475.</w:t>
            </w:r>
          </w:p>
        </w:tc>
        <w:tc>
          <w:tcPr>
            <w:tcW w:w="4818" w:type="dxa"/>
          </w:tcPr>
          <w:p w:rsidR="007B6073" w:rsidRPr="00C10D63" w:rsidRDefault="007B6073" w:rsidP="007B6073">
            <w:pPr>
              <w:pStyle w:val="StyleZakonu"/>
              <w:rPr>
                <w:szCs w:val="28"/>
                <w:u w:val="single"/>
              </w:rPr>
            </w:pPr>
            <w:r w:rsidRPr="00C10D63">
              <w:rPr>
                <w:szCs w:val="28"/>
                <w:u w:val="single"/>
              </w:rPr>
              <w:t>б) число, місяць, рік і місце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70" w:name="n4476" w:colFirst="0" w:colLast="0"/>
            <w:bookmarkEnd w:id="4469"/>
            <w:r>
              <w:t>4476.</w:t>
            </w:r>
          </w:p>
        </w:tc>
        <w:tc>
          <w:tcPr>
            <w:tcW w:w="4818" w:type="dxa"/>
          </w:tcPr>
          <w:p w:rsidR="007B6073" w:rsidRPr="00C10D63" w:rsidRDefault="007B6073" w:rsidP="007B6073">
            <w:pPr>
              <w:pStyle w:val="StyleZakonu"/>
              <w:rPr>
                <w:szCs w:val="28"/>
                <w:u w:val="single"/>
              </w:rPr>
            </w:pPr>
            <w:r w:rsidRPr="00C10D63">
              <w:rPr>
                <w:szCs w:val="28"/>
                <w:u w:val="single"/>
              </w:rPr>
              <w:t>в)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71" w:name="n4477" w:colFirst="0" w:colLast="0"/>
            <w:bookmarkEnd w:id="4470"/>
            <w:r>
              <w:t>4477.</w:t>
            </w:r>
          </w:p>
        </w:tc>
        <w:tc>
          <w:tcPr>
            <w:tcW w:w="4818" w:type="dxa"/>
          </w:tcPr>
          <w:p w:rsidR="007B6073" w:rsidRPr="00C10D63" w:rsidRDefault="007B6073" w:rsidP="007B6073">
            <w:pPr>
              <w:pStyle w:val="StyleZakonu"/>
              <w:rPr>
                <w:szCs w:val="28"/>
                <w:u w:val="single"/>
              </w:rPr>
            </w:pPr>
            <w:r w:rsidRPr="00C10D63">
              <w:rPr>
                <w:szCs w:val="28"/>
                <w:u w:val="single"/>
              </w:rPr>
              <w:t>г)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72" w:name="n4478" w:colFirst="0" w:colLast="0"/>
            <w:bookmarkEnd w:id="4471"/>
            <w:r>
              <w:t>4478.</w:t>
            </w:r>
          </w:p>
        </w:tc>
        <w:tc>
          <w:tcPr>
            <w:tcW w:w="4818" w:type="dxa"/>
          </w:tcPr>
          <w:p w:rsidR="007B6073" w:rsidRPr="00C10D63" w:rsidRDefault="007B6073" w:rsidP="007B6073">
            <w:pPr>
              <w:pStyle w:val="StyleZakonu"/>
              <w:rPr>
                <w:szCs w:val="28"/>
                <w:u w:val="single"/>
              </w:rPr>
            </w:pPr>
            <w:r w:rsidRPr="00C10D63">
              <w:rPr>
                <w:szCs w:val="28"/>
                <w:u w:val="single"/>
              </w:rPr>
              <w:t>ґ) відомості про трудову діяльність (у тому числі за сумісництвом);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73" w:name="n4479" w:colFirst="0" w:colLast="0"/>
            <w:bookmarkEnd w:id="4472"/>
            <w:r>
              <w:t>4479.</w:t>
            </w:r>
          </w:p>
        </w:tc>
        <w:tc>
          <w:tcPr>
            <w:tcW w:w="4818" w:type="dxa"/>
          </w:tcPr>
          <w:p w:rsidR="007B6073" w:rsidRPr="00C10D63" w:rsidRDefault="007B6073" w:rsidP="007B6073">
            <w:pPr>
              <w:pStyle w:val="StyleZakonu"/>
              <w:rPr>
                <w:szCs w:val="28"/>
                <w:u w:val="single"/>
              </w:rPr>
            </w:pPr>
            <w:r w:rsidRPr="00C10D63">
              <w:rPr>
                <w:szCs w:val="28"/>
                <w:u w:val="single"/>
              </w:rPr>
              <w:t>д) місце роботи, посада (заняття) на час висування кандидатом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74" w:name="n4480" w:colFirst="0" w:colLast="0"/>
            <w:bookmarkEnd w:id="4473"/>
            <w:r>
              <w:t>4480.</w:t>
            </w:r>
          </w:p>
        </w:tc>
        <w:tc>
          <w:tcPr>
            <w:tcW w:w="4818" w:type="dxa"/>
          </w:tcPr>
          <w:p w:rsidR="007B6073" w:rsidRPr="00C10D63" w:rsidRDefault="007B6073" w:rsidP="007B6073">
            <w:pPr>
              <w:pStyle w:val="StyleZakonu"/>
              <w:rPr>
                <w:szCs w:val="28"/>
                <w:u w:val="single"/>
              </w:rPr>
            </w:pPr>
            <w:r w:rsidRPr="00C10D63">
              <w:rPr>
                <w:szCs w:val="28"/>
                <w:u w:val="single"/>
              </w:rPr>
              <w:t>е) партійність, рік вступу до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75" w:name="n4481" w:colFirst="0" w:colLast="0"/>
            <w:bookmarkEnd w:id="4474"/>
            <w:r>
              <w:t>4481.</w:t>
            </w:r>
          </w:p>
        </w:tc>
        <w:tc>
          <w:tcPr>
            <w:tcW w:w="4818" w:type="dxa"/>
          </w:tcPr>
          <w:p w:rsidR="007B6073" w:rsidRPr="00C10D63" w:rsidRDefault="007B6073" w:rsidP="007B6073">
            <w:pPr>
              <w:pStyle w:val="StyleZakonu"/>
              <w:rPr>
                <w:szCs w:val="28"/>
                <w:u w:val="single"/>
              </w:rPr>
            </w:pPr>
            <w:r w:rsidRPr="00C10D63">
              <w:rPr>
                <w:szCs w:val="28"/>
                <w:u w:val="single"/>
              </w:rPr>
              <w:t>є) відомості про громадську роботу (в тому числі на виборних посадах);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76" w:name="n4482" w:colFirst="0" w:colLast="0"/>
            <w:bookmarkEnd w:id="4475"/>
            <w:r>
              <w:t>4482.</w:t>
            </w:r>
          </w:p>
        </w:tc>
        <w:tc>
          <w:tcPr>
            <w:tcW w:w="4818" w:type="dxa"/>
          </w:tcPr>
          <w:p w:rsidR="007B6073" w:rsidRPr="00C10D63" w:rsidRDefault="007B6073" w:rsidP="007B6073">
            <w:pPr>
              <w:pStyle w:val="StyleZakonu"/>
              <w:rPr>
                <w:szCs w:val="28"/>
                <w:u w:val="single"/>
              </w:rPr>
            </w:pPr>
            <w:r w:rsidRPr="00C10D63">
              <w:rPr>
                <w:szCs w:val="28"/>
                <w:u w:val="single"/>
              </w:rPr>
              <w:t>ж) сімейний стан, склад сім’ї;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77" w:name="n4483" w:colFirst="0" w:colLast="0"/>
            <w:bookmarkEnd w:id="4476"/>
            <w:r>
              <w:t>4483.</w:t>
            </w:r>
          </w:p>
        </w:tc>
        <w:tc>
          <w:tcPr>
            <w:tcW w:w="4818" w:type="dxa"/>
          </w:tcPr>
          <w:p w:rsidR="007B6073" w:rsidRPr="00C10D63" w:rsidRDefault="007B6073" w:rsidP="007B6073">
            <w:pPr>
              <w:pStyle w:val="StyleZakonu"/>
              <w:rPr>
                <w:szCs w:val="28"/>
                <w:u w:val="single"/>
              </w:rPr>
            </w:pPr>
            <w:r w:rsidRPr="00C10D63">
              <w:rPr>
                <w:szCs w:val="28"/>
                <w:u w:val="single"/>
              </w:rPr>
              <w:t>з)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78" w:name="n4484" w:colFirst="0" w:colLast="0"/>
            <w:bookmarkEnd w:id="4477"/>
            <w:r>
              <w:lastRenderedPageBreak/>
              <w:t>4484.</w:t>
            </w:r>
          </w:p>
        </w:tc>
        <w:tc>
          <w:tcPr>
            <w:tcW w:w="4818" w:type="dxa"/>
          </w:tcPr>
          <w:p w:rsidR="007B6073" w:rsidRPr="00C10D63" w:rsidRDefault="007B6073" w:rsidP="007B6073">
            <w:pPr>
              <w:pStyle w:val="StyleZakonu"/>
              <w:rPr>
                <w:szCs w:val="28"/>
                <w:u w:val="single"/>
              </w:rPr>
            </w:pPr>
            <w:r w:rsidRPr="00C10D63">
              <w:rPr>
                <w:szCs w:val="28"/>
                <w:u w:val="single"/>
              </w:rPr>
              <w:t xml:space="preserve">и) </w:t>
            </w:r>
            <w:r w:rsidRPr="00C10D63">
              <w:rPr>
                <w:rStyle w:val="FontStyle"/>
                <w:szCs w:val="28"/>
                <w:u w:val="single"/>
              </w:rPr>
              <w:t>випадки і підстави притягнення до кримінальної відповідальності чи відповідальності за корупційні діяння;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79" w:name="n4485" w:colFirst="0" w:colLast="0"/>
            <w:bookmarkEnd w:id="4478"/>
            <w:r>
              <w:t>4485.</w:t>
            </w:r>
          </w:p>
        </w:tc>
        <w:tc>
          <w:tcPr>
            <w:tcW w:w="4818" w:type="dxa"/>
          </w:tcPr>
          <w:p w:rsidR="007B6073" w:rsidRPr="00C10D63" w:rsidRDefault="007B6073" w:rsidP="007B6073">
            <w:pPr>
              <w:pStyle w:val="StyleZakonu"/>
              <w:rPr>
                <w:szCs w:val="28"/>
                <w:u w:val="single"/>
              </w:rPr>
            </w:pPr>
            <w:r w:rsidRPr="00C10D63">
              <w:rPr>
                <w:szCs w:val="28"/>
                <w:u w:val="single"/>
              </w:rPr>
              <w:t>і) відомості про наявність чи відсутність судимості;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80" w:name="n4486" w:colFirst="0" w:colLast="0"/>
            <w:bookmarkEnd w:id="4479"/>
            <w:r>
              <w:t>4486.</w:t>
            </w:r>
          </w:p>
        </w:tc>
        <w:tc>
          <w:tcPr>
            <w:tcW w:w="4818" w:type="dxa"/>
          </w:tcPr>
          <w:p w:rsidR="007B6073" w:rsidRPr="00C10D63" w:rsidRDefault="007B6073" w:rsidP="007B6073">
            <w:pPr>
              <w:pStyle w:val="StyleZakonu"/>
              <w:rPr>
                <w:szCs w:val="28"/>
                <w:u w:val="single"/>
              </w:rPr>
            </w:pPr>
            <w:r w:rsidRPr="00C10D63">
              <w:rPr>
                <w:szCs w:val="28"/>
                <w:u w:val="single"/>
              </w:rPr>
              <w:t>2) передвиборна програма кандидата, викладена державною мовою, обсягом до 3 тисяч друкованих знаків;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81" w:name="n4487" w:colFirst="0" w:colLast="0"/>
            <w:bookmarkEnd w:id="4480"/>
            <w:r>
              <w:t>4487.</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3) </w:t>
            </w:r>
            <w:r w:rsidRPr="00C10D63">
              <w:rPr>
                <w:szCs w:val="28"/>
                <w:u w:val="single"/>
              </w:rPr>
              <w:t>посилання на декларацію кандидата у Єдиному державному реєстрі декларацій осіб, уповноважених на виконання функцій держави або місцевого самоврядування;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82" w:name="n4488" w:colFirst="0" w:colLast="0"/>
            <w:bookmarkEnd w:id="4481"/>
            <w:r>
              <w:t>4488.</w:t>
            </w:r>
          </w:p>
        </w:tc>
        <w:tc>
          <w:tcPr>
            <w:tcW w:w="4818" w:type="dxa"/>
          </w:tcPr>
          <w:p w:rsidR="007B6073" w:rsidRPr="00C10D63" w:rsidRDefault="007B6073" w:rsidP="007B6073">
            <w:pPr>
              <w:pStyle w:val="StyleZakonu"/>
              <w:rPr>
                <w:szCs w:val="28"/>
                <w:u w:val="single"/>
              </w:rPr>
            </w:pPr>
            <w:r w:rsidRPr="00C10D63">
              <w:rPr>
                <w:szCs w:val="28"/>
                <w:u w:val="single"/>
              </w:rPr>
              <w:t>4) документ про внесення грошової застави відповідно до статті 471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83" w:name="n4489" w:colFirst="0" w:colLast="0"/>
            <w:bookmarkEnd w:id="4482"/>
            <w:r>
              <w:t>4489.</w:t>
            </w:r>
          </w:p>
        </w:tc>
        <w:tc>
          <w:tcPr>
            <w:tcW w:w="4818" w:type="dxa"/>
          </w:tcPr>
          <w:p w:rsidR="007B6073" w:rsidRPr="00C10D63" w:rsidRDefault="007B6073" w:rsidP="007B6073">
            <w:pPr>
              <w:pStyle w:val="StyleZakonu"/>
              <w:rPr>
                <w:szCs w:val="28"/>
                <w:u w:val="single"/>
              </w:rPr>
            </w:pPr>
            <w:r w:rsidRPr="00C10D63">
              <w:rPr>
                <w:szCs w:val="28"/>
                <w:u w:val="single"/>
              </w:rPr>
              <w:t>5) заява про наявність чи відсутність у особи громадянства (підданства) іншої держави або громадянства (підданства)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84" w:name="n4490" w:colFirst="0" w:colLast="0"/>
            <w:bookmarkEnd w:id="4483"/>
            <w:r>
              <w:t>4490.</w:t>
            </w:r>
          </w:p>
        </w:tc>
        <w:tc>
          <w:tcPr>
            <w:tcW w:w="4818" w:type="dxa"/>
          </w:tcPr>
          <w:p w:rsidR="007B6073" w:rsidRPr="00C10D63" w:rsidRDefault="007B6073" w:rsidP="007B6073">
            <w:pPr>
              <w:pStyle w:val="StyleZakonu"/>
              <w:rPr>
                <w:szCs w:val="28"/>
                <w:u w:val="single"/>
              </w:rPr>
            </w:pPr>
            <w:r w:rsidRPr="00C10D63">
              <w:rPr>
                <w:szCs w:val="28"/>
                <w:u w:val="single"/>
              </w:rPr>
              <w:t>2. Для реєстрації кандидата на посаду голови громади, старости, висунутого організацією партії, крім документів, зазначених у пунктах 1</w:t>
            </w:r>
            <w:r w:rsidRPr="00C10D63">
              <w:rPr>
                <w:szCs w:val="28"/>
                <w:u w:val="single"/>
              </w:rPr>
              <w:sym w:font="Symbol" w:char="F02D"/>
            </w:r>
            <w:r w:rsidRPr="00C10D63">
              <w:rPr>
                <w:szCs w:val="28"/>
                <w:u w:val="single"/>
              </w:rPr>
              <w:t>5 частини першої цієї статті, подаються також такі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85" w:name="n4491" w:colFirst="0" w:colLast="0"/>
            <w:bookmarkEnd w:id="4484"/>
            <w:r>
              <w:t>4491.</w:t>
            </w:r>
          </w:p>
        </w:tc>
        <w:tc>
          <w:tcPr>
            <w:tcW w:w="4818" w:type="dxa"/>
          </w:tcPr>
          <w:p w:rsidR="007B6073" w:rsidRPr="00C10D63" w:rsidRDefault="007B6073" w:rsidP="007B6073">
            <w:pPr>
              <w:pStyle w:val="StyleZakonu"/>
              <w:rPr>
                <w:szCs w:val="28"/>
                <w:u w:val="single"/>
              </w:rPr>
            </w:pPr>
            <w:r w:rsidRPr="00C10D63">
              <w:rPr>
                <w:szCs w:val="28"/>
                <w:u w:val="single"/>
              </w:rPr>
              <w:t xml:space="preserve">1) заява організації партії про реєстрацію кандидата, підписана керівником організації партії та скріплена печаткою організації партії або у разі її відсутності </w:t>
            </w:r>
            <w:r w:rsidRPr="00C10D63">
              <w:rPr>
                <w:szCs w:val="28"/>
                <w:u w:val="single"/>
              </w:rPr>
              <w:sym w:font="Symbol" w:char="F02D"/>
            </w:r>
            <w:r w:rsidRPr="00C10D63">
              <w:rPr>
                <w:szCs w:val="28"/>
                <w:u w:val="single"/>
              </w:rPr>
              <w:t xml:space="preserve"> печаткою організації партії вищого рівня;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86" w:name="n4492" w:colFirst="0" w:colLast="0"/>
            <w:bookmarkEnd w:id="4485"/>
            <w:r>
              <w:t>4492.</w:t>
            </w:r>
          </w:p>
        </w:tc>
        <w:tc>
          <w:tcPr>
            <w:tcW w:w="4818" w:type="dxa"/>
          </w:tcPr>
          <w:p w:rsidR="007B6073" w:rsidRPr="00C10D63" w:rsidRDefault="007B6073" w:rsidP="007B6073">
            <w:pPr>
              <w:pStyle w:val="StyleZakonu"/>
              <w:rPr>
                <w:szCs w:val="28"/>
                <w:u w:val="single"/>
              </w:rPr>
            </w:pPr>
            <w:r w:rsidRPr="00C10D63">
              <w:rPr>
                <w:szCs w:val="28"/>
                <w:u w:val="single"/>
              </w:rPr>
              <w:t>2) рішення конференції (зборів) організації партії про висування кандидата на посаду голови громади, старости від організації партії, зазначене у частинах шостій та сьомій статті 467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87" w:name="n4493" w:colFirst="0" w:colLast="0"/>
            <w:bookmarkEnd w:id="4486"/>
            <w:r>
              <w:t>4493.</w:t>
            </w:r>
          </w:p>
        </w:tc>
        <w:tc>
          <w:tcPr>
            <w:tcW w:w="4818" w:type="dxa"/>
          </w:tcPr>
          <w:p w:rsidR="007B6073" w:rsidRPr="00C10D63" w:rsidRDefault="007B6073" w:rsidP="007B6073">
            <w:pPr>
              <w:pStyle w:val="StyleZakonu"/>
              <w:rPr>
                <w:szCs w:val="28"/>
                <w:u w:val="single"/>
              </w:rPr>
            </w:pPr>
            <w:r w:rsidRPr="00C10D63">
              <w:rPr>
                <w:szCs w:val="28"/>
                <w:u w:val="single"/>
              </w:rPr>
              <w:t>3) протокол конференції (зборів) організації партії про розгляд питання про висування кандидата на посаду голови громади, старости від організації партії, зазначений у частині восьмій статті 467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88" w:name="n4494" w:colFirst="0" w:colLast="0"/>
            <w:bookmarkEnd w:id="4487"/>
            <w:r>
              <w:t>4494.</w:t>
            </w:r>
          </w:p>
        </w:tc>
        <w:tc>
          <w:tcPr>
            <w:tcW w:w="4818" w:type="dxa"/>
          </w:tcPr>
          <w:p w:rsidR="007B6073" w:rsidRPr="00C10D63" w:rsidRDefault="007B6073" w:rsidP="007B6073">
            <w:pPr>
              <w:pStyle w:val="StyleZakonu"/>
              <w:rPr>
                <w:szCs w:val="28"/>
                <w:u w:val="single"/>
              </w:rPr>
            </w:pPr>
            <w:r w:rsidRPr="00C10D63">
              <w:rPr>
                <w:szCs w:val="28"/>
                <w:u w:val="single"/>
              </w:rPr>
              <w:t>4) заява особи про згоду бути кандидатом на посаду сільського, селищного, міського голови, старости від цієї організації партії із вказанням відомостей, зазначених у пунктах 3</w:t>
            </w:r>
            <w:r w:rsidRPr="00C10D63">
              <w:rPr>
                <w:szCs w:val="28"/>
                <w:u w:val="single"/>
              </w:rPr>
              <w:sym w:font="Symbol" w:char="F02D"/>
            </w:r>
            <w:r w:rsidRPr="00C10D63">
              <w:rPr>
                <w:szCs w:val="28"/>
                <w:u w:val="single"/>
              </w:rPr>
              <w:t>5 частини другої статті 468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89" w:name="n4495" w:colFirst="0" w:colLast="0"/>
            <w:bookmarkEnd w:id="4488"/>
            <w:r>
              <w:t>4495.</w:t>
            </w:r>
          </w:p>
        </w:tc>
        <w:tc>
          <w:tcPr>
            <w:tcW w:w="4818" w:type="dxa"/>
          </w:tcPr>
          <w:p w:rsidR="007B6073" w:rsidRPr="00C10D63" w:rsidRDefault="007B6073" w:rsidP="007B6073">
            <w:pPr>
              <w:pStyle w:val="StyleZakonu"/>
              <w:rPr>
                <w:szCs w:val="28"/>
                <w:u w:val="single"/>
              </w:rPr>
            </w:pPr>
            <w:r w:rsidRPr="00C10D63">
              <w:rPr>
                <w:szCs w:val="28"/>
                <w:u w:val="single"/>
              </w:rPr>
              <w:t xml:space="preserve">3. Документи для реєстрації кандидата від організації партії, зазначені у частині другій цієї статті, подає до головної виборчої комісії особа, </w:t>
            </w:r>
            <w:r w:rsidRPr="00C10D63">
              <w:rPr>
                <w:szCs w:val="28"/>
                <w:u w:val="single"/>
              </w:rPr>
              <w:lastRenderedPageBreak/>
              <w:t>уповноважена на це рішенням керівного органу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90" w:name="n4496" w:colFirst="0" w:colLast="0"/>
            <w:bookmarkEnd w:id="4489"/>
            <w:r>
              <w:t>4496.</w:t>
            </w:r>
          </w:p>
        </w:tc>
        <w:tc>
          <w:tcPr>
            <w:tcW w:w="4818" w:type="dxa"/>
          </w:tcPr>
          <w:p w:rsidR="007B6073" w:rsidRPr="00C10D63" w:rsidRDefault="007B6073" w:rsidP="007B6073">
            <w:pPr>
              <w:pStyle w:val="StyleZakonu"/>
              <w:rPr>
                <w:szCs w:val="28"/>
                <w:u w:val="single"/>
              </w:rPr>
            </w:pPr>
            <w:r w:rsidRPr="00C10D63">
              <w:rPr>
                <w:szCs w:val="28"/>
                <w:u w:val="single"/>
              </w:rPr>
              <w:t xml:space="preserve">4. Разом із документами, зазначеними у частині першій або другій цієї статті, до головної виборчої комісії подаються чотири фотографії кандидата, висунутого партією, розміром 4х6 сантиметрів на паперових носіях, а також ксерокопія першої і другої сторінок паспорта громадянина України (ксерокопія паспорта громадянина України у формі ID-картки) та сторінок, де зазначаються відомості про реєстрацію його місця проживання відповідно до Закону України "Про свободу пересування та вільний вибір місця проживання в Україні" (ксерокопії тимчасового посвідчення громадянина України </w:t>
            </w:r>
            <w:r w:rsidRPr="00C10D63">
              <w:rPr>
                <w:szCs w:val="28"/>
                <w:u w:val="single"/>
              </w:rPr>
              <w:sym w:font="Symbol" w:char="F02D"/>
            </w:r>
            <w:r w:rsidRPr="00C10D63">
              <w:rPr>
                <w:szCs w:val="28"/>
                <w:u w:val="single"/>
              </w:rPr>
              <w:t xml:space="preserve"> для осіб, нещодавно прийнятих до громадянства України) кожної запропонованої особи, або інший документ, який підтверджує реєстрацію його місця проживання, виданий уповноваженим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91" w:name="n4497" w:colFirst="0" w:colLast="0"/>
            <w:bookmarkEnd w:id="4490"/>
            <w:r>
              <w:t>4497.</w:t>
            </w:r>
          </w:p>
        </w:tc>
        <w:tc>
          <w:tcPr>
            <w:tcW w:w="4818" w:type="dxa"/>
          </w:tcPr>
          <w:p w:rsidR="007B6073" w:rsidRPr="00C10D63" w:rsidRDefault="007B6073" w:rsidP="007B6073">
            <w:pPr>
              <w:pStyle w:val="StyleZakonu"/>
              <w:rPr>
                <w:szCs w:val="28"/>
                <w:u w:val="single"/>
              </w:rPr>
            </w:pPr>
            <w:r w:rsidRPr="00C10D63">
              <w:rPr>
                <w:szCs w:val="28"/>
                <w:u w:val="single"/>
              </w:rPr>
              <w:t>5. Прийом документів здійснюється головою, заступником голови, секретарем або іншим членом відповідної територіальної виборчої комісії. Виборча комісія, приймаючи документи, забезпечує перевірку наявності всіх документів, зазначених у частинах першій, другій або четвертій цієї статті. У разі відсутності деяких документів уповноважений член комісії у письмовій формі відмовляє у прийомі документів. Така відмова повинна містити вичерпний перелік підстав відмови, а також зазначення строку, протягом якого відповідний суб’єкт може подати документи з виправленням зазначених недоліків.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92" w:name="n4498" w:colFirst="0" w:colLast="0"/>
            <w:bookmarkEnd w:id="4491"/>
            <w:r>
              <w:t>4498.</w:t>
            </w:r>
          </w:p>
        </w:tc>
        <w:tc>
          <w:tcPr>
            <w:tcW w:w="4818" w:type="dxa"/>
          </w:tcPr>
          <w:p w:rsidR="007B6073" w:rsidRPr="00C10D63" w:rsidRDefault="007B6073" w:rsidP="007B6073">
            <w:pPr>
              <w:pStyle w:val="StyleZakonu"/>
              <w:rPr>
                <w:szCs w:val="28"/>
                <w:u w:val="single"/>
              </w:rPr>
            </w:pPr>
            <w:r w:rsidRPr="00C10D63">
              <w:rPr>
                <w:szCs w:val="28"/>
                <w:u w:val="single"/>
              </w:rPr>
              <w:t>6. Головна виборча комісія відповідних виборів видає особі, яка подала документи відповідно до частини першої або другої цієї статті, довідку про їх прийняття, яка засвідчує наявність усіх поданих документів, зазначених відповідно у частині першій або другій цієї статті. Довідка має містити перелік прийнятих документів, число, місяць і рік, а також час їх прийняття, посаду і прізвище посадової особи, яка прийняла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93" w:name="n4499" w:colFirst="0" w:colLast="0"/>
            <w:bookmarkEnd w:id="4492"/>
            <w:r>
              <w:t>4499.</w:t>
            </w:r>
          </w:p>
        </w:tc>
        <w:tc>
          <w:tcPr>
            <w:tcW w:w="4818" w:type="dxa"/>
          </w:tcPr>
          <w:p w:rsidR="007B6073" w:rsidRPr="00C10D63" w:rsidRDefault="007B6073" w:rsidP="007B6073">
            <w:pPr>
              <w:pStyle w:val="StyleZakonu"/>
              <w:rPr>
                <w:szCs w:val="28"/>
                <w:u w:val="single"/>
              </w:rPr>
            </w:pPr>
            <w:r w:rsidRPr="00C10D63">
              <w:rPr>
                <w:bCs/>
                <w:color w:val="000000"/>
                <w:szCs w:val="28"/>
                <w:u w:val="single"/>
              </w:rPr>
              <w:t>7.</w:t>
            </w:r>
            <w:r w:rsidRPr="00C10D63">
              <w:rPr>
                <w:szCs w:val="28"/>
                <w:u w:val="single"/>
              </w:rPr>
              <w:t xml:space="preserve"> Подання документів до відповідної територіальної виборчої комісії для реєстрації кандидатів закінчується за тридцять дев’ять днів до дня голосування.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494" w:name="n4500" w:colFirst="0" w:colLast="0"/>
            <w:bookmarkEnd w:id="4493"/>
            <w:r>
              <w:lastRenderedPageBreak/>
              <w:t>4500.</w:t>
            </w:r>
          </w:p>
        </w:tc>
        <w:tc>
          <w:tcPr>
            <w:tcW w:w="4818" w:type="dxa"/>
          </w:tcPr>
          <w:p w:rsidR="007B6073" w:rsidRPr="00C10D63" w:rsidRDefault="007B6073" w:rsidP="007B6073">
            <w:pPr>
              <w:pStyle w:val="StyleZakonu"/>
              <w:rPr>
                <w:szCs w:val="28"/>
                <w:u w:val="single"/>
              </w:rPr>
            </w:pPr>
            <w:r w:rsidRPr="00C10D63">
              <w:rPr>
                <w:szCs w:val="28"/>
                <w:u w:val="single"/>
              </w:rPr>
              <w:t>8. Документи, подані до відповідної територіальної виборчої комісії, повторно не подаються.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495" w:name="n4501" w:colFirst="0" w:colLast="0"/>
            <w:bookmarkEnd w:id="4494"/>
            <w:r>
              <w:t>4501.</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470. Декларація особи, уповноваженої на виконання функцій держави або місцевого самоврядування, кандидата у депутати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96" w:name="n4502" w:colFirst="0" w:colLast="0"/>
            <w:bookmarkEnd w:id="4495"/>
            <w:r>
              <w:t>4502.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Декларація особи, уповноваженої на виконання функцій держави або місцевого самоврядування, кандидата у депутати за останній рік, який передує року проведення виборів, заповнюється кандидатом та подається в електронному вигляді за формою, встановленою Законом України "Про запобігання корупції".</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97" w:name="n4503" w:colFirst="0" w:colLast="0"/>
            <w:bookmarkEnd w:id="4496"/>
            <w:r>
              <w:t>4503.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Помилки і неточності, виявлені в декларації, підлягають виправленню у порядку, встановленому Законом України "Про запобігання корупції" та рішеннями Національного агентства з питань запобігання корупції, і не є підставою для відмови в реєстрації чи скасування реєстрації кандидата у депутати.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98" w:name="n4504" w:colFirst="0" w:colLast="0"/>
            <w:bookmarkEnd w:id="4497"/>
            <w:r>
              <w:t>4504.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3. На офіційному сайті Центральної виборчої комісії зазначається гіперпосилання на декларації кандидатів у депутати, зареєстрованих у порядку, встановленому цим Кодексом.</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499" w:name="n4505" w:colFirst="0" w:colLast="0"/>
            <w:bookmarkEnd w:id="4498"/>
            <w:r>
              <w:t>4505.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471. Грошова застава</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500" w:name="n4506" w:colFirst="0" w:colLast="0"/>
            <w:bookmarkEnd w:id="4499"/>
            <w:r>
              <w:t>4506.</w:t>
            </w:r>
          </w:p>
        </w:tc>
        <w:tc>
          <w:tcPr>
            <w:tcW w:w="4818" w:type="dxa"/>
          </w:tcPr>
          <w:p w:rsidR="007B6073" w:rsidRPr="00C10D63" w:rsidRDefault="007B6073" w:rsidP="007B6073">
            <w:pPr>
              <w:pStyle w:val="StyleZakonu"/>
              <w:rPr>
                <w:szCs w:val="28"/>
                <w:u w:val="single"/>
              </w:rPr>
            </w:pPr>
            <w:r w:rsidRPr="00C10D63">
              <w:rPr>
                <w:szCs w:val="28"/>
                <w:u w:val="single"/>
              </w:rPr>
              <w:t>1. Грошова застава вноситься кандидатом (або організацією партії, яка його висунула) на посаду міського голови у безготівковому порядку на спеціальний рахунок міської виборчої комісії з розрахунку чотири розміри мінімальної заробітної плати, встановленої на день початку виборчого процесу, на кожні 10 тисяч виборців відповідного єдиного міського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01" w:name="n4507" w:colFirst="0" w:colLast="0"/>
            <w:bookmarkEnd w:id="4500"/>
            <w:r>
              <w:t>4507.</w:t>
            </w:r>
          </w:p>
        </w:tc>
        <w:tc>
          <w:tcPr>
            <w:tcW w:w="4818" w:type="dxa"/>
          </w:tcPr>
          <w:p w:rsidR="007B6073" w:rsidRPr="00C10D63" w:rsidRDefault="007B6073" w:rsidP="007B6073">
            <w:pPr>
              <w:pStyle w:val="StyleZakonu"/>
              <w:rPr>
                <w:szCs w:val="28"/>
                <w:u w:val="single"/>
              </w:rPr>
            </w:pPr>
            <w:r w:rsidRPr="00C10D63">
              <w:rPr>
                <w:szCs w:val="28"/>
                <w:u w:val="single"/>
              </w:rPr>
              <w:t>Центральна виборча комісія на підставі відомостей Державного реєстру виборців станом на перше число місяця призначення чергових, позачергових або перших місцевих виборів визначає розмір грошової застави для кожного єдиного міського виборчого округу після призначення чергових, позачергових або перших місцевих виборів, але не пізніш як за п’ятдесят сім днів до дня голосування, невідкладно оприлюднює його на своєму офіційному веб-сайті та інформує про це відповідні територіальні виборчі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02" w:name="n4508" w:colFirst="0" w:colLast="0"/>
            <w:bookmarkEnd w:id="4501"/>
            <w:r>
              <w:lastRenderedPageBreak/>
              <w:t>4508.</w:t>
            </w:r>
          </w:p>
        </w:tc>
        <w:tc>
          <w:tcPr>
            <w:tcW w:w="4818" w:type="dxa"/>
          </w:tcPr>
          <w:p w:rsidR="007B6073" w:rsidRPr="00C10D63" w:rsidRDefault="007B6073" w:rsidP="007B6073">
            <w:pPr>
              <w:pStyle w:val="StyleZakonu"/>
              <w:rPr>
                <w:szCs w:val="28"/>
                <w:u w:val="single"/>
              </w:rPr>
            </w:pPr>
            <w:r w:rsidRPr="00C10D63">
              <w:rPr>
                <w:snapToGrid w:val="0"/>
                <w:szCs w:val="28"/>
                <w:u w:val="single"/>
              </w:rPr>
              <w:t xml:space="preserve">2. </w:t>
            </w:r>
            <w:r w:rsidRPr="00C10D63">
              <w:rPr>
                <w:szCs w:val="28"/>
                <w:u w:val="single"/>
              </w:rPr>
              <w:t>Номер рахунка для внесення грошової застави оприлюднюється відповідною міською виборчою комісією у регіональних та місцевих друкованих засобах масової інформації не пізніш як на другий день після початку виборчого процесу.</w:t>
            </w:r>
          </w:p>
        </w:tc>
        <w:tc>
          <w:tcPr>
            <w:tcW w:w="3686" w:type="dxa"/>
          </w:tcPr>
          <w:p w:rsidR="007B6073" w:rsidRPr="006A4627" w:rsidRDefault="007B6073" w:rsidP="007B6073">
            <w:pPr>
              <w:pStyle w:val="StyleZakonu"/>
              <w:rPr>
                <w:snapToGrid w:val="0"/>
                <w:szCs w:val="28"/>
              </w:rPr>
            </w:pPr>
          </w:p>
        </w:tc>
        <w:tc>
          <w:tcPr>
            <w:tcW w:w="1987" w:type="dxa"/>
          </w:tcPr>
          <w:p w:rsidR="007B6073" w:rsidRPr="006A4627" w:rsidRDefault="007B6073" w:rsidP="007B6073">
            <w:pPr>
              <w:pStyle w:val="StyleZakonu"/>
              <w:rPr>
                <w:snapToGrid w:val="0"/>
                <w:szCs w:val="28"/>
              </w:rPr>
            </w:pPr>
          </w:p>
        </w:tc>
        <w:tc>
          <w:tcPr>
            <w:tcW w:w="4818" w:type="dxa"/>
          </w:tcPr>
          <w:p w:rsidR="007B6073" w:rsidRPr="006A4627" w:rsidRDefault="007B6073" w:rsidP="007B6073">
            <w:pPr>
              <w:pStyle w:val="StyleZakonu"/>
              <w:rPr>
                <w:snapToGrid w:val="0"/>
                <w:szCs w:val="28"/>
              </w:rPr>
            </w:pPr>
          </w:p>
        </w:tc>
      </w:tr>
      <w:tr w:rsidR="007B6073" w:rsidRPr="006A4627" w:rsidTr="00BE5CA6">
        <w:tc>
          <w:tcPr>
            <w:tcW w:w="576" w:type="dxa"/>
          </w:tcPr>
          <w:p w:rsidR="007B6073" w:rsidRPr="006A4627" w:rsidRDefault="007B6073" w:rsidP="007B6073">
            <w:pPr>
              <w:pStyle w:val="StyleWisnow"/>
            </w:pPr>
            <w:bookmarkStart w:id="4503" w:name="n4509" w:colFirst="0" w:colLast="0"/>
            <w:bookmarkEnd w:id="4502"/>
            <w:r>
              <w:t>4509.</w:t>
            </w:r>
          </w:p>
        </w:tc>
        <w:tc>
          <w:tcPr>
            <w:tcW w:w="4818" w:type="dxa"/>
          </w:tcPr>
          <w:p w:rsidR="007B6073" w:rsidRPr="00C10D63" w:rsidRDefault="007B6073" w:rsidP="007B6073">
            <w:pPr>
              <w:pStyle w:val="StyleZakonu"/>
              <w:rPr>
                <w:szCs w:val="28"/>
                <w:u w:val="single"/>
              </w:rPr>
            </w:pPr>
            <w:r w:rsidRPr="00C10D63">
              <w:rPr>
                <w:szCs w:val="28"/>
                <w:u w:val="single"/>
              </w:rPr>
              <w:t xml:space="preserve">3. У разі прийняття міською виборчою комісією рішення про відмову в реєстрації кандидата внесена грошова застава у п’ятиденний строк після прийняття відповідного рішення перераховується на рахунок </w:t>
            </w:r>
            <w:r w:rsidRPr="00C10D63">
              <w:rPr>
                <w:snapToGrid w:val="0"/>
                <w:szCs w:val="28"/>
                <w:u w:val="single"/>
              </w:rPr>
              <w:t>особи, висунутої (яка самовисунулася) кандидатом.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04" w:name="n4510" w:colFirst="0" w:colLast="0"/>
            <w:bookmarkEnd w:id="4503"/>
            <w:r>
              <w:t>4510.</w:t>
            </w:r>
          </w:p>
        </w:tc>
        <w:tc>
          <w:tcPr>
            <w:tcW w:w="4818" w:type="dxa"/>
          </w:tcPr>
          <w:p w:rsidR="007B6073" w:rsidRPr="00C10D63" w:rsidRDefault="007B6073" w:rsidP="007B6073">
            <w:pPr>
              <w:pStyle w:val="StyleZakonu"/>
              <w:rPr>
                <w:szCs w:val="28"/>
                <w:u w:val="single"/>
              </w:rPr>
            </w:pPr>
            <w:r w:rsidRPr="00C10D63">
              <w:rPr>
                <w:szCs w:val="28"/>
                <w:u w:val="single"/>
              </w:rPr>
              <w:t xml:space="preserve">4. У разі прийняття рішення міською виборчою комісією про скасування реєстрації кандидата на посаду міського голови за його заявою, поданою не пізніш як за тридцять днів до дня голосування, грошова застава у п’ятиденний строк після прийняття відповідного рішення перераховується на рахунок </w:t>
            </w:r>
            <w:r w:rsidRPr="00C10D63">
              <w:rPr>
                <w:snapToGrid w:val="0"/>
                <w:szCs w:val="28"/>
                <w:u w:val="single"/>
              </w:rPr>
              <w:t xml:space="preserve">особи, висунутої (яка самовисунулася) кандидатом. </w:t>
            </w:r>
            <w:r w:rsidRPr="00C10D63">
              <w:rPr>
                <w:szCs w:val="28"/>
                <w:u w:val="single"/>
              </w:rPr>
              <w:t>У разі прийняття рішення міською виборчою комісією про скасування реєстрації кандидата на посаду міського голови з інших підстав грошова застава перераховується до відповідного міського бюджету у п’ятиденний строк після прийняття відповідного рішення. У разі прийняття рішення міською виборчою комісією про визнання виборів міського голови такими, що не відбулися, грошова застава у п’ятиденний строк після прийняття відповідного рішення перераховується на рахунок особи, висунутої (яка самовисунулася) кандидатом.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05" w:name="n4511" w:colFirst="0" w:colLast="0"/>
            <w:bookmarkEnd w:id="4504"/>
            <w:r>
              <w:t>4511.</w:t>
            </w:r>
          </w:p>
        </w:tc>
        <w:tc>
          <w:tcPr>
            <w:tcW w:w="4818" w:type="dxa"/>
          </w:tcPr>
          <w:p w:rsidR="007B6073" w:rsidRPr="00C10D63" w:rsidRDefault="007B6073" w:rsidP="007B6073">
            <w:pPr>
              <w:pStyle w:val="StyleZakonu"/>
              <w:rPr>
                <w:snapToGrid w:val="0"/>
                <w:szCs w:val="28"/>
                <w:u w:val="single"/>
              </w:rPr>
            </w:pPr>
            <w:r w:rsidRPr="00C10D63">
              <w:rPr>
                <w:szCs w:val="28"/>
                <w:u w:val="single"/>
              </w:rPr>
              <w:t xml:space="preserve">5. Грошова застава повертається кандидату, якщо кандидат на посаду міського голови за підсумками виборів отримав підтримку не менш як 7 відсотків дійсних голосів виборців. Якщо </w:t>
            </w:r>
            <w:r w:rsidRPr="00C10D63">
              <w:rPr>
                <w:snapToGrid w:val="0"/>
                <w:szCs w:val="28"/>
                <w:u w:val="single"/>
              </w:rPr>
              <w:t>кандидат на посаду міського голови отримав менше 7 відсотків дійсних голосів виборців, грошова застава перераховується до відповідного міського бюджету.</w:t>
            </w:r>
          </w:p>
        </w:tc>
        <w:tc>
          <w:tcPr>
            <w:tcW w:w="3686" w:type="dxa"/>
          </w:tcPr>
          <w:p w:rsidR="007B6073" w:rsidRPr="00435E74" w:rsidRDefault="007B6073" w:rsidP="007B6073">
            <w:pPr>
              <w:pStyle w:val="StyleAwt"/>
            </w:pPr>
            <w:r>
              <w:t xml:space="preserve">-9- </w:t>
            </w:r>
            <w:r w:rsidRPr="00435E74">
              <w:t>Президент України</w:t>
            </w:r>
          </w:p>
          <w:p w:rsidR="007B6073" w:rsidRDefault="007B6073" w:rsidP="007B6073">
            <w:pPr>
              <w:pStyle w:val="StyleProp"/>
            </w:pPr>
            <w:r>
              <w:t>(абзац четвертий)</w:t>
            </w:r>
          </w:p>
          <w:p w:rsidR="007B6073" w:rsidRPr="006A4627" w:rsidRDefault="007B6073" w:rsidP="007B6073">
            <w:pPr>
              <w:pStyle w:val="StyleProp"/>
              <w:rPr>
                <w:snapToGrid w:val="0"/>
                <w:szCs w:val="28"/>
              </w:rPr>
            </w:pPr>
            <w:r w:rsidRPr="00435E74">
              <w:t>До втрат дохідної частини державного бюджету призведе також  пропонований Кодексом підхід щодо здійснення повернення грошової застави кандидату на пост Президента України, якщо кандидат на пост Президента України за підсумками виборів отримав підтримку не менш як 7 відсотків дійсних голосів виборців (частина п'ята статті 270); партіям, на підтримку яких подано не менше 2 відсотків дійсних голосів виборців (частина четверта статті 319); кандидатам на посаду міського голови, якщо кандидат на посаду міського голови за підсумками виборів отримав підтримку не менш як 7 відсотків дійсних голосів виборців (частина п'ята статті 471).</w:t>
            </w:r>
          </w:p>
        </w:tc>
        <w:tc>
          <w:tcPr>
            <w:tcW w:w="1987" w:type="dxa"/>
          </w:tcPr>
          <w:p w:rsidR="007B6073" w:rsidRPr="006A4627" w:rsidRDefault="007B6073" w:rsidP="007B6073">
            <w:pPr>
              <w:pStyle w:val="StyleZakonu"/>
              <w:rPr>
                <w:snapToGrid w:val="0"/>
                <w:szCs w:val="28"/>
              </w:rPr>
            </w:pPr>
            <w:r w:rsidRPr="004D0B72">
              <w:rPr>
                <w:b/>
                <w:i/>
                <w:szCs w:val="28"/>
              </w:rPr>
              <w:t>Вр</w:t>
            </w:r>
            <w:r>
              <w:rPr>
                <w:b/>
                <w:i/>
                <w:szCs w:val="28"/>
              </w:rPr>
              <w:t>а</w:t>
            </w:r>
            <w:r w:rsidRPr="004D0B72">
              <w:rPr>
                <w:b/>
                <w:i/>
                <w:szCs w:val="28"/>
              </w:rPr>
              <w:t>ховано</w:t>
            </w: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06" w:name="n4512" w:colFirst="0" w:colLast="0"/>
            <w:bookmarkEnd w:id="4505"/>
            <w:r>
              <w:lastRenderedPageBreak/>
              <w:t>4512.</w:t>
            </w:r>
          </w:p>
        </w:tc>
        <w:tc>
          <w:tcPr>
            <w:tcW w:w="4818" w:type="dxa"/>
          </w:tcPr>
          <w:p w:rsidR="007B6073" w:rsidRPr="00C10D63" w:rsidRDefault="007B6073" w:rsidP="007B6073">
            <w:pPr>
              <w:pStyle w:val="StyleZakonu"/>
              <w:rPr>
                <w:bCs/>
                <w:szCs w:val="28"/>
                <w:u w:val="single"/>
              </w:rPr>
            </w:pPr>
            <w:r w:rsidRPr="00C10D63">
              <w:rPr>
                <w:bCs/>
                <w:szCs w:val="28"/>
                <w:u w:val="single"/>
              </w:rPr>
              <w:t>Стаття 472. Порядок реєстрації кандидатів на посаду голови громади, старости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507" w:name="n4513" w:colFirst="0" w:colLast="0"/>
            <w:bookmarkEnd w:id="4506"/>
            <w:r>
              <w:t>4513.</w:t>
            </w:r>
          </w:p>
        </w:tc>
        <w:tc>
          <w:tcPr>
            <w:tcW w:w="4818" w:type="dxa"/>
          </w:tcPr>
          <w:p w:rsidR="007B6073" w:rsidRPr="00C10D63" w:rsidRDefault="007B6073" w:rsidP="007B6073">
            <w:pPr>
              <w:pStyle w:val="StyleZakonu"/>
              <w:rPr>
                <w:szCs w:val="28"/>
                <w:u w:val="single"/>
              </w:rPr>
            </w:pPr>
            <w:r w:rsidRPr="00C10D63">
              <w:rPr>
                <w:szCs w:val="28"/>
                <w:u w:val="single"/>
              </w:rPr>
              <w:t>1. Головна територіальна виборча комісія відповідних виборів реєструє кандидата на посаду голови громади, старости за умови отримання документів та залежно від суб’єкта висування, зазначених у статтях 469</w:t>
            </w:r>
            <w:r w:rsidRPr="00C10D63">
              <w:rPr>
                <w:szCs w:val="28"/>
                <w:u w:val="single"/>
              </w:rPr>
              <w:sym w:font="Symbol" w:char="F02D"/>
            </w:r>
            <w:r w:rsidRPr="00C10D63">
              <w:rPr>
                <w:szCs w:val="28"/>
                <w:u w:val="single"/>
              </w:rPr>
              <w:t>471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08" w:name="n4514" w:colFirst="0" w:colLast="0"/>
            <w:bookmarkEnd w:id="4507"/>
            <w:r>
              <w:t>4514.</w:t>
            </w:r>
          </w:p>
        </w:tc>
        <w:tc>
          <w:tcPr>
            <w:tcW w:w="4818" w:type="dxa"/>
          </w:tcPr>
          <w:p w:rsidR="007B6073" w:rsidRPr="00C10D63" w:rsidRDefault="007B6073" w:rsidP="007B6073">
            <w:pPr>
              <w:pStyle w:val="StyleZakonu"/>
              <w:rPr>
                <w:szCs w:val="28"/>
                <w:u w:val="single"/>
              </w:rPr>
            </w:pPr>
            <w:r w:rsidRPr="00C10D63">
              <w:rPr>
                <w:szCs w:val="28"/>
                <w:u w:val="single"/>
              </w:rPr>
              <w:t>2. Особа, висунута кандидатом на посаду голови територіальної громади, має право до дня реєстрації її кандидатом відкликати свою заяву про самовисування чи подати заяву про відкликання згоди бути висунутою кандидатом від відповідної організації партії. Повторна заява особи про самовисування чи про згоду бути кандидатом на тих же виборах від будь-якої організації партії не приймається.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09" w:name="n4515" w:colFirst="0" w:colLast="0"/>
            <w:bookmarkEnd w:id="4508"/>
            <w:r>
              <w:t>4515.</w:t>
            </w:r>
          </w:p>
        </w:tc>
        <w:tc>
          <w:tcPr>
            <w:tcW w:w="4818" w:type="dxa"/>
          </w:tcPr>
          <w:p w:rsidR="007B6073" w:rsidRPr="00C10D63" w:rsidRDefault="007B6073" w:rsidP="007B6073">
            <w:pPr>
              <w:pStyle w:val="StyleZakonu"/>
              <w:rPr>
                <w:szCs w:val="28"/>
                <w:u w:val="single"/>
              </w:rPr>
            </w:pPr>
            <w:r w:rsidRPr="00C10D63">
              <w:rPr>
                <w:szCs w:val="28"/>
                <w:u w:val="single"/>
              </w:rPr>
              <w:t xml:space="preserve">3. </w:t>
            </w:r>
            <w:r w:rsidRPr="00C10D63">
              <w:rPr>
                <w:rStyle w:val="HTML1"/>
                <w:rFonts w:ascii="Times New Roman" w:hAnsi="Times New Roman"/>
                <w:szCs w:val="28"/>
                <w:u w:val="single"/>
              </w:rPr>
              <w:t>Територіальна виборча комісія приймає рішення про реєстрацію кандидата на посаду голови територіальної громади, старости або відмову у реєстрації протягом п’яти днів з дня прийняття документів, зазначених у частині першій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10" w:name="n4516" w:colFirst="0" w:colLast="0"/>
            <w:bookmarkEnd w:id="4509"/>
            <w:r>
              <w:t>4516.</w:t>
            </w:r>
          </w:p>
        </w:tc>
        <w:tc>
          <w:tcPr>
            <w:tcW w:w="4818" w:type="dxa"/>
          </w:tcPr>
          <w:p w:rsidR="007B6073" w:rsidRPr="00C10D63" w:rsidRDefault="007B6073" w:rsidP="007B6073">
            <w:pPr>
              <w:pStyle w:val="StyleZakonu"/>
              <w:rPr>
                <w:szCs w:val="28"/>
                <w:u w:val="single"/>
              </w:rPr>
            </w:pPr>
            <w:r w:rsidRPr="00C10D63">
              <w:rPr>
                <w:szCs w:val="28"/>
                <w:u w:val="single"/>
              </w:rPr>
              <w:t>4. Кандидату на посаду голови територіальної громади, старости, зареєстрованому територіальною виборчою комісією, не пізніш як на п’ятий день після реєстрації видається посвідчення кандидата за формою, встановленою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11" w:name="n4517" w:colFirst="0" w:colLast="0"/>
            <w:bookmarkEnd w:id="4510"/>
            <w:r>
              <w:t>4517.</w:t>
            </w:r>
          </w:p>
        </w:tc>
        <w:tc>
          <w:tcPr>
            <w:tcW w:w="4818" w:type="dxa"/>
          </w:tcPr>
          <w:p w:rsidR="007B6073" w:rsidRPr="00C10D63" w:rsidRDefault="007B6073" w:rsidP="007B6073">
            <w:pPr>
              <w:pStyle w:val="StyleZakonu"/>
              <w:rPr>
                <w:szCs w:val="28"/>
                <w:u w:val="single"/>
              </w:rPr>
            </w:pPr>
            <w:r w:rsidRPr="00C10D63">
              <w:rPr>
                <w:szCs w:val="28"/>
                <w:u w:val="single"/>
              </w:rPr>
              <w:t>5. Список зареєстрованих кандидатів на посаду голови територіальної громади оприлюднюється у місцевих друкованих засобах масової інформації або, у разі неможливості, в інший спосіб, встановлений головною територіальною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12" w:name="n4518" w:colFirst="0" w:colLast="0"/>
            <w:bookmarkEnd w:id="4511"/>
            <w:r>
              <w:t>4518.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473. Відмова у реєстрації кандидата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513" w:name="n4519" w:colFirst="0" w:colLast="0"/>
            <w:bookmarkEnd w:id="4512"/>
            <w:r>
              <w:t>4519.</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Головна виборча комісія відповідних виборів відмовляє у реєстрації кандидата на посаду голови громади, старости у разі: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514" w:name="n4520" w:colFirst="0" w:colLast="0"/>
            <w:bookmarkEnd w:id="4513"/>
            <w:r>
              <w:t>4520.</w:t>
            </w:r>
          </w:p>
        </w:tc>
        <w:tc>
          <w:tcPr>
            <w:tcW w:w="4818" w:type="dxa"/>
          </w:tcPr>
          <w:p w:rsidR="007B6073" w:rsidRPr="00C10D63" w:rsidRDefault="007B6073" w:rsidP="007B6073">
            <w:pPr>
              <w:pStyle w:val="StyleZakonu"/>
              <w:rPr>
                <w:szCs w:val="28"/>
                <w:u w:val="single"/>
              </w:rPr>
            </w:pPr>
            <w:r w:rsidRPr="00C10D63">
              <w:rPr>
                <w:szCs w:val="28"/>
                <w:u w:val="single"/>
              </w:rPr>
              <w:t>1) порушення вимог статей 466, 467 цього Кодексу при висуванні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15" w:name="n4521" w:colFirst="0" w:colLast="0"/>
            <w:bookmarkEnd w:id="4514"/>
            <w:r>
              <w:t>4521.</w:t>
            </w:r>
          </w:p>
        </w:tc>
        <w:tc>
          <w:tcPr>
            <w:tcW w:w="4818" w:type="dxa"/>
          </w:tcPr>
          <w:p w:rsidR="007B6073" w:rsidRPr="00C10D63" w:rsidRDefault="007B6073" w:rsidP="007B6073">
            <w:pPr>
              <w:pStyle w:val="StyleZakonu"/>
              <w:rPr>
                <w:szCs w:val="28"/>
                <w:u w:val="single"/>
              </w:rPr>
            </w:pPr>
            <w:r w:rsidRPr="00C10D63">
              <w:rPr>
                <w:szCs w:val="28"/>
                <w:u w:val="single"/>
              </w:rPr>
              <w:t>2) невідповідності документів, зазначених у пунктах 1</w:t>
            </w:r>
            <w:r w:rsidRPr="00C10D63">
              <w:rPr>
                <w:szCs w:val="28"/>
                <w:u w:val="single"/>
              </w:rPr>
              <w:sym w:font="Symbol" w:char="F02D"/>
            </w:r>
            <w:r w:rsidRPr="00C10D63">
              <w:rPr>
                <w:szCs w:val="28"/>
                <w:u w:val="single"/>
              </w:rPr>
              <w:t>3 частини другої статті 469 цього Кодексу, вимогам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16" w:name="n4522" w:colFirst="0" w:colLast="0"/>
            <w:bookmarkEnd w:id="4515"/>
            <w:r>
              <w:t>4522.</w:t>
            </w:r>
          </w:p>
        </w:tc>
        <w:tc>
          <w:tcPr>
            <w:tcW w:w="4818" w:type="dxa"/>
          </w:tcPr>
          <w:p w:rsidR="007B6073" w:rsidRPr="00C10D63" w:rsidRDefault="007B6073" w:rsidP="007B6073">
            <w:pPr>
              <w:pStyle w:val="StyleZakonu"/>
              <w:rPr>
                <w:szCs w:val="28"/>
                <w:u w:val="single"/>
              </w:rPr>
            </w:pPr>
            <w:r w:rsidRPr="00C10D63">
              <w:rPr>
                <w:szCs w:val="28"/>
                <w:u w:val="single"/>
              </w:rPr>
              <w:t>3) відкликання особою, висунутою кандидатом, заяви про самовисування або заяви про згоду бути висунутим кандидатом;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17" w:name="n4523" w:colFirst="0" w:colLast="0"/>
            <w:bookmarkEnd w:id="4516"/>
            <w:r>
              <w:lastRenderedPageBreak/>
              <w:t>4523.</w:t>
            </w:r>
          </w:p>
        </w:tc>
        <w:tc>
          <w:tcPr>
            <w:tcW w:w="4818" w:type="dxa"/>
          </w:tcPr>
          <w:p w:rsidR="007B6073" w:rsidRPr="00C10D63" w:rsidRDefault="007B6073" w:rsidP="007B6073">
            <w:pPr>
              <w:pStyle w:val="StyleZakonu"/>
              <w:rPr>
                <w:szCs w:val="28"/>
                <w:u w:val="single"/>
              </w:rPr>
            </w:pPr>
            <w:r w:rsidRPr="00C10D63">
              <w:rPr>
                <w:szCs w:val="28"/>
                <w:u w:val="single"/>
              </w:rPr>
              <w:t>4) виявлення або виникнення обставин, зазначених у пунктах 5</w:t>
            </w:r>
            <w:r w:rsidRPr="00C10D63">
              <w:rPr>
                <w:szCs w:val="28"/>
                <w:u w:val="single"/>
              </w:rPr>
              <w:sym w:font="Symbol" w:char="F02D"/>
            </w:r>
            <w:r w:rsidRPr="00C10D63">
              <w:rPr>
                <w:szCs w:val="28"/>
                <w:u w:val="single"/>
              </w:rPr>
              <w:t>8 частини першої статті 433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18" w:name="n4524" w:colFirst="0" w:colLast="0"/>
            <w:bookmarkEnd w:id="4517"/>
            <w:r>
              <w:t>4524.</w:t>
            </w:r>
          </w:p>
        </w:tc>
        <w:tc>
          <w:tcPr>
            <w:tcW w:w="4818" w:type="dxa"/>
          </w:tcPr>
          <w:p w:rsidR="007B6073" w:rsidRPr="00C10D63" w:rsidRDefault="007B6073" w:rsidP="007B6073">
            <w:pPr>
              <w:pStyle w:val="StyleZakonu"/>
              <w:rPr>
                <w:color w:val="000000"/>
                <w:szCs w:val="28"/>
                <w:u w:val="single"/>
              </w:rPr>
            </w:pPr>
            <w:r w:rsidRPr="00C10D63">
              <w:rPr>
                <w:szCs w:val="28"/>
                <w:u w:val="single"/>
              </w:rPr>
              <w:t>5) виявлення головною виборчою комісією обставин, за яких особу не може бути обрано на посаду голови громади, старости відповідно до статті 12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19" w:name="n4525" w:colFirst="0" w:colLast="0"/>
            <w:bookmarkEnd w:id="4518"/>
            <w:r>
              <w:t>4525.</w:t>
            </w:r>
          </w:p>
        </w:tc>
        <w:tc>
          <w:tcPr>
            <w:tcW w:w="4818" w:type="dxa"/>
          </w:tcPr>
          <w:p w:rsidR="007B6073" w:rsidRPr="00C10D63" w:rsidRDefault="007B6073" w:rsidP="007B6073">
            <w:pPr>
              <w:pStyle w:val="StyleZakonu"/>
              <w:rPr>
                <w:szCs w:val="28"/>
                <w:u w:val="single"/>
              </w:rPr>
            </w:pPr>
            <w:r w:rsidRPr="00C10D63">
              <w:rPr>
                <w:szCs w:val="28"/>
                <w:u w:val="single"/>
              </w:rPr>
              <w:t>2. Помилки, неповнота відомостей і неточності, виявлені в документах, поданих для реєстрації кандидата, не є підставою для відмови в реєстрації кандидата. Про виявлення зазначених помилок, неповноти та неточностей відповідна виборча комісія не пізніш як на другий день після отримання документів для реєстрації кандидата приймає рішення про необхідність виправити подані документи із зазначенням вичерпного переліку помилок, неповноти відомостей і неточностей у них. Таке рішення невідкладно надається кандидату або особі, яка подала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20" w:name="n4526" w:colFirst="0" w:colLast="0"/>
            <w:bookmarkEnd w:id="4519"/>
            <w:r>
              <w:t>4526.</w:t>
            </w:r>
          </w:p>
        </w:tc>
        <w:tc>
          <w:tcPr>
            <w:tcW w:w="4818" w:type="dxa"/>
          </w:tcPr>
          <w:p w:rsidR="007B6073" w:rsidRPr="00C10D63" w:rsidRDefault="007B6073" w:rsidP="007B6073">
            <w:pPr>
              <w:pStyle w:val="StyleZakonu"/>
              <w:rPr>
                <w:szCs w:val="28"/>
                <w:u w:val="single"/>
              </w:rPr>
            </w:pPr>
            <w:r w:rsidRPr="00C10D63">
              <w:rPr>
                <w:szCs w:val="28"/>
                <w:u w:val="single"/>
              </w:rPr>
              <w:t>3. Кандидат або особа, яка подала документи, повинен подати документи, виправлені відповідно до зауважень головної виборчої комісії, не пізніш як на другий день після прийняття рішення головної виборчої комісії, зазначеного у частині другій цієї статті. За необхідності член виборчої комісії може надати кандидату чи особі, уповноваженій подати документи, допомогу у правильному оформленні документів.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21" w:name="n4527" w:colFirst="0" w:colLast="0"/>
            <w:bookmarkEnd w:id="4520"/>
            <w:r>
              <w:t>4527.</w:t>
            </w:r>
          </w:p>
        </w:tc>
        <w:tc>
          <w:tcPr>
            <w:tcW w:w="4818" w:type="dxa"/>
          </w:tcPr>
          <w:p w:rsidR="007B6073" w:rsidRPr="00C10D63" w:rsidRDefault="007B6073" w:rsidP="007B6073">
            <w:pPr>
              <w:pStyle w:val="StyleZakonu"/>
              <w:rPr>
                <w:szCs w:val="28"/>
                <w:u w:val="single"/>
              </w:rPr>
            </w:pPr>
            <w:r w:rsidRPr="00C10D63">
              <w:rPr>
                <w:szCs w:val="28"/>
                <w:u w:val="single"/>
              </w:rPr>
              <w:t>Помилки і неточності, виявлені в декларації, підлягають виправленню у порядку, встановленому Законом України "Про запобігання корупції" та рішеннями Національного агентства з питань запобігання корупції, і не є підставою для відмови в реєстрації чи скасування реєстрації кандидата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22" w:name="n4528" w:colFirst="0" w:colLast="0"/>
            <w:bookmarkEnd w:id="4521"/>
            <w:r>
              <w:t>4528.</w:t>
            </w:r>
          </w:p>
        </w:tc>
        <w:tc>
          <w:tcPr>
            <w:tcW w:w="4818" w:type="dxa"/>
          </w:tcPr>
          <w:p w:rsidR="007B6073" w:rsidRPr="00C10D63" w:rsidRDefault="007B6073" w:rsidP="007B6073">
            <w:pPr>
              <w:pStyle w:val="StyleZakonu"/>
              <w:rPr>
                <w:szCs w:val="28"/>
                <w:u w:val="single"/>
              </w:rPr>
            </w:pPr>
            <w:r w:rsidRPr="00C10D63">
              <w:rPr>
                <w:szCs w:val="28"/>
                <w:u w:val="single"/>
              </w:rPr>
              <w:t>4. У разі виправлення всіх недоліків, зазначених у частині другій цієї статті, виборча комісія не пізніш як на другий день після отримання виправлених документів приймає рішення про реєстрацію кандидата. У разі неподання виправлених документів у строк, встановлений частиною третьою цієї статті, або подання документів без повного виправлення недоліків, зазначених у частині другій цієї статті, виборча комісія відмовляє у реєстрації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23" w:name="n4529" w:colFirst="0" w:colLast="0"/>
            <w:bookmarkEnd w:id="4522"/>
            <w:r>
              <w:lastRenderedPageBreak/>
              <w:t>4529.</w:t>
            </w:r>
          </w:p>
        </w:tc>
        <w:tc>
          <w:tcPr>
            <w:tcW w:w="4818" w:type="dxa"/>
          </w:tcPr>
          <w:p w:rsidR="007B6073" w:rsidRPr="00C10D63" w:rsidRDefault="007B6073" w:rsidP="007B6073">
            <w:pPr>
              <w:pStyle w:val="StyleZakonu"/>
              <w:rPr>
                <w:szCs w:val="28"/>
                <w:u w:val="single"/>
              </w:rPr>
            </w:pPr>
            <w:r w:rsidRPr="00C10D63">
              <w:rPr>
                <w:szCs w:val="28"/>
                <w:u w:val="single"/>
              </w:rPr>
              <w:t>5. Рішення про відмову в реєстрації кандидата повинно містити вичерпні підстави відмови. Копія цього рішення не пізніше наступного дня після його прийняття видається кандидату.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24" w:name="n4530" w:colFirst="0" w:colLast="0"/>
            <w:bookmarkEnd w:id="4523"/>
            <w:r>
              <w:t>4530.</w:t>
            </w:r>
          </w:p>
        </w:tc>
        <w:tc>
          <w:tcPr>
            <w:tcW w:w="4818" w:type="dxa"/>
          </w:tcPr>
          <w:p w:rsidR="007B6073" w:rsidRPr="00C10D63" w:rsidRDefault="007B6073" w:rsidP="007B6073">
            <w:pPr>
              <w:pStyle w:val="StyleZakonu"/>
              <w:rPr>
                <w:szCs w:val="28"/>
                <w:u w:val="single"/>
              </w:rPr>
            </w:pPr>
            <w:r w:rsidRPr="00C10D63">
              <w:rPr>
                <w:szCs w:val="28"/>
                <w:u w:val="single"/>
              </w:rPr>
              <w:t>6. Відмова в реєстрації кандидата з підстав, зазначених у пункті 2 частини першої цієї статті, не виключає додаткового подання відповідних чи виправлених документів не пізніш як за тридцять сім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25" w:name="n4531" w:colFirst="0" w:colLast="0"/>
            <w:bookmarkEnd w:id="4524"/>
            <w:r>
              <w:t>4531.</w:t>
            </w:r>
          </w:p>
        </w:tc>
        <w:tc>
          <w:tcPr>
            <w:tcW w:w="4818" w:type="dxa"/>
          </w:tcPr>
          <w:p w:rsidR="007B6073" w:rsidRPr="00C10D63" w:rsidRDefault="007B6073" w:rsidP="007B6073">
            <w:pPr>
              <w:pStyle w:val="StyleZakonu"/>
              <w:rPr>
                <w:szCs w:val="28"/>
                <w:u w:val="single"/>
              </w:rPr>
            </w:pPr>
            <w:r w:rsidRPr="00C10D63">
              <w:rPr>
                <w:szCs w:val="28"/>
                <w:u w:val="single"/>
              </w:rPr>
              <w:t>7. У випадку, зазначеному у частині шостій цієї статті, остаточне рішення щодо реєстрації кандидата у депутати територіальна виборча комісія приймає не пізніше ніж за тридцять п’ять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26" w:name="n4532" w:colFirst="0" w:colLast="0"/>
            <w:bookmarkEnd w:id="4525"/>
            <w:r>
              <w:t>4532.</w:t>
            </w:r>
          </w:p>
        </w:tc>
        <w:tc>
          <w:tcPr>
            <w:tcW w:w="4818" w:type="dxa"/>
          </w:tcPr>
          <w:p w:rsidR="007B6073" w:rsidRPr="00C10D63" w:rsidRDefault="007B6073" w:rsidP="007B6073">
            <w:pPr>
              <w:pStyle w:val="StyleZakonu"/>
              <w:rPr>
                <w:bCs/>
                <w:szCs w:val="28"/>
                <w:u w:val="single"/>
              </w:rPr>
            </w:pPr>
            <w:r w:rsidRPr="00C10D63">
              <w:rPr>
                <w:bCs/>
                <w:szCs w:val="28"/>
                <w:u w:val="single"/>
              </w:rPr>
              <w:t>Стаття 474. Скасування реєстрації кандидата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527" w:name="n4533" w:colFirst="0" w:colLast="0"/>
            <w:bookmarkEnd w:id="4526"/>
            <w:r>
              <w:t>4533.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Головна виборча комісія відповідних виборів приймає рішення про скасування реєстрації кандидата у разі: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528" w:name="n4534" w:colFirst="0" w:colLast="0"/>
            <w:bookmarkEnd w:id="4527"/>
            <w:r>
              <w:t>4534.</w:t>
            </w:r>
          </w:p>
        </w:tc>
        <w:tc>
          <w:tcPr>
            <w:tcW w:w="4818" w:type="dxa"/>
          </w:tcPr>
          <w:p w:rsidR="007B6073" w:rsidRPr="00C10D63" w:rsidRDefault="007B6073" w:rsidP="007B6073">
            <w:pPr>
              <w:pStyle w:val="StyleZakonu"/>
              <w:rPr>
                <w:szCs w:val="28"/>
                <w:u w:val="single"/>
              </w:rPr>
            </w:pPr>
            <w:r w:rsidRPr="00C10D63">
              <w:rPr>
                <w:szCs w:val="28"/>
                <w:u w:val="single"/>
              </w:rPr>
              <w:t xml:space="preserve">1) звернення кандидата після його реєстрації, однак не пізніш як за три дні до дня голосування (у випадку, зазначеному у статті 498 цього Кодексу, </w:t>
            </w:r>
            <w:r w:rsidRPr="00C10D63">
              <w:rPr>
                <w:szCs w:val="28"/>
                <w:u w:val="single"/>
              </w:rPr>
              <w:sym w:font="Symbol" w:char="F02D"/>
            </w:r>
            <w:r w:rsidRPr="00C10D63">
              <w:rPr>
                <w:szCs w:val="28"/>
                <w:u w:val="single"/>
              </w:rPr>
              <w:t xml:space="preserve"> до дня повторного голосування), з письмовою заявою, яка не підлягає відкликанню, про відмову бути кандидатом;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29" w:name="n4535" w:colFirst="0" w:colLast="0"/>
            <w:bookmarkEnd w:id="4528"/>
            <w:r>
              <w:t>4535.</w:t>
            </w:r>
          </w:p>
        </w:tc>
        <w:tc>
          <w:tcPr>
            <w:tcW w:w="4818" w:type="dxa"/>
          </w:tcPr>
          <w:p w:rsidR="007B6073" w:rsidRPr="00C10D63" w:rsidRDefault="007B6073" w:rsidP="007B6073">
            <w:pPr>
              <w:pStyle w:val="StyleZakonu"/>
              <w:rPr>
                <w:szCs w:val="28"/>
                <w:u w:val="single"/>
              </w:rPr>
            </w:pPr>
            <w:r w:rsidRPr="00C10D63">
              <w:rPr>
                <w:szCs w:val="28"/>
                <w:u w:val="single"/>
              </w:rPr>
              <w:t>2) виявлення або виникнення після реєстрації кандидата обставин, зазначених у пунктах 5</w:t>
            </w:r>
            <w:r w:rsidRPr="00C10D63">
              <w:rPr>
                <w:szCs w:val="28"/>
                <w:u w:val="single"/>
              </w:rPr>
              <w:sym w:font="Symbol" w:char="F02D"/>
            </w:r>
            <w:r w:rsidRPr="00C10D63">
              <w:rPr>
                <w:szCs w:val="28"/>
                <w:u w:val="single"/>
              </w:rPr>
              <w:t>8 частини першої статті 433 або пункті 5 частини першої статті 473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30" w:name="n4536" w:colFirst="0" w:colLast="0"/>
            <w:bookmarkEnd w:id="4529"/>
            <w:r>
              <w:t>4536.</w:t>
            </w:r>
          </w:p>
        </w:tc>
        <w:tc>
          <w:tcPr>
            <w:tcW w:w="4818" w:type="dxa"/>
          </w:tcPr>
          <w:p w:rsidR="007B6073" w:rsidRPr="00C10D63" w:rsidRDefault="007B6073" w:rsidP="007B6073">
            <w:pPr>
              <w:pStyle w:val="StyleZakonu"/>
              <w:rPr>
                <w:szCs w:val="28"/>
                <w:u w:val="single"/>
              </w:rPr>
            </w:pPr>
            <w:r w:rsidRPr="00C10D63">
              <w:rPr>
                <w:bCs/>
                <w:color w:val="000000"/>
                <w:szCs w:val="28"/>
                <w:u w:val="single"/>
              </w:rPr>
              <w:t>2. Головна в</w:t>
            </w:r>
            <w:r w:rsidRPr="00C10D63">
              <w:rPr>
                <w:szCs w:val="28"/>
                <w:u w:val="single"/>
              </w:rPr>
              <w:t>иборча комісія розглядає питання про скасування реєстрації кандидата на посаду голови територіальної громади, старости та доводить до відома кандидата відповідне рішення у порядку та строки, встановлені статтею 434 цього Кодексу.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531" w:name="n4537" w:colFirst="0" w:colLast="0"/>
            <w:bookmarkEnd w:id="4530"/>
            <w:r>
              <w:t>4537.</w:t>
            </w:r>
          </w:p>
        </w:tc>
        <w:tc>
          <w:tcPr>
            <w:tcW w:w="4818" w:type="dxa"/>
          </w:tcPr>
          <w:p w:rsidR="007B6073" w:rsidRPr="00C10D63" w:rsidRDefault="007B6073" w:rsidP="007B6073">
            <w:pPr>
              <w:pStyle w:val="StyleZakonu"/>
              <w:rPr>
                <w:szCs w:val="28"/>
                <w:u w:val="single"/>
              </w:rPr>
            </w:pPr>
            <w:r w:rsidRPr="00C10D63">
              <w:rPr>
                <w:szCs w:val="28"/>
                <w:u w:val="single"/>
              </w:rPr>
              <w:t>3. У разі скасування реєстрації кандидата він втрачає статус суб’єкта виборчого процесу після закінчення строку оскарження такого рішення головної виборчої комісії. У разі оскарження у судовому порядку зазначеного рішення статус суб’єкта виборчого процесу зберігається до набрання рішенням суду законної сили.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32" w:name="n4538" w:colFirst="0" w:colLast="0"/>
            <w:bookmarkEnd w:id="4531"/>
            <w:r>
              <w:t>4538.</w:t>
            </w:r>
          </w:p>
        </w:tc>
        <w:tc>
          <w:tcPr>
            <w:tcW w:w="4818" w:type="dxa"/>
          </w:tcPr>
          <w:p w:rsidR="007B6073" w:rsidRPr="00C10D63" w:rsidRDefault="007B6073" w:rsidP="007B6073">
            <w:pPr>
              <w:pStyle w:val="StyleZakonu"/>
              <w:rPr>
                <w:color w:val="000000"/>
                <w:szCs w:val="28"/>
                <w:u w:val="single"/>
              </w:rPr>
            </w:pPr>
            <w:r w:rsidRPr="00C10D63">
              <w:rPr>
                <w:szCs w:val="28"/>
                <w:u w:val="single"/>
              </w:rPr>
              <w:t xml:space="preserve">4. </w:t>
            </w:r>
            <w:r w:rsidRPr="00C10D63">
              <w:rPr>
                <w:color w:val="000000"/>
                <w:szCs w:val="28"/>
                <w:u w:val="single"/>
              </w:rPr>
              <w:t>У разі смерті кандидата</w:t>
            </w:r>
            <w:r w:rsidRPr="00C10D63">
              <w:rPr>
                <w:szCs w:val="28"/>
                <w:u w:val="single"/>
              </w:rPr>
              <w:t xml:space="preserve"> головна </w:t>
            </w:r>
            <w:r w:rsidRPr="00C10D63">
              <w:rPr>
                <w:color w:val="000000"/>
                <w:szCs w:val="28"/>
                <w:u w:val="single"/>
              </w:rPr>
              <w:t>виборча комісія відповідних виборів оголошує про втрату чинності рішення про його реєстрацію.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33" w:name="n4539" w:colFirst="0" w:colLast="0"/>
            <w:bookmarkEnd w:id="4532"/>
            <w:r>
              <w:t>4539.</w:t>
            </w:r>
          </w:p>
        </w:tc>
        <w:tc>
          <w:tcPr>
            <w:tcW w:w="4818" w:type="dxa"/>
          </w:tcPr>
          <w:p w:rsidR="007B6073" w:rsidRPr="00C10D63" w:rsidRDefault="007B6073" w:rsidP="007B6073">
            <w:pPr>
              <w:pStyle w:val="StyleZakonu"/>
              <w:rPr>
                <w:szCs w:val="28"/>
                <w:u w:val="single"/>
              </w:rPr>
            </w:pPr>
            <w:r w:rsidRPr="00C10D63">
              <w:rPr>
                <w:szCs w:val="28"/>
                <w:u w:val="single"/>
              </w:rPr>
              <w:t xml:space="preserve">5. Рішення, зазначені у частинах третій та четвертій цієї статті, публікуються в друкованих засобах масової </w:t>
            </w:r>
            <w:r w:rsidRPr="00C10D63">
              <w:rPr>
                <w:szCs w:val="28"/>
                <w:u w:val="single"/>
              </w:rPr>
              <w:lastRenderedPageBreak/>
              <w:t>інформації не пізніш як на третій день після їх прийняття, але не пізніш як за один день до дня голосування, або, у разі неможливості, оприлюднюються в інший спосіб, визначений головною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34" w:name="n4540" w:colFirst="0" w:colLast="0"/>
            <w:bookmarkEnd w:id="4533"/>
            <w:r>
              <w:t>4540.</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475. Попередження за порушення виборчого законодавства</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535" w:name="n4541" w:colFirst="0" w:colLast="0"/>
            <w:bookmarkEnd w:id="4534"/>
            <w:r>
              <w:t>4541.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Головна територіальна виборча комісія відповідних виборів оголошує кандидату на посаду голови громади (старости) попередження з підстав, зазначених у пунктах 1</w:t>
            </w:r>
            <w:r w:rsidRPr="00C10D63">
              <w:rPr>
                <w:bCs/>
                <w:color w:val="000000"/>
                <w:szCs w:val="28"/>
                <w:u w:val="single"/>
              </w:rPr>
              <w:sym w:font="Symbol" w:char="F02D"/>
            </w:r>
            <w:r w:rsidRPr="00C10D63">
              <w:rPr>
                <w:bCs/>
                <w:color w:val="000000"/>
                <w:szCs w:val="28"/>
                <w:u w:val="single"/>
              </w:rPr>
              <w:t>3 частини першої статті 435 цього Кодексу.</w:t>
            </w:r>
            <w:r w:rsidRPr="00C10D63">
              <w:rPr>
                <w:szCs w:val="28"/>
                <w:u w:val="single"/>
              </w:rPr>
              <w:t xml:space="preserve"> </w:t>
            </w:r>
            <w:r w:rsidRPr="00C10D63">
              <w:rPr>
                <w:bCs/>
                <w:color w:val="000000"/>
                <w:szCs w:val="28"/>
                <w:u w:val="single"/>
              </w:rPr>
              <w:t>У випадках встановлення у складі порушень, зазначених у частині першій статті 435 цього Кодексу, ознак злочину головна територіальна виборча комісія відповідних виборів зобов’язана звернутися з відповідною заявою до органів правопорядку.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536" w:name="n4542" w:colFirst="0" w:colLast="0"/>
            <w:bookmarkEnd w:id="4535"/>
            <w:r>
              <w:t>4542.</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2. </w:t>
            </w:r>
            <w:r w:rsidRPr="00C10D63">
              <w:rPr>
                <w:szCs w:val="28"/>
                <w:u w:val="single"/>
              </w:rPr>
              <w:t>Розгляд питання про оголошення попередження кандидату проводиться у порядку, встановленому частиною другою статті 434 цього Кодексу.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537" w:name="n4543" w:colFirst="0" w:colLast="0"/>
            <w:bookmarkEnd w:id="4536"/>
            <w:r>
              <w:t>4543.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476. Особливості проведення виборів сільського, селищного, міського голови, старости, на яких зареєстровано менше двох кандидатів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538" w:name="n4544" w:colFirst="0" w:colLast="0"/>
            <w:bookmarkEnd w:id="4537"/>
            <w:r>
              <w:t>4544.</w:t>
            </w:r>
          </w:p>
        </w:tc>
        <w:tc>
          <w:tcPr>
            <w:tcW w:w="4818" w:type="dxa"/>
          </w:tcPr>
          <w:p w:rsidR="007B6073" w:rsidRPr="00C10D63" w:rsidRDefault="007B6073" w:rsidP="007B6073">
            <w:pPr>
              <w:pStyle w:val="StyleZakonu"/>
              <w:rPr>
                <w:szCs w:val="28"/>
                <w:u w:val="single"/>
              </w:rPr>
            </w:pPr>
            <w:r w:rsidRPr="00C10D63">
              <w:rPr>
                <w:szCs w:val="28"/>
                <w:u w:val="single"/>
              </w:rPr>
              <w:t>1. Якщо на виборах голови громади (старости) у строк, встановлений частиною четвертою статті 473 цього Кодексу, зареєстровано лише одного кандидата, голосування проводиться щодо одного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39" w:name="n4545" w:colFirst="0" w:colLast="0"/>
            <w:bookmarkEnd w:id="4538"/>
            <w:r>
              <w:t>4545.</w:t>
            </w:r>
          </w:p>
        </w:tc>
        <w:tc>
          <w:tcPr>
            <w:tcW w:w="4818" w:type="dxa"/>
          </w:tcPr>
          <w:p w:rsidR="007B6073" w:rsidRPr="00C10D63" w:rsidRDefault="007B6073" w:rsidP="007B6073">
            <w:pPr>
              <w:pStyle w:val="StyleZakonu"/>
              <w:rPr>
                <w:szCs w:val="28"/>
                <w:u w:val="single"/>
              </w:rPr>
            </w:pPr>
            <w:r w:rsidRPr="00C10D63">
              <w:rPr>
                <w:szCs w:val="28"/>
                <w:u w:val="single"/>
              </w:rPr>
              <w:t>2. Якщо на виборах голови громади (старости) у строк, встановлений частиною четвертою статті 473 цього Кодексу, не зареєстровано жодного кандидата, відповідні вибори вважаються такими, що не відбулися.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40" w:name="n4546" w:colFirst="0" w:colLast="0"/>
            <w:bookmarkEnd w:id="4539"/>
            <w:r>
              <w:t>4546.</w:t>
            </w:r>
          </w:p>
        </w:tc>
        <w:tc>
          <w:tcPr>
            <w:tcW w:w="4818" w:type="dxa"/>
          </w:tcPr>
          <w:p w:rsidR="007B6073" w:rsidRPr="00C10D63" w:rsidRDefault="007B6073" w:rsidP="007B6073">
            <w:pPr>
              <w:pStyle w:val="StyleZakonu"/>
              <w:rPr>
                <w:bCs/>
                <w:szCs w:val="28"/>
                <w:u w:val="single"/>
              </w:rPr>
            </w:pPr>
            <w:r w:rsidRPr="00C10D63">
              <w:rPr>
                <w:bCs/>
                <w:szCs w:val="28"/>
                <w:u w:val="single"/>
              </w:rPr>
              <w:t>Стаття 477.</w:t>
            </w:r>
            <w:r w:rsidRPr="00C10D63">
              <w:rPr>
                <w:szCs w:val="28"/>
                <w:u w:val="single"/>
              </w:rPr>
              <w:t xml:space="preserve"> </w:t>
            </w:r>
            <w:r w:rsidRPr="00C10D63">
              <w:rPr>
                <w:bCs/>
                <w:szCs w:val="28"/>
                <w:u w:val="single"/>
              </w:rPr>
              <w:t>Гарантії діяльності кандидатів на посаду сільського, селищного, міського голови, старости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541" w:name="n4547" w:colFirst="0" w:colLast="0"/>
            <w:bookmarkEnd w:id="4540"/>
            <w:r>
              <w:t>4547.</w:t>
            </w:r>
          </w:p>
        </w:tc>
        <w:tc>
          <w:tcPr>
            <w:tcW w:w="4818" w:type="dxa"/>
          </w:tcPr>
          <w:p w:rsidR="007B6073" w:rsidRPr="00C10D63" w:rsidRDefault="007B6073" w:rsidP="007B6073">
            <w:pPr>
              <w:pStyle w:val="StyleZakonu"/>
              <w:rPr>
                <w:szCs w:val="28"/>
                <w:u w:val="single"/>
              </w:rPr>
            </w:pPr>
            <w:r w:rsidRPr="00C10D63">
              <w:rPr>
                <w:rStyle w:val="FontStyle"/>
                <w:bCs/>
                <w:szCs w:val="28"/>
                <w:u w:val="single"/>
              </w:rPr>
              <w:t xml:space="preserve">1. </w:t>
            </w:r>
            <w:r w:rsidRPr="00C10D63">
              <w:rPr>
                <w:szCs w:val="28"/>
                <w:u w:val="single"/>
              </w:rPr>
              <w:t>Кандидату на посаду голови громади (старости) не може бути відмовлено у звільненні на період передвиборної агітації від виконання виробничих або службових обов’язків за місцем роботи з наданням неоплачуваної відпустки.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542" w:name="n4548" w:colFirst="0" w:colLast="0"/>
            <w:bookmarkEnd w:id="4541"/>
            <w:r>
              <w:t>4548.</w:t>
            </w:r>
          </w:p>
        </w:tc>
        <w:tc>
          <w:tcPr>
            <w:tcW w:w="4818" w:type="dxa"/>
          </w:tcPr>
          <w:p w:rsidR="007B6073" w:rsidRPr="00C10D63" w:rsidRDefault="007B6073" w:rsidP="007B6073">
            <w:pPr>
              <w:pStyle w:val="StyleZakonu"/>
              <w:rPr>
                <w:szCs w:val="28"/>
                <w:u w:val="single"/>
              </w:rPr>
            </w:pPr>
            <w:r w:rsidRPr="00C10D63">
              <w:rPr>
                <w:szCs w:val="28"/>
                <w:u w:val="single"/>
              </w:rPr>
              <w:t xml:space="preserve">2. Кандидат на посаду голови громади (старости) під час виборчого процесу не може бути звільнений з роботи з ініціативи власника підприємства, закладу, </w:t>
            </w:r>
            <w:r w:rsidRPr="00C10D63">
              <w:rPr>
                <w:szCs w:val="28"/>
                <w:u w:val="single"/>
              </w:rPr>
              <w:lastRenderedPageBreak/>
              <w:t>установи, організації або уповноваженого ним органу, командира військової частини (формування). Кандидат без його згоди не може бути переведений на іншу роботу, направлений у відрядження, а також призваний на військову або альтернативну (невійськову) службу, навчальні (перевірні) та спеціальні збори військовозобов’язаних.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43" w:name="n4549" w:colFirst="0" w:colLast="0"/>
            <w:bookmarkEnd w:id="4542"/>
            <w:r>
              <w:t>4549.</w:t>
            </w:r>
          </w:p>
        </w:tc>
        <w:tc>
          <w:tcPr>
            <w:tcW w:w="4818" w:type="dxa"/>
          </w:tcPr>
          <w:p w:rsidR="007B6073" w:rsidRPr="00C10D63" w:rsidRDefault="007B6073" w:rsidP="007B6073">
            <w:pPr>
              <w:pStyle w:val="StyleZakonu"/>
              <w:rPr>
                <w:szCs w:val="28"/>
                <w:u w:val="single"/>
              </w:rPr>
            </w:pPr>
            <w:r w:rsidRPr="00C10D63">
              <w:rPr>
                <w:szCs w:val="28"/>
                <w:u w:val="single"/>
              </w:rPr>
              <w:t>3. Кандидат на посаду голови громади (старости) має права офіційного спостерігача, передбачені частиною першою статті 198 цього Кодексу. На кандидата у депутати поширюються обмеження, передбачені частиною другою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44" w:name="n4550" w:colFirst="0" w:colLast="0"/>
            <w:bookmarkEnd w:id="4543"/>
            <w:r>
              <w:t>4550.</w:t>
            </w:r>
          </w:p>
        </w:tc>
        <w:tc>
          <w:tcPr>
            <w:tcW w:w="4818" w:type="dxa"/>
          </w:tcPr>
          <w:p w:rsidR="007B6073" w:rsidRPr="00C10D63" w:rsidRDefault="007B6073" w:rsidP="007B6073">
            <w:pPr>
              <w:pStyle w:val="StyleZakonu"/>
              <w:rPr>
                <w:szCs w:val="28"/>
                <w:u w:val="single"/>
              </w:rPr>
            </w:pPr>
            <w:r w:rsidRPr="00C10D63">
              <w:rPr>
                <w:szCs w:val="28"/>
                <w:u w:val="single"/>
              </w:rPr>
              <w:t xml:space="preserve">4. Кандидат на посаду голови громади має право делегувати одного уповноваженого представника до головної виборчої комісії відповідних виборів з правом дорадчого голосу (далі </w:t>
            </w:r>
            <w:r w:rsidRPr="00C10D63">
              <w:rPr>
                <w:szCs w:val="28"/>
                <w:u w:val="single"/>
              </w:rPr>
              <w:sym w:font="Symbol" w:char="F02D"/>
            </w:r>
            <w:r w:rsidRPr="00C10D63">
              <w:rPr>
                <w:szCs w:val="28"/>
                <w:u w:val="single"/>
              </w:rPr>
              <w:t xml:space="preserve"> уповноваженого представника), який представляє його інтереси у зазначеній виборчій комісії під час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45" w:name="n4551" w:colFirst="0" w:colLast="0"/>
            <w:bookmarkEnd w:id="4544"/>
            <w:r>
              <w:t>4551.</w:t>
            </w:r>
          </w:p>
        </w:tc>
        <w:tc>
          <w:tcPr>
            <w:tcW w:w="4818" w:type="dxa"/>
          </w:tcPr>
          <w:p w:rsidR="007B6073" w:rsidRPr="00C10D63" w:rsidRDefault="007B6073" w:rsidP="007B6073">
            <w:pPr>
              <w:pStyle w:val="StyleZakonu"/>
              <w:rPr>
                <w:rStyle w:val="FontStyle"/>
                <w:szCs w:val="28"/>
                <w:u w:val="single"/>
              </w:rPr>
            </w:pPr>
            <w:r w:rsidRPr="00C10D63">
              <w:rPr>
                <w:szCs w:val="28"/>
                <w:u w:val="single"/>
              </w:rPr>
              <w:t xml:space="preserve">5. </w:t>
            </w:r>
            <w:r w:rsidRPr="00C10D63">
              <w:rPr>
                <w:rStyle w:val="FontStyle"/>
                <w:szCs w:val="28"/>
                <w:u w:val="single"/>
              </w:rPr>
              <w:t>Кандидат на посаду голови громади (старости) може мати довірених осіб у такій кількості: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46" w:name="n4552" w:colFirst="0" w:colLast="0"/>
            <w:bookmarkEnd w:id="4545"/>
            <w:r>
              <w:t>4552.</w:t>
            </w:r>
          </w:p>
        </w:tc>
        <w:tc>
          <w:tcPr>
            <w:tcW w:w="4818" w:type="dxa"/>
          </w:tcPr>
          <w:p w:rsidR="007B6073" w:rsidRPr="00C10D63" w:rsidRDefault="007B6073" w:rsidP="007B6073">
            <w:pPr>
              <w:pStyle w:val="StyleZakonu"/>
              <w:rPr>
                <w:szCs w:val="28"/>
                <w:u w:val="single"/>
              </w:rPr>
            </w:pPr>
            <w:r w:rsidRPr="00C10D63">
              <w:rPr>
                <w:szCs w:val="28"/>
                <w:u w:val="single"/>
              </w:rPr>
              <w:t xml:space="preserve">1) кандидат </w:t>
            </w:r>
            <w:r w:rsidRPr="00C10D63">
              <w:rPr>
                <w:bCs/>
                <w:color w:val="000000"/>
                <w:szCs w:val="28"/>
                <w:u w:val="single"/>
              </w:rPr>
              <w:t xml:space="preserve">на посаду сільського, селищного, міського (міста районного значення або міста, яке входить до складу іншого міста) голови, старости </w:t>
            </w:r>
            <w:r w:rsidRPr="00C10D63">
              <w:rPr>
                <w:bCs/>
                <w:color w:val="000000"/>
                <w:szCs w:val="28"/>
                <w:u w:val="single"/>
                <w:lang w:val="ru-RU"/>
              </w:rPr>
              <w:sym w:font="Symbol" w:char="F02D"/>
            </w:r>
            <w:r w:rsidRPr="00C10D63">
              <w:rPr>
                <w:bCs/>
                <w:color w:val="000000"/>
                <w:szCs w:val="28"/>
                <w:u w:val="single"/>
              </w:rPr>
              <w:t xml:space="preserve"> не більше трьох довірених осіб</w:t>
            </w:r>
            <w:r w:rsidRPr="00C10D63">
              <w:rPr>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47" w:name="n4553" w:colFirst="0" w:colLast="0"/>
            <w:bookmarkEnd w:id="4546"/>
            <w:r>
              <w:t>4553.</w:t>
            </w:r>
          </w:p>
        </w:tc>
        <w:tc>
          <w:tcPr>
            <w:tcW w:w="4818" w:type="dxa"/>
          </w:tcPr>
          <w:p w:rsidR="007B6073" w:rsidRPr="00C10D63" w:rsidRDefault="007B6073" w:rsidP="007B6073">
            <w:pPr>
              <w:pStyle w:val="StyleZakonu"/>
              <w:rPr>
                <w:szCs w:val="28"/>
                <w:u w:val="single"/>
              </w:rPr>
            </w:pPr>
            <w:r w:rsidRPr="00C10D63">
              <w:rPr>
                <w:szCs w:val="28"/>
                <w:u w:val="single"/>
              </w:rPr>
              <w:t xml:space="preserve">2) кандидат на посаду міського (міста обласного, республіканського в Автономній Республіці Крим значення з кількістю виборців, меншою ніж 90 тисяч осіб) голови </w:t>
            </w:r>
            <w:r w:rsidRPr="00C10D63">
              <w:rPr>
                <w:szCs w:val="28"/>
                <w:u w:val="single"/>
                <w:lang w:val="ru-RU"/>
              </w:rPr>
              <w:sym w:font="Symbol" w:char="F02D"/>
            </w:r>
            <w:r w:rsidRPr="00C10D63">
              <w:rPr>
                <w:szCs w:val="28"/>
                <w:u w:val="single"/>
              </w:rPr>
              <w:t xml:space="preserve"> не більше п’яти довірених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48" w:name="n4554" w:colFirst="0" w:colLast="0"/>
            <w:bookmarkEnd w:id="4547"/>
            <w:r>
              <w:t>4554.</w:t>
            </w:r>
          </w:p>
        </w:tc>
        <w:tc>
          <w:tcPr>
            <w:tcW w:w="4818" w:type="dxa"/>
          </w:tcPr>
          <w:p w:rsidR="007B6073" w:rsidRPr="00C10D63" w:rsidRDefault="007B6073" w:rsidP="007B6073">
            <w:pPr>
              <w:pStyle w:val="StyleZakonu"/>
              <w:rPr>
                <w:szCs w:val="28"/>
                <w:u w:val="single"/>
              </w:rPr>
            </w:pPr>
            <w:r w:rsidRPr="00C10D63">
              <w:rPr>
                <w:szCs w:val="28"/>
                <w:u w:val="single"/>
              </w:rPr>
              <w:t xml:space="preserve">3) кандидат на посаду міського (міста обласного, республіканського в Автономній Республіці Крим значення з кількістю виборців, що перевищує 90 тисяч осіб, міста Києва) голови </w:t>
            </w:r>
            <w:r w:rsidRPr="00C10D63">
              <w:rPr>
                <w:szCs w:val="28"/>
                <w:u w:val="single"/>
              </w:rPr>
              <w:sym w:font="Symbol" w:char="F02D"/>
            </w:r>
            <w:r w:rsidRPr="00C10D63">
              <w:rPr>
                <w:szCs w:val="28"/>
                <w:u w:val="single"/>
              </w:rPr>
              <w:t xml:space="preserve"> не більше десяти довірених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49" w:name="n4555" w:colFirst="0" w:colLast="0"/>
            <w:bookmarkEnd w:id="4548"/>
            <w:r>
              <w:t>4555.</w:t>
            </w:r>
          </w:p>
        </w:tc>
        <w:tc>
          <w:tcPr>
            <w:tcW w:w="4818" w:type="dxa"/>
          </w:tcPr>
          <w:p w:rsidR="007B6073" w:rsidRPr="00C10D63" w:rsidRDefault="007B6073" w:rsidP="007B6073">
            <w:pPr>
              <w:pStyle w:val="StyleZakonu"/>
              <w:rPr>
                <w:szCs w:val="28"/>
                <w:u w:val="single"/>
              </w:rPr>
            </w:pPr>
            <w:r w:rsidRPr="00C10D63">
              <w:rPr>
                <w:szCs w:val="28"/>
                <w:u w:val="single"/>
              </w:rPr>
              <w:t>6. Уповноваженим представником чи довіреною особою кандидата на посаду голови громади, старости може бути виборець, який має право голосу на відповідних виборах. Не може бути уповноваженим представником чи довіреною особою кандидата особа, зазначена у пунктах 1</w:t>
            </w:r>
            <w:r w:rsidRPr="00C10D63">
              <w:rPr>
                <w:szCs w:val="28"/>
                <w:u w:val="single"/>
              </w:rPr>
              <w:sym w:font="Symbol" w:char="F02D"/>
            </w:r>
            <w:r w:rsidRPr="00C10D63">
              <w:rPr>
                <w:szCs w:val="28"/>
                <w:u w:val="single"/>
              </w:rPr>
              <w:t>6 частини третьої статті 438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50" w:name="n4556" w:colFirst="0" w:colLast="0"/>
            <w:bookmarkEnd w:id="4549"/>
            <w:r>
              <w:t>4556.</w:t>
            </w:r>
          </w:p>
        </w:tc>
        <w:tc>
          <w:tcPr>
            <w:tcW w:w="4818" w:type="dxa"/>
          </w:tcPr>
          <w:p w:rsidR="007B6073" w:rsidRPr="00C10D63" w:rsidRDefault="007B6073" w:rsidP="007B6073">
            <w:pPr>
              <w:pStyle w:val="StyleZakonu"/>
              <w:rPr>
                <w:bCs/>
                <w:szCs w:val="28"/>
                <w:u w:val="single"/>
              </w:rPr>
            </w:pPr>
            <w:r w:rsidRPr="00C10D63">
              <w:rPr>
                <w:bCs/>
                <w:szCs w:val="28"/>
                <w:u w:val="single"/>
              </w:rPr>
              <w:t>Стаття 478. Порядок</w:t>
            </w:r>
            <w:r w:rsidRPr="00C10D63">
              <w:rPr>
                <w:szCs w:val="28"/>
                <w:u w:val="single"/>
              </w:rPr>
              <w:t xml:space="preserve"> </w:t>
            </w:r>
            <w:r w:rsidRPr="00C10D63">
              <w:rPr>
                <w:bCs/>
                <w:szCs w:val="28"/>
                <w:u w:val="single"/>
              </w:rPr>
              <w:t>реєстрації</w:t>
            </w:r>
            <w:r w:rsidRPr="00C10D63">
              <w:rPr>
                <w:szCs w:val="28"/>
                <w:u w:val="single"/>
              </w:rPr>
              <w:t xml:space="preserve"> </w:t>
            </w:r>
            <w:r w:rsidRPr="00C10D63">
              <w:rPr>
                <w:bCs/>
                <w:szCs w:val="28"/>
                <w:u w:val="single"/>
              </w:rPr>
              <w:t>уповноваженого представника кандидата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551" w:name="n4557" w:colFirst="0" w:colLast="0"/>
            <w:bookmarkEnd w:id="4550"/>
            <w:r>
              <w:lastRenderedPageBreak/>
              <w:t>4557.</w:t>
            </w:r>
          </w:p>
        </w:tc>
        <w:tc>
          <w:tcPr>
            <w:tcW w:w="4818" w:type="dxa"/>
          </w:tcPr>
          <w:p w:rsidR="007B6073" w:rsidRPr="00C10D63" w:rsidRDefault="007B6073" w:rsidP="007B6073">
            <w:pPr>
              <w:pStyle w:val="StyleZakonu"/>
              <w:rPr>
                <w:szCs w:val="28"/>
                <w:u w:val="single"/>
              </w:rPr>
            </w:pPr>
            <w:r w:rsidRPr="00C10D63">
              <w:rPr>
                <w:szCs w:val="28"/>
                <w:u w:val="single"/>
              </w:rPr>
              <w:t>1. Заява про реєстрацію уповноваженого представника за підписом особи, висунутої кандидатом, подається до головної виборчої комісії відповідних виборів одночасно із заявою про реєстрацію кандидата на посаду голови громади, старости від організації партії відповідно до частини другої статті 469 цього Кодексу чи заяви про самовисування кандидата на посаду голови громади, старости відповідно до частини першої статті 468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52" w:name="n4558" w:colFirst="0" w:colLast="0"/>
            <w:bookmarkEnd w:id="4551"/>
            <w:r>
              <w:t>4558.</w:t>
            </w:r>
          </w:p>
        </w:tc>
        <w:tc>
          <w:tcPr>
            <w:tcW w:w="4818" w:type="dxa"/>
          </w:tcPr>
          <w:p w:rsidR="007B6073" w:rsidRPr="00C10D63" w:rsidRDefault="007B6073" w:rsidP="007B6073">
            <w:pPr>
              <w:pStyle w:val="StyleZakonu"/>
              <w:rPr>
                <w:szCs w:val="28"/>
                <w:u w:val="single"/>
              </w:rPr>
            </w:pPr>
            <w:r w:rsidRPr="00C10D63">
              <w:rPr>
                <w:szCs w:val="28"/>
                <w:u w:val="single"/>
              </w:rPr>
              <w:t>2. У заяві про реєстрацію уповноваженого представника вказуються відомості щодо відповідної особи, зазначені у пунктах 1</w:t>
            </w:r>
            <w:r w:rsidRPr="00C10D63">
              <w:rPr>
                <w:szCs w:val="28"/>
                <w:u w:val="single"/>
              </w:rPr>
              <w:sym w:font="Symbol" w:char="F02D"/>
            </w:r>
            <w:r w:rsidRPr="00C10D63">
              <w:rPr>
                <w:szCs w:val="28"/>
                <w:u w:val="single"/>
              </w:rPr>
              <w:t>5 частини другої статті 439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53" w:name="n4559" w:colFirst="0" w:colLast="0"/>
            <w:bookmarkEnd w:id="4552"/>
            <w:r>
              <w:t>4559.</w:t>
            </w:r>
          </w:p>
        </w:tc>
        <w:tc>
          <w:tcPr>
            <w:tcW w:w="4818" w:type="dxa"/>
          </w:tcPr>
          <w:p w:rsidR="007B6073" w:rsidRPr="00C10D63" w:rsidRDefault="007B6073" w:rsidP="007B6073">
            <w:pPr>
              <w:pStyle w:val="StyleZakonu"/>
              <w:rPr>
                <w:szCs w:val="28"/>
                <w:u w:val="single"/>
              </w:rPr>
            </w:pPr>
            <w:r w:rsidRPr="00C10D63">
              <w:rPr>
                <w:szCs w:val="28"/>
                <w:u w:val="single"/>
              </w:rPr>
              <w:t>3. До заяви, зазначеної у частині першій цієї статті, додається письмова згода особи представляти інтереси відповідного кандидата на посаду голови громади, старости.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54" w:name="n4560" w:colFirst="0" w:colLast="0"/>
            <w:bookmarkEnd w:id="4553"/>
            <w:r>
              <w:t>4560.</w:t>
            </w:r>
          </w:p>
        </w:tc>
        <w:tc>
          <w:tcPr>
            <w:tcW w:w="4818" w:type="dxa"/>
          </w:tcPr>
          <w:p w:rsidR="007B6073" w:rsidRPr="00C10D63" w:rsidRDefault="007B6073" w:rsidP="007B6073">
            <w:pPr>
              <w:pStyle w:val="StyleZakonu"/>
              <w:rPr>
                <w:szCs w:val="28"/>
                <w:u w:val="single"/>
              </w:rPr>
            </w:pPr>
            <w:r w:rsidRPr="00C10D63">
              <w:rPr>
                <w:szCs w:val="28"/>
                <w:u w:val="single"/>
              </w:rPr>
              <w:t xml:space="preserve">4. Головна виборча комісія відповідних виборів не пізніше третього дня після надходження документів, зазначених у частинах першій та третій цієї статті, реєструє уповноваженого представника кандидата на посаду голови громади, старости. Кандидатура уповноваженого представника може бути відхилена лише з підстав порушення вимог частини шостої статті 477 цього Кодексу та частин першої </w:t>
            </w:r>
            <w:r w:rsidRPr="00C10D63">
              <w:rPr>
                <w:szCs w:val="28"/>
                <w:u w:val="single"/>
              </w:rPr>
              <w:sym w:font="Symbol" w:char="F02D"/>
            </w:r>
            <w:r w:rsidRPr="00C10D63">
              <w:rPr>
                <w:szCs w:val="28"/>
                <w:u w:val="single"/>
              </w:rPr>
              <w:t xml:space="preserve"> третьої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55" w:name="n4561" w:colFirst="0" w:colLast="0"/>
            <w:bookmarkEnd w:id="4554"/>
            <w:r>
              <w:t>4561.</w:t>
            </w:r>
          </w:p>
        </w:tc>
        <w:tc>
          <w:tcPr>
            <w:tcW w:w="4818" w:type="dxa"/>
          </w:tcPr>
          <w:p w:rsidR="007B6073" w:rsidRPr="00C10D63" w:rsidRDefault="007B6073" w:rsidP="007B6073">
            <w:pPr>
              <w:pStyle w:val="StyleZakonu"/>
              <w:rPr>
                <w:szCs w:val="28"/>
                <w:u w:val="single"/>
              </w:rPr>
            </w:pPr>
            <w:r w:rsidRPr="00C10D63">
              <w:rPr>
                <w:szCs w:val="28"/>
                <w:u w:val="single"/>
              </w:rPr>
              <w:t>5. Після реєстрації уповноваженого представника йому видається посвідчення. Форма такого посвідчення встановлюється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56" w:name="n4562" w:colFirst="0" w:colLast="0"/>
            <w:bookmarkEnd w:id="4555"/>
            <w:r>
              <w:t>4562.</w:t>
            </w:r>
          </w:p>
        </w:tc>
        <w:tc>
          <w:tcPr>
            <w:tcW w:w="4818" w:type="dxa"/>
          </w:tcPr>
          <w:p w:rsidR="007B6073" w:rsidRPr="00C10D63" w:rsidRDefault="007B6073" w:rsidP="007B6073">
            <w:pPr>
              <w:pStyle w:val="StyleZakonu"/>
              <w:rPr>
                <w:szCs w:val="28"/>
                <w:u w:val="single"/>
              </w:rPr>
            </w:pPr>
            <w:r w:rsidRPr="00C10D63">
              <w:rPr>
                <w:szCs w:val="28"/>
                <w:u w:val="single"/>
              </w:rPr>
              <w:t>6. У разі відмови у реєстрації чи скасування реєстрації кандидата</w:t>
            </w:r>
            <w:r w:rsidRPr="00C10D63">
              <w:rPr>
                <w:snapToGrid w:val="0"/>
                <w:szCs w:val="28"/>
                <w:u w:val="single"/>
              </w:rPr>
              <w:t xml:space="preserve"> на посаду голови громади, старости</w:t>
            </w:r>
            <w:r w:rsidRPr="00C10D63">
              <w:rPr>
                <w:szCs w:val="28"/>
                <w:u w:val="single"/>
              </w:rPr>
              <w:t xml:space="preserve"> повноваження його уповноваженого представника вважаються припиненими з моменту втрати кандидатом статусу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57" w:name="n4563" w:colFirst="0" w:colLast="0"/>
            <w:bookmarkEnd w:id="4556"/>
            <w:r>
              <w:t>4563.</w:t>
            </w:r>
          </w:p>
        </w:tc>
        <w:tc>
          <w:tcPr>
            <w:tcW w:w="4818" w:type="dxa"/>
          </w:tcPr>
          <w:p w:rsidR="007B6073" w:rsidRPr="00C10D63" w:rsidRDefault="007B6073" w:rsidP="007B6073">
            <w:pPr>
              <w:pStyle w:val="StyleZakonu"/>
              <w:rPr>
                <w:bCs/>
                <w:szCs w:val="28"/>
                <w:u w:val="single"/>
              </w:rPr>
            </w:pPr>
            <w:r w:rsidRPr="00C10D63">
              <w:rPr>
                <w:bCs/>
                <w:szCs w:val="28"/>
                <w:u w:val="single"/>
              </w:rPr>
              <w:t>Стаття 479.</w:t>
            </w:r>
            <w:r w:rsidRPr="00C10D63">
              <w:rPr>
                <w:szCs w:val="28"/>
                <w:u w:val="single"/>
              </w:rPr>
              <w:t xml:space="preserve"> </w:t>
            </w:r>
            <w:r w:rsidRPr="00C10D63">
              <w:rPr>
                <w:bCs/>
                <w:szCs w:val="28"/>
                <w:u w:val="single"/>
              </w:rPr>
              <w:t>Права уповноваженого представника кандидата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558" w:name="n4564" w:colFirst="0" w:colLast="0"/>
            <w:bookmarkEnd w:id="4557"/>
            <w:r>
              <w:t>4564.</w:t>
            </w:r>
          </w:p>
        </w:tc>
        <w:tc>
          <w:tcPr>
            <w:tcW w:w="4818" w:type="dxa"/>
          </w:tcPr>
          <w:p w:rsidR="007B6073" w:rsidRPr="00C10D63" w:rsidRDefault="007B6073" w:rsidP="007B6073">
            <w:pPr>
              <w:pStyle w:val="StyleZakonu"/>
              <w:rPr>
                <w:szCs w:val="28"/>
                <w:u w:val="single"/>
              </w:rPr>
            </w:pPr>
            <w:r w:rsidRPr="00C10D63">
              <w:rPr>
                <w:szCs w:val="28"/>
                <w:u w:val="single"/>
              </w:rPr>
              <w:t>1. Уповноважений представник кандидата має право: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59" w:name="n4565" w:colFirst="0" w:colLast="0"/>
            <w:bookmarkEnd w:id="4558"/>
            <w:r>
              <w:t>4565.</w:t>
            </w:r>
          </w:p>
        </w:tc>
        <w:tc>
          <w:tcPr>
            <w:tcW w:w="4818" w:type="dxa"/>
          </w:tcPr>
          <w:p w:rsidR="007B6073" w:rsidRPr="00C10D63" w:rsidRDefault="007B6073" w:rsidP="007B6073">
            <w:pPr>
              <w:pStyle w:val="StyleZakonu"/>
              <w:rPr>
                <w:szCs w:val="28"/>
                <w:u w:val="single"/>
              </w:rPr>
            </w:pPr>
            <w:r w:rsidRPr="00C10D63">
              <w:rPr>
                <w:szCs w:val="28"/>
                <w:u w:val="single"/>
              </w:rPr>
              <w:t xml:space="preserve">1) бути присутнім на всіх засіданнях головної виборчої комісії відповідних виборів під час </w:t>
            </w:r>
            <w:r w:rsidRPr="00C10D63">
              <w:rPr>
                <w:szCs w:val="28"/>
                <w:u w:val="single"/>
              </w:rPr>
              <w:lastRenderedPageBreak/>
              <w:t>обговорення питань, пов’язаних із виборами голови громади, старости з правом дорадчого голосу: отримувати до початку засідання порядок денний та матеріали до питань порядку денного, ставити запитання доповідачу, виступати в обговоренні питань порядку денного, вносити пропозиції щодо рішення зазначеної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60" w:name="n4566" w:colFirst="0" w:colLast="0"/>
            <w:bookmarkEnd w:id="4559"/>
            <w:r>
              <w:t>4566.</w:t>
            </w:r>
          </w:p>
        </w:tc>
        <w:tc>
          <w:tcPr>
            <w:tcW w:w="4818" w:type="dxa"/>
          </w:tcPr>
          <w:p w:rsidR="007B6073" w:rsidRPr="00C10D63" w:rsidRDefault="007B6073" w:rsidP="007B6073">
            <w:pPr>
              <w:pStyle w:val="StyleZakonu"/>
              <w:rPr>
                <w:szCs w:val="28"/>
                <w:u w:val="single"/>
              </w:rPr>
            </w:pPr>
            <w:r w:rsidRPr="00C10D63">
              <w:rPr>
                <w:szCs w:val="28"/>
                <w:u w:val="single"/>
              </w:rPr>
              <w:t>2) знайомитися із змістом протоколів засідань головної виборчої комісії відповідних виборів та її рішеннями, отримувати копії цих рішень; у разі своєї відсутності на засіданні знайомитися з документами, на підставі яких приймалися рішення на такому засіданні;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61" w:name="n4567" w:colFirst="0" w:colLast="0"/>
            <w:bookmarkEnd w:id="4560"/>
            <w:r>
              <w:t>4567.</w:t>
            </w:r>
          </w:p>
        </w:tc>
        <w:tc>
          <w:tcPr>
            <w:tcW w:w="4818" w:type="dxa"/>
          </w:tcPr>
          <w:p w:rsidR="007B6073" w:rsidRPr="00C10D63" w:rsidRDefault="007B6073" w:rsidP="007B6073">
            <w:pPr>
              <w:pStyle w:val="StyleZakonu"/>
              <w:rPr>
                <w:szCs w:val="28"/>
                <w:u w:val="single"/>
              </w:rPr>
            </w:pPr>
            <w:r w:rsidRPr="00C10D63">
              <w:rPr>
                <w:szCs w:val="28"/>
                <w:u w:val="single"/>
              </w:rPr>
              <w:t>3) невідкладно знайомитися з протоколами, телефонограмами, факсограмами та іншими офіційними повідомленнями, що надходять до головної виборчої комісії відповідних виборів від дільничних та окружних виборчих комісій, а також з протоколами відповідних дільничних виборчих комісій про підрахунок голосів на виборчій дільниці, протоколами окружних виборчих комісій про повторний підрахунок голосів на окремих виборчих дільницях, про підсумки голосування у територіальному виборчому окрузі, отримувати їх копії;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62" w:name="n4568" w:colFirst="0" w:colLast="0"/>
            <w:bookmarkEnd w:id="4561"/>
            <w:r>
              <w:t>4568.</w:t>
            </w:r>
          </w:p>
        </w:tc>
        <w:tc>
          <w:tcPr>
            <w:tcW w:w="4818" w:type="dxa"/>
          </w:tcPr>
          <w:p w:rsidR="007B6073" w:rsidRPr="00C10D63" w:rsidRDefault="007B6073" w:rsidP="007B6073">
            <w:pPr>
              <w:pStyle w:val="StyleZakonu"/>
              <w:rPr>
                <w:szCs w:val="28"/>
                <w:u w:val="single"/>
              </w:rPr>
            </w:pPr>
            <w:r w:rsidRPr="00C10D63">
              <w:rPr>
                <w:szCs w:val="28"/>
                <w:u w:val="single"/>
              </w:rPr>
              <w:t>4) реалізовувати інші права, передбачені цим Кодексом для уповноваженого представника.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63" w:name="n4569" w:colFirst="0" w:colLast="0"/>
            <w:bookmarkEnd w:id="4562"/>
            <w:r>
              <w:t>4569.</w:t>
            </w:r>
          </w:p>
        </w:tc>
        <w:tc>
          <w:tcPr>
            <w:tcW w:w="4818" w:type="dxa"/>
          </w:tcPr>
          <w:p w:rsidR="007B6073" w:rsidRPr="00C10D63" w:rsidRDefault="007B6073" w:rsidP="007B6073">
            <w:pPr>
              <w:pStyle w:val="StyleZakonu"/>
              <w:rPr>
                <w:szCs w:val="28"/>
                <w:u w:val="single"/>
              </w:rPr>
            </w:pPr>
            <w:r w:rsidRPr="00C10D63">
              <w:rPr>
                <w:szCs w:val="28"/>
                <w:u w:val="single"/>
              </w:rPr>
              <w:t>2. Уповноважений представник з дня його реєстрації до припинення його повноважень або закінчення виборчого процесу має право на звільнення від виробничих чи службових обов’язків без збереження заробітної плати за погодженням із власником підприємства, закладу, установи, організації або уповноваженим 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64" w:name="n4570" w:colFirst="0" w:colLast="0"/>
            <w:bookmarkEnd w:id="4563"/>
            <w:r>
              <w:t>4570.</w:t>
            </w:r>
          </w:p>
        </w:tc>
        <w:tc>
          <w:tcPr>
            <w:tcW w:w="4818" w:type="dxa"/>
          </w:tcPr>
          <w:p w:rsidR="007B6073" w:rsidRPr="00C10D63" w:rsidRDefault="007B6073" w:rsidP="007B6073">
            <w:pPr>
              <w:pStyle w:val="StyleZakonu"/>
              <w:rPr>
                <w:rStyle w:val="FontStyle"/>
                <w:bCs/>
                <w:szCs w:val="28"/>
                <w:u w:val="single"/>
              </w:rPr>
            </w:pPr>
            <w:r w:rsidRPr="00C10D63">
              <w:rPr>
                <w:bCs/>
                <w:color w:val="000000"/>
                <w:szCs w:val="28"/>
                <w:u w:val="single"/>
              </w:rPr>
              <w:t xml:space="preserve">Стаття 480. </w:t>
            </w:r>
            <w:r w:rsidRPr="00C10D63">
              <w:rPr>
                <w:rStyle w:val="FontStyle"/>
                <w:bCs/>
                <w:szCs w:val="28"/>
                <w:u w:val="single"/>
              </w:rPr>
              <w:t>Довірені особи кандидата на посаду голови громади, старости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565" w:name="n4571" w:colFirst="0" w:colLast="0"/>
            <w:bookmarkEnd w:id="4564"/>
            <w:r>
              <w:t>4571.</w:t>
            </w:r>
          </w:p>
        </w:tc>
        <w:tc>
          <w:tcPr>
            <w:tcW w:w="4818" w:type="dxa"/>
          </w:tcPr>
          <w:p w:rsidR="007B6073" w:rsidRPr="00C10D63" w:rsidRDefault="007B6073" w:rsidP="007B6073">
            <w:pPr>
              <w:pStyle w:val="StyleZakonu"/>
              <w:rPr>
                <w:szCs w:val="28"/>
                <w:u w:val="single"/>
              </w:rPr>
            </w:pPr>
            <w:r w:rsidRPr="00C10D63">
              <w:rPr>
                <w:szCs w:val="28"/>
                <w:u w:val="single"/>
              </w:rPr>
              <w:t>1. Реєстрація довірених осіб кандидата на посаду голови громади, старости здійснюється в порядку, встановленому статтею 439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66" w:name="n4572" w:colFirst="0" w:colLast="0"/>
            <w:bookmarkEnd w:id="4565"/>
            <w:r>
              <w:t>4572.</w:t>
            </w:r>
          </w:p>
        </w:tc>
        <w:tc>
          <w:tcPr>
            <w:tcW w:w="4818" w:type="dxa"/>
          </w:tcPr>
          <w:p w:rsidR="007B6073" w:rsidRPr="00C10D63" w:rsidRDefault="007B6073" w:rsidP="007B6073">
            <w:pPr>
              <w:pStyle w:val="StyleZakonu"/>
              <w:rPr>
                <w:szCs w:val="28"/>
                <w:u w:val="single"/>
              </w:rPr>
            </w:pPr>
            <w:r w:rsidRPr="00C10D63">
              <w:rPr>
                <w:szCs w:val="28"/>
                <w:u w:val="single"/>
              </w:rPr>
              <w:t>2. У разі скасування реєстрації кандидата</w:t>
            </w:r>
            <w:r w:rsidRPr="00C10D63">
              <w:rPr>
                <w:snapToGrid w:val="0"/>
                <w:szCs w:val="28"/>
                <w:u w:val="single"/>
              </w:rPr>
              <w:t xml:space="preserve"> на посаду голови громади</w:t>
            </w:r>
            <w:r w:rsidRPr="00C10D63">
              <w:rPr>
                <w:szCs w:val="28"/>
                <w:u w:val="single"/>
              </w:rPr>
              <w:t xml:space="preserve"> (старости) повноваження довіреної особи кандидата вважаються припиненими з моменту </w:t>
            </w:r>
            <w:r w:rsidRPr="00C10D63">
              <w:rPr>
                <w:szCs w:val="28"/>
                <w:u w:val="single"/>
              </w:rPr>
              <w:lastRenderedPageBreak/>
              <w:t>втрати кандидатом статусу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67" w:name="n4573" w:colFirst="0" w:colLast="0"/>
            <w:bookmarkEnd w:id="4566"/>
            <w:r>
              <w:t>4573.</w:t>
            </w:r>
          </w:p>
        </w:tc>
        <w:tc>
          <w:tcPr>
            <w:tcW w:w="4818" w:type="dxa"/>
          </w:tcPr>
          <w:p w:rsidR="007B6073" w:rsidRPr="00C10D63" w:rsidRDefault="007B6073" w:rsidP="007B6073">
            <w:pPr>
              <w:pStyle w:val="StyleZakonu"/>
              <w:rPr>
                <w:szCs w:val="28"/>
                <w:u w:val="single"/>
              </w:rPr>
            </w:pPr>
            <w:r w:rsidRPr="00C10D63">
              <w:rPr>
                <w:szCs w:val="28"/>
                <w:u w:val="single"/>
              </w:rPr>
              <w:t>3. Довірена особа кандидата сприяє кандидату в його участі у виборчому процесі, у тому числі у проведенні передвиборної агітації, без доручення представляє кандидата у виборчому процесі і не є самостійним суб’єктом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68" w:name="n4574" w:colFirst="0" w:colLast="0"/>
            <w:bookmarkEnd w:id="4567"/>
            <w:r>
              <w:t>4574.</w:t>
            </w:r>
          </w:p>
        </w:tc>
        <w:tc>
          <w:tcPr>
            <w:tcW w:w="4818" w:type="dxa"/>
          </w:tcPr>
          <w:p w:rsidR="007B6073" w:rsidRPr="00C10D63" w:rsidRDefault="007B6073" w:rsidP="007B6073">
            <w:pPr>
              <w:pStyle w:val="StyleZakonu"/>
              <w:rPr>
                <w:szCs w:val="28"/>
                <w:u w:val="single"/>
              </w:rPr>
            </w:pPr>
            <w:r w:rsidRPr="00C10D63">
              <w:rPr>
                <w:szCs w:val="28"/>
                <w:u w:val="single"/>
              </w:rPr>
              <w:t>4. Довірена особа кандидата має права, зазначені у пунктах 1</w:t>
            </w:r>
            <w:r w:rsidRPr="00C10D63">
              <w:rPr>
                <w:szCs w:val="28"/>
                <w:u w:val="single"/>
              </w:rPr>
              <w:sym w:font="Symbol" w:char="F02D"/>
            </w:r>
            <w:r w:rsidRPr="00C10D63">
              <w:rPr>
                <w:szCs w:val="28"/>
                <w:u w:val="single"/>
              </w:rPr>
              <w:t>5 частини другої, частині четвертій статті 440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69" w:name="n4575" w:colFirst="0" w:colLast="0"/>
            <w:bookmarkEnd w:id="4568"/>
            <w:r>
              <w:t>4575.</w:t>
            </w:r>
          </w:p>
        </w:tc>
        <w:tc>
          <w:tcPr>
            <w:tcW w:w="4818" w:type="dxa"/>
          </w:tcPr>
          <w:p w:rsidR="007B6073" w:rsidRPr="00C10D63" w:rsidRDefault="007B6073" w:rsidP="007B6073">
            <w:pPr>
              <w:pStyle w:val="StyleZakonu"/>
              <w:rPr>
                <w:szCs w:val="28"/>
                <w:u w:val="single"/>
              </w:rPr>
            </w:pPr>
            <w:r w:rsidRPr="00C10D63">
              <w:rPr>
                <w:szCs w:val="28"/>
                <w:u w:val="single"/>
              </w:rPr>
              <w:t>5. На довірену особу кандидата поширюються обмеження, встановлені частиною другою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70" w:name="n4576" w:colFirst="0" w:colLast="0"/>
            <w:bookmarkEnd w:id="4569"/>
            <w:r>
              <w:t>4576.</w:t>
            </w:r>
          </w:p>
        </w:tc>
        <w:tc>
          <w:tcPr>
            <w:tcW w:w="4818" w:type="dxa"/>
          </w:tcPr>
          <w:p w:rsidR="007B6073" w:rsidRPr="00C10D63" w:rsidRDefault="007B6073" w:rsidP="007B6073">
            <w:pPr>
              <w:pStyle w:val="StyleZakonu"/>
              <w:rPr>
                <w:szCs w:val="28"/>
                <w:u w:val="single"/>
              </w:rPr>
            </w:pPr>
            <w:r w:rsidRPr="00C10D63">
              <w:rPr>
                <w:szCs w:val="28"/>
                <w:u w:val="single"/>
              </w:rPr>
              <w:t>6. У разі скасування реєстрації кандидата</w:t>
            </w:r>
            <w:r w:rsidRPr="00C10D63">
              <w:rPr>
                <w:snapToGrid w:val="0"/>
                <w:szCs w:val="28"/>
                <w:u w:val="single"/>
              </w:rPr>
              <w:t xml:space="preserve"> </w:t>
            </w:r>
            <w:r w:rsidRPr="00C10D63">
              <w:rPr>
                <w:szCs w:val="28"/>
                <w:u w:val="single"/>
              </w:rPr>
              <w:t>повноваження довіреної особи кандидата вважаються припиненими з моменту втрати кандидатом статусу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71" w:name="n4577" w:colFirst="0" w:colLast="0"/>
            <w:bookmarkEnd w:id="4570"/>
            <w:r>
              <w:t>4577.</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Стаття 481. Заміна уповноваженого представника чи довіреної особи кандидата</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572" w:name="n4578" w:colFirst="0" w:colLast="0"/>
            <w:bookmarkEnd w:id="4571"/>
            <w:r>
              <w:t>4578.</w:t>
            </w:r>
          </w:p>
        </w:tc>
        <w:tc>
          <w:tcPr>
            <w:tcW w:w="4818" w:type="dxa"/>
          </w:tcPr>
          <w:p w:rsidR="007B6073" w:rsidRPr="00C10D63" w:rsidRDefault="007B6073" w:rsidP="007B6073">
            <w:pPr>
              <w:pStyle w:val="StyleZakonu"/>
              <w:rPr>
                <w:szCs w:val="28"/>
                <w:u w:val="single"/>
              </w:rPr>
            </w:pPr>
            <w:r w:rsidRPr="00C10D63">
              <w:rPr>
                <w:szCs w:val="28"/>
                <w:u w:val="single"/>
              </w:rPr>
              <w:t>1. Уповноважений представник, довірена особа кандидата на посаду голови громади (старости) має право у будь-який час до дня голосування звернутися до головної виборчої комісії із заявою про складення своїх повноважень.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73" w:name="n4579" w:colFirst="0" w:colLast="0"/>
            <w:bookmarkEnd w:id="4572"/>
            <w:r>
              <w:t>4579.</w:t>
            </w:r>
          </w:p>
        </w:tc>
        <w:tc>
          <w:tcPr>
            <w:tcW w:w="4818" w:type="dxa"/>
          </w:tcPr>
          <w:p w:rsidR="007B6073" w:rsidRPr="00C10D63" w:rsidRDefault="007B6073" w:rsidP="007B6073">
            <w:pPr>
              <w:pStyle w:val="StyleZakonu"/>
              <w:rPr>
                <w:szCs w:val="28"/>
                <w:u w:val="single"/>
              </w:rPr>
            </w:pPr>
            <w:r w:rsidRPr="00C10D63">
              <w:rPr>
                <w:szCs w:val="28"/>
                <w:u w:val="single"/>
              </w:rPr>
              <w:t>2. Кандидат на посаду голови громади (старости) у будь-який час до дня голосування може звернутися до головної виборчої комісії із заявою про відкликання свого уповноваженого представника чи довіреної особи та про внесення іншої кандидатури замість вибулої. Відповідна заява щодо іншої кандидатури вноситься у порядку, встановленому цим Кодексом для реєстрації відповідно уповноваженого представника чи довіреної особи.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74" w:name="n4580" w:colFirst="0" w:colLast="0"/>
            <w:bookmarkEnd w:id="4573"/>
            <w:r>
              <w:t>4580.</w:t>
            </w:r>
          </w:p>
        </w:tc>
        <w:tc>
          <w:tcPr>
            <w:tcW w:w="4818" w:type="dxa"/>
          </w:tcPr>
          <w:p w:rsidR="007B6073" w:rsidRPr="00C10D63" w:rsidRDefault="007B6073" w:rsidP="007B6073">
            <w:pPr>
              <w:pStyle w:val="StyleZakonu"/>
              <w:rPr>
                <w:szCs w:val="28"/>
                <w:u w:val="single"/>
              </w:rPr>
            </w:pPr>
            <w:r w:rsidRPr="00C10D63">
              <w:rPr>
                <w:szCs w:val="28"/>
                <w:u w:val="single"/>
              </w:rPr>
              <w:t xml:space="preserve">3. На підставі заяви, поданої відповідно до частини першої або другої цієї статті, не пізніше третього дня після її надходження, але не пізніше дня, попереднього до дня голосування, а в день голосування </w:t>
            </w:r>
            <w:r w:rsidRPr="00C10D63">
              <w:rPr>
                <w:szCs w:val="28"/>
                <w:u w:val="single"/>
              </w:rPr>
              <w:sym w:font="Symbol" w:char="F02D"/>
            </w:r>
            <w:r w:rsidRPr="00C10D63">
              <w:rPr>
                <w:szCs w:val="28"/>
                <w:u w:val="single"/>
              </w:rPr>
              <w:t xml:space="preserve"> невідкладно територіальна виборча комісія приймає рішення про скасування реєстрації уповноваженого представника чи довіреної особи кандидата та (за наявності відповідної заяви) про реєстрацію іншої особи уповноваженим представником чи довіреною </w:t>
            </w:r>
            <w:r w:rsidRPr="00C10D63">
              <w:rPr>
                <w:szCs w:val="28"/>
                <w:u w:val="single"/>
              </w:rPr>
              <w:lastRenderedPageBreak/>
              <w:t>особою кандидата. Копія рішення видається кандидату або його уповноваженому представнику.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75" w:name="n4581" w:colFirst="0" w:colLast="0"/>
            <w:bookmarkEnd w:id="4574"/>
            <w:r>
              <w:t>4581.</w:t>
            </w:r>
          </w:p>
        </w:tc>
        <w:tc>
          <w:tcPr>
            <w:tcW w:w="4818" w:type="dxa"/>
          </w:tcPr>
          <w:p w:rsidR="007B6073" w:rsidRPr="00C10D63" w:rsidRDefault="007B6073" w:rsidP="007B6073">
            <w:pPr>
              <w:pStyle w:val="StyleZakonu"/>
              <w:rPr>
                <w:szCs w:val="28"/>
                <w:u w:val="single"/>
              </w:rPr>
            </w:pPr>
            <w:r w:rsidRPr="00C10D63">
              <w:rPr>
                <w:szCs w:val="28"/>
                <w:u w:val="single"/>
              </w:rPr>
              <w:t>4. Посвідчення уповноваженого представника чи довіреної особи кандидата, повноваження яких припинено до закінчення виборчого процесу, вважається недійсним.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76" w:name="n4582" w:colFirst="0" w:colLast="0"/>
            <w:bookmarkEnd w:id="4575"/>
            <w:r>
              <w:t>4582.</w:t>
            </w:r>
          </w:p>
        </w:tc>
        <w:tc>
          <w:tcPr>
            <w:tcW w:w="4818" w:type="dxa"/>
          </w:tcPr>
          <w:p w:rsidR="007B6073" w:rsidRPr="00C10D63" w:rsidRDefault="007B6073" w:rsidP="007B6073">
            <w:pPr>
              <w:pStyle w:val="StyleZakonu"/>
              <w:rPr>
                <w:bCs/>
                <w:szCs w:val="28"/>
                <w:u w:val="single"/>
              </w:rPr>
            </w:pPr>
            <w:r w:rsidRPr="00C10D63">
              <w:rPr>
                <w:rStyle w:val="FontStyle"/>
                <w:bCs/>
                <w:szCs w:val="28"/>
                <w:u w:val="single"/>
              </w:rPr>
              <w:t>Стаття 482.</w:t>
            </w:r>
            <w:r w:rsidRPr="00C10D63">
              <w:rPr>
                <w:rStyle w:val="FontStyle"/>
                <w:szCs w:val="28"/>
                <w:u w:val="single"/>
              </w:rPr>
              <w:t xml:space="preserve"> </w:t>
            </w:r>
            <w:r w:rsidRPr="00C10D63">
              <w:rPr>
                <w:bCs/>
                <w:szCs w:val="28"/>
                <w:u w:val="single"/>
              </w:rPr>
              <w:t>Право кандидата на посаду голови громади, старости мати офіційних спостерігачів</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577" w:name="n4583" w:colFirst="0" w:colLast="0"/>
            <w:bookmarkEnd w:id="4576"/>
            <w:r>
              <w:t>4583.</w:t>
            </w:r>
          </w:p>
        </w:tc>
        <w:tc>
          <w:tcPr>
            <w:tcW w:w="4818" w:type="dxa"/>
          </w:tcPr>
          <w:p w:rsidR="007B6073" w:rsidRPr="00C10D63" w:rsidRDefault="007B6073" w:rsidP="007B6073">
            <w:pPr>
              <w:pStyle w:val="StyleZakonu"/>
              <w:rPr>
                <w:szCs w:val="28"/>
                <w:u w:val="single"/>
              </w:rPr>
            </w:pPr>
            <w:r w:rsidRPr="00C10D63">
              <w:rPr>
                <w:szCs w:val="28"/>
                <w:u w:val="single"/>
              </w:rPr>
              <w:t>1. Кандидат на посаду голови громади (старости) має право мати офіційних спостерігачів відповідно до частини першої статті 194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78" w:name="n4584" w:colFirst="0" w:colLast="0"/>
            <w:bookmarkEnd w:id="4577"/>
            <w:r>
              <w:t>4584.</w:t>
            </w:r>
          </w:p>
        </w:tc>
        <w:tc>
          <w:tcPr>
            <w:tcW w:w="4818" w:type="dxa"/>
          </w:tcPr>
          <w:p w:rsidR="007B6073" w:rsidRPr="00C10D63" w:rsidRDefault="007B6073" w:rsidP="007B6073">
            <w:pPr>
              <w:pStyle w:val="StyleZakonu"/>
              <w:rPr>
                <w:szCs w:val="28"/>
                <w:u w:val="single"/>
              </w:rPr>
            </w:pPr>
            <w:r w:rsidRPr="00C10D63">
              <w:rPr>
                <w:szCs w:val="28"/>
                <w:u w:val="single"/>
              </w:rPr>
              <w:t>2. Подання кандидатур офіційних спостерігачів від імені кандидата на посаду голови громади (старости) відповідно до статті 197 цього Кодексу здійснює кандидат особисто або його уповноважений представник, довірена особа.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79" w:name="n4585" w:colFirst="0" w:colLast="0"/>
            <w:bookmarkEnd w:id="4578"/>
            <w:r>
              <w:t>4585.</w:t>
            </w:r>
          </w:p>
        </w:tc>
        <w:tc>
          <w:tcPr>
            <w:tcW w:w="4818" w:type="dxa"/>
          </w:tcPr>
          <w:p w:rsidR="007B6073" w:rsidRPr="00C10D63" w:rsidRDefault="007B6073" w:rsidP="007B6073">
            <w:pPr>
              <w:pStyle w:val="StyleZakonu"/>
              <w:rPr>
                <w:rStyle w:val="FontStyle"/>
                <w:szCs w:val="28"/>
                <w:u w:val="single"/>
              </w:rPr>
            </w:pPr>
            <w:r w:rsidRPr="00C10D63">
              <w:rPr>
                <w:bCs/>
                <w:szCs w:val="28"/>
                <w:u w:val="single"/>
              </w:rPr>
              <w:t xml:space="preserve">Розділ XLI. </w:t>
            </w:r>
            <w:r w:rsidRPr="00C10D63">
              <w:rPr>
                <w:rStyle w:val="FontStyle"/>
                <w:szCs w:val="28"/>
                <w:u w:val="single"/>
              </w:rPr>
              <w:t>ОСОБЛИВОСТІ ФІНАНСУВАННЯ, ІНФОРМАЦІЙНОГО ЗАБЕЗПЕЧЕННЯ ТА ПЕРЕДВИБОРНОЇ АГІТАЦІЇ НА ВИБОРАХ СІЛЬСЬКИХ, СЕЛИЩНИХ, МІСЬКИХ ГОЛІВ, СТАРОСТ</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580" w:name="n4586" w:colFirst="0" w:colLast="0"/>
            <w:bookmarkEnd w:id="4579"/>
            <w:r>
              <w:t>4586.</w:t>
            </w:r>
          </w:p>
        </w:tc>
        <w:tc>
          <w:tcPr>
            <w:tcW w:w="4818" w:type="dxa"/>
          </w:tcPr>
          <w:p w:rsidR="007B6073" w:rsidRPr="00C10D63" w:rsidRDefault="007B6073" w:rsidP="007B6073">
            <w:pPr>
              <w:pStyle w:val="StyleZakonu"/>
              <w:rPr>
                <w:color w:val="000000"/>
                <w:szCs w:val="28"/>
                <w:u w:val="single"/>
              </w:rPr>
            </w:pPr>
            <w:r w:rsidRPr="00C10D63">
              <w:rPr>
                <w:bCs/>
                <w:szCs w:val="28"/>
                <w:u w:val="single"/>
              </w:rPr>
              <w:t>Стаття 483.</w:t>
            </w:r>
            <w:r w:rsidRPr="00C10D63">
              <w:rPr>
                <w:bCs/>
                <w:color w:val="000000"/>
                <w:szCs w:val="28"/>
                <w:u w:val="single"/>
              </w:rPr>
              <w:t xml:space="preserve"> </w:t>
            </w:r>
            <w:r w:rsidRPr="00C10D63">
              <w:rPr>
                <w:rStyle w:val="FontStyle"/>
                <w:szCs w:val="28"/>
                <w:u w:val="single"/>
              </w:rPr>
              <w:t>Особливості відкриття, формування та використання виборчих фондів кандидатів на посаду голови</w:t>
            </w:r>
            <w:r w:rsidRPr="00C10D63">
              <w:rPr>
                <w:bCs/>
                <w:color w:val="000000"/>
                <w:szCs w:val="28"/>
                <w:u w:val="single"/>
              </w:rPr>
              <w:t xml:space="preserve"> </w:t>
            </w:r>
            <w:r w:rsidRPr="00C10D63">
              <w:rPr>
                <w:color w:val="000000"/>
                <w:szCs w:val="28"/>
                <w:u w:val="single"/>
              </w:rPr>
              <w:t>громади, старости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581" w:name="n4587" w:colFirst="0" w:colLast="0"/>
            <w:bookmarkEnd w:id="4580"/>
            <w:r>
              <w:t>4587.</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1. Кандидат на посаду сільського, селищного, міського (міста районного значення чи міста, яке входить до складу іншого міста) голови, сільського, селищного старости </w:t>
            </w:r>
            <w:r w:rsidRPr="00C10D63">
              <w:rPr>
                <w:szCs w:val="28"/>
                <w:u w:val="single"/>
              </w:rPr>
              <w:t>для фінансування своєї передвиборної агітації може утворювати і формувати свій виборчий фонд у порядку, визначеному статтями 167</w:t>
            </w:r>
            <w:r w:rsidRPr="00C10D63">
              <w:rPr>
                <w:szCs w:val="28"/>
                <w:u w:val="single"/>
              </w:rPr>
              <w:sym w:font="Symbol" w:char="F02D"/>
            </w:r>
            <w:r w:rsidRPr="00C10D63">
              <w:rPr>
                <w:szCs w:val="28"/>
                <w:u w:val="single"/>
              </w:rPr>
              <w:t>171 цього Кодексу.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582" w:name="n4588" w:colFirst="0" w:colLast="0"/>
            <w:bookmarkEnd w:id="4581"/>
            <w:r>
              <w:t>4588.</w:t>
            </w:r>
          </w:p>
        </w:tc>
        <w:tc>
          <w:tcPr>
            <w:tcW w:w="4818" w:type="dxa"/>
          </w:tcPr>
          <w:p w:rsidR="007B6073" w:rsidRPr="00C10D63" w:rsidRDefault="007B6073" w:rsidP="007B6073">
            <w:pPr>
              <w:pStyle w:val="StyleZakonu"/>
              <w:rPr>
                <w:szCs w:val="28"/>
                <w:u w:val="single"/>
              </w:rPr>
            </w:pPr>
            <w:r w:rsidRPr="00C10D63">
              <w:rPr>
                <w:szCs w:val="28"/>
                <w:u w:val="single"/>
              </w:rPr>
              <w:t>2. Кандидат на посаду міського (міста обласного, республіканського в Автономній Республіці Крим, міста Києва) голови для фінансування своєї передвиборної агітації формує свій виборчий фонд у порядку, визначеному статтями 167</w:t>
            </w:r>
            <w:r w:rsidRPr="00C10D63">
              <w:rPr>
                <w:szCs w:val="28"/>
                <w:u w:val="single"/>
              </w:rPr>
              <w:sym w:font="Symbol" w:char="F02D"/>
            </w:r>
            <w:r w:rsidRPr="00C10D63">
              <w:rPr>
                <w:szCs w:val="28"/>
                <w:u w:val="single"/>
              </w:rPr>
              <w:t>171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83" w:name="n4589" w:colFirst="0" w:colLast="0"/>
            <w:bookmarkEnd w:id="4582"/>
            <w:r>
              <w:t>4589.</w:t>
            </w:r>
          </w:p>
        </w:tc>
        <w:tc>
          <w:tcPr>
            <w:tcW w:w="4818" w:type="dxa"/>
          </w:tcPr>
          <w:p w:rsidR="007B6073" w:rsidRPr="00C10D63" w:rsidRDefault="007B6073" w:rsidP="007B6073">
            <w:pPr>
              <w:pStyle w:val="StyleZakonu"/>
              <w:rPr>
                <w:bCs/>
                <w:color w:val="000000"/>
                <w:szCs w:val="28"/>
                <w:u w:val="single"/>
              </w:rPr>
            </w:pPr>
            <w:r w:rsidRPr="00C10D63">
              <w:rPr>
                <w:szCs w:val="28"/>
                <w:u w:val="single"/>
              </w:rPr>
              <w:t xml:space="preserve">3. </w:t>
            </w:r>
            <w:r w:rsidRPr="00C10D63">
              <w:rPr>
                <w:bCs/>
                <w:color w:val="000000"/>
                <w:szCs w:val="28"/>
                <w:u w:val="single"/>
              </w:rPr>
              <w:t>Організація партії, яка висунула кандидата на посаду голови територіальної громади, не утворює власного виборчого фонду для фінансування передвиборної агітації на цих виборах.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84" w:name="n4590" w:colFirst="0" w:colLast="0"/>
            <w:bookmarkEnd w:id="4583"/>
            <w:r>
              <w:t>4590.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4. </w:t>
            </w:r>
            <w:r w:rsidRPr="00C10D63">
              <w:rPr>
                <w:rStyle w:val="FontStyle"/>
                <w:szCs w:val="28"/>
                <w:u w:val="single"/>
              </w:rPr>
              <w:t xml:space="preserve">Накопичувальний рахунок виборчого фонду кандидата (у разі утворення фонду) відкривається не </w:t>
            </w:r>
            <w:r w:rsidRPr="00C10D63">
              <w:rPr>
                <w:rStyle w:val="FontStyle"/>
                <w:szCs w:val="28"/>
                <w:u w:val="single"/>
              </w:rPr>
              <w:lastRenderedPageBreak/>
              <w:t xml:space="preserve">пізніш як на п’ятий день після прийняття рішення головною виборчою комісією </w:t>
            </w:r>
            <w:r w:rsidRPr="00C10D63">
              <w:rPr>
                <w:szCs w:val="28"/>
                <w:u w:val="single"/>
              </w:rPr>
              <w:t>про реєстрацію кандидата.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585" w:name="n4591" w:colFirst="0" w:colLast="0"/>
            <w:bookmarkEnd w:id="4584"/>
            <w:r>
              <w:t>4591.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5. Поточні рахунки виборчого фонду кандидата не відкриваються. Витрачання коштів виборчого фонду здійснюється безпосередньо з накопичувального рахунку виборчого фонду.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586" w:name="n4592" w:colFirst="0" w:colLast="0"/>
            <w:bookmarkEnd w:id="4585"/>
            <w:r>
              <w:t>4592.</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6. У разі утворення виборчого фонду кандидат особисто здійснює повноваження розпорядника накопичувального і поточного рахунків фонду або визначає розпорядником рахунків фонду одну із своїх довірених осіб.</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587" w:name="n4593" w:colFirst="0" w:colLast="0"/>
            <w:bookmarkEnd w:id="4586"/>
            <w:r>
              <w:t>4593.</w:t>
            </w:r>
          </w:p>
        </w:tc>
        <w:tc>
          <w:tcPr>
            <w:tcW w:w="4818" w:type="dxa"/>
          </w:tcPr>
          <w:p w:rsidR="007B6073" w:rsidRPr="00C10D63" w:rsidRDefault="007B6073" w:rsidP="007B6073">
            <w:pPr>
              <w:pStyle w:val="StyleZakonu"/>
              <w:rPr>
                <w:szCs w:val="28"/>
                <w:u w:val="single"/>
              </w:rPr>
            </w:pPr>
            <w:r w:rsidRPr="00C10D63">
              <w:rPr>
                <w:szCs w:val="28"/>
                <w:u w:val="single"/>
              </w:rPr>
              <w:t xml:space="preserve">7. </w:t>
            </w:r>
            <w:r w:rsidRPr="00C10D63">
              <w:rPr>
                <w:rStyle w:val="FontStyle"/>
                <w:szCs w:val="28"/>
                <w:u w:val="single"/>
              </w:rPr>
              <w:t>Добровільні внески особи до виборчого фонду обмежуються розміром максимального внеску на підтримку партії протягом року, встановленого Законом України "Про політичні партії в Україні". Власні кошти кандидата, які перераховуються у його виборчий фонд або у виборчий фонд партії, яка висунула такого кандидата, повинні відповідати обсягу доходів, зазначених у декларації про доходи кандидата, поданій ним для його реєстрації кандидатом на відповідних виборах у порядку, встановленому цим Кодексом</w:t>
            </w:r>
            <w:r w:rsidRPr="00C10D63">
              <w:rPr>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88" w:name="n4594" w:colFirst="0" w:colLast="0"/>
            <w:bookmarkEnd w:id="4587"/>
            <w:r>
              <w:t>4594.</w:t>
            </w:r>
          </w:p>
        </w:tc>
        <w:tc>
          <w:tcPr>
            <w:tcW w:w="4818" w:type="dxa"/>
          </w:tcPr>
          <w:p w:rsidR="007B6073" w:rsidRPr="00C10D63" w:rsidRDefault="007B6073" w:rsidP="007B6073">
            <w:pPr>
              <w:pStyle w:val="StyleZakonu"/>
              <w:rPr>
                <w:bCs/>
                <w:szCs w:val="28"/>
                <w:u w:val="single"/>
              </w:rPr>
            </w:pPr>
            <w:r w:rsidRPr="00C10D63">
              <w:rPr>
                <w:bCs/>
                <w:szCs w:val="28"/>
                <w:u w:val="single"/>
              </w:rPr>
              <w:t>Стаття 484. Інформаційні плакати кандидатів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589" w:name="n4595" w:colFirst="0" w:colLast="0"/>
            <w:bookmarkEnd w:id="4588"/>
            <w:r>
              <w:t>4595.</w:t>
            </w:r>
          </w:p>
        </w:tc>
        <w:tc>
          <w:tcPr>
            <w:tcW w:w="4818" w:type="dxa"/>
          </w:tcPr>
          <w:p w:rsidR="007B6073" w:rsidRPr="00C10D63" w:rsidRDefault="007B6073" w:rsidP="007B6073">
            <w:pPr>
              <w:pStyle w:val="StyleZakonu"/>
              <w:rPr>
                <w:szCs w:val="28"/>
                <w:u w:val="single"/>
              </w:rPr>
            </w:pPr>
            <w:r w:rsidRPr="00C10D63">
              <w:rPr>
                <w:szCs w:val="28"/>
                <w:u w:val="single"/>
              </w:rPr>
              <w:t>1. Головна виборча комісія відповідних виборів забезпечує виготовлення для кожного кандидата на посаду голови громади, старости інформаційних плакатів, зазначених у частині першій статті 176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90" w:name="n4596" w:colFirst="0" w:colLast="0"/>
            <w:bookmarkEnd w:id="4589"/>
            <w:r>
              <w:t>4596.</w:t>
            </w:r>
          </w:p>
        </w:tc>
        <w:tc>
          <w:tcPr>
            <w:tcW w:w="4818" w:type="dxa"/>
          </w:tcPr>
          <w:p w:rsidR="007B6073" w:rsidRPr="00C10D63" w:rsidRDefault="007B6073" w:rsidP="007B6073">
            <w:pPr>
              <w:pStyle w:val="StyleZakonu"/>
              <w:rPr>
                <w:szCs w:val="28"/>
                <w:u w:val="single"/>
              </w:rPr>
            </w:pPr>
            <w:r w:rsidRPr="00C10D63">
              <w:rPr>
                <w:szCs w:val="28"/>
                <w:u w:val="single"/>
              </w:rPr>
              <w:t xml:space="preserve">2. </w:t>
            </w:r>
            <w:r w:rsidRPr="00C10D63">
              <w:rPr>
                <w:bCs/>
                <w:color w:val="000000"/>
                <w:szCs w:val="28"/>
                <w:u w:val="single"/>
              </w:rPr>
              <w:t>В інформаційному плакаті кандидата зазначаються відомості, передбачені пунктами 2</w:t>
            </w:r>
            <w:r w:rsidRPr="00C10D63">
              <w:rPr>
                <w:bCs/>
                <w:color w:val="000000"/>
                <w:szCs w:val="28"/>
                <w:u w:val="single"/>
              </w:rPr>
              <w:sym w:font="Symbol" w:char="F02D"/>
            </w:r>
            <w:r w:rsidRPr="00C10D63">
              <w:rPr>
                <w:bCs/>
                <w:color w:val="000000"/>
                <w:szCs w:val="28"/>
                <w:u w:val="single"/>
              </w:rPr>
              <w:t>6 частини другої статті 444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91" w:name="n4597" w:colFirst="0" w:colLast="0"/>
            <w:bookmarkEnd w:id="4590"/>
            <w:r>
              <w:t>4597.</w:t>
            </w:r>
          </w:p>
        </w:tc>
        <w:tc>
          <w:tcPr>
            <w:tcW w:w="4818" w:type="dxa"/>
          </w:tcPr>
          <w:p w:rsidR="007B6073" w:rsidRPr="00C10D63" w:rsidRDefault="007B6073" w:rsidP="007B6073">
            <w:pPr>
              <w:pStyle w:val="StyleZakonu"/>
              <w:rPr>
                <w:szCs w:val="28"/>
                <w:u w:val="single"/>
              </w:rPr>
            </w:pPr>
            <w:r w:rsidRPr="00C10D63">
              <w:rPr>
                <w:szCs w:val="28"/>
                <w:u w:val="single"/>
              </w:rPr>
              <w:t xml:space="preserve">3. Виготовлення і використання інформаційних плакатів кандидатів здійснюється у кількості, в порядку та строки, встановлені частинами третьою </w:t>
            </w:r>
            <w:r w:rsidRPr="00C10D63">
              <w:rPr>
                <w:szCs w:val="28"/>
                <w:u w:val="single"/>
                <w:lang w:val="ru-RU"/>
              </w:rPr>
              <w:sym w:font="Symbol" w:char="F02D"/>
            </w:r>
            <w:r w:rsidRPr="00C10D63">
              <w:rPr>
                <w:szCs w:val="28"/>
                <w:u w:val="single"/>
              </w:rPr>
              <w:t xml:space="preserve"> п’ятою статті 444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92" w:name="n4598" w:colFirst="0" w:colLast="0"/>
            <w:bookmarkEnd w:id="4591"/>
            <w:r>
              <w:t>4598.</w:t>
            </w:r>
          </w:p>
        </w:tc>
        <w:tc>
          <w:tcPr>
            <w:tcW w:w="4818" w:type="dxa"/>
          </w:tcPr>
          <w:p w:rsidR="007B6073" w:rsidRPr="00C10D63" w:rsidRDefault="007B6073" w:rsidP="007B6073">
            <w:pPr>
              <w:pStyle w:val="StyleZakonu"/>
              <w:rPr>
                <w:bCs/>
                <w:szCs w:val="28"/>
                <w:u w:val="single"/>
              </w:rPr>
            </w:pPr>
            <w:r w:rsidRPr="00C10D63">
              <w:rPr>
                <w:bCs/>
                <w:szCs w:val="28"/>
                <w:u w:val="single"/>
              </w:rPr>
              <w:t>Стаття 485. Збалансованість поширення інформації про кандидатів на посаду голови громади, старости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593" w:name="n4599" w:colFirst="0" w:colLast="0"/>
            <w:bookmarkEnd w:id="4592"/>
            <w:r>
              <w:t>4599.</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 xml:space="preserve">1. </w:t>
            </w:r>
            <w:r w:rsidRPr="00C10D63">
              <w:rPr>
                <w:bCs/>
                <w:szCs w:val="28"/>
                <w:u w:val="single"/>
              </w:rPr>
              <w:t>Вимоги щодо збалансованості поширення інформації, встановлені частиною третьою статті 197 цього Кодексу, стосуються поширення інформації про кандидатів на посаду голови відповідної громади.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594" w:name="n4600" w:colFirst="0" w:colLast="0"/>
            <w:bookmarkEnd w:id="4593"/>
            <w:r>
              <w:lastRenderedPageBreak/>
              <w:t>4600.</w:t>
            </w:r>
          </w:p>
        </w:tc>
        <w:tc>
          <w:tcPr>
            <w:tcW w:w="4818" w:type="dxa"/>
          </w:tcPr>
          <w:p w:rsidR="007B6073" w:rsidRPr="00C10D63" w:rsidRDefault="007B6073" w:rsidP="007B6073">
            <w:pPr>
              <w:pStyle w:val="StyleZakonu"/>
              <w:rPr>
                <w:szCs w:val="28"/>
                <w:u w:val="single"/>
              </w:rPr>
            </w:pPr>
            <w:r w:rsidRPr="00C10D63">
              <w:rPr>
                <w:szCs w:val="28"/>
                <w:u w:val="single"/>
              </w:rPr>
              <w:t>2. Обмеження, встановлені цією статтею та статтями 177</w:t>
            </w:r>
            <w:r w:rsidRPr="00C10D63">
              <w:rPr>
                <w:szCs w:val="28"/>
                <w:u w:val="single"/>
              </w:rPr>
              <w:sym w:font="Symbol" w:char="F02D"/>
            </w:r>
            <w:r w:rsidRPr="00C10D63">
              <w:rPr>
                <w:szCs w:val="28"/>
                <w:u w:val="single"/>
              </w:rPr>
              <w:t>180 цього Кодексу, стосуються загальнодержавних, регіональних та місцевих телерадіоорганізацій, чиє мовлення поширюється на територію відповідного міста чи району, до якого належить відповідна громада.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95" w:name="n4601" w:colFirst="0" w:colLast="0"/>
            <w:bookmarkEnd w:id="4594"/>
            <w:r>
              <w:t>4601.</w:t>
            </w:r>
          </w:p>
        </w:tc>
        <w:tc>
          <w:tcPr>
            <w:tcW w:w="4818" w:type="dxa"/>
          </w:tcPr>
          <w:p w:rsidR="007B6073" w:rsidRPr="00C10D63" w:rsidRDefault="007B6073" w:rsidP="007B6073">
            <w:pPr>
              <w:pStyle w:val="StyleZakonu"/>
              <w:rPr>
                <w:rStyle w:val="FontStyle"/>
                <w:bCs/>
                <w:szCs w:val="28"/>
                <w:u w:val="single"/>
              </w:rPr>
            </w:pPr>
            <w:r w:rsidRPr="00C10D63">
              <w:rPr>
                <w:bCs/>
                <w:szCs w:val="28"/>
                <w:u w:val="single"/>
              </w:rPr>
              <w:t xml:space="preserve">Стаття 486. </w:t>
            </w:r>
            <w:r w:rsidRPr="00C10D63">
              <w:rPr>
                <w:rStyle w:val="FontStyle"/>
                <w:bCs/>
                <w:szCs w:val="28"/>
                <w:u w:val="single"/>
              </w:rPr>
              <w:t>Особливості проведення передвиборної агітації на виборах сільських, селищних, міських голів, старости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596" w:name="n4602" w:colFirst="0" w:colLast="0"/>
            <w:bookmarkEnd w:id="4595"/>
            <w:r>
              <w:t>4602.</w:t>
            </w:r>
          </w:p>
        </w:tc>
        <w:tc>
          <w:tcPr>
            <w:tcW w:w="4818" w:type="dxa"/>
          </w:tcPr>
          <w:p w:rsidR="007B6073" w:rsidRPr="00C10D63" w:rsidRDefault="007B6073" w:rsidP="007B6073">
            <w:pPr>
              <w:pStyle w:val="StyleZakonu"/>
              <w:rPr>
                <w:szCs w:val="28"/>
                <w:u w:val="single"/>
              </w:rPr>
            </w:pPr>
            <w:r w:rsidRPr="00C10D63">
              <w:rPr>
                <w:rStyle w:val="FontStyle"/>
                <w:szCs w:val="28"/>
                <w:u w:val="single"/>
              </w:rPr>
              <w:t xml:space="preserve">1. </w:t>
            </w:r>
            <w:r w:rsidRPr="00C10D63">
              <w:rPr>
                <w:szCs w:val="28"/>
                <w:u w:val="single"/>
              </w:rPr>
              <w:t>Міська (міста, у якому кількість виборців перевищує 90 тисяч осіб) виборча комісія укладає угоди з телеорганізаціями місцевої чи регіональної категорій мовлення, чиє мовлення поширюється на територію відповідного міста, відповідно до частини третьої статті 191 цього Кодексу щодо надання ефірного часу кандидатам на посаду міського голови за рахунок і в межах коштів бюджету, що виділяються на підготовку та проведення виборів.</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597" w:name="n4603" w:colFirst="0" w:colLast="0"/>
            <w:bookmarkEnd w:id="4596"/>
            <w:r>
              <w:t>4603.</w:t>
            </w:r>
          </w:p>
        </w:tc>
        <w:tc>
          <w:tcPr>
            <w:tcW w:w="4818" w:type="dxa"/>
          </w:tcPr>
          <w:p w:rsidR="007B6073" w:rsidRPr="00C10D63" w:rsidRDefault="007B6073" w:rsidP="007B6073">
            <w:pPr>
              <w:pStyle w:val="StyleZakonu"/>
              <w:rPr>
                <w:szCs w:val="28"/>
                <w:u w:val="single"/>
              </w:rPr>
            </w:pPr>
            <w:r w:rsidRPr="00C10D63">
              <w:rPr>
                <w:szCs w:val="28"/>
                <w:u w:val="single"/>
              </w:rPr>
              <w:t>2. Телерадіоорганізації, зазначені у частині першій цієї статті, на підставі відповідної угоди надають кожному кандидату на посаду міського голови ефірний час для проведення передвиборної агітації з розрахунку не менше 20 хвилин на відповідному телеканалі та 20 хвилин на відповідному радіоканалі для кожного кандидата. Цей час надається на кожному із зазначених каналів двома рівними частками зазначеного обсягу виділеного часу.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98" w:name="n4604" w:colFirst="0" w:colLast="0"/>
            <w:bookmarkEnd w:id="4597"/>
            <w:r>
              <w:t>4604.</w:t>
            </w:r>
          </w:p>
        </w:tc>
        <w:tc>
          <w:tcPr>
            <w:tcW w:w="4818" w:type="dxa"/>
          </w:tcPr>
          <w:p w:rsidR="007B6073" w:rsidRPr="00C10D63" w:rsidRDefault="007B6073" w:rsidP="007B6073">
            <w:pPr>
              <w:pStyle w:val="StyleZakonu"/>
              <w:rPr>
                <w:color w:val="000000"/>
                <w:szCs w:val="28"/>
                <w:u w:val="single"/>
              </w:rPr>
            </w:pPr>
            <w:r w:rsidRPr="00C10D63">
              <w:rPr>
                <w:szCs w:val="28"/>
                <w:u w:val="single"/>
              </w:rPr>
              <w:t>3. Р</w:t>
            </w:r>
            <w:r w:rsidRPr="00C10D63">
              <w:rPr>
                <w:color w:val="000000"/>
                <w:szCs w:val="28"/>
                <w:u w:val="single"/>
              </w:rPr>
              <w:t>озклад ефірного часу із зазначенням передвиборних агітаційних телерадіопрограм, конкретної дати і часу виходу їх в ефір складається відповідними телерадіоорганізаціями за результатами жеребкування, що проводиться міською виборчою комісією за участю уповноважених представників кандидатів на посаду міського голови не пізніш як за тридцять два дні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599" w:name="n4605" w:colFirst="0" w:colLast="0"/>
            <w:bookmarkEnd w:id="4598"/>
            <w:r>
              <w:t>4605.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4. Результати жеребкування, зазначеного у частині третій цієї статті, оприлюднюються у регіональних або місцевих друкованих засобах масової інформації у триденний строк з дня їх затвердження міською виборчою комісією.</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00" w:name="n4606" w:colFirst="0" w:colLast="0"/>
            <w:bookmarkEnd w:id="4599"/>
            <w:r>
              <w:t>4606.</w:t>
            </w:r>
          </w:p>
        </w:tc>
        <w:tc>
          <w:tcPr>
            <w:tcW w:w="4818" w:type="dxa"/>
          </w:tcPr>
          <w:p w:rsidR="007B6073" w:rsidRPr="00C10D63" w:rsidRDefault="007B6073" w:rsidP="007B6073">
            <w:pPr>
              <w:pStyle w:val="StyleZakonu"/>
              <w:rPr>
                <w:szCs w:val="28"/>
                <w:u w:val="single"/>
              </w:rPr>
            </w:pPr>
            <w:r w:rsidRPr="00C10D63">
              <w:rPr>
                <w:szCs w:val="28"/>
                <w:u w:val="single"/>
              </w:rPr>
              <w:t>5. Ефірний час для проведення агітації кандидатами на посаду сільського, селищного, міського (</w:t>
            </w:r>
            <w:r w:rsidRPr="00C10D63">
              <w:rPr>
                <w:bCs/>
                <w:color w:val="000000"/>
                <w:szCs w:val="28"/>
                <w:u w:val="single"/>
              </w:rPr>
              <w:t>міста з кількістю виборців меншою, ніж 90 тисяч осіб</w:t>
            </w:r>
            <w:r w:rsidRPr="00C10D63">
              <w:rPr>
                <w:szCs w:val="28"/>
                <w:u w:val="single"/>
              </w:rPr>
              <w:t>) голови, старости за рахунок коштів бюджету не надається.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01" w:name="n4607" w:colFirst="0" w:colLast="0"/>
            <w:bookmarkEnd w:id="4600"/>
            <w:r>
              <w:lastRenderedPageBreak/>
              <w:t>4607.</w:t>
            </w:r>
          </w:p>
        </w:tc>
        <w:tc>
          <w:tcPr>
            <w:tcW w:w="4818" w:type="dxa"/>
          </w:tcPr>
          <w:p w:rsidR="007B6073" w:rsidRPr="00C10D63" w:rsidRDefault="007B6073" w:rsidP="007B6073">
            <w:pPr>
              <w:pStyle w:val="StyleZakonu"/>
              <w:rPr>
                <w:szCs w:val="28"/>
                <w:u w:val="single"/>
              </w:rPr>
            </w:pPr>
            <w:r w:rsidRPr="00C10D63">
              <w:rPr>
                <w:szCs w:val="28"/>
                <w:u w:val="single"/>
              </w:rPr>
              <w:t>6. Розміщення агітаційних матеріалів кандидатів на посаду голови громади (старости) у друкованих засобах масової інформації за рахунок коштів бюджету, що виділяються на підготовку та проведення виборів, не проводиться.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02" w:name="n4608" w:colFirst="0" w:colLast="0"/>
            <w:bookmarkEnd w:id="4601"/>
            <w:r>
              <w:t>4608.</w:t>
            </w:r>
          </w:p>
        </w:tc>
        <w:tc>
          <w:tcPr>
            <w:tcW w:w="4818" w:type="dxa"/>
          </w:tcPr>
          <w:p w:rsidR="007B6073" w:rsidRPr="00C10D63" w:rsidRDefault="007B6073" w:rsidP="007B6073">
            <w:pPr>
              <w:pStyle w:val="StyleZakonu"/>
              <w:rPr>
                <w:rStyle w:val="FontStyle"/>
                <w:bCs/>
                <w:szCs w:val="28"/>
                <w:u w:val="single"/>
              </w:rPr>
            </w:pPr>
            <w:r w:rsidRPr="00C10D63">
              <w:rPr>
                <w:bCs/>
                <w:szCs w:val="28"/>
                <w:u w:val="single"/>
              </w:rPr>
              <w:t xml:space="preserve">Розділ XLIІ. </w:t>
            </w:r>
            <w:r w:rsidRPr="00C10D63">
              <w:rPr>
                <w:rStyle w:val="FontStyle"/>
                <w:bCs/>
                <w:szCs w:val="28"/>
                <w:u w:val="single"/>
              </w:rPr>
              <w:t>ОСОБЛИВОСТІ ПІДГОТОВКИ І ПРОВЕДЕННЯ ГОЛОСУВАННЯ ТА ВСТАНОВЛЕННЯ РЕЗУЛЬТАТІВ ВИБОРІВ СІЛЬСЬКОГО, СЕЛИЩНОГО, МІСЬКОГО ГОЛОВИ, СТАРОСТИ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603" w:name="n4609" w:colFirst="0" w:colLast="0"/>
            <w:bookmarkEnd w:id="4602"/>
            <w:r>
              <w:t>4609.</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Стаття 487.</w:t>
            </w:r>
            <w:r w:rsidRPr="00C10D63">
              <w:rPr>
                <w:rStyle w:val="FontStyle"/>
                <w:szCs w:val="28"/>
                <w:u w:val="single"/>
              </w:rPr>
              <w:t xml:space="preserve"> </w:t>
            </w:r>
            <w:r w:rsidRPr="00C10D63">
              <w:rPr>
                <w:rStyle w:val="FontStyle"/>
                <w:bCs/>
                <w:szCs w:val="28"/>
                <w:u w:val="single"/>
              </w:rPr>
              <w:t>Вимоги до змісту виборчого бюлетеня на виборах голови громади, старости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604" w:name="n4610" w:colFirst="0" w:colLast="0"/>
            <w:bookmarkEnd w:id="4603"/>
            <w:r>
              <w:t>4610.</w:t>
            </w:r>
          </w:p>
        </w:tc>
        <w:tc>
          <w:tcPr>
            <w:tcW w:w="4818" w:type="dxa"/>
          </w:tcPr>
          <w:p w:rsidR="007B6073" w:rsidRPr="00C10D63" w:rsidRDefault="007B6073" w:rsidP="007B6073">
            <w:pPr>
              <w:pStyle w:val="StyleZakonu"/>
              <w:rPr>
                <w:color w:val="000000"/>
                <w:szCs w:val="28"/>
                <w:u w:val="single"/>
              </w:rPr>
            </w:pPr>
            <w:r w:rsidRPr="00C10D63">
              <w:rPr>
                <w:rStyle w:val="FontStyle"/>
                <w:szCs w:val="28"/>
                <w:u w:val="single"/>
              </w:rPr>
              <w:t>1. Форма, колір і текст виборчого бюлетеня для голосування на виборах голови громади (старости) затверджуються головною виборчою комісією не пізніш як за двадцять п’ять днів до дня голосування.</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605" w:name="n4611" w:colFirst="0" w:colLast="0"/>
            <w:bookmarkEnd w:id="4604"/>
            <w:r>
              <w:t>4611.</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w:t>
            </w:r>
            <w:r w:rsidRPr="00C10D63">
              <w:rPr>
                <w:szCs w:val="28"/>
                <w:u w:val="single"/>
              </w:rPr>
              <w:t xml:space="preserve"> У виборчому бюлетені </w:t>
            </w:r>
            <w:r w:rsidRPr="00C10D63">
              <w:rPr>
                <w:rStyle w:val="FontStyle"/>
                <w:szCs w:val="28"/>
                <w:u w:val="single"/>
              </w:rPr>
              <w:t xml:space="preserve">для голосування на виборах голови громади (старости) </w:t>
            </w:r>
            <w:r w:rsidRPr="00C10D63">
              <w:rPr>
                <w:szCs w:val="28"/>
                <w:u w:val="single"/>
              </w:rPr>
              <w:t>зазначаються в алфавітному порядку (за прізвищами кандидатів) відомості про зареєстрованих кандидатів: їх прізвища, імена, по батькові, а також рік народження, освіта, місце проживання, основне місце роботи (заняття), партійність, суб’єкт висування кандидата. Між порядковим номером та прізвищем кожного кандидата розташовується порожній квадрат.</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06" w:name="n4612" w:colFirst="0" w:colLast="0"/>
            <w:bookmarkEnd w:id="4605"/>
            <w:r>
              <w:t>4612.</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3. </w:t>
            </w:r>
            <w:r w:rsidRPr="00C10D63">
              <w:rPr>
                <w:szCs w:val="28"/>
                <w:u w:val="single"/>
              </w:rPr>
              <w:t xml:space="preserve">Кількість виборчих бюлетенів для голосування визначається </w:t>
            </w:r>
            <w:r w:rsidRPr="00C10D63">
              <w:rPr>
                <w:rStyle w:val="FontStyle"/>
                <w:szCs w:val="28"/>
                <w:u w:val="single"/>
              </w:rPr>
              <w:t xml:space="preserve">головною </w:t>
            </w:r>
            <w:r w:rsidRPr="00C10D63">
              <w:rPr>
                <w:szCs w:val="28"/>
                <w:u w:val="single"/>
              </w:rPr>
              <w:t>виборчою комісією відповідних виборів на основі відомостей органів ведення Державного реєстру виборців щодо кількості виборців, які мають виборчі адреси, що належать до відповідної громади (села, селища, міста), з урахуванням резерву виборчих бюлетенів у кількості не більше ніж 0, 5 відсотка кількості виборців у громаді (селі, селищі, місті).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07" w:name="n4613" w:colFirst="0" w:colLast="0"/>
            <w:bookmarkEnd w:id="4606"/>
            <w:r>
              <w:t>4613.</w:t>
            </w:r>
          </w:p>
        </w:tc>
        <w:tc>
          <w:tcPr>
            <w:tcW w:w="4818" w:type="dxa"/>
          </w:tcPr>
          <w:p w:rsidR="007B6073" w:rsidRPr="00C10D63" w:rsidRDefault="007B6073" w:rsidP="007B6073">
            <w:pPr>
              <w:pStyle w:val="StyleZakonu"/>
              <w:rPr>
                <w:bCs/>
                <w:szCs w:val="28"/>
                <w:u w:val="single"/>
              </w:rPr>
            </w:pPr>
            <w:r w:rsidRPr="00C10D63">
              <w:rPr>
                <w:bCs/>
                <w:szCs w:val="28"/>
                <w:u w:val="single"/>
              </w:rPr>
              <w:t>Стаття 488. Особливості підготовки приміщення для голосування</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608" w:name="n4614" w:colFirst="0" w:colLast="0"/>
            <w:bookmarkEnd w:id="4607"/>
            <w:r>
              <w:t>4614.</w:t>
            </w:r>
          </w:p>
        </w:tc>
        <w:tc>
          <w:tcPr>
            <w:tcW w:w="4818" w:type="dxa"/>
          </w:tcPr>
          <w:p w:rsidR="007B6073" w:rsidRPr="00C10D63" w:rsidRDefault="007B6073" w:rsidP="007B6073">
            <w:pPr>
              <w:pStyle w:val="StyleZakonu"/>
              <w:rPr>
                <w:szCs w:val="28"/>
                <w:u w:val="single"/>
              </w:rPr>
            </w:pPr>
            <w:r w:rsidRPr="00C10D63">
              <w:rPr>
                <w:szCs w:val="28"/>
                <w:u w:val="single"/>
              </w:rPr>
              <w:t>1. Крім інформаційних плакатів, зазначених у частині п’ятій статті 174 цього Кодексу, безпосередньо перед приміщенням для голосування обов’язково розміщуються (у разі їх виготовлення) інформаційні плакати кандидатів на посаду голови відповідної громади, зазначені у статті 484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09" w:name="n4615" w:colFirst="0" w:colLast="0"/>
            <w:bookmarkEnd w:id="4608"/>
            <w:r>
              <w:lastRenderedPageBreak/>
              <w:t>4615.</w:t>
            </w:r>
          </w:p>
        </w:tc>
        <w:tc>
          <w:tcPr>
            <w:tcW w:w="4818" w:type="dxa"/>
          </w:tcPr>
          <w:p w:rsidR="007B6073" w:rsidRPr="00C10D63" w:rsidRDefault="007B6073" w:rsidP="007B6073">
            <w:pPr>
              <w:pStyle w:val="StyleZakonu"/>
              <w:rPr>
                <w:szCs w:val="28"/>
                <w:u w:val="single"/>
              </w:rPr>
            </w:pPr>
            <w:r w:rsidRPr="00C10D63">
              <w:rPr>
                <w:szCs w:val="28"/>
                <w:u w:val="single"/>
              </w:rPr>
              <w:t>2. Інформаційні плакати кандидатів розміщуються у порядку, що відповідає порядку кандидатів у виборчому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10" w:name="n4616" w:colFirst="0" w:colLast="0"/>
            <w:bookmarkEnd w:id="4609"/>
            <w:r>
              <w:t>4616.</w:t>
            </w:r>
          </w:p>
        </w:tc>
        <w:tc>
          <w:tcPr>
            <w:tcW w:w="4818" w:type="dxa"/>
          </w:tcPr>
          <w:p w:rsidR="007B6073" w:rsidRPr="00C10D63" w:rsidRDefault="007B6073" w:rsidP="007B6073">
            <w:pPr>
              <w:pStyle w:val="StyleZakonu"/>
              <w:rPr>
                <w:szCs w:val="28"/>
                <w:u w:val="single"/>
              </w:rPr>
            </w:pPr>
            <w:r w:rsidRPr="00C10D63">
              <w:rPr>
                <w:szCs w:val="28"/>
                <w:u w:val="single"/>
              </w:rPr>
              <w:t>3. Голова дільничної виборчої комісії зобов’язаний забезпечити постійну наявність протягом часу голосування розміщених інформаційних плакатів усіх кандидатів на посаду голови громади, старости.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11" w:name="n4617" w:colFirst="0" w:colLast="0"/>
            <w:bookmarkEnd w:id="4610"/>
            <w:r>
              <w:t>4617.</w:t>
            </w:r>
          </w:p>
        </w:tc>
        <w:tc>
          <w:tcPr>
            <w:tcW w:w="4818" w:type="dxa"/>
          </w:tcPr>
          <w:p w:rsidR="007B6073" w:rsidRPr="00C10D63" w:rsidRDefault="007B6073" w:rsidP="007B6073">
            <w:pPr>
              <w:pStyle w:val="StyleZakonu"/>
              <w:rPr>
                <w:bCs/>
                <w:szCs w:val="28"/>
                <w:u w:val="single"/>
              </w:rPr>
            </w:pPr>
            <w:r w:rsidRPr="00C10D63">
              <w:rPr>
                <w:rStyle w:val="FontStyle"/>
                <w:bCs/>
                <w:szCs w:val="28"/>
                <w:u w:val="single"/>
              </w:rPr>
              <w:t xml:space="preserve">Стаття 489. </w:t>
            </w:r>
            <w:r w:rsidRPr="00C10D63">
              <w:rPr>
                <w:bCs/>
                <w:szCs w:val="28"/>
                <w:u w:val="single"/>
              </w:rPr>
              <w:t>Порядок заповнення виборчого бюлетеня при голосуванні</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612" w:name="n4618" w:colFirst="0" w:colLast="0"/>
            <w:bookmarkEnd w:id="4611"/>
            <w:r>
              <w:t>4618.</w:t>
            </w:r>
          </w:p>
        </w:tc>
        <w:tc>
          <w:tcPr>
            <w:tcW w:w="4818" w:type="dxa"/>
          </w:tcPr>
          <w:p w:rsidR="007B6073" w:rsidRPr="00C10D63" w:rsidRDefault="007B6073" w:rsidP="007B6073">
            <w:pPr>
              <w:pStyle w:val="StyleZakonu"/>
              <w:rPr>
                <w:szCs w:val="28"/>
                <w:u w:val="single"/>
              </w:rPr>
            </w:pPr>
            <w:r w:rsidRPr="00C10D63">
              <w:rPr>
                <w:szCs w:val="28"/>
                <w:u w:val="single"/>
              </w:rPr>
              <w:t>1. У виборчому бюлетені виборець робить одну позначку "плюс" (+) або іншу, що засвідчує волевиявлення виборця, у квадраті проти прізвища кандидата, за якого він голосує.</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13" w:name="n4619" w:colFirst="0" w:colLast="0"/>
            <w:bookmarkEnd w:id="4612"/>
            <w:r>
              <w:t>4619.</w:t>
            </w:r>
          </w:p>
        </w:tc>
        <w:tc>
          <w:tcPr>
            <w:tcW w:w="4818" w:type="dxa"/>
          </w:tcPr>
          <w:p w:rsidR="007B6073" w:rsidRPr="00C10D63" w:rsidRDefault="007B6073" w:rsidP="007B6073">
            <w:pPr>
              <w:pStyle w:val="StyleZakonu"/>
              <w:rPr>
                <w:szCs w:val="28"/>
                <w:u w:val="single"/>
              </w:rPr>
            </w:pPr>
            <w:r w:rsidRPr="00C10D63">
              <w:rPr>
                <w:szCs w:val="28"/>
                <w:u w:val="single"/>
              </w:rPr>
              <w:t>2. При заповненні виборчого бюлетеня виборець може підтримати своїм голосом лише одного кандидата на посаду голови громади (старости).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14" w:name="n4620" w:colFirst="0" w:colLast="0"/>
            <w:bookmarkEnd w:id="4613"/>
            <w:r>
              <w:t>4620.</w:t>
            </w:r>
          </w:p>
        </w:tc>
        <w:tc>
          <w:tcPr>
            <w:tcW w:w="4818" w:type="dxa"/>
          </w:tcPr>
          <w:p w:rsidR="007B6073" w:rsidRPr="00C10D63" w:rsidRDefault="007B6073" w:rsidP="007B6073">
            <w:pPr>
              <w:pStyle w:val="StyleZakonu"/>
              <w:rPr>
                <w:bCs/>
                <w:color w:val="000000"/>
                <w:szCs w:val="28"/>
                <w:u w:val="single"/>
              </w:rPr>
            </w:pPr>
            <w:r w:rsidRPr="00C10D63">
              <w:rPr>
                <w:rStyle w:val="FontStyle"/>
                <w:bCs/>
                <w:szCs w:val="28"/>
                <w:u w:val="single"/>
              </w:rPr>
              <w:t>Стаття 490.</w:t>
            </w:r>
            <w:r w:rsidRPr="00C10D63">
              <w:rPr>
                <w:rStyle w:val="FontStyle"/>
                <w:szCs w:val="28"/>
                <w:u w:val="single"/>
              </w:rPr>
              <w:t xml:space="preserve"> </w:t>
            </w:r>
            <w:r w:rsidRPr="00C10D63">
              <w:rPr>
                <w:bCs/>
                <w:color w:val="000000"/>
                <w:szCs w:val="28"/>
                <w:u w:val="single"/>
              </w:rPr>
              <w:t>Особливості підрахунку голосів на виборчій дільниці</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615" w:name="n4621" w:colFirst="0" w:colLast="0"/>
            <w:bookmarkEnd w:id="4614"/>
            <w:r>
              <w:t>4621.</w:t>
            </w:r>
          </w:p>
        </w:tc>
        <w:tc>
          <w:tcPr>
            <w:tcW w:w="4818" w:type="dxa"/>
          </w:tcPr>
          <w:p w:rsidR="007B6073" w:rsidRPr="00C10D63" w:rsidRDefault="007B6073" w:rsidP="007B6073">
            <w:pPr>
              <w:pStyle w:val="StyleZakonu"/>
              <w:rPr>
                <w:szCs w:val="28"/>
                <w:u w:val="single"/>
              </w:rPr>
            </w:pPr>
            <w:r w:rsidRPr="00C10D63">
              <w:rPr>
                <w:szCs w:val="28"/>
                <w:u w:val="single"/>
              </w:rPr>
              <w:t>1. Для встановлення кількості голосів виборців, поданих за кожного кандидата на посаду голови громади (старости), виборчі бюлетені, які підлягають врахуванню, розкладаються у порядку, визначеному частиною першою статті 224 цього Кодексу, на місця, позначені окремими табличками, що містять з обох боків прізвища та ініціали кандидатів або напис "Недійсні".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16" w:name="n4622" w:colFirst="0" w:colLast="0"/>
            <w:bookmarkEnd w:id="4615"/>
            <w:r>
              <w:t>4622.</w:t>
            </w:r>
          </w:p>
        </w:tc>
        <w:tc>
          <w:tcPr>
            <w:tcW w:w="4818" w:type="dxa"/>
          </w:tcPr>
          <w:p w:rsidR="007B6073" w:rsidRPr="00C10D63" w:rsidRDefault="007B6073" w:rsidP="007B6073">
            <w:pPr>
              <w:pStyle w:val="StyleZakonu"/>
              <w:rPr>
                <w:szCs w:val="28"/>
                <w:u w:val="single"/>
              </w:rPr>
            </w:pPr>
            <w:r w:rsidRPr="00C10D63">
              <w:rPr>
                <w:szCs w:val="28"/>
                <w:u w:val="single"/>
              </w:rPr>
              <w:t>2. Недійсним вважається бюлетень відповідно до частини третьої статті 224 цього Кодексу. Недійсним відповідно до пункту 2 частини третьої статті 224 цього Кодексу вважається виборчий бюлетень, у якому: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17" w:name="n4623" w:colFirst="0" w:colLast="0"/>
            <w:bookmarkEnd w:id="4616"/>
            <w:r>
              <w:t>4623.</w:t>
            </w:r>
          </w:p>
        </w:tc>
        <w:tc>
          <w:tcPr>
            <w:tcW w:w="4818" w:type="dxa"/>
          </w:tcPr>
          <w:p w:rsidR="007B6073" w:rsidRPr="00C10D63" w:rsidRDefault="007B6073" w:rsidP="007B6073">
            <w:pPr>
              <w:pStyle w:val="StyleZakonu"/>
              <w:rPr>
                <w:szCs w:val="28"/>
                <w:u w:val="single"/>
              </w:rPr>
            </w:pPr>
            <w:r w:rsidRPr="00C10D63">
              <w:rPr>
                <w:szCs w:val="28"/>
                <w:u w:val="single"/>
              </w:rPr>
              <w:t>1) поставлено більше ніж одну позначку, зазначену у частині першій статті 489 цього Кодексу, біля прізвищ різних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18" w:name="n4624" w:colFirst="0" w:colLast="0"/>
            <w:bookmarkEnd w:id="4617"/>
            <w:r>
              <w:t>4624.</w:t>
            </w:r>
          </w:p>
        </w:tc>
        <w:tc>
          <w:tcPr>
            <w:tcW w:w="4818" w:type="dxa"/>
          </w:tcPr>
          <w:p w:rsidR="007B6073" w:rsidRPr="00C10D63" w:rsidRDefault="007B6073" w:rsidP="007B6073">
            <w:pPr>
              <w:pStyle w:val="StyleZakonu"/>
              <w:rPr>
                <w:szCs w:val="28"/>
                <w:u w:val="single"/>
              </w:rPr>
            </w:pPr>
            <w:r w:rsidRPr="00C10D63">
              <w:rPr>
                <w:szCs w:val="28"/>
                <w:u w:val="single"/>
              </w:rPr>
              <w:t>2) не поставлено жодної позначки біля прізвищ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19" w:name="n4625" w:colFirst="0" w:colLast="0"/>
            <w:bookmarkEnd w:id="4618"/>
            <w:r>
              <w:t>4625.</w:t>
            </w:r>
          </w:p>
        </w:tc>
        <w:tc>
          <w:tcPr>
            <w:tcW w:w="4818" w:type="dxa"/>
          </w:tcPr>
          <w:p w:rsidR="007B6073" w:rsidRPr="00C10D63" w:rsidRDefault="007B6073" w:rsidP="007B6073">
            <w:pPr>
              <w:pStyle w:val="StyleZakonu"/>
              <w:rPr>
                <w:szCs w:val="28"/>
                <w:u w:val="single"/>
              </w:rPr>
            </w:pPr>
            <w:r w:rsidRPr="00C10D63">
              <w:rPr>
                <w:szCs w:val="28"/>
                <w:u w:val="single"/>
              </w:rPr>
              <w:t>3. Дільнична виборча комісія підраховує у порядку, встановленому частиною третьою статті 206 цього Кодексу, виборчі бюлетені і встановлює кількість голосів виборців, поданих за кожного кандидата на посаду голови громади (старости). Під час підрахунку голосів кожний член комісії має право перевірити або перерахувати відповідні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20" w:name="n4626" w:colFirst="0" w:colLast="0"/>
            <w:bookmarkEnd w:id="4619"/>
            <w:r>
              <w:lastRenderedPageBreak/>
              <w:t>4626.</w:t>
            </w:r>
          </w:p>
        </w:tc>
        <w:tc>
          <w:tcPr>
            <w:tcW w:w="4818" w:type="dxa"/>
          </w:tcPr>
          <w:p w:rsidR="007B6073" w:rsidRPr="00C10D63" w:rsidRDefault="007B6073" w:rsidP="007B6073">
            <w:pPr>
              <w:pStyle w:val="StyleZakonu"/>
              <w:rPr>
                <w:szCs w:val="28"/>
                <w:u w:val="single"/>
              </w:rPr>
            </w:pPr>
            <w:r w:rsidRPr="00C10D63">
              <w:rPr>
                <w:szCs w:val="28"/>
                <w:u w:val="single"/>
              </w:rPr>
              <w:t>4. У разі виникнення сумнівів у членів виборчої комісії щодо дійсності чи змісту волевиявлення виборця у виборчому бюлетені питання вирішується дільничною виборчою комісією шляхом голосування. Перед голосуванням кожний член виборчої комісії має право особисто оглянути виборчий бюлетень. На час огляду виборчого бюлетеня та голосування підрахунок інших виборчих бюлетенів припиняється. Відповідне протокольне рішення та результати голосування фіксуються у протоколі засідання дільничної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21" w:name="n4627" w:colFirst="0" w:colLast="0"/>
            <w:bookmarkEnd w:id="4620"/>
            <w:r>
              <w:t>4627.</w:t>
            </w:r>
          </w:p>
        </w:tc>
        <w:tc>
          <w:tcPr>
            <w:tcW w:w="4818" w:type="dxa"/>
          </w:tcPr>
          <w:p w:rsidR="007B6073" w:rsidRPr="00C10D63" w:rsidRDefault="007B6073" w:rsidP="007B6073">
            <w:pPr>
              <w:pStyle w:val="StyleZakonu"/>
              <w:rPr>
                <w:szCs w:val="28"/>
                <w:u w:val="single"/>
              </w:rPr>
            </w:pPr>
            <w:r w:rsidRPr="00C10D63">
              <w:rPr>
                <w:szCs w:val="28"/>
                <w:u w:val="single"/>
              </w:rPr>
              <w:t>5. Результати підрахунку голосів виборців на виборчій дільниці щодо голосування на виборах голови громади (старости) оголошуються головою комісії і вносяться секретарем комісії до відповідного протоколу про підрахунок голосів виборців на виборчій дільниці.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22" w:name="n4628" w:colFirst="0" w:colLast="0"/>
            <w:bookmarkEnd w:id="4621"/>
            <w:r>
              <w:t>4628.</w:t>
            </w:r>
          </w:p>
        </w:tc>
        <w:tc>
          <w:tcPr>
            <w:tcW w:w="4818" w:type="dxa"/>
          </w:tcPr>
          <w:p w:rsidR="007B6073" w:rsidRPr="00C10D63" w:rsidRDefault="007B6073" w:rsidP="007B6073">
            <w:pPr>
              <w:pStyle w:val="StyleZakonu"/>
              <w:rPr>
                <w:szCs w:val="28"/>
                <w:u w:val="single"/>
              </w:rPr>
            </w:pPr>
            <w:r w:rsidRPr="00C10D63">
              <w:rPr>
                <w:szCs w:val="28"/>
                <w:u w:val="single"/>
              </w:rPr>
              <w:t>6. Дільнична виборча комісія зобов’язана при підрахунку голосів виборців на виборчій дільниці перевірити, чи дорівнює кількість виборців, які взяли участь у голосуванні на виборчій дільниці, встановленій відповідно до частини дванадцятої статті 223 цього Кодексу, сумі кількостей недійсних виборчих бюлетенів на виборчій дільниці та виборчих бюлетенів з голосами виборців, поданими за кожного кандидата. У разі невідповідності цих даних дільнична виборча комісія може повторно перерахувати виборчі бюлетені. При підтвердженні зазначеної невідповідності дільнична виборча комісія складає акт за формою та в порядку, передбаченими частиною десятою статті 118 цього Кодексу, із зазначенням встановленої рішенням дільничної виборчої комісії причини такого розходження.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23" w:name="n4629" w:colFirst="0" w:colLast="0"/>
            <w:bookmarkEnd w:id="4622"/>
            <w:r>
              <w:t>4629.</w:t>
            </w:r>
          </w:p>
        </w:tc>
        <w:tc>
          <w:tcPr>
            <w:tcW w:w="4818" w:type="dxa"/>
          </w:tcPr>
          <w:p w:rsidR="007B6073" w:rsidRPr="00C10D63" w:rsidRDefault="007B6073" w:rsidP="007B6073">
            <w:pPr>
              <w:pStyle w:val="StyleZakonu"/>
              <w:rPr>
                <w:szCs w:val="28"/>
                <w:u w:val="single"/>
              </w:rPr>
            </w:pPr>
            <w:r w:rsidRPr="00C10D63">
              <w:rPr>
                <w:szCs w:val="28"/>
                <w:u w:val="single"/>
              </w:rPr>
              <w:t>7. Виборчі бюлетені з голосами виборців, поданими за кожного кандидата на посаду голови громади (старости), запаковуються окремо в порядку, встановленому частиною дев’ятою статті 220 цього Кодексу. На пакеті зазначаються відповідні прізвище та ініціали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24" w:name="n4630" w:colFirst="0" w:colLast="0"/>
            <w:bookmarkEnd w:id="4623"/>
            <w:r>
              <w:t>4630.</w:t>
            </w:r>
          </w:p>
        </w:tc>
        <w:tc>
          <w:tcPr>
            <w:tcW w:w="4818" w:type="dxa"/>
          </w:tcPr>
          <w:p w:rsidR="007B6073" w:rsidRPr="00C10D63" w:rsidRDefault="007B6073" w:rsidP="007B6073">
            <w:pPr>
              <w:pStyle w:val="StyleZakonu"/>
              <w:rPr>
                <w:szCs w:val="28"/>
                <w:u w:val="single"/>
              </w:rPr>
            </w:pPr>
            <w:r w:rsidRPr="00C10D63">
              <w:rPr>
                <w:szCs w:val="28"/>
                <w:u w:val="single"/>
              </w:rPr>
              <w:t>Стаття 491. Відомості спеціальної частини підсумкових протоколів дільничної та окружної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25" w:name="n4631" w:colFirst="0" w:colLast="0"/>
            <w:bookmarkEnd w:id="4624"/>
            <w:r>
              <w:t>4631.</w:t>
            </w:r>
          </w:p>
        </w:tc>
        <w:tc>
          <w:tcPr>
            <w:tcW w:w="4818" w:type="dxa"/>
          </w:tcPr>
          <w:p w:rsidR="007B6073" w:rsidRPr="00C10D63" w:rsidRDefault="007B6073" w:rsidP="007B6073">
            <w:pPr>
              <w:pStyle w:val="StyleZakonu"/>
              <w:rPr>
                <w:szCs w:val="28"/>
                <w:u w:val="single"/>
              </w:rPr>
            </w:pPr>
            <w:r w:rsidRPr="00C10D63">
              <w:rPr>
                <w:szCs w:val="28"/>
                <w:u w:val="single"/>
              </w:rPr>
              <w:t xml:space="preserve">1. До спеціальної частини протоколу дільничної виборчої комісії про підрахунок голосів виборців на </w:t>
            </w:r>
            <w:r w:rsidRPr="00C10D63">
              <w:rPr>
                <w:szCs w:val="28"/>
                <w:u w:val="single"/>
              </w:rPr>
              <w:lastRenderedPageBreak/>
              <w:t>виборчій дільниці, передбаченої частиною п’ятою статті 226 цього Кодексу, протоколу територіальної виборчої комісії про повторний підрахунок голосів на виборчій дільниці, передбаченої частиною дванадцятою статті 232 цього Кодексу, протоколу окружної виборчої комісії про встановлення підсумків голосування у межах територіального виборчого округу (у випадку, зазначеному у частині третій статті 464 цього Кодексу) відповідно до частини четвертої статті 235 цього Кодексу вносяться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26" w:name="n4632" w:colFirst="0" w:colLast="0"/>
            <w:bookmarkEnd w:id="4625"/>
            <w:r>
              <w:t>4632.</w:t>
            </w:r>
          </w:p>
        </w:tc>
        <w:tc>
          <w:tcPr>
            <w:tcW w:w="4818" w:type="dxa"/>
          </w:tcPr>
          <w:p w:rsidR="007B6073" w:rsidRPr="00C10D63" w:rsidRDefault="007B6073" w:rsidP="007B6073">
            <w:pPr>
              <w:pStyle w:val="StyleZakonu"/>
              <w:rPr>
                <w:szCs w:val="28"/>
                <w:u w:val="single"/>
              </w:rPr>
            </w:pPr>
            <w:r w:rsidRPr="00C10D63">
              <w:rPr>
                <w:szCs w:val="28"/>
                <w:u w:val="single"/>
              </w:rPr>
              <w:t>1) сумарна кількість дійсних голосів виборців у межах виборчої дільниці чи територіального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27" w:name="n4633" w:colFirst="0" w:colLast="0"/>
            <w:bookmarkEnd w:id="4626"/>
            <w:r>
              <w:t>4633.</w:t>
            </w:r>
          </w:p>
        </w:tc>
        <w:tc>
          <w:tcPr>
            <w:tcW w:w="4818" w:type="dxa"/>
          </w:tcPr>
          <w:p w:rsidR="007B6073" w:rsidRPr="00C10D63" w:rsidRDefault="007B6073" w:rsidP="007B6073">
            <w:pPr>
              <w:pStyle w:val="StyleZakonu"/>
              <w:rPr>
                <w:szCs w:val="28"/>
                <w:u w:val="single"/>
              </w:rPr>
            </w:pPr>
            <w:r w:rsidRPr="00C10D63">
              <w:rPr>
                <w:szCs w:val="28"/>
                <w:u w:val="single"/>
              </w:rPr>
              <w:t>2) кількість голосів виборців, поданих за кожного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28" w:name="n4634" w:colFirst="0" w:colLast="0"/>
            <w:bookmarkEnd w:id="4627"/>
            <w:r>
              <w:t>4634.</w:t>
            </w:r>
          </w:p>
        </w:tc>
        <w:tc>
          <w:tcPr>
            <w:tcW w:w="4818" w:type="dxa"/>
          </w:tcPr>
          <w:p w:rsidR="007B6073" w:rsidRPr="00C10D63" w:rsidRDefault="007B6073" w:rsidP="007B6073">
            <w:pPr>
              <w:pStyle w:val="StyleZakonu"/>
              <w:rPr>
                <w:szCs w:val="28"/>
                <w:u w:val="single"/>
              </w:rPr>
            </w:pPr>
            <w:r w:rsidRPr="00C10D63">
              <w:rPr>
                <w:szCs w:val="28"/>
                <w:u w:val="single"/>
              </w:rPr>
              <w:t>3) відсоток голосів виборців, поданих за кожного кандидата, у відношенні до сумарної кількості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29" w:name="n4635" w:colFirst="0" w:colLast="0"/>
            <w:bookmarkEnd w:id="4628"/>
            <w:r>
              <w:t>4635.</w:t>
            </w:r>
          </w:p>
        </w:tc>
        <w:tc>
          <w:tcPr>
            <w:tcW w:w="4818" w:type="dxa"/>
          </w:tcPr>
          <w:p w:rsidR="007B6073" w:rsidRPr="00C10D63" w:rsidRDefault="007B6073" w:rsidP="007B6073">
            <w:pPr>
              <w:pStyle w:val="StyleZakonu"/>
              <w:rPr>
                <w:szCs w:val="28"/>
                <w:u w:val="single"/>
              </w:rPr>
            </w:pPr>
            <w:r w:rsidRPr="00C10D63">
              <w:rPr>
                <w:szCs w:val="28"/>
                <w:u w:val="single"/>
              </w:rPr>
              <w:t>2. Сумарна кількість дійсних голосів виборців визначається як сума кількостей голосів виборців, поданих на підтримку кожного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30" w:name="n4636" w:colFirst="0" w:colLast="0"/>
            <w:bookmarkEnd w:id="4629"/>
            <w:r>
              <w:t>4636.</w:t>
            </w:r>
          </w:p>
        </w:tc>
        <w:tc>
          <w:tcPr>
            <w:tcW w:w="4818" w:type="dxa"/>
          </w:tcPr>
          <w:p w:rsidR="007B6073" w:rsidRPr="00C10D63" w:rsidRDefault="007B6073" w:rsidP="007B6073">
            <w:pPr>
              <w:pStyle w:val="StyleZakonu"/>
              <w:rPr>
                <w:bCs/>
                <w:szCs w:val="28"/>
                <w:u w:val="single"/>
              </w:rPr>
            </w:pPr>
            <w:r w:rsidRPr="00C10D63">
              <w:rPr>
                <w:rStyle w:val="FontStyle"/>
                <w:szCs w:val="28"/>
                <w:u w:val="single"/>
              </w:rPr>
              <w:t xml:space="preserve">Стаття 492. </w:t>
            </w:r>
            <w:r w:rsidRPr="00C10D63">
              <w:rPr>
                <w:bCs/>
                <w:szCs w:val="28"/>
                <w:u w:val="single"/>
              </w:rPr>
              <w:t>Транспортування виборчих документів дільничної виборчої комісії</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631" w:name="n4637" w:colFirst="0" w:colLast="0"/>
            <w:bookmarkEnd w:id="4630"/>
            <w:r>
              <w:t>4637.</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1. </w:t>
            </w:r>
            <w:r w:rsidRPr="00C10D63">
              <w:rPr>
                <w:rStyle w:val="FontStyle"/>
                <w:bCs/>
                <w:szCs w:val="28"/>
                <w:u w:val="single"/>
              </w:rPr>
              <w:t>Документи дільничної виборчої комісії, зазначені у частині першій статті 230 цього Кодексу, транспортуються до головної виборчої комісії відповідних виборів у порядку, встановленому статтею 230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32" w:name="n4638" w:colFirst="0" w:colLast="0"/>
            <w:bookmarkEnd w:id="4631"/>
            <w:r>
              <w:t>4638.</w:t>
            </w:r>
          </w:p>
        </w:tc>
        <w:tc>
          <w:tcPr>
            <w:tcW w:w="4818" w:type="dxa"/>
          </w:tcPr>
          <w:p w:rsidR="007B6073" w:rsidRPr="00C10D63" w:rsidRDefault="007B6073" w:rsidP="007B6073">
            <w:pPr>
              <w:pStyle w:val="StyleZakonu"/>
              <w:rPr>
                <w:rStyle w:val="FontStyle"/>
                <w:bCs/>
                <w:szCs w:val="28"/>
                <w:u w:val="single"/>
              </w:rPr>
            </w:pPr>
            <w:r w:rsidRPr="00C10D63">
              <w:rPr>
                <w:color w:val="000000"/>
                <w:szCs w:val="28"/>
                <w:u w:val="single"/>
              </w:rPr>
              <w:t xml:space="preserve">2. </w:t>
            </w:r>
            <w:r w:rsidRPr="00C10D63">
              <w:rPr>
                <w:szCs w:val="28"/>
                <w:u w:val="single"/>
              </w:rPr>
              <w:t xml:space="preserve">У випадку, зазначеному у частині третій статті 464 цього Кодексу, транспортування виборчої документації з виборів міського голови здійснюється до районної у місті виборчої комісії </w:t>
            </w:r>
            <w:r w:rsidRPr="00C10D63">
              <w:rPr>
                <w:rStyle w:val="FontStyle"/>
                <w:bCs/>
                <w:szCs w:val="28"/>
                <w:u w:val="single"/>
              </w:rPr>
              <w:t>у порядку, встановленому статтею 230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33" w:name="n4639" w:colFirst="0" w:colLast="0"/>
            <w:bookmarkEnd w:id="4632"/>
            <w:r>
              <w:t>4639.</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493.</w:t>
            </w:r>
            <w:r w:rsidRPr="00C10D63">
              <w:rPr>
                <w:rStyle w:val="FontStyle"/>
                <w:bCs/>
                <w:szCs w:val="28"/>
                <w:u w:val="single"/>
              </w:rPr>
              <w:t xml:space="preserve"> Особливості розгляду виборчих документів</w:t>
            </w:r>
            <w:r w:rsidRPr="00C10D63">
              <w:rPr>
                <w:bCs/>
                <w:color w:val="000000"/>
                <w:szCs w:val="28"/>
                <w:u w:val="single"/>
              </w:rPr>
              <w:t xml:space="preserve"> територіальними виборчими комісіями, які здійснюють повноваження окружних</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634" w:name="n4640" w:colFirst="0" w:colLast="0"/>
            <w:bookmarkEnd w:id="4633"/>
            <w:r>
              <w:t>4640.</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1. Районна у місті виборча комісія, яка у</w:t>
            </w:r>
            <w:r w:rsidRPr="00C10D63">
              <w:rPr>
                <w:szCs w:val="28"/>
                <w:u w:val="single"/>
              </w:rPr>
              <w:t xml:space="preserve"> випадку, зазначеному у частині третій статті 464 цього Кодексу,</w:t>
            </w:r>
            <w:r w:rsidRPr="00C10D63">
              <w:rPr>
                <w:rStyle w:val="FontStyle"/>
                <w:bCs/>
                <w:szCs w:val="28"/>
                <w:u w:val="single"/>
              </w:rPr>
              <w:t xml:space="preserve"> здійснює повноваження окружної виборчої комісії виборів міського голови у відповідному територіальному виборчому окрузі, приймає та розглядає виборчі документи дільничних виборчих комісій, зазначені у частині першій статті 230 цього </w:t>
            </w:r>
            <w:r w:rsidRPr="00C10D63">
              <w:rPr>
                <w:rStyle w:val="FontStyle"/>
                <w:bCs/>
                <w:szCs w:val="28"/>
                <w:u w:val="single"/>
              </w:rPr>
              <w:lastRenderedPageBreak/>
              <w:t xml:space="preserve">Кодексу, і встановлює підсумки голосування у межах відповідного територіального виборчого округу </w:t>
            </w:r>
            <w:r w:rsidRPr="00C10D63">
              <w:rPr>
                <w:bCs/>
                <w:szCs w:val="28"/>
                <w:u w:val="single"/>
              </w:rPr>
              <w:t xml:space="preserve">та складає відповідний протокол </w:t>
            </w:r>
            <w:r w:rsidRPr="00C10D63">
              <w:rPr>
                <w:rStyle w:val="FontStyle"/>
                <w:bCs/>
                <w:szCs w:val="28"/>
                <w:u w:val="single"/>
              </w:rPr>
              <w:t>у порядку, встановленому статтями 231</w:t>
            </w:r>
            <w:r w:rsidRPr="00C10D63">
              <w:rPr>
                <w:rStyle w:val="FontStyle"/>
                <w:bCs/>
                <w:szCs w:val="28"/>
                <w:u w:val="single"/>
              </w:rPr>
              <w:sym w:font="Symbol" w:char="F02D"/>
            </w:r>
            <w:r w:rsidRPr="00C10D63">
              <w:rPr>
                <w:rStyle w:val="FontStyle"/>
                <w:bCs/>
                <w:szCs w:val="28"/>
                <w:u w:val="single"/>
              </w:rPr>
              <w:t>234 цього Кодексу.</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635" w:name="n4641" w:colFirst="0" w:colLast="0"/>
            <w:bookmarkEnd w:id="4634"/>
            <w:r>
              <w:t>4641.</w:t>
            </w:r>
          </w:p>
        </w:tc>
        <w:tc>
          <w:tcPr>
            <w:tcW w:w="4818" w:type="dxa"/>
          </w:tcPr>
          <w:p w:rsidR="007B6073" w:rsidRPr="00C10D63" w:rsidRDefault="007B6073" w:rsidP="007B6073">
            <w:pPr>
              <w:pStyle w:val="StyleZakonu"/>
              <w:rPr>
                <w:szCs w:val="28"/>
                <w:u w:val="single"/>
              </w:rPr>
            </w:pPr>
            <w:r w:rsidRPr="00C10D63">
              <w:rPr>
                <w:rStyle w:val="FontStyle"/>
                <w:bCs/>
                <w:szCs w:val="28"/>
                <w:u w:val="single"/>
              </w:rPr>
              <w:t>2. Якщо вибори міського голови відбуваються одночасно з виборами депутатів міської та (або) районної у місті ради,</w:t>
            </w:r>
            <w:r w:rsidRPr="00C10D63">
              <w:rPr>
                <w:szCs w:val="28"/>
                <w:u w:val="single"/>
              </w:rPr>
              <w:t xml:space="preserve"> розгляд документів дільничних виборчих комісій з виборів міського голови здійснюється районною у місті виборчою комісією після встановлення результатів виборів депутатів районної у місті ради та розгляду документів дільничних виборчих комісій з виборів депутатів міської ради.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636" w:name="n4642" w:colFirst="0" w:colLast="0"/>
            <w:bookmarkEnd w:id="4635"/>
            <w:r>
              <w:t>4642.</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494. Особливості розгляду виборчих документів головною виборчою комісією</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637" w:name="n4643" w:colFirst="0" w:colLast="0"/>
            <w:bookmarkEnd w:id="4636"/>
            <w:r>
              <w:t>4643.</w:t>
            </w:r>
          </w:p>
        </w:tc>
        <w:tc>
          <w:tcPr>
            <w:tcW w:w="4818" w:type="dxa"/>
          </w:tcPr>
          <w:p w:rsidR="007B6073" w:rsidRPr="00C10D63" w:rsidRDefault="007B6073" w:rsidP="007B6073">
            <w:pPr>
              <w:pStyle w:val="StyleZakonu"/>
              <w:rPr>
                <w:rStyle w:val="FontStyle"/>
                <w:bCs/>
                <w:szCs w:val="28"/>
                <w:u w:val="single"/>
              </w:rPr>
            </w:pPr>
            <w:r w:rsidRPr="00C10D63">
              <w:rPr>
                <w:color w:val="000000"/>
                <w:szCs w:val="28"/>
                <w:u w:val="single"/>
              </w:rPr>
              <w:t xml:space="preserve">1. Головна територіальна виборча комісія відповідних виборів </w:t>
            </w:r>
            <w:r w:rsidRPr="00C10D63">
              <w:rPr>
                <w:rStyle w:val="FontStyle"/>
                <w:bCs/>
                <w:szCs w:val="28"/>
                <w:u w:val="single"/>
              </w:rPr>
              <w:t>приймає та розглядає виборчі документи дільничних виборчих комісій з виборів голови громади (старости), зазначені у частині першій статті 230 цього Кодексу, у порядку, встановленому статтями 231</w:t>
            </w:r>
            <w:r w:rsidRPr="00C10D63">
              <w:rPr>
                <w:rStyle w:val="FontStyle"/>
                <w:bCs/>
                <w:szCs w:val="28"/>
                <w:u w:val="single"/>
              </w:rPr>
              <w:sym w:font="Symbol" w:char="F02D"/>
            </w:r>
            <w:r w:rsidRPr="00C10D63">
              <w:rPr>
                <w:rStyle w:val="FontStyle"/>
                <w:bCs/>
                <w:szCs w:val="28"/>
                <w:u w:val="single"/>
              </w:rPr>
              <w:t>234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38" w:name="n4644" w:colFirst="0" w:colLast="0"/>
            <w:bookmarkEnd w:id="4637"/>
            <w:r>
              <w:t>4644.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У разі якщо вибори голови громади (старости) відбуваються одночасно з виборами депутатів (депутата) відповідної сільської, селищної, міської ради, головна територіальна виборча комісія приймає та розглядає виборчі документи з виборів голови громади (старости) після встановлення результатів виборів депутатів (депутата) відповідної ради.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39" w:name="n4645" w:colFirst="0" w:colLast="0"/>
            <w:bookmarkEnd w:id="4638"/>
            <w:r>
              <w:t>4645.</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3. </w:t>
            </w:r>
            <w:r w:rsidRPr="00C10D63">
              <w:rPr>
                <w:szCs w:val="28"/>
                <w:u w:val="single"/>
              </w:rPr>
              <w:t>У випадку, зазначеному у частині третій статті 464 цього Кодексу, міська виборча комісія приймає та розглядає протоколи окружних виборчих комісій про підсумки голосування в межах відповідного територіального виборчого округу.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40" w:name="n4646" w:colFirst="0" w:colLast="0"/>
            <w:bookmarkEnd w:id="4639"/>
            <w:r>
              <w:t>4646.</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Стаття 495. Пр</w:t>
            </w:r>
            <w:r w:rsidRPr="00C10D63">
              <w:rPr>
                <w:bCs/>
                <w:szCs w:val="28"/>
                <w:u w:val="single"/>
              </w:rPr>
              <w:t>отокол про результати виборів сільського, селищного, міського голови, старости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641" w:name="n4647" w:colFirst="0" w:colLast="0"/>
            <w:bookmarkEnd w:id="4640"/>
            <w:r>
              <w:t>4647.</w:t>
            </w:r>
          </w:p>
        </w:tc>
        <w:tc>
          <w:tcPr>
            <w:tcW w:w="4818" w:type="dxa"/>
          </w:tcPr>
          <w:p w:rsidR="007B6073" w:rsidRPr="00C10D63" w:rsidRDefault="007B6073" w:rsidP="007B6073">
            <w:pPr>
              <w:pStyle w:val="StyleZakonu"/>
              <w:rPr>
                <w:szCs w:val="28"/>
                <w:u w:val="single"/>
              </w:rPr>
            </w:pPr>
            <w:r w:rsidRPr="00C10D63">
              <w:rPr>
                <w:szCs w:val="28"/>
                <w:u w:val="single"/>
              </w:rPr>
              <w:t xml:space="preserve">1. Головна територіальна виборча комісія відповідних виборів на своєму засіданні на підставі протоколів дільничних виборчих комісій про підрахунок голосів виборців на виборчій дільниці, у тому числі з поміткою "Уточнений", а у разі повторного підрахунку голосів виборців </w:t>
            </w:r>
            <w:r w:rsidRPr="00C10D63">
              <w:rPr>
                <w:szCs w:val="28"/>
                <w:u w:val="single"/>
              </w:rPr>
              <w:sym w:font="Symbol" w:char="F02D"/>
            </w:r>
            <w:r w:rsidRPr="00C10D63">
              <w:rPr>
                <w:szCs w:val="28"/>
                <w:u w:val="single"/>
              </w:rPr>
              <w:t xml:space="preserve"> також протоколу територіальної виборчої комісії про повторний підрахунок голосів виборців на відповідній виборчій дільниці, не пізніш як на третій день після </w:t>
            </w:r>
            <w:r w:rsidRPr="00C10D63">
              <w:rPr>
                <w:szCs w:val="28"/>
                <w:u w:val="single"/>
              </w:rPr>
              <w:lastRenderedPageBreak/>
              <w:t>дня голосування встановлює результати виборів голови громади, про що складає протокол.</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42" w:name="n4648" w:colFirst="0" w:colLast="0"/>
            <w:bookmarkEnd w:id="4641"/>
            <w:r>
              <w:t>4648.</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2. </w:t>
            </w:r>
            <w:r w:rsidRPr="00C10D63">
              <w:rPr>
                <w:szCs w:val="28"/>
                <w:u w:val="single"/>
              </w:rPr>
              <w:t xml:space="preserve">У випадку, зазначеному у частині третій статті 464 цього Кодексу, територіальна виборча комісія встановлює результати виборів голови громади (старости), про що складає протокол, на підставі </w:t>
            </w:r>
            <w:r w:rsidRPr="00C10D63">
              <w:rPr>
                <w:rStyle w:val="HTML1"/>
                <w:rFonts w:ascii="Times New Roman" w:hAnsi="Times New Roman"/>
                <w:szCs w:val="28"/>
                <w:u w:val="single"/>
              </w:rPr>
              <w:t>протоколів окружних виборчих комісій про підсумки голосування в межах відповідних територіальних виборчих округів, у тому числі з поміткою "Уточнений".</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43" w:name="n4649" w:colFirst="0" w:colLast="0"/>
            <w:bookmarkEnd w:id="4642"/>
            <w:r>
              <w:t>4649.</w:t>
            </w:r>
          </w:p>
        </w:tc>
        <w:tc>
          <w:tcPr>
            <w:tcW w:w="4818" w:type="dxa"/>
          </w:tcPr>
          <w:p w:rsidR="007B6073" w:rsidRPr="00C10D63" w:rsidRDefault="007B6073" w:rsidP="007B6073">
            <w:pPr>
              <w:pStyle w:val="StyleZakonu"/>
              <w:rPr>
                <w:szCs w:val="28"/>
                <w:u w:val="single"/>
              </w:rPr>
            </w:pPr>
            <w:r w:rsidRPr="00C10D63">
              <w:rPr>
                <w:szCs w:val="28"/>
                <w:u w:val="single"/>
              </w:rPr>
              <w:t>3. До загальної частини протоколу головної виборчої комісії про результати виборів сільського, селищного, міського голови, сільського, селищного старости вносяться прописом та цифрами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44" w:name="n4650" w:colFirst="0" w:colLast="0"/>
            <w:bookmarkEnd w:id="4643"/>
            <w:r>
              <w:t>4650.</w:t>
            </w:r>
          </w:p>
        </w:tc>
        <w:tc>
          <w:tcPr>
            <w:tcW w:w="4818" w:type="dxa"/>
          </w:tcPr>
          <w:p w:rsidR="007B6073" w:rsidRPr="00C10D63" w:rsidRDefault="007B6073" w:rsidP="007B6073">
            <w:pPr>
              <w:pStyle w:val="StyleZakonu"/>
              <w:rPr>
                <w:szCs w:val="28"/>
                <w:u w:val="single"/>
              </w:rPr>
            </w:pPr>
            <w:r w:rsidRPr="00C10D63">
              <w:rPr>
                <w:szCs w:val="28"/>
                <w:u w:val="single"/>
              </w:rPr>
              <w:t>1) кількість виборчих бюлетенів, виготовлених на замовлення головної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45" w:name="n4651" w:colFirst="0" w:colLast="0"/>
            <w:bookmarkEnd w:id="4644"/>
            <w:r>
              <w:t>4651.</w:t>
            </w:r>
          </w:p>
        </w:tc>
        <w:tc>
          <w:tcPr>
            <w:tcW w:w="4818" w:type="dxa"/>
          </w:tcPr>
          <w:p w:rsidR="007B6073" w:rsidRPr="00C10D63" w:rsidRDefault="007B6073" w:rsidP="007B6073">
            <w:pPr>
              <w:pStyle w:val="StyleZakonu"/>
              <w:rPr>
                <w:szCs w:val="28"/>
                <w:u w:val="single"/>
              </w:rPr>
            </w:pPr>
            <w:r w:rsidRPr="00C10D63">
              <w:rPr>
                <w:szCs w:val="28"/>
                <w:u w:val="single"/>
              </w:rPr>
              <w:t>2) кількість невикористаних виборчих бюлетенів, погашених головною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46" w:name="n4652" w:colFirst="0" w:colLast="0"/>
            <w:bookmarkEnd w:id="4645"/>
            <w:r>
              <w:t>4652.</w:t>
            </w:r>
          </w:p>
        </w:tc>
        <w:tc>
          <w:tcPr>
            <w:tcW w:w="4818" w:type="dxa"/>
          </w:tcPr>
          <w:p w:rsidR="007B6073" w:rsidRPr="00C10D63" w:rsidRDefault="007B6073" w:rsidP="007B6073">
            <w:pPr>
              <w:pStyle w:val="StyleZakonu"/>
              <w:rPr>
                <w:szCs w:val="28"/>
                <w:u w:val="single"/>
              </w:rPr>
            </w:pPr>
            <w:r w:rsidRPr="00C10D63">
              <w:rPr>
                <w:szCs w:val="28"/>
                <w:u w:val="single"/>
              </w:rPr>
              <w:t>3) кількість виборчих бюлетенів, одержаних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47" w:name="n4653" w:colFirst="0" w:colLast="0"/>
            <w:bookmarkEnd w:id="4646"/>
            <w:r>
              <w:t>4653.</w:t>
            </w:r>
          </w:p>
        </w:tc>
        <w:tc>
          <w:tcPr>
            <w:tcW w:w="4818" w:type="dxa"/>
          </w:tcPr>
          <w:p w:rsidR="007B6073" w:rsidRPr="00C10D63" w:rsidRDefault="007B6073" w:rsidP="007B6073">
            <w:pPr>
              <w:pStyle w:val="StyleZakonu"/>
              <w:rPr>
                <w:szCs w:val="28"/>
                <w:u w:val="single"/>
              </w:rPr>
            </w:pPr>
            <w:r w:rsidRPr="00C10D63">
              <w:rPr>
                <w:szCs w:val="28"/>
                <w:u w:val="single"/>
              </w:rPr>
              <w:t>4) кількість невикористаних виборчих бюлетенів, погашених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48" w:name="n4654" w:colFirst="0" w:colLast="0"/>
            <w:bookmarkEnd w:id="4647"/>
            <w:r>
              <w:t>4654.</w:t>
            </w:r>
          </w:p>
        </w:tc>
        <w:tc>
          <w:tcPr>
            <w:tcW w:w="4818" w:type="dxa"/>
          </w:tcPr>
          <w:p w:rsidR="007B6073" w:rsidRPr="00C10D63" w:rsidRDefault="007B6073" w:rsidP="007B6073">
            <w:pPr>
              <w:pStyle w:val="StyleZakonu"/>
              <w:rPr>
                <w:szCs w:val="28"/>
                <w:u w:val="single"/>
              </w:rPr>
            </w:pPr>
            <w:r w:rsidRPr="00C10D63">
              <w:rPr>
                <w:szCs w:val="28"/>
                <w:u w:val="single"/>
              </w:rPr>
              <w:t>5) загальна кількість невикористаних виборчих бюлетенів;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49" w:name="n4655" w:colFirst="0" w:colLast="0"/>
            <w:bookmarkEnd w:id="4648"/>
            <w:r>
              <w:t>4655.</w:t>
            </w:r>
          </w:p>
        </w:tc>
        <w:tc>
          <w:tcPr>
            <w:tcW w:w="4818" w:type="dxa"/>
          </w:tcPr>
          <w:p w:rsidR="007B6073" w:rsidRPr="00C10D63" w:rsidRDefault="007B6073" w:rsidP="007B6073">
            <w:pPr>
              <w:pStyle w:val="StyleZakonu"/>
              <w:rPr>
                <w:szCs w:val="28"/>
                <w:u w:val="single"/>
              </w:rPr>
            </w:pPr>
            <w:r w:rsidRPr="00C10D63">
              <w:rPr>
                <w:szCs w:val="28"/>
                <w:u w:val="single"/>
              </w:rPr>
              <w:t>6) кількість зіпсованих виборчих бюлетенів;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50" w:name="n4656" w:colFirst="0" w:colLast="0"/>
            <w:bookmarkEnd w:id="4649"/>
            <w:r>
              <w:t>4656.</w:t>
            </w:r>
          </w:p>
        </w:tc>
        <w:tc>
          <w:tcPr>
            <w:tcW w:w="4818" w:type="dxa"/>
          </w:tcPr>
          <w:p w:rsidR="007B6073" w:rsidRPr="00C10D63" w:rsidRDefault="007B6073" w:rsidP="007B6073">
            <w:pPr>
              <w:pStyle w:val="StyleZakonu"/>
              <w:rPr>
                <w:szCs w:val="28"/>
                <w:u w:val="single"/>
              </w:rPr>
            </w:pPr>
            <w:r w:rsidRPr="00C10D63">
              <w:rPr>
                <w:szCs w:val="28"/>
                <w:u w:val="single"/>
              </w:rPr>
              <w:t>7) кількість виборців, внесених до уточнених списків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51" w:name="n4657" w:colFirst="0" w:colLast="0"/>
            <w:bookmarkEnd w:id="4650"/>
            <w:r>
              <w:t>4657.</w:t>
            </w:r>
          </w:p>
        </w:tc>
        <w:tc>
          <w:tcPr>
            <w:tcW w:w="4818" w:type="dxa"/>
          </w:tcPr>
          <w:p w:rsidR="007B6073" w:rsidRPr="00C10D63" w:rsidRDefault="007B6073" w:rsidP="007B6073">
            <w:pPr>
              <w:pStyle w:val="StyleZakonu"/>
              <w:rPr>
                <w:szCs w:val="28"/>
                <w:u w:val="single"/>
              </w:rPr>
            </w:pPr>
            <w:r w:rsidRPr="00C10D63">
              <w:rPr>
                <w:szCs w:val="28"/>
                <w:u w:val="single"/>
              </w:rPr>
              <w:t>8) кількість виборців, внесених до витягів із списку виборців для голосування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52" w:name="n4658" w:colFirst="0" w:colLast="0"/>
            <w:bookmarkEnd w:id="4651"/>
            <w:r>
              <w:t>4658.</w:t>
            </w:r>
          </w:p>
        </w:tc>
        <w:tc>
          <w:tcPr>
            <w:tcW w:w="4818" w:type="dxa"/>
          </w:tcPr>
          <w:p w:rsidR="007B6073" w:rsidRPr="00C10D63" w:rsidRDefault="007B6073" w:rsidP="007B6073">
            <w:pPr>
              <w:pStyle w:val="StyleZakonu"/>
              <w:rPr>
                <w:szCs w:val="28"/>
                <w:u w:val="single"/>
              </w:rPr>
            </w:pPr>
            <w:r w:rsidRPr="00C10D63">
              <w:rPr>
                <w:szCs w:val="28"/>
                <w:u w:val="single"/>
              </w:rPr>
              <w:t>9) кількість виборців, які отримали виборчі бюлетені у приміщенні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53" w:name="n4659" w:colFirst="0" w:colLast="0"/>
            <w:bookmarkEnd w:id="4652"/>
            <w:r>
              <w:t>4659.</w:t>
            </w:r>
          </w:p>
        </w:tc>
        <w:tc>
          <w:tcPr>
            <w:tcW w:w="4818" w:type="dxa"/>
          </w:tcPr>
          <w:p w:rsidR="007B6073" w:rsidRPr="00C10D63" w:rsidRDefault="007B6073" w:rsidP="007B6073">
            <w:pPr>
              <w:pStyle w:val="StyleZakonu"/>
              <w:rPr>
                <w:szCs w:val="28"/>
                <w:u w:val="single"/>
              </w:rPr>
            </w:pPr>
            <w:r w:rsidRPr="00C10D63">
              <w:rPr>
                <w:szCs w:val="28"/>
                <w:u w:val="single"/>
              </w:rPr>
              <w:t>10) кількість виборців, які отримали виборчі бюлетені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54" w:name="n4660" w:colFirst="0" w:colLast="0"/>
            <w:bookmarkEnd w:id="4653"/>
            <w:r>
              <w:t>4660.</w:t>
            </w:r>
          </w:p>
        </w:tc>
        <w:tc>
          <w:tcPr>
            <w:tcW w:w="4818" w:type="dxa"/>
          </w:tcPr>
          <w:p w:rsidR="007B6073" w:rsidRPr="00C10D63" w:rsidRDefault="007B6073" w:rsidP="007B6073">
            <w:pPr>
              <w:pStyle w:val="StyleZakonu"/>
              <w:rPr>
                <w:szCs w:val="28"/>
                <w:u w:val="single"/>
              </w:rPr>
            </w:pPr>
            <w:r w:rsidRPr="00C10D63">
              <w:rPr>
                <w:szCs w:val="28"/>
                <w:u w:val="single"/>
              </w:rPr>
              <w:t>11) загальна кількість виборців, які отримали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55" w:name="n4661" w:colFirst="0" w:colLast="0"/>
            <w:bookmarkEnd w:id="4654"/>
            <w:r>
              <w:t>4661.</w:t>
            </w:r>
          </w:p>
        </w:tc>
        <w:tc>
          <w:tcPr>
            <w:tcW w:w="4818" w:type="dxa"/>
          </w:tcPr>
          <w:p w:rsidR="007B6073" w:rsidRPr="00C10D63" w:rsidRDefault="007B6073" w:rsidP="007B6073">
            <w:pPr>
              <w:pStyle w:val="StyleZakonu"/>
              <w:rPr>
                <w:szCs w:val="28"/>
                <w:u w:val="single"/>
              </w:rPr>
            </w:pPr>
            <w:r w:rsidRPr="00C10D63">
              <w:rPr>
                <w:szCs w:val="28"/>
                <w:u w:val="single"/>
              </w:rPr>
              <w:t>12) кількість виборців, які взяли участь у голосуванні у приміщенні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56" w:name="n4662" w:colFirst="0" w:colLast="0"/>
            <w:bookmarkEnd w:id="4655"/>
            <w:r>
              <w:t>4662.</w:t>
            </w:r>
          </w:p>
        </w:tc>
        <w:tc>
          <w:tcPr>
            <w:tcW w:w="4818" w:type="dxa"/>
          </w:tcPr>
          <w:p w:rsidR="007B6073" w:rsidRPr="00C10D63" w:rsidRDefault="007B6073" w:rsidP="007B6073">
            <w:pPr>
              <w:pStyle w:val="StyleZakonu"/>
              <w:rPr>
                <w:szCs w:val="28"/>
                <w:u w:val="single"/>
              </w:rPr>
            </w:pPr>
            <w:r w:rsidRPr="00C10D63">
              <w:rPr>
                <w:szCs w:val="28"/>
                <w:u w:val="single"/>
              </w:rPr>
              <w:t>13) кількість виборців, які взяли участь у голосуванні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57" w:name="n4663" w:colFirst="0" w:colLast="0"/>
            <w:bookmarkEnd w:id="4656"/>
            <w:r>
              <w:lastRenderedPageBreak/>
              <w:t>4663.</w:t>
            </w:r>
          </w:p>
        </w:tc>
        <w:tc>
          <w:tcPr>
            <w:tcW w:w="4818" w:type="dxa"/>
          </w:tcPr>
          <w:p w:rsidR="007B6073" w:rsidRPr="00C10D63" w:rsidRDefault="007B6073" w:rsidP="007B6073">
            <w:pPr>
              <w:pStyle w:val="StyleZakonu"/>
              <w:rPr>
                <w:szCs w:val="28"/>
                <w:u w:val="single"/>
              </w:rPr>
            </w:pPr>
            <w:r w:rsidRPr="00C10D63">
              <w:rPr>
                <w:szCs w:val="28"/>
                <w:u w:val="single"/>
              </w:rPr>
              <w:t>14) кількість виборчих бюлетенів, що не підлягають врахуванню, виявлених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58" w:name="n4664" w:colFirst="0" w:colLast="0"/>
            <w:bookmarkEnd w:id="4657"/>
            <w:r>
              <w:t>4664.</w:t>
            </w:r>
          </w:p>
        </w:tc>
        <w:tc>
          <w:tcPr>
            <w:tcW w:w="4818" w:type="dxa"/>
          </w:tcPr>
          <w:p w:rsidR="007B6073" w:rsidRPr="00C10D63" w:rsidRDefault="007B6073" w:rsidP="007B6073">
            <w:pPr>
              <w:pStyle w:val="StyleZakonu"/>
              <w:rPr>
                <w:szCs w:val="28"/>
                <w:u w:val="single"/>
              </w:rPr>
            </w:pPr>
            <w:r w:rsidRPr="00C10D63">
              <w:rPr>
                <w:szCs w:val="28"/>
                <w:u w:val="single"/>
              </w:rPr>
              <w:t>15) загальна кількість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59" w:name="n4665" w:colFirst="0" w:colLast="0"/>
            <w:bookmarkEnd w:id="4658"/>
            <w:r>
              <w:t>4665.</w:t>
            </w:r>
          </w:p>
        </w:tc>
        <w:tc>
          <w:tcPr>
            <w:tcW w:w="4818" w:type="dxa"/>
          </w:tcPr>
          <w:p w:rsidR="007B6073" w:rsidRPr="00C10D63" w:rsidRDefault="007B6073" w:rsidP="007B6073">
            <w:pPr>
              <w:pStyle w:val="StyleZakonu"/>
              <w:rPr>
                <w:szCs w:val="28"/>
                <w:u w:val="single"/>
              </w:rPr>
            </w:pPr>
            <w:r w:rsidRPr="00C10D63">
              <w:rPr>
                <w:szCs w:val="28"/>
                <w:u w:val="single"/>
              </w:rPr>
              <w:t>16) кількість виборчих бюлетенів, визнаних недійсними;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60" w:name="n4666" w:colFirst="0" w:colLast="0"/>
            <w:bookmarkEnd w:id="4659"/>
            <w:r>
              <w:t>4666.</w:t>
            </w:r>
          </w:p>
        </w:tc>
        <w:tc>
          <w:tcPr>
            <w:tcW w:w="4818" w:type="dxa"/>
          </w:tcPr>
          <w:p w:rsidR="007B6073" w:rsidRPr="00C10D63" w:rsidRDefault="007B6073" w:rsidP="007B6073">
            <w:pPr>
              <w:pStyle w:val="StyleZakonu"/>
              <w:rPr>
                <w:szCs w:val="28"/>
                <w:u w:val="single"/>
              </w:rPr>
            </w:pPr>
            <w:r w:rsidRPr="00C10D63">
              <w:rPr>
                <w:szCs w:val="28"/>
                <w:u w:val="single"/>
              </w:rPr>
              <w:t>17) відсоток виборчих бюлетенів, визнаних недійсними, у відношенні до кількості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61" w:name="n4667" w:colFirst="0" w:colLast="0"/>
            <w:bookmarkEnd w:id="4660"/>
            <w:r>
              <w:t>4667.</w:t>
            </w:r>
          </w:p>
        </w:tc>
        <w:tc>
          <w:tcPr>
            <w:tcW w:w="4818" w:type="dxa"/>
          </w:tcPr>
          <w:p w:rsidR="007B6073" w:rsidRPr="00C10D63" w:rsidRDefault="007B6073" w:rsidP="007B6073">
            <w:pPr>
              <w:pStyle w:val="StyleZakonu"/>
              <w:rPr>
                <w:szCs w:val="28"/>
                <w:u w:val="single"/>
              </w:rPr>
            </w:pPr>
            <w:r w:rsidRPr="00C10D63">
              <w:rPr>
                <w:szCs w:val="28"/>
                <w:u w:val="single"/>
              </w:rPr>
              <w:t>4. До спеціальної частини протоколу про результати виборів голови громади (старости) вносяться прописом та цифрами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62" w:name="n4668" w:colFirst="0" w:colLast="0"/>
            <w:bookmarkEnd w:id="4661"/>
            <w:r>
              <w:t>4668.</w:t>
            </w:r>
          </w:p>
        </w:tc>
        <w:tc>
          <w:tcPr>
            <w:tcW w:w="4818" w:type="dxa"/>
          </w:tcPr>
          <w:p w:rsidR="007B6073" w:rsidRPr="00C10D63" w:rsidRDefault="007B6073" w:rsidP="007B6073">
            <w:pPr>
              <w:pStyle w:val="StyleZakonu"/>
              <w:rPr>
                <w:szCs w:val="28"/>
                <w:u w:val="single"/>
              </w:rPr>
            </w:pPr>
            <w:r w:rsidRPr="00C10D63">
              <w:rPr>
                <w:szCs w:val="28"/>
                <w:u w:val="single"/>
              </w:rPr>
              <w:t>1) загальна кількість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63" w:name="n4669" w:colFirst="0" w:colLast="0"/>
            <w:bookmarkEnd w:id="4662"/>
            <w:r>
              <w:t>4669.</w:t>
            </w:r>
          </w:p>
        </w:tc>
        <w:tc>
          <w:tcPr>
            <w:tcW w:w="4818" w:type="dxa"/>
          </w:tcPr>
          <w:p w:rsidR="007B6073" w:rsidRPr="00C10D63" w:rsidRDefault="007B6073" w:rsidP="007B6073">
            <w:pPr>
              <w:pStyle w:val="StyleZakonu"/>
              <w:rPr>
                <w:szCs w:val="28"/>
                <w:u w:val="single"/>
              </w:rPr>
            </w:pPr>
            <w:r w:rsidRPr="00C10D63">
              <w:rPr>
                <w:szCs w:val="28"/>
                <w:u w:val="single"/>
              </w:rPr>
              <w:t>2) кількість голосів виборців, поданих за кожного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64" w:name="n4670" w:colFirst="0" w:colLast="0"/>
            <w:bookmarkEnd w:id="4663"/>
            <w:r>
              <w:t>4670.</w:t>
            </w:r>
          </w:p>
        </w:tc>
        <w:tc>
          <w:tcPr>
            <w:tcW w:w="4818" w:type="dxa"/>
          </w:tcPr>
          <w:p w:rsidR="007B6073" w:rsidRPr="00C10D63" w:rsidRDefault="007B6073" w:rsidP="007B6073">
            <w:pPr>
              <w:pStyle w:val="StyleZakonu"/>
              <w:rPr>
                <w:szCs w:val="28"/>
                <w:u w:val="single"/>
              </w:rPr>
            </w:pPr>
            <w:r w:rsidRPr="00C10D63">
              <w:rPr>
                <w:szCs w:val="28"/>
                <w:u w:val="single"/>
              </w:rPr>
              <w:t>3) відсоток голосів виборців, поданих за кожного кандидата, у відношенні до загальної кількості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65" w:name="n4671" w:colFirst="0" w:colLast="0"/>
            <w:bookmarkEnd w:id="4664"/>
            <w:r>
              <w:t>4671.</w:t>
            </w:r>
          </w:p>
        </w:tc>
        <w:tc>
          <w:tcPr>
            <w:tcW w:w="4818" w:type="dxa"/>
          </w:tcPr>
          <w:p w:rsidR="007B6073" w:rsidRPr="00C10D63" w:rsidRDefault="007B6073" w:rsidP="007B6073">
            <w:pPr>
              <w:pStyle w:val="StyleZakonu"/>
              <w:rPr>
                <w:szCs w:val="28"/>
                <w:u w:val="single"/>
              </w:rPr>
            </w:pPr>
            <w:r w:rsidRPr="00C10D63">
              <w:rPr>
                <w:szCs w:val="28"/>
                <w:u w:val="single"/>
              </w:rPr>
              <w:t>5. Протокол головної територіальної виборчої комісії про результати виборів сільського, селищного, міського голови складається у трьох примірниках. Протокол підписується головою, заступником голови, секретарем та іншими членами територіальної виборчої комісії, присутніми на її засіданні, та засвідчується печаткою територіальної виборчої комісії. У протоколі зазначаються дата і час (години і хвилини) його підписання членами територіальної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66" w:name="n4672" w:colFirst="0" w:colLast="0"/>
            <w:bookmarkEnd w:id="4665"/>
            <w:r>
              <w:t>4672.</w:t>
            </w:r>
          </w:p>
        </w:tc>
        <w:tc>
          <w:tcPr>
            <w:tcW w:w="4818" w:type="dxa"/>
          </w:tcPr>
          <w:p w:rsidR="007B6073" w:rsidRPr="00C10D63" w:rsidRDefault="007B6073" w:rsidP="007B6073">
            <w:pPr>
              <w:pStyle w:val="StyleZakonu"/>
              <w:rPr>
                <w:szCs w:val="28"/>
                <w:u w:val="single"/>
              </w:rPr>
            </w:pPr>
            <w:r w:rsidRPr="00C10D63">
              <w:rPr>
                <w:szCs w:val="28"/>
                <w:u w:val="single"/>
              </w:rPr>
              <w:t>6. Член територіальної виборчої комісії, присутній на засіданні, зобов’язаний підписати протокол про результати виборів сільського, селищного, міського голови. У разі своєї незгоди із встановленими підсумками голосування, зафіксованими у протоколі головної територіальної виборчої комісії, член територіальної виборчої комісії підписує протокол із приміткою "З окремою думкою". Письмовий виклад окремої думки додається до протоколу про результати виборів сільського, селищного, міського голови. У разі відсутності у протоколі підпису члена територіальної виборчої комісії проти його прізвища зазначається причина його відсутності на засіданні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67" w:name="n4673" w:colFirst="0" w:colLast="0"/>
            <w:bookmarkEnd w:id="4666"/>
            <w:r>
              <w:lastRenderedPageBreak/>
              <w:t>4673.</w:t>
            </w:r>
          </w:p>
        </w:tc>
        <w:tc>
          <w:tcPr>
            <w:tcW w:w="4818" w:type="dxa"/>
          </w:tcPr>
          <w:p w:rsidR="007B6073" w:rsidRPr="00C10D63" w:rsidRDefault="007B6073" w:rsidP="007B6073">
            <w:pPr>
              <w:pStyle w:val="StyleZakonu"/>
              <w:rPr>
                <w:szCs w:val="28"/>
                <w:u w:val="single"/>
              </w:rPr>
            </w:pPr>
            <w:r w:rsidRPr="00C10D63">
              <w:rPr>
                <w:szCs w:val="28"/>
                <w:u w:val="single"/>
              </w:rPr>
              <w:t>7. Перший примірник протоколу мають право підписати кандидати на посаду голови територіальної громади, їхні уповноважені представники та довірені особи, офіційні спостерігачі, які були присутні при встановленні результатів виборів сільського, селищного, міського голови.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68" w:name="n4674" w:colFirst="0" w:colLast="0"/>
            <w:bookmarkEnd w:id="4667"/>
            <w:r>
              <w:t>4674.</w:t>
            </w:r>
          </w:p>
        </w:tc>
        <w:tc>
          <w:tcPr>
            <w:tcW w:w="4818" w:type="dxa"/>
          </w:tcPr>
          <w:p w:rsidR="007B6073" w:rsidRPr="00C10D63" w:rsidRDefault="007B6073" w:rsidP="007B6073">
            <w:pPr>
              <w:pStyle w:val="StyleZakonu"/>
              <w:rPr>
                <w:szCs w:val="28"/>
                <w:u w:val="single"/>
              </w:rPr>
            </w:pPr>
            <w:r w:rsidRPr="00C10D63">
              <w:rPr>
                <w:szCs w:val="28"/>
                <w:u w:val="single"/>
              </w:rPr>
              <w:t>8. Третій примірник протоколу невідкладно вивішується для загального ознайомлення у приміщенні територіальної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69" w:name="n4675" w:colFirst="0" w:colLast="0"/>
            <w:bookmarkEnd w:id="4668"/>
            <w:r>
              <w:t>4675.</w:t>
            </w:r>
          </w:p>
        </w:tc>
        <w:tc>
          <w:tcPr>
            <w:tcW w:w="4818" w:type="dxa"/>
          </w:tcPr>
          <w:p w:rsidR="007B6073" w:rsidRPr="00C10D63" w:rsidRDefault="007B6073" w:rsidP="007B6073">
            <w:pPr>
              <w:pStyle w:val="StyleZakonu"/>
              <w:rPr>
                <w:szCs w:val="28"/>
                <w:u w:val="single"/>
              </w:rPr>
            </w:pPr>
            <w:r w:rsidRPr="00C10D63">
              <w:rPr>
                <w:szCs w:val="28"/>
                <w:u w:val="single"/>
              </w:rPr>
              <w:t>Стаття 496. Рішення головної виборчої комісії за підсумками голосування на виборах сільського, селищного, міського (малого міста) голови, старости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70" w:name="n4676" w:colFirst="0" w:colLast="0"/>
            <w:bookmarkEnd w:id="4669"/>
            <w:r>
              <w:t>4676.</w:t>
            </w:r>
          </w:p>
        </w:tc>
        <w:tc>
          <w:tcPr>
            <w:tcW w:w="4818" w:type="dxa"/>
          </w:tcPr>
          <w:p w:rsidR="007B6073" w:rsidRPr="00C10D63" w:rsidRDefault="007B6073" w:rsidP="007B6073">
            <w:pPr>
              <w:pStyle w:val="StyleZakonu"/>
              <w:rPr>
                <w:szCs w:val="28"/>
                <w:u w:val="single"/>
              </w:rPr>
            </w:pPr>
            <w:r w:rsidRPr="00C10D63">
              <w:rPr>
                <w:szCs w:val="28"/>
                <w:u w:val="single"/>
              </w:rPr>
              <w:t>1. Головна виборча комісія відповідних виборів визнає обраним сільським, селищним, міським (міста з кількістю виборців меншою, ніж 90 тисяч осіб) головою (старостою) кандидата, який за підсумками голосування виборців, встановленими на підставі протоколів, зазначених у частині першій статті 495 цього Кодексу, отримав найбільшу порівняно з іншими кандидатами на посаду голови відповідної громади (старости) кількість голосів виборців. Про визнання обраним сільського, селищного, міського голови (старости) головна виборча комісія приймає рішення.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71" w:name="n4677" w:colFirst="0" w:colLast="0"/>
            <w:bookmarkEnd w:id="4670"/>
            <w:r>
              <w:t>4677.</w:t>
            </w:r>
          </w:p>
        </w:tc>
        <w:tc>
          <w:tcPr>
            <w:tcW w:w="4818" w:type="dxa"/>
          </w:tcPr>
          <w:p w:rsidR="007B6073" w:rsidRPr="00C10D63" w:rsidRDefault="007B6073" w:rsidP="007B6073">
            <w:pPr>
              <w:pStyle w:val="StyleZakonu"/>
              <w:rPr>
                <w:szCs w:val="28"/>
                <w:u w:val="single"/>
              </w:rPr>
            </w:pPr>
            <w:r w:rsidRPr="00C10D63">
              <w:rPr>
                <w:szCs w:val="28"/>
                <w:u w:val="single"/>
              </w:rPr>
              <w:t>2. Якщо за підсумками голосування, встановленими на підставі протоколів, зазначених у частині першій чи другій статті 495 цього Кодексу, найбільшу і водночас однакову кількість голосів виборців отримали два або більше кандидатів, головна виборча комісія приймає рішення про призначення повторного голосування щодо цих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72" w:name="n4678" w:colFirst="0" w:colLast="0"/>
            <w:bookmarkEnd w:id="4671"/>
            <w:r>
              <w:t>4678.</w:t>
            </w:r>
          </w:p>
        </w:tc>
        <w:tc>
          <w:tcPr>
            <w:tcW w:w="4818" w:type="dxa"/>
          </w:tcPr>
          <w:p w:rsidR="007B6073" w:rsidRPr="00C10D63" w:rsidRDefault="007B6073" w:rsidP="007B6073">
            <w:pPr>
              <w:pStyle w:val="StyleZakonu"/>
              <w:rPr>
                <w:szCs w:val="28"/>
                <w:u w:val="single"/>
              </w:rPr>
            </w:pPr>
            <w:r w:rsidRPr="00C10D63">
              <w:rPr>
                <w:szCs w:val="28"/>
                <w:u w:val="single"/>
              </w:rPr>
              <w:t>3. Якщо до виборчого бюлетеня для голосування на виборах голови громади (старости) було включено лише одного кандидата, він вважається обраним, якщо кількість голосів, поданих за нього, склала більше ніж 50 відсотків від кількості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73" w:name="n4679" w:colFirst="0" w:colLast="0"/>
            <w:bookmarkEnd w:id="4672"/>
            <w:r>
              <w:t>4679.</w:t>
            </w:r>
          </w:p>
        </w:tc>
        <w:tc>
          <w:tcPr>
            <w:tcW w:w="4818" w:type="dxa"/>
          </w:tcPr>
          <w:p w:rsidR="007B6073" w:rsidRPr="00C10D63" w:rsidRDefault="007B6073" w:rsidP="007B6073">
            <w:pPr>
              <w:pStyle w:val="StyleZakonu"/>
              <w:rPr>
                <w:szCs w:val="28"/>
                <w:u w:val="single"/>
              </w:rPr>
            </w:pPr>
            <w:r w:rsidRPr="00C10D63">
              <w:rPr>
                <w:szCs w:val="28"/>
                <w:u w:val="single"/>
              </w:rPr>
              <w:t>4. За наявності підстав, зазначених у статті 497 цього Кодексу, головна територіальна виборча комісія приймає рішення про призначення повторних виборів голови відповідної територіальної громади.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74" w:name="n4680" w:colFirst="0" w:colLast="0"/>
            <w:bookmarkEnd w:id="4673"/>
            <w:r>
              <w:t>4680.</w:t>
            </w:r>
          </w:p>
        </w:tc>
        <w:tc>
          <w:tcPr>
            <w:tcW w:w="4818" w:type="dxa"/>
          </w:tcPr>
          <w:p w:rsidR="007B6073" w:rsidRPr="00C10D63" w:rsidRDefault="007B6073" w:rsidP="007B6073">
            <w:pPr>
              <w:pStyle w:val="StyleZakonu"/>
              <w:rPr>
                <w:szCs w:val="28"/>
                <w:u w:val="single"/>
              </w:rPr>
            </w:pPr>
            <w:r w:rsidRPr="00C10D63">
              <w:rPr>
                <w:szCs w:val="28"/>
                <w:u w:val="single"/>
              </w:rPr>
              <w:t>Стаття 497. Рішення міської виборчої комісії за підсумками голосування на виборах міського (великого міста) голови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75" w:name="n4681" w:colFirst="0" w:colLast="0"/>
            <w:bookmarkEnd w:id="4674"/>
            <w:r>
              <w:lastRenderedPageBreak/>
              <w:t>4681.</w:t>
            </w:r>
          </w:p>
        </w:tc>
        <w:tc>
          <w:tcPr>
            <w:tcW w:w="4818" w:type="dxa"/>
          </w:tcPr>
          <w:p w:rsidR="007B6073" w:rsidRPr="00C10D63" w:rsidRDefault="007B6073" w:rsidP="007B6073">
            <w:pPr>
              <w:pStyle w:val="StyleZakonu"/>
              <w:rPr>
                <w:szCs w:val="28"/>
                <w:u w:val="single"/>
              </w:rPr>
            </w:pPr>
            <w:r w:rsidRPr="00C10D63">
              <w:rPr>
                <w:szCs w:val="28"/>
                <w:u w:val="single"/>
              </w:rPr>
              <w:t>1. Міська (міста з кількістю виборців понад 90 тисяч осіб) виборча комісія за підсумками голосування, встановленими на підставі протоколів, зазначених у частині першій чи другій статті 495 цього Кодексу, визнає обраним міським головою кандидата, який: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76" w:name="n4682" w:colFirst="0" w:colLast="0"/>
            <w:bookmarkEnd w:id="4675"/>
            <w:r>
              <w:t>4682.</w:t>
            </w:r>
          </w:p>
        </w:tc>
        <w:tc>
          <w:tcPr>
            <w:tcW w:w="4818" w:type="dxa"/>
          </w:tcPr>
          <w:p w:rsidR="007B6073" w:rsidRPr="00C10D63" w:rsidRDefault="007B6073" w:rsidP="007B6073">
            <w:pPr>
              <w:pStyle w:val="StyleZakonu"/>
              <w:rPr>
                <w:szCs w:val="28"/>
                <w:u w:val="single"/>
              </w:rPr>
            </w:pPr>
            <w:r w:rsidRPr="00C10D63">
              <w:rPr>
                <w:szCs w:val="28"/>
                <w:u w:val="single"/>
              </w:rPr>
              <w:t>1) отримав підтримку більше ніж 50 відсотків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77" w:name="n4683" w:colFirst="0" w:colLast="0"/>
            <w:bookmarkEnd w:id="4676"/>
            <w:r>
              <w:t>4683.</w:t>
            </w:r>
          </w:p>
        </w:tc>
        <w:tc>
          <w:tcPr>
            <w:tcW w:w="4818" w:type="dxa"/>
          </w:tcPr>
          <w:p w:rsidR="007B6073" w:rsidRPr="00C10D63" w:rsidRDefault="007B6073" w:rsidP="007B6073">
            <w:pPr>
              <w:pStyle w:val="StyleZakonu"/>
              <w:rPr>
                <w:szCs w:val="28"/>
                <w:u w:val="single"/>
              </w:rPr>
            </w:pPr>
            <w:r w:rsidRPr="00C10D63">
              <w:rPr>
                <w:szCs w:val="28"/>
                <w:u w:val="single"/>
              </w:rPr>
              <w:t>2) отримав підтримку менше ніж 50 відсотків дійсних голосів виборців, однак не менше ніж на 20 відсотків дійсних голосів виборців більше, аніж інший, наступний за кількістю голосів виборців кандидат.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78" w:name="n4684" w:colFirst="0" w:colLast="0"/>
            <w:bookmarkEnd w:id="4677"/>
            <w:r>
              <w:t>4684.</w:t>
            </w:r>
          </w:p>
        </w:tc>
        <w:tc>
          <w:tcPr>
            <w:tcW w:w="4818" w:type="dxa"/>
          </w:tcPr>
          <w:p w:rsidR="007B6073" w:rsidRPr="00C10D63" w:rsidRDefault="007B6073" w:rsidP="007B6073">
            <w:pPr>
              <w:pStyle w:val="StyleZakonu"/>
              <w:rPr>
                <w:szCs w:val="28"/>
                <w:u w:val="single"/>
              </w:rPr>
            </w:pPr>
            <w:r w:rsidRPr="00C10D63">
              <w:rPr>
                <w:szCs w:val="28"/>
                <w:u w:val="single"/>
              </w:rPr>
              <w:t>2. Про визнання обраним міського голови територіальна виборча комісія приймає рішення.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79" w:name="n4685" w:colFirst="0" w:colLast="0"/>
            <w:bookmarkEnd w:id="4678"/>
            <w:r>
              <w:t>4685.</w:t>
            </w:r>
          </w:p>
        </w:tc>
        <w:tc>
          <w:tcPr>
            <w:tcW w:w="4818" w:type="dxa"/>
          </w:tcPr>
          <w:p w:rsidR="007B6073" w:rsidRPr="00C10D63" w:rsidRDefault="007B6073" w:rsidP="007B6073">
            <w:pPr>
              <w:pStyle w:val="StyleZakonu"/>
              <w:rPr>
                <w:szCs w:val="28"/>
                <w:u w:val="single"/>
              </w:rPr>
            </w:pPr>
            <w:r w:rsidRPr="00C10D63">
              <w:rPr>
                <w:szCs w:val="28"/>
                <w:u w:val="single"/>
              </w:rPr>
              <w:t>3. Якщо до виборчого бюлетеня для голосування на виборах міського голови було включено лише одного кандидата, він вважається обраним, якщо кількість голосів, поданих за нього, склала більше ніж 50 відсотків від кількості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80" w:name="n4686" w:colFirst="0" w:colLast="0"/>
            <w:bookmarkEnd w:id="4679"/>
            <w:r>
              <w:t>4686.</w:t>
            </w:r>
          </w:p>
        </w:tc>
        <w:tc>
          <w:tcPr>
            <w:tcW w:w="4818" w:type="dxa"/>
          </w:tcPr>
          <w:p w:rsidR="007B6073" w:rsidRPr="00C10D63" w:rsidRDefault="007B6073" w:rsidP="007B6073">
            <w:pPr>
              <w:pStyle w:val="StyleZakonu"/>
              <w:rPr>
                <w:szCs w:val="28"/>
                <w:u w:val="single"/>
              </w:rPr>
            </w:pPr>
            <w:r w:rsidRPr="00C10D63">
              <w:rPr>
                <w:szCs w:val="28"/>
                <w:u w:val="single"/>
              </w:rPr>
              <w:t>4. Міська виборча комісія приймає рішення про проведення повторного голосування, якщо до виборчого бюлетеня на виборах міського голови було включено більше двох кандидатів на посаду міського голови і за підсумками голосування жоден кандидат не був обраний відповідно до частини першої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81" w:name="n4687" w:colFirst="0" w:colLast="0"/>
            <w:bookmarkEnd w:id="4680"/>
            <w:r>
              <w:t>4687.</w:t>
            </w:r>
          </w:p>
        </w:tc>
        <w:tc>
          <w:tcPr>
            <w:tcW w:w="4818" w:type="dxa"/>
          </w:tcPr>
          <w:p w:rsidR="007B6073" w:rsidRPr="00C10D63" w:rsidRDefault="007B6073" w:rsidP="007B6073">
            <w:pPr>
              <w:pStyle w:val="StyleZakonu"/>
              <w:rPr>
                <w:szCs w:val="28"/>
                <w:u w:val="single"/>
              </w:rPr>
            </w:pPr>
            <w:r w:rsidRPr="00C10D63">
              <w:rPr>
                <w:szCs w:val="28"/>
                <w:u w:val="single"/>
              </w:rPr>
              <w:t>5. За наявності підстав, зазначених у статті 498 цього Кодексу, міська виборча комісія приймає рішення про призначення повторних виборів міського голови.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82" w:name="n4688" w:colFirst="0" w:colLast="0"/>
            <w:bookmarkEnd w:id="4681"/>
            <w:r>
              <w:t>4688.</w:t>
            </w:r>
          </w:p>
        </w:tc>
        <w:tc>
          <w:tcPr>
            <w:tcW w:w="4818" w:type="dxa"/>
          </w:tcPr>
          <w:p w:rsidR="007B6073" w:rsidRPr="00C10D63" w:rsidRDefault="007B6073" w:rsidP="007B6073">
            <w:pPr>
              <w:pStyle w:val="StyleZakonu"/>
              <w:rPr>
                <w:szCs w:val="28"/>
                <w:u w:val="single"/>
              </w:rPr>
            </w:pPr>
            <w:r w:rsidRPr="00C10D63">
              <w:rPr>
                <w:szCs w:val="28"/>
                <w:u w:val="single"/>
              </w:rPr>
              <w:t>Стаття 498. Підстави призначення повторних виборів голови громади, старости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83" w:name="n4689" w:colFirst="0" w:colLast="0"/>
            <w:bookmarkEnd w:id="4682"/>
            <w:r>
              <w:t>4689.</w:t>
            </w:r>
          </w:p>
        </w:tc>
        <w:tc>
          <w:tcPr>
            <w:tcW w:w="4818" w:type="dxa"/>
          </w:tcPr>
          <w:p w:rsidR="007B6073" w:rsidRPr="00C10D63" w:rsidRDefault="007B6073" w:rsidP="007B6073">
            <w:pPr>
              <w:pStyle w:val="StyleZakonu"/>
              <w:rPr>
                <w:szCs w:val="28"/>
                <w:u w:val="single"/>
              </w:rPr>
            </w:pPr>
            <w:r w:rsidRPr="00C10D63">
              <w:rPr>
                <w:szCs w:val="28"/>
                <w:u w:val="single"/>
              </w:rPr>
              <w:t>1. Головна виборча комісія приймає рішення про визнання виборів голови громади (старости) такими, що не відбулися, та про призначення повторних виборів голови громади (старости), якщо: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84" w:name="n4690" w:colFirst="0" w:colLast="0"/>
            <w:bookmarkEnd w:id="4683"/>
            <w:r>
              <w:t>4690.</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1) </w:t>
            </w:r>
            <w:r w:rsidRPr="00C10D63">
              <w:rPr>
                <w:szCs w:val="28"/>
                <w:u w:val="single"/>
              </w:rPr>
              <w:t>до виборчого бюлетеня для голосування на виборах голови громади (старости) було включено лише одного кандидата і кількість голосів виборців, поданих на його підтримку, склала не більше 50 відсотків від кількості виборців, які взяли участь у голосуванні;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85" w:name="n4691" w:colFirst="0" w:colLast="0"/>
            <w:bookmarkEnd w:id="4684"/>
            <w:r>
              <w:lastRenderedPageBreak/>
              <w:t>4691.</w:t>
            </w:r>
          </w:p>
        </w:tc>
        <w:tc>
          <w:tcPr>
            <w:tcW w:w="4818" w:type="dxa"/>
          </w:tcPr>
          <w:p w:rsidR="007B6073" w:rsidRPr="00C10D63" w:rsidRDefault="007B6073" w:rsidP="007B6073">
            <w:pPr>
              <w:pStyle w:val="StyleZakonu"/>
              <w:rPr>
                <w:szCs w:val="28"/>
                <w:u w:val="single"/>
              </w:rPr>
            </w:pPr>
            <w:r w:rsidRPr="00C10D63">
              <w:rPr>
                <w:szCs w:val="28"/>
                <w:u w:val="single"/>
              </w:rPr>
              <w:t>2) до виборчого бюлетеня для голосування на виборах міського (великого міста) голови було включено два кандидати на посаду міського голови і за підсумками голосування жоден кандидат не був обраний відповідно до частини першої статті 497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86" w:name="n4692" w:colFirst="0" w:colLast="0"/>
            <w:bookmarkEnd w:id="4685"/>
            <w:r>
              <w:t>4692.</w:t>
            </w:r>
          </w:p>
        </w:tc>
        <w:tc>
          <w:tcPr>
            <w:tcW w:w="4818" w:type="dxa"/>
          </w:tcPr>
          <w:p w:rsidR="007B6073" w:rsidRPr="00C10D63" w:rsidRDefault="007B6073" w:rsidP="007B6073">
            <w:pPr>
              <w:pStyle w:val="StyleZakonu"/>
              <w:rPr>
                <w:szCs w:val="28"/>
                <w:u w:val="single"/>
              </w:rPr>
            </w:pPr>
            <w:r w:rsidRPr="00C10D63">
              <w:rPr>
                <w:szCs w:val="28"/>
                <w:u w:val="single"/>
              </w:rPr>
              <w:t>3) кількість виборчих дільниць, на яких голосування було визнано недійсним відповідно до статей 229 і 233 цього Кодексу, становить не менше 25 відсотків від загальної кількості виборчих дільниць у межах відповідної громади (села, селища, міста);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87" w:name="n4693" w:colFirst="0" w:colLast="0"/>
            <w:bookmarkEnd w:id="4686"/>
            <w:r>
              <w:t>4693.</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4) є підстави, зазначені у частині другій статті 476 цього Кодексу, у тому числі якщо вони виникли при підготовці до повторного голосування.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88" w:name="n4694" w:colFirst="0" w:colLast="0"/>
            <w:bookmarkEnd w:id="4687"/>
            <w:r>
              <w:t>4694.</w:t>
            </w:r>
          </w:p>
        </w:tc>
        <w:tc>
          <w:tcPr>
            <w:tcW w:w="4818" w:type="dxa"/>
          </w:tcPr>
          <w:p w:rsidR="007B6073" w:rsidRPr="00C10D63" w:rsidRDefault="007B6073" w:rsidP="007B6073">
            <w:pPr>
              <w:pStyle w:val="StyleZakonu"/>
              <w:rPr>
                <w:szCs w:val="28"/>
                <w:u w:val="single"/>
              </w:rPr>
            </w:pPr>
            <w:r w:rsidRPr="00C10D63">
              <w:rPr>
                <w:szCs w:val="28"/>
                <w:u w:val="single"/>
              </w:rPr>
              <w:t>Стаття 499. Повторне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89" w:name="n4695" w:colFirst="0" w:colLast="0"/>
            <w:bookmarkEnd w:id="4688"/>
            <w:r>
              <w:t>4695.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Головна виборча комісія призначає повторне голосування з підстав, зазначених у частині другій статті 496 або частині четвертій статті 497 цього Кодексу, на другу неділю після дня прийняття зазначеного рішення. Рішення про призначення повторного голосування не пізніш як наступного дня після дня його прийняття публікується у місцевих друкованих засобах масової інформації або, у разі неможливості, доводиться до загального відома в інший спосіб.</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90" w:name="n4696" w:colFirst="0" w:colLast="0"/>
            <w:bookmarkEnd w:id="4689"/>
            <w:r>
              <w:t>4696.</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2. </w:t>
            </w:r>
            <w:r w:rsidRPr="00C10D63">
              <w:rPr>
                <w:szCs w:val="28"/>
                <w:u w:val="single"/>
              </w:rPr>
              <w:t>Підготовка та проведення повторного голосування, підрахунок голосів та встановлення результатів виборів голови територіальної громади (старости) здійснюються у порядку, визначеному цим Кодексом, з особливостями, встановленими цією статтею.</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91" w:name="n4697" w:colFirst="0" w:colLast="0"/>
            <w:bookmarkEnd w:id="4690"/>
            <w:r>
              <w:t>4697.</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3. </w:t>
            </w:r>
            <w:r w:rsidRPr="00C10D63">
              <w:rPr>
                <w:szCs w:val="28"/>
                <w:u w:val="single"/>
              </w:rPr>
              <w:t>До виборчого бюлетеня для повторного голосування, призначеного відповідно до частини другої статті 496 цього Кодексу, включаються кандидати на посаду голови громади (старости), які за підсумками голосування на виборах голови громади (старости) набрали найбільшу і водночас однакову кількість голосів виборців, не враховуючи тих кандидатів, які після дня голосування відмовилися від балотування.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92" w:name="n4698" w:colFirst="0" w:colLast="0"/>
            <w:bookmarkEnd w:id="4691"/>
            <w:r>
              <w:t>4698.</w:t>
            </w:r>
          </w:p>
        </w:tc>
        <w:tc>
          <w:tcPr>
            <w:tcW w:w="4818" w:type="dxa"/>
          </w:tcPr>
          <w:p w:rsidR="007B6073" w:rsidRPr="00C10D63" w:rsidRDefault="007B6073" w:rsidP="007B6073">
            <w:pPr>
              <w:pStyle w:val="StyleZakonu"/>
              <w:rPr>
                <w:color w:val="000000"/>
                <w:szCs w:val="28"/>
                <w:u w:val="single"/>
              </w:rPr>
            </w:pPr>
            <w:r w:rsidRPr="00C10D63">
              <w:rPr>
                <w:szCs w:val="28"/>
                <w:u w:val="single"/>
              </w:rPr>
              <w:t xml:space="preserve">4. До виборчого бюлетеня для повторного голосування, призначеного відповідно до частини четвертої статті 497 цього Кодексу, включаються два кандидати на посаду міського голови, які за </w:t>
            </w:r>
            <w:r w:rsidRPr="00C10D63">
              <w:rPr>
                <w:szCs w:val="28"/>
                <w:u w:val="single"/>
              </w:rPr>
              <w:lastRenderedPageBreak/>
              <w:t>підсумками голосування на виборах міського голови отримали найбільшу кількість голосів виборців, не враховуючи тих кандидатів, які після дня голосування відмовилися від балотування.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93" w:name="n4699" w:colFirst="0" w:colLast="0"/>
            <w:bookmarkEnd w:id="4692"/>
            <w:r>
              <w:t>4699.</w:t>
            </w:r>
          </w:p>
        </w:tc>
        <w:tc>
          <w:tcPr>
            <w:tcW w:w="4818" w:type="dxa"/>
          </w:tcPr>
          <w:p w:rsidR="007B6073" w:rsidRPr="00C10D63" w:rsidRDefault="007B6073" w:rsidP="007B6073">
            <w:pPr>
              <w:pStyle w:val="StyleZakonu"/>
              <w:rPr>
                <w:color w:val="000000"/>
                <w:szCs w:val="28"/>
                <w:u w:val="single"/>
              </w:rPr>
            </w:pPr>
            <w:r w:rsidRPr="00C10D63">
              <w:rPr>
                <w:szCs w:val="28"/>
                <w:u w:val="single"/>
              </w:rPr>
              <w:t>5. Форма і текст виборчого бюлетеня затверджуються територіальною виборчою комісією одночасно з призначенням повторного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94" w:name="n4700" w:colFirst="0" w:colLast="0"/>
            <w:bookmarkEnd w:id="4693"/>
            <w:r>
              <w:t>4700.</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6. Якщо всі кандидати, включені до виборчого бюлетеня для повторного голосування, крім одного, не пізніш як за п’ять днів до дня повторного голосування відмовилися бути кандидатами відповідно до пункту 1 частини першої статті 474 цього Кодексу або вибули з балотування відповідно до частини четвертої статті 474 цього Кодексу, головна виборча комісія приймає рішення про скасування повторного голосування та про визнання обраним кандидата з числа включених до виборчого бюлетеня для повторного голосування, який не подав такої заяви.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95" w:name="n4701" w:colFirst="0" w:colLast="0"/>
            <w:bookmarkEnd w:id="4694"/>
            <w:r>
              <w:t>4701.</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7. Списки виборців для повторного голосування виготовляються у порядку, встановленому частинами першою </w:t>
            </w:r>
            <w:r w:rsidRPr="00C10D63">
              <w:rPr>
                <w:color w:val="000000"/>
                <w:szCs w:val="28"/>
                <w:u w:val="single"/>
              </w:rPr>
              <w:sym w:font="Symbol" w:char="F02D"/>
            </w:r>
            <w:r w:rsidRPr="00C10D63">
              <w:rPr>
                <w:color w:val="000000"/>
                <w:szCs w:val="28"/>
                <w:u w:val="single"/>
              </w:rPr>
              <w:t xml:space="preserve"> третьою статті 303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96" w:name="n4702" w:colFirst="0" w:colLast="0"/>
            <w:bookmarkEnd w:id="4695"/>
            <w:r>
              <w:t>4702.</w:t>
            </w:r>
          </w:p>
        </w:tc>
        <w:tc>
          <w:tcPr>
            <w:tcW w:w="4818" w:type="dxa"/>
          </w:tcPr>
          <w:p w:rsidR="007B6073" w:rsidRPr="00C10D63" w:rsidRDefault="007B6073" w:rsidP="007B6073">
            <w:pPr>
              <w:pStyle w:val="StyleZakonu"/>
              <w:rPr>
                <w:color w:val="000000"/>
                <w:szCs w:val="28"/>
                <w:u w:val="single"/>
              </w:rPr>
            </w:pPr>
            <w:r w:rsidRPr="00C10D63">
              <w:rPr>
                <w:szCs w:val="28"/>
                <w:u w:val="single"/>
              </w:rPr>
              <w:t xml:space="preserve">8. </w:t>
            </w:r>
            <w:r w:rsidRPr="00C10D63">
              <w:rPr>
                <w:color w:val="000000"/>
                <w:szCs w:val="28"/>
                <w:u w:val="single"/>
              </w:rPr>
              <w:t>Підготовка і проведення повторного голосування здійснюються дільничними виборчими комісіями у тому ж складі, який проводив голосування на відповідних виборах. Заміна члена дільничної виборчої комісії у разі дострокового припинення його повноважень здійснюється у порядку, встановленому статтею 109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697" w:name="n4703" w:colFirst="0" w:colLast="0"/>
            <w:bookmarkEnd w:id="4696"/>
            <w:r>
              <w:t>4703.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500. Офіційне опублікування результатів виборів сільського, селищного, міського голови, старости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698" w:name="n4704" w:colFirst="0" w:colLast="0"/>
            <w:bookmarkEnd w:id="4697"/>
            <w:r>
              <w:t>4704.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Головна виборча комісія відповідних виборів не пізніше як на п’ятий день після дня встановлення результатів виборів офіційно оприлюднює у місцевих друкованих засобах масової інформації результати виборів голови відповідної громади (старости).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699" w:name="n4705" w:colFirst="0" w:colLast="0"/>
            <w:bookmarkEnd w:id="4698"/>
            <w:r>
              <w:t>4705.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У публікації, зазначеній у частині першій цієї статті, щодо особи, обраної головою громади (старостою), зазначаються: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700" w:name="n4706" w:colFirst="0" w:colLast="0"/>
            <w:bookmarkEnd w:id="4699"/>
            <w:r>
              <w:t>4706.</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прізвище, ім’я, по батькові особи, обраної головою громади (старости);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701" w:name="n4707" w:colFirst="0" w:colLast="0"/>
            <w:bookmarkEnd w:id="4700"/>
            <w:r>
              <w:t>4707.</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кількість голосів виборців, поданих на її підтримку;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702" w:name="n4708" w:colFirst="0" w:colLast="0"/>
            <w:bookmarkEnd w:id="4701"/>
            <w:r>
              <w:lastRenderedPageBreak/>
              <w:t>4708.</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3) відсоток голосів виборців, поданих на її підтримку, у відношенні до кількості дійсних голосів виборців;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703" w:name="n4709" w:colFirst="0" w:colLast="0"/>
            <w:bookmarkEnd w:id="4702"/>
            <w:r>
              <w:t>4709.</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4) </w:t>
            </w:r>
            <w:r w:rsidRPr="00C10D63">
              <w:rPr>
                <w:szCs w:val="28"/>
                <w:u w:val="single"/>
              </w:rPr>
              <w:t>рік народження;</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704" w:name="n4710" w:colFirst="0" w:colLast="0"/>
            <w:bookmarkEnd w:id="4703"/>
            <w:r>
              <w:t>4710.</w:t>
            </w:r>
          </w:p>
        </w:tc>
        <w:tc>
          <w:tcPr>
            <w:tcW w:w="4818" w:type="dxa"/>
          </w:tcPr>
          <w:p w:rsidR="007B6073" w:rsidRPr="00C10D63" w:rsidRDefault="007B6073" w:rsidP="007B6073">
            <w:pPr>
              <w:pStyle w:val="StyleZakonu"/>
              <w:rPr>
                <w:szCs w:val="28"/>
                <w:u w:val="single"/>
              </w:rPr>
            </w:pPr>
            <w:r w:rsidRPr="00C10D63">
              <w:rPr>
                <w:szCs w:val="28"/>
                <w:u w:val="single"/>
              </w:rPr>
              <w:t>5) суб’єкт (спосіб) висування кандидата, обраного головою громади (старостою);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05" w:name="n4711" w:colFirst="0" w:colLast="0"/>
            <w:bookmarkEnd w:id="4704"/>
            <w:r>
              <w:t>4711.</w:t>
            </w:r>
          </w:p>
        </w:tc>
        <w:tc>
          <w:tcPr>
            <w:tcW w:w="4818" w:type="dxa"/>
          </w:tcPr>
          <w:p w:rsidR="007B6073" w:rsidRPr="00C10D63" w:rsidRDefault="007B6073" w:rsidP="007B6073">
            <w:pPr>
              <w:pStyle w:val="StyleZakonu"/>
              <w:rPr>
                <w:szCs w:val="28"/>
                <w:u w:val="single"/>
              </w:rPr>
            </w:pPr>
            <w:r w:rsidRPr="00C10D63">
              <w:rPr>
                <w:szCs w:val="28"/>
                <w:u w:val="single"/>
              </w:rPr>
              <w:t>6)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06" w:name="n4712" w:colFirst="0" w:colLast="0"/>
            <w:bookmarkEnd w:id="4705"/>
            <w:r>
              <w:t>4712.</w:t>
            </w:r>
          </w:p>
        </w:tc>
        <w:tc>
          <w:tcPr>
            <w:tcW w:w="4818" w:type="dxa"/>
          </w:tcPr>
          <w:p w:rsidR="007B6073" w:rsidRPr="00C10D63" w:rsidRDefault="007B6073" w:rsidP="007B6073">
            <w:pPr>
              <w:pStyle w:val="StyleZakonu"/>
              <w:rPr>
                <w:szCs w:val="28"/>
                <w:u w:val="single"/>
              </w:rPr>
            </w:pPr>
            <w:r w:rsidRPr="00C10D63">
              <w:rPr>
                <w:szCs w:val="28"/>
                <w:u w:val="single"/>
              </w:rPr>
              <w:t>7)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07" w:name="n4713" w:colFirst="0" w:colLast="0"/>
            <w:bookmarkEnd w:id="4706"/>
            <w:r>
              <w:t>4713.</w:t>
            </w:r>
          </w:p>
        </w:tc>
        <w:tc>
          <w:tcPr>
            <w:tcW w:w="4818" w:type="dxa"/>
          </w:tcPr>
          <w:p w:rsidR="007B6073" w:rsidRPr="00C10D63" w:rsidRDefault="007B6073" w:rsidP="007B6073">
            <w:pPr>
              <w:pStyle w:val="StyleZakonu"/>
              <w:rPr>
                <w:szCs w:val="28"/>
                <w:u w:val="single"/>
              </w:rPr>
            </w:pPr>
            <w:r w:rsidRPr="00C10D63">
              <w:rPr>
                <w:szCs w:val="28"/>
                <w:u w:val="single"/>
              </w:rPr>
              <w:t>8) місце роботи (заняття), посада, яку займала на час виборів особа, обрана головою громади (старостою);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08" w:name="n4714" w:colFirst="0" w:colLast="0"/>
            <w:bookmarkEnd w:id="4707"/>
            <w:r>
              <w:t>4714.</w:t>
            </w:r>
          </w:p>
        </w:tc>
        <w:tc>
          <w:tcPr>
            <w:tcW w:w="4818" w:type="dxa"/>
          </w:tcPr>
          <w:p w:rsidR="007B6073" w:rsidRPr="00C10D63" w:rsidRDefault="007B6073" w:rsidP="007B6073">
            <w:pPr>
              <w:pStyle w:val="StyleZakonu"/>
              <w:rPr>
                <w:szCs w:val="28"/>
                <w:u w:val="single"/>
              </w:rPr>
            </w:pPr>
            <w:r w:rsidRPr="00C10D63">
              <w:rPr>
                <w:szCs w:val="28"/>
                <w:u w:val="single"/>
              </w:rPr>
              <w:t>9)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09" w:name="n4715" w:colFirst="0" w:colLast="0"/>
            <w:bookmarkEnd w:id="4708"/>
            <w:r>
              <w:t>4715.</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3. Офіційне оприлюднення головною виборчою комісією результатів виборів голови громади (старости) є підставою для звільнення з роботи (посади), несумісної з посадою сільського, селищного, міського голови, старости, та прийняття рішення про припинення дії іншого представницького мандата особи, обраної сільським, селищним, міським головою, старостою.</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710" w:name="n4716" w:colFirst="0" w:colLast="0"/>
            <w:bookmarkEnd w:id="4709"/>
            <w:r>
              <w:t>4716.</w:t>
            </w:r>
          </w:p>
        </w:tc>
        <w:tc>
          <w:tcPr>
            <w:tcW w:w="4818" w:type="dxa"/>
          </w:tcPr>
          <w:p w:rsidR="007B6073" w:rsidRPr="00C10D63" w:rsidRDefault="007B6073" w:rsidP="007B6073">
            <w:pPr>
              <w:pStyle w:val="StyleZakonu"/>
              <w:rPr>
                <w:szCs w:val="28"/>
                <w:u w:val="single"/>
              </w:rPr>
            </w:pPr>
            <w:r w:rsidRPr="00C10D63">
              <w:rPr>
                <w:szCs w:val="28"/>
                <w:u w:val="single"/>
              </w:rPr>
              <w:t>Стаття 501. Реєстрація обраного сільського, селищного, міського голови, старости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11" w:name="n4717" w:colFirst="0" w:colLast="0"/>
            <w:bookmarkEnd w:id="4710"/>
            <w:r>
              <w:t>4717.</w:t>
            </w:r>
          </w:p>
        </w:tc>
        <w:tc>
          <w:tcPr>
            <w:tcW w:w="4818" w:type="dxa"/>
          </w:tcPr>
          <w:p w:rsidR="007B6073" w:rsidRPr="00C10D63" w:rsidRDefault="007B6073" w:rsidP="007B6073">
            <w:pPr>
              <w:pStyle w:val="StyleZakonu"/>
              <w:rPr>
                <w:szCs w:val="28"/>
                <w:u w:val="single"/>
              </w:rPr>
            </w:pPr>
            <w:r w:rsidRPr="00C10D63">
              <w:rPr>
                <w:szCs w:val="28"/>
                <w:u w:val="single"/>
              </w:rPr>
              <w:t>1. Особа, обрана головою громади (старостою), для її реєстрації сільським, селищним, міським головою (сільським, селищним старостою) зобов’язана подати до головної виборчої комісії не пізніш як на п’ятнадцятий день з дня офіційного оприлюднення результатів виборів документ про її звільнення з роботи (посади), несумісної з посадою сільського, селищного, міського голови (старости), та (або) копію зареєстрованої заяви про припинення дії іншого представницького мандата, поданої відповідно до Верховної Ради України, Верховної Ради Автономної Республіки Крим чи відповідної місцевої ради.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12" w:name="n4718" w:colFirst="0" w:colLast="0"/>
            <w:bookmarkEnd w:id="4711"/>
            <w:r>
              <w:t>4718.</w:t>
            </w:r>
          </w:p>
        </w:tc>
        <w:tc>
          <w:tcPr>
            <w:tcW w:w="4818" w:type="dxa"/>
          </w:tcPr>
          <w:p w:rsidR="007B6073" w:rsidRPr="00C10D63" w:rsidRDefault="007B6073" w:rsidP="007B6073">
            <w:pPr>
              <w:pStyle w:val="StyleZakonu"/>
              <w:rPr>
                <w:szCs w:val="28"/>
                <w:u w:val="single"/>
              </w:rPr>
            </w:pPr>
            <w:r w:rsidRPr="00C10D63">
              <w:rPr>
                <w:szCs w:val="28"/>
                <w:u w:val="single"/>
              </w:rPr>
              <w:t>2. У разі звернення особи, обраної головою громади (старостою), до головної виборчої комісії про наявність поважних причин, які перешкоджають виконанню нею вимог частини першої цієї статті, головна виборча комісія може прийняти рішення про визнання цих причин поважними і встановити інший строк виконання зазначених вимог або про відмову у визнанні цих причин поважними.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13" w:name="n4719" w:colFirst="0" w:colLast="0"/>
            <w:bookmarkEnd w:id="4712"/>
            <w:r>
              <w:lastRenderedPageBreak/>
              <w:t>4719.</w:t>
            </w:r>
          </w:p>
        </w:tc>
        <w:tc>
          <w:tcPr>
            <w:tcW w:w="4818" w:type="dxa"/>
          </w:tcPr>
          <w:p w:rsidR="007B6073" w:rsidRPr="00C10D63" w:rsidRDefault="007B6073" w:rsidP="007B6073">
            <w:pPr>
              <w:pStyle w:val="StyleZakonu"/>
              <w:rPr>
                <w:szCs w:val="28"/>
                <w:u w:val="single"/>
              </w:rPr>
            </w:pPr>
            <w:r w:rsidRPr="00C10D63">
              <w:rPr>
                <w:szCs w:val="28"/>
                <w:u w:val="single"/>
              </w:rPr>
              <w:t>3. При отриманні документів, зазначених у частині першій цієї статті, головна виборча комісія приймає рішення про реєстрацію обраної особи сільським, селищним, міським головою, сільським, селищним старостою.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14" w:name="n4720" w:colFirst="0" w:colLast="0"/>
            <w:bookmarkEnd w:id="4713"/>
            <w:r>
              <w:t>4720.</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4. </w:t>
            </w:r>
            <w:r w:rsidRPr="00C10D63">
              <w:rPr>
                <w:szCs w:val="28"/>
                <w:u w:val="single"/>
              </w:rPr>
              <w:t>У разі невиконання особою, обраною головою громади (старостою), у строки, зазначені у частинах першій і другій цієї статті, вимог частини першої цієї статті головна виборча комісія приймає рішення про визнання особи такою, яка відмовилася від посади сільського, селищного, міського голови,</w:t>
            </w:r>
            <w:r w:rsidRPr="00C10D63">
              <w:rPr>
                <w:color w:val="000000"/>
                <w:szCs w:val="28"/>
                <w:u w:val="single"/>
              </w:rPr>
              <w:t xml:space="preserve"> сільського, селищного старости, та призначає повторні вибори сільського, селищного, міського голови, сільського, селищного старости.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715" w:name="n4721" w:colFirst="0" w:colLast="0"/>
            <w:bookmarkEnd w:id="4714"/>
            <w:r>
              <w:t>4721.</w:t>
            </w:r>
          </w:p>
        </w:tc>
        <w:tc>
          <w:tcPr>
            <w:tcW w:w="4818" w:type="dxa"/>
          </w:tcPr>
          <w:p w:rsidR="007B6073" w:rsidRPr="00C10D63" w:rsidRDefault="007B6073" w:rsidP="007B6073">
            <w:pPr>
              <w:pStyle w:val="StyleZakonu"/>
              <w:rPr>
                <w:szCs w:val="28"/>
                <w:u w:val="single"/>
              </w:rPr>
            </w:pPr>
            <w:r w:rsidRPr="00C10D63">
              <w:rPr>
                <w:szCs w:val="28"/>
                <w:u w:val="single"/>
              </w:rPr>
              <w:t>Глава XІІІ. ВИБОРИ ДЕПУТАТІВ МІСЬКИХ (ВЕЛИКИХ МІСТ), ОБЛАСНИХ РАД</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16" w:name="n4722" w:colFirst="0" w:colLast="0"/>
            <w:bookmarkEnd w:id="4715"/>
            <w:r>
              <w:t>4722.</w:t>
            </w:r>
          </w:p>
        </w:tc>
        <w:tc>
          <w:tcPr>
            <w:tcW w:w="4818" w:type="dxa"/>
          </w:tcPr>
          <w:p w:rsidR="007B6073" w:rsidRPr="00C10D63" w:rsidRDefault="007B6073" w:rsidP="007B6073">
            <w:pPr>
              <w:pStyle w:val="StyleZakonu"/>
              <w:rPr>
                <w:caps/>
                <w:szCs w:val="28"/>
                <w:u w:val="single"/>
              </w:rPr>
            </w:pPr>
            <w:r w:rsidRPr="00C10D63">
              <w:rPr>
                <w:szCs w:val="28"/>
                <w:u w:val="single"/>
              </w:rPr>
              <w:t xml:space="preserve">Розділ XLІІІ. ЗАГАЛЬНІ ПОЛОЖЕННЯ </w:t>
            </w:r>
            <w:r w:rsidRPr="00C10D63">
              <w:rPr>
                <w:caps/>
                <w:szCs w:val="28"/>
                <w:u w:val="single"/>
              </w:rPr>
              <w:t>стосовно виборів депутатів МІСЬКИХ (ВЕЛИКИХ МІСТ), ОБЛАСНИХ РАД</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17" w:name="n4723" w:colFirst="0" w:colLast="0"/>
            <w:bookmarkEnd w:id="4716"/>
            <w:r>
              <w:t>4723.</w:t>
            </w:r>
          </w:p>
        </w:tc>
        <w:tc>
          <w:tcPr>
            <w:tcW w:w="4818" w:type="dxa"/>
          </w:tcPr>
          <w:p w:rsidR="007B6073" w:rsidRPr="00C10D63" w:rsidRDefault="007B6073" w:rsidP="007B6073">
            <w:pPr>
              <w:pStyle w:val="StyleZakonu"/>
              <w:rPr>
                <w:szCs w:val="28"/>
                <w:u w:val="single"/>
              </w:rPr>
            </w:pPr>
            <w:r w:rsidRPr="00C10D63">
              <w:rPr>
                <w:szCs w:val="28"/>
                <w:u w:val="single"/>
              </w:rPr>
              <w:t>Стаття 502. Основні засади виборів депутатів міських (великих міст), обласних рад</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18" w:name="n4724" w:colFirst="0" w:colLast="0"/>
            <w:bookmarkEnd w:id="4717"/>
            <w:r>
              <w:t>4724.</w:t>
            </w:r>
          </w:p>
        </w:tc>
        <w:tc>
          <w:tcPr>
            <w:tcW w:w="4818" w:type="dxa"/>
          </w:tcPr>
          <w:p w:rsidR="007B6073" w:rsidRPr="00C10D63" w:rsidRDefault="007B6073" w:rsidP="007B6073">
            <w:pPr>
              <w:pStyle w:val="StyleZakonu"/>
              <w:rPr>
                <w:szCs w:val="28"/>
                <w:u w:val="single"/>
              </w:rPr>
            </w:pPr>
            <w:r w:rsidRPr="00C10D63">
              <w:rPr>
                <w:szCs w:val="28"/>
                <w:u w:val="single"/>
              </w:rPr>
              <w:t>1. Вибори депутатів міської (міста з кількістю виборців понад 90 тисяч осіб), обласної ради проводяться на засадах пропорційного представництва з відкритими списками у багатомандатних виборчих округах.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19" w:name="n4725" w:colFirst="0" w:colLast="0"/>
            <w:bookmarkEnd w:id="4718"/>
            <w:r>
              <w:t>4725.</w:t>
            </w:r>
          </w:p>
        </w:tc>
        <w:tc>
          <w:tcPr>
            <w:tcW w:w="4818" w:type="dxa"/>
          </w:tcPr>
          <w:p w:rsidR="007B6073" w:rsidRPr="00C10D63" w:rsidRDefault="007B6073" w:rsidP="007B6073">
            <w:pPr>
              <w:pStyle w:val="StyleZakonu"/>
              <w:rPr>
                <w:szCs w:val="28"/>
                <w:u w:val="single"/>
              </w:rPr>
            </w:pPr>
            <w:r w:rsidRPr="00C10D63">
              <w:rPr>
                <w:szCs w:val="28"/>
                <w:u w:val="single"/>
              </w:rPr>
              <w:t>Стаття 503. Кількісний склад міської (великого міста), обласної ради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20" w:name="n4726" w:colFirst="0" w:colLast="0"/>
            <w:bookmarkEnd w:id="4719"/>
            <w:r>
              <w:t>4726.</w:t>
            </w:r>
          </w:p>
        </w:tc>
        <w:tc>
          <w:tcPr>
            <w:tcW w:w="4818" w:type="dxa"/>
          </w:tcPr>
          <w:p w:rsidR="007B6073" w:rsidRPr="00C10D63" w:rsidRDefault="007B6073" w:rsidP="007B6073">
            <w:pPr>
              <w:pStyle w:val="StyleZakonu"/>
              <w:rPr>
                <w:szCs w:val="28"/>
                <w:u w:val="single"/>
              </w:rPr>
            </w:pPr>
            <w:r w:rsidRPr="00C10D63">
              <w:rPr>
                <w:szCs w:val="28"/>
                <w:u w:val="single"/>
              </w:rPr>
              <w:t>1. Межі кількісного складу міської ради складають: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21" w:name="n4727" w:colFirst="0" w:colLast="0"/>
            <w:bookmarkEnd w:id="4720"/>
            <w:r>
              <w:t>4727.</w:t>
            </w:r>
          </w:p>
        </w:tc>
        <w:tc>
          <w:tcPr>
            <w:tcW w:w="4818" w:type="dxa"/>
          </w:tcPr>
          <w:p w:rsidR="007B6073" w:rsidRPr="00C10D63" w:rsidRDefault="007B6073" w:rsidP="007B6073">
            <w:pPr>
              <w:pStyle w:val="StyleZakonu"/>
              <w:rPr>
                <w:szCs w:val="28"/>
                <w:u w:val="single"/>
              </w:rPr>
            </w:pPr>
            <w:r w:rsidRPr="00C10D63">
              <w:rPr>
                <w:szCs w:val="28"/>
                <w:u w:val="single"/>
              </w:rPr>
              <w:t xml:space="preserve">1) від 100 тисяч до 250 тисяч виборців </w:t>
            </w:r>
            <w:r w:rsidRPr="00C10D63">
              <w:rPr>
                <w:szCs w:val="28"/>
                <w:u w:val="single"/>
                <w:lang w:val="ru-RU"/>
              </w:rPr>
              <w:sym w:font="Symbol" w:char="F02D"/>
            </w:r>
            <w:r w:rsidRPr="00C10D63">
              <w:rPr>
                <w:szCs w:val="28"/>
                <w:u w:val="single"/>
              </w:rPr>
              <w:t xml:space="preserve"> від 30 до 40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22" w:name="n4728" w:colFirst="0" w:colLast="0"/>
            <w:bookmarkEnd w:id="4721"/>
            <w:r>
              <w:t>4728.</w:t>
            </w:r>
          </w:p>
        </w:tc>
        <w:tc>
          <w:tcPr>
            <w:tcW w:w="4818" w:type="dxa"/>
          </w:tcPr>
          <w:p w:rsidR="007B6073" w:rsidRPr="00C10D63" w:rsidRDefault="007B6073" w:rsidP="007B6073">
            <w:pPr>
              <w:pStyle w:val="StyleZakonu"/>
              <w:rPr>
                <w:szCs w:val="28"/>
                <w:u w:val="single"/>
              </w:rPr>
            </w:pPr>
            <w:r w:rsidRPr="00C10D63">
              <w:rPr>
                <w:szCs w:val="28"/>
                <w:u w:val="single"/>
              </w:rPr>
              <w:t xml:space="preserve">2) від 250 тисяч до 1 мільйона виборців </w:t>
            </w:r>
            <w:r w:rsidRPr="00C10D63">
              <w:rPr>
                <w:szCs w:val="28"/>
                <w:u w:val="single"/>
                <w:lang w:val="ru-RU"/>
              </w:rPr>
              <w:sym w:font="Symbol" w:char="F02D"/>
            </w:r>
            <w:r w:rsidRPr="00C10D63">
              <w:rPr>
                <w:szCs w:val="28"/>
                <w:u w:val="single"/>
              </w:rPr>
              <w:t xml:space="preserve"> від 40 до 60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23" w:name="n4729" w:colFirst="0" w:colLast="0"/>
            <w:bookmarkEnd w:id="4722"/>
            <w:r>
              <w:t>4729.</w:t>
            </w:r>
          </w:p>
        </w:tc>
        <w:tc>
          <w:tcPr>
            <w:tcW w:w="4818" w:type="dxa"/>
          </w:tcPr>
          <w:p w:rsidR="007B6073" w:rsidRPr="00C10D63" w:rsidRDefault="007B6073" w:rsidP="007B6073">
            <w:pPr>
              <w:pStyle w:val="StyleZakonu"/>
              <w:rPr>
                <w:szCs w:val="28"/>
                <w:u w:val="single"/>
              </w:rPr>
            </w:pPr>
            <w:r w:rsidRPr="00C10D63">
              <w:rPr>
                <w:szCs w:val="28"/>
                <w:u w:val="single"/>
              </w:rPr>
              <w:t xml:space="preserve">3) понад 1 мільйон виборців </w:t>
            </w:r>
            <w:r w:rsidRPr="00C10D63">
              <w:rPr>
                <w:szCs w:val="28"/>
                <w:u w:val="single"/>
                <w:lang w:val="ru-RU"/>
              </w:rPr>
              <w:sym w:font="Symbol" w:char="F02D"/>
            </w:r>
            <w:r w:rsidRPr="00C10D63">
              <w:rPr>
                <w:szCs w:val="28"/>
                <w:u w:val="single"/>
              </w:rPr>
              <w:t xml:space="preserve"> від 60 до 100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24" w:name="n4730" w:colFirst="0" w:colLast="0"/>
            <w:bookmarkEnd w:id="4723"/>
            <w:r>
              <w:t>4730.</w:t>
            </w:r>
          </w:p>
        </w:tc>
        <w:tc>
          <w:tcPr>
            <w:tcW w:w="4818" w:type="dxa"/>
          </w:tcPr>
          <w:p w:rsidR="007B6073" w:rsidRPr="00C10D63" w:rsidRDefault="007B6073" w:rsidP="007B6073">
            <w:pPr>
              <w:pStyle w:val="StyleZakonu"/>
              <w:rPr>
                <w:szCs w:val="28"/>
                <w:u w:val="single"/>
              </w:rPr>
            </w:pPr>
            <w:r w:rsidRPr="00C10D63">
              <w:rPr>
                <w:szCs w:val="28"/>
                <w:u w:val="single"/>
              </w:rPr>
              <w:t>2. Межі кількісного складу обласної ради складають: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25" w:name="n4731" w:colFirst="0" w:colLast="0"/>
            <w:bookmarkEnd w:id="4724"/>
            <w:r>
              <w:t>4731.</w:t>
            </w:r>
          </w:p>
        </w:tc>
        <w:tc>
          <w:tcPr>
            <w:tcW w:w="4818" w:type="dxa"/>
          </w:tcPr>
          <w:p w:rsidR="007B6073" w:rsidRPr="00C10D63" w:rsidRDefault="007B6073" w:rsidP="007B6073">
            <w:pPr>
              <w:pStyle w:val="StyleZakonu"/>
              <w:rPr>
                <w:szCs w:val="28"/>
                <w:u w:val="single"/>
              </w:rPr>
            </w:pPr>
            <w:r w:rsidRPr="00C10D63">
              <w:rPr>
                <w:szCs w:val="28"/>
                <w:u w:val="single"/>
              </w:rPr>
              <w:t xml:space="preserve">1) до 2 мільйонів виборців </w:t>
            </w:r>
            <w:r w:rsidRPr="00C10D63">
              <w:rPr>
                <w:szCs w:val="28"/>
                <w:u w:val="single"/>
                <w:lang w:val="ru-RU"/>
              </w:rPr>
              <w:sym w:font="Symbol" w:char="F02D"/>
            </w:r>
            <w:r w:rsidRPr="00C10D63">
              <w:rPr>
                <w:szCs w:val="28"/>
                <w:u w:val="single"/>
              </w:rPr>
              <w:t xml:space="preserve"> 80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26" w:name="n4732" w:colFirst="0" w:colLast="0"/>
            <w:bookmarkEnd w:id="4725"/>
            <w:r>
              <w:t>4732.</w:t>
            </w:r>
          </w:p>
        </w:tc>
        <w:tc>
          <w:tcPr>
            <w:tcW w:w="4818" w:type="dxa"/>
          </w:tcPr>
          <w:p w:rsidR="007B6073" w:rsidRPr="00C10D63" w:rsidRDefault="007B6073" w:rsidP="007B6073">
            <w:pPr>
              <w:pStyle w:val="StyleZakonu"/>
              <w:rPr>
                <w:szCs w:val="28"/>
                <w:u w:val="single"/>
              </w:rPr>
            </w:pPr>
            <w:r w:rsidRPr="00C10D63">
              <w:rPr>
                <w:szCs w:val="28"/>
                <w:u w:val="single"/>
              </w:rPr>
              <w:t xml:space="preserve">2) понад 2 мільйони виборців </w:t>
            </w:r>
            <w:r w:rsidRPr="00C10D63">
              <w:rPr>
                <w:szCs w:val="28"/>
                <w:u w:val="single"/>
                <w:lang w:val="ru-RU"/>
              </w:rPr>
              <w:sym w:font="Symbol" w:char="F02D"/>
            </w:r>
            <w:r w:rsidRPr="00C10D63">
              <w:rPr>
                <w:szCs w:val="28"/>
                <w:u w:val="single"/>
              </w:rPr>
              <w:t xml:space="preserve"> 120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27" w:name="n4733" w:colFirst="0" w:colLast="0"/>
            <w:bookmarkEnd w:id="4726"/>
            <w:r>
              <w:lastRenderedPageBreak/>
              <w:t>4733.</w:t>
            </w:r>
          </w:p>
        </w:tc>
        <w:tc>
          <w:tcPr>
            <w:tcW w:w="4818" w:type="dxa"/>
          </w:tcPr>
          <w:p w:rsidR="007B6073" w:rsidRPr="00C10D63" w:rsidRDefault="007B6073" w:rsidP="007B6073">
            <w:pPr>
              <w:pStyle w:val="StyleZakonu"/>
              <w:rPr>
                <w:szCs w:val="28"/>
                <w:u w:val="single"/>
              </w:rPr>
            </w:pPr>
            <w:r w:rsidRPr="00C10D63">
              <w:rPr>
                <w:szCs w:val="28"/>
                <w:u w:val="single"/>
              </w:rPr>
              <w:t>3. Кількість виборців у місті чи області визначається на підставі відомостей Державного реєстру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28" w:name="n4734" w:colFirst="0" w:colLast="0"/>
            <w:bookmarkEnd w:id="4727"/>
            <w:r>
              <w:t>4734.</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504. Право висування кандидатів у депутати міської (великого міста), обласної ради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729" w:name="n4735" w:colFirst="0" w:colLast="0"/>
            <w:bookmarkEnd w:id="4728"/>
            <w:r>
              <w:t>4735.</w:t>
            </w:r>
          </w:p>
        </w:tc>
        <w:tc>
          <w:tcPr>
            <w:tcW w:w="4818" w:type="dxa"/>
          </w:tcPr>
          <w:p w:rsidR="007B6073" w:rsidRPr="00C10D63" w:rsidRDefault="007B6073" w:rsidP="007B6073">
            <w:pPr>
              <w:pStyle w:val="StyleZakonu"/>
              <w:rPr>
                <w:szCs w:val="28"/>
                <w:u w:val="single"/>
              </w:rPr>
            </w:pPr>
            <w:r w:rsidRPr="00C10D63">
              <w:rPr>
                <w:szCs w:val="28"/>
                <w:u w:val="single"/>
              </w:rPr>
              <w:t xml:space="preserve">1. Право висування кандидатів у депутати міської (міста, зазначеного у статті 502 цього Кодексу), обласної ради належить виборцям і реалізується ними через міські, обласні організації політичних партій (далі </w:t>
            </w:r>
            <w:r w:rsidRPr="00C10D63">
              <w:rPr>
                <w:szCs w:val="28"/>
                <w:u w:val="single"/>
              </w:rPr>
              <w:sym w:font="Symbol" w:char="F02D"/>
            </w:r>
            <w:r w:rsidRPr="00C10D63">
              <w:rPr>
                <w:szCs w:val="28"/>
                <w:u w:val="single"/>
              </w:rPr>
              <w:t xml:space="preserve"> організації партій), а також шляхом самовисування в порядку, визначеному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30" w:name="n4736" w:colFirst="0" w:colLast="0"/>
            <w:bookmarkEnd w:id="4729"/>
            <w:r>
              <w:t>4736.</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Організація партії, яка відповідає вимогам</w:t>
            </w:r>
            <w:r w:rsidRPr="00C10D63">
              <w:rPr>
                <w:szCs w:val="28"/>
                <w:u w:val="single"/>
              </w:rPr>
              <w:t xml:space="preserve"> частини четвертої статті 13 цього Кодексу,</w:t>
            </w:r>
            <w:r w:rsidRPr="00C10D63">
              <w:rPr>
                <w:bCs/>
                <w:color w:val="000000"/>
                <w:szCs w:val="28"/>
                <w:u w:val="single"/>
              </w:rPr>
              <w:t xml:space="preserve"> може висувати: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31" w:name="n4737" w:colFirst="0" w:colLast="0"/>
            <w:bookmarkEnd w:id="4730"/>
            <w:r>
              <w:t>4737.</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1) кандидатів у депутати міської ради </w:t>
            </w:r>
            <w:r w:rsidRPr="00C10D63">
              <w:rPr>
                <w:bCs/>
                <w:color w:val="000000"/>
                <w:szCs w:val="28"/>
                <w:u w:val="single"/>
                <w:lang w:val="ru-RU"/>
              </w:rPr>
              <w:sym w:font="Symbol" w:char="F02D"/>
            </w:r>
            <w:r w:rsidRPr="00C10D63">
              <w:rPr>
                <w:bCs/>
                <w:color w:val="000000"/>
                <w:szCs w:val="28"/>
                <w:u w:val="single"/>
              </w:rPr>
              <w:t xml:space="preserve"> відповідна міська організація партії;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32" w:name="n4738" w:colFirst="0" w:colLast="0"/>
            <w:bookmarkEnd w:id="4731"/>
            <w:r>
              <w:t>4738.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2) кандидатів у депутати обласної ради </w:t>
            </w:r>
            <w:r w:rsidRPr="00C10D63">
              <w:rPr>
                <w:bCs/>
                <w:color w:val="000000"/>
                <w:szCs w:val="28"/>
                <w:u w:val="single"/>
                <w:lang w:val="ru-RU"/>
              </w:rPr>
              <w:sym w:font="Symbol" w:char="F02D"/>
            </w:r>
            <w:r w:rsidRPr="00C10D63">
              <w:rPr>
                <w:bCs/>
                <w:color w:val="000000"/>
                <w:szCs w:val="28"/>
                <w:u w:val="single"/>
              </w:rPr>
              <w:t xml:space="preserve"> відповідна обласна організація партії.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33" w:name="n4739" w:colFirst="0" w:colLast="0"/>
            <w:bookmarkEnd w:id="4732"/>
            <w:r>
              <w:t>4739.</w:t>
            </w:r>
          </w:p>
        </w:tc>
        <w:tc>
          <w:tcPr>
            <w:tcW w:w="4818" w:type="dxa"/>
          </w:tcPr>
          <w:p w:rsidR="007B6073" w:rsidRPr="00C10D63" w:rsidRDefault="007B6073" w:rsidP="007B6073">
            <w:pPr>
              <w:pStyle w:val="StyleZakonu"/>
              <w:rPr>
                <w:szCs w:val="28"/>
                <w:u w:val="single"/>
              </w:rPr>
            </w:pPr>
            <w:r w:rsidRPr="00C10D63">
              <w:rPr>
                <w:szCs w:val="28"/>
                <w:u w:val="single"/>
              </w:rPr>
              <w:t>3. Територіальний орган Міністерства юстиції України у відповідному місті, області не пізніш як на третій день виборчого процесу оприлюднює на своєму офіційному сайті та надає головним виборчим комісіям список міських, обласних організацій партій, які на день початку виборчого процесу відповідають вимогам, зазначеним у частині четвертій статті 13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34" w:name="n4740" w:colFirst="0" w:colLast="0"/>
            <w:bookmarkEnd w:id="4733"/>
            <w:r>
              <w:t>4740.</w:t>
            </w:r>
          </w:p>
        </w:tc>
        <w:tc>
          <w:tcPr>
            <w:tcW w:w="4818" w:type="dxa"/>
          </w:tcPr>
          <w:p w:rsidR="007B6073" w:rsidRPr="00C10D63" w:rsidRDefault="007B6073" w:rsidP="007B6073">
            <w:pPr>
              <w:pStyle w:val="StyleZakonu"/>
              <w:rPr>
                <w:szCs w:val="28"/>
                <w:u w:val="single"/>
              </w:rPr>
            </w:pPr>
            <w:r w:rsidRPr="00C10D63">
              <w:rPr>
                <w:szCs w:val="28"/>
                <w:u w:val="single"/>
              </w:rPr>
              <w:t>4.</w:t>
            </w:r>
            <w:r w:rsidRPr="00C10D63">
              <w:rPr>
                <w:bCs/>
                <w:color w:val="000000"/>
                <w:szCs w:val="28"/>
                <w:u w:val="single"/>
              </w:rPr>
              <w:t xml:space="preserve"> </w:t>
            </w:r>
            <w:r w:rsidRPr="00C10D63">
              <w:rPr>
                <w:szCs w:val="28"/>
                <w:u w:val="single"/>
              </w:rPr>
              <w:t>Організація партії може висунути кандидатом у депутати особу, яка є членом цієї партії, або позапартійну особу, яка відповідно до статті 12 цього Кодексу має право бути кандидатом у депутати і не подала заяви про самовисування. Особа може бути висунута кандидатом лише від місцевої організації однієї партії або шляхом самовисування.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35" w:name="n4741" w:colFirst="0" w:colLast="0"/>
            <w:bookmarkEnd w:id="4734"/>
            <w:r>
              <w:t>4741.</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5. Особа не може бути висунута кандидатом у депутати у багатомандатному виборчому окрузі більше ніж до однієї місцевої ради відповідного рівня (більше ніж до однієї міської, однієї обласної ради).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736" w:name="n4742" w:colFirst="0" w:colLast="0"/>
            <w:bookmarkEnd w:id="4735"/>
            <w:r>
              <w:t>4742.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505. Строки призначення та проведення повторних виборів депутатів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737" w:name="n4743" w:colFirst="0" w:colLast="0"/>
            <w:bookmarkEnd w:id="4736"/>
            <w:r>
              <w:t>4743.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1. Рішення про призначення повторних виборів депутата приймається головною виборчою комісією відповідних виборів не пізніш як на десятий день після </w:t>
            </w:r>
            <w:r w:rsidRPr="00C10D63">
              <w:rPr>
                <w:bCs/>
                <w:color w:val="000000"/>
                <w:szCs w:val="28"/>
                <w:u w:val="single"/>
              </w:rPr>
              <w:lastRenderedPageBreak/>
              <w:t>виникнення обставин, що стали підставою для їх призначення згідно зі статтею 4 цього Кодексу.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38" w:name="n4744" w:colFirst="0" w:colLast="0"/>
            <w:bookmarkEnd w:id="4737"/>
            <w:r>
              <w:t>4744.</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У разі невиконання головною виборчою комісією вимог цього Кодексу (бездіяльність виборчої комісії) щодо призначення повторних чи проміжних місцевих виборів такі вибори призначаються Центральною виборчою комісією у п’ятиденний строк з дня виявлення бездіяльності відповідної територіальної виборчої комісії. У випадку бездіяльності територіальної виборчої комісії рішення про початок виборчого процесу приймає Центральна виборча комісія.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39" w:name="n4745" w:colFirst="0" w:colLast="0"/>
            <w:bookmarkEnd w:id="4738"/>
            <w:r>
              <w:t>4745.</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Голосування на повторних виборах депутатів проводиться в останню неділю шістдесятиденного строку з дня офіційного опублікування рішення, зазначеного у частині першій цієї статті.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40" w:name="n4746" w:colFirst="0" w:colLast="0"/>
            <w:bookmarkEnd w:id="4739"/>
            <w:r>
              <w:t>4746.</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506. Територіальна організація виборів депутатів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741" w:name="n4747" w:colFirst="0" w:colLast="0"/>
            <w:bookmarkEnd w:id="4740"/>
            <w:r>
              <w:t>4747.</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Систему територіальної організації виборів депутатів міських, обласних рад складають:</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42" w:name="n4748" w:colFirst="0" w:colLast="0"/>
            <w:bookmarkEnd w:id="4741"/>
            <w:r>
              <w:t>4748.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єдиний міський (обласний) виборчий округ;</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43" w:name="n4749" w:colFirst="0" w:colLast="0"/>
            <w:bookmarkEnd w:id="4742"/>
            <w:r>
              <w:t>4749.</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багатомандатні виборчі округи;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44" w:name="n4750" w:colFirst="0" w:colLast="0"/>
            <w:bookmarkEnd w:id="4743"/>
            <w:r>
              <w:t>4750.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звичайні виборчі дільниці на території відповідного міста чи області;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45" w:name="n4751" w:colFirst="0" w:colLast="0"/>
            <w:bookmarkEnd w:id="4744"/>
            <w:r>
              <w:t>4751.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4) спеціальні виборчі дільниці, утворені у закладах, зазначених у пунктах 1 та 2 частини другої статті 37 цього Кодексу, на території відповідного міста чи області.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46" w:name="n4752" w:colFirst="0" w:colLast="0"/>
            <w:bookmarkEnd w:id="4745"/>
            <w:r>
              <w:t>4752.</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Єдиний міський (обласний) виборчий округ включає територію відповідного міста, області.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47" w:name="n4753" w:colFirst="0" w:colLast="0"/>
            <w:bookmarkEnd w:id="4746"/>
            <w:r>
              <w:t>4753.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3. </w:t>
            </w:r>
            <w:r w:rsidRPr="00C10D63">
              <w:rPr>
                <w:szCs w:val="28"/>
                <w:u w:val="single"/>
              </w:rPr>
              <w:t>Багатомандатні округи з виборів депутатів, міської (</w:t>
            </w:r>
            <w:r w:rsidRPr="00C10D63">
              <w:rPr>
                <w:bCs/>
                <w:szCs w:val="28"/>
                <w:u w:val="single"/>
              </w:rPr>
              <w:t>міста, зазначеного у статті 502 цього Кодексу</w:t>
            </w:r>
            <w:r w:rsidRPr="00C10D63">
              <w:rPr>
                <w:szCs w:val="28"/>
                <w:u w:val="single"/>
              </w:rPr>
              <w:t>), обласної ради утворюються головною виборчою комісією відповідних виборів не пізніш як на другий день виборчого процесу з дотриманням принципу неперервності меж (зв’язності територій) таких округів</w:t>
            </w:r>
            <w:r w:rsidRPr="00C10D63">
              <w:rPr>
                <w:bCs/>
                <w:color w:val="000000"/>
                <w:szCs w:val="28"/>
                <w:u w:val="single"/>
              </w:rPr>
              <w:t>. Головна виборча комісія відповідних виборів тим самим рішенням присвоює номери багатомандатним виборчим округам.</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48" w:name="n4754" w:colFirst="0" w:colLast="0"/>
            <w:bookmarkEnd w:id="4747"/>
            <w:r>
              <w:t>4754.</w:t>
            </w:r>
          </w:p>
        </w:tc>
        <w:tc>
          <w:tcPr>
            <w:tcW w:w="4818" w:type="dxa"/>
          </w:tcPr>
          <w:p w:rsidR="007B6073" w:rsidRPr="00C10D63" w:rsidRDefault="007B6073" w:rsidP="007B6073">
            <w:pPr>
              <w:pStyle w:val="StyleZakonu"/>
              <w:rPr>
                <w:szCs w:val="28"/>
                <w:u w:val="single"/>
              </w:rPr>
            </w:pPr>
            <w:r w:rsidRPr="00C10D63">
              <w:rPr>
                <w:szCs w:val="28"/>
                <w:u w:val="single"/>
              </w:rPr>
              <w:t xml:space="preserve">4. Орієнтовна кількість багатомандатних округів, зазначених у частині другій цієї статті, визначається як ціла частка від ділення кількісного складу відповідної ради на 10. При утворенні цих округів, відхилення від </w:t>
            </w:r>
            <w:r w:rsidRPr="00C10D63">
              <w:rPr>
                <w:szCs w:val="28"/>
                <w:u w:val="single"/>
              </w:rPr>
              <w:lastRenderedPageBreak/>
              <w:t>їх середньої орієнтовної кількості не може становити більше ніж два округи.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49" w:name="n4755" w:colFirst="0" w:colLast="0"/>
            <w:bookmarkEnd w:id="4748"/>
            <w:r>
              <w:t>4755.</w:t>
            </w:r>
          </w:p>
        </w:tc>
        <w:tc>
          <w:tcPr>
            <w:tcW w:w="4818" w:type="dxa"/>
          </w:tcPr>
          <w:p w:rsidR="007B6073" w:rsidRPr="00C10D63" w:rsidRDefault="007B6073" w:rsidP="007B6073">
            <w:pPr>
              <w:pStyle w:val="StyleZakonu"/>
              <w:rPr>
                <w:szCs w:val="28"/>
                <w:u w:val="single"/>
              </w:rPr>
            </w:pPr>
            <w:r w:rsidRPr="00C10D63">
              <w:rPr>
                <w:szCs w:val="28"/>
                <w:u w:val="single"/>
              </w:rPr>
              <w:t>5. При утворенні багатомандатних виборчих округів з виборів депутатів міської ради міста з районним поділом територія району в місті не може бути поділена між двома такими округами. У межах району в місті може бути утворено більше ніж один багатомандатний округ.</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50" w:name="n4756" w:colFirst="0" w:colLast="0"/>
            <w:bookmarkEnd w:id="4749"/>
            <w:r>
              <w:t>4756.</w:t>
            </w:r>
          </w:p>
        </w:tc>
        <w:tc>
          <w:tcPr>
            <w:tcW w:w="4818" w:type="dxa"/>
          </w:tcPr>
          <w:p w:rsidR="007B6073" w:rsidRPr="00C10D63" w:rsidRDefault="007B6073" w:rsidP="007B6073">
            <w:pPr>
              <w:pStyle w:val="StyleZakonu"/>
              <w:rPr>
                <w:szCs w:val="28"/>
                <w:u w:val="single"/>
              </w:rPr>
            </w:pPr>
            <w:r w:rsidRPr="00C10D63">
              <w:rPr>
                <w:szCs w:val="28"/>
                <w:u w:val="single"/>
              </w:rPr>
              <w:t>6. При утворенні багатомандатних виборчих округів з виборів депутатів обласної ради територія району, міста обласного значення не може бути поділена між двома такими округами. На території міста обласного значення може бути утворено більше ніж один багатомандатний округ.</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51" w:name="n4757" w:colFirst="0" w:colLast="0"/>
            <w:bookmarkEnd w:id="4750"/>
            <w:r>
              <w:t>4757.</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7. Рішення про утворення багатомандатних виборчих округів разом із зазначенням номера кожного такого округу головна виборча комісія не пізніш як на другий день після їх утворення публікує у місцевих чи регіональних друкованих засобах масової інформації.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52" w:name="n4758" w:colFirst="0" w:colLast="0"/>
            <w:bookmarkEnd w:id="4751"/>
            <w:r>
              <w:t>4758.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507. Система виборчих комісій виборів депутатів районних, обласних рад</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53" w:name="n4759" w:colFirst="0" w:colLast="0"/>
            <w:bookmarkEnd w:id="4752"/>
            <w:r>
              <w:t>4759.</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Систему виборчих комісій, які організовують підготовку і проведення виборів депутатів міської ради, складають:</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54" w:name="n4760" w:colFirst="0" w:colLast="0"/>
            <w:bookmarkEnd w:id="4753"/>
            <w:r>
              <w:t>4760.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міська виборча комісія;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55" w:name="n4761" w:colFirst="0" w:colLast="0"/>
            <w:bookmarkEnd w:id="4754"/>
            <w:r>
              <w:t>4761.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районні у місті виборчі комісії (у містах з районним поділом);</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56" w:name="n4762" w:colFirst="0" w:colLast="0"/>
            <w:bookmarkEnd w:id="4755"/>
            <w:r>
              <w:t>4762.</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дільничні виборчі комісії виборчих дільниць на території відповідного міста.</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57" w:name="n4763" w:colFirst="0" w:colLast="0"/>
            <w:bookmarkEnd w:id="4756"/>
            <w:r>
              <w:t>4763.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Окружні виборчі комісії на виборах депутатів міської ради не утворюються. Повноваження окружних виборчих комісій у відповідних багатомандатних округах з виборів депутатів міської ради у місті з районним поділом здійснюють районні у місті виборчі комісії.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58" w:name="n4764" w:colFirst="0" w:colLast="0"/>
            <w:bookmarkEnd w:id="4757"/>
            <w:r>
              <w:t>4764.</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Систему виборчих комісій, які організовують підготовку і проведення виборів депутатів обласної ради, складають:</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59" w:name="n4765" w:colFirst="0" w:colLast="0"/>
            <w:bookmarkEnd w:id="4758"/>
            <w:r>
              <w:t>4765.</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обласна виборча комісія;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60" w:name="n4766" w:colFirst="0" w:colLast="0"/>
            <w:bookmarkEnd w:id="4759"/>
            <w:r>
              <w:lastRenderedPageBreak/>
              <w:t>4766.</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районні, міські виборчі комісії (районів та міст обласного значення, що входять до складу відповідної області);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61" w:name="n4767" w:colFirst="0" w:colLast="0"/>
            <w:bookmarkEnd w:id="4760"/>
            <w:r>
              <w:t>4767.</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дільничні виборчі комісії виборчих дільниць на території відповідної області.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62" w:name="n4768" w:colFirst="0" w:colLast="0"/>
            <w:bookmarkEnd w:id="4761"/>
            <w:r>
              <w:t>4768.</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4. Окружні виборчі комісії на виборах депутатів обласної ради не утворюються. Повноваження окружних виборчих комісій у відповідних багатомандатних округах з виборів депутатів обласної ради здійснюють районні, міські (міст обласного значення) виборчі комісії.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63" w:name="n4769" w:colFirst="0" w:colLast="0"/>
            <w:bookmarkEnd w:id="4762"/>
            <w:r>
              <w:t>4769.</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508. Формування дільничних виборчих комісій</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64" w:name="n4770" w:colFirst="0" w:colLast="0"/>
            <w:bookmarkEnd w:id="4763"/>
            <w:r>
              <w:t>4770.</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Суб’єктами подання кандидатур до складу дільничних виборчих комісій місцевих виборів на території міста, зазначеного у статті 502 цього Кодексу, відповідно до частини другої статті 97 цього Кодексу є організації партій, які висунули списки кандидатів у депутати міської ради, та кандидати, які самовисунулися у формі виборчого списку незалежних кандидатів відповідно до статті 511 цього Кодексу, зареєстровані у відповідному багатомандатному окрузі.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65" w:name="n4771" w:colFirst="0" w:colLast="0"/>
            <w:bookmarkEnd w:id="4764"/>
            <w:r>
              <w:t>4771.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2. Суб’єктами подання кандидатур до складу дільничних виборчих комісій місцевих виборів на території району відповідно до частини другої статті 97 цього Кодексу є районні організації політичних партій, зазначених у частині четвертій статті 13 цього Кодексу, які висунули кандидатів у депутати районної ради, та кандидати, які самовисунулися у депутати районної ради.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66" w:name="n4772" w:colFirst="0" w:colLast="0"/>
            <w:bookmarkEnd w:id="4765"/>
            <w:r>
              <w:t>4772.</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3. Якщо вибори депутатів обласної ради відбуваються не одночасно з іншими місцевими виборами, суб’єктами подання кандидатур до складу дільничних виборчих комісій на відповідно до частини другої статті 97 цього Кодексу є організації партій, які висунули списки кандидатів у депутати обласної ради, та кандидати, які самовисунулися у формі виборчого списку незалежних кандидатів відповідно до статті 511 цього Кодексу, зареєстровані у відповідному багатомандатному окрузі.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67" w:name="n4773" w:colFirst="0" w:colLast="0"/>
            <w:bookmarkEnd w:id="4766"/>
            <w:r>
              <w:t>4773.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4. Подання кандидатур до дільничної виборчої комісії від імені організації партії вноситься за підписом уповноваженої особи цієї організації партії. </w:t>
            </w:r>
            <w:r w:rsidRPr="00C10D63">
              <w:rPr>
                <w:bCs/>
                <w:color w:val="000000"/>
                <w:szCs w:val="28"/>
                <w:u w:val="single"/>
              </w:rPr>
              <w:lastRenderedPageBreak/>
              <w:t>Подання кандидатур до дільничної виборчої комісії від імені кандидатів, які самовисунулися у формі виборчого списку незалежних кандидатів, вноситься за підписом довіреної особи цих кандидатів.</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68" w:name="n4774" w:colFirst="0" w:colLast="0"/>
            <w:bookmarkEnd w:id="4767"/>
            <w:r>
              <w:t>4774.</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5. Дільничні виборчі комісії утворюються в порядку і строки, встановлені статтями 97, 98 цього Кодексу.</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769" w:name="n4775" w:colFirst="0" w:colLast="0"/>
            <w:bookmarkEnd w:id="4768"/>
            <w:r>
              <w:t>4775.</w:t>
            </w:r>
          </w:p>
        </w:tc>
        <w:tc>
          <w:tcPr>
            <w:tcW w:w="4818" w:type="dxa"/>
          </w:tcPr>
          <w:p w:rsidR="007B6073" w:rsidRPr="00C10D63" w:rsidRDefault="007B6073" w:rsidP="007B6073">
            <w:pPr>
              <w:pStyle w:val="StyleZakonu"/>
              <w:rPr>
                <w:rStyle w:val="FontStyle"/>
                <w:caps/>
                <w:szCs w:val="28"/>
                <w:u w:val="single"/>
              </w:rPr>
            </w:pPr>
            <w:r w:rsidRPr="00C10D63">
              <w:rPr>
                <w:szCs w:val="28"/>
                <w:u w:val="single"/>
              </w:rPr>
              <w:t xml:space="preserve">Розділ XLІV. </w:t>
            </w:r>
            <w:r w:rsidRPr="00C10D63">
              <w:rPr>
                <w:rStyle w:val="FontStyle"/>
                <w:caps/>
                <w:szCs w:val="28"/>
                <w:u w:val="single"/>
              </w:rPr>
              <w:t>Висування та реєстрація кандидатів у депутати МІСЬКОЇ (ВЕЛИКОГО МІСТА), обласної ради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70" w:name="n4776" w:colFirst="0" w:colLast="0"/>
            <w:bookmarkEnd w:id="4769"/>
            <w:r>
              <w:t>4776.</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509. Строки висування кандидатів у депутати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71" w:name="n4777" w:colFirst="0" w:colLast="0"/>
            <w:bookmarkEnd w:id="4770"/>
            <w:r>
              <w:t>4777.</w:t>
            </w:r>
          </w:p>
        </w:tc>
        <w:tc>
          <w:tcPr>
            <w:tcW w:w="4818" w:type="dxa"/>
          </w:tcPr>
          <w:p w:rsidR="007B6073" w:rsidRPr="00C10D63" w:rsidRDefault="007B6073" w:rsidP="007B6073">
            <w:pPr>
              <w:pStyle w:val="StyleZakonu"/>
              <w:rPr>
                <w:szCs w:val="28"/>
                <w:u w:val="single"/>
              </w:rPr>
            </w:pPr>
            <w:r w:rsidRPr="00C10D63">
              <w:rPr>
                <w:szCs w:val="28"/>
                <w:u w:val="single"/>
              </w:rPr>
              <w:t>1. Висування кандидатів у депутати та самовисування розпочинаються з дня опублікування рішення про утворення багатомандатних округів і закінчуються за сорок два дні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72" w:name="n4778" w:colFirst="0" w:colLast="0"/>
            <w:bookmarkEnd w:id="4771"/>
            <w:r>
              <w:t>4778.</w:t>
            </w:r>
          </w:p>
        </w:tc>
        <w:tc>
          <w:tcPr>
            <w:tcW w:w="4818" w:type="dxa"/>
          </w:tcPr>
          <w:p w:rsidR="007B6073" w:rsidRPr="00C10D63" w:rsidRDefault="007B6073" w:rsidP="007B6073">
            <w:pPr>
              <w:pStyle w:val="StyleZakonu"/>
              <w:rPr>
                <w:szCs w:val="28"/>
                <w:u w:val="single"/>
              </w:rPr>
            </w:pPr>
            <w:r w:rsidRPr="00C10D63">
              <w:rPr>
                <w:szCs w:val="28"/>
                <w:u w:val="single"/>
              </w:rPr>
              <w:t>2. Організація партії, яка висунула список кандидатів, набуває статусу суб’єкта виборчого процесу з моменту їх висування.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73" w:name="n4779" w:colFirst="0" w:colLast="0"/>
            <w:bookmarkEnd w:id="4772"/>
            <w:r>
              <w:t>4779.</w:t>
            </w:r>
          </w:p>
        </w:tc>
        <w:tc>
          <w:tcPr>
            <w:tcW w:w="4818" w:type="dxa"/>
          </w:tcPr>
          <w:p w:rsidR="007B6073" w:rsidRPr="00C10D63" w:rsidRDefault="007B6073" w:rsidP="007B6073">
            <w:pPr>
              <w:pStyle w:val="StyleZakonu"/>
              <w:rPr>
                <w:rStyle w:val="FontStyle"/>
                <w:szCs w:val="28"/>
                <w:u w:val="single"/>
              </w:rPr>
            </w:pPr>
            <w:r w:rsidRPr="00C10D63">
              <w:rPr>
                <w:szCs w:val="28"/>
                <w:u w:val="single"/>
              </w:rPr>
              <w:t xml:space="preserve">3. </w:t>
            </w:r>
            <w:r w:rsidRPr="00C10D63">
              <w:rPr>
                <w:rStyle w:val="FontStyle"/>
                <w:szCs w:val="28"/>
                <w:u w:val="single"/>
              </w:rPr>
              <w:t>Кандидат у депутати набуває статусу суб’єкта виборчого процесу з дня його реєстрації головною виборчою комісією відповідних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74" w:name="n4780" w:colFirst="0" w:colLast="0"/>
            <w:bookmarkEnd w:id="4773"/>
            <w:r>
              <w:t>4780.</w:t>
            </w:r>
          </w:p>
        </w:tc>
        <w:tc>
          <w:tcPr>
            <w:tcW w:w="4818" w:type="dxa"/>
          </w:tcPr>
          <w:p w:rsidR="007B6073" w:rsidRPr="00C10D63" w:rsidRDefault="007B6073" w:rsidP="007B6073">
            <w:pPr>
              <w:pStyle w:val="StyleZakonu"/>
              <w:rPr>
                <w:rStyle w:val="FontStyle"/>
                <w:szCs w:val="28"/>
                <w:u w:val="single"/>
              </w:rPr>
            </w:pPr>
            <w:r w:rsidRPr="00C10D63">
              <w:rPr>
                <w:bCs/>
                <w:color w:val="000000"/>
                <w:szCs w:val="28"/>
                <w:u w:val="single"/>
              </w:rPr>
              <w:t xml:space="preserve">Стаття 510. </w:t>
            </w:r>
            <w:r w:rsidRPr="00C10D63">
              <w:rPr>
                <w:rStyle w:val="FontStyle"/>
                <w:szCs w:val="28"/>
                <w:u w:val="single"/>
              </w:rPr>
              <w:t>Порядок висування кандидатів організаціями партій</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75" w:name="n4781" w:colFirst="0" w:colLast="0"/>
            <w:bookmarkEnd w:id="4774"/>
            <w:r>
              <w:t>4781.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 xml:space="preserve">1. </w:t>
            </w:r>
            <w:r w:rsidRPr="00C10D63">
              <w:rPr>
                <w:szCs w:val="28"/>
                <w:u w:val="single"/>
              </w:rPr>
              <w:t>Висування кандидатів у депутати обласною (міською) організацією партії здійснюється у вигляді єдиного обласного (міського) виборчого списку кандидатів у депутати в єдиному обласному (міському) виборчому окрузі.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76" w:name="n4782" w:colFirst="0" w:colLast="0"/>
            <w:bookmarkEnd w:id="4775"/>
            <w:r>
              <w:t>4782.</w:t>
            </w:r>
          </w:p>
        </w:tc>
        <w:tc>
          <w:tcPr>
            <w:tcW w:w="4818" w:type="dxa"/>
          </w:tcPr>
          <w:p w:rsidR="007B6073" w:rsidRPr="00C10D63" w:rsidRDefault="007B6073" w:rsidP="007B6073">
            <w:pPr>
              <w:pStyle w:val="StyleZakonu"/>
              <w:rPr>
                <w:bCs/>
                <w:color w:val="000000"/>
                <w:szCs w:val="28"/>
                <w:u w:val="single"/>
              </w:rPr>
            </w:pPr>
            <w:r w:rsidRPr="00C10D63">
              <w:rPr>
                <w:szCs w:val="28"/>
                <w:u w:val="single"/>
              </w:rPr>
              <w:t>2. З числа кандидатів, включених до єдиного обласного (міського) списку кандидатів у депутати в єдиному обласному (міському) виборчому окрузі, партія формує і затверджує регіональні списки кандидатів у депутати у кожному багатомандатному виборчому окрузі. Регіональний виборчий список повинен включати не менше п’яти і не більше дванадцяти кандидатів у депутати. Особа може бути включена лише до одного регіонального виборчого списку кандидатів у депутати від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77" w:name="n4783" w:colFirst="0" w:colLast="0"/>
            <w:bookmarkEnd w:id="4776"/>
            <w:r>
              <w:t>4783.</w:t>
            </w:r>
          </w:p>
        </w:tc>
        <w:tc>
          <w:tcPr>
            <w:tcW w:w="4818" w:type="dxa"/>
          </w:tcPr>
          <w:p w:rsidR="007B6073" w:rsidRPr="00C10D63" w:rsidRDefault="007B6073" w:rsidP="007B6073">
            <w:pPr>
              <w:pStyle w:val="StyleZakonu"/>
              <w:rPr>
                <w:szCs w:val="28"/>
                <w:u w:val="single"/>
              </w:rPr>
            </w:pPr>
            <w:r w:rsidRPr="00C10D63">
              <w:rPr>
                <w:szCs w:val="28"/>
                <w:u w:val="single"/>
              </w:rPr>
              <w:t xml:space="preserve">3. Черговість (порядкові номери) кандидатів у виборчих списках кандидатів у депутати в єдиному багатомандатному виборчому окрузі та у багатомандатних округах з відповідних виборів </w:t>
            </w:r>
            <w:r w:rsidRPr="00C10D63">
              <w:rPr>
                <w:szCs w:val="28"/>
                <w:u w:val="single"/>
              </w:rPr>
              <w:lastRenderedPageBreak/>
              <w:t>визначається на конференції (зборах) обласної (міської) організації партії при висуванні кандидатів у депутати. При формуванні виборчих списків кандидатів організація партії повинна забезпечити у кожній п’ятірці (місцях з першого по п’яте, з шостого по десяте і так далі) кожного виборчого списку кандидатів присутність як чоловіків, так і жінок (не менше двох кандидатів однієї статі).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78" w:name="n4784" w:colFirst="0" w:colLast="0"/>
            <w:bookmarkEnd w:id="4777"/>
            <w:r>
              <w:t>4784.</w:t>
            </w:r>
          </w:p>
        </w:tc>
        <w:tc>
          <w:tcPr>
            <w:tcW w:w="4818" w:type="dxa"/>
          </w:tcPr>
          <w:p w:rsidR="007B6073" w:rsidRPr="00C10D63" w:rsidRDefault="007B6073" w:rsidP="007B6073">
            <w:pPr>
              <w:pStyle w:val="StyleZakonu"/>
              <w:rPr>
                <w:szCs w:val="28"/>
                <w:u w:val="single"/>
              </w:rPr>
            </w:pPr>
            <w:r w:rsidRPr="00C10D63">
              <w:rPr>
                <w:szCs w:val="28"/>
                <w:u w:val="single"/>
              </w:rPr>
              <w:t>4. Форма виборчого списку кандидатів у депутати від організації партії затверджується Центральною виборчою комісією до початку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79" w:name="n4785" w:colFirst="0" w:colLast="0"/>
            <w:bookmarkEnd w:id="4778"/>
            <w:r>
              <w:t>4785.</w:t>
            </w:r>
          </w:p>
        </w:tc>
        <w:tc>
          <w:tcPr>
            <w:tcW w:w="4818" w:type="dxa"/>
          </w:tcPr>
          <w:p w:rsidR="007B6073" w:rsidRPr="00C10D63" w:rsidRDefault="007B6073" w:rsidP="007B6073">
            <w:pPr>
              <w:pStyle w:val="StyleZakonu"/>
              <w:rPr>
                <w:szCs w:val="28"/>
                <w:u w:val="single"/>
              </w:rPr>
            </w:pPr>
            <w:r w:rsidRPr="00C10D63">
              <w:rPr>
                <w:szCs w:val="28"/>
                <w:u w:val="single"/>
              </w:rPr>
              <w:t>5. У єдиному обласному (міському) виборчому списку кандидатів від партії стосовно кожного кандидата зазначаються: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80" w:name="n4786" w:colFirst="0" w:colLast="0"/>
            <w:bookmarkEnd w:id="4779"/>
            <w:r>
              <w:t>4786.</w:t>
            </w:r>
          </w:p>
        </w:tc>
        <w:tc>
          <w:tcPr>
            <w:tcW w:w="4818" w:type="dxa"/>
          </w:tcPr>
          <w:p w:rsidR="007B6073" w:rsidRPr="00C10D63" w:rsidRDefault="007B6073" w:rsidP="007B6073">
            <w:pPr>
              <w:pStyle w:val="StyleZakonu"/>
              <w:rPr>
                <w:szCs w:val="28"/>
                <w:u w:val="single"/>
              </w:rPr>
            </w:pPr>
            <w:r w:rsidRPr="00C10D63">
              <w:rPr>
                <w:szCs w:val="28"/>
                <w:u w:val="single"/>
              </w:rPr>
              <w:t>1) порядковий номер кандидата в єдиному обласному (міському) виборчому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81" w:name="n4787" w:colFirst="0" w:colLast="0"/>
            <w:bookmarkEnd w:id="4780"/>
            <w:r>
              <w:t>4787.</w:t>
            </w:r>
          </w:p>
        </w:tc>
        <w:tc>
          <w:tcPr>
            <w:tcW w:w="4818" w:type="dxa"/>
          </w:tcPr>
          <w:p w:rsidR="007B6073" w:rsidRPr="00C10D63" w:rsidRDefault="007B6073" w:rsidP="007B6073">
            <w:pPr>
              <w:pStyle w:val="StyleZakonu"/>
              <w:rPr>
                <w:szCs w:val="28"/>
                <w:u w:val="single"/>
              </w:rPr>
            </w:pPr>
            <w:r w:rsidRPr="00C10D63">
              <w:rPr>
                <w:szCs w:val="28"/>
                <w:u w:val="single"/>
              </w:rPr>
              <w:t>2) прізвище, ім’я (всі імена), по батькові (за наявності)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82" w:name="n4788" w:colFirst="0" w:colLast="0"/>
            <w:bookmarkEnd w:id="4781"/>
            <w:r>
              <w:t>4788.</w:t>
            </w:r>
          </w:p>
        </w:tc>
        <w:tc>
          <w:tcPr>
            <w:tcW w:w="4818" w:type="dxa"/>
          </w:tcPr>
          <w:p w:rsidR="007B6073" w:rsidRPr="00C10D63" w:rsidRDefault="007B6073" w:rsidP="007B6073">
            <w:pPr>
              <w:pStyle w:val="StyleZakonu"/>
              <w:rPr>
                <w:szCs w:val="28"/>
                <w:u w:val="single"/>
              </w:rPr>
            </w:pPr>
            <w:r w:rsidRPr="00C10D63">
              <w:rPr>
                <w:szCs w:val="28"/>
                <w:u w:val="single"/>
              </w:rPr>
              <w:t>3) число, місяць і рік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83" w:name="n4789" w:colFirst="0" w:colLast="0"/>
            <w:bookmarkEnd w:id="4782"/>
            <w:r>
              <w:t>4789.</w:t>
            </w:r>
          </w:p>
        </w:tc>
        <w:tc>
          <w:tcPr>
            <w:tcW w:w="4818" w:type="dxa"/>
          </w:tcPr>
          <w:p w:rsidR="007B6073" w:rsidRPr="00C10D63" w:rsidRDefault="007B6073" w:rsidP="007B6073">
            <w:pPr>
              <w:pStyle w:val="StyleZakonu"/>
              <w:rPr>
                <w:szCs w:val="28"/>
                <w:u w:val="single"/>
              </w:rPr>
            </w:pPr>
            <w:r w:rsidRPr="00C10D63">
              <w:rPr>
                <w:szCs w:val="28"/>
                <w:u w:val="single"/>
              </w:rPr>
              <w:t>4) громадянство, наявність чи відсутність у особи громадянства (підданства) іншої держави або громадянства (підданства)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84" w:name="n4790" w:colFirst="0" w:colLast="0"/>
            <w:bookmarkEnd w:id="4783"/>
            <w:r>
              <w:t>4790.</w:t>
            </w:r>
          </w:p>
        </w:tc>
        <w:tc>
          <w:tcPr>
            <w:tcW w:w="4818" w:type="dxa"/>
          </w:tcPr>
          <w:p w:rsidR="007B6073" w:rsidRPr="00C10D63" w:rsidRDefault="007B6073" w:rsidP="007B6073">
            <w:pPr>
              <w:pStyle w:val="StyleZakonu"/>
              <w:rPr>
                <w:szCs w:val="28"/>
                <w:u w:val="single"/>
              </w:rPr>
            </w:pPr>
            <w:r w:rsidRPr="00C10D63">
              <w:rPr>
                <w:szCs w:val="28"/>
                <w:u w:val="single"/>
              </w:rPr>
              <w:t>5)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85" w:name="n4791" w:colFirst="0" w:colLast="0"/>
            <w:bookmarkEnd w:id="4784"/>
            <w:r>
              <w:t>4791.</w:t>
            </w:r>
          </w:p>
        </w:tc>
        <w:tc>
          <w:tcPr>
            <w:tcW w:w="4818" w:type="dxa"/>
          </w:tcPr>
          <w:p w:rsidR="007B6073" w:rsidRPr="00C10D63" w:rsidRDefault="007B6073" w:rsidP="007B6073">
            <w:pPr>
              <w:pStyle w:val="StyleZakonu"/>
              <w:rPr>
                <w:szCs w:val="28"/>
                <w:u w:val="single"/>
              </w:rPr>
            </w:pPr>
            <w:r w:rsidRPr="00C10D63">
              <w:rPr>
                <w:szCs w:val="28"/>
                <w:u w:val="single"/>
              </w:rPr>
              <w:t>6)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86" w:name="n4792" w:colFirst="0" w:colLast="0"/>
            <w:bookmarkEnd w:id="4785"/>
            <w:r>
              <w:t>4792.</w:t>
            </w:r>
          </w:p>
        </w:tc>
        <w:tc>
          <w:tcPr>
            <w:tcW w:w="4818" w:type="dxa"/>
          </w:tcPr>
          <w:p w:rsidR="007B6073" w:rsidRPr="00C10D63" w:rsidRDefault="007B6073" w:rsidP="007B6073">
            <w:pPr>
              <w:pStyle w:val="StyleZakonu"/>
              <w:rPr>
                <w:szCs w:val="28"/>
                <w:u w:val="single"/>
              </w:rPr>
            </w:pPr>
            <w:r w:rsidRPr="00C10D63">
              <w:rPr>
                <w:szCs w:val="28"/>
                <w:u w:val="single"/>
              </w:rPr>
              <w:t>7) місце роботи (заняття), посада, яку займає кандидат;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87" w:name="n4793" w:colFirst="0" w:colLast="0"/>
            <w:bookmarkEnd w:id="4786"/>
            <w:r>
              <w:t>4793.</w:t>
            </w:r>
          </w:p>
        </w:tc>
        <w:tc>
          <w:tcPr>
            <w:tcW w:w="4818" w:type="dxa"/>
          </w:tcPr>
          <w:p w:rsidR="007B6073" w:rsidRPr="00C10D63" w:rsidRDefault="007B6073" w:rsidP="007B6073">
            <w:pPr>
              <w:pStyle w:val="StyleZakonu"/>
              <w:rPr>
                <w:szCs w:val="28"/>
                <w:u w:val="single"/>
              </w:rPr>
            </w:pPr>
            <w:r w:rsidRPr="00C10D63">
              <w:rPr>
                <w:szCs w:val="28"/>
                <w:u w:val="single"/>
              </w:rPr>
              <w:t>8) наявність представницького мандата на час висування;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88" w:name="n4794" w:colFirst="0" w:colLast="0"/>
            <w:bookmarkEnd w:id="4787"/>
            <w:r>
              <w:t>4794.</w:t>
            </w:r>
          </w:p>
        </w:tc>
        <w:tc>
          <w:tcPr>
            <w:tcW w:w="4818" w:type="dxa"/>
          </w:tcPr>
          <w:p w:rsidR="007B6073" w:rsidRPr="00C10D63" w:rsidRDefault="007B6073" w:rsidP="007B6073">
            <w:pPr>
              <w:pStyle w:val="StyleZakonu"/>
              <w:rPr>
                <w:szCs w:val="28"/>
                <w:u w:val="single"/>
              </w:rPr>
            </w:pPr>
            <w:r w:rsidRPr="00C10D63">
              <w:rPr>
                <w:szCs w:val="28"/>
                <w:u w:val="single"/>
              </w:rPr>
              <w:t>9) місце проживання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89" w:name="n4795" w:colFirst="0" w:colLast="0"/>
            <w:bookmarkEnd w:id="4788"/>
            <w:r>
              <w:t>4795.</w:t>
            </w:r>
          </w:p>
        </w:tc>
        <w:tc>
          <w:tcPr>
            <w:tcW w:w="4818" w:type="dxa"/>
          </w:tcPr>
          <w:p w:rsidR="007B6073" w:rsidRPr="00C10D63" w:rsidRDefault="007B6073" w:rsidP="007B6073">
            <w:pPr>
              <w:pStyle w:val="StyleZakonu"/>
              <w:rPr>
                <w:szCs w:val="28"/>
                <w:u w:val="single"/>
              </w:rPr>
            </w:pPr>
            <w:r w:rsidRPr="00C10D63">
              <w:rPr>
                <w:szCs w:val="28"/>
                <w:u w:val="single"/>
              </w:rPr>
              <w:t>10) номер багатомандатного округу, до списку в якому включено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90" w:name="n4796" w:colFirst="0" w:colLast="0"/>
            <w:bookmarkEnd w:id="4789"/>
            <w:r>
              <w:t>4796.</w:t>
            </w:r>
          </w:p>
        </w:tc>
        <w:tc>
          <w:tcPr>
            <w:tcW w:w="4818" w:type="dxa"/>
          </w:tcPr>
          <w:p w:rsidR="007B6073" w:rsidRPr="00C10D63" w:rsidRDefault="007B6073" w:rsidP="007B6073">
            <w:pPr>
              <w:pStyle w:val="StyleZakonu"/>
              <w:rPr>
                <w:szCs w:val="28"/>
                <w:u w:val="single"/>
              </w:rPr>
            </w:pPr>
            <w:r w:rsidRPr="00C10D63">
              <w:rPr>
                <w:szCs w:val="28"/>
                <w:u w:val="single"/>
              </w:rPr>
              <w:t>11) порядковий номер кандидата у відповідному регіональному виборчому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91" w:name="n4797" w:colFirst="0" w:colLast="0"/>
            <w:bookmarkEnd w:id="4790"/>
            <w:r>
              <w:t>4797.</w:t>
            </w:r>
          </w:p>
        </w:tc>
        <w:tc>
          <w:tcPr>
            <w:tcW w:w="4818" w:type="dxa"/>
          </w:tcPr>
          <w:p w:rsidR="007B6073" w:rsidRPr="00C10D63" w:rsidRDefault="007B6073" w:rsidP="007B6073">
            <w:pPr>
              <w:pStyle w:val="StyleZakonu"/>
              <w:rPr>
                <w:szCs w:val="28"/>
                <w:u w:val="single"/>
              </w:rPr>
            </w:pPr>
            <w:r w:rsidRPr="00C10D63">
              <w:rPr>
                <w:szCs w:val="28"/>
                <w:u w:val="single"/>
              </w:rPr>
              <w:t>6. У кожному регіональному виборчому списку кандидатів від організації партії щодо кожного кандидата зазначаються номер кандидата у цьому регіональному виборчому списку, а також відомості, передбачені пунктами 2</w:t>
            </w:r>
            <w:r w:rsidRPr="00C10D63">
              <w:rPr>
                <w:szCs w:val="28"/>
                <w:u w:val="single"/>
              </w:rPr>
              <w:sym w:font="Symbol" w:char="F02D"/>
            </w:r>
            <w:r w:rsidRPr="00C10D63">
              <w:rPr>
                <w:szCs w:val="28"/>
                <w:u w:val="single"/>
              </w:rPr>
              <w:t>9 частини п’ятої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92" w:name="n4798" w:colFirst="0" w:colLast="0"/>
            <w:bookmarkEnd w:id="4791"/>
            <w:r>
              <w:t>4798.</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7. </w:t>
            </w:r>
            <w:r w:rsidRPr="00C10D63">
              <w:rPr>
                <w:szCs w:val="28"/>
                <w:u w:val="single"/>
              </w:rPr>
              <w:t xml:space="preserve">Висування кандидатів у депутати організацією партії здійснюється на її конференції (зборах), яка </w:t>
            </w:r>
            <w:r w:rsidRPr="00C10D63">
              <w:rPr>
                <w:szCs w:val="28"/>
                <w:u w:val="single"/>
              </w:rPr>
              <w:lastRenderedPageBreak/>
              <w:t>скликається і проводиться у порядку, встановленому статутом партії.</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93" w:name="n4799" w:colFirst="0" w:colLast="0"/>
            <w:bookmarkEnd w:id="4792"/>
            <w:r>
              <w:t>4799.</w:t>
            </w:r>
          </w:p>
        </w:tc>
        <w:tc>
          <w:tcPr>
            <w:tcW w:w="4818" w:type="dxa"/>
          </w:tcPr>
          <w:p w:rsidR="007B6073" w:rsidRPr="00C10D63" w:rsidRDefault="007B6073" w:rsidP="007B6073">
            <w:pPr>
              <w:pStyle w:val="StyleZakonu"/>
              <w:rPr>
                <w:szCs w:val="28"/>
                <w:u w:val="single"/>
              </w:rPr>
            </w:pPr>
            <w:r w:rsidRPr="00C10D63">
              <w:rPr>
                <w:szCs w:val="28"/>
                <w:u w:val="single"/>
              </w:rPr>
              <w:t>8. Про час і місце проведення конференції (зборів) організації партії з метою висування кандидатів у депутати керівник організації партії повідомляє у письмовій формі відповідну головну виборчу комісію не пізніш як за день до дня проведення конференції (зборів). На такій конференції (зборах) за дорученням голови цієї виборчої комісії має право бути присутнім член цієї комісії. Член виборчої комісії, присутній на конференції (зборах) організації партії, не має права втручатися у перебіг конференції (зборів)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94" w:name="n4800" w:colFirst="0" w:colLast="0"/>
            <w:bookmarkEnd w:id="4793"/>
            <w:r>
              <w:t>4800.</w:t>
            </w:r>
          </w:p>
        </w:tc>
        <w:tc>
          <w:tcPr>
            <w:tcW w:w="4818" w:type="dxa"/>
          </w:tcPr>
          <w:p w:rsidR="007B6073" w:rsidRPr="00C10D63" w:rsidRDefault="007B6073" w:rsidP="007B6073">
            <w:pPr>
              <w:pStyle w:val="StyleZakonu"/>
              <w:rPr>
                <w:szCs w:val="28"/>
                <w:u w:val="single"/>
              </w:rPr>
            </w:pPr>
            <w:r w:rsidRPr="00C10D63">
              <w:rPr>
                <w:bCs/>
                <w:color w:val="000000"/>
                <w:szCs w:val="28"/>
                <w:u w:val="single"/>
              </w:rPr>
              <w:t xml:space="preserve">9. </w:t>
            </w:r>
            <w:r w:rsidRPr="00C10D63">
              <w:rPr>
                <w:szCs w:val="28"/>
                <w:u w:val="single"/>
              </w:rPr>
              <w:t>Конференція організації партії щодо висування кандидатів у депутати проводиться відкрито. Порядок акредитації представників засобів масової інформації на такій конференції (зборах) визначається організаторами заходу.</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795" w:name="n4801" w:colFirst="0" w:colLast="0"/>
            <w:bookmarkEnd w:id="4794"/>
            <w:r>
              <w:t>4801.</w:t>
            </w:r>
          </w:p>
        </w:tc>
        <w:tc>
          <w:tcPr>
            <w:tcW w:w="4818" w:type="dxa"/>
          </w:tcPr>
          <w:p w:rsidR="007B6073" w:rsidRPr="00C10D63" w:rsidRDefault="007B6073" w:rsidP="007B6073">
            <w:pPr>
              <w:pStyle w:val="StyleZakonu"/>
              <w:rPr>
                <w:szCs w:val="28"/>
                <w:u w:val="single"/>
              </w:rPr>
            </w:pPr>
            <w:r w:rsidRPr="00C10D63">
              <w:rPr>
                <w:szCs w:val="28"/>
                <w:u w:val="single"/>
              </w:rPr>
              <w:t>10. Порядок формування пропозицій до виборчих списків організації партії визначається статутом партії. На конференції (зборах) організації партії щодо висування кандидатів у депутати створюються умови для вільного і всебічного обговорення кандидатур, запропонованих до виборчих списків кандидатів, та передвиборної програми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96" w:name="n4802" w:colFirst="0" w:colLast="0"/>
            <w:bookmarkEnd w:id="4795"/>
            <w:r>
              <w:t>4802.</w:t>
            </w:r>
          </w:p>
        </w:tc>
        <w:tc>
          <w:tcPr>
            <w:tcW w:w="4818" w:type="dxa"/>
          </w:tcPr>
          <w:p w:rsidR="007B6073" w:rsidRPr="00C10D63" w:rsidRDefault="007B6073" w:rsidP="007B6073">
            <w:pPr>
              <w:pStyle w:val="StyleZakonu"/>
              <w:rPr>
                <w:szCs w:val="28"/>
                <w:u w:val="single"/>
              </w:rPr>
            </w:pPr>
            <w:r w:rsidRPr="00C10D63">
              <w:rPr>
                <w:szCs w:val="28"/>
                <w:u w:val="single"/>
              </w:rPr>
              <w:t>11. Рішення конференції (зборів) організації партії про висування кандидатів у депутати від організації партії приймається у вигляді затвердження єдиного обласного (міського) виборчого списку кандидатів у депутати, а також регіональних виборчих списків кандидатів у депутати, висунутих організацією партії у кожному багатомандатному виборчому окрузі з відповідних виборів за формою, зазначеною у частині четвертій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97" w:name="n4803" w:colFirst="0" w:colLast="0"/>
            <w:bookmarkEnd w:id="4796"/>
            <w:r>
              <w:t>4803.</w:t>
            </w:r>
          </w:p>
        </w:tc>
        <w:tc>
          <w:tcPr>
            <w:tcW w:w="4818" w:type="dxa"/>
          </w:tcPr>
          <w:p w:rsidR="007B6073" w:rsidRPr="00C10D63" w:rsidRDefault="007B6073" w:rsidP="007B6073">
            <w:pPr>
              <w:pStyle w:val="StyleZakonu"/>
              <w:rPr>
                <w:szCs w:val="28"/>
                <w:u w:val="single"/>
              </w:rPr>
            </w:pPr>
            <w:r w:rsidRPr="00C10D63">
              <w:rPr>
                <w:szCs w:val="28"/>
                <w:u w:val="single"/>
              </w:rPr>
              <w:t>12. Після висування кандидатів конференція (збори) організації партії приймає передвиборну програму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98" w:name="n4804" w:colFirst="0" w:colLast="0"/>
            <w:bookmarkEnd w:id="4797"/>
            <w:r>
              <w:t>4804.</w:t>
            </w:r>
          </w:p>
        </w:tc>
        <w:tc>
          <w:tcPr>
            <w:tcW w:w="4818" w:type="dxa"/>
          </w:tcPr>
          <w:p w:rsidR="007B6073" w:rsidRPr="00C10D63" w:rsidRDefault="007B6073" w:rsidP="007B6073">
            <w:pPr>
              <w:pStyle w:val="StyleZakonu"/>
              <w:rPr>
                <w:szCs w:val="28"/>
                <w:u w:val="single"/>
              </w:rPr>
            </w:pPr>
            <w:r w:rsidRPr="00C10D63">
              <w:rPr>
                <w:szCs w:val="28"/>
                <w:u w:val="single"/>
              </w:rPr>
              <w:t>13. У протоколі конференції організації (зборів) партії зазначаються: дата її проведення, порядок денний, кількість обраних та присутніх делегатів, відомості про осіб, висунутих кандидатами у депутати, зазначені у пунктах 2</w:t>
            </w:r>
            <w:r w:rsidRPr="00C10D63">
              <w:rPr>
                <w:szCs w:val="28"/>
                <w:u w:val="single"/>
              </w:rPr>
              <w:sym w:font="Symbol" w:char="F02D"/>
            </w:r>
            <w:r w:rsidRPr="00C10D63">
              <w:rPr>
                <w:szCs w:val="28"/>
                <w:u w:val="single"/>
              </w:rPr>
              <w:t xml:space="preserve">9 частини п’ятої цієї статті, підсумки голосування щодо єдиного обласного (міського) та кожного регіонального виборчого списку </w:t>
            </w:r>
            <w:r w:rsidRPr="00C10D63">
              <w:rPr>
                <w:szCs w:val="28"/>
                <w:u w:val="single"/>
              </w:rPr>
              <w:lastRenderedPageBreak/>
              <w:t>кандидатів у депутати. Протокол конференції (зборів) підписується керівником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799" w:name="n4805" w:colFirst="0" w:colLast="0"/>
            <w:bookmarkEnd w:id="4798"/>
            <w:r>
              <w:t>4805.</w:t>
            </w:r>
          </w:p>
        </w:tc>
        <w:tc>
          <w:tcPr>
            <w:tcW w:w="4818" w:type="dxa"/>
          </w:tcPr>
          <w:p w:rsidR="007B6073" w:rsidRPr="00C10D63" w:rsidRDefault="007B6073" w:rsidP="007B6073">
            <w:pPr>
              <w:pStyle w:val="StyleZakonu"/>
              <w:rPr>
                <w:szCs w:val="28"/>
                <w:u w:val="single"/>
              </w:rPr>
            </w:pPr>
            <w:r w:rsidRPr="00C10D63">
              <w:rPr>
                <w:szCs w:val="28"/>
                <w:u w:val="single"/>
              </w:rPr>
              <w:t xml:space="preserve">14. Рішення, зазначене у частинах одинадцятій та дванадцятій цієї статті, та протокол, зазначений у частині тринадцятій цієї статті, підписується керівником організації партії та скріплюється печаткою організації партії або у разі її відсутності </w:t>
            </w:r>
            <w:r w:rsidRPr="00C10D63">
              <w:rPr>
                <w:szCs w:val="28"/>
                <w:u w:val="single"/>
              </w:rPr>
              <w:sym w:font="Symbol" w:char="F02D"/>
            </w:r>
            <w:r w:rsidRPr="00C10D63">
              <w:rPr>
                <w:szCs w:val="28"/>
                <w:u w:val="single"/>
              </w:rPr>
              <w:t xml:space="preserve"> печаткою організації партії вищого рівня.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00" w:name="n4806" w:colFirst="0" w:colLast="0"/>
            <w:bookmarkEnd w:id="4799"/>
            <w:r>
              <w:t>4806.</w:t>
            </w:r>
          </w:p>
        </w:tc>
        <w:tc>
          <w:tcPr>
            <w:tcW w:w="4818" w:type="dxa"/>
          </w:tcPr>
          <w:p w:rsidR="007B6073" w:rsidRPr="00C10D63" w:rsidRDefault="007B6073" w:rsidP="007B6073">
            <w:pPr>
              <w:pStyle w:val="StyleZakonu"/>
              <w:rPr>
                <w:bCs/>
                <w:szCs w:val="28"/>
                <w:u w:val="single"/>
              </w:rPr>
            </w:pPr>
            <w:r w:rsidRPr="00C10D63">
              <w:rPr>
                <w:bCs/>
                <w:szCs w:val="28"/>
                <w:u w:val="single"/>
              </w:rPr>
              <w:t>Стаття 511. Порядок самовисування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801" w:name="n4807" w:colFirst="0" w:colLast="0"/>
            <w:bookmarkEnd w:id="4800"/>
            <w:r>
              <w:t>4807.</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 xml:space="preserve">1. Громадяни України, які </w:t>
            </w:r>
            <w:r w:rsidRPr="00C10D63">
              <w:rPr>
                <w:szCs w:val="28"/>
                <w:u w:val="single"/>
              </w:rPr>
              <w:t>мають право бути обраними депутатами міської, обласної ради, можуть самовисунутися в окремому багатомандатному виборчому окрузі з виборів депутатів відповідної ради у формі виборчого списку незалежних кандидатів шляхом подання до відповідної міської, обласної виборчої комісії спільної заяви про бажання бути висунутими кандидатами у цьому окрузі, яка відповідає вимогам частини другої цієї статті. У спільній заяві про самовисування зазначається представник з числа кандидатів, які самовисуваються як виборчий список незалежних кандидатів, уповноважений представляти інтереси зазначених кандидатів у головній виборчій комісії відповідних місцевих виборів. Кількість кандидатів, які самовисуваються як виборчий список незалежних кандидатів, може включати не менше п’яти і не більше дванадцяти кандидатів.</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802" w:name="n4808" w:colFirst="0" w:colLast="0"/>
            <w:bookmarkEnd w:id="4801"/>
            <w:r>
              <w:t>4808.</w:t>
            </w:r>
          </w:p>
        </w:tc>
        <w:tc>
          <w:tcPr>
            <w:tcW w:w="4818" w:type="dxa"/>
          </w:tcPr>
          <w:p w:rsidR="007B6073" w:rsidRPr="00C10D63" w:rsidRDefault="007B6073" w:rsidP="007B6073">
            <w:pPr>
              <w:pStyle w:val="StyleZakonu"/>
              <w:rPr>
                <w:color w:val="000000"/>
                <w:szCs w:val="28"/>
                <w:u w:val="single"/>
              </w:rPr>
            </w:pPr>
            <w:r w:rsidRPr="00C10D63">
              <w:rPr>
                <w:szCs w:val="28"/>
                <w:u w:val="single"/>
              </w:rPr>
              <w:t>2. У спільній заяві про самовисування, передбаченій частиною четвертою цієї статті, зазначаються відомості про кожного кандидата, передбачені пунктами 2</w:t>
            </w:r>
            <w:r w:rsidRPr="00C10D63">
              <w:rPr>
                <w:szCs w:val="28"/>
                <w:u w:val="single"/>
              </w:rPr>
              <w:sym w:font="Symbol" w:char="F02D"/>
            </w:r>
            <w:r w:rsidRPr="00C10D63">
              <w:rPr>
                <w:szCs w:val="28"/>
                <w:u w:val="single"/>
              </w:rPr>
              <w:t>9 частини п’ятої статті 510 цього Кодексу. Спільна заява підписується кожною особою, включеною до виборчого списку незалежних кандидатів, із зазначенням поряд із підписом її прізвища та ініціалів.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03" w:name="n4809" w:colFirst="0" w:colLast="0"/>
            <w:bookmarkEnd w:id="4802"/>
            <w:r>
              <w:t>4809.</w:t>
            </w:r>
          </w:p>
        </w:tc>
        <w:tc>
          <w:tcPr>
            <w:tcW w:w="4818" w:type="dxa"/>
          </w:tcPr>
          <w:p w:rsidR="007B6073" w:rsidRPr="00C10D63" w:rsidRDefault="007B6073" w:rsidP="007B6073">
            <w:pPr>
              <w:pStyle w:val="StyleZakonu"/>
              <w:rPr>
                <w:szCs w:val="28"/>
                <w:u w:val="single"/>
              </w:rPr>
            </w:pPr>
            <w:r w:rsidRPr="00C10D63">
              <w:rPr>
                <w:szCs w:val="28"/>
                <w:u w:val="single"/>
              </w:rPr>
              <w:t>3. До спільної заяви про самовисування, передбаченої частиною першою цієї статті, додається виборчий список незалежних кандидатів, складений за формою, передбаченою частиною четвертою статті 510 цього Кодексу, і підписаний уповноваженим представником кандидатів, які самовисуваються як виборчий список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04" w:name="n4810" w:colFirst="0" w:colLast="0"/>
            <w:bookmarkEnd w:id="4803"/>
            <w:r>
              <w:lastRenderedPageBreak/>
              <w:t>4810.</w:t>
            </w:r>
          </w:p>
        </w:tc>
        <w:tc>
          <w:tcPr>
            <w:tcW w:w="4818" w:type="dxa"/>
          </w:tcPr>
          <w:p w:rsidR="007B6073" w:rsidRPr="00C10D63" w:rsidRDefault="007B6073" w:rsidP="007B6073">
            <w:pPr>
              <w:pStyle w:val="StyleZakonu"/>
              <w:rPr>
                <w:szCs w:val="28"/>
                <w:u w:val="single"/>
              </w:rPr>
            </w:pPr>
            <w:r w:rsidRPr="00C10D63">
              <w:rPr>
                <w:szCs w:val="28"/>
                <w:u w:val="single"/>
              </w:rPr>
              <w:t>4. До заяви додаються документи, зазначені у частині першій статті 512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05" w:name="n4811" w:colFirst="0" w:colLast="0"/>
            <w:bookmarkEnd w:id="4804"/>
            <w:r>
              <w:t>4811.</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Стаття 512. Умови реєстрації кандидатів у депутати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806" w:name="n4812" w:colFirst="0" w:colLast="0"/>
            <w:bookmarkEnd w:id="4805"/>
            <w:r>
              <w:t>4812.</w:t>
            </w:r>
          </w:p>
        </w:tc>
        <w:tc>
          <w:tcPr>
            <w:tcW w:w="4818" w:type="dxa"/>
          </w:tcPr>
          <w:p w:rsidR="007B6073" w:rsidRPr="00C10D63" w:rsidRDefault="007B6073" w:rsidP="007B6073">
            <w:pPr>
              <w:pStyle w:val="StyleZakonu"/>
              <w:rPr>
                <w:szCs w:val="28"/>
                <w:u w:val="single"/>
              </w:rPr>
            </w:pPr>
            <w:r w:rsidRPr="00C10D63">
              <w:rPr>
                <w:szCs w:val="28"/>
                <w:u w:val="single"/>
              </w:rPr>
              <w:t>1. Для реєстрації кандидатів у депутати міської, обласної ради, які самовисунулися у формі виборчого списку незалежних кандидатів, крім заяви про самовисування, зазначеної у частині першій статті 511 цього Кодексу, та списку кандидатів відповідно до частини третьої статті 511 цього Кодексу, до головної виборчої комісії подаються такі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07" w:name="n4813" w:colFirst="0" w:colLast="0"/>
            <w:bookmarkEnd w:id="4806"/>
            <w:r>
              <w:t>4813.</w:t>
            </w:r>
          </w:p>
        </w:tc>
        <w:tc>
          <w:tcPr>
            <w:tcW w:w="4818" w:type="dxa"/>
          </w:tcPr>
          <w:p w:rsidR="007B6073" w:rsidRPr="00C10D63" w:rsidRDefault="007B6073" w:rsidP="007B6073">
            <w:pPr>
              <w:pStyle w:val="StyleZakonu"/>
              <w:rPr>
                <w:szCs w:val="28"/>
                <w:u w:val="single"/>
              </w:rPr>
            </w:pPr>
            <w:r w:rsidRPr="00C10D63">
              <w:rPr>
                <w:szCs w:val="28"/>
                <w:u w:val="single"/>
              </w:rPr>
              <w:t>1) заява кожного кандидата, включеного до виборчого списку незалежних кандидатів, у якій повинні міститися: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08" w:name="n4814" w:colFirst="0" w:colLast="0"/>
            <w:bookmarkEnd w:id="4807"/>
            <w:r>
              <w:t>4814.</w:t>
            </w:r>
          </w:p>
        </w:tc>
        <w:tc>
          <w:tcPr>
            <w:tcW w:w="4818" w:type="dxa"/>
          </w:tcPr>
          <w:p w:rsidR="007B6073" w:rsidRPr="00C10D63" w:rsidRDefault="007B6073" w:rsidP="007B6073">
            <w:pPr>
              <w:pStyle w:val="StyleZakonu"/>
              <w:rPr>
                <w:szCs w:val="28"/>
                <w:u w:val="single"/>
              </w:rPr>
            </w:pPr>
            <w:r w:rsidRPr="00C10D63">
              <w:rPr>
                <w:szCs w:val="28"/>
                <w:u w:val="single"/>
              </w:rPr>
              <w:t>а) згода на оприлюднення у зв’язку з участю у виборах біографічних відомостей, інших його персональних даних, що містяться у документах, поданих для реєстрації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09" w:name="n4815" w:colFirst="0" w:colLast="0"/>
            <w:bookmarkEnd w:id="4808"/>
            <w:r>
              <w:t>4815.</w:t>
            </w:r>
          </w:p>
        </w:tc>
        <w:tc>
          <w:tcPr>
            <w:tcW w:w="4818" w:type="dxa"/>
          </w:tcPr>
          <w:p w:rsidR="007B6073" w:rsidRPr="00C10D63" w:rsidRDefault="007B6073" w:rsidP="007B6073">
            <w:pPr>
              <w:pStyle w:val="StyleZakonu"/>
              <w:rPr>
                <w:szCs w:val="28"/>
                <w:u w:val="single"/>
              </w:rPr>
            </w:pPr>
            <w:r w:rsidRPr="00C10D63">
              <w:rPr>
                <w:szCs w:val="28"/>
                <w:u w:val="single"/>
              </w:rPr>
              <w:t xml:space="preserve">б) зобов’язання у разі обрання депутатом припинити діяльність чи скласти представницький мандат, які відповідно до Конституції України та законів України несумісні з мандатом депутата Верховної Ради Автономної Республіки Крим, або відмовитися від мандата депутата Верховної Ради Автономної Республіки Крим (у разі відсутності такого мандата </w:t>
            </w:r>
            <w:r w:rsidRPr="00C10D63">
              <w:rPr>
                <w:szCs w:val="28"/>
                <w:u w:val="single"/>
              </w:rPr>
              <w:sym w:font="Symbol" w:char="F02D"/>
            </w:r>
            <w:r w:rsidRPr="00C10D63">
              <w:rPr>
                <w:szCs w:val="28"/>
                <w:u w:val="single"/>
              </w:rPr>
              <w:t xml:space="preserve"> зазначення про його відсутність);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10" w:name="n4816" w:colFirst="0" w:colLast="0"/>
            <w:bookmarkEnd w:id="4809"/>
            <w:r>
              <w:t>4816.</w:t>
            </w:r>
          </w:p>
        </w:tc>
        <w:tc>
          <w:tcPr>
            <w:tcW w:w="4818" w:type="dxa"/>
          </w:tcPr>
          <w:p w:rsidR="007B6073" w:rsidRPr="00C10D63" w:rsidRDefault="007B6073" w:rsidP="007B6073">
            <w:pPr>
              <w:pStyle w:val="StyleZakonu"/>
              <w:rPr>
                <w:szCs w:val="28"/>
                <w:u w:val="single"/>
              </w:rPr>
            </w:pPr>
            <w:r w:rsidRPr="00C10D63">
              <w:rPr>
                <w:szCs w:val="28"/>
                <w:u w:val="single"/>
              </w:rPr>
              <w:t xml:space="preserve">2) коротка автобіографія кожного кандидата, включеного до виборчого списку незалежних кандидатів, </w:t>
            </w:r>
            <w:r w:rsidRPr="00C10D63">
              <w:rPr>
                <w:rStyle w:val="FontStyle"/>
                <w:szCs w:val="28"/>
                <w:u w:val="single"/>
              </w:rPr>
              <w:t>що повинна містити у довільному лаконічному викладі такі відомості</w:t>
            </w:r>
            <w:r w:rsidRPr="00C10D63">
              <w:rPr>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11" w:name="n4817" w:colFirst="0" w:colLast="0"/>
            <w:bookmarkEnd w:id="4810"/>
            <w:r>
              <w:t>4817.</w:t>
            </w:r>
          </w:p>
        </w:tc>
        <w:tc>
          <w:tcPr>
            <w:tcW w:w="4818" w:type="dxa"/>
          </w:tcPr>
          <w:p w:rsidR="007B6073" w:rsidRPr="00C10D63" w:rsidRDefault="007B6073" w:rsidP="007B6073">
            <w:pPr>
              <w:pStyle w:val="StyleZakonu"/>
              <w:rPr>
                <w:szCs w:val="28"/>
                <w:u w:val="single"/>
              </w:rPr>
            </w:pPr>
            <w:r w:rsidRPr="00C10D63">
              <w:rPr>
                <w:szCs w:val="28"/>
                <w:u w:val="single"/>
              </w:rPr>
              <w:t>а) прізвище, ім’я (всі імена), по батькові (за наявності);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12" w:name="n4818" w:colFirst="0" w:colLast="0"/>
            <w:bookmarkEnd w:id="4811"/>
            <w:r>
              <w:t>4818.</w:t>
            </w:r>
          </w:p>
        </w:tc>
        <w:tc>
          <w:tcPr>
            <w:tcW w:w="4818" w:type="dxa"/>
          </w:tcPr>
          <w:p w:rsidR="007B6073" w:rsidRPr="00C10D63" w:rsidRDefault="007B6073" w:rsidP="007B6073">
            <w:pPr>
              <w:pStyle w:val="StyleZakonu"/>
              <w:rPr>
                <w:szCs w:val="28"/>
                <w:u w:val="single"/>
              </w:rPr>
            </w:pPr>
            <w:r w:rsidRPr="00C10D63">
              <w:rPr>
                <w:szCs w:val="28"/>
                <w:u w:val="single"/>
              </w:rPr>
              <w:t>б) число, місяць, рік і місце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13" w:name="n4819" w:colFirst="0" w:colLast="0"/>
            <w:bookmarkEnd w:id="4812"/>
            <w:r>
              <w:t>4819.</w:t>
            </w:r>
          </w:p>
        </w:tc>
        <w:tc>
          <w:tcPr>
            <w:tcW w:w="4818" w:type="dxa"/>
          </w:tcPr>
          <w:p w:rsidR="007B6073" w:rsidRPr="00C10D63" w:rsidRDefault="007B6073" w:rsidP="007B6073">
            <w:pPr>
              <w:pStyle w:val="StyleZakonu"/>
              <w:rPr>
                <w:szCs w:val="28"/>
                <w:u w:val="single"/>
              </w:rPr>
            </w:pPr>
            <w:r w:rsidRPr="00C10D63">
              <w:rPr>
                <w:szCs w:val="28"/>
                <w:u w:val="single"/>
              </w:rPr>
              <w:t>в)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14" w:name="n4820" w:colFirst="0" w:colLast="0"/>
            <w:bookmarkEnd w:id="4813"/>
            <w:r>
              <w:t>4820.</w:t>
            </w:r>
          </w:p>
        </w:tc>
        <w:tc>
          <w:tcPr>
            <w:tcW w:w="4818" w:type="dxa"/>
          </w:tcPr>
          <w:p w:rsidR="007B6073" w:rsidRPr="00C10D63" w:rsidRDefault="007B6073" w:rsidP="007B6073">
            <w:pPr>
              <w:pStyle w:val="StyleZakonu"/>
              <w:rPr>
                <w:szCs w:val="28"/>
                <w:u w:val="single"/>
              </w:rPr>
            </w:pPr>
            <w:r w:rsidRPr="00C10D63">
              <w:rPr>
                <w:szCs w:val="28"/>
                <w:u w:val="single"/>
              </w:rPr>
              <w:t>г) відомості про освіту;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15" w:name="n4821" w:colFirst="0" w:colLast="0"/>
            <w:bookmarkEnd w:id="4814"/>
            <w:r>
              <w:t>4821.</w:t>
            </w:r>
          </w:p>
        </w:tc>
        <w:tc>
          <w:tcPr>
            <w:tcW w:w="4818" w:type="dxa"/>
          </w:tcPr>
          <w:p w:rsidR="007B6073" w:rsidRPr="00C10D63" w:rsidRDefault="007B6073" w:rsidP="007B6073">
            <w:pPr>
              <w:pStyle w:val="StyleZakonu"/>
              <w:rPr>
                <w:szCs w:val="28"/>
                <w:u w:val="single"/>
              </w:rPr>
            </w:pPr>
            <w:r w:rsidRPr="00C10D63">
              <w:rPr>
                <w:szCs w:val="28"/>
                <w:u w:val="single"/>
              </w:rPr>
              <w:t>ґ) відомості про трудову діяльність (у тому числі за сумісництвом);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16" w:name="n4822" w:colFirst="0" w:colLast="0"/>
            <w:bookmarkEnd w:id="4815"/>
            <w:r>
              <w:t>4822.</w:t>
            </w:r>
          </w:p>
        </w:tc>
        <w:tc>
          <w:tcPr>
            <w:tcW w:w="4818" w:type="dxa"/>
          </w:tcPr>
          <w:p w:rsidR="007B6073" w:rsidRPr="00C10D63" w:rsidRDefault="007B6073" w:rsidP="007B6073">
            <w:pPr>
              <w:pStyle w:val="StyleZakonu"/>
              <w:rPr>
                <w:szCs w:val="28"/>
                <w:u w:val="single"/>
              </w:rPr>
            </w:pPr>
            <w:r w:rsidRPr="00C10D63">
              <w:rPr>
                <w:szCs w:val="28"/>
                <w:u w:val="single"/>
              </w:rPr>
              <w:t>д) місце роботи, посада (заняття) на час висування кандидатом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17" w:name="n4823" w:colFirst="0" w:colLast="0"/>
            <w:bookmarkEnd w:id="4816"/>
            <w:r>
              <w:t>4823.</w:t>
            </w:r>
          </w:p>
        </w:tc>
        <w:tc>
          <w:tcPr>
            <w:tcW w:w="4818" w:type="dxa"/>
          </w:tcPr>
          <w:p w:rsidR="007B6073" w:rsidRPr="00C10D63" w:rsidRDefault="007B6073" w:rsidP="007B6073">
            <w:pPr>
              <w:pStyle w:val="StyleZakonu"/>
              <w:rPr>
                <w:szCs w:val="28"/>
                <w:u w:val="single"/>
              </w:rPr>
            </w:pPr>
            <w:r w:rsidRPr="00C10D63">
              <w:rPr>
                <w:szCs w:val="28"/>
                <w:u w:val="single"/>
              </w:rPr>
              <w:t>е) партійність, рік вступу до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18" w:name="n4824" w:colFirst="0" w:colLast="0"/>
            <w:bookmarkEnd w:id="4817"/>
            <w:r>
              <w:t>4824.</w:t>
            </w:r>
          </w:p>
        </w:tc>
        <w:tc>
          <w:tcPr>
            <w:tcW w:w="4818" w:type="dxa"/>
          </w:tcPr>
          <w:p w:rsidR="007B6073" w:rsidRPr="00C10D63" w:rsidRDefault="007B6073" w:rsidP="007B6073">
            <w:pPr>
              <w:pStyle w:val="StyleZakonu"/>
              <w:rPr>
                <w:szCs w:val="28"/>
                <w:u w:val="single"/>
              </w:rPr>
            </w:pPr>
            <w:r w:rsidRPr="00C10D63">
              <w:rPr>
                <w:szCs w:val="28"/>
                <w:u w:val="single"/>
              </w:rPr>
              <w:t>є) відомості про громадську роботу (в тому числі на виборних посадах);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19" w:name="n4825" w:colFirst="0" w:colLast="0"/>
            <w:bookmarkEnd w:id="4818"/>
            <w:r>
              <w:lastRenderedPageBreak/>
              <w:t>4825.</w:t>
            </w:r>
          </w:p>
        </w:tc>
        <w:tc>
          <w:tcPr>
            <w:tcW w:w="4818" w:type="dxa"/>
          </w:tcPr>
          <w:p w:rsidR="007B6073" w:rsidRPr="00C10D63" w:rsidRDefault="007B6073" w:rsidP="007B6073">
            <w:pPr>
              <w:pStyle w:val="StyleZakonu"/>
              <w:rPr>
                <w:szCs w:val="28"/>
                <w:u w:val="single"/>
              </w:rPr>
            </w:pPr>
            <w:r w:rsidRPr="00C10D63">
              <w:rPr>
                <w:szCs w:val="28"/>
                <w:u w:val="single"/>
              </w:rPr>
              <w:t>ж) сімейний стан, склад сім’ї;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20" w:name="n4826" w:colFirst="0" w:colLast="0"/>
            <w:bookmarkEnd w:id="4819"/>
            <w:r>
              <w:t>4826.</w:t>
            </w:r>
          </w:p>
        </w:tc>
        <w:tc>
          <w:tcPr>
            <w:tcW w:w="4818" w:type="dxa"/>
          </w:tcPr>
          <w:p w:rsidR="007B6073" w:rsidRPr="00C10D63" w:rsidRDefault="007B6073" w:rsidP="007B6073">
            <w:pPr>
              <w:pStyle w:val="StyleZakonu"/>
              <w:rPr>
                <w:szCs w:val="28"/>
                <w:u w:val="single"/>
              </w:rPr>
            </w:pPr>
            <w:r w:rsidRPr="00C10D63">
              <w:rPr>
                <w:szCs w:val="28"/>
                <w:u w:val="single"/>
              </w:rPr>
              <w:t>з)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21" w:name="n4827" w:colFirst="0" w:colLast="0"/>
            <w:bookmarkEnd w:id="4820"/>
            <w:r>
              <w:t>4827.</w:t>
            </w:r>
          </w:p>
        </w:tc>
        <w:tc>
          <w:tcPr>
            <w:tcW w:w="4818" w:type="dxa"/>
          </w:tcPr>
          <w:p w:rsidR="007B6073" w:rsidRPr="00C10D63" w:rsidRDefault="007B6073" w:rsidP="007B6073">
            <w:pPr>
              <w:pStyle w:val="StyleZakonu"/>
              <w:rPr>
                <w:szCs w:val="28"/>
                <w:u w:val="single"/>
              </w:rPr>
            </w:pPr>
            <w:r w:rsidRPr="00C10D63">
              <w:rPr>
                <w:szCs w:val="28"/>
                <w:u w:val="single"/>
              </w:rPr>
              <w:t xml:space="preserve">и) </w:t>
            </w:r>
            <w:r w:rsidRPr="00C10D63">
              <w:rPr>
                <w:rStyle w:val="FontStyle"/>
                <w:szCs w:val="28"/>
                <w:u w:val="single"/>
              </w:rPr>
              <w:t>випадки і підстави притягнення до кримінальної відповідальності чи відповідальності за корупційні діяння;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22" w:name="n4828" w:colFirst="0" w:colLast="0"/>
            <w:bookmarkEnd w:id="4821"/>
            <w:r>
              <w:t>4828.</w:t>
            </w:r>
          </w:p>
        </w:tc>
        <w:tc>
          <w:tcPr>
            <w:tcW w:w="4818" w:type="dxa"/>
          </w:tcPr>
          <w:p w:rsidR="007B6073" w:rsidRPr="00C10D63" w:rsidRDefault="007B6073" w:rsidP="007B6073">
            <w:pPr>
              <w:pStyle w:val="StyleZakonu"/>
              <w:rPr>
                <w:szCs w:val="28"/>
                <w:u w:val="single"/>
              </w:rPr>
            </w:pPr>
            <w:r w:rsidRPr="00C10D63">
              <w:rPr>
                <w:szCs w:val="28"/>
                <w:u w:val="single"/>
              </w:rPr>
              <w:t>і) відомості про наявність чи відсутність судимості;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23" w:name="n4829" w:colFirst="0" w:colLast="0"/>
            <w:bookmarkEnd w:id="4822"/>
            <w:r>
              <w:t>4829.</w:t>
            </w:r>
          </w:p>
        </w:tc>
        <w:tc>
          <w:tcPr>
            <w:tcW w:w="4818" w:type="dxa"/>
          </w:tcPr>
          <w:p w:rsidR="007B6073" w:rsidRPr="00C10D63" w:rsidRDefault="007B6073" w:rsidP="007B6073">
            <w:pPr>
              <w:pStyle w:val="StyleZakonu"/>
              <w:rPr>
                <w:szCs w:val="28"/>
                <w:u w:val="single"/>
              </w:rPr>
            </w:pPr>
            <w:r w:rsidRPr="00C10D63">
              <w:rPr>
                <w:szCs w:val="28"/>
                <w:u w:val="single"/>
              </w:rPr>
              <w:t>3) коротка спільна передвиборна програма кандидатів, викладена державною мовою;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24" w:name="n4830" w:colFirst="0" w:colLast="0"/>
            <w:bookmarkEnd w:id="4823"/>
            <w:r>
              <w:t>4830.</w:t>
            </w:r>
          </w:p>
        </w:tc>
        <w:tc>
          <w:tcPr>
            <w:tcW w:w="4818" w:type="dxa"/>
          </w:tcPr>
          <w:p w:rsidR="007B6073" w:rsidRPr="00C10D63" w:rsidRDefault="007B6073" w:rsidP="007B6073">
            <w:pPr>
              <w:pStyle w:val="StyleZakonu"/>
              <w:rPr>
                <w:szCs w:val="28"/>
                <w:u w:val="single"/>
              </w:rPr>
            </w:pPr>
            <w:r w:rsidRPr="00C10D63">
              <w:rPr>
                <w:szCs w:val="28"/>
                <w:u w:val="single"/>
              </w:rPr>
              <w:t>4) документ про внесення грошової застави відповідно до статті 514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25" w:name="n4831" w:colFirst="0" w:colLast="0"/>
            <w:bookmarkEnd w:id="4824"/>
            <w:r>
              <w:t>4831.</w:t>
            </w:r>
          </w:p>
        </w:tc>
        <w:tc>
          <w:tcPr>
            <w:tcW w:w="4818" w:type="dxa"/>
          </w:tcPr>
          <w:p w:rsidR="007B6073" w:rsidRPr="00C10D63" w:rsidRDefault="007B6073" w:rsidP="007B6073">
            <w:pPr>
              <w:pStyle w:val="StyleZakonu"/>
              <w:rPr>
                <w:szCs w:val="28"/>
                <w:u w:val="single"/>
              </w:rPr>
            </w:pPr>
            <w:r w:rsidRPr="00C10D63">
              <w:rPr>
                <w:szCs w:val="28"/>
                <w:u w:val="single"/>
              </w:rPr>
              <w:t>5) посилання на декларацію кандидата у Єдиному державному реєстрі декларацій осіб, уповноважених на виконання функцій держави або місцевого самоврядування;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26" w:name="n4832" w:colFirst="0" w:colLast="0"/>
            <w:bookmarkEnd w:id="4825"/>
            <w:r>
              <w:t>4832.</w:t>
            </w:r>
          </w:p>
        </w:tc>
        <w:tc>
          <w:tcPr>
            <w:tcW w:w="4818" w:type="dxa"/>
          </w:tcPr>
          <w:p w:rsidR="007B6073" w:rsidRPr="00C10D63" w:rsidRDefault="007B6073" w:rsidP="007B6073">
            <w:pPr>
              <w:pStyle w:val="StyleZakonu"/>
              <w:rPr>
                <w:szCs w:val="28"/>
                <w:u w:val="single"/>
              </w:rPr>
            </w:pPr>
            <w:r w:rsidRPr="00C10D63">
              <w:rPr>
                <w:szCs w:val="28"/>
                <w:u w:val="single"/>
              </w:rPr>
              <w:t>6) заява про наявність чи відсутність у кожного кандидата у депутати громадянства (підданства) іншої держави або громадянства (підданства)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27" w:name="n4833" w:colFirst="0" w:colLast="0"/>
            <w:bookmarkEnd w:id="4826"/>
            <w:r>
              <w:t>4833.</w:t>
            </w:r>
          </w:p>
        </w:tc>
        <w:tc>
          <w:tcPr>
            <w:tcW w:w="4818" w:type="dxa"/>
          </w:tcPr>
          <w:p w:rsidR="007B6073" w:rsidRPr="00C10D63" w:rsidRDefault="007B6073" w:rsidP="007B6073">
            <w:pPr>
              <w:pStyle w:val="StyleZakonu"/>
              <w:rPr>
                <w:szCs w:val="28"/>
                <w:u w:val="single"/>
              </w:rPr>
            </w:pPr>
            <w:r w:rsidRPr="00C10D63">
              <w:rPr>
                <w:szCs w:val="28"/>
                <w:u w:val="single"/>
              </w:rPr>
              <w:t>2. Для реєстрації кандидатів, включених до єдиного обласного (міського) списку кандидатів, висунутого організацією партії, до головної виборчої комісії подаються такі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28" w:name="n4834" w:colFirst="0" w:colLast="0"/>
            <w:bookmarkEnd w:id="4827"/>
            <w:r>
              <w:t>4834.</w:t>
            </w:r>
          </w:p>
        </w:tc>
        <w:tc>
          <w:tcPr>
            <w:tcW w:w="4818" w:type="dxa"/>
          </w:tcPr>
          <w:p w:rsidR="007B6073" w:rsidRPr="00C10D63" w:rsidRDefault="007B6073" w:rsidP="007B6073">
            <w:pPr>
              <w:pStyle w:val="StyleZakonu"/>
              <w:rPr>
                <w:szCs w:val="28"/>
                <w:u w:val="single"/>
              </w:rPr>
            </w:pPr>
            <w:r w:rsidRPr="00C10D63">
              <w:rPr>
                <w:szCs w:val="28"/>
                <w:u w:val="single"/>
              </w:rPr>
              <w:t xml:space="preserve">1) заява про реєстрацію кандидатів у депутати, підписана керівником організації партії та скріплена печаткою організації партії (або у разі її відсутності </w:t>
            </w:r>
            <w:r w:rsidRPr="00C10D63">
              <w:rPr>
                <w:szCs w:val="28"/>
                <w:u w:val="single"/>
              </w:rPr>
              <w:sym w:font="Symbol" w:char="F02D"/>
            </w:r>
            <w:r w:rsidRPr="00C10D63">
              <w:rPr>
                <w:szCs w:val="28"/>
                <w:u w:val="single"/>
              </w:rPr>
              <w:t xml:space="preserve"> печаткою організації партії вищого рівня) із зазначенням юридичної адреси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29" w:name="n4835" w:colFirst="0" w:colLast="0"/>
            <w:bookmarkEnd w:id="4828"/>
            <w:r>
              <w:t>4835.</w:t>
            </w:r>
          </w:p>
        </w:tc>
        <w:tc>
          <w:tcPr>
            <w:tcW w:w="4818" w:type="dxa"/>
          </w:tcPr>
          <w:p w:rsidR="007B6073" w:rsidRPr="00C10D63" w:rsidRDefault="007B6073" w:rsidP="007B6073">
            <w:pPr>
              <w:pStyle w:val="StyleZakonu"/>
              <w:rPr>
                <w:szCs w:val="28"/>
                <w:u w:val="single"/>
              </w:rPr>
            </w:pPr>
            <w:r w:rsidRPr="00C10D63">
              <w:rPr>
                <w:szCs w:val="28"/>
                <w:u w:val="single"/>
              </w:rPr>
              <w:t>2) протокол конференції (зборів) організації партії про розгляд питання про висунення кандидатів у депутати від організації партії, зазначений у частині тринадцятій статті 510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30" w:name="n4836" w:colFirst="0" w:colLast="0"/>
            <w:bookmarkEnd w:id="4829"/>
            <w:r>
              <w:t>4836.</w:t>
            </w:r>
          </w:p>
        </w:tc>
        <w:tc>
          <w:tcPr>
            <w:tcW w:w="4818" w:type="dxa"/>
          </w:tcPr>
          <w:p w:rsidR="007B6073" w:rsidRPr="00C10D63" w:rsidRDefault="007B6073" w:rsidP="007B6073">
            <w:pPr>
              <w:pStyle w:val="StyleZakonu"/>
              <w:rPr>
                <w:szCs w:val="28"/>
                <w:u w:val="single"/>
              </w:rPr>
            </w:pPr>
            <w:r w:rsidRPr="00C10D63">
              <w:rPr>
                <w:szCs w:val="28"/>
                <w:u w:val="single"/>
              </w:rPr>
              <w:t>3) рішення конференції (зборів) організації партії про висування кандидатів у депутати від організації партії, зазначене у частині одинадцятій статті 510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31" w:name="n4837" w:colFirst="0" w:colLast="0"/>
            <w:bookmarkEnd w:id="4830"/>
            <w:r>
              <w:t>4837.</w:t>
            </w:r>
          </w:p>
        </w:tc>
        <w:tc>
          <w:tcPr>
            <w:tcW w:w="4818" w:type="dxa"/>
          </w:tcPr>
          <w:p w:rsidR="007B6073" w:rsidRPr="00C10D63" w:rsidRDefault="007B6073" w:rsidP="007B6073">
            <w:pPr>
              <w:pStyle w:val="StyleZakonu"/>
              <w:rPr>
                <w:szCs w:val="28"/>
                <w:u w:val="single"/>
              </w:rPr>
            </w:pPr>
            <w:r w:rsidRPr="00C10D63">
              <w:rPr>
                <w:szCs w:val="28"/>
                <w:u w:val="single"/>
              </w:rPr>
              <w:t>4) єдиний обласний (міський) виборчий список, а також усі регіональні виборчі списки кандидатів у депутати у багатомандатних виборчих округах від організації партії за формою, зазначеною у частині четвертій статті 510 цього Кодексу, засвідчені підписом керівника організації партії і скріплені печаткою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32" w:name="n4838" w:colFirst="0" w:colLast="0"/>
            <w:bookmarkEnd w:id="4831"/>
            <w:r>
              <w:lastRenderedPageBreak/>
              <w:t>4838.</w:t>
            </w:r>
          </w:p>
        </w:tc>
        <w:tc>
          <w:tcPr>
            <w:tcW w:w="4818" w:type="dxa"/>
          </w:tcPr>
          <w:p w:rsidR="007B6073" w:rsidRPr="00C10D63" w:rsidRDefault="007B6073" w:rsidP="007B6073">
            <w:pPr>
              <w:pStyle w:val="StyleZakonu"/>
              <w:rPr>
                <w:szCs w:val="28"/>
                <w:u w:val="single"/>
              </w:rPr>
            </w:pPr>
            <w:r w:rsidRPr="00C10D63">
              <w:rPr>
                <w:szCs w:val="28"/>
                <w:u w:val="single"/>
              </w:rPr>
              <w:t>5) передвиборна програма організації партії, прийнята конференцією (зборами) організації партії, викладена державною мовою;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33" w:name="n4839" w:colFirst="0" w:colLast="0"/>
            <w:bookmarkEnd w:id="4832"/>
            <w:r>
              <w:t>4839.</w:t>
            </w:r>
          </w:p>
        </w:tc>
        <w:tc>
          <w:tcPr>
            <w:tcW w:w="4818" w:type="dxa"/>
          </w:tcPr>
          <w:p w:rsidR="007B6073" w:rsidRPr="00C10D63" w:rsidRDefault="007B6073" w:rsidP="007B6073">
            <w:pPr>
              <w:pStyle w:val="StyleZakonu"/>
              <w:rPr>
                <w:szCs w:val="28"/>
                <w:u w:val="single"/>
              </w:rPr>
            </w:pPr>
            <w:r w:rsidRPr="00C10D63">
              <w:rPr>
                <w:szCs w:val="28"/>
                <w:u w:val="single"/>
              </w:rPr>
              <w:t>6) документ про внесення партією грошової застави відповідно до статті 514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34" w:name="n4840" w:colFirst="0" w:colLast="0"/>
            <w:bookmarkEnd w:id="4833"/>
            <w:r>
              <w:t>4840.</w:t>
            </w:r>
          </w:p>
        </w:tc>
        <w:tc>
          <w:tcPr>
            <w:tcW w:w="4818" w:type="dxa"/>
          </w:tcPr>
          <w:p w:rsidR="007B6073" w:rsidRPr="00C10D63" w:rsidRDefault="007B6073" w:rsidP="007B6073">
            <w:pPr>
              <w:pStyle w:val="StyleZakonu"/>
              <w:rPr>
                <w:szCs w:val="28"/>
                <w:u w:val="single"/>
              </w:rPr>
            </w:pPr>
            <w:r w:rsidRPr="00C10D63">
              <w:rPr>
                <w:szCs w:val="28"/>
                <w:u w:val="single"/>
              </w:rPr>
              <w:t>7) заява кожної особи, включеної до єдиного обласного (міського) виборчого списку кандидатів від організації партії, в якій повинні міститися згода бути висунутою кандидатом від цієї організації партії, а також відомості, зазначені у пункті 1 частини першої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35" w:name="n4841" w:colFirst="0" w:colLast="0"/>
            <w:bookmarkEnd w:id="4834"/>
            <w:r>
              <w:t>4841.</w:t>
            </w:r>
          </w:p>
        </w:tc>
        <w:tc>
          <w:tcPr>
            <w:tcW w:w="4818" w:type="dxa"/>
          </w:tcPr>
          <w:p w:rsidR="007B6073" w:rsidRPr="00C10D63" w:rsidRDefault="007B6073" w:rsidP="007B6073">
            <w:pPr>
              <w:pStyle w:val="StyleZakonu"/>
              <w:rPr>
                <w:szCs w:val="28"/>
                <w:u w:val="single"/>
              </w:rPr>
            </w:pPr>
            <w:r w:rsidRPr="00C10D63">
              <w:rPr>
                <w:szCs w:val="28"/>
                <w:u w:val="single"/>
              </w:rPr>
              <w:t xml:space="preserve">8) короткі автобіографії осіб, включених до виборчих списків кандидатів від організації партії, що обов’язково повинні містити </w:t>
            </w:r>
            <w:r w:rsidRPr="00C10D63">
              <w:rPr>
                <w:rStyle w:val="FontStyle"/>
                <w:szCs w:val="28"/>
                <w:u w:val="single"/>
              </w:rPr>
              <w:t>у довільному лаконічному викладі відомості, зазначені у пункті 2 частини першої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36" w:name="n4842" w:colFirst="0" w:colLast="0"/>
            <w:bookmarkEnd w:id="4835"/>
            <w:r>
              <w:t>4842.</w:t>
            </w:r>
          </w:p>
        </w:tc>
        <w:tc>
          <w:tcPr>
            <w:tcW w:w="4818" w:type="dxa"/>
          </w:tcPr>
          <w:p w:rsidR="007B6073" w:rsidRPr="00C10D63" w:rsidRDefault="007B6073" w:rsidP="007B6073">
            <w:pPr>
              <w:pStyle w:val="StyleZakonu"/>
              <w:rPr>
                <w:szCs w:val="28"/>
                <w:u w:val="single"/>
              </w:rPr>
            </w:pPr>
            <w:r w:rsidRPr="00C10D63">
              <w:rPr>
                <w:szCs w:val="28"/>
                <w:u w:val="single"/>
              </w:rPr>
              <w:t>9) посилання на декларацію кандидата в Єдиному державному реєстрі декларацій осіб, уповноважених на виконання функцій держави або місцевого самоврядування;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37" w:name="n4843" w:colFirst="0" w:colLast="0"/>
            <w:bookmarkEnd w:id="4836"/>
            <w:r>
              <w:t>4843.</w:t>
            </w:r>
          </w:p>
        </w:tc>
        <w:tc>
          <w:tcPr>
            <w:tcW w:w="4818" w:type="dxa"/>
          </w:tcPr>
          <w:p w:rsidR="007B6073" w:rsidRPr="00C10D63" w:rsidRDefault="007B6073" w:rsidP="007B6073">
            <w:pPr>
              <w:pStyle w:val="StyleZakonu"/>
              <w:rPr>
                <w:szCs w:val="28"/>
                <w:u w:val="single"/>
              </w:rPr>
            </w:pPr>
            <w:r w:rsidRPr="00C10D63">
              <w:rPr>
                <w:szCs w:val="28"/>
                <w:u w:val="single"/>
              </w:rPr>
              <w:t>10) заява про наявність чи відсутність у кожного кандидата у депутати громадянства (підданства) іншої держави або громадянства (підданства)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38" w:name="n4844" w:colFirst="0" w:colLast="0"/>
            <w:bookmarkEnd w:id="4837"/>
            <w:r>
              <w:t>4844.</w:t>
            </w:r>
          </w:p>
        </w:tc>
        <w:tc>
          <w:tcPr>
            <w:tcW w:w="4818" w:type="dxa"/>
          </w:tcPr>
          <w:p w:rsidR="007B6073" w:rsidRPr="00C10D63" w:rsidRDefault="007B6073" w:rsidP="007B6073">
            <w:pPr>
              <w:pStyle w:val="StyleZakonu"/>
              <w:rPr>
                <w:szCs w:val="28"/>
                <w:u w:val="single"/>
              </w:rPr>
            </w:pPr>
            <w:r w:rsidRPr="00C10D63">
              <w:rPr>
                <w:szCs w:val="28"/>
                <w:u w:val="single"/>
              </w:rPr>
              <w:t xml:space="preserve">3. Разом з документами, зазначеними у частинах першій чи другій цієї статті, до головної виборчої комісії подаються по чотири фотографії кожного кандидата, висунутого партією або включеного до виборчого списку незалежних кандидатів, розміром 4х6 сантиметрів на паперових носіях та в електронному вигляді, а також ксерокопія першої та другої сторінок паспорта громадянина України (ксерокопія паспорта громадянина України у формі ID-картки) та сторінок, де зазначаються відомості про реєстрацію його місця проживання відповідно до Закону України "Про свободу пересування та вільний вибір місця проживання в Україні" (ксерокопії тимчасового посвідчення громадянина України </w:t>
            </w:r>
            <w:r w:rsidRPr="00C10D63">
              <w:rPr>
                <w:szCs w:val="28"/>
                <w:u w:val="single"/>
                <w:lang w:val="ru-RU"/>
              </w:rPr>
              <w:sym w:font="Symbol" w:char="F02D"/>
            </w:r>
            <w:r w:rsidRPr="00C10D63">
              <w:rPr>
                <w:szCs w:val="28"/>
                <w:u w:val="single"/>
              </w:rPr>
              <w:t xml:space="preserve"> для осіб, нещодавно прийнятих до громадянства України) кожної запропонованої особи, або інший документ, який підтверджує реєстрацію його місця проживання, виданий уповноваженим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39" w:name="n4845" w:colFirst="0" w:colLast="0"/>
            <w:bookmarkEnd w:id="4838"/>
            <w:r>
              <w:t>4845.</w:t>
            </w:r>
          </w:p>
        </w:tc>
        <w:tc>
          <w:tcPr>
            <w:tcW w:w="4818" w:type="dxa"/>
          </w:tcPr>
          <w:p w:rsidR="007B6073" w:rsidRPr="00C10D63" w:rsidRDefault="007B6073" w:rsidP="007B6073">
            <w:pPr>
              <w:pStyle w:val="StyleZakonu"/>
              <w:rPr>
                <w:szCs w:val="28"/>
                <w:u w:val="single"/>
              </w:rPr>
            </w:pPr>
            <w:r w:rsidRPr="00C10D63">
              <w:rPr>
                <w:szCs w:val="28"/>
                <w:u w:val="single"/>
              </w:rPr>
              <w:t xml:space="preserve">4. Обсяг передвиборної програми організації партії чи кандидатів, які самовисунулися у вигляді списку </w:t>
            </w:r>
            <w:r w:rsidRPr="00C10D63">
              <w:rPr>
                <w:szCs w:val="28"/>
                <w:u w:val="single"/>
              </w:rPr>
              <w:lastRenderedPageBreak/>
              <w:t>незалежних кандидатів, не повинен перевищувати чотири тисячі друкованих знаків.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40" w:name="n4846" w:colFirst="0" w:colLast="0"/>
            <w:bookmarkEnd w:id="4839"/>
            <w:r>
              <w:t>4846.</w:t>
            </w:r>
          </w:p>
        </w:tc>
        <w:tc>
          <w:tcPr>
            <w:tcW w:w="4818" w:type="dxa"/>
          </w:tcPr>
          <w:p w:rsidR="007B6073" w:rsidRPr="00C10D63" w:rsidRDefault="007B6073" w:rsidP="007B6073">
            <w:pPr>
              <w:pStyle w:val="StyleZakonu"/>
              <w:rPr>
                <w:szCs w:val="28"/>
                <w:u w:val="single"/>
              </w:rPr>
            </w:pPr>
            <w:r w:rsidRPr="00C10D63">
              <w:rPr>
                <w:szCs w:val="28"/>
                <w:u w:val="single"/>
              </w:rPr>
              <w:t>5. Документи, зазначені у частині першій цієї статті, від імені кандидатів, які самовисунулися у формі списку незалежних кандидатів, подаються до головної виборчої комісії уповноваженим представником цих кандидатів, зазначеним у частині першій статті 511 цього Кодексу. Документи, зазначені у частині другій цієї статті, від імені організації партії подаються керівником організації партії або іншою особою, уповноваженою на це рішенням керівного органу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41" w:name="n4847" w:colFirst="0" w:colLast="0"/>
            <w:bookmarkEnd w:id="4840"/>
            <w:r>
              <w:t>4847.</w:t>
            </w:r>
          </w:p>
        </w:tc>
        <w:tc>
          <w:tcPr>
            <w:tcW w:w="4818" w:type="dxa"/>
          </w:tcPr>
          <w:p w:rsidR="007B6073" w:rsidRPr="00C10D63" w:rsidRDefault="007B6073" w:rsidP="007B6073">
            <w:pPr>
              <w:pStyle w:val="StyleZakonu"/>
              <w:rPr>
                <w:szCs w:val="28"/>
                <w:u w:val="single"/>
              </w:rPr>
            </w:pPr>
            <w:r w:rsidRPr="00C10D63">
              <w:rPr>
                <w:szCs w:val="28"/>
                <w:u w:val="single"/>
              </w:rPr>
              <w:t>6. Подання документів для реєстрації кандидатів у депутати обласної (міської) ради закінчується за тридцять дев’ять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42" w:name="n4848" w:colFirst="0" w:colLast="0"/>
            <w:bookmarkEnd w:id="4841"/>
            <w:r>
              <w:t>4848.</w:t>
            </w:r>
          </w:p>
        </w:tc>
        <w:tc>
          <w:tcPr>
            <w:tcW w:w="4818" w:type="dxa"/>
          </w:tcPr>
          <w:p w:rsidR="007B6073" w:rsidRPr="00C10D63" w:rsidRDefault="007B6073" w:rsidP="007B6073">
            <w:pPr>
              <w:pStyle w:val="StyleZakonu"/>
              <w:rPr>
                <w:szCs w:val="28"/>
                <w:u w:val="single"/>
              </w:rPr>
            </w:pPr>
            <w:r w:rsidRPr="00C10D63">
              <w:rPr>
                <w:szCs w:val="28"/>
                <w:u w:val="single"/>
              </w:rPr>
              <w:t>7. Прийом документів, зазначених у частинах першій, другій і третій цієї статті, здійснюється головою, заступником голови, секретарем або іншим членом головної виборчої комісії, уповноваженим на це рішенням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43" w:name="n4849" w:colFirst="0" w:colLast="0"/>
            <w:bookmarkEnd w:id="4842"/>
            <w:r>
              <w:t>4849.</w:t>
            </w:r>
          </w:p>
        </w:tc>
        <w:tc>
          <w:tcPr>
            <w:tcW w:w="4818" w:type="dxa"/>
          </w:tcPr>
          <w:p w:rsidR="007B6073" w:rsidRPr="00C10D63" w:rsidRDefault="007B6073" w:rsidP="007B6073">
            <w:pPr>
              <w:pStyle w:val="StyleZakonu"/>
              <w:rPr>
                <w:szCs w:val="28"/>
                <w:u w:val="single"/>
              </w:rPr>
            </w:pPr>
            <w:r w:rsidRPr="00C10D63">
              <w:rPr>
                <w:szCs w:val="28"/>
                <w:u w:val="single"/>
              </w:rPr>
              <w:t>8. Головна виборча комісія, приймаючи документи, забезпечує перевірку наявності всіх документів, зазначених відповідно у частинах першій, другій чи третій цієї статті. У разі відсутності деяких документів уповноважений член комісії у письмовій формі відмовляє у прийомі документів. Така відмова повинна містити вичерпний перелік підстав відмови, а також зазначення строку, протягом якого організація партії, уповноважений представник кандидатів, які самовисунулися, може подати документи з виправленням зазначених недоліків.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44" w:name="n4850" w:colFirst="0" w:colLast="0"/>
            <w:bookmarkEnd w:id="4843"/>
            <w:r>
              <w:t>4850.</w:t>
            </w:r>
          </w:p>
        </w:tc>
        <w:tc>
          <w:tcPr>
            <w:tcW w:w="4818" w:type="dxa"/>
          </w:tcPr>
          <w:p w:rsidR="007B6073" w:rsidRPr="00C10D63" w:rsidRDefault="007B6073" w:rsidP="007B6073">
            <w:pPr>
              <w:pStyle w:val="StyleZakonu"/>
              <w:rPr>
                <w:szCs w:val="28"/>
                <w:u w:val="single"/>
              </w:rPr>
            </w:pPr>
            <w:r w:rsidRPr="00C10D63">
              <w:rPr>
                <w:szCs w:val="28"/>
                <w:u w:val="single"/>
              </w:rPr>
              <w:t>9. У разі прийняття документів головна виборча комісія видає особі, яка подала документи відповідно до частини п’ятої цієї статті, довідку про їх прийняття, яка засвідчує наявність усіх поданих документів, зазначених відповідно у частинах першій або другій цієї статті. Довідка має містити перелік прийнятих документів, число, місяць і рік, а також час їх прийняття, посаду і прізвище посадової особи, яка прийняла документи.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45" w:name="n4851" w:colFirst="0" w:colLast="0"/>
            <w:bookmarkEnd w:id="4844"/>
            <w:r>
              <w:t>4851.</w:t>
            </w:r>
          </w:p>
        </w:tc>
        <w:tc>
          <w:tcPr>
            <w:tcW w:w="4818" w:type="dxa"/>
          </w:tcPr>
          <w:p w:rsidR="007B6073" w:rsidRPr="00C10D63" w:rsidRDefault="007B6073" w:rsidP="007B6073">
            <w:pPr>
              <w:pStyle w:val="StyleZakonu"/>
              <w:rPr>
                <w:szCs w:val="28"/>
                <w:u w:val="single"/>
              </w:rPr>
            </w:pPr>
            <w:r w:rsidRPr="00C10D63">
              <w:rPr>
                <w:szCs w:val="28"/>
                <w:u w:val="single"/>
              </w:rPr>
              <w:t>10. Документи, подані до головної виборчої комісії і прийняті нею, повторно не подаються.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46" w:name="n4852" w:colFirst="0" w:colLast="0"/>
            <w:bookmarkEnd w:id="4845"/>
            <w:r>
              <w:lastRenderedPageBreak/>
              <w:t>4852.</w:t>
            </w:r>
          </w:p>
        </w:tc>
        <w:tc>
          <w:tcPr>
            <w:tcW w:w="4818" w:type="dxa"/>
          </w:tcPr>
          <w:p w:rsidR="007B6073" w:rsidRPr="00C10D63" w:rsidRDefault="007B6073" w:rsidP="007B6073">
            <w:pPr>
              <w:pStyle w:val="StyleZakonu"/>
              <w:rPr>
                <w:bCs/>
                <w:szCs w:val="28"/>
                <w:u w:val="single"/>
              </w:rPr>
            </w:pPr>
            <w:r w:rsidRPr="00C10D63">
              <w:rPr>
                <w:snapToGrid w:val="0"/>
                <w:szCs w:val="28"/>
                <w:u w:val="single"/>
              </w:rPr>
              <w:t xml:space="preserve">Стаття 513. </w:t>
            </w:r>
            <w:r w:rsidRPr="00C10D63">
              <w:rPr>
                <w:bCs/>
                <w:szCs w:val="28"/>
                <w:u w:val="single"/>
              </w:rPr>
              <w:t>Декларація особи, уповноваженої на виконання функцій держави або місцевого самоврядування, кандидата у депутати</w:t>
            </w:r>
          </w:p>
        </w:tc>
        <w:tc>
          <w:tcPr>
            <w:tcW w:w="3686" w:type="dxa"/>
          </w:tcPr>
          <w:p w:rsidR="007B6073" w:rsidRPr="006A4627" w:rsidRDefault="007B6073" w:rsidP="007B6073">
            <w:pPr>
              <w:pStyle w:val="StyleZakonu"/>
              <w:rPr>
                <w:snapToGrid w:val="0"/>
                <w:szCs w:val="28"/>
              </w:rPr>
            </w:pPr>
          </w:p>
        </w:tc>
        <w:tc>
          <w:tcPr>
            <w:tcW w:w="1987" w:type="dxa"/>
          </w:tcPr>
          <w:p w:rsidR="007B6073" w:rsidRPr="006A4627" w:rsidRDefault="007B6073" w:rsidP="007B6073">
            <w:pPr>
              <w:pStyle w:val="StyleZakonu"/>
              <w:rPr>
                <w:snapToGrid w:val="0"/>
                <w:szCs w:val="28"/>
              </w:rPr>
            </w:pPr>
          </w:p>
        </w:tc>
        <w:tc>
          <w:tcPr>
            <w:tcW w:w="4818" w:type="dxa"/>
          </w:tcPr>
          <w:p w:rsidR="007B6073" w:rsidRPr="006A4627" w:rsidRDefault="007B6073" w:rsidP="007B6073">
            <w:pPr>
              <w:pStyle w:val="StyleZakonu"/>
              <w:rPr>
                <w:snapToGrid w:val="0"/>
                <w:szCs w:val="28"/>
              </w:rPr>
            </w:pPr>
          </w:p>
        </w:tc>
      </w:tr>
      <w:tr w:rsidR="007B6073" w:rsidRPr="006A4627" w:rsidTr="00BE5CA6">
        <w:tc>
          <w:tcPr>
            <w:tcW w:w="576" w:type="dxa"/>
          </w:tcPr>
          <w:p w:rsidR="007B6073" w:rsidRPr="006A4627" w:rsidRDefault="007B6073" w:rsidP="007B6073">
            <w:pPr>
              <w:pStyle w:val="StyleWisnow"/>
            </w:pPr>
            <w:bookmarkStart w:id="4847" w:name="n4853" w:colFirst="0" w:colLast="0"/>
            <w:bookmarkEnd w:id="4846"/>
            <w:r>
              <w:t>4853.</w:t>
            </w:r>
          </w:p>
        </w:tc>
        <w:tc>
          <w:tcPr>
            <w:tcW w:w="4818" w:type="dxa"/>
          </w:tcPr>
          <w:p w:rsidR="007B6073" w:rsidRPr="00C10D63" w:rsidRDefault="007B6073" w:rsidP="007B6073">
            <w:pPr>
              <w:pStyle w:val="StyleZakonu"/>
              <w:rPr>
                <w:szCs w:val="28"/>
                <w:u w:val="single"/>
              </w:rPr>
            </w:pPr>
            <w:r w:rsidRPr="00C10D63">
              <w:rPr>
                <w:szCs w:val="28"/>
                <w:u w:val="single"/>
              </w:rPr>
              <w:t>1. Декларація особи, уповноваженої на виконання функцій держави або місцевого самоврядування, кандидата у депутати за останній рік, який передує року проведення виборів, заповнюється кандидатом та подається в електронному вигляді за формою, встановленою Законом України "Про запобігання корупції".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48" w:name="n4854" w:colFirst="0" w:colLast="0"/>
            <w:bookmarkEnd w:id="4847"/>
            <w:r>
              <w:t>4854.</w:t>
            </w:r>
          </w:p>
        </w:tc>
        <w:tc>
          <w:tcPr>
            <w:tcW w:w="4818" w:type="dxa"/>
          </w:tcPr>
          <w:p w:rsidR="007B6073" w:rsidRPr="00C10D63" w:rsidRDefault="007B6073" w:rsidP="007B6073">
            <w:pPr>
              <w:pStyle w:val="StyleZakonu"/>
              <w:rPr>
                <w:szCs w:val="28"/>
                <w:u w:val="single"/>
              </w:rPr>
            </w:pPr>
            <w:r w:rsidRPr="00C10D63">
              <w:rPr>
                <w:szCs w:val="28"/>
                <w:u w:val="single"/>
              </w:rPr>
              <w:t>2. Головна виборча комісія може звернутися до органів виконавчої влади, що реалізують державну податкову політику, щодо перевірки відомостей, зазначених у декларації про майно та доходи кандидата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49" w:name="n4855" w:colFirst="0" w:colLast="0"/>
            <w:bookmarkEnd w:id="4848"/>
            <w:r>
              <w:t>4855.</w:t>
            </w:r>
          </w:p>
        </w:tc>
        <w:tc>
          <w:tcPr>
            <w:tcW w:w="4818" w:type="dxa"/>
          </w:tcPr>
          <w:p w:rsidR="007B6073" w:rsidRPr="00C10D63" w:rsidRDefault="007B6073" w:rsidP="007B6073">
            <w:pPr>
              <w:pStyle w:val="StyleZakonu"/>
              <w:rPr>
                <w:szCs w:val="28"/>
                <w:u w:val="single"/>
              </w:rPr>
            </w:pPr>
            <w:r w:rsidRPr="00C10D63">
              <w:rPr>
                <w:szCs w:val="28"/>
                <w:u w:val="single"/>
              </w:rPr>
              <w:t>3. Помилки і неточності, виявлені в декларації, підлягають виправленню у порядку, встановленому Законом України "Про запобігання корупції" та рішеннями Національного агентства з питань запобігання корупції, і не є підставою для відмови в реєстрації чи скасування реєстрації кандидата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50" w:name="n4856" w:colFirst="0" w:colLast="0"/>
            <w:bookmarkEnd w:id="4849"/>
            <w:r>
              <w:t>4856.</w:t>
            </w:r>
          </w:p>
        </w:tc>
        <w:tc>
          <w:tcPr>
            <w:tcW w:w="4818" w:type="dxa"/>
          </w:tcPr>
          <w:p w:rsidR="007B6073" w:rsidRPr="00C10D63" w:rsidRDefault="007B6073" w:rsidP="007B6073">
            <w:pPr>
              <w:pStyle w:val="StyleZakonu"/>
              <w:rPr>
                <w:szCs w:val="28"/>
                <w:u w:val="single"/>
              </w:rPr>
            </w:pPr>
            <w:r w:rsidRPr="00C10D63">
              <w:rPr>
                <w:szCs w:val="28"/>
                <w:u w:val="single"/>
              </w:rPr>
              <w:t>4. На офіційному сайті Центральної виборчої комісії зазначається гіперпосилання на декларації кандидатів у депутати, зареєстрованих у порядку, встановленому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51" w:name="n4857" w:colFirst="0" w:colLast="0"/>
            <w:bookmarkEnd w:id="4850"/>
            <w:r>
              <w:t>4857.</w:t>
            </w:r>
          </w:p>
        </w:tc>
        <w:tc>
          <w:tcPr>
            <w:tcW w:w="4818" w:type="dxa"/>
          </w:tcPr>
          <w:p w:rsidR="007B6073" w:rsidRPr="00C10D63" w:rsidRDefault="007B6073" w:rsidP="007B6073">
            <w:pPr>
              <w:pStyle w:val="StyleZakonu"/>
              <w:rPr>
                <w:bCs/>
                <w:szCs w:val="28"/>
                <w:u w:val="single"/>
              </w:rPr>
            </w:pPr>
            <w:r w:rsidRPr="00C10D63">
              <w:rPr>
                <w:bCs/>
                <w:szCs w:val="28"/>
                <w:u w:val="single"/>
              </w:rPr>
              <w:t>Стаття 514. Грошова застава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852" w:name="n4858" w:colFirst="0" w:colLast="0"/>
            <w:bookmarkEnd w:id="4851"/>
            <w:r>
              <w:t>4858.</w:t>
            </w:r>
          </w:p>
        </w:tc>
        <w:tc>
          <w:tcPr>
            <w:tcW w:w="4818" w:type="dxa"/>
          </w:tcPr>
          <w:p w:rsidR="007B6073" w:rsidRPr="00C10D63" w:rsidRDefault="007B6073" w:rsidP="007B6073">
            <w:pPr>
              <w:pStyle w:val="StyleZakonu"/>
              <w:rPr>
                <w:szCs w:val="28"/>
                <w:u w:val="single"/>
              </w:rPr>
            </w:pPr>
            <w:r w:rsidRPr="00C10D63">
              <w:rPr>
                <w:szCs w:val="28"/>
                <w:u w:val="single"/>
              </w:rPr>
              <w:t>1. Грошова застава вноситься організацією партії, кандидатами, які самовисунулися у формі виборчого списку незалежних кандидатів, у безготівковому вигляді на спеціальний рахунок головної виборчої комісії з розрахунку чотири розміри мінімальної заробітної плати, встановленої на день початку виборчого процесу, на кожні 10 тисяч виборців відповідного єдиного міського (обласного)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53" w:name="n4859" w:colFirst="0" w:colLast="0"/>
            <w:bookmarkEnd w:id="4852"/>
            <w:r>
              <w:t>4859.</w:t>
            </w:r>
          </w:p>
        </w:tc>
        <w:tc>
          <w:tcPr>
            <w:tcW w:w="4818" w:type="dxa"/>
          </w:tcPr>
          <w:p w:rsidR="007B6073" w:rsidRPr="00C10D63" w:rsidRDefault="007B6073" w:rsidP="007B6073">
            <w:pPr>
              <w:pStyle w:val="StyleZakonu"/>
              <w:rPr>
                <w:szCs w:val="28"/>
                <w:u w:val="single"/>
              </w:rPr>
            </w:pPr>
            <w:r w:rsidRPr="00C10D63">
              <w:rPr>
                <w:szCs w:val="28"/>
                <w:u w:val="single"/>
              </w:rPr>
              <w:t xml:space="preserve">Центральна виборча комісія на підставі відомостей Державного реєстру виборців станом на перше число місяця призначення чергових, позачергових або перших місцевих виборів визначає розмір грошової застави для кожного єдиного міського (обласного) виборчого округу після призначення чергових, позачергових або перших місцевих виборів, але не пізніш як за п’ятдесят сім днів до дня голосування, </w:t>
            </w:r>
            <w:r w:rsidRPr="00C10D63">
              <w:rPr>
                <w:szCs w:val="28"/>
                <w:u w:val="single"/>
              </w:rPr>
              <w:lastRenderedPageBreak/>
              <w:t>невідкладно оприлюднює його на своєму офіційному веб-сайті та інформує про це відповідні територіальні виборчі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54" w:name="n4860" w:colFirst="0" w:colLast="0"/>
            <w:bookmarkEnd w:id="4853"/>
            <w:r>
              <w:t>4860.</w:t>
            </w:r>
          </w:p>
        </w:tc>
        <w:tc>
          <w:tcPr>
            <w:tcW w:w="4818" w:type="dxa"/>
          </w:tcPr>
          <w:p w:rsidR="007B6073" w:rsidRPr="00C10D63" w:rsidRDefault="007B6073" w:rsidP="007B6073">
            <w:pPr>
              <w:pStyle w:val="StyleZakonu"/>
              <w:rPr>
                <w:szCs w:val="28"/>
                <w:u w:val="single"/>
              </w:rPr>
            </w:pPr>
            <w:r w:rsidRPr="00C10D63">
              <w:rPr>
                <w:szCs w:val="28"/>
                <w:u w:val="single"/>
              </w:rPr>
              <w:t>2. Номер рахунка для внесення грошової застави оприлюднюється головною виборчою комісією у регіональних друкованих засобах масової інформації, а також на своєму офіційному сайті та/або на стенді офіційних матеріалів комісії не пізніш як на другий день після початку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55" w:name="n4861" w:colFirst="0" w:colLast="0"/>
            <w:bookmarkEnd w:id="4854"/>
            <w:r>
              <w:t>4861.</w:t>
            </w:r>
          </w:p>
        </w:tc>
        <w:tc>
          <w:tcPr>
            <w:tcW w:w="4818" w:type="dxa"/>
          </w:tcPr>
          <w:p w:rsidR="007B6073" w:rsidRPr="00C10D63" w:rsidRDefault="007B6073" w:rsidP="007B6073">
            <w:pPr>
              <w:pStyle w:val="StyleZakonu"/>
              <w:rPr>
                <w:szCs w:val="28"/>
                <w:u w:val="single"/>
              </w:rPr>
            </w:pPr>
            <w:r w:rsidRPr="00C10D63">
              <w:rPr>
                <w:szCs w:val="28"/>
                <w:u w:val="single"/>
              </w:rPr>
              <w:t xml:space="preserve">3. У разі прийняття головною виборчою комісією рішення про відмову в реєстрації списку кандидатів внесена грошова застава у п’ятиденний строк після прийняття відповідного рішення перераховується на рахунок, </w:t>
            </w:r>
            <w:r w:rsidRPr="00C10D63">
              <w:rPr>
                <w:snapToGrid w:val="0"/>
                <w:szCs w:val="28"/>
                <w:u w:val="single"/>
              </w:rPr>
              <w:t>з якого була внесена застава.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56" w:name="n4862" w:colFirst="0" w:colLast="0"/>
            <w:bookmarkEnd w:id="4855"/>
            <w:r>
              <w:t>4862.</w:t>
            </w:r>
          </w:p>
        </w:tc>
        <w:tc>
          <w:tcPr>
            <w:tcW w:w="4818" w:type="dxa"/>
          </w:tcPr>
          <w:p w:rsidR="007B6073" w:rsidRPr="00C10D63" w:rsidRDefault="007B6073" w:rsidP="007B6073">
            <w:pPr>
              <w:pStyle w:val="StyleZakonu"/>
              <w:rPr>
                <w:snapToGrid w:val="0"/>
                <w:szCs w:val="28"/>
                <w:u w:val="single"/>
              </w:rPr>
            </w:pPr>
            <w:r w:rsidRPr="00C10D63">
              <w:rPr>
                <w:szCs w:val="28"/>
                <w:u w:val="single"/>
              </w:rPr>
              <w:t xml:space="preserve">4. Грошова застава повертається організації партії, кандидатам, які самовисунулися у вигляді списку незалежних кандидатів, якщо відповідний список кандидатів взяв участь у розподілі мандатів на виборах обласної (міської) ради. Якщо </w:t>
            </w:r>
            <w:r w:rsidRPr="00C10D63">
              <w:rPr>
                <w:snapToGrid w:val="0"/>
                <w:szCs w:val="28"/>
                <w:u w:val="single"/>
              </w:rPr>
              <w:t>відповідний список кандидатів за результатами голосування виборців не допущений до розподілу мандатів, грошова застава перераховується до відповідного обласного (міського) бюджету.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57" w:name="n4863" w:colFirst="0" w:colLast="0"/>
            <w:bookmarkEnd w:id="4856"/>
            <w:r>
              <w:t>4863.</w:t>
            </w:r>
          </w:p>
        </w:tc>
        <w:tc>
          <w:tcPr>
            <w:tcW w:w="4818" w:type="dxa"/>
          </w:tcPr>
          <w:p w:rsidR="007B6073" w:rsidRPr="00C10D63" w:rsidRDefault="007B6073" w:rsidP="007B6073">
            <w:pPr>
              <w:pStyle w:val="StyleZakonu"/>
              <w:rPr>
                <w:bCs/>
                <w:szCs w:val="28"/>
                <w:u w:val="single"/>
              </w:rPr>
            </w:pPr>
            <w:r w:rsidRPr="00C10D63">
              <w:rPr>
                <w:bCs/>
                <w:szCs w:val="28"/>
                <w:u w:val="single"/>
              </w:rPr>
              <w:t>Стаття 515. Порядок реєстрації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858" w:name="n4864" w:colFirst="0" w:colLast="0"/>
            <w:bookmarkEnd w:id="4857"/>
            <w:r>
              <w:t>4864.</w:t>
            </w:r>
          </w:p>
        </w:tc>
        <w:tc>
          <w:tcPr>
            <w:tcW w:w="4818" w:type="dxa"/>
          </w:tcPr>
          <w:p w:rsidR="007B6073" w:rsidRPr="00C10D63" w:rsidRDefault="007B6073" w:rsidP="007B6073">
            <w:pPr>
              <w:pStyle w:val="StyleZakonu"/>
              <w:rPr>
                <w:szCs w:val="28"/>
                <w:u w:val="single"/>
              </w:rPr>
            </w:pPr>
            <w:r w:rsidRPr="00C10D63">
              <w:rPr>
                <w:szCs w:val="28"/>
                <w:u w:val="single"/>
              </w:rPr>
              <w:t>1. Головна виборча комісія відповідних виборів реєструє кандидатів у депутати, включених до виборчих списків організації партії чи виборчого списку незалежних кандидатів, за умови отримання документів, зазначених у частинах першій та (для кандидатів, висунутих організаціями партій) другій статті 512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59" w:name="n4865" w:colFirst="0" w:colLast="0"/>
            <w:bookmarkEnd w:id="4858"/>
            <w:r>
              <w:t>4865.</w:t>
            </w:r>
          </w:p>
        </w:tc>
        <w:tc>
          <w:tcPr>
            <w:tcW w:w="4818" w:type="dxa"/>
          </w:tcPr>
          <w:p w:rsidR="007B6073" w:rsidRPr="00C10D63" w:rsidRDefault="007B6073" w:rsidP="007B6073">
            <w:pPr>
              <w:pStyle w:val="StyleZakonu"/>
              <w:rPr>
                <w:szCs w:val="28"/>
                <w:u w:val="single"/>
              </w:rPr>
            </w:pPr>
            <w:r w:rsidRPr="00C10D63">
              <w:rPr>
                <w:szCs w:val="28"/>
                <w:u w:val="single"/>
              </w:rPr>
              <w:t>2. Особа, включена організацією партії до єдиного обласного (міського) списку кандидатів у депутати, яка на день подання заяви організації партії про реєстрацію кандидатів у депутати до головної виборчої комісії не подала заяви, зазначеної у пункті 7 частини другої статті 512 цього Кодексу, виключається з виборчих списків організації партії з дня подання зазначеної заяви організації партії. Заява такої особи про згоду балотуватися, подана після подання організацією партії заяви про реєстрацію кандидатів у депутати, не приймається.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60" w:name="n4866" w:colFirst="0" w:colLast="0"/>
            <w:bookmarkEnd w:id="4859"/>
            <w:r>
              <w:lastRenderedPageBreak/>
              <w:t>4866.</w:t>
            </w:r>
          </w:p>
        </w:tc>
        <w:tc>
          <w:tcPr>
            <w:tcW w:w="4818" w:type="dxa"/>
          </w:tcPr>
          <w:p w:rsidR="007B6073" w:rsidRPr="00C10D63" w:rsidRDefault="007B6073" w:rsidP="007B6073">
            <w:pPr>
              <w:pStyle w:val="StyleZakonu"/>
              <w:rPr>
                <w:szCs w:val="28"/>
                <w:u w:val="single"/>
              </w:rPr>
            </w:pPr>
            <w:r w:rsidRPr="00C10D63">
              <w:rPr>
                <w:szCs w:val="28"/>
                <w:u w:val="single"/>
              </w:rPr>
              <w:t>3. Особа, висунута кандидатом у депутати, має право до дня реєстрації її кандидатом подати заяву про відкликання своєї згоди бути висунутою кандидатом у депутати від відповідної організації партії чи у складі списку незалежних кандидатів. Повторна заява особи про згоду бути кандидатом на тих же виборах від будь-якого суб’єкта не приймається.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61" w:name="n4867" w:colFirst="0" w:colLast="0"/>
            <w:bookmarkEnd w:id="4860"/>
            <w:r>
              <w:t>4867.</w:t>
            </w:r>
          </w:p>
        </w:tc>
        <w:tc>
          <w:tcPr>
            <w:tcW w:w="4818" w:type="dxa"/>
          </w:tcPr>
          <w:p w:rsidR="007B6073" w:rsidRPr="00C10D63" w:rsidRDefault="007B6073" w:rsidP="007B6073">
            <w:pPr>
              <w:pStyle w:val="StyleZakonu"/>
              <w:rPr>
                <w:szCs w:val="28"/>
                <w:u w:val="single"/>
              </w:rPr>
            </w:pPr>
            <w:r w:rsidRPr="00C10D63">
              <w:rPr>
                <w:szCs w:val="28"/>
                <w:u w:val="single"/>
              </w:rPr>
              <w:t>4. У разі виявлення включення однієї особи до виборчих списків двох або більше політичних партій за її письмовими заявами про згоду бути висунутою кандидатом у депутати від цих політичних партій, або до двох списків незалежних кандидатів за її згодою, або до виборчого списку політичної партії та списку незалежних кандидатів за її згодою, головна виборча комісія не пізніше наступного дня звертається до такої особи з вимогою надати нотаріально засвідчену заяву, в якій має бути зазначено про згоду бути висунутою кандидатом у депутати від виключно однієї політичної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62" w:name="n4868" w:colFirst="0" w:colLast="0"/>
            <w:bookmarkEnd w:id="4861"/>
            <w:r>
              <w:t>4868.</w:t>
            </w:r>
          </w:p>
        </w:tc>
        <w:tc>
          <w:tcPr>
            <w:tcW w:w="4818" w:type="dxa"/>
          </w:tcPr>
          <w:p w:rsidR="007B6073" w:rsidRPr="00C10D63" w:rsidRDefault="007B6073" w:rsidP="007B6073">
            <w:pPr>
              <w:pStyle w:val="StyleZakonu"/>
              <w:rPr>
                <w:szCs w:val="28"/>
                <w:u w:val="single"/>
              </w:rPr>
            </w:pPr>
            <w:r w:rsidRPr="00C10D63">
              <w:rPr>
                <w:szCs w:val="28"/>
                <w:u w:val="single"/>
              </w:rPr>
              <w:t>У разі ненадходження такої заяви протягом трьох днів з моменту звернення головної виборчої комісії рішенням головної виборчої комісії така особа виключається з виборчих списків усіх організацій партій, до яких вона була включена.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63" w:name="n4869" w:colFirst="0" w:colLast="0"/>
            <w:bookmarkEnd w:id="4862"/>
            <w:r>
              <w:t>4869.</w:t>
            </w:r>
          </w:p>
        </w:tc>
        <w:tc>
          <w:tcPr>
            <w:tcW w:w="4818" w:type="dxa"/>
          </w:tcPr>
          <w:p w:rsidR="007B6073" w:rsidRPr="00C10D63" w:rsidRDefault="007B6073" w:rsidP="007B6073">
            <w:pPr>
              <w:pStyle w:val="StyleZakonu"/>
              <w:rPr>
                <w:rStyle w:val="HTML1"/>
                <w:rFonts w:ascii="Times New Roman" w:hAnsi="Times New Roman"/>
                <w:szCs w:val="28"/>
                <w:u w:val="single"/>
              </w:rPr>
            </w:pPr>
            <w:r w:rsidRPr="00C10D63">
              <w:rPr>
                <w:szCs w:val="28"/>
                <w:u w:val="single"/>
              </w:rPr>
              <w:t xml:space="preserve">5. </w:t>
            </w:r>
            <w:r w:rsidRPr="00C10D63">
              <w:rPr>
                <w:rStyle w:val="HTML1"/>
                <w:rFonts w:ascii="Times New Roman" w:hAnsi="Times New Roman"/>
                <w:szCs w:val="28"/>
                <w:u w:val="single"/>
              </w:rPr>
              <w:t xml:space="preserve">Головна виборча комісія приймає рішення про реєстрацію кандидата у депутати або відмову у реєстрації протягом п’яти днів з дня прийняття документів, зазначених у частинах першій та </w:t>
            </w:r>
            <w:r w:rsidRPr="00C10D63">
              <w:rPr>
                <w:szCs w:val="28"/>
                <w:u w:val="single"/>
              </w:rPr>
              <w:t xml:space="preserve">(для кандидатів, висунутих організаціями партій) </w:t>
            </w:r>
            <w:r w:rsidRPr="00C10D63">
              <w:rPr>
                <w:rStyle w:val="HTML1"/>
                <w:rFonts w:ascii="Times New Roman" w:hAnsi="Times New Roman"/>
                <w:szCs w:val="28"/>
                <w:u w:val="single"/>
              </w:rPr>
              <w:t>другій статті 512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64" w:name="n4870" w:colFirst="0" w:colLast="0"/>
            <w:bookmarkEnd w:id="4863"/>
            <w:r>
              <w:t>4870.</w:t>
            </w:r>
          </w:p>
        </w:tc>
        <w:tc>
          <w:tcPr>
            <w:tcW w:w="4818" w:type="dxa"/>
          </w:tcPr>
          <w:p w:rsidR="007B6073" w:rsidRPr="00C10D63" w:rsidRDefault="007B6073" w:rsidP="007B6073">
            <w:pPr>
              <w:pStyle w:val="StyleZakonu"/>
              <w:rPr>
                <w:szCs w:val="28"/>
                <w:u w:val="single"/>
              </w:rPr>
            </w:pPr>
            <w:r w:rsidRPr="00C10D63">
              <w:rPr>
                <w:rStyle w:val="HTML1"/>
                <w:rFonts w:ascii="Times New Roman" w:hAnsi="Times New Roman"/>
                <w:szCs w:val="28"/>
                <w:u w:val="single"/>
              </w:rPr>
              <w:t xml:space="preserve">6. </w:t>
            </w:r>
            <w:r w:rsidRPr="00C10D63">
              <w:rPr>
                <w:szCs w:val="28"/>
                <w:u w:val="single"/>
              </w:rPr>
              <w:t>Перелік та черговість кандидатів у депутати в єдиному обласному (міському) виборчому списку, а також перелік кандидатів у кожному регіональному виборчому списку, визначені організацією партії, перелік кандидатів у кожному списку незалежних кандидатів не можуть бути змінені після їх реєстрації головною виборчою комісією, за винятком виключення окремих кандидатів із виборчого списку у випадках, передбачених цим Кодексом. Черговість кандидатів у депутати у регіональному виборчому списку, виборчому списку незалежних кандидатів може бути змінена за підсумками голосування виборців у порядку, встановленому частиною другою статті 548 цього Кодексу.</w:t>
            </w:r>
          </w:p>
        </w:tc>
        <w:tc>
          <w:tcPr>
            <w:tcW w:w="3686" w:type="dxa"/>
          </w:tcPr>
          <w:p w:rsidR="007B6073" w:rsidRPr="006A4627" w:rsidRDefault="007B6073" w:rsidP="007B6073">
            <w:pPr>
              <w:pStyle w:val="StyleZakonu"/>
              <w:rPr>
                <w:rStyle w:val="HTML1"/>
                <w:rFonts w:ascii="Times New Roman" w:hAnsi="Times New Roman"/>
                <w:szCs w:val="28"/>
              </w:rPr>
            </w:pPr>
          </w:p>
        </w:tc>
        <w:tc>
          <w:tcPr>
            <w:tcW w:w="1987" w:type="dxa"/>
          </w:tcPr>
          <w:p w:rsidR="007B6073" w:rsidRPr="006A4627" w:rsidRDefault="007B6073" w:rsidP="007B6073">
            <w:pPr>
              <w:pStyle w:val="StyleZakonu"/>
              <w:rPr>
                <w:rStyle w:val="HTML1"/>
                <w:rFonts w:ascii="Times New Roman" w:hAnsi="Times New Roman"/>
                <w:szCs w:val="28"/>
              </w:rPr>
            </w:pPr>
          </w:p>
        </w:tc>
        <w:tc>
          <w:tcPr>
            <w:tcW w:w="4818" w:type="dxa"/>
          </w:tcPr>
          <w:p w:rsidR="007B6073" w:rsidRPr="006A4627" w:rsidRDefault="007B6073" w:rsidP="007B6073">
            <w:pPr>
              <w:pStyle w:val="StyleZakonu"/>
              <w:rPr>
                <w:rStyle w:val="HTML1"/>
                <w:rFonts w:ascii="Times New Roman" w:hAnsi="Times New Roman"/>
                <w:szCs w:val="28"/>
              </w:rPr>
            </w:pPr>
          </w:p>
        </w:tc>
      </w:tr>
      <w:tr w:rsidR="007B6073" w:rsidRPr="006A4627" w:rsidTr="00BE5CA6">
        <w:tc>
          <w:tcPr>
            <w:tcW w:w="576" w:type="dxa"/>
          </w:tcPr>
          <w:p w:rsidR="007B6073" w:rsidRPr="006A4627" w:rsidRDefault="007B6073" w:rsidP="007B6073">
            <w:pPr>
              <w:pStyle w:val="StyleWisnow"/>
            </w:pPr>
            <w:bookmarkStart w:id="4865" w:name="n4871" w:colFirst="0" w:colLast="0"/>
            <w:bookmarkEnd w:id="4864"/>
            <w:r>
              <w:lastRenderedPageBreak/>
              <w:t>4871.</w:t>
            </w:r>
          </w:p>
        </w:tc>
        <w:tc>
          <w:tcPr>
            <w:tcW w:w="4818" w:type="dxa"/>
          </w:tcPr>
          <w:p w:rsidR="007B6073" w:rsidRPr="00C10D63" w:rsidRDefault="007B6073" w:rsidP="007B6073">
            <w:pPr>
              <w:pStyle w:val="StyleZakonu"/>
              <w:rPr>
                <w:szCs w:val="28"/>
                <w:u w:val="single"/>
              </w:rPr>
            </w:pPr>
            <w:r w:rsidRPr="00C10D63">
              <w:rPr>
                <w:szCs w:val="28"/>
                <w:u w:val="single"/>
              </w:rPr>
              <w:t>7. У разі реєстрації кандидатів у депутати особі, яка подала документи на реєстрацію кандидатів у депутати, разом з копією рішення про реєстрацію кандидатів у депутати у триденний строк з дня його прийняття видаються посвідчення кандидатів у депутати за формою, встановленою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66" w:name="n4872" w:colFirst="0" w:colLast="0"/>
            <w:bookmarkEnd w:id="4865"/>
            <w:r>
              <w:t>4872.</w:t>
            </w:r>
          </w:p>
        </w:tc>
        <w:tc>
          <w:tcPr>
            <w:tcW w:w="4818" w:type="dxa"/>
          </w:tcPr>
          <w:p w:rsidR="007B6073" w:rsidRPr="00C10D63" w:rsidRDefault="007B6073" w:rsidP="007B6073">
            <w:pPr>
              <w:pStyle w:val="StyleZakonu"/>
              <w:rPr>
                <w:szCs w:val="28"/>
                <w:u w:val="single"/>
              </w:rPr>
            </w:pPr>
            <w:r w:rsidRPr="00C10D63">
              <w:rPr>
                <w:szCs w:val="28"/>
                <w:u w:val="single"/>
              </w:rPr>
              <w:t>8. Кандидат у депутати набуває статусу суб’єкта виборчого процесу з дня прийняття рішення про його реєстрацію.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67" w:name="n4873" w:colFirst="0" w:colLast="0"/>
            <w:bookmarkEnd w:id="4866"/>
            <w:r>
              <w:t>4873.</w:t>
            </w:r>
          </w:p>
        </w:tc>
        <w:tc>
          <w:tcPr>
            <w:tcW w:w="4818" w:type="dxa"/>
          </w:tcPr>
          <w:p w:rsidR="007B6073" w:rsidRPr="00C10D63" w:rsidRDefault="007B6073" w:rsidP="007B6073">
            <w:pPr>
              <w:pStyle w:val="StyleZakonu"/>
              <w:rPr>
                <w:szCs w:val="28"/>
                <w:u w:val="single"/>
              </w:rPr>
            </w:pPr>
            <w:r w:rsidRPr="00C10D63">
              <w:rPr>
                <w:szCs w:val="28"/>
                <w:u w:val="single"/>
              </w:rPr>
              <w:t>9. Єдиний обласний (міський) список кандидатів, регіональні виборчі списки кандидатів у депутати у багатомандатних округах від організації партії, списки незалежних кандидатів разом із рішенням про їх реєстрацію не пізніш як на третій день після дня прийняття рішення про реєстрацію публікуються в регіональних та місцевих друкованих засобах масової інформації або на офіційному сайті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68" w:name="n4874" w:colFirst="0" w:colLast="0"/>
            <w:bookmarkEnd w:id="4867"/>
            <w:r>
              <w:t>4874.</w:t>
            </w:r>
          </w:p>
        </w:tc>
        <w:tc>
          <w:tcPr>
            <w:tcW w:w="4818" w:type="dxa"/>
          </w:tcPr>
          <w:p w:rsidR="007B6073" w:rsidRPr="00C10D63" w:rsidRDefault="007B6073" w:rsidP="007B6073">
            <w:pPr>
              <w:pStyle w:val="StyleZakonu"/>
              <w:rPr>
                <w:szCs w:val="28"/>
                <w:u w:val="single"/>
              </w:rPr>
            </w:pPr>
            <w:r w:rsidRPr="00C10D63">
              <w:rPr>
                <w:szCs w:val="28"/>
                <w:u w:val="single"/>
              </w:rPr>
              <w:t>10. Виборчі списки кандидатів у депутати обласної (міської) ради не пізніш як за тридцять днів до дня голосування передаються до Центральної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69" w:name="n4875" w:colFirst="0" w:colLast="0"/>
            <w:bookmarkEnd w:id="4868"/>
            <w:r>
              <w:t>4875.</w:t>
            </w:r>
          </w:p>
        </w:tc>
        <w:tc>
          <w:tcPr>
            <w:tcW w:w="4818" w:type="dxa"/>
          </w:tcPr>
          <w:p w:rsidR="007B6073" w:rsidRPr="00C10D63" w:rsidRDefault="007B6073" w:rsidP="007B6073">
            <w:pPr>
              <w:pStyle w:val="StyleZakonu"/>
              <w:rPr>
                <w:szCs w:val="28"/>
                <w:u w:val="single"/>
              </w:rPr>
            </w:pPr>
            <w:r w:rsidRPr="00C10D63">
              <w:rPr>
                <w:szCs w:val="28"/>
                <w:u w:val="single"/>
              </w:rPr>
              <w:t>11. Якщо головна виборча комісія виявить у документах, поданих організацією партії, ознаки порушення частини першої статті 37 Конституції України, вона зобов’язана звернутися до Міністерства юстиції України щодо внесення ним подання до суду про заборону діяльності відповідної партії. Розгляд питання про реєстрацію кандидатів у депутати від цієї організації партії відкладається до одержання відповіді від Міністерства юстиції України або, у разі звернення до суду, набрання законної сили відповідним рішенням суду.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70" w:name="n4876" w:colFirst="0" w:colLast="0"/>
            <w:bookmarkEnd w:id="4869"/>
            <w:r>
              <w:t>4876.</w:t>
            </w:r>
          </w:p>
        </w:tc>
        <w:tc>
          <w:tcPr>
            <w:tcW w:w="4818" w:type="dxa"/>
          </w:tcPr>
          <w:p w:rsidR="007B6073" w:rsidRPr="00C10D63" w:rsidRDefault="007B6073" w:rsidP="007B6073">
            <w:pPr>
              <w:pStyle w:val="StyleZakonu"/>
              <w:rPr>
                <w:color w:val="000000"/>
                <w:szCs w:val="28"/>
                <w:u w:val="single"/>
              </w:rPr>
            </w:pPr>
            <w:r w:rsidRPr="00C10D63">
              <w:rPr>
                <w:bCs/>
                <w:color w:val="000000"/>
                <w:szCs w:val="28"/>
                <w:u w:val="single"/>
              </w:rPr>
              <w:t>Стаття 516. Відмова у реєстрації кандидата</w:t>
            </w:r>
            <w:r w:rsidRPr="00C10D63">
              <w:rPr>
                <w:color w:val="000000"/>
                <w:szCs w:val="28"/>
                <w:u w:val="single"/>
              </w:rPr>
              <w:t xml:space="preserve"> (кандидатів) у депутати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871" w:name="n4877" w:colFirst="0" w:colLast="0"/>
            <w:bookmarkEnd w:id="4870"/>
            <w:r>
              <w:t>4877.</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1. Головна територіальна виборча комісія відмовляє у реєстрації всіх кандидатів, висунутих партією або які самовисунулися у формі списку незалежних кандидатів, у разі: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872" w:name="n4878" w:colFirst="0" w:colLast="0"/>
            <w:bookmarkEnd w:id="4871"/>
            <w:r>
              <w:t>4878.</w:t>
            </w:r>
          </w:p>
        </w:tc>
        <w:tc>
          <w:tcPr>
            <w:tcW w:w="4818" w:type="dxa"/>
          </w:tcPr>
          <w:p w:rsidR="007B6073" w:rsidRPr="00C10D63" w:rsidRDefault="007B6073" w:rsidP="007B6073">
            <w:pPr>
              <w:pStyle w:val="StyleZakonu"/>
              <w:rPr>
                <w:szCs w:val="28"/>
                <w:u w:val="single"/>
              </w:rPr>
            </w:pPr>
            <w:r w:rsidRPr="00C10D63">
              <w:rPr>
                <w:szCs w:val="28"/>
                <w:u w:val="single"/>
              </w:rPr>
              <w:t>1) порушення вимог статей 509</w:t>
            </w:r>
            <w:r w:rsidRPr="00C10D63">
              <w:rPr>
                <w:szCs w:val="28"/>
                <w:u w:val="single"/>
              </w:rPr>
              <w:sym w:font="Symbol" w:char="F02D"/>
            </w:r>
            <w:r w:rsidRPr="00C10D63">
              <w:rPr>
                <w:szCs w:val="28"/>
                <w:u w:val="single"/>
              </w:rPr>
              <w:t>511 цього Кодексу при висуванні кандидатів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73" w:name="n4879" w:colFirst="0" w:colLast="0"/>
            <w:bookmarkEnd w:id="4872"/>
            <w:r>
              <w:t>4879.</w:t>
            </w:r>
          </w:p>
        </w:tc>
        <w:tc>
          <w:tcPr>
            <w:tcW w:w="4818" w:type="dxa"/>
          </w:tcPr>
          <w:p w:rsidR="007B6073" w:rsidRPr="00C10D63" w:rsidRDefault="007B6073" w:rsidP="007B6073">
            <w:pPr>
              <w:pStyle w:val="StyleZakonu"/>
              <w:rPr>
                <w:szCs w:val="28"/>
                <w:u w:val="single"/>
              </w:rPr>
            </w:pPr>
            <w:r w:rsidRPr="00C10D63">
              <w:rPr>
                <w:szCs w:val="28"/>
                <w:u w:val="single"/>
              </w:rPr>
              <w:t>2) невідповідності документів, зазначених у пункті 4 частини першої, пунктах 1</w:t>
            </w:r>
            <w:r w:rsidRPr="00C10D63">
              <w:rPr>
                <w:szCs w:val="28"/>
                <w:u w:val="single"/>
              </w:rPr>
              <w:sym w:font="Symbol" w:char="F02D"/>
            </w:r>
            <w:r w:rsidRPr="00C10D63">
              <w:rPr>
                <w:szCs w:val="28"/>
                <w:u w:val="single"/>
              </w:rPr>
              <w:t xml:space="preserve">6 частини другої статті </w:t>
            </w:r>
            <w:r w:rsidRPr="00C10D63">
              <w:rPr>
                <w:szCs w:val="28"/>
                <w:u w:val="single"/>
              </w:rPr>
              <w:lastRenderedPageBreak/>
              <w:t>512 цього Кодексу, поданих для реєстрації кандидатів, вимогам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74" w:name="n4880" w:colFirst="0" w:colLast="0"/>
            <w:bookmarkEnd w:id="4873"/>
            <w:r>
              <w:t>4880.</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2. Головна територіальна виборча комісія відмовляє у реєстрації окремого кандидата у депутати у разі:</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875" w:name="n4881" w:colFirst="0" w:colLast="0"/>
            <w:bookmarkEnd w:id="4874"/>
            <w:r>
              <w:t>4881.</w:t>
            </w:r>
          </w:p>
        </w:tc>
        <w:tc>
          <w:tcPr>
            <w:tcW w:w="4818" w:type="dxa"/>
          </w:tcPr>
          <w:p w:rsidR="007B6073" w:rsidRPr="00C10D63" w:rsidRDefault="007B6073" w:rsidP="007B6073">
            <w:pPr>
              <w:pStyle w:val="StyleZakonu"/>
              <w:rPr>
                <w:szCs w:val="28"/>
                <w:u w:val="single"/>
              </w:rPr>
            </w:pPr>
            <w:r w:rsidRPr="00C10D63">
              <w:rPr>
                <w:szCs w:val="28"/>
                <w:u w:val="single"/>
              </w:rPr>
              <w:t>1) відсутності підпису кандидата у спільній заяві про самовисування, зазначеній у статті 511 цього Кодексу, або заяви кандидата, зазначеної у пункті 7 частини другої статті 512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76" w:name="n4882" w:colFirst="0" w:colLast="0"/>
            <w:bookmarkEnd w:id="4875"/>
            <w:r>
              <w:t>4882.</w:t>
            </w:r>
          </w:p>
        </w:tc>
        <w:tc>
          <w:tcPr>
            <w:tcW w:w="4818" w:type="dxa"/>
          </w:tcPr>
          <w:p w:rsidR="007B6073" w:rsidRPr="00C10D63" w:rsidRDefault="007B6073" w:rsidP="007B6073">
            <w:pPr>
              <w:pStyle w:val="StyleZakonu"/>
              <w:rPr>
                <w:szCs w:val="28"/>
                <w:u w:val="single"/>
              </w:rPr>
            </w:pPr>
            <w:r w:rsidRPr="00C10D63">
              <w:rPr>
                <w:szCs w:val="28"/>
                <w:u w:val="single"/>
              </w:rPr>
              <w:t>2) відкликання кандидатом заяви про згоду бути висунутим кандидатом відповідно до частини третьої статті 515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77" w:name="n4883" w:colFirst="0" w:colLast="0"/>
            <w:bookmarkEnd w:id="4876"/>
            <w:r>
              <w:t>4883.</w:t>
            </w:r>
          </w:p>
        </w:tc>
        <w:tc>
          <w:tcPr>
            <w:tcW w:w="4818" w:type="dxa"/>
          </w:tcPr>
          <w:p w:rsidR="007B6073" w:rsidRPr="00C10D63" w:rsidRDefault="007B6073" w:rsidP="007B6073">
            <w:pPr>
              <w:pStyle w:val="StyleZakonu"/>
              <w:rPr>
                <w:szCs w:val="28"/>
                <w:u w:val="single"/>
              </w:rPr>
            </w:pPr>
            <w:r w:rsidRPr="00C10D63">
              <w:rPr>
                <w:szCs w:val="28"/>
                <w:u w:val="single"/>
              </w:rPr>
              <w:t>3) виявлення обставин, зазначених у частині четвертій статті 515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78" w:name="n4884" w:colFirst="0" w:colLast="0"/>
            <w:bookmarkEnd w:id="4877"/>
            <w:r>
              <w:t>4884.</w:t>
            </w:r>
          </w:p>
        </w:tc>
        <w:tc>
          <w:tcPr>
            <w:tcW w:w="4818" w:type="dxa"/>
          </w:tcPr>
          <w:p w:rsidR="007B6073" w:rsidRPr="00C10D63" w:rsidRDefault="007B6073" w:rsidP="007B6073">
            <w:pPr>
              <w:pStyle w:val="StyleZakonu"/>
              <w:rPr>
                <w:szCs w:val="28"/>
                <w:u w:val="single"/>
              </w:rPr>
            </w:pPr>
            <w:r w:rsidRPr="00C10D63">
              <w:rPr>
                <w:szCs w:val="28"/>
                <w:u w:val="single"/>
              </w:rPr>
              <w:t>4) відсутності одного з документів стосовно кандидата, зазначених у пунктах 1 або 2 частини першої або пунктах 8 або 9 частини другої статті 512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79" w:name="n4885" w:colFirst="0" w:colLast="0"/>
            <w:bookmarkEnd w:id="4878"/>
            <w:r>
              <w:t>4885.</w:t>
            </w:r>
          </w:p>
        </w:tc>
        <w:tc>
          <w:tcPr>
            <w:tcW w:w="4818" w:type="dxa"/>
          </w:tcPr>
          <w:p w:rsidR="007B6073" w:rsidRPr="00C10D63" w:rsidRDefault="007B6073" w:rsidP="007B6073">
            <w:pPr>
              <w:pStyle w:val="StyleZakonu"/>
              <w:rPr>
                <w:szCs w:val="28"/>
                <w:u w:val="single"/>
              </w:rPr>
            </w:pPr>
            <w:r w:rsidRPr="00C10D63">
              <w:rPr>
                <w:szCs w:val="28"/>
                <w:u w:val="single"/>
              </w:rPr>
              <w:t>5) припинення громадянства України кандидата у депутати чи наявність у кандидата громадянства (підданства) іншої держави або громадянств (підданств)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80" w:name="n4886" w:colFirst="0" w:colLast="0"/>
            <w:bookmarkEnd w:id="4879"/>
            <w:r>
              <w:t>4886.</w:t>
            </w:r>
          </w:p>
        </w:tc>
        <w:tc>
          <w:tcPr>
            <w:tcW w:w="4818" w:type="dxa"/>
          </w:tcPr>
          <w:p w:rsidR="007B6073" w:rsidRPr="00C10D63" w:rsidRDefault="007B6073" w:rsidP="007B6073">
            <w:pPr>
              <w:pStyle w:val="StyleZakonu"/>
              <w:rPr>
                <w:szCs w:val="28"/>
                <w:u w:val="single"/>
              </w:rPr>
            </w:pPr>
            <w:r w:rsidRPr="00C10D63">
              <w:rPr>
                <w:szCs w:val="28"/>
                <w:u w:val="single"/>
              </w:rPr>
              <w:t>6) вибуття особи, висунутої кандидатом, за межі України для постійного проживання чи отримання політичного притулку;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81" w:name="n4887" w:colFirst="0" w:colLast="0"/>
            <w:bookmarkEnd w:id="4880"/>
            <w:r>
              <w:t>4887.</w:t>
            </w:r>
          </w:p>
        </w:tc>
        <w:tc>
          <w:tcPr>
            <w:tcW w:w="4818" w:type="dxa"/>
          </w:tcPr>
          <w:p w:rsidR="007B6073" w:rsidRPr="00C10D63" w:rsidRDefault="007B6073" w:rsidP="007B6073">
            <w:pPr>
              <w:pStyle w:val="StyleZakonu"/>
              <w:rPr>
                <w:szCs w:val="28"/>
                <w:u w:val="single"/>
              </w:rPr>
            </w:pPr>
            <w:r w:rsidRPr="00C10D63">
              <w:rPr>
                <w:szCs w:val="28"/>
                <w:u w:val="single"/>
              </w:rPr>
              <w:t>7) визнання судом особи, висунутої кандидатом у депутати, недієздатною;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82" w:name="n4888" w:colFirst="0" w:colLast="0"/>
            <w:bookmarkEnd w:id="4881"/>
            <w:r>
              <w:t>4888.</w:t>
            </w:r>
          </w:p>
        </w:tc>
        <w:tc>
          <w:tcPr>
            <w:tcW w:w="4818" w:type="dxa"/>
          </w:tcPr>
          <w:p w:rsidR="007B6073" w:rsidRPr="00C10D63" w:rsidRDefault="007B6073" w:rsidP="007B6073">
            <w:pPr>
              <w:pStyle w:val="StyleZakonu"/>
              <w:rPr>
                <w:szCs w:val="28"/>
                <w:u w:val="single"/>
              </w:rPr>
            </w:pPr>
            <w:r w:rsidRPr="00C10D63">
              <w:rPr>
                <w:szCs w:val="28"/>
                <w:u w:val="single"/>
              </w:rPr>
              <w:t>8) набрання щодо особи, висунутої кандидатом у депутати, законної сили обвинувальним вироком суду за вчинення умисного злочину;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83" w:name="n4889" w:colFirst="0" w:colLast="0"/>
            <w:bookmarkEnd w:id="4882"/>
            <w:r>
              <w:t>4889.</w:t>
            </w:r>
          </w:p>
        </w:tc>
        <w:tc>
          <w:tcPr>
            <w:tcW w:w="4818" w:type="dxa"/>
          </w:tcPr>
          <w:p w:rsidR="007B6073" w:rsidRPr="00C10D63" w:rsidRDefault="007B6073" w:rsidP="007B6073">
            <w:pPr>
              <w:pStyle w:val="StyleZakonu"/>
              <w:rPr>
                <w:szCs w:val="28"/>
                <w:u w:val="single"/>
              </w:rPr>
            </w:pPr>
            <w:r w:rsidRPr="00C10D63">
              <w:rPr>
                <w:szCs w:val="28"/>
                <w:u w:val="single"/>
              </w:rPr>
              <w:t>9) виявлення головною виборчою комісією обставин, за яких особу не може бути обрано депутатом відповідно до статті 12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84" w:name="n4890" w:colFirst="0" w:colLast="0"/>
            <w:bookmarkEnd w:id="4883"/>
            <w:r>
              <w:t>4890.</w:t>
            </w:r>
          </w:p>
        </w:tc>
        <w:tc>
          <w:tcPr>
            <w:tcW w:w="4818" w:type="dxa"/>
          </w:tcPr>
          <w:p w:rsidR="007B6073" w:rsidRPr="00C10D63" w:rsidRDefault="007B6073" w:rsidP="007B6073">
            <w:pPr>
              <w:pStyle w:val="StyleZakonu"/>
              <w:rPr>
                <w:szCs w:val="28"/>
                <w:u w:val="single"/>
              </w:rPr>
            </w:pPr>
            <w:r w:rsidRPr="00C10D63">
              <w:rPr>
                <w:szCs w:val="28"/>
                <w:u w:val="single"/>
              </w:rPr>
              <w:t>3. Рішення про відмову в реєстрації кандидата (кандидатів) у депутати повинно містити вичерпні підстави відмови. Копія цього рішення не пізніше наступного дня після його прийняття видається уповноваженому представнику організації партії або уповноваженій нею особі, уповноваженому представнику кандидатів, які самовисунулися у формі списку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85" w:name="n4891" w:colFirst="0" w:colLast="0"/>
            <w:bookmarkEnd w:id="4884"/>
            <w:r>
              <w:lastRenderedPageBreak/>
              <w:t>4891.</w:t>
            </w:r>
          </w:p>
        </w:tc>
        <w:tc>
          <w:tcPr>
            <w:tcW w:w="4818" w:type="dxa"/>
          </w:tcPr>
          <w:p w:rsidR="007B6073" w:rsidRPr="00C10D63" w:rsidRDefault="007B6073" w:rsidP="007B6073">
            <w:pPr>
              <w:pStyle w:val="StyleZakonu"/>
              <w:rPr>
                <w:szCs w:val="28"/>
                <w:u w:val="single"/>
              </w:rPr>
            </w:pPr>
            <w:r w:rsidRPr="00C10D63">
              <w:rPr>
                <w:szCs w:val="28"/>
                <w:u w:val="single"/>
              </w:rPr>
              <w:t>4. Відмова в реєстрації кандидатів у депутати з підстав, зазначених у пункті 2 частини першої цієї статті, не виключає можливості повторного подання відповідних чи виправлених документів не пізніш як за тридцять сім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86" w:name="n4892" w:colFirst="0" w:colLast="0"/>
            <w:bookmarkEnd w:id="4885"/>
            <w:r>
              <w:t>4892.</w:t>
            </w:r>
          </w:p>
        </w:tc>
        <w:tc>
          <w:tcPr>
            <w:tcW w:w="4818" w:type="dxa"/>
          </w:tcPr>
          <w:p w:rsidR="007B6073" w:rsidRPr="00C10D63" w:rsidRDefault="007B6073" w:rsidP="007B6073">
            <w:pPr>
              <w:pStyle w:val="StyleZakonu"/>
              <w:rPr>
                <w:szCs w:val="28"/>
                <w:u w:val="single"/>
              </w:rPr>
            </w:pPr>
            <w:r w:rsidRPr="00C10D63">
              <w:rPr>
                <w:szCs w:val="28"/>
                <w:u w:val="single"/>
              </w:rPr>
              <w:t>5. У випадку, зазначеному у частині четвертій цієї статті, остаточне рішення щодо реєстрації кандидатів у депутати головна виборча комісія приймає не пізніше ніж за тридцять п’ять днів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87" w:name="n4893" w:colFirst="0" w:colLast="0"/>
            <w:bookmarkEnd w:id="4886"/>
            <w:r>
              <w:t>4893.</w:t>
            </w:r>
          </w:p>
        </w:tc>
        <w:tc>
          <w:tcPr>
            <w:tcW w:w="4818" w:type="dxa"/>
          </w:tcPr>
          <w:p w:rsidR="007B6073" w:rsidRPr="00C10D63" w:rsidRDefault="007B6073" w:rsidP="007B6073">
            <w:pPr>
              <w:pStyle w:val="StyleZakonu"/>
              <w:rPr>
                <w:szCs w:val="28"/>
                <w:u w:val="single"/>
              </w:rPr>
            </w:pPr>
            <w:r w:rsidRPr="00C10D63">
              <w:rPr>
                <w:szCs w:val="28"/>
                <w:u w:val="single"/>
              </w:rPr>
              <w:t xml:space="preserve">6. У разі порушення строку подання документів для реєстрації кандидата (кандидатів), встановленого частиною шостою статті 512 цього Кодексу (у випадку, зазначеному у частині четвертій цієї статті, </w:t>
            </w:r>
            <w:r w:rsidRPr="00C10D63">
              <w:rPr>
                <w:szCs w:val="28"/>
                <w:u w:val="single"/>
                <w:lang w:val="ru-RU"/>
              </w:rPr>
              <w:sym w:font="Symbol" w:char="F02D"/>
            </w:r>
            <w:r w:rsidRPr="00C10D63">
              <w:rPr>
                <w:szCs w:val="28"/>
                <w:u w:val="single"/>
              </w:rPr>
              <w:t xml:space="preserve"> строку, встановленого частиною п’ятою цієї статті), головна виборча комісія повертає зазначені документи особі, яка їх подала, без розгляду.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88" w:name="n4894" w:colFirst="0" w:colLast="0"/>
            <w:bookmarkEnd w:id="4887"/>
            <w:r>
              <w:t>4894.</w:t>
            </w:r>
          </w:p>
        </w:tc>
        <w:tc>
          <w:tcPr>
            <w:tcW w:w="4818" w:type="dxa"/>
          </w:tcPr>
          <w:p w:rsidR="007B6073" w:rsidRPr="00C10D63" w:rsidRDefault="007B6073" w:rsidP="007B6073">
            <w:pPr>
              <w:pStyle w:val="StyleZakonu"/>
              <w:rPr>
                <w:szCs w:val="28"/>
                <w:u w:val="single"/>
              </w:rPr>
            </w:pPr>
            <w:r w:rsidRPr="00C10D63">
              <w:rPr>
                <w:szCs w:val="28"/>
                <w:u w:val="single"/>
              </w:rPr>
              <w:t>7. У разі відмови у реєстрації всіх кандидатів у депутати, висунутих організацією партії, ця організація партії втрачає статус суб’єкта виборчого процесу після закінчення строку оскарження такого рішення головної виборчої комісії. У разі оскарження у судовому порядку зазначеного рішення статус суб’єкта виборчого процесу зберігається до набрання рішенням суду законної сили.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89" w:name="n4895" w:colFirst="0" w:colLast="0"/>
            <w:bookmarkEnd w:id="4888"/>
            <w:r>
              <w:t>4895.</w:t>
            </w:r>
          </w:p>
        </w:tc>
        <w:tc>
          <w:tcPr>
            <w:tcW w:w="4818" w:type="dxa"/>
          </w:tcPr>
          <w:p w:rsidR="007B6073" w:rsidRPr="00C10D63" w:rsidRDefault="007B6073" w:rsidP="007B6073">
            <w:pPr>
              <w:pStyle w:val="StyleZakonu"/>
              <w:rPr>
                <w:bCs/>
                <w:szCs w:val="28"/>
                <w:u w:val="single"/>
              </w:rPr>
            </w:pPr>
            <w:r w:rsidRPr="00C10D63">
              <w:rPr>
                <w:bCs/>
                <w:szCs w:val="28"/>
                <w:u w:val="single"/>
              </w:rPr>
              <w:t>Стаття 517. Скасування реєстрації кандидата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890" w:name="n4896" w:colFirst="0" w:colLast="0"/>
            <w:bookmarkEnd w:id="4889"/>
            <w:r>
              <w:t>4896.</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Головна виборча комісія приймає рішення про скасування реєстрації окремого кандидата у разі: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891" w:name="n4897" w:colFirst="0" w:colLast="0"/>
            <w:bookmarkEnd w:id="4890"/>
            <w:r>
              <w:t>4897.</w:t>
            </w:r>
          </w:p>
        </w:tc>
        <w:tc>
          <w:tcPr>
            <w:tcW w:w="4818" w:type="dxa"/>
          </w:tcPr>
          <w:p w:rsidR="007B6073" w:rsidRPr="00C10D63" w:rsidRDefault="007B6073" w:rsidP="007B6073">
            <w:pPr>
              <w:pStyle w:val="StyleZakonu"/>
              <w:rPr>
                <w:szCs w:val="28"/>
                <w:u w:val="single"/>
              </w:rPr>
            </w:pPr>
            <w:r w:rsidRPr="00C10D63">
              <w:rPr>
                <w:szCs w:val="28"/>
                <w:u w:val="single"/>
              </w:rPr>
              <w:t>1) звернення кандидата у депутати у будь-який час після його реєстрації, однак не пізніш як за десять днів до дня голосування із письмовою заявою, яка не підлягає відкликанню, про відмову бути висунутим кандидатом;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92" w:name="n4898" w:colFirst="0" w:colLast="0"/>
            <w:bookmarkEnd w:id="4891"/>
            <w:r>
              <w:t>4898.</w:t>
            </w:r>
          </w:p>
        </w:tc>
        <w:tc>
          <w:tcPr>
            <w:tcW w:w="4818" w:type="dxa"/>
          </w:tcPr>
          <w:p w:rsidR="007B6073" w:rsidRPr="00C10D63" w:rsidRDefault="007B6073" w:rsidP="007B6073">
            <w:pPr>
              <w:pStyle w:val="StyleZakonu"/>
              <w:rPr>
                <w:szCs w:val="28"/>
                <w:u w:val="single"/>
              </w:rPr>
            </w:pPr>
            <w:r w:rsidRPr="00C10D63">
              <w:rPr>
                <w:szCs w:val="28"/>
                <w:u w:val="single"/>
              </w:rPr>
              <w:t>2) звернення організації партії, яка висунула кандидата, не пізніш як за десять днів до дня голосування про скасування рішення щодо реєстрації кандидата відповідно до рішення організації партії, прийнятого у порядку, передбаченому для висування кандидата;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93" w:name="n4899" w:colFirst="0" w:colLast="0"/>
            <w:bookmarkEnd w:id="4892"/>
            <w:r>
              <w:t>4899.</w:t>
            </w:r>
          </w:p>
        </w:tc>
        <w:tc>
          <w:tcPr>
            <w:tcW w:w="4818" w:type="dxa"/>
          </w:tcPr>
          <w:p w:rsidR="007B6073" w:rsidRPr="00C10D63" w:rsidRDefault="007B6073" w:rsidP="007B6073">
            <w:pPr>
              <w:pStyle w:val="StyleZakonu"/>
              <w:rPr>
                <w:szCs w:val="28"/>
                <w:u w:val="single"/>
              </w:rPr>
            </w:pPr>
            <w:r w:rsidRPr="00C10D63">
              <w:rPr>
                <w:szCs w:val="28"/>
                <w:u w:val="single"/>
              </w:rPr>
              <w:t>3) припинення громадянства України кандидата або виявлення наявності у кандидата у депутати громадянства (підданства) іншої держави або громадянств (підданств) інших держав, крім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94" w:name="n4900" w:colFirst="0" w:colLast="0"/>
            <w:bookmarkEnd w:id="4893"/>
            <w:r>
              <w:lastRenderedPageBreak/>
              <w:t>4900.</w:t>
            </w:r>
          </w:p>
        </w:tc>
        <w:tc>
          <w:tcPr>
            <w:tcW w:w="4818" w:type="dxa"/>
          </w:tcPr>
          <w:p w:rsidR="007B6073" w:rsidRPr="00C10D63" w:rsidRDefault="007B6073" w:rsidP="007B6073">
            <w:pPr>
              <w:pStyle w:val="StyleZakonu"/>
              <w:rPr>
                <w:szCs w:val="28"/>
                <w:u w:val="single"/>
              </w:rPr>
            </w:pPr>
            <w:r w:rsidRPr="00C10D63">
              <w:rPr>
                <w:szCs w:val="28"/>
                <w:u w:val="single"/>
              </w:rPr>
              <w:t>4) вибуття кандидата у депутати за межі України на проживання чи з метою отримання політичного притулку;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95" w:name="n4901" w:colFirst="0" w:colLast="0"/>
            <w:bookmarkEnd w:id="4894"/>
            <w:r>
              <w:t>4901.</w:t>
            </w:r>
          </w:p>
        </w:tc>
        <w:tc>
          <w:tcPr>
            <w:tcW w:w="4818" w:type="dxa"/>
          </w:tcPr>
          <w:p w:rsidR="007B6073" w:rsidRPr="00C10D63" w:rsidRDefault="007B6073" w:rsidP="007B6073">
            <w:pPr>
              <w:pStyle w:val="StyleZakonu"/>
              <w:rPr>
                <w:color w:val="000000"/>
                <w:szCs w:val="28"/>
                <w:u w:val="single"/>
              </w:rPr>
            </w:pPr>
            <w:r w:rsidRPr="00C10D63">
              <w:rPr>
                <w:szCs w:val="28"/>
                <w:u w:val="single"/>
              </w:rPr>
              <w:t xml:space="preserve">5) </w:t>
            </w:r>
            <w:r w:rsidRPr="00C10D63">
              <w:rPr>
                <w:color w:val="000000"/>
                <w:szCs w:val="28"/>
                <w:u w:val="single"/>
              </w:rPr>
              <w:t>визнання судом кандидата недієздатним;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96" w:name="n4902" w:colFirst="0" w:colLast="0"/>
            <w:bookmarkEnd w:id="4895"/>
            <w:r>
              <w:t>4902.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6) набрання щодо кандидата законної сили обвинувальним вироком суду за вчинення умисного злочину;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897" w:name="n4903" w:colFirst="0" w:colLast="0"/>
            <w:bookmarkEnd w:id="4896"/>
            <w:r>
              <w:t>4903.</w:t>
            </w:r>
          </w:p>
        </w:tc>
        <w:tc>
          <w:tcPr>
            <w:tcW w:w="4818" w:type="dxa"/>
          </w:tcPr>
          <w:p w:rsidR="007B6073" w:rsidRPr="00C10D63" w:rsidRDefault="007B6073" w:rsidP="007B6073">
            <w:pPr>
              <w:pStyle w:val="StyleZakonu"/>
              <w:rPr>
                <w:szCs w:val="28"/>
                <w:u w:val="single"/>
              </w:rPr>
            </w:pPr>
            <w:r w:rsidRPr="00C10D63">
              <w:rPr>
                <w:color w:val="000000"/>
                <w:szCs w:val="28"/>
                <w:u w:val="single"/>
              </w:rPr>
              <w:t>7) ненадходження у випадках та строки, визначені частиною четвертою статті 515 цього Кодексу, нотаріально засвідченої заяви про згоду бути висунутим кандидатом у депутати від виключно однієї організації партії</w:t>
            </w:r>
            <w:r w:rsidRPr="00C10D63">
              <w:rPr>
                <w:szCs w:val="28"/>
                <w:u w:val="single"/>
              </w:rPr>
              <w:t>;</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898" w:name="n4904" w:colFirst="0" w:colLast="0"/>
            <w:bookmarkEnd w:id="4897"/>
            <w:r>
              <w:t>4904.</w:t>
            </w:r>
          </w:p>
        </w:tc>
        <w:tc>
          <w:tcPr>
            <w:tcW w:w="4818" w:type="dxa"/>
          </w:tcPr>
          <w:p w:rsidR="007B6073" w:rsidRPr="00C10D63" w:rsidRDefault="007B6073" w:rsidP="007B6073">
            <w:pPr>
              <w:pStyle w:val="StyleZakonu"/>
              <w:rPr>
                <w:szCs w:val="28"/>
                <w:u w:val="single"/>
              </w:rPr>
            </w:pPr>
            <w:r w:rsidRPr="00C10D63">
              <w:rPr>
                <w:szCs w:val="28"/>
                <w:u w:val="single"/>
              </w:rPr>
              <w:t>8) виявлення головною виборчою комісією обставин, за яких особу не може бути обрано депутатом відповідно до статті 12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899" w:name="n4905" w:colFirst="0" w:colLast="0"/>
            <w:bookmarkEnd w:id="4898"/>
            <w:r>
              <w:t>4905.</w:t>
            </w:r>
          </w:p>
        </w:tc>
        <w:tc>
          <w:tcPr>
            <w:tcW w:w="4818" w:type="dxa"/>
          </w:tcPr>
          <w:p w:rsidR="007B6073" w:rsidRPr="00C10D63" w:rsidRDefault="007B6073" w:rsidP="007B6073">
            <w:pPr>
              <w:pStyle w:val="StyleZakonu"/>
              <w:rPr>
                <w:szCs w:val="28"/>
                <w:u w:val="single"/>
              </w:rPr>
            </w:pPr>
            <w:r w:rsidRPr="00C10D63">
              <w:rPr>
                <w:szCs w:val="28"/>
                <w:u w:val="single"/>
              </w:rPr>
              <w:t>2. Головна виборча комісія розглядає питання про скасування реєстрації кандидата у присутності кандидата та (у випадку скасування реєстрації кандидата, висунутого організацією партії) представника організації партії. Про час розгляду цього питання вказані особи повідомляються не пізніш як у день, що передує дню розгляду. У разі відсутності зазначених осіб, належним чином повідомлених про засідання з розгляду цього питання, це питання розглядається виборчою комісією за відсутності вказаних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00" w:name="n4906" w:colFirst="0" w:colLast="0"/>
            <w:bookmarkEnd w:id="4899"/>
            <w:r>
              <w:t>4906.</w:t>
            </w:r>
          </w:p>
        </w:tc>
        <w:tc>
          <w:tcPr>
            <w:tcW w:w="4818" w:type="dxa"/>
          </w:tcPr>
          <w:p w:rsidR="007B6073" w:rsidRPr="00C10D63" w:rsidRDefault="007B6073" w:rsidP="007B6073">
            <w:pPr>
              <w:pStyle w:val="StyleZakonu"/>
              <w:rPr>
                <w:szCs w:val="28"/>
                <w:u w:val="single"/>
              </w:rPr>
            </w:pPr>
            <w:r w:rsidRPr="00C10D63">
              <w:rPr>
                <w:szCs w:val="28"/>
                <w:u w:val="single"/>
              </w:rPr>
              <w:t>3. Рішення щодо скасування реєстрації кандидата у депутати з підстав, зазначених у пунктах 1 і 2 частини першої цієї статті, приймається головною виборчою комісією не пізніш як на третій день після дня надходження відповідного звернення, однак не пізніше ніж за сім днів до дня голосування. Головна виборча комісія не розглядає звернення, зазначені у пунктах 1 і 2 частини першої цієї статті, які надійшли пізніш як за десять днів до дня голосування, і не приймає щодо них рішення.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01" w:name="n4907" w:colFirst="0" w:colLast="0"/>
            <w:bookmarkEnd w:id="4900"/>
            <w:r>
              <w:t>4907.</w:t>
            </w:r>
          </w:p>
        </w:tc>
        <w:tc>
          <w:tcPr>
            <w:tcW w:w="4818" w:type="dxa"/>
          </w:tcPr>
          <w:p w:rsidR="007B6073" w:rsidRPr="00C10D63" w:rsidRDefault="007B6073" w:rsidP="007B6073">
            <w:pPr>
              <w:pStyle w:val="StyleZakonu"/>
              <w:rPr>
                <w:szCs w:val="28"/>
                <w:u w:val="single"/>
              </w:rPr>
            </w:pPr>
            <w:r w:rsidRPr="00C10D63">
              <w:rPr>
                <w:szCs w:val="28"/>
                <w:u w:val="single"/>
              </w:rPr>
              <w:t>4. Рішення щодо скасування реєстрації кандидата у депутати з підстав, зазначених у пунктах 3</w:t>
            </w:r>
            <w:r w:rsidRPr="00C10D63">
              <w:rPr>
                <w:szCs w:val="28"/>
                <w:u w:val="single"/>
              </w:rPr>
              <w:sym w:font="Symbol" w:char="F02D"/>
            </w:r>
            <w:r w:rsidRPr="00C10D63">
              <w:rPr>
                <w:szCs w:val="28"/>
                <w:u w:val="single"/>
              </w:rPr>
              <w:t>8 частини першої цієї статті, приймається головною виборчою комісією не пізніш як на третій день після отримання нею документів, які встановлюють відповідні факти чи підтверджують настання відповідних обставин, однак не пізніше ніж за три дні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02" w:name="n4908" w:colFirst="0" w:colLast="0"/>
            <w:bookmarkEnd w:id="4901"/>
            <w:r>
              <w:lastRenderedPageBreak/>
              <w:t>4908.</w:t>
            </w:r>
          </w:p>
        </w:tc>
        <w:tc>
          <w:tcPr>
            <w:tcW w:w="4818" w:type="dxa"/>
          </w:tcPr>
          <w:p w:rsidR="007B6073" w:rsidRPr="00C10D63" w:rsidRDefault="007B6073" w:rsidP="007B6073">
            <w:pPr>
              <w:pStyle w:val="StyleZakonu"/>
              <w:rPr>
                <w:szCs w:val="28"/>
                <w:u w:val="single"/>
              </w:rPr>
            </w:pPr>
            <w:r w:rsidRPr="00C10D63">
              <w:rPr>
                <w:szCs w:val="28"/>
                <w:u w:val="single"/>
              </w:rPr>
              <w:t>5. Головна виборча комісія доводить до відома кандидата, відповідної організації партії рішення про скасування реєстрації кандидата не пізніш як наступного дня з дня його прийняття та надає уповноваженому представнику організації партії (кандидатів, які самовисунулися у формі списку незалежних кандидатів) або відповідному кандидатові копію цього рішення у той же строк.</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03" w:name="n4909" w:colFirst="0" w:colLast="0"/>
            <w:bookmarkEnd w:id="4902"/>
            <w:r>
              <w:t>4909.</w:t>
            </w:r>
          </w:p>
        </w:tc>
        <w:tc>
          <w:tcPr>
            <w:tcW w:w="4818" w:type="dxa"/>
          </w:tcPr>
          <w:p w:rsidR="007B6073" w:rsidRPr="00C10D63" w:rsidRDefault="007B6073" w:rsidP="007B6073">
            <w:pPr>
              <w:pStyle w:val="StyleZakonu"/>
              <w:rPr>
                <w:szCs w:val="28"/>
                <w:u w:val="single"/>
              </w:rPr>
            </w:pPr>
            <w:r w:rsidRPr="00C10D63">
              <w:rPr>
                <w:szCs w:val="28"/>
                <w:u w:val="single"/>
              </w:rPr>
              <w:t xml:space="preserve">6. </w:t>
            </w:r>
            <w:r w:rsidRPr="00C10D63">
              <w:rPr>
                <w:color w:val="000000"/>
                <w:szCs w:val="28"/>
                <w:u w:val="single"/>
              </w:rPr>
              <w:t>У разі смерті кандидата</w:t>
            </w:r>
            <w:r w:rsidRPr="00C10D63">
              <w:rPr>
                <w:szCs w:val="28"/>
                <w:u w:val="single"/>
              </w:rPr>
              <w:t xml:space="preserve"> головна </w:t>
            </w:r>
            <w:r w:rsidRPr="00C10D63">
              <w:rPr>
                <w:color w:val="000000"/>
                <w:szCs w:val="28"/>
                <w:u w:val="single"/>
              </w:rPr>
              <w:t xml:space="preserve">виборча комісія оголошує про </w:t>
            </w:r>
            <w:r w:rsidRPr="00C10D63">
              <w:rPr>
                <w:szCs w:val="28"/>
                <w:u w:val="single"/>
              </w:rPr>
              <w:t>його вибуття з балотування</w:t>
            </w:r>
            <w:r w:rsidRPr="00C10D63">
              <w:rPr>
                <w:color w:val="000000"/>
                <w:szCs w:val="28"/>
                <w:u w:val="single"/>
              </w:rPr>
              <w:t>.</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04" w:name="n4910" w:colFirst="0" w:colLast="0"/>
            <w:bookmarkEnd w:id="4903"/>
            <w:r>
              <w:t>4910.</w:t>
            </w:r>
          </w:p>
        </w:tc>
        <w:tc>
          <w:tcPr>
            <w:tcW w:w="4818" w:type="dxa"/>
          </w:tcPr>
          <w:p w:rsidR="007B6073" w:rsidRPr="00C10D63" w:rsidRDefault="007B6073" w:rsidP="007B6073">
            <w:pPr>
              <w:pStyle w:val="StyleZakonu"/>
              <w:rPr>
                <w:szCs w:val="28"/>
                <w:u w:val="single"/>
              </w:rPr>
            </w:pPr>
            <w:r w:rsidRPr="00C10D63">
              <w:rPr>
                <w:szCs w:val="28"/>
                <w:u w:val="single"/>
              </w:rPr>
              <w:t>7. Кандидат, реєстрація якого скасована або який вибув із балотування, виключається з виборчих списків кандидатів. При цьому черговість (порядкові номери у відповідному виборчому списку) інших кандидатів не змінюється.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05" w:name="n4911" w:colFirst="0" w:colLast="0"/>
            <w:bookmarkEnd w:id="4904"/>
            <w:r>
              <w:t>4911.</w:t>
            </w:r>
          </w:p>
        </w:tc>
        <w:tc>
          <w:tcPr>
            <w:tcW w:w="4818" w:type="dxa"/>
          </w:tcPr>
          <w:p w:rsidR="007B6073" w:rsidRPr="00C10D63" w:rsidRDefault="007B6073" w:rsidP="007B6073">
            <w:pPr>
              <w:pStyle w:val="StyleZakonu"/>
              <w:rPr>
                <w:szCs w:val="28"/>
                <w:u w:val="single"/>
              </w:rPr>
            </w:pPr>
            <w:r w:rsidRPr="00C10D63">
              <w:rPr>
                <w:szCs w:val="28"/>
                <w:u w:val="single"/>
              </w:rPr>
              <w:t>8. Рішення, зазначені у частинах третій, четвертій і шостій цієї статті, публікуються головною виборчою комісією в друкованих засобах масової інформації або на своєму офіційному сайті не пізніш як на третій день після їх прийняття, але не пізніш як за один день до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06" w:name="n4912" w:colFirst="0" w:colLast="0"/>
            <w:bookmarkEnd w:id="4905"/>
            <w:r>
              <w:t>4912.</w:t>
            </w:r>
          </w:p>
        </w:tc>
        <w:tc>
          <w:tcPr>
            <w:tcW w:w="4818" w:type="dxa"/>
          </w:tcPr>
          <w:p w:rsidR="007B6073" w:rsidRPr="00C10D63" w:rsidRDefault="007B6073" w:rsidP="007B6073">
            <w:pPr>
              <w:pStyle w:val="StyleZakonu"/>
              <w:rPr>
                <w:color w:val="000000"/>
                <w:szCs w:val="28"/>
                <w:u w:val="single"/>
              </w:rPr>
            </w:pPr>
            <w:r w:rsidRPr="00C10D63">
              <w:rPr>
                <w:color w:val="000000"/>
                <w:szCs w:val="28"/>
                <w:u w:val="single"/>
              </w:rPr>
              <w:t>Стаття 518. Попередження про порушення виборчого законодавства</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907" w:name="n4913" w:colFirst="0" w:colLast="0"/>
            <w:bookmarkEnd w:id="4906"/>
            <w:r>
              <w:t>4913.</w:t>
            </w:r>
          </w:p>
        </w:tc>
        <w:tc>
          <w:tcPr>
            <w:tcW w:w="4818" w:type="dxa"/>
          </w:tcPr>
          <w:p w:rsidR="007B6073" w:rsidRPr="00C10D63" w:rsidRDefault="007B6073" w:rsidP="007B6073">
            <w:pPr>
              <w:pStyle w:val="StyleZakonu"/>
              <w:rPr>
                <w:bCs/>
                <w:color w:val="000000"/>
                <w:szCs w:val="28"/>
                <w:u w:val="single"/>
              </w:rPr>
            </w:pPr>
            <w:r w:rsidRPr="00C10D63">
              <w:rPr>
                <w:bCs/>
                <w:color w:val="000000"/>
                <w:szCs w:val="28"/>
                <w:u w:val="single"/>
              </w:rPr>
              <w:t>1. Головна територіальна виборча комісія відповідних виборів оголошує кандидату у депутати попередження у разі: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908" w:name="n4914" w:colFirst="0" w:colLast="0"/>
            <w:bookmarkEnd w:id="4907"/>
            <w:r>
              <w:t>4914.</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1) </w:t>
            </w:r>
            <w:r w:rsidRPr="00C10D63">
              <w:rPr>
                <w:szCs w:val="28"/>
                <w:u w:val="single"/>
              </w:rPr>
              <w:t>встановлення судом при розгляді виборчого спору в порядку, передбаченому законом, факту: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909" w:name="n4915" w:colFirst="0" w:colLast="0"/>
            <w:bookmarkEnd w:id="4908"/>
            <w:r>
              <w:t>4915.</w:t>
            </w:r>
          </w:p>
        </w:tc>
        <w:tc>
          <w:tcPr>
            <w:tcW w:w="4818" w:type="dxa"/>
          </w:tcPr>
          <w:p w:rsidR="007B6073" w:rsidRPr="00C10D63" w:rsidRDefault="007B6073" w:rsidP="007B6073">
            <w:pPr>
              <w:pStyle w:val="StyleZakonu"/>
              <w:rPr>
                <w:szCs w:val="28"/>
                <w:u w:val="single"/>
              </w:rPr>
            </w:pPr>
            <w:r w:rsidRPr="00C10D63">
              <w:rPr>
                <w:szCs w:val="28"/>
                <w:u w:val="single"/>
              </w:rPr>
              <w:t>а) підкупу виборців або членів виборчих комісій кандидатом, організацією партії, яка висунула кандидатів, уповноваженим представником організації партії, уповноваженою особою організації партії чи посадовою особою організації партії, довіреною особою кандидатів, які самовисунулися у формі виборчого списку незалежних кандидатів, а також іншою особою за дорученням організації партії чи кандидата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10" w:name="n4916" w:colFirst="0" w:colLast="0"/>
            <w:bookmarkEnd w:id="4909"/>
            <w:r>
              <w:t>4916.</w:t>
            </w:r>
          </w:p>
        </w:tc>
        <w:tc>
          <w:tcPr>
            <w:tcW w:w="4818" w:type="dxa"/>
          </w:tcPr>
          <w:p w:rsidR="007B6073" w:rsidRPr="00C10D63" w:rsidRDefault="007B6073" w:rsidP="007B6073">
            <w:pPr>
              <w:pStyle w:val="StyleZakonu"/>
              <w:rPr>
                <w:szCs w:val="28"/>
                <w:u w:val="single"/>
              </w:rPr>
            </w:pPr>
            <w:r w:rsidRPr="00C10D63">
              <w:rPr>
                <w:szCs w:val="28"/>
                <w:u w:val="single"/>
              </w:rPr>
              <w:t xml:space="preserve">б) надання під час виборчого процесу виборцям, закладам, установам, організаціям або членам виборчих комісій грошей чи безоплатно або на пільгових умовах товарів (крім товарів, зазначених у частині другій статті 187 цього Кодексу), робіт, послуг, цінних паперів, кредитів, лотерей, інших матеріальних </w:t>
            </w:r>
            <w:r w:rsidRPr="00C10D63">
              <w:rPr>
                <w:szCs w:val="28"/>
                <w:u w:val="single"/>
              </w:rPr>
              <w:lastRenderedPageBreak/>
              <w:t>цінностей (непрямого підкупу) організацією, засновником, власником або членом керівного органу якої є кандидат, організація партії, її посадова особа, уповноважений представник чи уповноважена особа організації партії, довірена особа кандидатів, які самовисунулися у формі виборчого списку незалежних кандидатів (непрямий підкуп);</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11" w:name="n4917" w:colFirst="0" w:colLast="0"/>
            <w:bookmarkEnd w:id="4910"/>
            <w:r>
              <w:t>4917.</w:t>
            </w:r>
          </w:p>
        </w:tc>
        <w:tc>
          <w:tcPr>
            <w:tcW w:w="4818" w:type="dxa"/>
          </w:tcPr>
          <w:p w:rsidR="007B6073" w:rsidRPr="00C10D63" w:rsidRDefault="007B6073" w:rsidP="007B6073">
            <w:pPr>
              <w:pStyle w:val="StyleZakonu"/>
              <w:rPr>
                <w:szCs w:val="28"/>
                <w:u w:val="single"/>
              </w:rPr>
            </w:pPr>
            <w:r w:rsidRPr="00C10D63">
              <w:rPr>
                <w:szCs w:val="28"/>
                <w:u w:val="single"/>
              </w:rPr>
              <w:t>в) що кандидат у депутати, який займає посаду, в тому числі за сумісництвом, в органах державної влади, органах влади Автономної Республіки Крим, в органах місцевого самоврядування, на державних чи комунальних підприємствах, у закладах, установах, організаціях, у військових формуваннях, інших воєнізованих формуваннях, утворених відповідно до законів України, залучав або використовував для проведення передвиборної агітації підлеглих йому за місцем роботи (служби) осіб чи інших осіб, що перебувають у службовій залежності від нього чи в його адміністративному підпорядкуванні, службовий транспорт, зв’язок, устаткування, приміщення, інші об’єкти та ресурси за місцем роботи або використовував службові чи виробничі наради, збори колективу для проведення передвиборної агітації (зловживання службовим становищем);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12" w:name="n4918" w:colFirst="0" w:colLast="0"/>
            <w:bookmarkEnd w:id="4911"/>
            <w:r>
              <w:t>4918.</w:t>
            </w:r>
          </w:p>
        </w:tc>
        <w:tc>
          <w:tcPr>
            <w:tcW w:w="4818" w:type="dxa"/>
          </w:tcPr>
          <w:p w:rsidR="007B6073" w:rsidRPr="00C10D63" w:rsidRDefault="007B6073" w:rsidP="007B6073">
            <w:pPr>
              <w:pStyle w:val="StyleZakonu"/>
              <w:rPr>
                <w:color w:val="000000"/>
                <w:szCs w:val="28"/>
                <w:u w:val="single"/>
              </w:rPr>
            </w:pPr>
            <w:r w:rsidRPr="00C10D63">
              <w:rPr>
                <w:szCs w:val="28"/>
                <w:u w:val="single"/>
              </w:rPr>
              <w:t>2) встановлення головною виборчою комісією факту використання о</w:t>
            </w:r>
            <w:r w:rsidRPr="00C10D63">
              <w:rPr>
                <w:color w:val="000000"/>
                <w:szCs w:val="28"/>
                <w:u w:val="single"/>
              </w:rPr>
              <w:t xml:space="preserve">рганізацією партії, кандидатом у депутати при фінансуванні передвиборної агітації, крім коштів виборчого фонду організації партії (виборчого фонду кандидатів, </w:t>
            </w:r>
            <w:r w:rsidRPr="00C10D63">
              <w:rPr>
                <w:szCs w:val="28"/>
                <w:u w:val="single"/>
              </w:rPr>
              <w:t>які самовисунулися у формі виборчого списку незалежних кандидатів)</w:t>
            </w:r>
            <w:r w:rsidRPr="00C10D63">
              <w:rPr>
                <w:color w:val="000000"/>
                <w:szCs w:val="28"/>
                <w:u w:val="single"/>
              </w:rPr>
              <w:t>, інших коштів;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13" w:name="n4919" w:colFirst="0" w:colLast="0"/>
            <w:bookmarkEnd w:id="4912"/>
            <w:r>
              <w:t>4919.</w:t>
            </w:r>
          </w:p>
        </w:tc>
        <w:tc>
          <w:tcPr>
            <w:tcW w:w="4818" w:type="dxa"/>
          </w:tcPr>
          <w:p w:rsidR="007B6073" w:rsidRPr="00C10D63" w:rsidRDefault="007B6073" w:rsidP="007B6073">
            <w:pPr>
              <w:pStyle w:val="StyleZakonu"/>
              <w:rPr>
                <w:szCs w:val="28"/>
                <w:u w:val="single"/>
              </w:rPr>
            </w:pPr>
            <w:r w:rsidRPr="00C10D63">
              <w:rPr>
                <w:szCs w:val="28"/>
                <w:u w:val="single"/>
              </w:rPr>
              <w:t xml:space="preserve">3) встановлення головною виборчою комісією чи судом при розгляді виборчого спору факту порушення організацією партії </w:t>
            </w:r>
            <w:r w:rsidRPr="00C10D63">
              <w:rPr>
                <w:szCs w:val="28"/>
                <w:u w:val="single"/>
              </w:rPr>
              <w:sym w:font="Symbol" w:char="F02D"/>
            </w:r>
            <w:r w:rsidRPr="00C10D63">
              <w:rPr>
                <w:szCs w:val="28"/>
                <w:u w:val="single"/>
              </w:rPr>
              <w:t xml:space="preserve"> суб’єктом виборчого процесу, кандидатом обмежень щодо проведення передвиборної агітації, у тому числі за проведення агітації під час виборчого процесу поза строками, встановленими статтею 183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14" w:name="n4920" w:colFirst="0" w:colLast="0"/>
            <w:bookmarkEnd w:id="4913"/>
            <w:r>
              <w:t>4920.</w:t>
            </w:r>
          </w:p>
        </w:tc>
        <w:tc>
          <w:tcPr>
            <w:tcW w:w="4818" w:type="dxa"/>
          </w:tcPr>
          <w:p w:rsidR="007B6073" w:rsidRPr="00C10D63" w:rsidRDefault="007B6073" w:rsidP="007B6073">
            <w:pPr>
              <w:pStyle w:val="StyleZakonu"/>
              <w:rPr>
                <w:szCs w:val="28"/>
                <w:u w:val="single"/>
              </w:rPr>
            </w:pPr>
            <w:r w:rsidRPr="00C10D63">
              <w:rPr>
                <w:szCs w:val="28"/>
                <w:u w:val="single"/>
              </w:rPr>
              <w:t>2. Розгляд питання про оголошення попередження кандидату чи організації партії проводиться у порядку, встановленому частиною другою статті 517 цього Кодексу. Рішення про оголошення попередження може бути прийнято не пізніш як напередодні дня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15" w:name="n4921" w:colFirst="0" w:colLast="0"/>
            <w:bookmarkEnd w:id="4914"/>
            <w:r>
              <w:lastRenderedPageBreak/>
              <w:t>4921.</w:t>
            </w:r>
          </w:p>
        </w:tc>
        <w:tc>
          <w:tcPr>
            <w:tcW w:w="4818" w:type="dxa"/>
          </w:tcPr>
          <w:p w:rsidR="007B6073" w:rsidRPr="00C10D63" w:rsidRDefault="007B6073" w:rsidP="007B6073">
            <w:pPr>
              <w:pStyle w:val="StyleZakonu"/>
              <w:rPr>
                <w:szCs w:val="28"/>
                <w:u w:val="single"/>
              </w:rPr>
            </w:pPr>
            <w:r w:rsidRPr="00C10D63">
              <w:rPr>
                <w:szCs w:val="28"/>
                <w:u w:val="single"/>
              </w:rPr>
              <w:t>3. Рішення про оголошення попередження кандидату (кандидатам) чи організації партії не пізніш як на третій день після дня його прийняття публікується у друкованих засобах масової інформації або на офіційному сайті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16" w:name="n4922" w:colFirst="0" w:colLast="0"/>
            <w:bookmarkEnd w:id="4915"/>
            <w:r>
              <w:t>4922.</w:t>
            </w:r>
          </w:p>
        </w:tc>
        <w:tc>
          <w:tcPr>
            <w:tcW w:w="4818" w:type="dxa"/>
          </w:tcPr>
          <w:p w:rsidR="007B6073" w:rsidRPr="00C10D63" w:rsidRDefault="007B6073" w:rsidP="007B6073">
            <w:pPr>
              <w:pStyle w:val="StyleZakonu"/>
              <w:rPr>
                <w:szCs w:val="28"/>
                <w:u w:val="single"/>
              </w:rPr>
            </w:pPr>
            <w:r w:rsidRPr="00C10D63">
              <w:rPr>
                <w:szCs w:val="28"/>
                <w:u w:val="single"/>
              </w:rPr>
              <w:t>4. У випадках встановлення у складі порушень, зазначених у частині першій цієї статті, ознак злочину головна територіальна виборча комісія відповідних виборів зобов’язана звернутися з відповідною заявою до органів правопорядку.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17" w:name="n4923" w:colFirst="0" w:colLast="0"/>
            <w:bookmarkEnd w:id="4916"/>
            <w:r>
              <w:t>4923.</w:t>
            </w:r>
          </w:p>
        </w:tc>
        <w:tc>
          <w:tcPr>
            <w:tcW w:w="4818" w:type="dxa"/>
          </w:tcPr>
          <w:p w:rsidR="007B6073" w:rsidRPr="00C10D63" w:rsidRDefault="007B6073" w:rsidP="007B6073">
            <w:pPr>
              <w:pStyle w:val="StyleZakonu"/>
              <w:rPr>
                <w:bCs/>
                <w:szCs w:val="28"/>
                <w:u w:val="single"/>
              </w:rPr>
            </w:pPr>
            <w:r w:rsidRPr="00C10D63">
              <w:rPr>
                <w:bCs/>
                <w:szCs w:val="28"/>
                <w:u w:val="single"/>
              </w:rPr>
              <w:t xml:space="preserve">Стаття 519. Офіційний перелік організацій партій </w:t>
            </w:r>
            <w:r w:rsidRPr="00C10D63">
              <w:rPr>
                <w:bCs/>
                <w:szCs w:val="28"/>
                <w:u w:val="single"/>
                <w:lang w:val="ru-RU"/>
              </w:rPr>
              <w:sym w:font="Symbol" w:char="F02D"/>
            </w:r>
            <w:r w:rsidRPr="00C10D63">
              <w:rPr>
                <w:bCs/>
                <w:szCs w:val="28"/>
                <w:u w:val="single"/>
              </w:rPr>
              <w:t xml:space="preserve"> суб’єктів виборчого процесу, списків незалежних кандидатів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918" w:name="n4924" w:colFirst="0" w:colLast="0"/>
            <w:bookmarkEnd w:id="4917"/>
            <w:r>
              <w:t>4924.</w:t>
            </w:r>
          </w:p>
        </w:tc>
        <w:tc>
          <w:tcPr>
            <w:tcW w:w="4818" w:type="dxa"/>
          </w:tcPr>
          <w:p w:rsidR="007B6073" w:rsidRPr="00C10D63" w:rsidRDefault="007B6073" w:rsidP="007B6073">
            <w:pPr>
              <w:pStyle w:val="StyleZakonu"/>
              <w:rPr>
                <w:szCs w:val="28"/>
                <w:u w:val="single"/>
              </w:rPr>
            </w:pPr>
            <w:r w:rsidRPr="00C10D63">
              <w:rPr>
                <w:szCs w:val="28"/>
                <w:u w:val="single"/>
              </w:rPr>
              <w:t xml:space="preserve">1. Не пізніш як за тридцять днів до дня голосування головна виборча комісія затверджує офіційний перелік організацій партій </w:t>
            </w:r>
            <w:r w:rsidRPr="00C10D63">
              <w:rPr>
                <w:szCs w:val="28"/>
                <w:u w:val="single"/>
                <w:lang w:val="ru-RU"/>
              </w:rPr>
              <w:sym w:font="Symbol" w:char="F02D"/>
            </w:r>
            <w:r w:rsidRPr="00C10D63">
              <w:rPr>
                <w:szCs w:val="28"/>
                <w:u w:val="single"/>
              </w:rPr>
              <w:t xml:space="preserve"> суб’єктів виборчого процесу, списків незалежних кандидатів (далі </w:t>
            </w:r>
            <w:r w:rsidRPr="00C10D63">
              <w:rPr>
                <w:szCs w:val="28"/>
                <w:u w:val="single"/>
                <w:lang w:val="ru-RU"/>
              </w:rPr>
              <w:sym w:font="Symbol" w:char="F02D"/>
            </w:r>
            <w:r w:rsidRPr="00C10D63">
              <w:rPr>
                <w:szCs w:val="28"/>
                <w:u w:val="single"/>
              </w:rPr>
              <w:t xml:space="preserve"> офіційний список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19" w:name="n4925" w:colFirst="0" w:colLast="0"/>
            <w:bookmarkEnd w:id="4918"/>
            <w:r>
              <w:t>4925.</w:t>
            </w:r>
          </w:p>
        </w:tc>
        <w:tc>
          <w:tcPr>
            <w:tcW w:w="4818" w:type="dxa"/>
          </w:tcPr>
          <w:p w:rsidR="007B6073" w:rsidRPr="00C10D63" w:rsidRDefault="007B6073" w:rsidP="007B6073">
            <w:pPr>
              <w:pStyle w:val="StyleZakonu"/>
              <w:rPr>
                <w:szCs w:val="28"/>
                <w:u w:val="single"/>
              </w:rPr>
            </w:pPr>
            <w:r w:rsidRPr="00C10D63">
              <w:rPr>
                <w:szCs w:val="28"/>
                <w:u w:val="single"/>
              </w:rPr>
              <w:t>2. Назви організацій партій, списків незалежних кандидатів в офіційному переліку суб’єктів виборчого процесу розміщуються у порядку їх номерів, визначених жеребкуванням, яке проводить головна виборча комісія за участю уповноважених представників організацій партій, кандидатів, які самовисунулися у формі списків незалежних кандидатів, невідкладно після закінчення реєстрації кандидатів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20" w:name="n4926" w:colFirst="0" w:colLast="0"/>
            <w:bookmarkEnd w:id="4919"/>
            <w:r>
              <w:t>4926.</w:t>
            </w:r>
          </w:p>
        </w:tc>
        <w:tc>
          <w:tcPr>
            <w:tcW w:w="4818" w:type="dxa"/>
          </w:tcPr>
          <w:p w:rsidR="007B6073" w:rsidRPr="00C10D63" w:rsidRDefault="007B6073" w:rsidP="007B6073">
            <w:pPr>
              <w:pStyle w:val="StyleZakonu"/>
              <w:rPr>
                <w:szCs w:val="28"/>
                <w:u w:val="single"/>
              </w:rPr>
            </w:pPr>
            <w:r w:rsidRPr="00C10D63">
              <w:rPr>
                <w:szCs w:val="28"/>
                <w:u w:val="single"/>
              </w:rPr>
              <w:t>3. Порядковий номер організації партії, списку незалежних кандидатів в офіційному переліку суб’єктів виборчого процесу, визначений у порядку, встановленому частиною другою цієї статті, не може бути змінений протягом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21" w:name="n4927" w:colFirst="0" w:colLast="0"/>
            <w:bookmarkEnd w:id="4920"/>
            <w:r>
              <w:t>4927.</w:t>
            </w:r>
          </w:p>
        </w:tc>
        <w:tc>
          <w:tcPr>
            <w:tcW w:w="4818" w:type="dxa"/>
          </w:tcPr>
          <w:p w:rsidR="007B6073" w:rsidRPr="00C10D63" w:rsidRDefault="007B6073" w:rsidP="007B6073">
            <w:pPr>
              <w:pStyle w:val="StyleZakonu"/>
              <w:rPr>
                <w:szCs w:val="28"/>
                <w:u w:val="single"/>
              </w:rPr>
            </w:pPr>
            <w:r w:rsidRPr="00C10D63">
              <w:rPr>
                <w:szCs w:val="28"/>
                <w:u w:val="single"/>
              </w:rPr>
              <w:t xml:space="preserve">4. Головна виборча комісія за рахунок коштів відповідного бюджету, виділених на підготовку і проведення виборів, забезпечує виготовлення офіційного переліку суб’єктів виборчого процесу </w:t>
            </w:r>
            <w:r w:rsidRPr="00C10D63">
              <w:rPr>
                <w:bCs/>
                <w:szCs w:val="28"/>
                <w:u w:val="single"/>
              </w:rPr>
              <w:t xml:space="preserve">із розрахунку не менш як по двадцять примірників </w:t>
            </w:r>
            <w:r w:rsidRPr="00C10D63">
              <w:rPr>
                <w:bCs/>
                <w:szCs w:val="28"/>
                <w:u w:val="single"/>
              </w:rPr>
              <w:sym w:font="Symbol" w:char="F02D"/>
            </w:r>
            <w:r w:rsidRPr="00C10D63">
              <w:rPr>
                <w:bCs/>
                <w:szCs w:val="28"/>
                <w:u w:val="single"/>
              </w:rPr>
              <w:t xml:space="preserve"> на кожну велику виборчу дільницю, </w:t>
            </w:r>
            <w:r w:rsidRPr="00C10D63">
              <w:rPr>
                <w:szCs w:val="28"/>
                <w:u w:val="single"/>
              </w:rPr>
              <w:t xml:space="preserve">не менш як по п’ятнадцять примірників - на кожну середню виборчу дільницю та не менш як по десять примірників - на кожну малу виборчу дільницю. Встановлена кількість примірників офіційного переліку суб’єктів виборчого процесу передається відповідним дільничним виборчим комісіям одночасно з інформаційними </w:t>
            </w:r>
            <w:r w:rsidRPr="00C10D63">
              <w:rPr>
                <w:szCs w:val="28"/>
                <w:u w:val="single"/>
              </w:rPr>
              <w:lastRenderedPageBreak/>
              <w:t>плакатами партій, списків незалежних кандидатів у строки, зазначені у частині п’ятій статті 530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22" w:name="n4928" w:colFirst="0" w:colLast="0"/>
            <w:bookmarkEnd w:id="4921"/>
            <w:r>
              <w:t>4928.</w:t>
            </w:r>
          </w:p>
        </w:tc>
        <w:tc>
          <w:tcPr>
            <w:tcW w:w="4818" w:type="dxa"/>
          </w:tcPr>
          <w:p w:rsidR="007B6073" w:rsidRPr="00C10D63" w:rsidRDefault="007B6073" w:rsidP="007B6073">
            <w:pPr>
              <w:pStyle w:val="StyleZakonu"/>
              <w:rPr>
                <w:szCs w:val="28"/>
                <w:u w:val="single"/>
              </w:rPr>
            </w:pPr>
            <w:r w:rsidRPr="00C10D63">
              <w:rPr>
                <w:szCs w:val="28"/>
                <w:u w:val="single"/>
              </w:rPr>
              <w:t>5. Офіційний перелік суб’єктів виборчого процесу використовується для інформування виборців у день голосування у приміщенні для голосування, у тому числі у кабінах для голосування, у порядку, встановленому статтею 537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23" w:name="n4929" w:colFirst="0" w:colLast="0"/>
            <w:bookmarkEnd w:id="4922"/>
            <w:r>
              <w:t>4929.</w:t>
            </w:r>
          </w:p>
        </w:tc>
        <w:tc>
          <w:tcPr>
            <w:tcW w:w="4818" w:type="dxa"/>
          </w:tcPr>
          <w:p w:rsidR="007B6073" w:rsidRPr="00C10D63" w:rsidRDefault="007B6073" w:rsidP="007B6073">
            <w:pPr>
              <w:pStyle w:val="StyleZakonu"/>
              <w:rPr>
                <w:bCs/>
                <w:szCs w:val="28"/>
                <w:u w:val="single"/>
              </w:rPr>
            </w:pPr>
            <w:r w:rsidRPr="00C10D63">
              <w:rPr>
                <w:color w:val="000000"/>
                <w:szCs w:val="28"/>
                <w:u w:val="single"/>
              </w:rPr>
              <w:t>Стаття 520</w:t>
            </w:r>
            <w:r w:rsidRPr="00C10D63">
              <w:rPr>
                <w:bCs/>
                <w:szCs w:val="28"/>
                <w:u w:val="single"/>
              </w:rPr>
              <w:t>. Гарантії діяльності кандидатів у депутати</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924" w:name="n4930" w:colFirst="0" w:colLast="0"/>
            <w:bookmarkEnd w:id="4923"/>
            <w:r>
              <w:t>4930.</w:t>
            </w:r>
          </w:p>
        </w:tc>
        <w:tc>
          <w:tcPr>
            <w:tcW w:w="4818" w:type="dxa"/>
          </w:tcPr>
          <w:p w:rsidR="007B6073" w:rsidRPr="00C10D63" w:rsidRDefault="007B6073" w:rsidP="007B6073">
            <w:pPr>
              <w:pStyle w:val="StyleZakonu"/>
              <w:rPr>
                <w:szCs w:val="28"/>
                <w:u w:val="single"/>
              </w:rPr>
            </w:pPr>
            <w:r w:rsidRPr="00C10D63">
              <w:rPr>
                <w:rStyle w:val="FontStyle"/>
                <w:bCs/>
                <w:szCs w:val="28"/>
                <w:u w:val="single"/>
              </w:rPr>
              <w:t xml:space="preserve">1. </w:t>
            </w:r>
            <w:r w:rsidRPr="00C10D63">
              <w:rPr>
                <w:szCs w:val="28"/>
                <w:u w:val="single"/>
              </w:rPr>
              <w:t>Кандидату в депутати не може бути відмовлено у звільненні на період передвиборної агітації від виконання виробничих або службових обов’язків за місцем роботи з наданням неоплачуваної відпустки.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925" w:name="n4931" w:colFirst="0" w:colLast="0"/>
            <w:bookmarkEnd w:id="4924"/>
            <w:r>
              <w:t>4931.</w:t>
            </w:r>
          </w:p>
        </w:tc>
        <w:tc>
          <w:tcPr>
            <w:tcW w:w="4818" w:type="dxa"/>
          </w:tcPr>
          <w:p w:rsidR="007B6073" w:rsidRPr="00C10D63" w:rsidRDefault="007B6073" w:rsidP="007B6073">
            <w:pPr>
              <w:pStyle w:val="StyleZakonu"/>
              <w:rPr>
                <w:szCs w:val="28"/>
                <w:u w:val="single"/>
              </w:rPr>
            </w:pPr>
            <w:r w:rsidRPr="00C10D63">
              <w:rPr>
                <w:szCs w:val="28"/>
                <w:u w:val="single"/>
              </w:rPr>
              <w:t>2. Кандидат у депутати з часу своєї реєстрації до закінчення виборчого процесу не може бути звільнений з роботи з ініціативи власника підприємства, закладу, установи, організації або уповноваженого ним органу, командира військової частини (формування). Кандидат без його згоди не може бути переведений на іншу роботу, направлений у відрядження, а також призваний на військову або альтернативну (невійськову) службу, навчальні (перевірні) та спеціальні збори військовозобов’язаних.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26" w:name="n4932" w:colFirst="0" w:colLast="0"/>
            <w:bookmarkEnd w:id="4925"/>
            <w:r>
              <w:t>4932.</w:t>
            </w:r>
          </w:p>
        </w:tc>
        <w:tc>
          <w:tcPr>
            <w:tcW w:w="4818" w:type="dxa"/>
          </w:tcPr>
          <w:p w:rsidR="007B6073" w:rsidRPr="00C10D63" w:rsidRDefault="007B6073" w:rsidP="007B6073">
            <w:pPr>
              <w:pStyle w:val="StyleZakonu"/>
              <w:rPr>
                <w:szCs w:val="28"/>
                <w:u w:val="single"/>
              </w:rPr>
            </w:pPr>
            <w:r w:rsidRPr="00C10D63">
              <w:rPr>
                <w:szCs w:val="28"/>
                <w:u w:val="single"/>
              </w:rPr>
              <w:t>3. Кандидат у депутати має права офіційного спостерігача, передбачені частиною першою статті 198 цього Кодексу. На кандидата у депутати поширюються обмеження, передбачені частиною другою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27" w:name="n4933" w:colFirst="0" w:colLast="0"/>
            <w:bookmarkEnd w:id="4926"/>
            <w:r>
              <w:t>4933.</w:t>
            </w:r>
          </w:p>
        </w:tc>
        <w:tc>
          <w:tcPr>
            <w:tcW w:w="4818" w:type="dxa"/>
          </w:tcPr>
          <w:p w:rsidR="007B6073" w:rsidRPr="00C10D63" w:rsidRDefault="007B6073" w:rsidP="007B6073">
            <w:pPr>
              <w:pStyle w:val="StyleZakonu"/>
              <w:rPr>
                <w:szCs w:val="28"/>
                <w:u w:val="single"/>
              </w:rPr>
            </w:pPr>
            <w:r w:rsidRPr="00C10D63">
              <w:rPr>
                <w:szCs w:val="28"/>
                <w:u w:val="single"/>
              </w:rPr>
              <w:t>4. Кандидати у депутати, які самовисунулися у формі виборчого списку незалежних кандидатів, мають право мати не більше двох довірених осіб списку незалежних кандидатів у багатомандатному виборчому окрузі, в якому зареєстровані ці кандидати.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28" w:name="n4934" w:colFirst="0" w:colLast="0"/>
            <w:bookmarkEnd w:id="4927"/>
            <w:r>
              <w:t>4934.</w:t>
            </w:r>
          </w:p>
        </w:tc>
        <w:tc>
          <w:tcPr>
            <w:tcW w:w="4818" w:type="dxa"/>
          </w:tcPr>
          <w:p w:rsidR="007B6073" w:rsidRPr="00C10D63" w:rsidRDefault="007B6073" w:rsidP="007B6073">
            <w:pPr>
              <w:pStyle w:val="StyleZakonu"/>
              <w:rPr>
                <w:bCs/>
                <w:szCs w:val="28"/>
                <w:u w:val="single"/>
              </w:rPr>
            </w:pPr>
            <w:r w:rsidRPr="00C10D63">
              <w:rPr>
                <w:bCs/>
                <w:szCs w:val="28"/>
                <w:u w:val="single"/>
              </w:rPr>
              <w:t xml:space="preserve">Стаття 521. Гарантії діяльності організацій партій </w:t>
            </w:r>
            <w:r w:rsidRPr="00C10D63">
              <w:rPr>
                <w:bCs/>
                <w:szCs w:val="28"/>
                <w:u w:val="single"/>
                <w:lang w:val="ru-RU"/>
              </w:rPr>
              <w:sym w:font="Symbol" w:char="F02D"/>
            </w:r>
            <w:r w:rsidRPr="00C10D63">
              <w:rPr>
                <w:bCs/>
                <w:szCs w:val="28"/>
                <w:u w:val="single"/>
              </w:rPr>
              <w:t xml:space="preserve"> суб’єктів виборчого процесу</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929" w:name="n4935" w:colFirst="0" w:colLast="0"/>
            <w:bookmarkEnd w:id="4928"/>
            <w:r>
              <w:t>4935.</w:t>
            </w:r>
          </w:p>
        </w:tc>
        <w:tc>
          <w:tcPr>
            <w:tcW w:w="4818" w:type="dxa"/>
          </w:tcPr>
          <w:p w:rsidR="007B6073" w:rsidRPr="00C10D63" w:rsidRDefault="007B6073" w:rsidP="007B6073">
            <w:pPr>
              <w:pStyle w:val="StyleZakonu"/>
              <w:rPr>
                <w:szCs w:val="28"/>
                <w:u w:val="single"/>
              </w:rPr>
            </w:pPr>
            <w:r w:rsidRPr="00C10D63">
              <w:rPr>
                <w:szCs w:val="28"/>
                <w:u w:val="single"/>
              </w:rPr>
              <w:t>1. Організація партії, яка висунула кандидатів у депутати обласної (міської) ради, має право делегувати одного уповноваженого представника до головної виборчої комісії відповідних виборів з правом дорадчого голосу, який уповноважений представляти інтереси організації партії в комісії під час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30" w:name="n4936" w:colFirst="0" w:colLast="0"/>
            <w:bookmarkEnd w:id="4929"/>
            <w:r>
              <w:lastRenderedPageBreak/>
              <w:t>4936.</w:t>
            </w:r>
          </w:p>
        </w:tc>
        <w:tc>
          <w:tcPr>
            <w:tcW w:w="4818" w:type="dxa"/>
          </w:tcPr>
          <w:p w:rsidR="007B6073" w:rsidRPr="00C10D63" w:rsidRDefault="007B6073" w:rsidP="007B6073">
            <w:pPr>
              <w:pStyle w:val="StyleZakonu"/>
              <w:rPr>
                <w:szCs w:val="28"/>
                <w:u w:val="single"/>
              </w:rPr>
            </w:pPr>
            <w:r w:rsidRPr="00C10D63">
              <w:rPr>
                <w:szCs w:val="28"/>
                <w:u w:val="single"/>
              </w:rPr>
              <w:t xml:space="preserve">2. Організація партії </w:t>
            </w:r>
            <w:r w:rsidRPr="00C10D63">
              <w:rPr>
                <w:szCs w:val="28"/>
                <w:u w:val="single"/>
              </w:rPr>
              <w:sym w:font="Symbol" w:char="F02D"/>
            </w:r>
            <w:r w:rsidRPr="00C10D63">
              <w:rPr>
                <w:szCs w:val="28"/>
                <w:u w:val="single"/>
              </w:rPr>
              <w:t xml:space="preserve"> суб’єкт виборчого процесу може мати не більше двох уповноважених осіб у єдиному обласному (міському) виборчому окрузі та не більше двох уповноважених осіб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31" w:name="n4937" w:colFirst="0" w:colLast="0"/>
            <w:bookmarkEnd w:id="4930"/>
            <w:r>
              <w:t>4937.</w:t>
            </w:r>
          </w:p>
        </w:tc>
        <w:tc>
          <w:tcPr>
            <w:tcW w:w="4818" w:type="dxa"/>
          </w:tcPr>
          <w:p w:rsidR="007B6073" w:rsidRPr="00C10D63" w:rsidRDefault="007B6073" w:rsidP="007B6073">
            <w:pPr>
              <w:pStyle w:val="StyleZakonu"/>
              <w:rPr>
                <w:szCs w:val="28"/>
                <w:u w:val="single"/>
              </w:rPr>
            </w:pPr>
            <w:r w:rsidRPr="00C10D63">
              <w:rPr>
                <w:szCs w:val="28"/>
                <w:u w:val="single"/>
              </w:rPr>
              <w:t>3. Кандидатури уповноваженого представника та уповноважених осіб організації партії (із зазначенням єдиного обласного, міського чи відповідного багатомандатного виборчого округу) затверджуються керівним органом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32" w:name="n4938" w:colFirst="0" w:colLast="0"/>
            <w:bookmarkEnd w:id="4931"/>
            <w:r>
              <w:t>4938.</w:t>
            </w:r>
          </w:p>
        </w:tc>
        <w:tc>
          <w:tcPr>
            <w:tcW w:w="4818" w:type="dxa"/>
          </w:tcPr>
          <w:p w:rsidR="007B6073" w:rsidRPr="00C10D63" w:rsidRDefault="007B6073" w:rsidP="007B6073">
            <w:pPr>
              <w:pStyle w:val="StyleZakonu"/>
              <w:rPr>
                <w:bCs/>
                <w:szCs w:val="28"/>
                <w:u w:val="single"/>
              </w:rPr>
            </w:pPr>
            <w:r w:rsidRPr="00C10D63">
              <w:rPr>
                <w:bCs/>
                <w:szCs w:val="28"/>
                <w:u w:val="single"/>
              </w:rPr>
              <w:t>Стаття 522. Вимоги до уповноваженого представника та уповноважених осіб організації партії, довіреної особи кандидатів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933" w:name="n4939" w:colFirst="0" w:colLast="0"/>
            <w:bookmarkEnd w:id="4932"/>
            <w:r>
              <w:t>4939.</w:t>
            </w:r>
          </w:p>
        </w:tc>
        <w:tc>
          <w:tcPr>
            <w:tcW w:w="4818" w:type="dxa"/>
          </w:tcPr>
          <w:p w:rsidR="007B6073" w:rsidRPr="00C10D63" w:rsidRDefault="007B6073" w:rsidP="007B6073">
            <w:pPr>
              <w:pStyle w:val="StyleZakonu"/>
              <w:rPr>
                <w:szCs w:val="28"/>
                <w:u w:val="single"/>
              </w:rPr>
            </w:pPr>
            <w:r w:rsidRPr="00C10D63">
              <w:rPr>
                <w:szCs w:val="28"/>
                <w:u w:val="single"/>
              </w:rPr>
              <w:t>1. Уповноваженим представником організації партії у виборчій комісії, уповноваженою особою організації партії, довіреною особою кандидатів, які самовисунулися у формі виборчого списку незалежних кандидатів, може бути громадянин України, який має право голосу на виборах депутатів відповідної обласної (міської) ради.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34" w:name="n4940" w:colFirst="0" w:colLast="0"/>
            <w:bookmarkEnd w:id="4933"/>
            <w:r>
              <w:t>4940.</w:t>
            </w:r>
          </w:p>
        </w:tc>
        <w:tc>
          <w:tcPr>
            <w:tcW w:w="4818" w:type="dxa"/>
          </w:tcPr>
          <w:p w:rsidR="007B6073" w:rsidRPr="00C10D63" w:rsidRDefault="007B6073" w:rsidP="007B6073">
            <w:pPr>
              <w:pStyle w:val="StyleZakonu"/>
              <w:rPr>
                <w:szCs w:val="28"/>
                <w:u w:val="single"/>
              </w:rPr>
            </w:pPr>
            <w:r w:rsidRPr="00C10D63">
              <w:rPr>
                <w:szCs w:val="28"/>
                <w:u w:val="single"/>
              </w:rPr>
              <w:t>2. Не може бути уповноваженим представником, уповноваженою особою організації партії, довіреною особою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35" w:name="n4941" w:colFirst="0" w:colLast="0"/>
            <w:bookmarkEnd w:id="4934"/>
            <w:r>
              <w:t>4941.</w:t>
            </w:r>
          </w:p>
        </w:tc>
        <w:tc>
          <w:tcPr>
            <w:tcW w:w="4818" w:type="dxa"/>
          </w:tcPr>
          <w:p w:rsidR="007B6073" w:rsidRPr="00C10D63" w:rsidRDefault="007B6073" w:rsidP="007B6073">
            <w:pPr>
              <w:pStyle w:val="StyleZakonu"/>
              <w:rPr>
                <w:szCs w:val="28"/>
                <w:u w:val="single"/>
              </w:rPr>
            </w:pPr>
            <w:r w:rsidRPr="00C10D63">
              <w:rPr>
                <w:szCs w:val="28"/>
                <w:u w:val="single"/>
              </w:rPr>
              <w:t>1) член будь-якої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36" w:name="n4942" w:colFirst="0" w:colLast="0"/>
            <w:bookmarkEnd w:id="4935"/>
            <w:r>
              <w:t>4942.</w:t>
            </w:r>
          </w:p>
        </w:tc>
        <w:tc>
          <w:tcPr>
            <w:tcW w:w="4818" w:type="dxa"/>
          </w:tcPr>
          <w:p w:rsidR="007B6073" w:rsidRPr="00C10D63" w:rsidRDefault="007B6073" w:rsidP="007B6073">
            <w:pPr>
              <w:pStyle w:val="StyleZakonu"/>
              <w:rPr>
                <w:szCs w:val="28"/>
                <w:u w:val="single"/>
              </w:rPr>
            </w:pPr>
            <w:r w:rsidRPr="00C10D63">
              <w:rPr>
                <w:szCs w:val="28"/>
                <w:u w:val="single"/>
              </w:rPr>
              <w:t>2) державний службовець, посадова особа органу виконавчої влади, органу влади Автономної Республіки Крим, органу місцевого самоврядування або суду, суддя, прокурор;</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37" w:name="n4943" w:colFirst="0" w:colLast="0"/>
            <w:bookmarkEnd w:id="4936"/>
            <w:r>
              <w:t>4943.</w:t>
            </w:r>
          </w:p>
        </w:tc>
        <w:tc>
          <w:tcPr>
            <w:tcW w:w="4818" w:type="dxa"/>
          </w:tcPr>
          <w:p w:rsidR="007B6073" w:rsidRPr="00C10D63" w:rsidRDefault="007B6073" w:rsidP="007B6073">
            <w:pPr>
              <w:pStyle w:val="StyleZakonu"/>
              <w:rPr>
                <w:szCs w:val="28"/>
                <w:u w:val="single"/>
              </w:rPr>
            </w:pPr>
            <w:r w:rsidRPr="00C10D63">
              <w:rPr>
                <w:szCs w:val="28"/>
                <w:u w:val="single"/>
              </w:rPr>
              <w:t>3) посадова чи службова особа органів правопорядку;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38" w:name="n4944" w:colFirst="0" w:colLast="0"/>
            <w:bookmarkEnd w:id="4937"/>
            <w:r>
              <w:t>4944.</w:t>
            </w:r>
          </w:p>
        </w:tc>
        <w:tc>
          <w:tcPr>
            <w:tcW w:w="4818" w:type="dxa"/>
          </w:tcPr>
          <w:p w:rsidR="007B6073" w:rsidRPr="00C10D63" w:rsidRDefault="007B6073" w:rsidP="007B6073">
            <w:pPr>
              <w:pStyle w:val="StyleZakonu"/>
              <w:rPr>
                <w:szCs w:val="28"/>
                <w:u w:val="single"/>
              </w:rPr>
            </w:pPr>
            <w:r w:rsidRPr="00C10D63">
              <w:rPr>
                <w:szCs w:val="28"/>
                <w:u w:val="single"/>
              </w:rPr>
              <w:t>4) військовослужбовець,</w:t>
            </w:r>
            <w:r w:rsidRPr="00C10D63">
              <w:rPr>
                <w:color w:val="000000"/>
                <w:szCs w:val="28"/>
                <w:u w:val="single"/>
              </w:rPr>
              <w:t xml:space="preserve"> службовець рядового чи начальницького складу Національної поліції України, Служби безпеки України, особа рядового чи начальницького складу Державної кримінально-виконавчої служби України;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39" w:name="n4945" w:colFirst="0" w:colLast="0"/>
            <w:bookmarkEnd w:id="4938"/>
            <w:r>
              <w:t>4945.</w:t>
            </w:r>
          </w:p>
        </w:tc>
        <w:tc>
          <w:tcPr>
            <w:tcW w:w="4818" w:type="dxa"/>
          </w:tcPr>
          <w:p w:rsidR="007B6073" w:rsidRPr="00C10D63" w:rsidRDefault="007B6073" w:rsidP="007B6073">
            <w:pPr>
              <w:pStyle w:val="StyleZakonu"/>
              <w:rPr>
                <w:szCs w:val="28"/>
                <w:u w:val="single"/>
              </w:rPr>
            </w:pPr>
            <w:r w:rsidRPr="00C10D63">
              <w:rPr>
                <w:szCs w:val="28"/>
                <w:u w:val="single"/>
              </w:rPr>
              <w:t>5) особа, яка проходить альтернативну (невійськову) службу;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40" w:name="n4946" w:colFirst="0" w:colLast="0"/>
            <w:bookmarkEnd w:id="4939"/>
            <w:r>
              <w:t>4946.</w:t>
            </w:r>
          </w:p>
        </w:tc>
        <w:tc>
          <w:tcPr>
            <w:tcW w:w="4818" w:type="dxa"/>
          </w:tcPr>
          <w:p w:rsidR="007B6073" w:rsidRPr="00C10D63" w:rsidRDefault="007B6073" w:rsidP="007B6073">
            <w:pPr>
              <w:pStyle w:val="StyleZakonu"/>
              <w:rPr>
                <w:szCs w:val="28"/>
                <w:u w:val="single"/>
              </w:rPr>
            </w:pPr>
            <w:r w:rsidRPr="00C10D63">
              <w:rPr>
                <w:szCs w:val="28"/>
                <w:u w:val="single"/>
              </w:rPr>
              <w:t>6) особа, яка відбуває покарання в установі кримінально-виконавчої системи.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41" w:name="n4947" w:colFirst="0" w:colLast="0"/>
            <w:bookmarkEnd w:id="4940"/>
            <w:r>
              <w:t>4947.</w:t>
            </w:r>
          </w:p>
        </w:tc>
        <w:tc>
          <w:tcPr>
            <w:tcW w:w="4818" w:type="dxa"/>
          </w:tcPr>
          <w:p w:rsidR="007B6073" w:rsidRPr="00C10D63" w:rsidRDefault="007B6073" w:rsidP="007B6073">
            <w:pPr>
              <w:pStyle w:val="StyleZakonu"/>
              <w:rPr>
                <w:rStyle w:val="FontStyle"/>
                <w:szCs w:val="28"/>
                <w:u w:val="single"/>
              </w:rPr>
            </w:pPr>
            <w:r w:rsidRPr="00C10D63">
              <w:rPr>
                <w:rStyle w:val="FontStyle"/>
                <w:szCs w:val="28"/>
                <w:u w:val="single"/>
              </w:rPr>
              <w:t>Стаття 523. Порядок реєстрації уповноваженого представника організації партії у головній виборчій комісії</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942" w:name="n4948" w:colFirst="0" w:colLast="0"/>
            <w:bookmarkEnd w:id="4941"/>
            <w:r>
              <w:lastRenderedPageBreak/>
              <w:t>4948.</w:t>
            </w:r>
          </w:p>
        </w:tc>
        <w:tc>
          <w:tcPr>
            <w:tcW w:w="4818" w:type="dxa"/>
          </w:tcPr>
          <w:p w:rsidR="007B6073" w:rsidRPr="00C10D63" w:rsidRDefault="007B6073" w:rsidP="007B6073">
            <w:pPr>
              <w:pStyle w:val="StyleZakonu"/>
              <w:rPr>
                <w:szCs w:val="28"/>
                <w:u w:val="single"/>
              </w:rPr>
            </w:pPr>
            <w:r w:rsidRPr="00C10D63">
              <w:rPr>
                <w:szCs w:val="28"/>
                <w:u w:val="single"/>
              </w:rPr>
              <w:t xml:space="preserve">1. Заява про реєстрацію уповноваженого представника організації партії за підписом керівника організації партії, скріпленим печаткою організації партії або у разі її відсутності </w:t>
            </w:r>
            <w:r w:rsidRPr="00C10D63">
              <w:rPr>
                <w:szCs w:val="28"/>
                <w:u w:val="single"/>
              </w:rPr>
              <w:sym w:font="Symbol" w:char="F02D"/>
            </w:r>
            <w:r w:rsidRPr="00C10D63">
              <w:rPr>
                <w:szCs w:val="28"/>
                <w:u w:val="single"/>
              </w:rPr>
              <w:t xml:space="preserve"> печаткою організації партії вищого рівня, та рішення керівного органу організації партії про затвердження кандидатури уповноваженого представника організації партії подаються до головної виборчої комісії одночасно із заявою про реєстрацію кандидатів у депутати від організації партії відповідно до частини другої статті 512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43" w:name="n4949" w:colFirst="0" w:colLast="0"/>
            <w:bookmarkEnd w:id="4942"/>
            <w:r>
              <w:t>4949.</w:t>
            </w:r>
          </w:p>
        </w:tc>
        <w:tc>
          <w:tcPr>
            <w:tcW w:w="4818" w:type="dxa"/>
          </w:tcPr>
          <w:p w:rsidR="007B6073" w:rsidRPr="00C10D63" w:rsidRDefault="007B6073" w:rsidP="007B6073">
            <w:pPr>
              <w:pStyle w:val="StyleZakonu"/>
              <w:rPr>
                <w:szCs w:val="28"/>
                <w:u w:val="single"/>
              </w:rPr>
            </w:pPr>
            <w:r w:rsidRPr="00C10D63">
              <w:rPr>
                <w:szCs w:val="28"/>
                <w:u w:val="single"/>
              </w:rPr>
              <w:t>2. У заяві про реєстрацію уповноваженого представника організації партії зазначаються такі відомості щодо відповідної особи: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44" w:name="n4950" w:colFirst="0" w:colLast="0"/>
            <w:bookmarkEnd w:id="4943"/>
            <w:r>
              <w:t>4950.</w:t>
            </w:r>
          </w:p>
        </w:tc>
        <w:tc>
          <w:tcPr>
            <w:tcW w:w="4818" w:type="dxa"/>
          </w:tcPr>
          <w:p w:rsidR="007B6073" w:rsidRPr="00C10D63" w:rsidRDefault="007B6073" w:rsidP="007B6073">
            <w:pPr>
              <w:pStyle w:val="StyleZakonu"/>
              <w:rPr>
                <w:szCs w:val="28"/>
                <w:u w:val="single"/>
              </w:rPr>
            </w:pPr>
            <w:r w:rsidRPr="00C10D63">
              <w:rPr>
                <w:szCs w:val="28"/>
                <w:u w:val="single"/>
              </w:rPr>
              <w:t>1) прізвище, ім’я (всі імена), по батькові (за наявності);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45" w:name="n4951" w:colFirst="0" w:colLast="0"/>
            <w:bookmarkEnd w:id="4944"/>
            <w:r>
              <w:t>4951.</w:t>
            </w:r>
          </w:p>
        </w:tc>
        <w:tc>
          <w:tcPr>
            <w:tcW w:w="4818" w:type="dxa"/>
          </w:tcPr>
          <w:p w:rsidR="007B6073" w:rsidRPr="00C10D63" w:rsidRDefault="007B6073" w:rsidP="007B6073">
            <w:pPr>
              <w:pStyle w:val="StyleZakonu"/>
              <w:rPr>
                <w:szCs w:val="28"/>
                <w:u w:val="single"/>
              </w:rPr>
            </w:pPr>
            <w:r w:rsidRPr="00C10D63">
              <w:rPr>
                <w:szCs w:val="28"/>
                <w:u w:val="single"/>
              </w:rPr>
              <w:t>2) громадянство;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46" w:name="n4952" w:colFirst="0" w:colLast="0"/>
            <w:bookmarkEnd w:id="4945"/>
            <w:r>
              <w:t>4952.</w:t>
            </w:r>
          </w:p>
        </w:tc>
        <w:tc>
          <w:tcPr>
            <w:tcW w:w="4818" w:type="dxa"/>
          </w:tcPr>
          <w:p w:rsidR="007B6073" w:rsidRPr="00C10D63" w:rsidRDefault="007B6073" w:rsidP="007B6073">
            <w:pPr>
              <w:pStyle w:val="StyleZakonu"/>
              <w:rPr>
                <w:szCs w:val="28"/>
                <w:u w:val="single"/>
              </w:rPr>
            </w:pPr>
            <w:r w:rsidRPr="00C10D63">
              <w:rPr>
                <w:szCs w:val="28"/>
                <w:u w:val="single"/>
              </w:rPr>
              <w:t>3) дата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47" w:name="n4953" w:colFirst="0" w:colLast="0"/>
            <w:bookmarkEnd w:id="4946"/>
            <w:r>
              <w:t>4953.</w:t>
            </w:r>
          </w:p>
        </w:tc>
        <w:tc>
          <w:tcPr>
            <w:tcW w:w="4818" w:type="dxa"/>
          </w:tcPr>
          <w:p w:rsidR="007B6073" w:rsidRPr="00C10D63" w:rsidRDefault="007B6073" w:rsidP="007B6073">
            <w:pPr>
              <w:pStyle w:val="StyleZakonu"/>
              <w:rPr>
                <w:szCs w:val="28"/>
                <w:u w:val="single"/>
              </w:rPr>
            </w:pPr>
            <w:r w:rsidRPr="00C10D63">
              <w:rPr>
                <w:szCs w:val="28"/>
                <w:u w:val="single"/>
              </w:rPr>
              <w:t>4) місце роботи, займана посада (заняття);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48" w:name="n4954" w:colFirst="0" w:colLast="0"/>
            <w:bookmarkEnd w:id="4947"/>
            <w:r>
              <w:t>4954.</w:t>
            </w:r>
          </w:p>
        </w:tc>
        <w:tc>
          <w:tcPr>
            <w:tcW w:w="4818" w:type="dxa"/>
          </w:tcPr>
          <w:p w:rsidR="007B6073" w:rsidRPr="00C10D63" w:rsidRDefault="007B6073" w:rsidP="007B6073">
            <w:pPr>
              <w:pStyle w:val="StyleZakonu"/>
              <w:rPr>
                <w:szCs w:val="28"/>
                <w:u w:val="single"/>
              </w:rPr>
            </w:pPr>
            <w:r w:rsidRPr="00C10D63">
              <w:rPr>
                <w:szCs w:val="28"/>
                <w:u w:val="single"/>
              </w:rPr>
              <w:t>5) місце проживання, номер контактного телефону.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49" w:name="n4955" w:colFirst="0" w:colLast="0"/>
            <w:bookmarkEnd w:id="4948"/>
            <w:r>
              <w:t>4955.</w:t>
            </w:r>
          </w:p>
        </w:tc>
        <w:tc>
          <w:tcPr>
            <w:tcW w:w="4818" w:type="dxa"/>
          </w:tcPr>
          <w:p w:rsidR="007B6073" w:rsidRPr="00C10D63" w:rsidRDefault="007B6073" w:rsidP="007B6073">
            <w:pPr>
              <w:pStyle w:val="StyleZakonu"/>
              <w:rPr>
                <w:szCs w:val="28"/>
                <w:u w:val="single"/>
              </w:rPr>
            </w:pPr>
            <w:r w:rsidRPr="00C10D63">
              <w:rPr>
                <w:szCs w:val="28"/>
                <w:u w:val="single"/>
              </w:rPr>
              <w:t>3. До заяви, зазначеної у частині першій цієї статті, додається письмова згода цієї особи представляти інтереси організації партії у відповідній виборчій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50" w:name="n4956" w:colFirst="0" w:colLast="0"/>
            <w:bookmarkEnd w:id="4949"/>
            <w:r>
              <w:t>4956.</w:t>
            </w:r>
          </w:p>
        </w:tc>
        <w:tc>
          <w:tcPr>
            <w:tcW w:w="4818" w:type="dxa"/>
          </w:tcPr>
          <w:p w:rsidR="007B6073" w:rsidRPr="00C10D63" w:rsidRDefault="007B6073" w:rsidP="007B6073">
            <w:pPr>
              <w:pStyle w:val="StyleZakonu"/>
              <w:rPr>
                <w:szCs w:val="28"/>
                <w:u w:val="single"/>
              </w:rPr>
            </w:pPr>
            <w:r w:rsidRPr="00C10D63">
              <w:rPr>
                <w:szCs w:val="28"/>
                <w:u w:val="single"/>
              </w:rPr>
              <w:t xml:space="preserve">4. Головна виборча комісія не пізніше другого дня після надходження документів, зазначених у частинах першій і третій цієї статті, реєструє уповноваженого представника організації партії. Кандидатура уповноваженого представника організації партії може бути відхилена лише з підстав порушення вимог статті 522 цього Кодексу або частин першої </w:t>
            </w:r>
            <w:r w:rsidRPr="00C10D63">
              <w:rPr>
                <w:szCs w:val="28"/>
                <w:u w:val="single"/>
              </w:rPr>
              <w:sym w:font="Symbol" w:char="F02D"/>
            </w:r>
            <w:r w:rsidRPr="00C10D63">
              <w:rPr>
                <w:szCs w:val="28"/>
                <w:u w:val="single"/>
              </w:rPr>
              <w:t xml:space="preserve"> третьої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51" w:name="n4957" w:colFirst="0" w:colLast="0"/>
            <w:bookmarkEnd w:id="4950"/>
            <w:r>
              <w:t>4957.</w:t>
            </w:r>
          </w:p>
        </w:tc>
        <w:tc>
          <w:tcPr>
            <w:tcW w:w="4818" w:type="dxa"/>
          </w:tcPr>
          <w:p w:rsidR="007B6073" w:rsidRPr="00C10D63" w:rsidRDefault="007B6073" w:rsidP="007B6073">
            <w:pPr>
              <w:pStyle w:val="StyleZakonu"/>
              <w:rPr>
                <w:szCs w:val="28"/>
                <w:u w:val="single"/>
              </w:rPr>
            </w:pPr>
            <w:r w:rsidRPr="00C10D63">
              <w:rPr>
                <w:szCs w:val="28"/>
                <w:u w:val="single"/>
              </w:rPr>
              <w:t>5. Після реєстрації уповноваженого представника організації партії головна виборча комісія видає йому посвідчення. Форма посвідчення встановлюється Центральною виборчою комісією.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52" w:name="n4958" w:colFirst="0" w:colLast="0"/>
            <w:bookmarkEnd w:id="4951"/>
            <w:r>
              <w:t>4958.</w:t>
            </w:r>
          </w:p>
        </w:tc>
        <w:tc>
          <w:tcPr>
            <w:tcW w:w="4818" w:type="dxa"/>
          </w:tcPr>
          <w:p w:rsidR="007B6073" w:rsidRPr="00C10D63" w:rsidRDefault="007B6073" w:rsidP="007B6073">
            <w:pPr>
              <w:pStyle w:val="StyleZakonu"/>
              <w:rPr>
                <w:bCs/>
                <w:szCs w:val="28"/>
                <w:u w:val="single"/>
              </w:rPr>
            </w:pPr>
            <w:r w:rsidRPr="00C10D63">
              <w:rPr>
                <w:bCs/>
                <w:szCs w:val="28"/>
                <w:u w:val="single"/>
              </w:rPr>
              <w:t>Стаття 524. Повноваження уповноваженого представника організації партії, кандидатів у головній виборчій комісії</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953" w:name="n4959" w:colFirst="0" w:colLast="0"/>
            <w:bookmarkEnd w:id="4952"/>
            <w:r>
              <w:t>4959.</w:t>
            </w:r>
          </w:p>
        </w:tc>
        <w:tc>
          <w:tcPr>
            <w:tcW w:w="4818" w:type="dxa"/>
          </w:tcPr>
          <w:p w:rsidR="007B6073" w:rsidRPr="00C10D63" w:rsidRDefault="007B6073" w:rsidP="007B6073">
            <w:pPr>
              <w:pStyle w:val="StyleZakonu"/>
              <w:rPr>
                <w:szCs w:val="28"/>
                <w:u w:val="single"/>
              </w:rPr>
            </w:pPr>
            <w:r w:rsidRPr="00C10D63">
              <w:rPr>
                <w:szCs w:val="28"/>
                <w:u w:val="single"/>
              </w:rPr>
              <w:t>1. Уповноважений представник організації партії, кандидатів, які самовисунулися у формі списку незалежних кандидатів, має право:</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54" w:name="n4960" w:colFirst="0" w:colLast="0"/>
            <w:bookmarkEnd w:id="4953"/>
            <w:r>
              <w:lastRenderedPageBreak/>
              <w:t>4960.</w:t>
            </w:r>
          </w:p>
        </w:tc>
        <w:tc>
          <w:tcPr>
            <w:tcW w:w="4818" w:type="dxa"/>
          </w:tcPr>
          <w:p w:rsidR="007B6073" w:rsidRPr="00C10D63" w:rsidRDefault="007B6073" w:rsidP="007B6073">
            <w:pPr>
              <w:pStyle w:val="StyleZakonu"/>
              <w:rPr>
                <w:szCs w:val="28"/>
                <w:u w:val="single"/>
              </w:rPr>
            </w:pPr>
            <w:r w:rsidRPr="00C10D63">
              <w:rPr>
                <w:szCs w:val="28"/>
                <w:u w:val="single"/>
              </w:rPr>
              <w:t>1) бути присутнім на всіх засіданнях головної виборчої комісії відповідних виборів під час обговорення питань, пов’язаних із виборами депутатів обласної (міської) ради, з правом дорадчого голосу: отримувати до початку засідання порядок денний та матеріали до питань порядку денного, ставити запитання доповідачу, виступати в обговоренні питань порядку денного, вносити пропозиції щодо рішення цієї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55" w:name="n4961" w:colFirst="0" w:colLast="0"/>
            <w:bookmarkEnd w:id="4954"/>
            <w:r>
              <w:t>4961.</w:t>
            </w:r>
          </w:p>
        </w:tc>
        <w:tc>
          <w:tcPr>
            <w:tcW w:w="4818" w:type="dxa"/>
          </w:tcPr>
          <w:p w:rsidR="007B6073" w:rsidRPr="00C10D63" w:rsidRDefault="007B6073" w:rsidP="007B6073">
            <w:pPr>
              <w:pStyle w:val="StyleZakonu"/>
              <w:rPr>
                <w:szCs w:val="28"/>
                <w:u w:val="single"/>
              </w:rPr>
            </w:pPr>
            <w:r w:rsidRPr="00C10D63">
              <w:rPr>
                <w:szCs w:val="28"/>
                <w:u w:val="single"/>
              </w:rPr>
              <w:t>2) знайомитися із змістом протоколів засідань головної виборчої комісії та її рішеннями, отримувати копії цих рішень; у разі своєї відсутності на засіданні знайомитися з документами, на підставі яких приймалися рішення на такому засіданні;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56" w:name="n4962" w:colFirst="0" w:colLast="0"/>
            <w:bookmarkEnd w:id="4955"/>
            <w:r>
              <w:t>4962.</w:t>
            </w:r>
          </w:p>
        </w:tc>
        <w:tc>
          <w:tcPr>
            <w:tcW w:w="4818" w:type="dxa"/>
          </w:tcPr>
          <w:p w:rsidR="007B6073" w:rsidRPr="00C10D63" w:rsidRDefault="007B6073" w:rsidP="007B6073">
            <w:pPr>
              <w:pStyle w:val="StyleZakonu"/>
              <w:rPr>
                <w:szCs w:val="28"/>
                <w:u w:val="single"/>
              </w:rPr>
            </w:pPr>
            <w:r w:rsidRPr="00C10D63">
              <w:rPr>
                <w:szCs w:val="28"/>
                <w:u w:val="single"/>
              </w:rPr>
              <w:t>3) невідкладно знайомитися з протоколами, телефонограмами, факсограмами та іншими офіційними повідомленнями, що надходять до головної виборчої комісії від окружних виборчих комісій, про підсумки голосування у відповідному територіальному виборчому окрузі, а також протоколами відповідних дільничних виборчих комісій про підрахунок голосів на виборчій дільниці, протоколами окружних виборчих комісій про повторний підрахунок голосів на окремих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57" w:name="n4963" w:colFirst="0" w:colLast="0"/>
            <w:bookmarkEnd w:id="4956"/>
            <w:r>
              <w:t>4963.</w:t>
            </w:r>
          </w:p>
        </w:tc>
        <w:tc>
          <w:tcPr>
            <w:tcW w:w="4818" w:type="dxa"/>
          </w:tcPr>
          <w:p w:rsidR="007B6073" w:rsidRPr="00C10D63" w:rsidRDefault="007B6073" w:rsidP="007B6073">
            <w:pPr>
              <w:pStyle w:val="StyleZakonu"/>
              <w:rPr>
                <w:szCs w:val="28"/>
                <w:u w:val="single"/>
              </w:rPr>
            </w:pPr>
            <w:r w:rsidRPr="00C10D63">
              <w:rPr>
                <w:szCs w:val="28"/>
                <w:u w:val="single"/>
              </w:rPr>
              <w:t>4) за зверненням невідкладно отримувати копії документів, зазначених у пункті 3 цієї частини;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58" w:name="n4964" w:colFirst="0" w:colLast="0"/>
            <w:bookmarkEnd w:id="4957"/>
            <w:r>
              <w:t>4964.</w:t>
            </w:r>
          </w:p>
        </w:tc>
        <w:tc>
          <w:tcPr>
            <w:tcW w:w="4818" w:type="dxa"/>
          </w:tcPr>
          <w:p w:rsidR="007B6073" w:rsidRPr="00C10D63" w:rsidRDefault="007B6073" w:rsidP="007B6073">
            <w:pPr>
              <w:pStyle w:val="StyleZakonu"/>
              <w:rPr>
                <w:color w:val="000000"/>
                <w:szCs w:val="28"/>
                <w:u w:val="single"/>
              </w:rPr>
            </w:pPr>
            <w:r w:rsidRPr="00C10D63">
              <w:rPr>
                <w:szCs w:val="28"/>
                <w:u w:val="single"/>
              </w:rPr>
              <w:t xml:space="preserve">5) без додаткового уповноваження </w:t>
            </w:r>
            <w:r w:rsidRPr="00C10D63">
              <w:rPr>
                <w:color w:val="000000"/>
                <w:szCs w:val="28"/>
                <w:u w:val="single"/>
              </w:rPr>
              <w:t>звертатися із скаргами, заявами до головної виборчої комісії, з позовними заявами до суду від імені організації партії, кандидатів, які самовисунулися;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59" w:name="n4965" w:colFirst="0" w:colLast="0"/>
            <w:bookmarkEnd w:id="4958"/>
            <w:r>
              <w:t>4965.</w:t>
            </w:r>
          </w:p>
        </w:tc>
        <w:tc>
          <w:tcPr>
            <w:tcW w:w="4818" w:type="dxa"/>
          </w:tcPr>
          <w:p w:rsidR="007B6073" w:rsidRPr="00C10D63" w:rsidRDefault="007B6073" w:rsidP="007B6073">
            <w:pPr>
              <w:pStyle w:val="StyleZakonu"/>
              <w:rPr>
                <w:szCs w:val="28"/>
                <w:u w:val="single"/>
              </w:rPr>
            </w:pPr>
            <w:r w:rsidRPr="00C10D63">
              <w:rPr>
                <w:color w:val="000000"/>
                <w:szCs w:val="28"/>
                <w:u w:val="single"/>
              </w:rPr>
              <w:t xml:space="preserve">6) </w:t>
            </w:r>
            <w:r w:rsidRPr="00C10D63">
              <w:rPr>
                <w:szCs w:val="28"/>
                <w:u w:val="single"/>
              </w:rPr>
              <w:t>реалізовувати інші права, передбачені цим Кодексом для уповноваженого представника.</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4960" w:name="n4966" w:colFirst="0" w:colLast="0"/>
            <w:bookmarkEnd w:id="4959"/>
            <w:r>
              <w:t>4966.</w:t>
            </w:r>
          </w:p>
        </w:tc>
        <w:tc>
          <w:tcPr>
            <w:tcW w:w="4818" w:type="dxa"/>
          </w:tcPr>
          <w:p w:rsidR="007B6073" w:rsidRPr="00C10D63" w:rsidRDefault="007B6073" w:rsidP="007B6073">
            <w:pPr>
              <w:pStyle w:val="StyleZakonu"/>
              <w:rPr>
                <w:szCs w:val="28"/>
                <w:u w:val="single"/>
              </w:rPr>
            </w:pPr>
            <w:r w:rsidRPr="00C10D63">
              <w:rPr>
                <w:szCs w:val="28"/>
                <w:u w:val="single"/>
              </w:rPr>
              <w:t>2. Уповноважений представник організації партії з дня його реєстрації до припинення його повноважень або закінчення виборчого процесу має право на звільнення від виробничих чи службових обов’язків без збереження заробітної плати за погодженням із власником підприємства, закладу, установи, організації або уповноваженим 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61" w:name="n4967" w:colFirst="0" w:colLast="0"/>
            <w:bookmarkEnd w:id="4960"/>
            <w:r>
              <w:t>4967.</w:t>
            </w:r>
          </w:p>
        </w:tc>
        <w:tc>
          <w:tcPr>
            <w:tcW w:w="4818" w:type="dxa"/>
          </w:tcPr>
          <w:p w:rsidR="007B6073" w:rsidRPr="00C10D63" w:rsidRDefault="007B6073" w:rsidP="007B6073">
            <w:pPr>
              <w:pStyle w:val="StyleZakonu"/>
              <w:rPr>
                <w:rStyle w:val="FontStyle"/>
                <w:bCs/>
                <w:szCs w:val="28"/>
                <w:u w:val="single"/>
              </w:rPr>
            </w:pPr>
            <w:r w:rsidRPr="00C10D63">
              <w:rPr>
                <w:bCs/>
                <w:color w:val="000000"/>
                <w:szCs w:val="28"/>
                <w:u w:val="single"/>
              </w:rPr>
              <w:t>Стаття 525. Порядок реєстрації уповноважених осіб організації партії, до</w:t>
            </w:r>
            <w:r w:rsidRPr="00C10D63">
              <w:rPr>
                <w:rStyle w:val="FontStyle"/>
                <w:bCs/>
                <w:szCs w:val="28"/>
                <w:u w:val="single"/>
              </w:rPr>
              <w:t xml:space="preserve">вірених осіб кандидатів, які </w:t>
            </w:r>
            <w:r w:rsidRPr="00C10D63">
              <w:rPr>
                <w:rStyle w:val="FontStyle"/>
                <w:bCs/>
                <w:szCs w:val="28"/>
                <w:u w:val="single"/>
              </w:rPr>
              <w:lastRenderedPageBreak/>
              <w:t>самовисунулися у формі списку незалежних кандидатів</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962" w:name="n4968" w:colFirst="0" w:colLast="0"/>
            <w:bookmarkEnd w:id="4961"/>
            <w:r>
              <w:t>4968.</w:t>
            </w:r>
          </w:p>
        </w:tc>
        <w:tc>
          <w:tcPr>
            <w:tcW w:w="4818" w:type="dxa"/>
          </w:tcPr>
          <w:p w:rsidR="007B6073" w:rsidRPr="00C10D63" w:rsidRDefault="007B6073" w:rsidP="007B6073">
            <w:pPr>
              <w:pStyle w:val="StyleZakonu"/>
              <w:rPr>
                <w:rStyle w:val="FontStyle"/>
                <w:bCs/>
                <w:szCs w:val="28"/>
                <w:u w:val="single"/>
              </w:rPr>
            </w:pPr>
            <w:r w:rsidRPr="00C10D63">
              <w:rPr>
                <w:szCs w:val="28"/>
                <w:u w:val="single"/>
              </w:rPr>
              <w:t xml:space="preserve">1. Заява про реєстрацію уповноважених осіб організації партії за підписом керівника організації партії, скріпленим печаткою організації партії або у разі її відсутності </w:t>
            </w:r>
            <w:r w:rsidRPr="00C10D63">
              <w:rPr>
                <w:szCs w:val="28"/>
                <w:u w:val="single"/>
              </w:rPr>
              <w:sym w:font="Symbol" w:char="F02D"/>
            </w:r>
            <w:r w:rsidRPr="00C10D63">
              <w:rPr>
                <w:szCs w:val="28"/>
                <w:u w:val="single"/>
              </w:rPr>
              <w:t xml:space="preserve"> печаткою організації партії вищого рівня, довіреної особи (довірених осіб) кандидатів, які самовисунулися у формі виборчого списку незалежних кандидатів, за підписом уповноваженого представника кандидатів подається до головної виборчої комісії у будь-який час після реєстрації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63" w:name="n4969" w:colFirst="0" w:colLast="0"/>
            <w:bookmarkEnd w:id="4962"/>
            <w:r>
              <w:t>4969.</w:t>
            </w:r>
          </w:p>
        </w:tc>
        <w:tc>
          <w:tcPr>
            <w:tcW w:w="4818" w:type="dxa"/>
          </w:tcPr>
          <w:p w:rsidR="007B6073" w:rsidRPr="00C10D63" w:rsidRDefault="007B6073" w:rsidP="007B6073">
            <w:pPr>
              <w:pStyle w:val="StyleZakonu"/>
              <w:rPr>
                <w:szCs w:val="28"/>
                <w:u w:val="single"/>
              </w:rPr>
            </w:pPr>
            <w:r w:rsidRPr="00C10D63">
              <w:rPr>
                <w:szCs w:val="28"/>
                <w:u w:val="single"/>
              </w:rPr>
              <w:t>2. У заяві про реєстрацію уповноваженої, довіреної особи зазначаються відомості щодо відповідної особи, передбачені частиною другою статті 523 цього Кодексу. У заяві про реєстрацію уповноваженої особи організації партії зазначається також єдиний обласний (міський) виборчий округ чи номер багатомандатного виборчого округу, в якому буде здійснювати повноваження уповноважена особа.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64" w:name="n4970" w:colFirst="0" w:colLast="0"/>
            <w:bookmarkEnd w:id="4963"/>
            <w:r>
              <w:t>4970.</w:t>
            </w:r>
          </w:p>
        </w:tc>
        <w:tc>
          <w:tcPr>
            <w:tcW w:w="4818" w:type="dxa"/>
          </w:tcPr>
          <w:p w:rsidR="007B6073" w:rsidRPr="00C10D63" w:rsidRDefault="007B6073" w:rsidP="007B6073">
            <w:pPr>
              <w:pStyle w:val="StyleZakonu"/>
              <w:rPr>
                <w:rStyle w:val="FontStyle"/>
                <w:bCs/>
                <w:szCs w:val="28"/>
                <w:u w:val="single"/>
              </w:rPr>
            </w:pPr>
            <w:r w:rsidRPr="00C10D63">
              <w:rPr>
                <w:szCs w:val="28"/>
                <w:u w:val="single"/>
              </w:rPr>
              <w:t>3. До заяви, зазначеної у частині першій цієї статті, додається письмова згода цієї особи бути уповноваженою особою організації партії у відповідному окрузі, довіреною особою відповідного списку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65" w:name="n4971" w:colFirst="0" w:colLast="0"/>
            <w:bookmarkEnd w:id="4964"/>
            <w:r>
              <w:t>4971.</w:t>
            </w:r>
          </w:p>
        </w:tc>
        <w:tc>
          <w:tcPr>
            <w:tcW w:w="4818" w:type="dxa"/>
          </w:tcPr>
          <w:p w:rsidR="007B6073" w:rsidRPr="00C10D63" w:rsidRDefault="007B6073" w:rsidP="007B6073">
            <w:pPr>
              <w:pStyle w:val="StyleZakonu"/>
              <w:rPr>
                <w:szCs w:val="28"/>
                <w:u w:val="single"/>
              </w:rPr>
            </w:pPr>
            <w:r w:rsidRPr="00C10D63">
              <w:rPr>
                <w:szCs w:val="28"/>
                <w:u w:val="single"/>
              </w:rPr>
              <w:t xml:space="preserve">4. Головна виборча комісія не пізніше другого дня після надходження документів, зазначених у частинах першій і третій цієї статті, однак не пізніш як напередодні дня голосування реєструє уповноважених, довірених осіб та видає уповноваженому представникові їхні посвідчення за формою, встановленою Центральною виборчою комісією. Кандидатура уповноваженої особи організації партії, довіреної особи кандидатів може бути відхилена лише з підстав порушення вимог статті 522 цього Кодексу або частин першої </w:t>
            </w:r>
            <w:r w:rsidRPr="00C10D63">
              <w:rPr>
                <w:szCs w:val="28"/>
                <w:u w:val="single"/>
              </w:rPr>
              <w:sym w:font="Symbol" w:char="F02D"/>
            </w:r>
            <w:r w:rsidRPr="00C10D63">
              <w:rPr>
                <w:szCs w:val="28"/>
                <w:u w:val="single"/>
              </w:rPr>
              <w:t xml:space="preserve"> третьої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66" w:name="n4972" w:colFirst="0" w:colLast="0"/>
            <w:bookmarkEnd w:id="4965"/>
            <w:r>
              <w:t>4972.</w:t>
            </w:r>
          </w:p>
        </w:tc>
        <w:tc>
          <w:tcPr>
            <w:tcW w:w="4818" w:type="dxa"/>
          </w:tcPr>
          <w:p w:rsidR="007B6073" w:rsidRPr="00C10D63" w:rsidRDefault="007B6073" w:rsidP="007B6073">
            <w:pPr>
              <w:pStyle w:val="StyleZakonu"/>
              <w:rPr>
                <w:bCs/>
                <w:szCs w:val="28"/>
                <w:u w:val="single"/>
              </w:rPr>
            </w:pPr>
            <w:r w:rsidRPr="00C10D63">
              <w:rPr>
                <w:bCs/>
                <w:szCs w:val="28"/>
                <w:u w:val="single"/>
              </w:rPr>
              <w:t>Стаття 526. Повноваження уповноважених осіб організації партії, довірених осіб кандидатів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967" w:name="n4973" w:colFirst="0" w:colLast="0"/>
            <w:bookmarkEnd w:id="4966"/>
            <w:r>
              <w:t>4973.</w:t>
            </w:r>
          </w:p>
        </w:tc>
        <w:tc>
          <w:tcPr>
            <w:tcW w:w="4818" w:type="dxa"/>
          </w:tcPr>
          <w:p w:rsidR="007B6073" w:rsidRPr="00C10D63" w:rsidRDefault="007B6073" w:rsidP="007B6073">
            <w:pPr>
              <w:pStyle w:val="StyleZakonu"/>
              <w:rPr>
                <w:szCs w:val="28"/>
                <w:u w:val="single"/>
              </w:rPr>
            </w:pPr>
            <w:r w:rsidRPr="00C10D63">
              <w:rPr>
                <w:szCs w:val="28"/>
                <w:u w:val="single"/>
              </w:rPr>
              <w:t xml:space="preserve">1. Уповноважена особа організації партії сприяє організації партії в її участі у виборчому процесі, в тому числі у проведенні передвиборної агітації, без доручення представляє відповідну організацію партії </w:t>
            </w:r>
            <w:r w:rsidRPr="00C10D63">
              <w:rPr>
                <w:szCs w:val="28"/>
                <w:u w:val="single"/>
              </w:rPr>
              <w:sym w:font="Symbol" w:char="F02D"/>
            </w:r>
            <w:r w:rsidRPr="00C10D63">
              <w:rPr>
                <w:szCs w:val="28"/>
                <w:u w:val="single"/>
              </w:rPr>
              <w:t xml:space="preserve"> суб’єкта виборчого процесу і не є самостійним суб’єктом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68" w:name="n4974" w:colFirst="0" w:colLast="0"/>
            <w:bookmarkEnd w:id="4967"/>
            <w:r>
              <w:lastRenderedPageBreak/>
              <w:t>4974.</w:t>
            </w:r>
          </w:p>
        </w:tc>
        <w:tc>
          <w:tcPr>
            <w:tcW w:w="4818" w:type="dxa"/>
          </w:tcPr>
          <w:p w:rsidR="007B6073" w:rsidRPr="00C10D63" w:rsidRDefault="007B6073" w:rsidP="007B6073">
            <w:pPr>
              <w:pStyle w:val="StyleZakonu"/>
              <w:rPr>
                <w:szCs w:val="28"/>
                <w:u w:val="single"/>
              </w:rPr>
            </w:pPr>
            <w:r w:rsidRPr="00C10D63">
              <w:rPr>
                <w:szCs w:val="28"/>
                <w:u w:val="single"/>
              </w:rPr>
              <w:t>2. Довірена особа кандидатів, які самовисунулися у формі виборчого списку незалежних кандидатів, сприяє цим кандидатам у їх участі у виборчому процесі, у тому числі в проведенні передвиборної агітації, без доручення представляє цих кандидатів і не є самостійним суб’єктом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69" w:name="n4975" w:colFirst="0" w:colLast="0"/>
            <w:bookmarkEnd w:id="4968"/>
            <w:r>
              <w:t>4975.</w:t>
            </w:r>
          </w:p>
        </w:tc>
        <w:tc>
          <w:tcPr>
            <w:tcW w:w="4818" w:type="dxa"/>
          </w:tcPr>
          <w:p w:rsidR="007B6073" w:rsidRPr="00C10D63" w:rsidRDefault="007B6073" w:rsidP="007B6073">
            <w:pPr>
              <w:pStyle w:val="StyleZakonu"/>
              <w:rPr>
                <w:szCs w:val="28"/>
                <w:u w:val="single"/>
              </w:rPr>
            </w:pPr>
            <w:r w:rsidRPr="00C10D63">
              <w:rPr>
                <w:szCs w:val="28"/>
                <w:u w:val="single"/>
              </w:rPr>
              <w:t>3. Уповноважена особа організації партії, довірена особа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70" w:name="n4976" w:colFirst="0" w:colLast="0"/>
            <w:bookmarkEnd w:id="4969"/>
            <w:r>
              <w:t>4976.</w:t>
            </w:r>
          </w:p>
        </w:tc>
        <w:tc>
          <w:tcPr>
            <w:tcW w:w="4818" w:type="dxa"/>
          </w:tcPr>
          <w:p w:rsidR="007B6073" w:rsidRPr="00C10D63" w:rsidRDefault="007B6073" w:rsidP="007B6073">
            <w:pPr>
              <w:pStyle w:val="StyleZakonu"/>
              <w:rPr>
                <w:szCs w:val="28"/>
                <w:u w:val="single"/>
              </w:rPr>
            </w:pPr>
            <w:r w:rsidRPr="00C10D63">
              <w:rPr>
                <w:szCs w:val="28"/>
                <w:u w:val="single"/>
              </w:rPr>
              <w:t>1) представляє інтереси організації партії (кандидатів) під час виборчого процесу у відносинах з виборцями, виборчими комісіями, іншими суб’єктами виборчого процесу, судами, органами виконавчої влади, органами влади Автономної Республіки Крим, органами місцевого самоврядування, засобами масової інформації, підприємствами, закладами, установами та організаціями на території відповідного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71" w:name="n4977" w:colFirst="0" w:colLast="0"/>
            <w:bookmarkEnd w:id="4970"/>
            <w:r>
              <w:t>4977.</w:t>
            </w:r>
          </w:p>
        </w:tc>
        <w:tc>
          <w:tcPr>
            <w:tcW w:w="4818" w:type="dxa"/>
          </w:tcPr>
          <w:p w:rsidR="007B6073" w:rsidRPr="00C10D63" w:rsidRDefault="007B6073" w:rsidP="007B6073">
            <w:pPr>
              <w:pStyle w:val="StyleZakonu"/>
              <w:rPr>
                <w:szCs w:val="28"/>
                <w:u w:val="single"/>
              </w:rPr>
            </w:pPr>
            <w:r w:rsidRPr="00C10D63">
              <w:rPr>
                <w:szCs w:val="28"/>
                <w:u w:val="single"/>
              </w:rPr>
              <w:t>2) може брати участь на території відповідного виборчого округу з правом дорадчого голосу в засіданнях виборчих комісій, які організують підготовку і проведення виборів депутатів обласної (міської) ради;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72" w:name="n4978" w:colFirst="0" w:colLast="0"/>
            <w:bookmarkEnd w:id="4971"/>
            <w:r>
              <w:t>4978.</w:t>
            </w:r>
          </w:p>
        </w:tc>
        <w:tc>
          <w:tcPr>
            <w:tcW w:w="4818" w:type="dxa"/>
          </w:tcPr>
          <w:p w:rsidR="007B6073" w:rsidRPr="00C10D63" w:rsidRDefault="007B6073" w:rsidP="007B6073">
            <w:pPr>
              <w:pStyle w:val="StyleZakonu"/>
              <w:rPr>
                <w:szCs w:val="28"/>
                <w:u w:val="single"/>
              </w:rPr>
            </w:pPr>
            <w:r w:rsidRPr="00C10D63">
              <w:rPr>
                <w:szCs w:val="28"/>
                <w:u w:val="single"/>
              </w:rPr>
              <w:t>3) має право бути присутньою на виборчій дільниці під час голосування та на засіданні дільничної виборчої комісії при підрахунку голосів виборців з урахуванням обмежень, встановлених пунктом 3 частини другої статті 117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73" w:name="n4979" w:colFirst="0" w:colLast="0"/>
            <w:bookmarkEnd w:id="4972"/>
            <w:r>
              <w:t>4979.</w:t>
            </w:r>
          </w:p>
        </w:tc>
        <w:tc>
          <w:tcPr>
            <w:tcW w:w="4818" w:type="dxa"/>
          </w:tcPr>
          <w:p w:rsidR="007B6073" w:rsidRPr="00C10D63" w:rsidRDefault="007B6073" w:rsidP="007B6073">
            <w:pPr>
              <w:pStyle w:val="StyleZakonu"/>
              <w:rPr>
                <w:szCs w:val="28"/>
                <w:u w:val="single"/>
              </w:rPr>
            </w:pPr>
            <w:r w:rsidRPr="00C10D63">
              <w:rPr>
                <w:szCs w:val="28"/>
                <w:u w:val="single"/>
              </w:rPr>
              <w:t>4) має права офіційного спостерігача від організації партії (кандидатів), передбачені частиною першою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74" w:name="n4980" w:colFirst="0" w:colLast="0"/>
            <w:bookmarkEnd w:id="4973"/>
            <w:r>
              <w:t>4980.</w:t>
            </w:r>
          </w:p>
        </w:tc>
        <w:tc>
          <w:tcPr>
            <w:tcW w:w="4818" w:type="dxa"/>
          </w:tcPr>
          <w:p w:rsidR="007B6073" w:rsidRPr="00C10D63" w:rsidRDefault="007B6073" w:rsidP="007B6073">
            <w:pPr>
              <w:pStyle w:val="StyleZakonu"/>
              <w:rPr>
                <w:szCs w:val="28"/>
                <w:u w:val="single"/>
              </w:rPr>
            </w:pPr>
            <w:r w:rsidRPr="00C10D63">
              <w:rPr>
                <w:szCs w:val="28"/>
                <w:u w:val="single"/>
              </w:rPr>
              <w:t>5) має інші повноваження, передбачені цим Кодексом для уповноваженої особи організації партії, довіреної особи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75" w:name="n4981" w:colFirst="0" w:colLast="0"/>
            <w:bookmarkEnd w:id="4974"/>
            <w:r>
              <w:t>4981.</w:t>
            </w:r>
          </w:p>
        </w:tc>
        <w:tc>
          <w:tcPr>
            <w:tcW w:w="4818" w:type="dxa"/>
          </w:tcPr>
          <w:p w:rsidR="007B6073" w:rsidRPr="00C10D63" w:rsidRDefault="007B6073" w:rsidP="007B6073">
            <w:pPr>
              <w:pStyle w:val="StyleZakonu"/>
              <w:rPr>
                <w:szCs w:val="28"/>
                <w:u w:val="single"/>
              </w:rPr>
            </w:pPr>
            <w:r w:rsidRPr="00C10D63">
              <w:rPr>
                <w:szCs w:val="28"/>
                <w:u w:val="single"/>
              </w:rPr>
              <w:t>4. Уповноважена особа організації партії у єдиному обласному (міському, районному у місті, районному) виборчому окрузі має право бути присутньою на засіданні головної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76" w:name="n4982" w:colFirst="0" w:colLast="0"/>
            <w:bookmarkEnd w:id="4975"/>
            <w:r>
              <w:t>4982.</w:t>
            </w:r>
          </w:p>
        </w:tc>
        <w:tc>
          <w:tcPr>
            <w:tcW w:w="4818" w:type="dxa"/>
          </w:tcPr>
          <w:p w:rsidR="007B6073" w:rsidRPr="00C10D63" w:rsidRDefault="007B6073" w:rsidP="007B6073">
            <w:pPr>
              <w:pStyle w:val="StyleZakonu"/>
              <w:rPr>
                <w:szCs w:val="28"/>
                <w:u w:val="single"/>
              </w:rPr>
            </w:pPr>
            <w:r w:rsidRPr="00C10D63">
              <w:rPr>
                <w:szCs w:val="28"/>
                <w:u w:val="single"/>
              </w:rPr>
              <w:t>5. На уповноважену особу організації партії, довірену особу кандидатів поширюються обмеження, встановлені частиною другою статті 198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77" w:name="n4983" w:colFirst="0" w:colLast="0"/>
            <w:bookmarkEnd w:id="4976"/>
            <w:r>
              <w:t>4983.</w:t>
            </w:r>
          </w:p>
        </w:tc>
        <w:tc>
          <w:tcPr>
            <w:tcW w:w="4818" w:type="dxa"/>
          </w:tcPr>
          <w:p w:rsidR="007B6073" w:rsidRPr="00C10D63" w:rsidRDefault="007B6073" w:rsidP="007B6073">
            <w:pPr>
              <w:pStyle w:val="StyleZakonu"/>
              <w:rPr>
                <w:szCs w:val="28"/>
                <w:u w:val="single"/>
              </w:rPr>
            </w:pPr>
            <w:r w:rsidRPr="00C10D63">
              <w:rPr>
                <w:szCs w:val="28"/>
                <w:u w:val="single"/>
              </w:rPr>
              <w:t xml:space="preserve">6. Уповноважена особа організації партії, довірена особа кандидатів із дня її реєстрації до припинення її </w:t>
            </w:r>
            <w:r w:rsidRPr="00C10D63">
              <w:rPr>
                <w:szCs w:val="28"/>
                <w:u w:val="single"/>
              </w:rPr>
              <w:lastRenderedPageBreak/>
              <w:t>повноважень або закінчення виборчого процесу має право на звільнення від виробничих або службових обов’язків без збереження заробітної плати за погодженням із власником підприємства, закладу, установи, організації або уповноваженим ним органом.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78" w:name="n4984" w:colFirst="0" w:colLast="0"/>
            <w:bookmarkEnd w:id="4977"/>
            <w:r>
              <w:t>4984.</w:t>
            </w:r>
          </w:p>
        </w:tc>
        <w:tc>
          <w:tcPr>
            <w:tcW w:w="4818" w:type="dxa"/>
          </w:tcPr>
          <w:p w:rsidR="007B6073" w:rsidRPr="00C10D63" w:rsidRDefault="007B6073" w:rsidP="007B6073">
            <w:pPr>
              <w:pStyle w:val="StyleZakonu"/>
              <w:rPr>
                <w:rStyle w:val="FontStyle"/>
                <w:bCs/>
                <w:szCs w:val="28"/>
                <w:u w:val="single"/>
              </w:rPr>
            </w:pPr>
            <w:r w:rsidRPr="00C10D63">
              <w:rPr>
                <w:bCs/>
                <w:szCs w:val="28"/>
                <w:u w:val="single"/>
              </w:rPr>
              <w:t>Стаття 527.</w:t>
            </w:r>
            <w:r w:rsidRPr="00C10D63">
              <w:rPr>
                <w:szCs w:val="28"/>
                <w:u w:val="single"/>
              </w:rPr>
              <w:t xml:space="preserve"> </w:t>
            </w:r>
            <w:r w:rsidRPr="00C10D63">
              <w:rPr>
                <w:rStyle w:val="FontStyle"/>
                <w:bCs/>
                <w:szCs w:val="28"/>
                <w:u w:val="single"/>
              </w:rPr>
              <w:t>Заміна уповноваженого представника, уповноваженої особи організації партії, довіреної особи кандидатів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979" w:name="n4985" w:colFirst="0" w:colLast="0"/>
            <w:bookmarkEnd w:id="4978"/>
            <w:r>
              <w:t>4985.</w:t>
            </w:r>
          </w:p>
        </w:tc>
        <w:tc>
          <w:tcPr>
            <w:tcW w:w="4818" w:type="dxa"/>
          </w:tcPr>
          <w:p w:rsidR="007B6073" w:rsidRPr="00C10D63" w:rsidRDefault="007B6073" w:rsidP="007B6073">
            <w:pPr>
              <w:pStyle w:val="StyleZakonu"/>
              <w:rPr>
                <w:szCs w:val="28"/>
                <w:u w:val="single"/>
              </w:rPr>
            </w:pPr>
            <w:r w:rsidRPr="00C10D63">
              <w:rPr>
                <w:szCs w:val="28"/>
                <w:u w:val="single"/>
              </w:rPr>
              <w:t>1. Уповноважений представник організації партії, уповноважена особа організації партії, довірена особа кандидатів має право у будь-який час до дня голосування звернутися до головної виборчої комісії відповідних виборів із заявою про складення своїх повноважень.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80" w:name="n4986" w:colFirst="0" w:colLast="0"/>
            <w:bookmarkEnd w:id="4979"/>
            <w:r>
              <w:t>4986.</w:t>
            </w:r>
          </w:p>
        </w:tc>
        <w:tc>
          <w:tcPr>
            <w:tcW w:w="4818" w:type="dxa"/>
          </w:tcPr>
          <w:p w:rsidR="007B6073" w:rsidRPr="00C10D63" w:rsidRDefault="007B6073" w:rsidP="007B6073">
            <w:pPr>
              <w:pStyle w:val="StyleZakonu"/>
              <w:rPr>
                <w:szCs w:val="28"/>
                <w:u w:val="single"/>
              </w:rPr>
            </w:pPr>
            <w:r w:rsidRPr="00C10D63">
              <w:rPr>
                <w:szCs w:val="28"/>
                <w:u w:val="single"/>
              </w:rPr>
              <w:t>2. Керівний орган організації партії, який прийняв рішення про затвердження уповноваженого представника організації партії чи про подання на реєстрацію уповноваженої особи організації партії, у будь-який час до дня голосування може прийняти рішення про відкликання уповноваженого представника чи уповноваженої особи організації партії, а також про затвердження іншої кандидатури замість відкликаної.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81" w:name="n4987" w:colFirst="0" w:colLast="0"/>
            <w:bookmarkEnd w:id="4980"/>
            <w:r>
              <w:t>4987.</w:t>
            </w:r>
          </w:p>
        </w:tc>
        <w:tc>
          <w:tcPr>
            <w:tcW w:w="4818" w:type="dxa"/>
          </w:tcPr>
          <w:p w:rsidR="007B6073" w:rsidRPr="00C10D63" w:rsidRDefault="007B6073" w:rsidP="007B6073">
            <w:pPr>
              <w:pStyle w:val="StyleZakonu"/>
              <w:rPr>
                <w:szCs w:val="28"/>
                <w:u w:val="single"/>
              </w:rPr>
            </w:pPr>
            <w:r w:rsidRPr="00C10D63">
              <w:rPr>
                <w:szCs w:val="28"/>
                <w:u w:val="single"/>
              </w:rPr>
              <w:t>3. Уповноважений представник кандидатів, які самовисунулися у формі виборчого списку незалежних кандидатів, у будь-який час до дня голосування може звернутися до головної виборчої комісії із заявою про відкликання довіреної особи кандидатів, а також про затвердження іншої кандидатури замість відкликаної.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82" w:name="n4988" w:colFirst="0" w:colLast="0"/>
            <w:bookmarkEnd w:id="4981"/>
            <w:r>
              <w:t>4988.</w:t>
            </w:r>
          </w:p>
        </w:tc>
        <w:tc>
          <w:tcPr>
            <w:tcW w:w="4818" w:type="dxa"/>
          </w:tcPr>
          <w:p w:rsidR="007B6073" w:rsidRPr="00C10D63" w:rsidRDefault="007B6073" w:rsidP="007B6073">
            <w:pPr>
              <w:pStyle w:val="StyleZakonu"/>
              <w:rPr>
                <w:szCs w:val="28"/>
                <w:u w:val="single"/>
              </w:rPr>
            </w:pPr>
            <w:r w:rsidRPr="00C10D63">
              <w:rPr>
                <w:szCs w:val="28"/>
                <w:u w:val="single"/>
              </w:rPr>
              <w:t xml:space="preserve">4. Заяви, зазначені у частинах першій </w:t>
            </w:r>
            <w:r w:rsidRPr="00C10D63">
              <w:rPr>
                <w:szCs w:val="28"/>
                <w:u w:val="single"/>
              </w:rPr>
              <w:sym w:font="Symbol" w:char="F02D"/>
            </w:r>
            <w:r w:rsidRPr="00C10D63">
              <w:rPr>
                <w:szCs w:val="28"/>
                <w:u w:val="single"/>
              </w:rPr>
              <w:t xml:space="preserve"> третій цієї статті, разом з рішенням та іншими документами подаються до головної виборчої комісії у порядку, визначеному статтею 523 або 525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83" w:name="n4989" w:colFirst="0" w:colLast="0"/>
            <w:bookmarkEnd w:id="4982"/>
            <w:r>
              <w:t>4989.</w:t>
            </w:r>
          </w:p>
        </w:tc>
        <w:tc>
          <w:tcPr>
            <w:tcW w:w="4818" w:type="dxa"/>
          </w:tcPr>
          <w:p w:rsidR="007B6073" w:rsidRPr="00C10D63" w:rsidRDefault="007B6073" w:rsidP="007B6073">
            <w:pPr>
              <w:pStyle w:val="StyleZakonu"/>
              <w:rPr>
                <w:szCs w:val="28"/>
                <w:u w:val="single"/>
              </w:rPr>
            </w:pPr>
            <w:r w:rsidRPr="00C10D63">
              <w:rPr>
                <w:szCs w:val="28"/>
                <w:u w:val="single"/>
              </w:rPr>
              <w:t xml:space="preserve">5. На підставі заяви, поданої відповідно до частин першої і другої цієї статті, не пізніше третього дня після надходження зазначеного документа, але не пізніше дня, попереднього до дня голосування, головна виборча комісія приймає рішення про скасування реєстрації уповноваженого представника чи уповноваженої особи організації партії, довіреної особи кандидатів та про реєстрацію іншої особи відповідно уповноваженим представником чи уповноваженою особою організації партії, довіреною </w:t>
            </w:r>
            <w:r w:rsidRPr="00C10D63">
              <w:rPr>
                <w:szCs w:val="28"/>
                <w:u w:val="single"/>
              </w:rPr>
              <w:lastRenderedPageBreak/>
              <w:t>особою кандидатів. Копія рішення невідкладно видається уповноваженому представнику організації партії, кандидатів, які самовисунулися у формі списку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84" w:name="n4990" w:colFirst="0" w:colLast="0"/>
            <w:bookmarkEnd w:id="4983"/>
            <w:r>
              <w:t>4990.</w:t>
            </w:r>
          </w:p>
        </w:tc>
        <w:tc>
          <w:tcPr>
            <w:tcW w:w="4818" w:type="dxa"/>
          </w:tcPr>
          <w:p w:rsidR="007B6073" w:rsidRPr="00C10D63" w:rsidRDefault="007B6073" w:rsidP="007B6073">
            <w:pPr>
              <w:pStyle w:val="StyleZakonu"/>
              <w:rPr>
                <w:szCs w:val="28"/>
                <w:u w:val="single"/>
              </w:rPr>
            </w:pPr>
            <w:r w:rsidRPr="00C10D63">
              <w:rPr>
                <w:szCs w:val="28"/>
                <w:u w:val="single"/>
              </w:rPr>
              <w:t>6. Посвідчення уповноваженого представника чи уповноваженої особи організації партії, довіреної особи кандидатів, повноваження якої припинено до закінчення виборчого процесу, вважається недійсним.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85" w:name="n4991" w:colFirst="0" w:colLast="0"/>
            <w:bookmarkEnd w:id="4984"/>
            <w:r>
              <w:t>4991.</w:t>
            </w:r>
          </w:p>
        </w:tc>
        <w:tc>
          <w:tcPr>
            <w:tcW w:w="4818" w:type="dxa"/>
          </w:tcPr>
          <w:p w:rsidR="007B6073" w:rsidRPr="00C10D63" w:rsidRDefault="007B6073" w:rsidP="007B6073">
            <w:pPr>
              <w:pStyle w:val="StyleZakonu"/>
              <w:rPr>
                <w:bCs/>
                <w:szCs w:val="28"/>
                <w:u w:val="single"/>
              </w:rPr>
            </w:pPr>
            <w:r w:rsidRPr="00C10D63">
              <w:rPr>
                <w:rStyle w:val="FontStyle"/>
                <w:bCs/>
                <w:szCs w:val="28"/>
                <w:u w:val="single"/>
              </w:rPr>
              <w:t>Стаття 528.</w:t>
            </w:r>
            <w:r w:rsidRPr="00C10D63">
              <w:rPr>
                <w:rStyle w:val="FontStyle"/>
                <w:szCs w:val="28"/>
                <w:u w:val="single"/>
              </w:rPr>
              <w:t xml:space="preserve"> </w:t>
            </w:r>
            <w:r w:rsidRPr="00C10D63">
              <w:rPr>
                <w:bCs/>
                <w:szCs w:val="28"/>
                <w:u w:val="single"/>
              </w:rPr>
              <w:t>Право організації партії, кандидатів, які самовисунулися, мати офіційних спостерігачів</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4986" w:name="n4992" w:colFirst="0" w:colLast="0"/>
            <w:bookmarkEnd w:id="4985"/>
            <w:r>
              <w:t>4992.</w:t>
            </w:r>
          </w:p>
        </w:tc>
        <w:tc>
          <w:tcPr>
            <w:tcW w:w="4818" w:type="dxa"/>
          </w:tcPr>
          <w:p w:rsidR="007B6073" w:rsidRPr="00C10D63" w:rsidRDefault="007B6073" w:rsidP="007B6073">
            <w:pPr>
              <w:pStyle w:val="StyleZakonu"/>
              <w:rPr>
                <w:szCs w:val="28"/>
                <w:u w:val="single"/>
              </w:rPr>
            </w:pPr>
            <w:r w:rsidRPr="00C10D63">
              <w:rPr>
                <w:szCs w:val="28"/>
                <w:u w:val="single"/>
              </w:rPr>
              <w:t xml:space="preserve">1. Організація партії </w:t>
            </w:r>
            <w:r w:rsidRPr="00C10D63">
              <w:rPr>
                <w:szCs w:val="28"/>
                <w:u w:val="single"/>
              </w:rPr>
              <w:sym w:font="Symbol" w:char="F02D"/>
            </w:r>
            <w:r w:rsidRPr="00C10D63">
              <w:rPr>
                <w:szCs w:val="28"/>
                <w:u w:val="single"/>
              </w:rPr>
              <w:t xml:space="preserve"> суб’єкт виборчого процесу має право мати офіційних спостерігачів відповідно до частини першої статті 194 цього Кодексу. Подання кандидатур офіційних спостерігачів до головної виборчої комісії відповідних виборів від імені організації партії </w:t>
            </w:r>
            <w:r w:rsidRPr="00C10D63">
              <w:rPr>
                <w:szCs w:val="28"/>
                <w:u w:val="single"/>
              </w:rPr>
              <w:sym w:font="Symbol" w:char="F02D"/>
            </w:r>
            <w:r w:rsidRPr="00C10D63">
              <w:rPr>
                <w:szCs w:val="28"/>
                <w:u w:val="single"/>
              </w:rPr>
              <w:t xml:space="preserve"> суб’єкта виборчого процесу відповідно до статті 197 цього Кодексу здійснюють уповноважені особи організації партії у відповідному єдиному обласному (міському)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87" w:name="n4993" w:colFirst="0" w:colLast="0"/>
            <w:bookmarkEnd w:id="4986"/>
            <w:r>
              <w:t>4993.</w:t>
            </w:r>
          </w:p>
        </w:tc>
        <w:tc>
          <w:tcPr>
            <w:tcW w:w="4818" w:type="dxa"/>
          </w:tcPr>
          <w:p w:rsidR="007B6073" w:rsidRPr="00C10D63" w:rsidRDefault="007B6073" w:rsidP="007B6073">
            <w:pPr>
              <w:pStyle w:val="StyleZakonu"/>
              <w:rPr>
                <w:szCs w:val="28"/>
                <w:u w:val="single"/>
              </w:rPr>
            </w:pPr>
            <w:r w:rsidRPr="00C10D63">
              <w:rPr>
                <w:szCs w:val="28"/>
                <w:u w:val="single"/>
              </w:rPr>
              <w:t>2. Кандидати у депутати, які самовисунулися у формі виборчого списку незалежних кандидатів, мають право мати офіційних спостерігачів відповідно до частини першої статті 194 цього Кодексу. Подання кандидатур офіційних спостерігачів до головної виборчої комісії відповідних виборів від імені цих кандидатів відповідно до статті 197 цього Кодексу здійснює уповноважений представник кандидатів, які самовисунулися у формі виборчого списку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88" w:name="n4994" w:colFirst="0" w:colLast="0"/>
            <w:bookmarkEnd w:id="4987"/>
            <w:r>
              <w:t>4994.</w:t>
            </w:r>
          </w:p>
        </w:tc>
        <w:tc>
          <w:tcPr>
            <w:tcW w:w="4818" w:type="dxa"/>
          </w:tcPr>
          <w:p w:rsidR="007B6073" w:rsidRPr="00C10D63" w:rsidRDefault="007B6073" w:rsidP="007B6073">
            <w:pPr>
              <w:pStyle w:val="StyleZakonu"/>
              <w:rPr>
                <w:rStyle w:val="FontStyle"/>
                <w:szCs w:val="28"/>
                <w:u w:val="single"/>
              </w:rPr>
            </w:pPr>
            <w:r w:rsidRPr="00C10D63">
              <w:rPr>
                <w:bCs/>
                <w:szCs w:val="28"/>
                <w:u w:val="single"/>
              </w:rPr>
              <w:t xml:space="preserve">Розділ XLV. </w:t>
            </w:r>
            <w:r w:rsidRPr="00C10D63">
              <w:rPr>
                <w:rStyle w:val="FontStyle"/>
                <w:szCs w:val="28"/>
                <w:u w:val="single"/>
              </w:rPr>
              <w:t>ОСОБЛИВОСТІ ФІНАНСУВАННЯ, ІНФОРМАЦІЙНОГО ЗАБЕЗПЕЧЕННЯ ТА ПЕРЕДВИБОРНОЇ АГІТАЦІЇ НА ВИБОРАХ ДЕПУТАТІВ МІСЬКИХ (ВЕЛИКИХ МІСТ), ОБЛАСНИХ РАД</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989" w:name="n4995" w:colFirst="0" w:colLast="0"/>
            <w:bookmarkEnd w:id="4988"/>
            <w:r>
              <w:t>4995.</w:t>
            </w:r>
          </w:p>
        </w:tc>
        <w:tc>
          <w:tcPr>
            <w:tcW w:w="4818" w:type="dxa"/>
          </w:tcPr>
          <w:p w:rsidR="007B6073" w:rsidRPr="00C10D63" w:rsidRDefault="007B6073" w:rsidP="007B6073">
            <w:pPr>
              <w:pStyle w:val="StyleZakonu"/>
              <w:rPr>
                <w:rStyle w:val="FontStyle"/>
                <w:szCs w:val="28"/>
                <w:u w:val="single"/>
              </w:rPr>
            </w:pPr>
            <w:r w:rsidRPr="00C10D63">
              <w:rPr>
                <w:bCs/>
                <w:color w:val="000000"/>
                <w:szCs w:val="28"/>
                <w:u w:val="single"/>
              </w:rPr>
              <w:t xml:space="preserve">Стаття 529. </w:t>
            </w:r>
            <w:r w:rsidRPr="00C10D63">
              <w:rPr>
                <w:rStyle w:val="FontStyle"/>
                <w:szCs w:val="28"/>
                <w:u w:val="single"/>
              </w:rPr>
              <w:t xml:space="preserve">Особливості відкриття, формування та використання виборчих фондів </w:t>
            </w:r>
            <w:r w:rsidRPr="00C10D63">
              <w:rPr>
                <w:rStyle w:val="FontStyle"/>
                <w:bCs/>
                <w:szCs w:val="28"/>
                <w:u w:val="single"/>
              </w:rPr>
              <w:t xml:space="preserve">організацій партій </w:t>
            </w:r>
            <w:r w:rsidRPr="00C10D63">
              <w:rPr>
                <w:rStyle w:val="FontStyle"/>
                <w:bCs/>
                <w:szCs w:val="28"/>
                <w:u w:val="single"/>
                <w:lang w:val="ru-RU"/>
              </w:rPr>
              <w:sym w:font="Symbol" w:char="F02D"/>
            </w:r>
            <w:r w:rsidRPr="00C10D63">
              <w:rPr>
                <w:rStyle w:val="FontStyle"/>
                <w:bCs/>
                <w:szCs w:val="28"/>
                <w:u w:val="single"/>
              </w:rPr>
              <w:t xml:space="preserve"> суб’єктів виборчого процесу,</w:t>
            </w:r>
            <w:r w:rsidRPr="00C10D63">
              <w:rPr>
                <w:rStyle w:val="FontStyle"/>
                <w:szCs w:val="28"/>
                <w:u w:val="single"/>
              </w:rPr>
              <w:t xml:space="preserve"> кандидатів, які самовисунулися</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4990" w:name="n4996" w:colFirst="0" w:colLast="0"/>
            <w:bookmarkEnd w:id="4989"/>
            <w:r>
              <w:t>4996.</w:t>
            </w:r>
          </w:p>
        </w:tc>
        <w:tc>
          <w:tcPr>
            <w:tcW w:w="4818" w:type="dxa"/>
          </w:tcPr>
          <w:p w:rsidR="007B6073" w:rsidRPr="00C10D63" w:rsidRDefault="007B6073" w:rsidP="007B6073">
            <w:pPr>
              <w:pStyle w:val="StyleZakonu"/>
              <w:rPr>
                <w:szCs w:val="28"/>
                <w:u w:val="single"/>
              </w:rPr>
            </w:pPr>
            <w:r w:rsidRPr="00C10D63">
              <w:rPr>
                <w:szCs w:val="28"/>
                <w:u w:val="single"/>
              </w:rPr>
              <w:t>1. Організація партії, кандидатів у депутати від якої зареєстровано для участі у виборах обласної (міської) ради, для фінансування своєї передвиборної агітації формують свій виборчий фонд у порядку, визначеному статтями 167</w:t>
            </w:r>
            <w:r w:rsidRPr="00C10D63">
              <w:rPr>
                <w:szCs w:val="28"/>
                <w:u w:val="single"/>
              </w:rPr>
              <w:sym w:font="Symbol" w:char="F02D"/>
            </w:r>
            <w:r w:rsidRPr="00C10D63">
              <w:rPr>
                <w:szCs w:val="28"/>
                <w:u w:val="single"/>
              </w:rPr>
              <w:t xml:space="preserve">171 цього Кодексу. Зареєстровані кандидати, які самовисунулися у формі виборчого </w:t>
            </w:r>
            <w:r w:rsidRPr="00C10D63">
              <w:rPr>
                <w:szCs w:val="28"/>
                <w:u w:val="single"/>
              </w:rPr>
              <w:lastRenderedPageBreak/>
              <w:t>списку незалежних кандидатів, для фінансування своєї передвиборної агітації формують свій спільний (для кожного списку незалежних кандидатів) виборчий фонд у цьому ж порядку.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91" w:name="n4997" w:colFirst="0" w:colLast="0"/>
            <w:bookmarkEnd w:id="4990"/>
            <w:r>
              <w:t>4997.</w:t>
            </w:r>
          </w:p>
        </w:tc>
        <w:tc>
          <w:tcPr>
            <w:tcW w:w="4818" w:type="dxa"/>
          </w:tcPr>
          <w:p w:rsidR="007B6073" w:rsidRPr="00C10D63" w:rsidRDefault="007B6073" w:rsidP="007B6073">
            <w:pPr>
              <w:pStyle w:val="StyleZakonu"/>
              <w:rPr>
                <w:szCs w:val="28"/>
                <w:u w:val="single"/>
              </w:rPr>
            </w:pPr>
            <w:r w:rsidRPr="00C10D63">
              <w:rPr>
                <w:szCs w:val="28"/>
                <w:u w:val="single"/>
              </w:rPr>
              <w:t>2. Виборчі фонди окремих кандидатів у депутати не утворюються. Внески кандидатів до виборчого фонду відповідної організації партії здійснюються у порядку, визначеному для фізичних осіб.</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92" w:name="n4998" w:colFirst="0" w:colLast="0"/>
            <w:bookmarkEnd w:id="4991"/>
            <w:r>
              <w:t>4998.</w:t>
            </w:r>
          </w:p>
        </w:tc>
        <w:tc>
          <w:tcPr>
            <w:tcW w:w="4818" w:type="dxa"/>
          </w:tcPr>
          <w:p w:rsidR="007B6073" w:rsidRPr="00C10D63" w:rsidRDefault="007B6073" w:rsidP="007B6073">
            <w:pPr>
              <w:pStyle w:val="StyleZakonu"/>
              <w:rPr>
                <w:szCs w:val="28"/>
                <w:u w:val="single"/>
              </w:rPr>
            </w:pPr>
            <w:r w:rsidRPr="00C10D63">
              <w:rPr>
                <w:szCs w:val="28"/>
                <w:u w:val="single"/>
              </w:rPr>
              <w:t xml:space="preserve">3. </w:t>
            </w:r>
            <w:r w:rsidRPr="00C10D63">
              <w:rPr>
                <w:rStyle w:val="FontStyle"/>
                <w:szCs w:val="28"/>
                <w:u w:val="single"/>
              </w:rPr>
              <w:t xml:space="preserve">Накопичувальний рахунок виборчого фонду організації партії, списку незалежних кандидатів відкривається не пізніш як на п’ятий день після прийняття рішення головною виборчою комісією </w:t>
            </w:r>
            <w:r w:rsidRPr="00C10D63">
              <w:rPr>
                <w:szCs w:val="28"/>
                <w:u w:val="single"/>
              </w:rPr>
              <w:t>про реєстрацію кандидатів у депутати, включених до відповідних виборчих списків.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93" w:name="n4999" w:colFirst="0" w:colLast="0"/>
            <w:bookmarkEnd w:id="4992"/>
            <w:r>
              <w:t>4999.</w:t>
            </w:r>
          </w:p>
        </w:tc>
        <w:tc>
          <w:tcPr>
            <w:tcW w:w="4818" w:type="dxa"/>
          </w:tcPr>
          <w:p w:rsidR="007B6073" w:rsidRPr="00C10D63" w:rsidRDefault="007B6073" w:rsidP="007B6073">
            <w:pPr>
              <w:pStyle w:val="StyleZakonu"/>
              <w:rPr>
                <w:szCs w:val="28"/>
                <w:u w:val="single"/>
              </w:rPr>
            </w:pPr>
            <w:r w:rsidRPr="00C10D63">
              <w:rPr>
                <w:szCs w:val="28"/>
                <w:u w:val="single"/>
              </w:rPr>
              <w:t>4. На виборах депутатів міської ради п</w:t>
            </w:r>
            <w:r w:rsidRPr="00C10D63">
              <w:rPr>
                <w:bCs/>
                <w:color w:val="000000"/>
                <w:szCs w:val="28"/>
                <w:u w:val="single"/>
              </w:rPr>
              <w:t>оточні рахунки виборчого фонду не відкриваються. Витрачання коштів виборчого фонду здійснюється безпосередньо з накопичувального рахунку виборчого фонду.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94" w:name="n5000" w:colFirst="0" w:colLast="0"/>
            <w:bookmarkEnd w:id="4993"/>
            <w:r>
              <w:t>5000.</w:t>
            </w:r>
          </w:p>
        </w:tc>
        <w:tc>
          <w:tcPr>
            <w:tcW w:w="4818" w:type="dxa"/>
          </w:tcPr>
          <w:p w:rsidR="007B6073" w:rsidRPr="00C10D63" w:rsidRDefault="007B6073" w:rsidP="007B6073">
            <w:pPr>
              <w:pStyle w:val="StyleZakonu"/>
              <w:rPr>
                <w:szCs w:val="28"/>
                <w:u w:val="single"/>
              </w:rPr>
            </w:pPr>
            <w:r w:rsidRPr="00C10D63">
              <w:rPr>
                <w:rStyle w:val="FontStyle"/>
                <w:szCs w:val="28"/>
                <w:u w:val="single"/>
              </w:rPr>
              <w:t xml:space="preserve">5. </w:t>
            </w:r>
            <w:r w:rsidRPr="00C10D63">
              <w:rPr>
                <w:szCs w:val="28"/>
                <w:u w:val="single"/>
              </w:rPr>
              <w:t>Добровільні внески особи до виборчого фонду обмежуються розміром максимального внеску на підтримку партії протягом року, встановленого Законом України "Про політичні партії в Україні", крім випадків, визначених абзацом другим цієї частини.</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4995" w:name="n5001" w:colFirst="0" w:colLast="0"/>
            <w:bookmarkEnd w:id="4994"/>
            <w:r>
              <w:t>5001.</w:t>
            </w:r>
          </w:p>
        </w:tc>
        <w:tc>
          <w:tcPr>
            <w:tcW w:w="4818" w:type="dxa"/>
          </w:tcPr>
          <w:p w:rsidR="007B6073" w:rsidRPr="00C10D63" w:rsidRDefault="007B6073" w:rsidP="007B6073">
            <w:pPr>
              <w:pStyle w:val="StyleZakonu"/>
              <w:rPr>
                <w:szCs w:val="28"/>
                <w:u w:val="single"/>
              </w:rPr>
            </w:pPr>
            <w:r w:rsidRPr="00C10D63">
              <w:rPr>
                <w:szCs w:val="28"/>
                <w:u w:val="single"/>
              </w:rPr>
              <w:t>Власні кошти кандидата, які перераховуються у його виборчий фонд або у виборчий фонд партії, яка висунула такого кандидата, повинні відповідати обсягу доходів, зазначених у декларації особи, уповноваженої на виконання функцій держави або місцевого самоврядування кандидата, поданій ним для його реєстрації кандидатом на відповідних виборах у порядку, встановленому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96" w:name="n5002" w:colFirst="0" w:colLast="0"/>
            <w:bookmarkEnd w:id="4995"/>
            <w:r>
              <w:t>5002.</w:t>
            </w:r>
          </w:p>
        </w:tc>
        <w:tc>
          <w:tcPr>
            <w:tcW w:w="4818" w:type="dxa"/>
          </w:tcPr>
          <w:p w:rsidR="007B6073" w:rsidRPr="00C10D63" w:rsidRDefault="007B6073" w:rsidP="007B6073">
            <w:pPr>
              <w:pStyle w:val="StyleZakonu"/>
              <w:rPr>
                <w:bCs/>
                <w:szCs w:val="28"/>
                <w:u w:val="single"/>
              </w:rPr>
            </w:pPr>
            <w:r w:rsidRPr="00C10D63">
              <w:rPr>
                <w:bCs/>
                <w:szCs w:val="28"/>
                <w:u w:val="single"/>
              </w:rPr>
              <w:t>Стаття 530. Інформаційні буклети організацій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4997" w:name="n5003" w:colFirst="0" w:colLast="0"/>
            <w:bookmarkEnd w:id="4996"/>
            <w:r>
              <w:t>5003.</w:t>
            </w:r>
          </w:p>
        </w:tc>
        <w:tc>
          <w:tcPr>
            <w:tcW w:w="4818" w:type="dxa"/>
          </w:tcPr>
          <w:p w:rsidR="007B6073" w:rsidRPr="00C10D63" w:rsidRDefault="007B6073" w:rsidP="007B6073">
            <w:pPr>
              <w:pStyle w:val="StyleZakonu"/>
              <w:rPr>
                <w:szCs w:val="28"/>
                <w:u w:val="single"/>
              </w:rPr>
            </w:pPr>
            <w:r w:rsidRPr="00C10D63">
              <w:rPr>
                <w:szCs w:val="28"/>
                <w:u w:val="single"/>
              </w:rPr>
              <w:t xml:space="preserve">1. З метою забезпечення належної поінформованості виборців про кандидатів, зареєстрованих для участі у виборах депутатів, та про організації партій </w:t>
            </w:r>
            <w:r w:rsidRPr="00C10D63">
              <w:rPr>
                <w:szCs w:val="28"/>
                <w:u w:val="single"/>
              </w:rPr>
              <w:sym w:font="Symbol" w:char="F02D"/>
            </w:r>
            <w:r w:rsidRPr="00C10D63">
              <w:rPr>
                <w:szCs w:val="28"/>
                <w:u w:val="single"/>
              </w:rPr>
              <w:t xml:space="preserve"> суб’єктів їх висування головна виборча комісія за рахунок коштів відповідного бюджету, виділених на підготовку і проведення виборів депутатів, забезпечує відповідно до статті 176 цього Кодексу виготовлення інформаційних буклетів </w:t>
            </w:r>
            <w:r w:rsidRPr="00C10D63">
              <w:rPr>
                <w:szCs w:val="28"/>
                <w:u w:val="single"/>
              </w:rPr>
              <w:lastRenderedPageBreak/>
              <w:t xml:space="preserve">кожної організації партії </w:t>
            </w:r>
            <w:r w:rsidRPr="00C10D63">
              <w:rPr>
                <w:szCs w:val="28"/>
                <w:u w:val="single"/>
                <w:lang w:val="ru-RU"/>
              </w:rPr>
              <w:sym w:font="Symbol" w:char="F02D"/>
            </w:r>
            <w:r w:rsidRPr="00C10D63">
              <w:rPr>
                <w:szCs w:val="28"/>
                <w:u w:val="single"/>
              </w:rPr>
              <w:t xml:space="preserve">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98" w:name="n5004" w:colFirst="0" w:colLast="0"/>
            <w:bookmarkEnd w:id="4997"/>
            <w:r>
              <w:t>5004.</w:t>
            </w:r>
          </w:p>
        </w:tc>
        <w:tc>
          <w:tcPr>
            <w:tcW w:w="4818" w:type="dxa"/>
          </w:tcPr>
          <w:p w:rsidR="007B6073" w:rsidRPr="00C10D63" w:rsidRDefault="007B6073" w:rsidP="007B6073">
            <w:pPr>
              <w:pStyle w:val="StyleZakonu"/>
              <w:rPr>
                <w:szCs w:val="28"/>
                <w:u w:val="single"/>
              </w:rPr>
            </w:pPr>
            <w:r w:rsidRPr="00C10D63">
              <w:rPr>
                <w:szCs w:val="28"/>
                <w:u w:val="single"/>
              </w:rPr>
              <w:t>2. Інформаційний буклет організації партії повинен містити передвиборну програму організації партії, подану нею при реєстрації кандидатів у депутати, а також єдиний обласний (міський) та всі регіональні виборчі списки організації партії з розміщенням фотографій усіх кандидатів, включених до регіональних виборчих списків.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4999" w:name="n5005" w:colFirst="0" w:colLast="0"/>
            <w:bookmarkEnd w:id="4998"/>
            <w:r>
              <w:t>5005.</w:t>
            </w:r>
          </w:p>
        </w:tc>
        <w:tc>
          <w:tcPr>
            <w:tcW w:w="4818" w:type="dxa"/>
          </w:tcPr>
          <w:p w:rsidR="007B6073" w:rsidRPr="00C10D63" w:rsidRDefault="007B6073" w:rsidP="007B6073">
            <w:pPr>
              <w:pStyle w:val="StyleZakonu"/>
              <w:rPr>
                <w:szCs w:val="28"/>
                <w:u w:val="single"/>
              </w:rPr>
            </w:pPr>
            <w:r w:rsidRPr="00C10D63">
              <w:rPr>
                <w:szCs w:val="28"/>
                <w:u w:val="single"/>
              </w:rPr>
              <w:t>3. У єдиному обласному (міському) виборчому списку, що міститься в інформаційному буклеті організації партії, зазначаються порядковий номер кандидата у єдиному обласному (міському) виборчому списку, прізвище, ім’я (усі імена) та по батькові (за наявності) кандидата, а також зазначення багатомандатного виборчого округу, до регіонального списку в якому включено кандидата, і порядковий номер кандидата у цьому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00" w:name="n5006" w:colFirst="0" w:colLast="0"/>
            <w:bookmarkEnd w:id="4999"/>
            <w:r>
              <w:t>5006.</w:t>
            </w:r>
          </w:p>
        </w:tc>
        <w:tc>
          <w:tcPr>
            <w:tcW w:w="4818" w:type="dxa"/>
          </w:tcPr>
          <w:p w:rsidR="007B6073" w:rsidRPr="00C10D63" w:rsidRDefault="007B6073" w:rsidP="007B6073">
            <w:pPr>
              <w:pStyle w:val="StyleZakonu"/>
              <w:rPr>
                <w:szCs w:val="28"/>
                <w:u w:val="single"/>
              </w:rPr>
            </w:pPr>
            <w:r w:rsidRPr="00C10D63">
              <w:rPr>
                <w:szCs w:val="28"/>
                <w:u w:val="single"/>
              </w:rPr>
              <w:t>4. У регіональних виборчих списках кандидатів, що містяться в інформаційному буклеті організації партії, щодо кожного кандидата зазначаються відомості, передбачені пунктами 2</w:t>
            </w:r>
            <w:r w:rsidRPr="00C10D63">
              <w:rPr>
                <w:szCs w:val="28"/>
                <w:u w:val="single"/>
              </w:rPr>
              <w:sym w:font="Symbol" w:char="F02D"/>
            </w:r>
            <w:r w:rsidRPr="00C10D63">
              <w:rPr>
                <w:szCs w:val="28"/>
                <w:u w:val="single"/>
              </w:rPr>
              <w:t>5, 7, 9 частини п’ятої статті 510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01" w:name="n5007" w:colFirst="0" w:colLast="0"/>
            <w:bookmarkEnd w:id="5000"/>
            <w:r>
              <w:t>5007.</w:t>
            </w:r>
          </w:p>
        </w:tc>
        <w:tc>
          <w:tcPr>
            <w:tcW w:w="4818" w:type="dxa"/>
          </w:tcPr>
          <w:p w:rsidR="007B6073" w:rsidRPr="00C10D63" w:rsidRDefault="007B6073" w:rsidP="007B6073">
            <w:pPr>
              <w:pStyle w:val="StyleZakonu"/>
              <w:rPr>
                <w:szCs w:val="28"/>
                <w:u w:val="single"/>
              </w:rPr>
            </w:pPr>
            <w:r w:rsidRPr="00C10D63">
              <w:rPr>
                <w:szCs w:val="28"/>
                <w:u w:val="single"/>
              </w:rPr>
              <w:t xml:space="preserve">5. Головна виборча комісія забезпечує виготовлення однакової кількості інформаційних буклетів організацій партій не пізніш як за п’ятнадцять днів до дня голосування. Інформаційні буклети виготовляються з розрахунку не менш як по десять примірників кожного буклета </w:t>
            </w:r>
            <w:r w:rsidRPr="00C10D63">
              <w:rPr>
                <w:szCs w:val="28"/>
                <w:u w:val="single"/>
                <w:lang w:val="ru-RU"/>
              </w:rPr>
              <w:sym w:font="Symbol" w:char="F02D"/>
            </w:r>
            <w:r w:rsidRPr="00C10D63">
              <w:rPr>
                <w:szCs w:val="28"/>
                <w:u w:val="single"/>
              </w:rPr>
              <w:t xml:space="preserve"> на кожну велику виборчу дільницю, не менш як по сім примірників </w:t>
            </w:r>
            <w:r w:rsidRPr="00C10D63">
              <w:rPr>
                <w:szCs w:val="28"/>
                <w:u w:val="single"/>
                <w:lang w:val="ru-RU"/>
              </w:rPr>
              <w:sym w:font="Symbol" w:char="F02D"/>
            </w:r>
            <w:r w:rsidRPr="00C10D63">
              <w:rPr>
                <w:szCs w:val="28"/>
                <w:u w:val="single"/>
              </w:rPr>
              <w:t xml:space="preserve"> на кожну середню виборчу дільницю та не менш як по п’ять примірників </w:t>
            </w:r>
            <w:r w:rsidRPr="00C10D63">
              <w:rPr>
                <w:szCs w:val="28"/>
                <w:u w:val="single"/>
                <w:lang w:val="ru-RU"/>
              </w:rPr>
              <w:sym w:font="Symbol" w:char="F02D"/>
            </w:r>
            <w:r w:rsidRPr="00C10D63">
              <w:rPr>
                <w:szCs w:val="28"/>
                <w:u w:val="single"/>
              </w:rPr>
              <w:t xml:space="preserve"> на кожну малу виборчу дільницю. Інформаційні буклети партій виготовляються з розрахунку по одному примірнику рельєфно-крапковим шрифтом (за методом Брайля) та збільшеним шрифтом на кожну виборчу дільницю з урахуванням вимог, установлених Центральною виборчою комісією. Виготовлені інформаційні буклети партій у порядку, встановленому головною виборчою комісією, невідкладно після утворення дільничних виборчих комісій передаються цим виборчим комісіям. Уповноваженому представнику організації партії видається п’ять примірників буклета.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02" w:name="n5008" w:colFirst="0" w:colLast="0"/>
            <w:bookmarkEnd w:id="5001"/>
            <w:r>
              <w:lastRenderedPageBreak/>
              <w:t>5008.</w:t>
            </w:r>
          </w:p>
        </w:tc>
        <w:tc>
          <w:tcPr>
            <w:tcW w:w="4818" w:type="dxa"/>
          </w:tcPr>
          <w:p w:rsidR="007B6073" w:rsidRPr="00C10D63" w:rsidRDefault="007B6073" w:rsidP="007B6073">
            <w:pPr>
              <w:pStyle w:val="StyleZakonu"/>
              <w:rPr>
                <w:szCs w:val="28"/>
                <w:u w:val="single"/>
              </w:rPr>
            </w:pPr>
            <w:r w:rsidRPr="00C10D63">
              <w:rPr>
                <w:szCs w:val="28"/>
                <w:u w:val="single"/>
              </w:rPr>
              <w:t xml:space="preserve">6. Дільничні виборчі комісії забезпечують можливість ознайомлення виборців з інформаційними буклетами у приміщенні цих виборчих комісій, а в день голосування </w:t>
            </w:r>
            <w:r w:rsidRPr="00C10D63">
              <w:rPr>
                <w:szCs w:val="28"/>
                <w:u w:val="single"/>
              </w:rPr>
              <w:sym w:font="Symbol" w:char="F02D"/>
            </w:r>
            <w:r w:rsidRPr="00C10D63">
              <w:rPr>
                <w:szCs w:val="28"/>
                <w:u w:val="single"/>
              </w:rPr>
              <w:t xml:space="preserve"> у приміщенні для голосування. Дільнична виборча комісія забезпечує наявність у приміщенні, де виборці ознайомлюються з інформаційними буклетами, однакової кількості інформаційних буклетів кожної організації партії </w:t>
            </w:r>
            <w:r w:rsidRPr="00C10D63">
              <w:rPr>
                <w:szCs w:val="28"/>
                <w:u w:val="single"/>
              </w:rPr>
              <w:sym w:font="Symbol" w:char="F02D"/>
            </w:r>
            <w:r w:rsidRPr="00C10D63">
              <w:rPr>
                <w:szCs w:val="28"/>
                <w:u w:val="single"/>
              </w:rPr>
              <w:t xml:space="preserve">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03" w:name="n5009" w:colFirst="0" w:colLast="0"/>
            <w:bookmarkEnd w:id="5002"/>
            <w:r>
              <w:t>5009.</w:t>
            </w:r>
          </w:p>
        </w:tc>
        <w:tc>
          <w:tcPr>
            <w:tcW w:w="4818" w:type="dxa"/>
          </w:tcPr>
          <w:p w:rsidR="007B6073" w:rsidRPr="00C10D63" w:rsidRDefault="007B6073" w:rsidP="007B6073">
            <w:pPr>
              <w:pStyle w:val="StyleZakonu"/>
              <w:rPr>
                <w:szCs w:val="28"/>
                <w:u w:val="single"/>
              </w:rPr>
            </w:pPr>
            <w:r w:rsidRPr="00C10D63">
              <w:rPr>
                <w:szCs w:val="28"/>
                <w:u w:val="single"/>
              </w:rPr>
              <w:t>7. У разі скасування реєстрації кандидата або оголошення про його вибуття з балотування на підставі відповідного рішення головної виборчої комісії дільничні виборчі комісії зазначають такі зміни в інформаційних буклетах відповідної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04" w:name="n5010" w:colFirst="0" w:colLast="0"/>
            <w:bookmarkEnd w:id="5003"/>
            <w:r>
              <w:t>5010.</w:t>
            </w:r>
          </w:p>
        </w:tc>
        <w:tc>
          <w:tcPr>
            <w:tcW w:w="4818" w:type="dxa"/>
          </w:tcPr>
          <w:p w:rsidR="007B6073" w:rsidRPr="00C10D63" w:rsidRDefault="007B6073" w:rsidP="007B6073">
            <w:pPr>
              <w:pStyle w:val="StyleZakonu"/>
              <w:rPr>
                <w:bCs/>
                <w:szCs w:val="28"/>
                <w:u w:val="single"/>
              </w:rPr>
            </w:pPr>
            <w:r w:rsidRPr="00C10D63">
              <w:rPr>
                <w:bCs/>
                <w:szCs w:val="28"/>
                <w:u w:val="single"/>
              </w:rPr>
              <w:t>Стаття 531. Інформаційні плакати організацій партій, кандидатів, що самовисунулися</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005" w:name="n5011" w:colFirst="0" w:colLast="0"/>
            <w:bookmarkEnd w:id="5004"/>
            <w:r>
              <w:t>5011.</w:t>
            </w:r>
          </w:p>
        </w:tc>
        <w:tc>
          <w:tcPr>
            <w:tcW w:w="4818" w:type="dxa"/>
          </w:tcPr>
          <w:p w:rsidR="007B6073" w:rsidRPr="00C10D63" w:rsidRDefault="007B6073" w:rsidP="007B6073">
            <w:pPr>
              <w:pStyle w:val="StyleZakonu"/>
              <w:rPr>
                <w:szCs w:val="28"/>
                <w:u w:val="single"/>
              </w:rPr>
            </w:pPr>
            <w:r w:rsidRPr="00C10D63">
              <w:rPr>
                <w:szCs w:val="28"/>
                <w:u w:val="single"/>
              </w:rPr>
              <w:t xml:space="preserve">1. Головна виборча комісія відповідних виборів забезпечує виготовлення інформаційних плакатів, зазначених у статті 176 цього Кодексу, для кожної організації партії </w:t>
            </w:r>
            <w:r w:rsidRPr="00C10D63">
              <w:rPr>
                <w:szCs w:val="28"/>
                <w:u w:val="single"/>
              </w:rPr>
              <w:sym w:font="Symbol" w:char="F02D"/>
            </w:r>
            <w:r w:rsidRPr="00C10D63">
              <w:rPr>
                <w:szCs w:val="28"/>
                <w:u w:val="single"/>
              </w:rPr>
              <w:t xml:space="preserve"> суб’єкта виборчого процесу, кожного зареєстрованого списку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06" w:name="n5012" w:colFirst="0" w:colLast="0"/>
            <w:bookmarkEnd w:id="5005"/>
            <w:r>
              <w:t>5012.</w:t>
            </w:r>
          </w:p>
        </w:tc>
        <w:tc>
          <w:tcPr>
            <w:tcW w:w="4818" w:type="dxa"/>
          </w:tcPr>
          <w:p w:rsidR="007B6073" w:rsidRPr="00C10D63" w:rsidRDefault="007B6073" w:rsidP="007B6073">
            <w:pPr>
              <w:pStyle w:val="StyleZakonu"/>
              <w:rPr>
                <w:szCs w:val="28"/>
                <w:u w:val="single"/>
              </w:rPr>
            </w:pPr>
            <w:r w:rsidRPr="00C10D63">
              <w:rPr>
                <w:szCs w:val="28"/>
                <w:u w:val="single"/>
              </w:rPr>
              <w:t>2. Інформаційні плакати, зазначені у частині першій цієї статті, виготовляються для кожного багатомандатного виборчого округу. В інформаційному плакаті організації партії для відповідного регіонального виборчого округу, списку незалежних кандидатів зазначаються відомості, передбачені пунктами 2</w:t>
            </w:r>
            <w:r w:rsidRPr="00C10D63">
              <w:rPr>
                <w:szCs w:val="28"/>
                <w:u w:val="single"/>
              </w:rPr>
              <w:sym w:font="Symbol" w:char="F02D"/>
            </w:r>
            <w:r w:rsidRPr="00C10D63">
              <w:rPr>
                <w:szCs w:val="28"/>
                <w:u w:val="single"/>
              </w:rPr>
              <w:t>5, 7, 9 частини п’ятої статті 510 цього Кодексу, з розміщенням фотографій усіх кандидатів, включених до відповідного регіонального виборчого списку (списку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07" w:name="n5013" w:colFirst="0" w:colLast="0"/>
            <w:bookmarkEnd w:id="5006"/>
            <w:r>
              <w:t>5013.</w:t>
            </w:r>
          </w:p>
        </w:tc>
        <w:tc>
          <w:tcPr>
            <w:tcW w:w="4818" w:type="dxa"/>
          </w:tcPr>
          <w:p w:rsidR="007B6073" w:rsidRPr="00C10D63" w:rsidRDefault="007B6073" w:rsidP="007B6073">
            <w:pPr>
              <w:pStyle w:val="StyleZakonu"/>
              <w:rPr>
                <w:szCs w:val="28"/>
                <w:u w:val="single"/>
              </w:rPr>
            </w:pPr>
            <w:r w:rsidRPr="00C10D63">
              <w:rPr>
                <w:bCs/>
                <w:szCs w:val="28"/>
                <w:u w:val="single"/>
              </w:rPr>
              <w:t xml:space="preserve">3. Головна виборча комісія відповідних виборів забезпечує виготовлення однакової для всіх організацій партій </w:t>
            </w:r>
            <w:r w:rsidRPr="00C10D63">
              <w:rPr>
                <w:bCs/>
                <w:szCs w:val="28"/>
                <w:u w:val="single"/>
              </w:rPr>
              <w:sym w:font="Symbol" w:char="F02D"/>
            </w:r>
            <w:r w:rsidRPr="00C10D63">
              <w:rPr>
                <w:bCs/>
                <w:szCs w:val="28"/>
                <w:u w:val="single"/>
              </w:rPr>
              <w:t xml:space="preserve"> суб’єктів виборчого процесу, списків незалежних кандидатів кількості інформаційних плакатів для кожного регіонального виборчого округу з розрахунку не менш як по п’ятнадцять примірників кожного інформаційного плаката </w:t>
            </w:r>
            <w:r w:rsidRPr="00C10D63">
              <w:rPr>
                <w:bCs/>
                <w:szCs w:val="28"/>
                <w:u w:val="single"/>
              </w:rPr>
              <w:sym w:font="Symbol" w:char="F02D"/>
            </w:r>
            <w:r w:rsidRPr="00C10D63">
              <w:rPr>
                <w:bCs/>
                <w:szCs w:val="28"/>
                <w:u w:val="single"/>
              </w:rPr>
              <w:t xml:space="preserve"> на кожну велику виборчу дільницю, </w:t>
            </w:r>
            <w:r w:rsidRPr="00C10D63">
              <w:rPr>
                <w:szCs w:val="28"/>
                <w:u w:val="single"/>
              </w:rPr>
              <w:t xml:space="preserve">не менш як по десять примірників </w:t>
            </w:r>
            <w:r w:rsidRPr="00C10D63">
              <w:rPr>
                <w:szCs w:val="28"/>
                <w:u w:val="single"/>
              </w:rPr>
              <w:sym w:font="Symbol" w:char="F02D"/>
            </w:r>
            <w:r w:rsidRPr="00C10D63">
              <w:rPr>
                <w:szCs w:val="28"/>
                <w:u w:val="single"/>
              </w:rPr>
              <w:t xml:space="preserve"> на кожну середню виборчу дільницю та не менш як по вісім примірників </w:t>
            </w:r>
            <w:r w:rsidRPr="00C10D63">
              <w:rPr>
                <w:szCs w:val="28"/>
                <w:u w:val="single"/>
              </w:rPr>
              <w:sym w:font="Symbol" w:char="F02D"/>
            </w:r>
            <w:r w:rsidRPr="00C10D63">
              <w:rPr>
                <w:szCs w:val="28"/>
                <w:u w:val="single"/>
              </w:rPr>
              <w:t xml:space="preserve"> на кожну малу виборчу дільницю.</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008" w:name="n5014" w:colFirst="0" w:colLast="0"/>
            <w:bookmarkEnd w:id="5007"/>
            <w:r>
              <w:lastRenderedPageBreak/>
              <w:t>5014.</w:t>
            </w:r>
          </w:p>
        </w:tc>
        <w:tc>
          <w:tcPr>
            <w:tcW w:w="4818" w:type="dxa"/>
          </w:tcPr>
          <w:p w:rsidR="007B6073" w:rsidRPr="00C10D63" w:rsidRDefault="007B6073" w:rsidP="007B6073">
            <w:pPr>
              <w:pStyle w:val="StyleZakonu"/>
              <w:rPr>
                <w:szCs w:val="28"/>
                <w:u w:val="single"/>
              </w:rPr>
            </w:pPr>
            <w:r w:rsidRPr="00C10D63">
              <w:rPr>
                <w:szCs w:val="28"/>
                <w:u w:val="single"/>
              </w:rPr>
              <w:t>4. Виготовлені інформаційні плакати організацій партій, списків незалежних кандидатів передаються в порядку, встановленому виборчою комісією Автономної Республіки Крим, відповідним дільничним виборчим комісіям разом з інформаційними буклетами, зазначеними у статті 530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09" w:name="n5015" w:colFirst="0" w:colLast="0"/>
            <w:bookmarkEnd w:id="5008"/>
            <w:r>
              <w:t>5015.</w:t>
            </w:r>
          </w:p>
        </w:tc>
        <w:tc>
          <w:tcPr>
            <w:tcW w:w="4818" w:type="dxa"/>
          </w:tcPr>
          <w:p w:rsidR="007B6073" w:rsidRPr="00C10D63" w:rsidRDefault="007B6073" w:rsidP="007B6073">
            <w:pPr>
              <w:pStyle w:val="StyleZakonu"/>
              <w:rPr>
                <w:szCs w:val="28"/>
                <w:u w:val="single"/>
              </w:rPr>
            </w:pPr>
            <w:r w:rsidRPr="00C10D63">
              <w:rPr>
                <w:szCs w:val="28"/>
                <w:u w:val="single"/>
              </w:rPr>
              <w:t xml:space="preserve">5. Інформаційні плакати організацій партій </w:t>
            </w:r>
            <w:r w:rsidRPr="00C10D63">
              <w:rPr>
                <w:szCs w:val="28"/>
                <w:u w:val="single"/>
              </w:rPr>
              <w:sym w:font="Symbol" w:char="F02D"/>
            </w:r>
            <w:r w:rsidRPr="00C10D63">
              <w:rPr>
                <w:szCs w:val="28"/>
                <w:u w:val="single"/>
              </w:rPr>
              <w:t xml:space="preserve"> суб’єктів виборчого процесу, списків незалежних кандидатів використовуються для інформування виборців у день голосування в кабінах для голосування у порядку, встановленому статтею 537 цього Кодексу, та при голосуванні за місцем перебування виборців відповідно до частини шостої статті 218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10" w:name="n5016" w:colFirst="0" w:colLast="0"/>
            <w:bookmarkEnd w:id="5009"/>
            <w:r>
              <w:t>5016.</w:t>
            </w:r>
          </w:p>
        </w:tc>
        <w:tc>
          <w:tcPr>
            <w:tcW w:w="4818" w:type="dxa"/>
          </w:tcPr>
          <w:p w:rsidR="007B6073" w:rsidRPr="00C10D63" w:rsidRDefault="007B6073" w:rsidP="007B6073">
            <w:pPr>
              <w:pStyle w:val="StyleZakonu"/>
              <w:rPr>
                <w:bCs/>
                <w:szCs w:val="28"/>
                <w:u w:val="single"/>
              </w:rPr>
            </w:pPr>
            <w:r w:rsidRPr="00C10D63">
              <w:rPr>
                <w:bCs/>
                <w:szCs w:val="28"/>
                <w:u w:val="single"/>
              </w:rPr>
              <w:t>Стаття 532. Внесення змін до інформаційних плакатів організацій партій</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011" w:name="n5017" w:colFirst="0" w:colLast="0"/>
            <w:bookmarkEnd w:id="5010"/>
            <w:r>
              <w:t>5017.</w:t>
            </w:r>
          </w:p>
        </w:tc>
        <w:tc>
          <w:tcPr>
            <w:tcW w:w="4818" w:type="dxa"/>
          </w:tcPr>
          <w:p w:rsidR="007B6073" w:rsidRPr="00C10D63" w:rsidRDefault="007B6073" w:rsidP="007B6073">
            <w:pPr>
              <w:pStyle w:val="StyleZakonu"/>
              <w:rPr>
                <w:szCs w:val="28"/>
                <w:u w:val="single"/>
              </w:rPr>
            </w:pPr>
            <w:r w:rsidRPr="00C10D63">
              <w:rPr>
                <w:szCs w:val="28"/>
                <w:u w:val="single"/>
              </w:rPr>
              <w:t>1. У разі скасування реєстрації кандидата або вибуття його з балотування на підставі відповідного рішення головної виборчої комісії дільничні виборчі комісії регіонального виборчого округу, до регіонального виборчого списку кандидатів у якому був включений цей кандидат, вносять зміни до інформаційних плакатів відповідної організації партії, списку незалежних кандидатів, зареєстрованих у цьому регіональному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12" w:name="n5018" w:colFirst="0" w:colLast="0"/>
            <w:bookmarkEnd w:id="5011"/>
            <w:r>
              <w:t>5018.</w:t>
            </w:r>
          </w:p>
        </w:tc>
        <w:tc>
          <w:tcPr>
            <w:tcW w:w="4818" w:type="dxa"/>
          </w:tcPr>
          <w:p w:rsidR="007B6073" w:rsidRPr="00C10D63" w:rsidRDefault="007B6073" w:rsidP="007B6073">
            <w:pPr>
              <w:pStyle w:val="StyleZakonu"/>
              <w:rPr>
                <w:szCs w:val="28"/>
                <w:u w:val="single"/>
              </w:rPr>
            </w:pPr>
            <w:r w:rsidRPr="00C10D63">
              <w:rPr>
                <w:szCs w:val="28"/>
                <w:u w:val="single"/>
              </w:rPr>
              <w:t>2. Зміни до інформаційних плакатів дільнична виборча комісія вносить на своєму засіданні з допомогою штампа "Вибув", зазначеного у частині другій статті 205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13" w:name="n5019" w:colFirst="0" w:colLast="0"/>
            <w:bookmarkEnd w:id="5012"/>
            <w:r>
              <w:t>5019.</w:t>
            </w:r>
          </w:p>
        </w:tc>
        <w:tc>
          <w:tcPr>
            <w:tcW w:w="4818" w:type="dxa"/>
          </w:tcPr>
          <w:p w:rsidR="007B6073" w:rsidRPr="00C10D63" w:rsidRDefault="007B6073" w:rsidP="007B6073">
            <w:pPr>
              <w:pStyle w:val="StyleZakonu"/>
              <w:rPr>
                <w:szCs w:val="28"/>
                <w:u w:val="single"/>
              </w:rPr>
            </w:pPr>
            <w:r w:rsidRPr="00C10D63">
              <w:rPr>
                <w:szCs w:val="28"/>
                <w:u w:val="single"/>
              </w:rPr>
              <w:t>3. Вносити зміни до інформаційного плаката без рішення головної виборчої комісії про скасування реєстрації кандидата або про оголошення його таким, що вибув із балотування, забороняється.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14" w:name="n5020" w:colFirst="0" w:colLast="0"/>
            <w:bookmarkEnd w:id="5013"/>
            <w:r>
              <w:t>5020.</w:t>
            </w:r>
          </w:p>
        </w:tc>
        <w:tc>
          <w:tcPr>
            <w:tcW w:w="4818" w:type="dxa"/>
          </w:tcPr>
          <w:p w:rsidR="007B6073" w:rsidRPr="00C10D63" w:rsidRDefault="007B6073" w:rsidP="007B6073">
            <w:pPr>
              <w:pStyle w:val="StyleZakonu"/>
              <w:rPr>
                <w:szCs w:val="28"/>
                <w:u w:val="single"/>
              </w:rPr>
            </w:pPr>
            <w:r w:rsidRPr="00C10D63">
              <w:rPr>
                <w:szCs w:val="28"/>
                <w:u w:val="single"/>
              </w:rPr>
              <w:t>4. При внесенні змін до інформаційного плаката визначений комісією член комісії проставляє на кожний відповідний інформаційний плакат відбиток штампа "Вибув" на номері та прізвищі відповідного кандидата. Відбиток штампа проставляється горизонтально і не повинен заходити на текст плаката з номером та прізвищем іншого кандидата. Голова комісії проставляє свій підпис зліва біля номера відповідного кандидата. Секретар комісії скріплює підпис голови комісії печаткою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15" w:name="n5021" w:colFirst="0" w:colLast="0"/>
            <w:bookmarkEnd w:id="5014"/>
            <w:r>
              <w:lastRenderedPageBreak/>
              <w:t>5021.</w:t>
            </w:r>
          </w:p>
        </w:tc>
        <w:tc>
          <w:tcPr>
            <w:tcW w:w="4818" w:type="dxa"/>
          </w:tcPr>
          <w:p w:rsidR="007B6073" w:rsidRPr="00C10D63" w:rsidRDefault="007B6073" w:rsidP="007B6073">
            <w:pPr>
              <w:pStyle w:val="StyleZakonu"/>
              <w:rPr>
                <w:szCs w:val="28"/>
                <w:u w:val="single"/>
              </w:rPr>
            </w:pPr>
            <w:r w:rsidRPr="00C10D63">
              <w:rPr>
                <w:szCs w:val="28"/>
                <w:u w:val="single"/>
              </w:rPr>
              <w:t>5. Про зміни, внесені до інформаційного плаката відповідно до рішення головної виборчої комісії, повідомляється кожному виборцю під час видачі виборчого бюлетеня при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16" w:name="n5022" w:colFirst="0" w:colLast="0"/>
            <w:bookmarkEnd w:id="5015"/>
            <w:r>
              <w:t>5022.</w:t>
            </w:r>
          </w:p>
        </w:tc>
        <w:tc>
          <w:tcPr>
            <w:tcW w:w="4818" w:type="dxa"/>
          </w:tcPr>
          <w:p w:rsidR="007B6073" w:rsidRPr="00C10D63" w:rsidRDefault="007B6073" w:rsidP="007B6073">
            <w:pPr>
              <w:pStyle w:val="StyleZakonu"/>
              <w:rPr>
                <w:szCs w:val="28"/>
                <w:u w:val="single"/>
              </w:rPr>
            </w:pPr>
            <w:r w:rsidRPr="00C10D63">
              <w:rPr>
                <w:szCs w:val="28"/>
                <w:u w:val="single"/>
              </w:rPr>
              <w:t>6. Якщо до інформаційних плакатів внесено зміни без рішення, зазначеного в частині третій цієї статті, або невідповідно до такого рішення, дільнична виборча комісія вилучає і знищує такі плакати, про що на своєму засіданні складає у двох примірниках акт за формою і в порядку, передбаченими частиною десятою статті 118 цього Кодексу. В акті зазначаються кількість отриманих примірників інформаційних плакатів відповідної організації партії, кількість вилучених та знищених примірників інформаційних плакатів, а також прізвища осіб, з вини яких це сталося. Один примірник цього акта невідкладно передається до головної виборчої комісії, другий примірник зберігається у дільничній виборчій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17" w:name="n5023" w:colFirst="0" w:colLast="0"/>
            <w:bookmarkEnd w:id="5016"/>
            <w:r>
              <w:t>5023.</w:t>
            </w:r>
          </w:p>
        </w:tc>
        <w:tc>
          <w:tcPr>
            <w:tcW w:w="4818" w:type="dxa"/>
          </w:tcPr>
          <w:p w:rsidR="007B6073" w:rsidRPr="00C10D63" w:rsidRDefault="007B6073" w:rsidP="007B6073">
            <w:pPr>
              <w:pStyle w:val="StyleZakonu"/>
              <w:rPr>
                <w:szCs w:val="28"/>
                <w:u w:val="single"/>
              </w:rPr>
            </w:pPr>
            <w:r w:rsidRPr="00C10D63">
              <w:rPr>
                <w:szCs w:val="28"/>
                <w:u w:val="single"/>
              </w:rPr>
              <w:t>7. Головна виборча комісія вирішує питання забезпечення виборчої дільниці необхідною кількістю примірників відповідних інформаційних плакатів. За необхідності головна виборча комісія забезпечує виготовлення додаткової кількості відповідних інформаційних плакатів.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18" w:name="n5024" w:colFirst="0" w:colLast="0"/>
            <w:bookmarkEnd w:id="5017"/>
            <w:r>
              <w:t>5024.</w:t>
            </w:r>
          </w:p>
        </w:tc>
        <w:tc>
          <w:tcPr>
            <w:tcW w:w="4818" w:type="dxa"/>
          </w:tcPr>
          <w:p w:rsidR="007B6073" w:rsidRPr="00C10D63" w:rsidRDefault="007B6073" w:rsidP="007B6073">
            <w:pPr>
              <w:pStyle w:val="StyleZakonu"/>
              <w:rPr>
                <w:szCs w:val="28"/>
                <w:u w:val="single"/>
              </w:rPr>
            </w:pPr>
            <w:r w:rsidRPr="00C10D63">
              <w:rPr>
                <w:szCs w:val="28"/>
                <w:u w:val="single"/>
              </w:rPr>
              <w:t>8. Використання у день голосування примірників інформаційних плакатів, до яких не внесено змін відповідно до рішення, зазначеного у частині третій цієї статті, або внесено зміни без зазначеного рішення чи невідповідно до такого рішення, забороняється.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19" w:name="n5025" w:colFirst="0" w:colLast="0"/>
            <w:bookmarkEnd w:id="5018"/>
            <w:r>
              <w:t>5025.</w:t>
            </w:r>
          </w:p>
        </w:tc>
        <w:tc>
          <w:tcPr>
            <w:tcW w:w="4818" w:type="dxa"/>
          </w:tcPr>
          <w:p w:rsidR="007B6073" w:rsidRPr="00C10D63" w:rsidRDefault="007B6073" w:rsidP="007B6073">
            <w:pPr>
              <w:pStyle w:val="StyleZakonu"/>
              <w:rPr>
                <w:bCs/>
                <w:szCs w:val="28"/>
                <w:u w:val="single"/>
              </w:rPr>
            </w:pPr>
            <w:r w:rsidRPr="00C10D63">
              <w:rPr>
                <w:bCs/>
                <w:szCs w:val="28"/>
                <w:u w:val="single"/>
              </w:rPr>
              <w:t>Стаття 533. Збалансованість поширення інформації про кандидатів у депутати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020" w:name="n5026" w:colFirst="0" w:colLast="0"/>
            <w:bookmarkEnd w:id="5019"/>
            <w:r>
              <w:t>5026.</w:t>
            </w:r>
          </w:p>
        </w:tc>
        <w:tc>
          <w:tcPr>
            <w:tcW w:w="4818" w:type="dxa"/>
          </w:tcPr>
          <w:p w:rsidR="007B6073" w:rsidRPr="00C10D63" w:rsidRDefault="007B6073" w:rsidP="007B6073">
            <w:pPr>
              <w:pStyle w:val="StyleZakonu"/>
              <w:rPr>
                <w:rStyle w:val="FontStyle"/>
                <w:iCs/>
                <w:szCs w:val="28"/>
                <w:u w:val="single"/>
              </w:rPr>
            </w:pPr>
            <w:r w:rsidRPr="00C10D63">
              <w:rPr>
                <w:rStyle w:val="FontStyle"/>
                <w:iCs/>
                <w:szCs w:val="28"/>
                <w:u w:val="single"/>
              </w:rPr>
              <w:t xml:space="preserve">1. </w:t>
            </w:r>
            <w:r w:rsidRPr="00C10D63">
              <w:rPr>
                <w:bCs/>
                <w:szCs w:val="28"/>
                <w:u w:val="single"/>
              </w:rPr>
              <w:t xml:space="preserve">Вимоги щодо збалансованості поширення інформації, встановлені частиною другою статті 178 цього Кодексу, стосуються поширення інформації про організації політичних партій </w:t>
            </w:r>
            <w:r w:rsidRPr="00C10D63">
              <w:rPr>
                <w:bCs/>
                <w:szCs w:val="28"/>
                <w:u w:val="single"/>
                <w:lang w:val="ru-RU"/>
              </w:rPr>
              <w:sym w:font="Symbol" w:char="F02D"/>
            </w:r>
            <w:r w:rsidRPr="00C10D63">
              <w:rPr>
                <w:bCs/>
                <w:szCs w:val="28"/>
                <w:u w:val="single"/>
              </w:rPr>
              <w:t xml:space="preserve"> суб’єктів виборчого процесу, списки незалежних кандидатів.</w:t>
            </w:r>
          </w:p>
        </w:tc>
        <w:tc>
          <w:tcPr>
            <w:tcW w:w="3686" w:type="dxa"/>
          </w:tcPr>
          <w:p w:rsidR="007B6073" w:rsidRPr="006A4627" w:rsidRDefault="007B6073" w:rsidP="007B6073">
            <w:pPr>
              <w:pStyle w:val="StyleZakonu"/>
              <w:rPr>
                <w:rStyle w:val="FontStyle"/>
                <w:iCs/>
                <w:szCs w:val="28"/>
              </w:rPr>
            </w:pPr>
          </w:p>
        </w:tc>
        <w:tc>
          <w:tcPr>
            <w:tcW w:w="1987" w:type="dxa"/>
          </w:tcPr>
          <w:p w:rsidR="007B6073" w:rsidRPr="006A4627" w:rsidRDefault="007B6073" w:rsidP="007B6073">
            <w:pPr>
              <w:pStyle w:val="StyleZakonu"/>
              <w:rPr>
                <w:rStyle w:val="FontStyle"/>
                <w:iCs/>
                <w:szCs w:val="28"/>
              </w:rPr>
            </w:pPr>
          </w:p>
        </w:tc>
        <w:tc>
          <w:tcPr>
            <w:tcW w:w="4818" w:type="dxa"/>
          </w:tcPr>
          <w:p w:rsidR="007B6073" w:rsidRPr="006A4627" w:rsidRDefault="007B6073" w:rsidP="007B6073">
            <w:pPr>
              <w:pStyle w:val="StyleZakonu"/>
              <w:rPr>
                <w:rStyle w:val="FontStyle"/>
                <w:iCs/>
                <w:szCs w:val="28"/>
              </w:rPr>
            </w:pPr>
          </w:p>
        </w:tc>
      </w:tr>
      <w:tr w:rsidR="007B6073" w:rsidRPr="006A4627" w:rsidTr="00BE5CA6">
        <w:tc>
          <w:tcPr>
            <w:tcW w:w="576" w:type="dxa"/>
          </w:tcPr>
          <w:p w:rsidR="007B6073" w:rsidRPr="006A4627" w:rsidRDefault="007B6073" w:rsidP="007B6073">
            <w:pPr>
              <w:pStyle w:val="StyleWisnow"/>
            </w:pPr>
            <w:bookmarkStart w:id="5021" w:name="n5027" w:colFirst="0" w:colLast="0"/>
            <w:bookmarkEnd w:id="5020"/>
            <w:r>
              <w:t>5027.</w:t>
            </w:r>
          </w:p>
        </w:tc>
        <w:tc>
          <w:tcPr>
            <w:tcW w:w="4818" w:type="dxa"/>
          </w:tcPr>
          <w:p w:rsidR="007B6073" w:rsidRPr="00C10D63" w:rsidRDefault="007B6073" w:rsidP="007B6073">
            <w:pPr>
              <w:pStyle w:val="StyleZakonu"/>
              <w:rPr>
                <w:rStyle w:val="FontStyle"/>
                <w:iCs/>
                <w:szCs w:val="28"/>
                <w:u w:val="single"/>
              </w:rPr>
            </w:pPr>
            <w:r w:rsidRPr="00C10D63">
              <w:rPr>
                <w:rStyle w:val="FontStyle"/>
                <w:iCs/>
                <w:szCs w:val="28"/>
                <w:u w:val="single"/>
              </w:rPr>
              <w:t xml:space="preserve">2. До ефірного часу в передачах (циклах передач), зазначених у статті 178 цього Кодексу, присвяченого організаціям партій </w:t>
            </w:r>
            <w:r w:rsidRPr="00C10D63">
              <w:rPr>
                <w:rStyle w:val="FontStyle"/>
                <w:iCs/>
                <w:szCs w:val="28"/>
                <w:u w:val="single"/>
                <w:lang w:val="ru-RU"/>
              </w:rPr>
              <w:sym w:font="Symbol" w:char="F02D"/>
            </w:r>
            <w:r w:rsidRPr="00C10D63">
              <w:rPr>
                <w:rStyle w:val="FontStyle"/>
                <w:iCs/>
                <w:szCs w:val="28"/>
                <w:u w:val="single"/>
              </w:rPr>
              <w:t xml:space="preserve"> суб’єктам виборчого процесу, спискам незалежних кандидатів, зараховується ефірний час, присвячений кандидатам, висунутим відповідною організацією партії, кандидатам, включеним до відповідного списку незалежних кандидатів.</w:t>
            </w:r>
          </w:p>
        </w:tc>
        <w:tc>
          <w:tcPr>
            <w:tcW w:w="3686" w:type="dxa"/>
          </w:tcPr>
          <w:p w:rsidR="007B6073" w:rsidRPr="006A4627" w:rsidRDefault="007B6073" w:rsidP="007B6073">
            <w:pPr>
              <w:pStyle w:val="StyleZakonu"/>
              <w:rPr>
                <w:rStyle w:val="FontStyle"/>
                <w:iCs/>
                <w:szCs w:val="28"/>
              </w:rPr>
            </w:pPr>
          </w:p>
        </w:tc>
        <w:tc>
          <w:tcPr>
            <w:tcW w:w="1987" w:type="dxa"/>
          </w:tcPr>
          <w:p w:rsidR="007B6073" w:rsidRPr="006A4627" w:rsidRDefault="007B6073" w:rsidP="007B6073">
            <w:pPr>
              <w:pStyle w:val="StyleZakonu"/>
              <w:rPr>
                <w:rStyle w:val="FontStyle"/>
                <w:iCs/>
                <w:szCs w:val="28"/>
              </w:rPr>
            </w:pPr>
          </w:p>
        </w:tc>
        <w:tc>
          <w:tcPr>
            <w:tcW w:w="4818" w:type="dxa"/>
          </w:tcPr>
          <w:p w:rsidR="007B6073" w:rsidRPr="006A4627" w:rsidRDefault="007B6073" w:rsidP="007B6073">
            <w:pPr>
              <w:pStyle w:val="StyleZakonu"/>
              <w:rPr>
                <w:rStyle w:val="FontStyle"/>
                <w:iCs/>
                <w:szCs w:val="28"/>
              </w:rPr>
            </w:pPr>
          </w:p>
        </w:tc>
      </w:tr>
      <w:tr w:rsidR="007B6073" w:rsidRPr="006A4627" w:rsidTr="00BE5CA6">
        <w:tc>
          <w:tcPr>
            <w:tcW w:w="576" w:type="dxa"/>
          </w:tcPr>
          <w:p w:rsidR="007B6073" w:rsidRPr="006A4627" w:rsidRDefault="007B6073" w:rsidP="007B6073">
            <w:pPr>
              <w:pStyle w:val="StyleWisnow"/>
            </w:pPr>
            <w:bookmarkStart w:id="5022" w:name="n5028" w:colFirst="0" w:colLast="0"/>
            <w:bookmarkEnd w:id="5021"/>
            <w:r>
              <w:lastRenderedPageBreak/>
              <w:t>5028.</w:t>
            </w:r>
          </w:p>
        </w:tc>
        <w:tc>
          <w:tcPr>
            <w:tcW w:w="4818" w:type="dxa"/>
          </w:tcPr>
          <w:p w:rsidR="007B6073" w:rsidRPr="00C10D63" w:rsidRDefault="007B6073" w:rsidP="007B6073">
            <w:pPr>
              <w:pStyle w:val="StyleZakonu"/>
              <w:rPr>
                <w:szCs w:val="28"/>
                <w:u w:val="single"/>
              </w:rPr>
            </w:pPr>
            <w:r w:rsidRPr="00C10D63">
              <w:rPr>
                <w:szCs w:val="28"/>
                <w:u w:val="single"/>
              </w:rPr>
              <w:t>3. Обмеження, встановлені цією статтею та статтями 177</w:t>
            </w:r>
            <w:r w:rsidRPr="00C10D63">
              <w:rPr>
                <w:szCs w:val="28"/>
                <w:u w:val="single"/>
              </w:rPr>
              <w:sym w:font="Symbol" w:char="F02D"/>
            </w:r>
            <w:r w:rsidRPr="00C10D63">
              <w:rPr>
                <w:szCs w:val="28"/>
                <w:u w:val="single"/>
              </w:rPr>
              <w:t>180 цього Кодексу, стосуються загальнодержавних, регіональних та місцевих телерадіоорганізацій, чиє мовлення поширюється на територію відповідної області, міста.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23" w:name="n5029" w:colFirst="0" w:colLast="0"/>
            <w:bookmarkEnd w:id="5022"/>
            <w:r>
              <w:t>5029.</w:t>
            </w:r>
          </w:p>
        </w:tc>
        <w:tc>
          <w:tcPr>
            <w:tcW w:w="4818" w:type="dxa"/>
          </w:tcPr>
          <w:p w:rsidR="007B6073" w:rsidRPr="00C10D63" w:rsidRDefault="007B6073" w:rsidP="007B6073">
            <w:pPr>
              <w:pStyle w:val="StyleZakonu"/>
              <w:rPr>
                <w:rStyle w:val="FontStyle"/>
                <w:bCs/>
                <w:szCs w:val="28"/>
                <w:u w:val="single"/>
              </w:rPr>
            </w:pPr>
            <w:r w:rsidRPr="00C10D63">
              <w:rPr>
                <w:bCs/>
                <w:szCs w:val="28"/>
                <w:u w:val="single"/>
              </w:rPr>
              <w:t xml:space="preserve">Стаття 534. </w:t>
            </w:r>
            <w:r w:rsidRPr="00C10D63">
              <w:rPr>
                <w:rStyle w:val="FontStyle"/>
                <w:bCs/>
                <w:szCs w:val="28"/>
                <w:u w:val="single"/>
              </w:rPr>
              <w:t>Особливості проведення передвиборної агітації на виборах депутатів міських (великого міста), обласних рад</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024" w:name="n5030" w:colFirst="0" w:colLast="0"/>
            <w:bookmarkEnd w:id="5023"/>
            <w:r>
              <w:t>5030.</w:t>
            </w:r>
          </w:p>
        </w:tc>
        <w:tc>
          <w:tcPr>
            <w:tcW w:w="4818" w:type="dxa"/>
          </w:tcPr>
          <w:p w:rsidR="007B6073" w:rsidRPr="00C10D63" w:rsidRDefault="007B6073" w:rsidP="007B6073">
            <w:pPr>
              <w:pStyle w:val="StyleZakonu"/>
              <w:rPr>
                <w:szCs w:val="28"/>
                <w:u w:val="single"/>
              </w:rPr>
            </w:pPr>
            <w:r w:rsidRPr="00C10D63">
              <w:rPr>
                <w:szCs w:val="28"/>
                <w:u w:val="single"/>
              </w:rPr>
              <w:t xml:space="preserve">1. Головна виборча комісія укладає угоди відповідно до частини третьої статті 191 цього Кодексу з телеорганізаціями місцевої чи регіональної категорії мовлення, чиє мовлення поширюється на територію відповідного міста чи області, щодо надання ефірного часу організаціям партій </w:t>
            </w:r>
            <w:r w:rsidRPr="00C10D63">
              <w:rPr>
                <w:szCs w:val="28"/>
                <w:u w:val="single"/>
              </w:rPr>
              <w:sym w:font="Symbol" w:char="F02D"/>
            </w:r>
            <w:r w:rsidRPr="00C10D63">
              <w:rPr>
                <w:szCs w:val="28"/>
                <w:u w:val="single"/>
              </w:rPr>
              <w:t xml:space="preserve"> суб’єктам виборчого процесу, зареєстрованим кандидатам, які самовисунулися у формі списку незалежних кандидатів, за рахунок і в межах коштів відповідного бюджету, що виділяються на підготовку та проведення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25" w:name="n5031" w:colFirst="0" w:colLast="0"/>
            <w:bookmarkEnd w:id="5024"/>
            <w:r>
              <w:t>5031.</w:t>
            </w:r>
          </w:p>
        </w:tc>
        <w:tc>
          <w:tcPr>
            <w:tcW w:w="4818" w:type="dxa"/>
          </w:tcPr>
          <w:p w:rsidR="007B6073" w:rsidRPr="00C10D63" w:rsidRDefault="007B6073" w:rsidP="007B6073">
            <w:pPr>
              <w:pStyle w:val="StyleZakonu"/>
              <w:rPr>
                <w:szCs w:val="28"/>
                <w:u w:val="single"/>
              </w:rPr>
            </w:pPr>
            <w:r w:rsidRPr="00C10D63">
              <w:rPr>
                <w:szCs w:val="28"/>
                <w:u w:val="single"/>
              </w:rPr>
              <w:t xml:space="preserve">2. Телерадіоорганізації, зазначені у частині першій цієї статті, на підставі відповідної угоди надають кожній організації партії </w:t>
            </w:r>
            <w:r w:rsidRPr="00C10D63">
              <w:rPr>
                <w:szCs w:val="28"/>
                <w:u w:val="single"/>
              </w:rPr>
              <w:sym w:font="Symbol" w:char="F02D"/>
            </w:r>
            <w:r w:rsidRPr="00C10D63">
              <w:rPr>
                <w:szCs w:val="28"/>
                <w:u w:val="single"/>
              </w:rPr>
              <w:t xml:space="preserve"> суб’єкту виборчого процесу, кожному списку незалежних кандидатів ефірний час для проведення передвиборної агітації загальним обсягом не менше 30 хвилин на відповідному телеканалі та 30 хвилин на відповідному радіоканалі. Цей час організації партії, списку незалежних кандидатів надається на кожному із зазначених каналів двома рівними частками загального обсягу виділеного часу. Обсяг та порядок використання ефірного часу, що виділяється за рахунок коштів відповідного бюджету, що виділяються на підготовку та проведення виборів, із забезпеченням рівних умов для організацій партій </w:t>
            </w:r>
            <w:r w:rsidRPr="00C10D63">
              <w:rPr>
                <w:szCs w:val="28"/>
                <w:u w:val="single"/>
              </w:rPr>
              <w:sym w:font="Symbol" w:char="F02D"/>
            </w:r>
            <w:r w:rsidRPr="00C10D63">
              <w:rPr>
                <w:szCs w:val="28"/>
                <w:u w:val="single"/>
              </w:rPr>
              <w:t xml:space="preserve"> суб’єктів виборчого процесу визначає головна виборча комісія.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26" w:name="n5032" w:colFirst="0" w:colLast="0"/>
            <w:bookmarkEnd w:id="5025"/>
            <w:r>
              <w:t>5032.</w:t>
            </w:r>
          </w:p>
        </w:tc>
        <w:tc>
          <w:tcPr>
            <w:tcW w:w="4818" w:type="dxa"/>
          </w:tcPr>
          <w:p w:rsidR="007B6073" w:rsidRPr="00C10D63" w:rsidRDefault="007B6073" w:rsidP="007B6073">
            <w:pPr>
              <w:pStyle w:val="StyleZakonu"/>
              <w:rPr>
                <w:color w:val="000000"/>
                <w:szCs w:val="28"/>
                <w:u w:val="single"/>
              </w:rPr>
            </w:pPr>
            <w:r w:rsidRPr="00C10D63">
              <w:rPr>
                <w:rStyle w:val="FontStyle"/>
                <w:bCs/>
                <w:szCs w:val="28"/>
                <w:u w:val="single"/>
              </w:rPr>
              <w:t xml:space="preserve">3. </w:t>
            </w:r>
            <w:r w:rsidRPr="00C10D63">
              <w:rPr>
                <w:color w:val="000000"/>
                <w:szCs w:val="28"/>
                <w:u w:val="single"/>
              </w:rPr>
              <w:t xml:space="preserve">Розклад ефірного часу із зазначенням передвиборних агітаційних телерадіопрограм, конкретної дати і часу виходу їх в ефір складається відповідними телерадіоорганізаціями за результатами жеребкування, що проводиться головною виборчою комісією за участю уповноважених представників організацій партій, кандидатів, які самовисунулися у </w:t>
            </w:r>
            <w:r w:rsidRPr="00C10D63">
              <w:rPr>
                <w:color w:val="000000"/>
                <w:szCs w:val="28"/>
                <w:u w:val="single"/>
              </w:rPr>
              <w:lastRenderedPageBreak/>
              <w:t>формі виборчого списку незалежних кандидатів, не пізніш як за тридцять два дні до дня голосування.</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5027" w:name="n5033" w:colFirst="0" w:colLast="0"/>
            <w:bookmarkEnd w:id="5026"/>
            <w:r>
              <w:t>5033.</w:t>
            </w:r>
          </w:p>
        </w:tc>
        <w:tc>
          <w:tcPr>
            <w:tcW w:w="4818" w:type="dxa"/>
          </w:tcPr>
          <w:p w:rsidR="007B6073" w:rsidRPr="00C10D63" w:rsidRDefault="007B6073" w:rsidP="007B6073">
            <w:pPr>
              <w:pStyle w:val="StyleZakonu"/>
              <w:rPr>
                <w:rStyle w:val="FontStyle"/>
                <w:bCs/>
                <w:szCs w:val="28"/>
                <w:u w:val="single"/>
              </w:rPr>
            </w:pPr>
            <w:r w:rsidRPr="00C10D63">
              <w:rPr>
                <w:color w:val="000000"/>
                <w:szCs w:val="28"/>
                <w:u w:val="single"/>
              </w:rPr>
              <w:t>4. Результати жеребкування, зазначеного в частині третій цієї статті, оприлюднюються у регіональних друкованих засобах масової інформації у триденний строк з дня їх затвердження головною виборчою комісією.</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5028" w:name="n5034" w:colFirst="0" w:colLast="0"/>
            <w:bookmarkEnd w:id="5027"/>
            <w:r>
              <w:t>5034.</w:t>
            </w:r>
          </w:p>
        </w:tc>
        <w:tc>
          <w:tcPr>
            <w:tcW w:w="4818" w:type="dxa"/>
          </w:tcPr>
          <w:p w:rsidR="007B6073" w:rsidRPr="00C10D63" w:rsidRDefault="007B6073" w:rsidP="007B6073">
            <w:pPr>
              <w:pStyle w:val="StyleZakonu"/>
              <w:rPr>
                <w:szCs w:val="28"/>
                <w:u w:val="single"/>
              </w:rPr>
            </w:pPr>
            <w:r w:rsidRPr="00C10D63">
              <w:rPr>
                <w:szCs w:val="28"/>
                <w:u w:val="single"/>
              </w:rPr>
              <w:t>5. Розміщення агітаційних матеріалів кандидатів у депутати міської, обласної ради у друкованих засобах масової інформації за рахунок коштів відповідного бюджету, що виділяються на підготовку та проведення виборів, не проводиться.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29" w:name="n5035" w:colFirst="0" w:colLast="0"/>
            <w:bookmarkEnd w:id="5028"/>
            <w:r>
              <w:t>5035.</w:t>
            </w:r>
          </w:p>
        </w:tc>
        <w:tc>
          <w:tcPr>
            <w:tcW w:w="4818" w:type="dxa"/>
          </w:tcPr>
          <w:p w:rsidR="007B6073" w:rsidRPr="00C10D63" w:rsidRDefault="007B6073" w:rsidP="007B6073">
            <w:pPr>
              <w:pStyle w:val="StyleZakonu"/>
              <w:rPr>
                <w:rStyle w:val="FontStyle"/>
                <w:bCs/>
                <w:szCs w:val="28"/>
                <w:u w:val="single"/>
              </w:rPr>
            </w:pPr>
            <w:r w:rsidRPr="00C10D63">
              <w:rPr>
                <w:bCs/>
                <w:szCs w:val="28"/>
                <w:u w:val="single"/>
              </w:rPr>
              <w:t xml:space="preserve">Розділ XLVI. </w:t>
            </w:r>
            <w:r w:rsidRPr="00C10D63">
              <w:rPr>
                <w:rStyle w:val="FontStyle"/>
                <w:bCs/>
                <w:szCs w:val="28"/>
                <w:u w:val="single"/>
              </w:rPr>
              <w:t>ОСОБЛИВОСТІ ПІДГОТОВКИ І ПРОВЕДЕННЯ ГОЛОСУВАННЯ ТА ВСТАНОВЛЕННЯ РЕЗУЛЬТАТІВ ВИБОРІВ ДЕПУТАТІВ МІСЬКОЇ (ВЕЛИКОГО МІСТА), ОБЛАСНОЇ РАДИ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030" w:name="n5036" w:colFirst="0" w:colLast="0"/>
            <w:bookmarkEnd w:id="5029"/>
            <w:r>
              <w:t>5036.</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Стаття 535.</w:t>
            </w:r>
            <w:r w:rsidRPr="00C10D63">
              <w:rPr>
                <w:rStyle w:val="FontStyle"/>
                <w:szCs w:val="28"/>
                <w:u w:val="single"/>
              </w:rPr>
              <w:t xml:space="preserve"> </w:t>
            </w:r>
            <w:r w:rsidRPr="00C10D63">
              <w:rPr>
                <w:rStyle w:val="FontStyle"/>
                <w:bCs/>
                <w:szCs w:val="28"/>
                <w:u w:val="single"/>
              </w:rPr>
              <w:t>Вимоги до змісту виборчого бюлетеня на виборах депутатів міської (великого міста), обласної ради</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5031" w:name="n5037" w:colFirst="0" w:colLast="0"/>
            <w:bookmarkEnd w:id="5030"/>
            <w:r>
              <w:t>5037.</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 xml:space="preserve">1. </w:t>
            </w:r>
            <w:r w:rsidRPr="00C10D63">
              <w:rPr>
                <w:szCs w:val="28"/>
                <w:u w:val="single"/>
              </w:rPr>
              <w:t>Виборчий бюлетень містить текст, який складається з двох речень: "Підтримую виборчий список за порядковим №"; "Підтримую кандидата у депутати від цього виборчого списку за порядковим №". Кожне із зазначених речень починається з окремого рядка. У кінці кожного речення розміщуються по два трафарети для вписування цифр, з яких складається порядковий номер організації партії, списку незалежних кандидатів в офіційному переліку суб’єктів виборчого процесу, затвердженому головною виборчою комісією відповідно до статті 519 цього Кодексу, та порядковий номер кандидата у депутати у відповідному регіональному виборчому списку, виборчому списку незалежних кандидатів.</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5032" w:name="n5038" w:colFirst="0" w:colLast="0"/>
            <w:bookmarkEnd w:id="5031"/>
            <w:r>
              <w:t>5038.</w:t>
            </w:r>
          </w:p>
        </w:tc>
        <w:tc>
          <w:tcPr>
            <w:tcW w:w="4818" w:type="dxa"/>
          </w:tcPr>
          <w:p w:rsidR="007B6073" w:rsidRPr="00C10D63" w:rsidRDefault="007B6073" w:rsidP="007B6073">
            <w:pPr>
              <w:pStyle w:val="StyleZakonu"/>
              <w:rPr>
                <w:szCs w:val="28"/>
                <w:u w:val="single"/>
              </w:rPr>
            </w:pPr>
            <w:r w:rsidRPr="00C10D63">
              <w:rPr>
                <w:szCs w:val="28"/>
                <w:u w:val="single"/>
              </w:rPr>
              <w:t>2. Кількість виборчих бюлетенів для голосування визначається головною виборчою комісією відповідно до частини першої статті 202 цього Кодексу на основі відомостей Державного реєстру виборців щодо кількості виборців, які мають право голосу на виборах депутатів відповідної міської, обласної ради.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33" w:name="n5039" w:colFirst="0" w:colLast="0"/>
            <w:bookmarkEnd w:id="5032"/>
            <w:r>
              <w:t>5039.</w:t>
            </w:r>
          </w:p>
        </w:tc>
        <w:tc>
          <w:tcPr>
            <w:tcW w:w="4818" w:type="dxa"/>
          </w:tcPr>
          <w:p w:rsidR="007B6073" w:rsidRPr="00C10D63" w:rsidRDefault="007B6073" w:rsidP="007B6073">
            <w:pPr>
              <w:pStyle w:val="StyleZakonu"/>
              <w:rPr>
                <w:bCs/>
                <w:szCs w:val="28"/>
                <w:u w:val="single"/>
              </w:rPr>
            </w:pPr>
            <w:r w:rsidRPr="00C10D63">
              <w:rPr>
                <w:bCs/>
                <w:szCs w:val="28"/>
                <w:u w:val="single"/>
              </w:rPr>
              <w:t>Стаття 536. Особливості передання виборчих бюлетенів окружним, дільничним виборчим комісіям</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034" w:name="n5040" w:colFirst="0" w:colLast="0"/>
            <w:bookmarkEnd w:id="5033"/>
            <w:r>
              <w:lastRenderedPageBreak/>
              <w:t>5040.</w:t>
            </w:r>
          </w:p>
        </w:tc>
        <w:tc>
          <w:tcPr>
            <w:tcW w:w="4818" w:type="dxa"/>
          </w:tcPr>
          <w:p w:rsidR="007B6073" w:rsidRPr="00C10D63" w:rsidRDefault="007B6073" w:rsidP="007B6073">
            <w:pPr>
              <w:pStyle w:val="StyleZakonu"/>
              <w:rPr>
                <w:szCs w:val="28"/>
                <w:u w:val="single"/>
              </w:rPr>
            </w:pPr>
            <w:r w:rsidRPr="00C10D63">
              <w:rPr>
                <w:szCs w:val="28"/>
                <w:u w:val="single"/>
              </w:rPr>
              <w:t xml:space="preserve">1. Обласна виборча комісія забезпечує передання районним, міським (міст обласного значення) виборчим комісіям, які здійснюють повноваження окружних виборчих комісій з виборів депутатів обласної ради (далі </w:t>
            </w:r>
            <w:r w:rsidRPr="00C10D63">
              <w:rPr>
                <w:szCs w:val="28"/>
                <w:u w:val="single"/>
              </w:rPr>
              <w:sym w:font="Symbol" w:char="F02D"/>
            </w:r>
            <w:r w:rsidRPr="00C10D63">
              <w:rPr>
                <w:szCs w:val="28"/>
                <w:u w:val="single"/>
              </w:rPr>
              <w:t xml:space="preserve"> окружна виборча комісія), виборчих бюлетенів у відповідних багатомандатних виборчих округах в упаковці підприємства-виготовлювача на їх засіданнях. Міська (міста з районним поділом) виборча комісія забезпечує передання районним у місті виборчим комісіям, які здійснюють повноваження окружних виборчих комісій з виборів депутатів міської ради (далі </w:t>
            </w:r>
            <w:r w:rsidRPr="00C10D63">
              <w:rPr>
                <w:szCs w:val="28"/>
                <w:u w:val="single"/>
              </w:rPr>
              <w:sym w:font="Symbol" w:char="F02D"/>
            </w:r>
            <w:r w:rsidRPr="00C10D63">
              <w:rPr>
                <w:szCs w:val="28"/>
                <w:u w:val="single"/>
              </w:rPr>
              <w:t xml:space="preserve"> окружна виборча комісія), виборчих бюлетенів у відповідних багатомандатних виборчих округах в упаковці підприємства-виготовлювача на їх засіданнях. Виборчі бюлетені передаються зазначеним виборчим комісіям не раніш як за сім днів до дня голосування. Від імені обласної (міської) виборчої комісії передання бюлетенів здійснюють уповноважені члени обласної (міської)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35" w:name="n5041" w:colFirst="0" w:colLast="0"/>
            <w:bookmarkEnd w:id="5034"/>
            <w:r>
              <w:t>5041.</w:t>
            </w:r>
          </w:p>
        </w:tc>
        <w:tc>
          <w:tcPr>
            <w:tcW w:w="4818" w:type="dxa"/>
          </w:tcPr>
          <w:p w:rsidR="007B6073" w:rsidRPr="00C10D63" w:rsidRDefault="007B6073" w:rsidP="007B6073">
            <w:pPr>
              <w:pStyle w:val="StyleZakonu"/>
              <w:rPr>
                <w:szCs w:val="28"/>
                <w:u w:val="single"/>
              </w:rPr>
            </w:pPr>
            <w:r w:rsidRPr="00C10D63">
              <w:rPr>
                <w:szCs w:val="28"/>
                <w:u w:val="single"/>
              </w:rPr>
              <w:t>2. Окружна виборча комісія здійснює приймання та зберігання виборчих бюлетенів у порядку, визначеному частинами другою та четвертою статті 204 цього Кодексу. Протокол про прийняття виборчих бюлетенів, крім членів окружної виборчої комісії, підписується членом обласної (міської) виборчої комісії, уповноваженим на передання бюлетенів. Перший примірник протоколу передається до головної виборчої комісії відповідних виборів.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36" w:name="n5042" w:colFirst="0" w:colLast="0"/>
            <w:bookmarkEnd w:id="5035"/>
            <w:r>
              <w:t>5042.</w:t>
            </w:r>
          </w:p>
        </w:tc>
        <w:tc>
          <w:tcPr>
            <w:tcW w:w="4818" w:type="dxa"/>
          </w:tcPr>
          <w:p w:rsidR="007B6073" w:rsidRPr="00C10D63" w:rsidRDefault="007B6073" w:rsidP="007B6073">
            <w:pPr>
              <w:pStyle w:val="StyleZakonu"/>
              <w:rPr>
                <w:szCs w:val="28"/>
                <w:u w:val="single"/>
              </w:rPr>
            </w:pPr>
            <w:r w:rsidRPr="00C10D63">
              <w:rPr>
                <w:szCs w:val="28"/>
                <w:u w:val="single"/>
              </w:rPr>
              <w:t xml:space="preserve">3. Кандидат у депутати, уповноважена особа організації партії </w:t>
            </w:r>
            <w:r w:rsidRPr="00C10D63">
              <w:rPr>
                <w:szCs w:val="28"/>
                <w:u w:val="single"/>
              </w:rPr>
              <w:sym w:font="Symbol" w:char="F02D"/>
            </w:r>
            <w:r w:rsidRPr="00C10D63">
              <w:rPr>
                <w:szCs w:val="28"/>
                <w:u w:val="single"/>
              </w:rPr>
              <w:t xml:space="preserve"> суб’єкта виборчого процесу, довірена особа кандидатів, які самовисунулися у формі списку незалежних кандидатів, офіційний спостерігач, який був присутнім при переданні виборчих бюлетенів, має право на своє прохання невідкладно отримати копію протоколу, зазначеного у частині другій статті 204 цього Кодексу, засвідчену на кожній сторінці головою і секретарем окружної виборчої комісії та скріплену печаткою комісії, з розрахунку не більш як по одній копії протоколу для організації партії </w:t>
            </w:r>
            <w:r w:rsidRPr="00C10D63">
              <w:rPr>
                <w:szCs w:val="28"/>
                <w:u w:val="single"/>
              </w:rPr>
              <w:sym w:font="Symbol" w:char="F02D"/>
            </w:r>
            <w:r w:rsidRPr="00C10D63">
              <w:rPr>
                <w:szCs w:val="28"/>
                <w:u w:val="single"/>
              </w:rPr>
              <w:t xml:space="preserve"> суб’єкта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37" w:name="n5043" w:colFirst="0" w:colLast="0"/>
            <w:bookmarkEnd w:id="5036"/>
            <w:r>
              <w:lastRenderedPageBreak/>
              <w:t>5043.</w:t>
            </w:r>
          </w:p>
        </w:tc>
        <w:tc>
          <w:tcPr>
            <w:tcW w:w="4818" w:type="dxa"/>
          </w:tcPr>
          <w:p w:rsidR="007B6073" w:rsidRPr="00C10D63" w:rsidRDefault="007B6073" w:rsidP="007B6073">
            <w:pPr>
              <w:pStyle w:val="StyleZakonu"/>
              <w:rPr>
                <w:szCs w:val="28"/>
                <w:u w:val="single"/>
              </w:rPr>
            </w:pPr>
            <w:r w:rsidRPr="00C10D63">
              <w:rPr>
                <w:szCs w:val="28"/>
                <w:u w:val="single"/>
              </w:rPr>
              <w:t>4. Міська (міста без районного поділу) виборча комісія передає виборчі бюлетені безпосередньо дільничним виборчим комісіям.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38" w:name="n5044" w:colFirst="0" w:colLast="0"/>
            <w:bookmarkEnd w:id="5037"/>
            <w:r>
              <w:t>5044.</w:t>
            </w:r>
          </w:p>
        </w:tc>
        <w:tc>
          <w:tcPr>
            <w:tcW w:w="4818" w:type="dxa"/>
          </w:tcPr>
          <w:p w:rsidR="007B6073" w:rsidRPr="00C10D63" w:rsidRDefault="007B6073" w:rsidP="007B6073">
            <w:pPr>
              <w:pStyle w:val="StyleZakonu"/>
              <w:rPr>
                <w:szCs w:val="28"/>
                <w:u w:val="single"/>
              </w:rPr>
            </w:pPr>
            <w:r w:rsidRPr="00C10D63">
              <w:rPr>
                <w:szCs w:val="28"/>
                <w:u w:val="single"/>
              </w:rPr>
              <w:t>5. Передання виборчих бюлетенів окружною, міською (міста без районного поділу) дільничним виборчим комісіям та приймання виборчих бюлетенів дільничними виборчими комісіями здійснюються у порядку, встановленому статтями 205 і 206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39" w:name="n5045" w:colFirst="0" w:colLast="0"/>
            <w:bookmarkEnd w:id="5038"/>
            <w:r>
              <w:t>5045.</w:t>
            </w:r>
          </w:p>
        </w:tc>
        <w:tc>
          <w:tcPr>
            <w:tcW w:w="4818" w:type="dxa"/>
          </w:tcPr>
          <w:p w:rsidR="007B6073" w:rsidRPr="00C10D63" w:rsidRDefault="007B6073" w:rsidP="007B6073">
            <w:pPr>
              <w:pStyle w:val="StyleZakonu"/>
              <w:rPr>
                <w:szCs w:val="28"/>
                <w:u w:val="single"/>
              </w:rPr>
            </w:pPr>
            <w:r w:rsidRPr="00C10D63">
              <w:rPr>
                <w:szCs w:val="28"/>
                <w:u w:val="single"/>
              </w:rPr>
              <w:t>Стаття 537.</w:t>
            </w:r>
            <w:r w:rsidRPr="00C10D63">
              <w:rPr>
                <w:bCs/>
                <w:szCs w:val="28"/>
                <w:u w:val="single"/>
              </w:rPr>
              <w:t xml:space="preserve"> </w:t>
            </w:r>
            <w:r w:rsidRPr="00C10D63">
              <w:rPr>
                <w:szCs w:val="28"/>
                <w:u w:val="single"/>
              </w:rPr>
              <w:t>Вимоги до обладнання приміщень та кабін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40" w:name="n5046" w:colFirst="0" w:colLast="0"/>
            <w:bookmarkEnd w:id="5039"/>
            <w:r>
              <w:t>5046.</w:t>
            </w:r>
          </w:p>
        </w:tc>
        <w:tc>
          <w:tcPr>
            <w:tcW w:w="4818" w:type="dxa"/>
          </w:tcPr>
          <w:p w:rsidR="007B6073" w:rsidRPr="00C10D63" w:rsidRDefault="007B6073" w:rsidP="007B6073">
            <w:pPr>
              <w:pStyle w:val="StyleZakonu"/>
              <w:rPr>
                <w:szCs w:val="28"/>
                <w:u w:val="single"/>
              </w:rPr>
            </w:pPr>
            <w:r w:rsidRPr="00C10D63">
              <w:rPr>
                <w:rStyle w:val="FontStyle"/>
                <w:szCs w:val="28"/>
                <w:u w:val="single"/>
              </w:rPr>
              <w:t xml:space="preserve">1. </w:t>
            </w:r>
            <w:r w:rsidRPr="00C10D63">
              <w:rPr>
                <w:szCs w:val="28"/>
                <w:u w:val="single"/>
              </w:rPr>
              <w:t>У приміщенні для голосування на виборчій дільниці у місці, доступному для виборців, а також у кожній кабіні для голосування обладнується відповідно захищений стенд, на кожному з яких протягом усього часу для голосування повинні бути розміщені:</w:t>
            </w:r>
          </w:p>
        </w:tc>
        <w:tc>
          <w:tcPr>
            <w:tcW w:w="3686" w:type="dxa"/>
          </w:tcPr>
          <w:p w:rsidR="007B6073" w:rsidRPr="006A4627" w:rsidRDefault="007B6073" w:rsidP="007B6073">
            <w:pPr>
              <w:pStyle w:val="StyleZakonu"/>
              <w:rPr>
                <w:rStyle w:val="FontStyle"/>
                <w:szCs w:val="28"/>
              </w:rPr>
            </w:pPr>
          </w:p>
        </w:tc>
        <w:tc>
          <w:tcPr>
            <w:tcW w:w="1987" w:type="dxa"/>
          </w:tcPr>
          <w:p w:rsidR="007B6073" w:rsidRPr="006A4627" w:rsidRDefault="007B6073" w:rsidP="007B6073">
            <w:pPr>
              <w:pStyle w:val="StyleZakonu"/>
              <w:rPr>
                <w:rStyle w:val="FontStyle"/>
                <w:szCs w:val="28"/>
              </w:rPr>
            </w:pPr>
          </w:p>
        </w:tc>
        <w:tc>
          <w:tcPr>
            <w:tcW w:w="4818" w:type="dxa"/>
          </w:tcPr>
          <w:p w:rsidR="007B6073" w:rsidRPr="006A4627" w:rsidRDefault="007B6073" w:rsidP="007B6073">
            <w:pPr>
              <w:pStyle w:val="StyleZakonu"/>
              <w:rPr>
                <w:rStyle w:val="FontStyle"/>
                <w:szCs w:val="28"/>
              </w:rPr>
            </w:pPr>
          </w:p>
        </w:tc>
      </w:tr>
      <w:tr w:rsidR="007B6073" w:rsidRPr="006A4627" w:rsidTr="00BE5CA6">
        <w:tc>
          <w:tcPr>
            <w:tcW w:w="576" w:type="dxa"/>
          </w:tcPr>
          <w:p w:rsidR="007B6073" w:rsidRPr="006A4627" w:rsidRDefault="007B6073" w:rsidP="007B6073">
            <w:pPr>
              <w:pStyle w:val="StyleWisnow"/>
            </w:pPr>
            <w:bookmarkStart w:id="5041" w:name="n5047" w:colFirst="0" w:colLast="0"/>
            <w:bookmarkEnd w:id="5040"/>
            <w:r>
              <w:t>5047.</w:t>
            </w:r>
          </w:p>
        </w:tc>
        <w:tc>
          <w:tcPr>
            <w:tcW w:w="4818" w:type="dxa"/>
          </w:tcPr>
          <w:p w:rsidR="007B6073" w:rsidRPr="00C10D63" w:rsidRDefault="007B6073" w:rsidP="007B6073">
            <w:pPr>
              <w:pStyle w:val="StyleZakonu"/>
              <w:rPr>
                <w:szCs w:val="28"/>
                <w:u w:val="single"/>
              </w:rPr>
            </w:pPr>
            <w:r w:rsidRPr="00C10D63">
              <w:rPr>
                <w:szCs w:val="28"/>
                <w:u w:val="single"/>
              </w:rPr>
              <w:t>1) офіційний перелік суб’єктів відповідного виборчого процесу, зазначений у статті 519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42" w:name="n5048" w:colFirst="0" w:colLast="0"/>
            <w:bookmarkEnd w:id="5041"/>
            <w:r>
              <w:t>5048.</w:t>
            </w:r>
          </w:p>
        </w:tc>
        <w:tc>
          <w:tcPr>
            <w:tcW w:w="4818" w:type="dxa"/>
          </w:tcPr>
          <w:p w:rsidR="007B6073" w:rsidRPr="00C10D63" w:rsidRDefault="007B6073" w:rsidP="007B6073">
            <w:pPr>
              <w:pStyle w:val="StyleZakonu"/>
              <w:rPr>
                <w:szCs w:val="28"/>
                <w:u w:val="single"/>
              </w:rPr>
            </w:pPr>
            <w:r w:rsidRPr="00C10D63">
              <w:rPr>
                <w:szCs w:val="28"/>
                <w:u w:val="single"/>
              </w:rPr>
              <w:t xml:space="preserve">2) інформаційні плакати кожної організації партії </w:t>
            </w:r>
            <w:r w:rsidRPr="00C10D63">
              <w:rPr>
                <w:szCs w:val="28"/>
                <w:u w:val="single"/>
              </w:rPr>
              <w:sym w:font="Symbol" w:char="F02D"/>
            </w:r>
            <w:r w:rsidRPr="00C10D63">
              <w:rPr>
                <w:szCs w:val="28"/>
                <w:u w:val="single"/>
              </w:rPr>
              <w:t xml:space="preserve"> суб’єкта виборчого процесу у відповідному багатомандатному виборчому окрузі, інформаційні плакати списків незалежних кандидатів, зареєстрованих у відповідному багатомандатному окрузі, зазначені у статті 531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43" w:name="n5049" w:colFirst="0" w:colLast="0"/>
            <w:bookmarkEnd w:id="5042"/>
            <w:r>
              <w:t>5049.</w:t>
            </w:r>
          </w:p>
        </w:tc>
        <w:tc>
          <w:tcPr>
            <w:tcW w:w="4818" w:type="dxa"/>
          </w:tcPr>
          <w:p w:rsidR="007B6073" w:rsidRPr="00C10D63" w:rsidRDefault="007B6073" w:rsidP="007B6073">
            <w:pPr>
              <w:pStyle w:val="StyleZakonu"/>
              <w:rPr>
                <w:rStyle w:val="FontStyle"/>
                <w:szCs w:val="28"/>
                <w:u w:val="single"/>
              </w:rPr>
            </w:pPr>
            <w:r w:rsidRPr="00C10D63">
              <w:rPr>
                <w:szCs w:val="28"/>
                <w:u w:val="single"/>
              </w:rPr>
              <w:t>2. Розміщення вказаних матеріалів на стенді повинно забезпечувати їх доступність для ознайомлення виборцями, у тому числі при заповненні виборцем виборчого бюлетеня у кабіні для голосування. Інформаційні плакати розміщуються у порядку розміщення назв організацій партій, списків незалежних кандидатів в офіційному переліку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44" w:name="n5050" w:colFirst="0" w:colLast="0"/>
            <w:bookmarkEnd w:id="5043"/>
            <w:r>
              <w:t>5050.</w:t>
            </w:r>
          </w:p>
        </w:tc>
        <w:tc>
          <w:tcPr>
            <w:tcW w:w="4818" w:type="dxa"/>
          </w:tcPr>
          <w:p w:rsidR="007B6073" w:rsidRPr="00C10D63" w:rsidRDefault="007B6073" w:rsidP="007B6073">
            <w:pPr>
              <w:pStyle w:val="StyleZakonu"/>
              <w:rPr>
                <w:szCs w:val="28"/>
                <w:u w:val="single"/>
              </w:rPr>
            </w:pPr>
            <w:r w:rsidRPr="00C10D63">
              <w:rPr>
                <w:szCs w:val="28"/>
                <w:u w:val="single"/>
              </w:rPr>
              <w:t>3. Вимоги щодо розміру та матеріалу стенда, зазначеного у частині першій цієї статті, встановлює Центральна виборча комісія. Головна виборча комісія забезпечує виготовлення стендів для кожної виборчої дільниці у кількості, на два більшій за кількість кабін для таємного голосування на відповідній дільниці, зазначену у частині першій статті 210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45" w:name="n5051" w:colFirst="0" w:colLast="0"/>
            <w:bookmarkEnd w:id="5044"/>
            <w:r>
              <w:t>5051.</w:t>
            </w:r>
          </w:p>
        </w:tc>
        <w:tc>
          <w:tcPr>
            <w:tcW w:w="4818" w:type="dxa"/>
          </w:tcPr>
          <w:p w:rsidR="007B6073" w:rsidRPr="00C10D63" w:rsidRDefault="007B6073" w:rsidP="007B6073">
            <w:pPr>
              <w:pStyle w:val="StyleZakonu"/>
              <w:rPr>
                <w:szCs w:val="28"/>
                <w:u w:val="single"/>
              </w:rPr>
            </w:pPr>
            <w:r w:rsidRPr="00C10D63">
              <w:rPr>
                <w:szCs w:val="28"/>
                <w:u w:val="single"/>
              </w:rPr>
              <w:t xml:space="preserve">4. У разі виявлення пошкодження матеріалів, які відповідно до частини першої цієї статті розміщені на </w:t>
            </w:r>
            <w:r w:rsidRPr="00C10D63">
              <w:rPr>
                <w:szCs w:val="28"/>
                <w:u w:val="single"/>
              </w:rPr>
              <w:lastRenderedPageBreak/>
              <w:t>стенді у кабіні для голосування, голова дільничної виборчої комісії або за його дорученням інший член цієї комісії невідкладно замінює пошкоджені матеріали за рахунок примірників, наданих дільничній виборчій комісії відповідно до частини четвертої статті 383 та частини третьої статті 395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46" w:name="n5052" w:colFirst="0" w:colLast="0"/>
            <w:bookmarkEnd w:id="5045"/>
            <w:r>
              <w:t>5052.</w:t>
            </w:r>
          </w:p>
        </w:tc>
        <w:tc>
          <w:tcPr>
            <w:tcW w:w="4818" w:type="dxa"/>
          </w:tcPr>
          <w:p w:rsidR="007B6073" w:rsidRPr="00C10D63" w:rsidRDefault="007B6073" w:rsidP="007B6073">
            <w:pPr>
              <w:pStyle w:val="StyleZakonu"/>
              <w:rPr>
                <w:szCs w:val="28"/>
                <w:u w:val="single"/>
              </w:rPr>
            </w:pPr>
            <w:r w:rsidRPr="00C10D63">
              <w:rPr>
                <w:szCs w:val="28"/>
                <w:u w:val="single"/>
              </w:rPr>
              <w:t>5. У разі знищення або суттєвого пошкодження стенда, зазначеного у частині першій цієї статті, голова дільничної виборчої комісії забезпечує невідкладну заміну стенда.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47" w:name="n5053" w:colFirst="0" w:colLast="0"/>
            <w:bookmarkEnd w:id="5046"/>
            <w:r>
              <w:t>5053.</w:t>
            </w:r>
          </w:p>
        </w:tc>
        <w:tc>
          <w:tcPr>
            <w:tcW w:w="4818" w:type="dxa"/>
          </w:tcPr>
          <w:p w:rsidR="007B6073" w:rsidRPr="00C10D63" w:rsidRDefault="007B6073" w:rsidP="007B6073">
            <w:pPr>
              <w:pStyle w:val="StyleZakonu"/>
              <w:rPr>
                <w:szCs w:val="28"/>
                <w:u w:val="single"/>
              </w:rPr>
            </w:pPr>
            <w:r w:rsidRPr="00C10D63">
              <w:rPr>
                <w:szCs w:val="28"/>
                <w:u w:val="single"/>
              </w:rPr>
              <w:t>6. У разі виявлення пошкоджень, зазначених у частинах третій чи четвертій цієї статті, використання відповідної кабіни для голосування припиняється до повного усунення пошкоджень.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48" w:name="n5054" w:colFirst="0" w:colLast="0"/>
            <w:bookmarkEnd w:id="5047"/>
            <w:r>
              <w:t>5054.</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 xml:space="preserve">Стаття 538. </w:t>
            </w:r>
            <w:r w:rsidRPr="00C10D63">
              <w:rPr>
                <w:bCs/>
                <w:szCs w:val="28"/>
                <w:u w:val="single"/>
              </w:rPr>
              <w:t>Порядок заповнення виборчого бюлетеня при голосуванні</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5049" w:name="n5055" w:colFirst="0" w:colLast="0"/>
            <w:bookmarkEnd w:id="5048"/>
            <w:r>
              <w:t>5055.</w:t>
            </w:r>
          </w:p>
        </w:tc>
        <w:tc>
          <w:tcPr>
            <w:tcW w:w="4818" w:type="dxa"/>
          </w:tcPr>
          <w:p w:rsidR="007B6073" w:rsidRPr="00C10D63" w:rsidRDefault="007B6073" w:rsidP="007B6073">
            <w:pPr>
              <w:pStyle w:val="StyleZakonu"/>
              <w:rPr>
                <w:szCs w:val="28"/>
                <w:u w:val="single"/>
              </w:rPr>
            </w:pPr>
            <w:r w:rsidRPr="00C10D63">
              <w:rPr>
                <w:szCs w:val="28"/>
                <w:u w:val="single"/>
              </w:rPr>
              <w:t>1. У виборчому бюлетені виборець вписує у трафарети біля тексту "Підтримую виборчий список за порядковим №" дві цифри, які позначають порядковий номер виборчого списку, за кандидатів (кандидата) у депутати з якого голосує виборець, в офіційному переліку суб’єктів виборчого процесу. У разі якщо порядковий номер суб’єкта виборчого процесу менший за 10, у перший трафарет вписується цифра "0".</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50" w:name="n5056" w:colFirst="0" w:colLast="0"/>
            <w:bookmarkEnd w:id="5049"/>
            <w:r>
              <w:t>5056.</w:t>
            </w:r>
          </w:p>
        </w:tc>
        <w:tc>
          <w:tcPr>
            <w:tcW w:w="4818" w:type="dxa"/>
          </w:tcPr>
          <w:p w:rsidR="007B6073" w:rsidRPr="00C10D63" w:rsidRDefault="007B6073" w:rsidP="007B6073">
            <w:pPr>
              <w:pStyle w:val="StyleZakonu"/>
              <w:rPr>
                <w:szCs w:val="28"/>
                <w:u w:val="single"/>
              </w:rPr>
            </w:pPr>
            <w:r w:rsidRPr="00C10D63">
              <w:rPr>
                <w:szCs w:val="28"/>
                <w:u w:val="single"/>
              </w:rPr>
              <w:t>2. Виборець має право вписати у виборчому бюлетені у трафарети біля тексту "Підтримую кандидата у депутати від цього виборчого списку за порядковим №" дві цифри, які позначають порядковий номер кандидата, за якого голосує виборець, у регіональному виборчому списку організації партії, списку незалежних кандидатів, який він підтримав відповідно до частини першої цієї статті. У разі якщо порядковий номер кандидата менший за 10, у перший трафарет вписується цифра "0".</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51" w:name="n5057" w:colFirst="0" w:colLast="0"/>
            <w:bookmarkEnd w:id="5050"/>
            <w:r>
              <w:t>5057.</w:t>
            </w:r>
          </w:p>
        </w:tc>
        <w:tc>
          <w:tcPr>
            <w:tcW w:w="4818" w:type="dxa"/>
          </w:tcPr>
          <w:p w:rsidR="007B6073" w:rsidRPr="00C10D63" w:rsidRDefault="007B6073" w:rsidP="007B6073">
            <w:pPr>
              <w:pStyle w:val="StyleZakonu"/>
              <w:rPr>
                <w:bCs/>
                <w:color w:val="000000"/>
                <w:szCs w:val="28"/>
                <w:u w:val="single"/>
              </w:rPr>
            </w:pPr>
            <w:r w:rsidRPr="00C10D63">
              <w:rPr>
                <w:bCs/>
                <w:szCs w:val="28"/>
                <w:u w:val="single"/>
              </w:rPr>
              <w:t xml:space="preserve">Стаття 539. </w:t>
            </w:r>
            <w:r w:rsidRPr="00C10D63">
              <w:rPr>
                <w:bCs/>
                <w:color w:val="000000"/>
                <w:szCs w:val="28"/>
                <w:u w:val="single"/>
              </w:rPr>
              <w:t>Особливості голосування на спеціальних виборчих дільницях</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052" w:name="n5058" w:colFirst="0" w:colLast="0"/>
            <w:bookmarkEnd w:id="5051"/>
            <w:r>
              <w:t>5058.</w:t>
            </w:r>
          </w:p>
        </w:tc>
        <w:tc>
          <w:tcPr>
            <w:tcW w:w="4818" w:type="dxa"/>
          </w:tcPr>
          <w:p w:rsidR="007B6073" w:rsidRPr="00C10D63" w:rsidRDefault="007B6073" w:rsidP="007B6073">
            <w:pPr>
              <w:pStyle w:val="StyleZakonu"/>
              <w:rPr>
                <w:szCs w:val="28"/>
                <w:u w:val="single"/>
              </w:rPr>
            </w:pPr>
            <w:r w:rsidRPr="00C10D63">
              <w:rPr>
                <w:szCs w:val="28"/>
                <w:u w:val="single"/>
              </w:rPr>
              <w:t>1. Виборець, включений до списку виборців на спеціальній виборчій дільниці, утвореній у стаціонарному лікувальному закладі, отримує виборчий бюлетень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53" w:name="n5059" w:colFirst="0" w:colLast="0"/>
            <w:bookmarkEnd w:id="5052"/>
            <w:r>
              <w:t>5059.</w:t>
            </w:r>
          </w:p>
        </w:tc>
        <w:tc>
          <w:tcPr>
            <w:tcW w:w="4818" w:type="dxa"/>
          </w:tcPr>
          <w:p w:rsidR="007B6073" w:rsidRPr="00C10D63" w:rsidRDefault="007B6073" w:rsidP="007B6073">
            <w:pPr>
              <w:pStyle w:val="StyleZakonu"/>
              <w:rPr>
                <w:szCs w:val="28"/>
                <w:u w:val="single"/>
              </w:rPr>
            </w:pPr>
            <w:r w:rsidRPr="00C10D63">
              <w:rPr>
                <w:szCs w:val="28"/>
                <w:u w:val="single"/>
              </w:rPr>
              <w:t xml:space="preserve">1) на виборах депутатів міської ради </w:t>
            </w:r>
            <w:r w:rsidRPr="00C10D63">
              <w:rPr>
                <w:szCs w:val="28"/>
                <w:u w:val="single"/>
              </w:rPr>
              <w:sym w:font="Symbol" w:char="F02D"/>
            </w:r>
            <w:r w:rsidRPr="00C10D63">
              <w:rPr>
                <w:szCs w:val="28"/>
                <w:u w:val="single"/>
              </w:rPr>
              <w:t xml:space="preserve"> за умови, що його виборча адреса належить до відповідного міста;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54" w:name="n5060" w:colFirst="0" w:colLast="0"/>
            <w:bookmarkEnd w:id="5053"/>
            <w:r>
              <w:lastRenderedPageBreak/>
              <w:t>5060.</w:t>
            </w:r>
          </w:p>
        </w:tc>
        <w:tc>
          <w:tcPr>
            <w:tcW w:w="4818" w:type="dxa"/>
          </w:tcPr>
          <w:p w:rsidR="007B6073" w:rsidRPr="00C10D63" w:rsidRDefault="007B6073" w:rsidP="007B6073">
            <w:pPr>
              <w:pStyle w:val="StyleZakonu"/>
              <w:rPr>
                <w:szCs w:val="28"/>
                <w:u w:val="single"/>
              </w:rPr>
            </w:pPr>
            <w:r w:rsidRPr="00C10D63">
              <w:rPr>
                <w:szCs w:val="28"/>
                <w:u w:val="single"/>
              </w:rPr>
              <w:t xml:space="preserve">2) на виборах депутатів обласної ради </w:t>
            </w:r>
            <w:r w:rsidRPr="00C10D63">
              <w:rPr>
                <w:szCs w:val="28"/>
                <w:u w:val="single"/>
              </w:rPr>
              <w:sym w:font="Symbol" w:char="F02D"/>
            </w:r>
            <w:r w:rsidRPr="00C10D63">
              <w:rPr>
                <w:szCs w:val="28"/>
                <w:u w:val="single"/>
              </w:rPr>
              <w:t xml:space="preserve"> за умови, що його виборча адреса належить до цієї області.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55" w:name="n5061" w:colFirst="0" w:colLast="0"/>
            <w:bookmarkEnd w:id="5054"/>
            <w:r>
              <w:t>5061.</w:t>
            </w:r>
          </w:p>
        </w:tc>
        <w:tc>
          <w:tcPr>
            <w:tcW w:w="4818" w:type="dxa"/>
          </w:tcPr>
          <w:p w:rsidR="007B6073" w:rsidRPr="00C10D63" w:rsidRDefault="007B6073" w:rsidP="007B6073">
            <w:pPr>
              <w:pStyle w:val="StyleZakonu"/>
              <w:rPr>
                <w:bCs/>
                <w:szCs w:val="28"/>
                <w:u w:val="single"/>
              </w:rPr>
            </w:pPr>
            <w:r w:rsidRPr="00C10D63">
              <w:rPr>
                <w:szCs w:val="28"/>
                <w:u w:val="single"/>
              </w:rPr>
              <w:t>Стаття 540.</w:t>
            </w:r>
            <w:r w:rsidRPr="00C10D63">
              <w:rPr>
                <w:bCs/>
                <w:szCs w:val="28"/>
                <w:u w:val="single"/>
              </w:rPr>
              <w:t xml:space="preserve"> Особливості підрахунку голосів виборців на виборчій дільниці, які підтримали окремих кандидатів, включених до регіональних виборчих списків організацій партій, списків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56" w:name="n5062" w:colFirst="0" w:colLast="0"/>
            <w:bookmarkEnd w:id="5055"/>
            <w:r>
              <w:t>5062.</w:t>
            </w:r>
          </w:p>
        </w:tc>
        <w:tc>
          <w:tcPr>
            <w:tcW w:w="4818" w:type="dxa"/>
          </w:tcPr>
          <w:p w:rsidR="007B6073" w:rsidRPr="00C10D63" w:rsidRDefault="007B6073" w:rsidP="007B6073">
            <w:pPr>
              <w:pStyle w:val="StyleZakonu"/>
              <w:rPr>
                <w:szCs w:val="28"/>
                <w:u w:val="single"/>
              </w:rPr>
            </w:pPr>
            <w:r w:rsidRPr="00C10D63">
              <w:rPr>
                <w:szCs w:val="28"/>
                <w:u w:val="single"/>
              </w:rPr>
              <w:t>1. Дільнична виборча комісія почергово (у порядку номерів організацій партій, списків незалежних кандидатів в офіційному переліку суб’єктів виборчого процесу) опрацьовує виборчі бюлетені з голосами виборців, які підтримали регіональний виборчий список відповідної організації партії, список незалежних кандидатів, з метою встановлення кількості голосів, поданих на підтримку кожного кандидата у депутати, включеного до такого виборчого списку. З цією метою виборчі бюлетені з голосами виборців, які підтримали відповідний виборчий список, розкладаються на місця, позначені окремими табличками, що містять з обох боків порядкові номери кандидатів відповідно до цього виборчого списку кандидатів, а також напис "Підтримали весь виборчий список". Розкладання виборчих бюлетенів проводиться у порядку, визначеному частиною першою статті 224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57" w:name="n5063" w:colFirst="0" w:colLast="0"/>
            <w:bookmarkEnd w:id="5056"/>
            <w:r>
              <w:t>5063.</w:t>
            </w:r>
          </w:p>
        </w:tc>
        <w:tc>
          <w:tcPr>
            <w:tcW w:w="4818" w:type="dxa"/>
          </w:tcPr>
          <w:p w:rsidR="007B6073" w:rsidRPr="00C10D63" w:rsidRDefault="007B6073" w:rsidP="007B6073">
            <w:pPr>
              <w:pStyle w:val="StyleZakonu"/>
              <w:rPr>
                <w:szCs w:val="28"/>
                <w:u w:val="single"/>
              </w:rPr>
            </w:pPr>
            <w:r w:rsidRPr="00C10D63">
              <w:rPr>
                <w:szCs w:val="28"/>
                <w:u w:val="single"/>
              </w:rPr>
              <w:t>2. Дільнична виборча комісія у порядку, визначеному частиною третьою статті 206 цього Кодексу, підраховує кількість голосів виборців, які підтримали кожного з кандидатів, включених до відповідного виборчого списку, а також кількість голосів виборців, які підтримали весь відповідний виборчий список, не підтримуючи окремого кандидата з цього списку. Під час підрахунку голосів кожний член виборчої комісії має право перевірити або перерахувати відповідні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58" w:name="n5064" w:colFirst="0" w:colLast="0"/>
            <w:bookmarkEnd w:id="5057"/>
            <w:r>
              <w:t>5064.</w:t>
            </w:r>
          </w:p>
        </w:tc>
        <w:tc>
          <w:tcPr>
            <w:tcW w:w="4818" w:type="dxa"/>
          </w:tcPr>
          <w:p w:rsidR="007B6073" w:rsidRPr="00C10D63" w:rsidRDefault="007B6073" w:rsidP="007B6073">
            <w:pPr>
              <w:pStyle w:val="StyleZakonu"/>
              <w:spacing w:after="80"/>
              <w:rPr>
                <w:szCs w:val="28"/>
                <w:u w:val="single"/>
              </w:rPr>
            </w:pPr>
            <w:r w:rsidRPr="00C10D63">
              <w:rPr>
                <w:szCs w:val="28"/>
                <w:u w:val="single"/>
              </w:rPr>
              <w:t xml:space="preserve">3. При підрахунку голосів виборців відповідно до частини другої цієї статті бюлетень вважається поданим на підтримку кандидата, включеного за порядковим номером, вписаним виборцем у виборчий бюлетень у трафареті біля тексту "Підтримую кандидата у депутати від цього виборчого списку за порядковим №", до регіонального виборчого списку організації партії, списку незалежних кандидатів, порядковий номер якого вписано виборцем у виборчий </w:t>
            </w:r>
            <w:r w:rsidRPr="00C10D63">
              <w:rPr>
                <w:szCs w:val="28"/>
                <w:u w:val="single"/>
              </w:rPr>
              <w:lastRenderedPageBreak/>
              <w:t>бюлетень у трафареті біля тексту "Підтримую виборчий список за порядковим №".</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59" w:name="n5065" w:colFirst="0" w:colLast="0"/>
            <w:bookmarkEnd w:id="5058"/>
            <w:r>
              <w:t>5065.</w:t>
            </w:r>
          </w:p>
        </w:tc>
        <w:tc>
          <w:tcPr>
            <w:tcW w:w="4818" w:type="dxa"/>
          </w:tcPr>
          <w:p w:rsidR="007B6073" w:rsidRPr="00C10D63" w:rsidRDefault="007B6073" w:rsidP="007B6073">
            <w:pPr>
              <w:pStyle w:val="StyleZakonu"/>
              <w:spacing w:after="80"/>
              <w:rPr>
                <w:szCs w:val="28"/>
                <w:u w:val="single"/>
              </w:rPr>
            </w:pPr>
            <w:r w:rsidRPr="00C10D63">
              <w:rPr>
                <w:szCs w:val="28"/>
                <w:u w:val="single"/>
              </w:rPr>
              <w:t>4. Недійсним вважається бюлетень відповідно до частини третьої статті 224 цього Кодексу. Недійсним бюлетенем відповідно до пункту 3 частини третьої статті 224 цього Кодексу вважається виборчий бюлетень, в якому: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60" w:name="n5066" w:colFirst="0" w:colLast="0"/>
            <w:bookmarkEnd w:id="5059"/>
            <w:r>
              <w:t>5066.</w:t>
            </w:r>
          </w:p>
        </w:tc>
        <w:tc>
          <w:tcPr>
            <w:tcW w:w="4818" w:type="dxa"/>
          </w:tcPr>
          <w:p w:rsidR="007B6073" w:rsidRPr="00C10D63" w:rsidRDefault="007B6073" w:rsidP="007B6073">
            <w:pPr>
              <w:pStyle w:val="StyleZakonu"/>
              <w:spacing w:after="80"/>
              <w:rPr>
                <w:szCs w:val="28"/>
                <w:u w:val="single"/>
              </w:rPr>
            </w:pPr>
            <w:r w:rsidRPr="00C10D63">
              <w:rPr>
                <w:szCs w:val="28"/>
                <w:u w:val="single"/>
              </w:rPr>
              <w:t>1) не вписано порядковий номер виборчого списку у трафарети біля тексту "Підтримую виборчий список за порядковим №";</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61" w:name="n5067" w:colFirst="0" w:colLast="0"/>
            <w:bookmarkEnd w:id="5060"/>
            <w:r>
              <w:t>5067.</w:t>
            </w:r>
          </w:p>
        </w:tc>
        <w:tc>
          <w:tcPr>
            <w:tcW w:w="4818" w:type="dxa"/>
          </w:tcPr>
          <w:p w:rsidR="007B6073" w:rsidRPr="00C10D63" w:rsidRDefault="007B6073" w:rsidP="007B6073">
            <w:pPr>
              <w:pStyle w:val="StyleZakonu"/>
              <w:spacing w:after="80"/>
              <w:rPr>
                <w:szCs w:val="28"/>
                <w:u w:val="single"/>
              </w:rPr>
            </w:pPr>
            <w:r w:rsidRPr="00C10D63">
              <w:rPr>
                <w:szCs w:val="28"/>
                <w:u w:val="single"/>
              </w:rPr>
              <w:t>2) порядковий номер у трафарети біля тексту "Підтримую виборчий список за порядковим №" вписано з порушенням вимог, встановлених у статті 538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62" w:name="n5068" w:colFirst="0" w:colLast="0"/>
            <w:bookmarkEnd w:id="5061"/>
            <w:r>
              <w:t>5068.</w:t>
            </w:r>
          </w:p>
        </w:tc>
        <w:tc>
          <w:tcPr>
            <w:tcW w:w="4818" w:type="dxa"/>
          </w:tcPr>
          <w:p w:rsidR="007B6073" w:rsidRPr="00C10D63" w:rsidRDefault="007B6073" w:rsidP="007B6073">
            <w:pPr>
              <w:pStyle w:val="StyleZakonu"/>
              <w:rPr>
                <w:szCs w:val="28"/>
                <w:u w:val="single"/>
              </w:rPr>
            </w:pPr>
            <w:r w:rsidRPr="00C10D63">
              <w:rPr>
                <w:szCs w:val="28"/>
                <w:u w:val="single"/>
              </w:rPr>
              <w:t>3) біля тексту "Підтримую виборчий список за порядковим №" вписано порядковий номер, за яким в офіційному переліку суб’єктів виборчого процесу не значиться жодний виборчий список.</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63" w:name="n5069" w:colFirst="0" w:colLast="0"/>
            <w:bookmarkEnd w:id="5062"/>
            <w:r>
              <w:t>5069.</w:t>
            </w:r>
          </w:p>
        </w:tc>
        <w:tc>
          <w:tcPr>
            <w:tcW w:w="4818" w:type="dxa"/>
          </w:tcPr>
          <w:p w:rsidR="007B6073" w:rsidRPr="00C10D63" w:rsidRDefault="007B6073" w:rsidP="007B6073">
            <w:pPr>
              <w:pStyle w:val="StyleZakonu"/>
              <w:rPr>
                <w:szCs w:val="28"/>
                <w:u w:val="single"/>
              </w:rPr>
            </w:pPr>
            <w:r w:rsidRPr="00C10D63">
              <w:rPr>
                <w:szCs w:val="28"/>
                <w:u w:val="single"/>
              </w:rPr>
              <w:t>5. У разі виникнення сумнівів у членів виборчої комісії щодо змісту волевиявлення виборця у виборчому бюлетені питання вирішується дільничною виборчою комісією шляхом голосування. Перед голосуванням кожний член виборчої комісії має право особисто оглянути виборчий бюлетень. На час огляду виборчого бюлетеня та голосування підрахунок інших виборчих бюлетенів припиняється. Відповідне протокольне рішення та результати голосування фіксуються у протоколі засідання дільничної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64" w:name="n5070" w:colFirst="0" w:colLast="0"/>
            <w:bookmarkEnd w:id="5063"/>
            <w:r>
              <w:t>5070.</w:t>
            </w:r>
          </w:p>
        </w:tc>
        <w:tc>
          <w:tcPr>
            <w:tcW w:w="4818" w:type="dxa"/>
          </w:tcPr>
          <w:p w:rsidR="007B6073" w:rsidRPr="00C10D63" w:rsidRDefault="007B6073" w:rsidP="007B6073">
            <w:pPr>
              <w:pStyle w:val="StyleZakonu"/>
              <w:rPr>
                <w:szCs w:val="28"/>
                <w:u w:val="single"/>
              </w:rPr>
            </w:pPr>
            <w:r w:rsidRPr="00C10D63">
              <w:rPr>
                <w:szCs w:val="28"/>
                <w:u w:val="single"/>
              </w:rPr>
              <w:t>6. Результати підрахунку голосів виборців у вигляді кількості голосів виборців, які підтримали кожного конкретного кандидата, включеного до відповідного виборчого списку, та кількості голосів виборців, які підтримали весь відповідний виборчий список, не підтримавши конкретного кандидата, оголошуються головою комісії і вносяться секретарем виборчої комісії до протоколу про підрахунок голосів виборців на виборчій дільниці.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65" w:name="n5071" w:colFirst="0" w:colLast="0"/>
            <w:bookmarkEnd w:id="5064"/>
            <w:r>
              <w:t>5071.</w:t>
            </w:r>
          </w:p>
        </w:tc>
        <w:tc>
          <w:tcPr>
            <w:tcW w:w="4818" w:type="dxa"/>
          </w:tcPr>
          <w:p w:rsidR="007B6073" w:rsidRPr="00C10D63" w:rsidRDefault="007B6073" w:rsidP="007B6073">
            <w:pPr>
              <w:pStyle w:val="StyleZakonu"/>
              <w:rPr>
                <w:szCs w:val="28"/>
                <w:u w:val="single"/>
              </w:rPr>
            </w:pPr>
            <w:r w:rsidRPr="00C10D63">
              <w:rPr>
                <w:szCs w:val="28"/>
                <w:u w:val="single"/>
              </w:rPr>
              <w:t xml:space="preserve">7. При закінченні опрацювання виборчих бюлетенів з голосами виборців, які підтримали відповідний виборчий список, дільнична виборча комісія зобов’язана перевірити, чи дорівнює кількість голосів виборців, які підтримали цей виборчий список </w:t>
            </w:r>
            <w:r w:rsidRPr="00C10D63">
              <w:rPr>
                <w:szCs w:val="28"/>
                <w:u w:val="single"/>
              </w:rPr>
              <w:lastRenderedPageBreak/>
              <w:t>організації партії, сумі кількостей голосів виборців, які підтримали кожного з кандидатів, включених до цього виборчого списку організації партії, та кількості голосів виборців, які підтримали весь цей виборчий список кандидатів, не підтримавши конкретного кандидата. У разі невідповідності цих даних дільнична виборча комісія може повторно перерахувати виборчі бюлетені. При підтвердженні зазначеної невідповідності дільнична виборча комісія складає акт за формою та в порядку, визначеними частиною десятою статті 118 цього Кодексу, із зазначенням встановленої її рішенням причини такого розходження.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66" w:name="n5072" w:colFirst="0" w:colLast="0"/>
            <w:bookmarkEnd w:id="5065"/>
            <w:r>
              <w:t>5072.</w:t>
            </w:r>
          </w:p>
        </w:tc>
        <w:tc>
          <w:tcPr>
            <w:tcW w:w="4818" w:type="dxa"/>
          </w:tcPr>
          <w:p w:rsidR="007B6073" w:rsidRPr="00C10D63" w:rsidRDefault="007B6073" w:rsidP="007B6073">
            <w:pPr>
              <w:pStyle w:val="StyleZakonu"/>
              <w:rPr>
                <w:szCs w:val="28"/>
                <w:u w:val="single"/>
              </w:rPr>
            </w:pPr>
            <w:r w:rsidRPr="00C10D63">
              <w:rPr>
                <w:szCs w:val="28"/>
                <w:u w:val="single"/>
              </w:rPr>
              <w:t>8. Виборчі бюлетені з голосами виборців, поданими за кожного з кандидатів, включених до відповідного виборчого списку, запаковуються у конверти в порядку, визначеному частиною дев’ятою статті 220 цього Кодексу. На конверті зазначаються назва організації партії, незалежного списку кандидатів та їх порядковий номер в офіційному переліку суб’єктів виборчого процесу, прізвище кандидата та його порядковий номер у регіональному виборчому списку організації партії, списку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67" w:name="n5073" w:colFirst="0" w:colLast="0"/>
            <w:bookmarkEnd w:id="5066"/>
            <w:r>
              <w:t>5073.</w:t>
            </w:r>
          </w:p>
        </w:tc>
        <w:tc>
          <w:tcPr>
            <w:tcW w:w="4818" w:type="dxa"/>
          </w:tcPr>
          <w:p w:rsidR="007B6073" w:rsidRPr="00C10D63" w:rsidRDefault="007B6073" w:rsidP="007B6073">
            <w:pPr>
              <w:pStyle w:val="StyleZakonu"/>
              <w:rPr>
                <w:szCs w:val="28"/>
                <w:u w:val="single"/>
              </w:rPr>
            </w:pPr>
            <w:r w:rsidRPr="00C10D63">
              <w:rPr>
                <w:szCs w:val="28"/>
                <w:u w:val="single"/>
              </w:rPr>
              <w:t>9. Виборчі бюлетені з голосами виборців, які підтримали весь відповідний виборчий список кандидатів, запаковуються в конверт у порядку, визначеному частиною дев’ятою статті 220 цього Кодексу. На конверті зазначаються назва організації партії, незалежного списку кандидатів та їх порядковий номер в офіційному переліку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68" w:name="n5074" w:colFirst="0" w:colLast="0"/>
            <w:bookmarkEnd w:id="5067"/>
            <w:r>
              <w:t>5074.</w:t>
            </w:r>
          </w:p>
        </w:tc>
        <w:tc>
          <w:tcPr>
            <w:tcW w:w="4818" w:type="dxa"/>
          </w:tcPr>
          <w:p w:rsidR="007B6073" w:rsidRPr="00C10D63" w:rsidRDefault="007B6073" w:rsidP="007B6073">
            <w:pPr>
              <w:pStyle w:val="StyleZakonu"/>
              <w:rPr>
                <w:szCs w:val="28"/>
                <w:u w:val="single"/>
              </w:rPr>
            </w:pPr>
            <w:r w:rsidRPr="00C10D63">
              <w:rPr>
                <w:szCs w:val="28"/>
                <w:u w:val="single"/>
              </w:rPr>
              <w:t>10. Конверти з виборчими бюлетенями, зазначені у частинах сьомій та восьмій цієї статті, з голосами виборців, які підтримали відповідний виборчий список, запаковуються окремо для кожної організації партії, кожного списку незалежних кандидатів в один паперовий пакет у порядку, визначеному частиною дев’ятою статті 220 цього Кодексу. На кожному пакеті зазначаються назва відповідної організації партії, списку незалежних кандидатів та їх порядковий номер в офіційному переліку суб’єктів виборчого процесу.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69" w:name="n5075" w:colFirst="0" w:colLast="0"/>
            <w:bookmarkEnd w:id="5068"/>
            <w:r>
              <w:t>5075.</w:t>
            </w:r>
          </w:p>
        </w:tc>
        <w:tc>
          <w:tcPr>
            <w:tcW w:w="4818" w:type="dxa"/>
          </w:tcPr>
          <w:p w:rsidR="007B6073" w:rsidRPr="00C10D63" w:rsidRDefault="007B6073" w:rsidP="007B6073">
            <w:pPr>
              <w:pStyle w:val="StyleZakonu"/>
              <w:rPr>
                <w:szCs w:val="28"/>
                <w:u w:val="single"/>
              </w:rPr>
            </w:pPr>
            <w:r w:rsidRPr="00C10D63">
              <w:rPr>
                <w:szCs w:val="28"/>
                <w:u w:val="single"/>
              </w:rPr>
              <w:t>Стаття 541. Відомості спеціальної частини підсумкових протоколів дільничної та окружної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70" w:name="n5076" w:colFirst="0" w:colLast="0"/>
            <w:bookmarkEnd w:id="5069"/>
            <w:r>
              <w:lastRenderedPageBreak/>
              <w:t>5076.</w:t>
            </w:r>
          </w:p>
        </w:tc>
        <w:tc>
          <w:tcPr>
            <w:tcW w:w="4818" w:type="dxa"/>
          </w:tcPr>
          <w:p w:rsidR="007B6073" w:rsidRPr="00C10D63" w:rsidRDefault="007B6073" w:rsidP="007B6073">
            <w:pPr>
              <w:pStyle w:val="StyleZakonu"/>
              <w:rPr>
                <w:szCs w:val="28"/>
                <w:u w:val="single"/>
              </w:rPr>
            </w:pPr>
            <w:r w:rsidRPr="00C10D63">
              <w:rPr>
                <w:bCs/>
                <w:szCs w:val="28"/>
                <w:u w:val="single"/>
              </w:rPr>
              <w:t>1.</w:t>
            </w:r>
            <w:r w:rsidRPr="00C10D63">
              <w:rPr>
                <w:szCs w:val="28"/>
                <w:u w:val="single"/>
              </w:rPr>
              <w:t xml:space="preserve"> До спеціальної частини протоколу дільничної виборчої комісії про підрахунок голосів виборців на виборчій дільниці, передбаченої частиною п’ятою статті 226 цього Кодексу, протоколу окружної виборчої комісії про повторний підрахунок голосів на виборчій дільниці, передбаченої частиною дванадцятою статті 232 цього Кодексу, протоколу окружної виборчої комісії про встановлення підсумків голосування у межах багатомандатного виборчого округу відповідно до частини четвертої статті 235 цього Кодексу вносяться такі відомості: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071" w:name="n5077" w:colFirst="0" w:colLast="0"/>
            <w:bookmarkEnd w:id="5070"/>
            <w:r>
              <w:t>5077.</w:t>
            </w:r>
          </w:p>
        </w:tc>
        <w:tc>
          <w:tcPr>
            <w:tcW w:w="4818" w:type="dxa"/>
          </w:tcPr>
          <w:p w:rsidR="007B6073" w:rsidRPr="00C10D63" w:rsidRDefault="007B6073" w:rsidP="007B6073">
            <w:pPr>
              <w:pStyle w:val="StyleZakonu"/>
              <w:rPr>
                <w:szCs w:val="28"/>
                <w:u w:val="single"/>
              </w:rPr>
            </w:pPr>
            <w:r w:rsidRPr="00C10D63">
              <w:rPr>
                <w:szCs w:val="28"/>
                <w:u w:val="single"/>
              </w:rPr>
              <w:t>1) сумарна кількість дійсних голосів виборців у межах виборчої дільниці чи багатомандатного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72" w:name="n5078" w:colFirst="0" w:colLast="0"/>
            <w:bookmarkEnd w:id="5071"/>
            <w:r>
              <w:t>5078.</w:t>
            </w:r>
          </w:p>
        </w:tc>
        <w:tc>
          <w:tcPr>
            <w:tcW w:w="4818" w:type="dxa"/>
          </w:tcPr>
          <w:p w:rsidR="007B6073" w:rsidRPr="00C10D63" w:rsidRDefault="007B6073" w:rsidP="007B6073">
            <w:pPr>
              <w:pStyle w:val="StyleZakonu"/>
              <w:rPr>
                <w:szCs w:val="28"/>
                <w:u w:val="single"/>
              </w:rPr>
            </w:pPr>
            <w:r w:rsidRPr="00C10D63">
              <w:rPr>
                <w:szCs w:val="28"/>
                <w:u w:val="single"/>
              </w:rPr>
              <w:t>2) кількість голосів виборців, які підтримали регіональні виборчі списки кандидатів від кожної організації партії, списки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73" w:name="n5079" w:colFirst="0" w:colLast="0"/>
            <w:bookmarkEnd w:id="5072"/>
            <w:r>
              <w:t>5079.</w:t>
            </w:r>
          </w:p>
        </w:tc>
        <w:tc>
          <w:tcPr>
            <w:tcW w:w="4818" w:type="dxa"/>
          </w:tcPr>
          <w:p w:rsidR="007B6073" w:rsidRPr="00C10D63" w:rsidRDefault="007B6073" w:rsidP="007B6073">
            <w:pPr>
              <w:pStyle w:val="StyleZakonu"/>
              <w:rPr>
                <w:szCs w:val="28"/>
                <w:u w:val="single"/>
              </w:rPr>
            </w:pPr>
            <w:r w:rsidRPr="00C10D63">
              <w:rPr>
                <w:szCs w:val="28"/>
                <w:u w:val="single"/>
              </w:rPr>
              <w:t>3) кількість голосів виборців, які підтримали кожного кандидата, включеного до регіонального виборчого списку кандидатів від кожної організації партії, кожного незалежного списку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74" w:name="n5080" w:colFirst="0" w:colLast="0"/>
            <w:bookmarkEnd w:id="5073"/>
            <w:r>
              <w:t>5080.</w:t>
            </w:r>
          </w:p>
        </w:tc>
        <w:tc>
          <w:tcPr>
            <w:tcW w:w="4818" w:type="dxa"/>
          </w:tcPr>
          <w:p w:rsidR="007B6073" w:rsidRPr="00C10D63" w:rsidRDefault="007B6073" w:rsidP="007B6073">
            <w:pPr>
              <w:pStyle w:val="StyleZakonu"/>
              <w:rPr>
                <w:szCs w:val="28"/>
                <w:u w:val="single"/>
              </w:rPr>
            </w:pPr>
            <w:r w:rsidRPr="00C10D63">
              <w:rPr>
                <w:szCs w:val="28"/>
                <w:u w:val="single"/>
              </w:rPr>
              <w:t>4) кількість голосів виборців, які підтримали весь регіональний список кандидатів від кожної організації партії, весь список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75" w:name="n5081" w:colFirst="0" w:colLast="0"/>
            <w:bookmarkEnd w:id="5074"/>
            <w:r>
              <w:t>5081.</w:t>
            </w:r>
          </w:p>
        </w:tc>
        <w:tc>
          <w:tcPr>
            <w:tcW w:w="4818" w:type="dxa"/>
          </w:tcPr>
          <w:p w:rsidR="007B6073" w:rsidRPr="00C10D63" w:rsidRDefault="007B6073" w:rsidP="007B6073">
            <w:pPr>
              <w:pStyle w:val="StyleZakonu"/>
              <w:rPr>
                <w:szCs w:val="28"/>
                <w:u w:val="single"/>
              </w:rPr>
            </w:pPr>
            <w:r w:rsidRPr="00C10D63">
              <w:rPr>
                <w:szCs w:val="28"/>
                <w:u w:val="single"/>
              </w:rPr>
              <w:t>2. Сумарна кількість дійсних голосів виборців визначається як сума кількостей голосів виборців, поданих на підтримку регіональних виборчих списків кандидатів у депутати від кожної партії та кожного списку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76" w:name="n5082" w:colFirst="0" w:colLast="0"/>
            <w:bookmarkEnd w:id="5075"/>
            <w:r>
              <w:t>5082.</w:t>
            </w:r>
          </w:p>
        </w:tc>
        <w:tc>
          <w:tcPr>
            <w:tcW w:w="4818" w:type="dxa"/>
          </w:tcPr>
          <w:p w:rsidR="007B6073" w:rsidRPr="00C10D63" w:rsidRDefault="007B6073" w:rsidP="007B6073">
            <w:pPr>
              <w:pStyle w:val="StyleZakonu"/>
              <w:rPr>
                <w:bCs/>
                <w:szCs w:val="28"/>
                <w:u w:val="single"/>
              </w:rPr>
            </w:pPr>
            <w:r w:rsidRPr="00C10D63">
              <w:rPr>
                <w:szCs w:val="28"/>
                <w:u w:val="single"/>
              </w:rPr>
              <w:t>Стаття 542.</w:t>
            </w:r>
            <w:r w:rsidRPr="00C10D63">
              <w:rPr>
                <w:rStyle w:val="FontStyle"/>
                <w:szCs w:val="28"/>
                <w:u w:val="single"/>
              </w:rPr>
              <w:t xml:space="preserve"> </w:t>
            </w:r>
            <w:r w:rsidRPr="00C10D63">
              <w:rPr>
                <w:bCs/>
                <w:szCs w:val="28"/>
                <w:u w:val="single"/>
              </w:rPr>
              <w:t>Транспортування виборчих документів дільничної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77" w:name="n5083" w:colFirst="0" w:colLast="0"/>
            <w:bookmarkEnd w:id="5076"/>
            <w:r>
              <w:t>5083.</w:t>
            </w:r>
          </w:p>
        </w:tc>
        <w:tc>
          <w:tcPr>
            <w:tcW w:w="4818" w:type="dxa"/>
          </w:tcPr>
          <w:p w:rsidR="007B6073" w:rsidRPr="00C10D63" w:rsidRDefault="007B6073" w:rsidP="007B6073">
            <w:pPr>
              <w:pStyle w:val="StyleZakonu"/>
              <w:rPr>
                <w:rStyle w:val="FontStyle"/>
                <w:bCs/>
                <w:szCs w:val="28"/>
                <w:u w:val="single"/>
              </w:rPr>
            </w:pPr>
            <w:r w:rsidRPr="00C10D63">
              <w:rPr>
                <w:color w:val="000000"/>
                <w:szCs w:val="28"/>
                <w:u w:val="single"/>
              </w:rPr>
              <w:t xml:space="preserve">1. Документи дільничної виборчої комісії з виборів депутатів міської ради (міста без районного поділу), </w:t>
            </w:r>
            <w:r w:rsidRPr="00C10D63">
              <w:rPr>
                <w:rStyle w:val="FontStyle"/>
                <w:bCs/>
                <w:szCs w:val="28"/>
                <w:u w:val="single"/>
              </w:rPr>
              <w:t>зазначені у частині першій статті 230 цього Кодексу, транспортуються безпосередньо до відповідної міської виборчої комісії у порядку, встановленому статтею 230 цього Кодексу.</w:t>
            </w:r>
          </w:p>
        </w:tc>
        <w:tc>
          <w:tcPr>
            <w:tcW w:w="3686" w:type="dxa"/>
          </w:tcPr>
          <w:p w:rsidR="007B6073" w:rsidRPr="006A4627" w:rsidRDefault="007B6073" w:rsidP="007B6073">
            <w:pPr>
              <w:pStyle w:val="StyleZakonu"/>
              <w:rPr>
                <w:color w:val="000000"/>
                <w:szCs w:val="28"/>
              </w:rPr>
            </w:pPr>
          </w:p>
        </w:tc>
        <w:tc>
          <w:tcPr>
            <w:tcW w:w="1987" w:type="dxa"/>
          </w:tcPr>
          <w:p w:rsidR="007B6073" w:rsidRPr="006A4627" w:rsidRDefault="007B6073" w:rsidP="007B6073">
            <w:pPr>
              <w:pStyle w:val="StyleZakonu"/>
              <w:rPr>
                <w:color w:val="000000"/>
                <w:szCs w:val="28"/>
              </w:rPr>
            </w:pPr>
          </w:p>
        </w:tc>
        <w:tc>
          <w:tcPr>
            <w:tcW w:w="4818" w:type="dxa"/>
          </w:tcPr>
          <w:p w:rsidR="007B6073" w:rsidRPr="006A4627" w:rsidRDefault="007B6073" w:rsidP="007B6073">
            <w:pPr>
              <w:pStyle w:val="StyleZakonu"/>
              <w:rPr>
                <w:color w:val="000000"/>
                <w:szCs w:val="28"/>
              </w:rPr>
            </w:pPr>
          </w:p>
        </w:tc>
      </w:tr>
      <w:tr w:rsidR="007B6073" w:rsidRPr="006A4627" w:rsidTr="00BE5CA6">
        <w:tc>
          <w:tcPr>
            <w:tcW w:w="576" w:type="dxa"/>
          </w:tcPr>
          <w:p w:rsidR="007B6073" w:rsidRPr="006A4627" w:rsidRDefault="007B6073" w:rsidP="007B6073">
            <w:pPr>
              <w:pStyle w:val="StyleWisnow"/>
            </w:pPr>
            <w:bookmarkStart w:id="5078" w:name="n5084" w:colFirst="0" w:colLast="0"/>
            <w:bookmarkEnd w:id="5077"/>
            <w:r>
              <w:t>5084.</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 xml:space="preserve">2. Документи дільничної виборчої комісії з виборів депутатів обласної, міської (міста з районним поділом) ради, зазначені у частині першій статті 230 цього Кодексу, транспортуються до територіальної виборчої комісії, яка здійснює повноваження окружної виборчої комісії у відповідному багатомандатному виборчому </w:t>
            </w:r>
            <w:r w:rsidRPr="00C10D63">
              <w:rPr>
                <w:rStyle w:val="FontStyle"/>
                <w:bCs/>
                <w:szCs w:val="28"/>
                <w:u w:val="single"/>
              </w:rPr>
              <w:lastRenderedPageBreak/>
              <w:t>окрузі, у порядку, встановленому статтею 230 цього Кодексу.</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5079" w:name="n5085" w:colFirst="0" w:colLast="0"/>
            <w:bookmarkEnd w:id="5078"/>
            <w:r>
              <w:t>5085.</w:t>
            </w:r>
          </w:p>
        </w:tc>
        <w:tc>
          <w:tcPr>
            <w:tcW w:w="4818" w:type="dxa"/>
          </w:tcPr>
          <w:p w:rsidR="007B6073" w:rsidRPr="00C10D63" w:rsidRDefault="007B6073" w:rsidP="007B6073">
            <w:pPr>
              <w:pStyle w:val="StyleZakonu"/>
              <w:rPr>
                <w:bCs/>
                <w:color w:val="000000"/>
                <w:szCs w:val="28"/>
                <w:u w:val="single"/>
              </w:rPr>
            </w:pPr>
            <w:r w:rsidRPr="00C10D63">
              <w:rPr>
                <w:szCs w:val="28"/>
                <w:u w:val="single"/>
              </w:rPr>
              <w:t xml:space="preserve">Стаття 543. Особливості розгляду </w:t>
            </w:r>
            <w:r w:rsidRPr="00C10D63">
              <w:rPr>
                <w:bCs/>
                <w:color w:val="000000"/>
                <w:szCs w:val="28"/>
                <w:u w:val="single"/>
              </w:rPr>
              <w:t>виборчих документів територіальними виборчими комісіями, які здійснюють повноваження окружних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80" w:name="n5086" w:colFirst="0" w:colLast="0"/>
            <w:bookmarkEnd w:id="5079"/>
            <w:r>
              <w:t>5086.</w:t>
            </w:r>
          </w:p>
        </w:tc>
        <w:tc>
          <w:tcPr>
            <w:tcW w:w="4818" w:type="dxa"/>
          </w:tcPr>
          <w:p w:rsidR="007B6073" w:rsidRPr="00C10D63" w:rsidRDefault="007B6073" w:rsidP="007B6073">
            <w:pPr>
              <w:pStyle w:val="StyleZakonu"/>
              <w:rPr>
                <w:rStyle w:val="FontStyle"/>
                <w:bCs/>
                <w:szCs w:val="28"/>
                <w:u w:val="single"/>
              </w:rPr>
            </w:pPr>
            <w:r w:rsidRPr="00C10D63">
              <w:rPr>
                <w:rStyle w:val="FontStyle"/>
                <w:bCs/>
                <w:szCs w:val="28"/>
                <w:u w:val="single"/>
              </w:rPr>
              <w:t>1. Окружна виборча комісія у відповідному багатомандатному виборчому окрузі приймає та розглядає виборчі документи дільничних виборчих комісій, зазначені у частині першій статті 230 цього Кодексу, та складає протокол окружної виборчої комісії про встановлення підсумків голосування у межах територіального виборчого округу в порядку, встановленому статтями 231</w:t>
            </w:r>
            <w:r w:rsidRPr="00C10D63">
              <w:rPr>
                <w:rStyle w:val="FontStyle"/>
                <w:bCs/>
                <w:szCs w:val="28"/>
                <w:u w:val="single"/>
              </w:rPr>
              <w:sym w:font="Symbol" w:char="F02D"/>
            </w:r>
            <w:r w:rsidRPr="00C10D63">
              <w:rPr>
                <w:rStyle w:val="FontStyle"/>
                <w:bCs/>
                <w:szCs w:val="28"/>
                <w:u w:val="single"/>
              </w:rPr>
              <w:t>237 цього Кодексу.</w:t>
            </w:r>
          </w:p>
        </w:tc>
        <w:tc>
          <w:tcPr>
            <w:tcW w:w="3686" w:type="dxa"/>
          </w:tcPr>
          <w:p w:rsidR="007B6073" w:rsidRPr="006A4627" w:rsidRDefault="007B6073" w:rsidP="007B6073">
            <w:pPr>
              <w:pStyle w:val="StyleZakonu"/>
              <w:rPr>
                <w:rStyle w:val="FontStyle"/>
                <w:bCs/>
                <w:szCs w:val="28"/>
              </w:rPr>
            </w:pPr>
          </w:p>
        </w:tc>
        <w:tc>
          <w:tcPr>
            <w:tcW w:w="1987" w:type="dxa"/>
          </w:tcPr>
          <w:p w:rsidR="007B6073" w:rsidRPr="006A4627" w:rsidRDefault="007B6073" w:rsidP="007B6073">
            <w:pPr>
              <w:pStyle w:val="StyleZakonu"/>
              <w:rPr>
                <w:rStyle w:val="FontStyle"/>
                <w:bCs/>
                <w:szCs w:val="28"/>
              </w:rPr>
            </w:pPr>
          </w:p>
        </w:tc>
        <w:tc>
          <w:tcPr>
            <w:tcW w:w="4818" w:type="dxa"/>
          </w:tcPr>
          <w:p w:rsidR="007B6073" w:rsidRPr="006A4627" w:rsidRDefault="007B6073" w:rsidP="007B6073">
            <w:pPr>
              <w:pStyle w:val="StyleZakonu"/>
              <w:rPr>
                <w:rStyle w:val="FontStyle"/>
                <w:bCs/>
                <w:szCs w:val="28"/>
              </w:rPr>
            </w:pPr>
          </w:p>
        </w:tc>
      </w:tr>
      <w:tr w:rsidR="007B6073" w:rsidRPr="006A4627" w:rsidTr="00BE5CA6">
        <w:tc>
          <w:tcPr>
            <w:tcW w:w="576" w:type="dxa"/>
          </w:tcPr>
          <w:p w:rsidR="007B6073" w:rsidRPr="006A4627" w:rsidRDefault="007B6073" w:rsidP="007B6073">
            <w:pPr>
              <w:pStyle w:val="StyleWisnow"/>
            </w:pPr>
            <w:bookmarkStart w:id="5081" w:name="n5087" w:colFirst="0" w:colLast="0"/>
            <w:bookmarkEnd w:id="5080"/>
            <w:r>
              <w:t>5087.</w:t>
            </w:r>
          </w:p>
        </w:tc>
        <w:tc>
          <w:tcPr>
            <w:tcW w:w="4818" w:type="dxa"/>
          </w:tcPr>
          <w:p w:rsidR="007B6073" w:rsidRPr="00C10D63" w:rsidRDefault="007B6073" w:rsidP="007B6073">
            <w:pPr>
              <w:pStyle w:val="StyleZakonu"/>
              <w:rPr>
                <w:szCs w:val="28"/>
                <w:u w:val="single"/>
              </w:rPr>
            </w:pPr>
            <w:r w:rsidRPr="00C10D63">
              <w:rPr>
                <w:szCs w:val="28"/>
                <w:u w:val="single"/>
              </w:rPr>
              <w:t>2. Якщо одночасно з виборами депутатів обласної, міської ради відбуваються інші місцеві вибори, в яких відповідна територіальна виборча комісія є головною виборчою комісією, розгляд документів дільничних виборчих комісій з виборів депутатів обласної, міської ради здійснюється після встановлення відповідною територіальною виборчою комісією результатів виборів, у яких ця комісія є головною.</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82" w:name="n5088" w:colFirst="0" w:colLast="0"/>
            <w:bookmarkEnd w:id="5081"/>
            <w:r>
              <w:t>5088.</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Стаття 544.</w:t>
            </w:r>
            <w:r w:rsidRPr="00C10D63">
              <w:rPr>
                <w:color w:val="000000"/>
                <w:szCs w:val="28"/>
                <w:u w:val="single"/>
              </w:rPr>
              <w:t xml:space="preserve"> </w:t>
            </w:r>
            <w:r w:rsidRPr="00C10D63">
              <w:rPr>
                <w:bCs/>
                <w:szCs w:val="28"/>
                <w:u w:val="single"/>
              </w:rPr>
              <w:t>Протокол про результати виборів депутатів обласної, міської ради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5083" w:name="n5089" w:colFirst="0" w:colLast="0"/>
            <w:bookmarkEnd w:id="5082"/>
            <w:r>
              <w:t>5089.</w:t>
            </w:r>
          </w:p>
        </w:tc>
        <w:tc>
          <w:tcPr>
            <w:tcW w:w="4818" w:type="dxa"/>
          </w:tcPr>
          <w:p w:rsidR="007B6073" w:rsidRPr="00C10D63" w:rsidRDefault="007B6073" w:rsidP="007B6073">
            <w:pPr>
              <w:pStyle w:val="StyleZakonu"/>
              <w:rPr>
                <w:szCs w:val="28"/>
                <w:u w:val="single"/>
              </w:rPr>
            </w:pPr>
            <w:r w:rsidRPr="00C10D63">
              <w:rPr>
                <w:szCs w:val="28"/>
                <w:u w:val="single"/>
              </w:rPr>
              <w:t>1. Обласна, міська (міста з районним поділом) виборча комісія на своєму засіданні на підставі протоколів окружних виборчих комісій про підсумки голосування в межах відповідних багатомандатних виборчих округів, у тому числі з поміткою "Уточнений", не пізніш як на восьмий день після дня голосування встановлює результати виборів депутатів, про що складає протокол.</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84" w:name="n5090" w:colFirst="0" w:colLast="0"/>
            <w:bookmarkEnd w:id="5083"/>
            <w:r>
              <w:t>5090.</w:t>
            </w:r>
          </w:p>
        </w:tc>
        <w:tc>
          <w:tcPr>
            <w:tcW w:w="4818" w:type="dxa"/>
          </w:tcPr>
          <w:p w:rsidR="007B6073" w:rsidRPr="00C10D63" w:rsidRDefault="007B6073" w:rsidP="007B6073">
            <w:pPr>
              <w:pStyle w:val="StyleZakonu"/>
              <w:rPr>
                <w:szCs w:val="28"/>
                <w:u w:val="single"/>
              </w:rPr>
            </w:pPr>
            <w:r w:rsidRPr="00C10D63">
              <w:rPr>
                <w:szCs w:val="28"/>
                <w:u w:val="single"/>
              </w:rPr>
              <w:t>2. Міська (міста без районного поділу) виборча комісія на своєму засіданні у той же строк на підставі протоколів дільничних виборчих комісій, у тому числі з позначкою "Уточнений", складає протоколи про підсумки голосування в межах усіх багатомандатних виборчих округів, утворених на виборах міської ради, та на підставі цих протоколів встановлює результати виборів депутатів, про що складає протокол.</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85" w:name="n5091" w:colFirst="0" w:colLast="0"/>
            <w:bookmarkEnd w:id="5084"/>
            <w:r>
              <w:t>5091.</w:t>
            </w:r>
          </w:p>
        </w:tc>
        <w:tc>
          <w:tcPr>
            <w:tcW w:w="4818" w:type="dxa"/>
          </w:tcPr>
          <w:p w:rsidR="007B6073" w:rsidRPr="00C10D63" w:rsidRDefault="007B6073" w:rsidP="007B6073">
            <w:pPr>
              <w:pStyle w:val="StyleZakonu"/>
              <w:rPr>
                <w:szCs w:val="28"/>
                <w:u w:val="single"/>
              </w:rPr>
            </w:pPr>
            <w:r w:rsidRPr="00C10D63">
              <w:rPr>
                <w:szCs w:val="28"/>
                <w:u w:val="single"/>
              </w:rPr>
              <w:t>3. До протоколу про результати виборів депутатів обласної, міської ради вносяться відомості відповідно до статті 545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86" w:name="n5092" w:colFirst="0" w:colLast="0"/>
            <w:bookmarkEnd w:id="5085"/>
            <w:r>
              <w:lastRenderedPageBreak/>
              <w:t>5092.</w:t>
            </w:r>
          </w:p>
        </w:tc>
        <w:tc>
          <w:tcPr>
            <w:tcW w:w="4818" w:type="dxa"/>
          </w:tcPr>
          <w:p w:rsidR="007B6073" w:rsidRPr="00C10D63" w:rsidRDefault="007B6073" w:rsidP="007B6073">
            <w:pPr>
              <w:pStyle w:val="StyleZakonu"/>
              <w:rPr>
                <w:szCs w:val="28"/>
                <w:u w:val="single"/>
              </w:rPr>
            </w:pPr>
            <w:r w:rsidRPr="00C10D63">
              <w:rPr>
                <w:szCs w:val="28"/>
                <w:u w:val="single"/>
              </w:rPr>
              <w:t>4. Протокол головної виборчої комісії про результати виборів депутатів складається у трьох примірниках. Протокол підписується головою, заступником голови, секретарем та іншими членами головної виборчої комісії, присутніми на її засіданні, та засвідчується печаткою головної виборчої комісії. У протоколі зазначаються дата і час (години і хвилини) його підписання членами головної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87" w:name="n5093" w:colFirst="0" w:colLast="0"/>
            <w:bookmarkEnd w:id="5086"/>
            <w:r>
              <w:t>5093.</w:t>
            </w:r>
          </w:p>
        </w:tc>
        <w:tc>
          <w:tcPr>
            <w:tcW w:w="4818" w:type="dxa"/>
          </w:tcPr>
          <w:p w:rsidR="007B6073" w:rsidRPr="00C10D63" w:rsidRDefault="007B6073" w:rsidP="007B6073">
            <w:pPr>
              <w:pStyle w:val="StyleZakonu"/>
              <w:rPr>
                <w:szCs w:val="28"/>
                <w:u w:val="single"/>
              </w:rPr>
            </w:pPr>
            <w:r w:rsidRPr="00C10D63">
              <w:rPr>
                <w:szCs w:val="28"/>
                <w:u w:val="single"/>
              </w:rPr>
              <w:t>5. Член головної виборчої комісії, присутній на засіданні, зобов’язаний підписати протокол про результати виборів. У разі своєї незгоди із встановленими результатами виборів, зафіксованими у протоколі виборчої комісії, член виборчої комісії підписує протокол із приміткою "З окремою думкою". Письмовий виклад окремої думки додається до протоколу про результати виборів депутатів. У разі відсутності у протоколі підпису члена виборчої комісії навпроти його прізвища зазначається причина відсутності члена виборчої комісії на її засіданні.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88" w:name="n5094" w:colFirst="0" w:colLast="0"/>
            <w:bookmarkEnd w:id="5087"/>
            <w:r>
              <w:t>5094.</w:t>
            </w:r>
          </w:p>
        </w:tc>
        <w:tc>
          <w:tcPr>
            <w:tcW w:w="4818" w:type="dxa"/>
          </w:tcPr>
          <w:p w:rsidR="007B6073" w:rsidRPr="00C10D63" w:rsidRDefault="007B6073" w:rsidP="007B6073">
            <w:pPr>
              <w:pStyle w:val="StyleZakonu"/>
              <w:rPr>
                <w:szCs w:val="28"/>
                <w:u w:val="single"/>
              </w:rPr>
            </w:pPr>
            <w:r w:rsidRPr="00C10D63">
              <w:rPr>
                <w:szCs w:val="28"/>
                <w:u w:val="single"/>
              </w:rPr>
              <w:t>6. Перший примірник протоколу мають право підписати кандидати у депутати, уповноважені представники організацій партій, уповноважені особи організацій партій в обласному (міському) виборчому окрузі, уповноважені представники організацій партій, кандидатів, які самовисунулися у формі списку незалежних кандидатів, які були присутні при встановленні результатів виборів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89" w:name="n5095" w:colFirst="0" w:colLast="0"/>
            <w:bookmarkEnd w:id="5088"/>
            <w:r>
              <w:t>5095.</w:t>
            </w:r>
          </w:p>
        </w:tc>
        <w:tc>
          <w:tcPr>
            <w:tcW w:w="4818" w:type="dxa"/>
          </w:tcPr>
          <w:p w:rsidR="007B6073" w:rsidRPr="00C10D63" w:rsidRDefault="007B6073" w:rsidP="007B6073">
            <w:pPr>
              <w:pStyle w:val="StyleZakonu"/>
              <w:rPr>
                <w:szCs w:val="28"/>
                <w:u w:val="single"/>
              </w:rPr>
            </w:pPr>
            <w:r w:rsidRPr="00C10D63">
              <w:rPr>
                <w:szCs w:val="28"/>
                <w:u w:val="single"/>
              </w:rPr>
              <w:t>7. Другий примірник протоколу передається до Центральної виборчої комісії. Третій примірник протоколу невідкладно після його підписання вивішується для загального ознайомлення у приміщенні головної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90" w:name="n5096" w:colFirst="0" w:colLast="0"/>
            <w:bookmarkEnd w:id="5089"/>
            <w:r>
              <w:t>5096.</w:t>
            </w:r>
          </w:p>
        </w:tc>
        <w:tc>
          <w:tcPr>
            <w:tcW w:w="4818" w:type="dxa"/>
          </w:tcPr>
          <w:p w:rsidR="007B6073" w:rsidRPr="00C10D63" w:rsidRDefault="007B6073" w:rsidP="007B6073">
            <w:pPr>
              <w:pStyle w:val="StyleZakonu"/>
              <w:rPr>
                <w:bCs/>
                <w:szCs w:val="28"/>
                <w:u w:val="single"/>
              </w:rPr>
            </w:pPr>
            <w:r w:rsidRPr="00C10D63">
              <w:rPr>
                <w:bCs/>
                <w:color w:val="000000"/>
                <w:szCs w:val="28"/>
                <w:u w:val="single"/>
              </w:rPr>
              <w:t xml:space="preserve">Стаття 545. </w:t>
            </w:r>
            <w:r w:rsidRPr="00C10D63">
              <w:rPr>
                <w:bCs/>
                <w:szCs w:val="28"/>
                <w:u w:val="single"/>
              </w:rPr>
              <w:t>Відомості протоколу про результати виборів депутатів обласної, міської ради</w:t>
            </w:r>
          </w:p>
        </w:tc>
        <w:tc>
          <w:tcPr>
            <w:tcW w:w="3686" w:type="dxa"/>
          </w:tcPr>
          <w:p w:rsidR="007B6073" w:rsidRPr="006A4627" w:rsidRDefault="007B6073" w:rsidP="007B6073">
            <w:pPr>
              <w:pStyle w:val="StyleZakonu"/>
              <w:rPr>
                <w:bCs/>
                <w:color w:val="000000"/>
                <w:szCs w:val="28"/>
              </w:rPr>
            </w:pPr>
          </w:p>
        </w:tc>
        <w:tc>
          <w:tcPr>
            <w:tcW w:w="1987" w:type="dxa"/>
          </w:tcPr>
          <w:p w:rsidR="007B6073" w:rsidRPr="006A4627" w:rsidRDefault="007B6073" w:rsidP="007B6073">
            <w:pPr>
              <w:pStyle w:val="StyleZakonu"/>
              <w:rPr>
                <w:bCs/>
                <w:color w:val="000000"/>
                <w:szCs w:val="28"/>
              </w:rPr>
            </w:pPr>
          </w:p>
        </w:tc>
        <w:tc>
          <w:tcPr>
            <w:tcW w:w="4818" w:type="dxa"/>
          </w:tcPr>
          <w:p w:rsidR="007B6073" w:rsidRPr="006A4627" w:rsidRDefault="007B6073" w:rsidP="007B6073">
            <w:pPr>
              <w:pStyle w:val="StyleZakonu"/>
              <w:rPr>
                <w:bCs/>
                <w:color w:val="000000"/>
                <w:szCs w:val="28"/>
              </w:rPr>
            </w:pPr>
          </w:p>
        </w:tc>
      </w:tr>
      <w:tr w:rsidR="007B6073" w:rsidRPr="006A4627" w:rsidTr="00BE5CA6">
        <w:tc>
          <w:tcPr>
            <w:tcW w:w="576" w:type="dxa"/>
          </w:tcPr>
          <w:p w:rsidR="007B6073" w:rsidRPr="006A4627" w:rsidRDefault="007B6073" w:rsidP="007B6073">
            <w:pPr>
              <w:pStyle w:val="StyleWisnow"/>
            </w:pPr>
            <w:bookmarkStart w:id="5091" w:name="n5097" w:colFirst="0" w:colLast="0"/>
            <w:bookmarkEnd w:id="5090"/>
            <w:r>
              <w:t>5097.</w:t>
            </w:r>
          </w:p>
        </w:tc>
        <w:tc>
          <w:tcPr>
            <w:tcW w:w="4818" w:type="dxa"/>
          </w:tcPr>
          <w:p w:rsidR="007B6073" w:rsidRPr="00C10D63" w:rsidRDefault="007B6073" w:rsidP="007B6073">
            <w:pPr>
              <w:pStyle w:val="StyleZakonu"/>
              <w:rPr>
                <w:szCs w:val="28"/>
                <w:u w:val="single"/>
              </w:rPr>
            </w:pPr>
            <w:r w:rsidRPr="00C10D63">
              <w:rPr>
                <w:szCs w:val="28"/>
                <w:u w:val="single"/>
              </w:rPr>
              <w:t>1. До загальної частини протоколу головної виборчої комісії про результати виборів депутатів, зазначеного у частині другій статті 544 цього Кодексу, вносяться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92" w:name="n5098" w:colFirst="0" w:colLast="0"/>
            <w:bookmarkEnd w:id="5091"/>
            <w:r>
              <w:t>5098.</w:t>
            </w:r>
          </w:p>
        </w:tc>
        <w:tc>
          <w:tcPr>
            <w:tcW w:w="4818" w:type="dxa"/>
          </w:tcPr>
          <w:p w:rsidR="007B6073" w:rsidRPr="00C10D63" w:rsidRDefault="007B6073" w:rsidP="007B6073">
            <w:pPr>
              <w:pStyle w:val="StyleZakonu"/>
              <w:rPr>
                <w:szCs w:val="28"/>
                <w:u w:val="single"/>
              </w:rPr>
            </w:pPr>
            <w:r w:rsidRPr="00C10D63">
              <w:rPr>
                <w:szCs w:val="28"/>
                <w:u w:val="single"/>
              </w:rPr>
              <w:t>1) кількість виборчих бюлетенів, виготовлених на замовлення головної виборчої комісії;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93" w:name="n5099" w:colFirst="0" w:colLast="0"/>
            <w:bookmarkEnd w:id="5092"/>
            <w:r>
              <w:t>5099.</w:t>
            </w:r>
          </w:p>
        </w:tc>
        <w:tc>
          <w:tcPr>
            <w:tcW w:w="4818" w:type="dxa"/>
          </w:tcPr>
          <w:p w:rsidR="007B6073" w:rsidRPr="00C10D63" w:rsidRDefault="007B6073" w:rsidP="007B6073">
            <w:pPr>
              <w:pStyle w:val="StyleZakonu"/>
              <w:rPr>
                <w:szCs w:val="28"/>
                <w:u w:val="single"/>
              </w:rPr>
            </w:pPr>
            <w:r w:rsidRPr="00C10D63">
              <w:rPr>
                <w:szCs w:val="28"/>
                <w:u w:val="single"/>
              </w:rPr>
              <w:t>2) кількість виборчих бюлетенів, одержаних окружними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94" w:name="n5100" w:colFirst="0" w:colLast="0"/>
            <w:bookmarkEnd w:id="5093"/>
            <w:r>
              <w:lastRenderedPageBreak/>
              <w:t>5100.</w:t>
            </w:r>
          </w:p>
        </w:tc>
        <w:tc>
          <w:tcPr>
            <w:tcW w:w="4818" w:type="dxa"/>
          </w:tcPr>
          <w:p w:rsidR="007B6073" w:rsidRPr="00C10D63" w:rsidRDefault="007B6073" w:rsidP="007B6073">
            <w:pPr>
              <w:pStyle w:val="StyleZakonu"/>
              <w:rPr>
                <w:szCs w:val="28"/>
                <w:u w:val="single"/>
              </w:rPr>
            </w:pPr>
            <w:r w:rsidRPr="00C10D63">
              <w:rPr>
                <w:szCs w:val="28"/>
                <w:u w:val="single"/>
              </w:rPr>
              <w:t>3) кількість виборчих бюлетенів, одержаних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95" w:name="n5101" w:colFirst="0" w:colLast="0"/>
            <w:bookmarkEnd w:id="5094"/>
            <w:r>
              <w:t>5101.</w:t>
            </w:r>
          </w:p>
        </w:tc>
        <w:tc>
          <w:tcPr>
            <w:tcW w:w="4818" w:type="dxa"/>
          </w:tcPr>
          <w:p w:rsidR="007B6073" w:rsidRPr="00C10D63" w:rsidRDefault="007B6073" w:rsidP="007B6073">
            <w:pPr>
              <w:pStyle w:val="StyleZakonu"/>
              <w:rPr>
                <w:szCs w:val="28"/>
                <w:u w:val="single"/>
              </w:rPr>
            </w:pPr>
            <w:r w:rsidRPr="00C10D63">
              <w:rPr>
                <w:szCs w:val="28"/>
                <w:u w:val="single"/>
              </w:rPr>
              <w:t>4) кількість невикористаних виборчих бюлетенів, погашених дільничними виборчими комісіями;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96" w:name="n5102" w:colFirst="0" w:colLast="0"/>
            <w:bookmarkEnd w:id="5095"/>
            <w:r>
              <w:t>5102.</w:t>
            </w:r>
          </w:p>
        </w:tc>
        <w:tc>
          <w:tcPr>
            <w:tcW w:w="4818" w:type="dxa"/>
          </w:tcPr>
          <w:p w:rsidR="007B6073" w:rsidRPr="00C10D63" w:rsidRDefault="007B6073" w:rsidP="007B6073">
            <w:pPr>
              <w:pStyle w:val="StyleZakonu"/>
              <w:rPr>
                <w:szCs w:val="28"/>
                <w:u w:val="single"/>
              </w:rPr>
            </w:pPr>
            <w:r w:rsidRPr="00C10D63">
              <w:rPr>
                <w:szCs w:val="28"/>
                <w:u w:val="single"/>
              </w:rPr>
              <w:t>5) кількість виборців, внесених до уточнених списків виборців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97" w:name="n5103" w:colFirst="0" w:colLast="0"/>
            <w:bookmarkEnd w:id="5096"/>
            <w:r>
              <w:t>5103.</w:t>
            </w:r>
          </w:p>
        </w:tc>
        <w:tc>
          <w:tcPr>
            <w:tcW w:w="4818" w:type="dxa"/>
          </w:tcPr>
          <w:p w:rsidR="007B6073" w:rsidRPr="00C10D63" w:rsidRDefault="007B6073" w:rsidP="007B6073">
            <w:pPr>
              <w:pStyle w:val="StyleZakonu"/>
              <w:rPr>
                <w:szCs w:val="28"/>
                <w:u w:val="single"/>
              </w:rPr>
            </w:pPr>
            <w:r w:rsidRPr="00C10D63">
              <w:rPr>
                <w:szCs w:val="28"/>
                <w:u w:val="single"/>
              </w:rPr>
              <w:t>6) кількість виборців, внесених до витягів із списку виборців для голосування за місцем перебування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98" w:name="n5104" w:colFirst="0" w:colLast="0"/>
            <w:bookmarkEnd w:id="5097"/>
            <w:r>
              <w:t>5104.</w:t>
            </w:r>
          </w:p>
        </w:tc>
        <w:tc>
          <w:tcPr>
            <w:tcW w:w="4818" w:type="dxa"/>
          </w:tcPr>
          <w:p w:rsidR="007B6073" w:rsidRPr="00C10D63" w:rsidRDefault="007B6073" w:rsidP="007B6073">
            <w:pPr>
              <w:pStyle w:val="StyleZakonu"/>
              <w:rPr>
                <w:szCs w:val="28"/>
                <w:u w:val="single"/>
              </w:rPr>
            </w:pPr>
            <w:r w:rsidRPr="00C10D63">
              <w:rPr>
                <w:szCs w:val="28"/>
                <w:u w:val="single"/>
              </w:rPr>
              <w:t>7) кількість виборців, які отримали виборчі бюлетені у приміщенні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099" w:name="n5105" w:colFirst="0" w:colLast="0"/>
            <w:bookmarkEnd w:id="5098"/>
            <w:r>
              <w:t>5105.</w:t>
            </w:r>
          </w:p>
        </w:tc>
        <w:tc>
          <w:tcPr>
            <w:tcW w:w="4818" w:type="dxa"/>
          </w:tcPr>
          <w:p w:rsidR="007B6073" w:rsidRPr="00C10D63" w:rsidRDefault="007B6073" w:rsidP="007B6073">
            <w:pPr>
              <w:pStyle w:val="StyleZakonu"/>
              <w:rPr>
                <w:szCs w:val="28"/>
                <w:u w:val="single"/>
              </w:rPr>
            </w:pPr>
            <w:r w:rsidRPr="00C10D63">
              <w:rPr>
                <w:szCs w:val="28"/>
                <w:u w:val="single"/>
              </w:rPr>
              <w:t>8) кількість виборців, які отримали виборчі бюлетені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00" w:name="n5106" w:colFirst="0" w:colLast="0"/>
            <w:bookmarkEnd w:id="5099"/>
            <w:r>
              <w:t>5106.</w:t>
            </w:r>
          </w:p>
        </w:tc>
        <w:tc>
          <w:tcPr>
            <w:tcW w:w="4818" w:type="dxa"/>
          </w:tcPr>
          <w:p w:rsidR="007B6073" w:rsidRPr="00C10D63" w:rsidRDefault="007B6073" w:rsidP="007B6073">
            <w:pPr>
              <w:pStyle w:val="StyleZakonu"/>
              <w:rPr>
                <w:szCs w:val="28"/>
                <w:u w:val="single"/>
              </w:rPr>
            </w:pPr>
            <w:r w:rsidRPr="00C10D63">
              <w:rPr>
                <w:szCs w:val="28"/>
                <w:u w:val="single"/>
              </w:rPr>
              <w:t>9) загальна кількість виборців, які отримали виборчі бюлетені;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01" w:name="n5107" w:colFirst="0" w:colLast="0"/>
            <w:bookmarkEnd w:id="5100"/>
            <w:r>
              <w:t>5107.</w:t>
            </w:r>
          </w:p>
        </w:tc>
        <w:tc>
          <w:tcPr>
            <w:tcW w:w="4818" w:type="dxa"/>
          </w:tcPr>
          <w:p w:rsidR="007B6073" w:rsidRPr="00C10D63" w:rsidRDefault="007B6073" w:rsidP="007B6073">
            <w:pPr>
              <w:pStyle w:val="StyleZakonu"/>
              <w:rPr>
                <w:szCs w:val="28"/>
                <w:u w:val="single"/>
              </w:rPr>
            </w:pPr>
            <w:r w:rsidRPr="00C10D63">
              <w:rPr>
                <w:szCs w:val="28"/>
                <w:u w:val="single"/>
              </w:rPr>
              <w:t>10) кількість виборців, які взяли участь у голосуванні у приміщенні для голосування;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02" w:name="n5108" w:colFirst="0" w:colLast="0"/>
            <w:bookmarkEnd w:id="5101"/>
            <w:r>
              <w:t>5108.</w:t>
            </w:r>
          </w:p>
        </w:tc>
        <w:tc>
          <w:tcPr>
            <w:tcW w:w="4818" w:type="dxa"/>
          </w:tcPr>
          <w:p w:rsidR="007B6073" w:rsidRPr="00C10D63" w:rsidRDefault="007B6073" w:rsidP="007B6073">
            <w:pPr>
              <w:pStyle w:val="StyleZakonu"/>
              <w:rPr>
                <w:szCs w:val="28"/>
                <w:u w:val="single"/>
              </w:rPr>
            </w:pPr>
            <w:r w:rsidRPr="00C10D63">
              <w:rPr>
                <w:szCs w:val="28"/>
                <w:u w:val="single"/>
              </w:rPr>
              <w:t>11) кількість виборців, які взяли участь у голосуванні за місцем перебування;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03" w:name="n5109" w:colFirst="0" w:colLast="0"/>
            <w:bookmarkEnd w:id="5102"/>
            <w:r>
              <w:t>5109.</w:t>
            </w:r>
          </w:p>
        </w:tc>
        <w:tc>
          <w:tcPr>
            <w:tcW w:w="4818" w:type="dxa"/>
          </w:tcPr>
          <w:p w:rsidR="007B6073" w:rsidRPr="00C10D63" w:rsidRDefault="007B6073" w:rsidP="007B6073">
            <w:pPr>
              <w:pStyle w:val="StyleZakonu"/>
              <w:rPr>
                <w:szCs w:val="28"/>
                <w:u w:val="single"/>
              </w:rPr>
            </w:pPr>
            <w:r w:rsidRPr="00C10D63">
              <w:rPr>
                <w:szCs w:val="28"/>
                <w:u w:val="single"/>
              </w:rPr>
              <w:t>12) кількість виборчих бюлетенів, що не підлягають врахуванню, виявлених на виборчих дільницях;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04" w:name="n5110" w:colFirst="0" w:colLast="0"/>
            <w:bookmarkEnd w:id="5103"/>
            <w:r>
              <w:t>5110.</w:t>
            </w:r>
          </w:p>
        </w:tc>
        <w:tc>
          <w:tcPr>
            <w:tcW w:w="4818" w:type="dxa"/>
          </w:tcPr>
          <w:p w:rsidR="007B6073" w:rsidRPr="00C10D63" w:rsidRDefault="007B6073" w:rsidP="007B6073">
            <w:pPr>
              <w:pStyle w:val="StyleZakonu"/>
              <w:rPr>
                <w:szCs w:val="28"/>
                <w:u w:val="single"/>
              </w:rPr>
            </w:pPr>
            <w:r w:rsidRPr="00C10D63">
              <w:rPr>
                <w:szCs w:val="28"/>
                <w:u w:val="single"/>
              </w:rPr>
              <w:t>13) кількість виборців, які взяли участь у голосуванні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05" w:name="n5111" w:colFirst="0" w:colLast="0"/>
            <w:bookmarkEnd w:id="5104"/>
            <w:r>
              <w:t>5111.</w:t>
            </w:r>
          </w:p>
        </w:tc>
        <w:tc>
          <w:tcPr>
            <w:tcW w:w="4818" w:type="dxa"/>
          </w:tcPr>
          <w:p w:rsidR="007B6073" w:rsidRPr="00C10D63" w:rsidRDefault="007B6073" w:rsidP="007B6073">
            <w:pPr>
              <w:pStyle w:val="StyleZakonu"/>
              <w:rPr>
                <w:szCs w:val="28"/>
                <w:u w:val="single"/>
              </w:rPr>
            </w:pPr>
            <w:r w:rsidRPr="00C10D63">
              <w:rPr>
                <w:szCs w:val="28"/>
                <w:u w:val="single"/>
              </w:rPr>
              <w:t>14) загальна кількість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06" w:name="n5112" w:colFirst="0" w:colLast="0"/>
            <w:bookmarkEnd w:id="5105"/>
            <w:r>
              <w:t>5112.</w:t>
            </w:r>
          </w:p>
        </w:tc>
        <w:tc>
          <w:tcPr>
            <w:tcW w:w="4818" w:type="dxa"/>
          </w:tcPr>
          <w:p w:rsidR="007B6073" w:rsidRPr="00C10D63" w:rsidRDefault="007B6073" w:rsidP="007B6073">
            <w:pPr>
              <w:pStyle w:val="StyleZakonu"/>
              <w:rPr>
                <w:szCs w:val="28"/>
                <w:u w:val="single"/>
              </w:rPr>
            </w:pPr>
            <w:r w:rsidRPr="00C10D63">
              <w:rPr>
                <w:szCs w:val="28"/>
                <w:u w:val="single"/>
              </w:rPr>
              <w:t>15) кількість виборчих бюлетенів, визнаних недійсними,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07" w:name="n5113" w:colFirst="0" w:colLast="0"/>
            <w:bookmarkEnd w:id="5106"/>
            <w:r>
              <w:t>5113.</w:t>
            </w:r>
          </w:p>
        </w:tc>
        <w:tc>
          <w:tcPr>
            <w:tcW w:w="4818" w:type="dxa"/>
          </w:tcPr>
          <w:p w:rsidR="007B6073" w:rsidRPr="00C10D63" w:rsidRDefault="007B6073" w:rsidP="007B6073">
            <w:pPr>
              <w:pStyle w:val="StyleZakonu"/>
              <w:rPr>
                <w:szCs w:val="28"/>
                <w:u w:val="single"/>
              </w:rPr>
            </w:pPr>
            <w:r w:rsidRPr="00C10D63">
              <w:rPr>
                <w:szCs w:val="28"/>
                <w:u w:val="single"/>
              </w:rPr>
              <w:t>16) відсоток виборчих бюлетенів, визнаних недійсними у кожному багатомандатному виборчому окрузі, у відношенні до кількості виборців, які взяли участь у голосуванні у цьому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08" w:name="n5114" w:colFirst="0" w:colLast="0"/>
            <w:bookmarkEnd w:id="5107"/>
            <w:r>
              <w:t>5114.</w:t>
            </w:r>
          </w:p>
        </w:tc>
        <w:tc>
          <w:tcPr>
            <w:tcW w:w="4818" w:type="dxa"/>
          </w:tcPr>
          <w:p w:rsidR="007B6073" w:rsidRPr="00C10D63" w:rsidRDefault="007B6073" w:rsidP="007B6073">
            <w:pPr>
              <w:pStyle w:val="StyleZakonu"/>
              <w:rPr>
                <w:szCs w:val="28"/>
                <w:u w:val="single"/>
              </w:rPr>
            </w:pPr>
            <w:r w:rsidRPr="00C10D63">
              <w:rPr>
                <w:szCs w:val="28"/>
                <w:u w:val="single"/>
              </w:rPr>
              <w:t>17) загальна кількість виборчих бюлетенів, визнаних недійсними;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09" w:name="n5115" w:colFirst="0" w:colLast="0"/>
            <w:bookmarkEnd w:id="5108"/>
            <w:r>
              <w:t>5115.</w:t>
            </w:r>
          </w:p>
        </w:tc>
        <w:tc>
          <w:tcPr>
            <w:tcW w:w="4818" w:type="dxa"/>
          </w:tcPr>
          <w:p w:rsidR="007B6073" w:rsidRPr="00C10D63" w:rsidRDefault="007B6073" w:rsidP="007B6073">
            <w:pPr>
              <w:pStyle w:val="StyleZakonu"/>
              <w:rPr>
                <w:szCs w:val="28"/>
                <w:u w:val="single"/>
              </w:rPr>
            </w:pPr>
            <w:r w:rsidRPr="00C10D63">
              <w:rPr>
                <w:szCs w:val="28"/>
                <w:u w:val="single"/>
              </w:rPr>
              <w:t>18) відсоток загальної кількості виборчих бюлетенів, визнаних недійсними, у відношенні до загальної кількості виборців, які взяли участь у голосуванні.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10" w:name="n5116" w:colFirst="0" w:colLast="0"/>
            <w:bookmarkEnd w:id="5109"/>
            <w:r>
              <w:lastRenderedPageBreak/>
              <w:t>5116.</w:t>
            </w:r>
          </w:p>
        </w:tc>
        <w:tc>
          <w:tcPr>
            <w:tcW w:w="4818" w:type="dxa"/>
          </w:tcPr>
          <w:p w:rsidR="007B6073" w:rsidRPr="00C10D63" w:rsidRDefault="007B6073" w:rsidP="007B6073">
            <w:pPr>
              <w:pStyle w:val="StyleZakonu"/>
              <w:rPr>
                <w:szCs w:val="28"/>
                <w:u w:val="single"/>
              </w:rPr>
            </w:pPr>
            <w:r w:rsidRPr="00C10D63">
              <w:rPr>
                <w:szCs w:val="28"/>
                <w:u w:val="single"/>
              </w:rPr>
              <w:t>2. До спеціальної частини протоколу про результати виборів депутатів у першу чергу вносяться прописом та цифрами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11" w:name="n5117" w:colFirst="0" w:colLast="0"/>
            <w:bookmarkEnd w:id="5110"/>
            <w:r>
              <w:t>5117.</w:t>
            </w:r>
          </w:p>
        </w:tc>
        <w:tc>
          <w:tcPr>
            <w:tcW w:w="4818" w:type="dxa"/>
          </w:tcPr>
          <w:p w:rsidR="007B6073" w:rsidRPr="00C10D63" w:rsidRDefault="007B6073" w:rsidP="007B6073">
            <w:pPr>
              <w:pStyle w:val="StyleZakonu"/>
              <w:rPr>
                <w:szCs w:val="28"/>
                <w:u w:val="single"/>
              </w:rPr>
            </w:pPr>
            <w:r w:rsidRPr="00C10D63">
              <w:rPr>
                <w:szCs w:val="28"/>
                <w:u w:val="single"/>
              </w:rPr>
              <w:t>1) кількість дійсних голосів виборців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12" w:name="n5118" w:colFirst="0" w:colLast="0"/>
            <w:bookmarkEnd w:id="5111"/>
            <w:r>
              <w:t>5118.</w:t>
            </w:r>
          </w:p>
        </w:tc>
        <w:tc>
          <w:tcPr>
            <w:tcW w:w="4818" w:type="dxa"/>
          </w:tcPr>
          <w:p w:rsidR="007B6073" w:rsidRPr="00C10D63" w:rsidRDefault="007B6073" w:rsidP="007B6073">
            <w:pPr>
              <w:pStyle w:val="StyleZakonu"/>
              <w:rPr>
                <w:szCs w:val="28"/>
                <w:u w:val="single"/>
              </w:rPr>
            </w:pPr>
            <w:r w:rsidRPr="00C10D63">
              <w:rPr>
                <w:szCs w:val="28"/>
                <w:u w:val="single"/>
              </w:rPr>
              <w:t>2) загальна кількість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13" w:name="n5119" w:colFirst="0" w:colLast="0"/>
            <w:bookmarkEnd w:id="5112"/>
            <w:r>
              <w:t>5119.</w:t>
            </w:r>
          </w:p>
        </w:tc>
        <w:tc>
          <w:tcPr>
            <w:tcW w:w="4818" w:type="dxa"/>
          </w:tcPr>
          <w:p w:rsidR="007B6073" w:rsidRPr="00C10D63" w:rsidRDefault="007B6073" w:rsidP="007B6073">
            <w:pPr>
              <w:pStyle w:val="StyleZakonu"/>
              <w:rPr>
                <w:szCs w:val="28"/>
                <w:u w:val="single"/>
              </w:rPr>
            </w:pPr>
            <w:r w:rsidRPr="00C10D63">
              <w:rPr>
                <w:szCs w:val="28"/>
                <w:u w:val="single"/>
              </w:rPr>
              <w:t>3) кількість голосів виборців, які підтримали регіональні виборчі списки кандидатів від кожної організації партії, списки незалежних кандидатів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14" w:name="n5120" w:colFirst="0" w:colLast="0"/>
            <w:bookmarkEnd w:id="5113"/>
            <w:r>
              <w:t>5120.</w:t>
            </w:r>
          </w:p>
        </w:tc>
        <w:tc>
          <w:tcPr>
            <w:tcW w:w="4818" w:type="dxa"/>
          </w:tcPr>
          <w:p w:rsidR="007B6073" w:rsidRPr="00C10D63" w:rsidRDefault="007B6073" w:rsidP="007B6073">
            <w:pPr>
              <w:pStyle w:val="StyleZakonu"/>
              <w:rPr>
                <w:szCs w:val="28"/>
                <w:u w:val="single"/>
              </w:rPr>
            </w:pPr>
            <w:r w:rsidRPr="00C10D63">
              <w:rPr>
                <w:szCs w:val="28"/>
                <w:u w:val="single"/>
              </w:rPr>
              <w:t>4) відсоток голосів виборців, які підтримали регіональні виборчі списки кандидатів від кожної організації партії, списки незалежних кандидатів у кожному багатомандатному виборчому окрузі, у відношенні до кількості дійсних голосів виборців у цьому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15" w:name="n5121" w:colFirst="0" w:colLast="0"/>
            <w:bookmarkEnd w:id="5114"/>
            <w:r>
              <w:t>5121.</w:t>
            </w:r>
          </w:p>
        </w:tc>
        <w:tc>
          <w:tcPr>
            <w:tcW w:w="4818" w:type="dxa"/>
          </w:tcPr>
          <w:p w:rsidR="007B6073" w:rsidRPr="00C10D63" w:rsidRDefault="007B6073" w:rsidP="007B6073">
            <w:pPr>
              <w:pStyle w:val="StyleZakonu"/>
              <w:rPr>
                <w:szCs w:val="28"/>
                <w:u w:val="single"/>
              </w:rPr>
            </w:pPr>
            <w:r w:rsidRPr="00C10D63">
              <w:rPr>
                <w:szCs w:val="28"/>
                <w:u w:val="single"/>
              </w:rPr>
              <w:t>5) кількість голосів виборців, які підтримали кожного кандидата, включеного до регіонального виборчого списку кандидатів від кожної організації партії, кожного списку незалежних кандидатів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16" w:name="n5122" w:colFirst="0" w:colLast="0"/>
            <w:bookmarkEnd w:id="5115"/>
            <w:r>
              <w:t>5122.</w:t>
            </w:r>
          </w:p>
        </w:tc>
        <w:tc>
          <w:tcPr>
            <w:tcW w:w="4818" w:type="dxa"/>
          </w:tcPr>
          <w:p w:rsidR="007B6073" w:rsidRPr="00C10D63" w:rsidRDefault="007B6073" w:rsidP="007B6073">
            <w:pPr>
              <w:pStyle w:val="StyleZakonu"/>
              <w:rPr>
                <w:szCs w:val="28"/>
                <w:u w:val="single"/>
              </w:rPr>
            </w:pPr>
            <w:r w:rsidRPr="00C10D63">
              <w:rPr>
                <w:szCs w:val="28"/>
                <w:u w:val="single"/>
              </w:rPr>
              <w:t>6) відсоток голосів виборців, які підтримали кожного кандидата, включеного до регіонального виборчого списку кандидатів від кожної організації партії, кожного списку незалежних кандидатів у кожному багатомандатному виборчому окрузі, у відношенні до кількості дійсних голосів виборців у цьому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17" w:name="n5123" w:colFirst="0" w:colLast="0"/>
            <w:bookmarkEnd w:id="5116"/>
            <w:r>
              <w:t>5123.</w:t>
            </w:r>
          </w:p>
        </w:tc>
        <w:tc>
          <w:tcPr>
            <w:tcW w:w="4818" w:type="dxa"/>
          </w:tcPr>
          <w:p w:rsidR="007B6073" w:rsidRPr="00C10D63" w:rsidRDefault="007B6073" w:rsidP="007B6073">
            <w:pPr>
              <w:pStyle w:val="StyleZakonu"/>
              <w:rPr>
                <w:szCs w:val="28"/>
                <w:u w:val="single"/>
              </w:rPr>
            </w:pPr>
            <w:r w:rsidRPr="00C10D63">
              <w:rPr>
                <w:szCs w:val="28"/>
                <w:u w:val="single"/>
              </w:rPr>
              <w:t>7) кількість голосів виборців, які підтримали весь регіональний список кандидатів від кожної організації партії, кожен увесь список незалежних кандидатів у кожному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18" w:name="n5124" w:colFirst="0" w:colLast="0"/>
            <w:bookmarkEnd w:id="5117"/>
            <w:r>
              <w:t>5124.</w:t>
            </w:r>
          </w:p>
        </w:tc>
        <w:tc>
          <w:tcPr>
            <w:tcW w:w="4818" w:type="dxa"/>
          </w:tcPr>
          <w:p w:rsidR="007B6073" w:rsidRPr="00C10D63" w:rsidRDefault="007B6073" w:rsidP="007B6073">
            <w:pPr>
              <w:pStyle w:val="StyleZakonu"/>
              <w:rPr>
                <w:szCs w:val="28"/>
                <w:u w:val="single"/>
              </w:rPr>
            </w:pPr>
            <w:r w:rsidRPr="00C10D63">
              <w:rPr>
                <w:szCs w:val="28"/>
                <w:u w:val="single"/>
              </w:rPr>
              <w:t>8) загальна кількість голосів виборців, які підтримали всі регіональні виборчі списки кандидатів від кожної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19" w:name="n5125" w:colFirst="0" w:colLast="0"/>
            <w:bookmarkEnd w:id="5118"/>
            <w:r>
              <w:t>5125.</w:t>
            </w:r>
          </w:p>
        </w:tc>
        <w:tc>
          <w:tcPr>
            <w:tcW w:w="4818" w:type="dxa"/>
          </w:tcPr>
          <w:p w:rsidR="007B6073" w:rsidRPr="00C10D63" w:rsidRDefault="007B6073" w:rsidP="007B6073">
            <w:pPr>
              <w:pStyle w:val="StyleZakonu"/>
              <w:rPr>
                <w:szCs w:val="28"/>
                <w:u w:val="single"/>
              </w:rPr>
            </w:pPr>
            <w:r w:rsidRPr="00C10D63">
              <w:rPr>
                <w:szCs w:val="28"/>
                <w:u w:val="single"/>
              </w:rPr>
              <w:t>9) відсоток загальної кількості голосів виборців, які підтримали всі регіональні виборчі списки кандидатів від кожної організації партії, у відношенні до загальної кількості дійсних голосів виборців.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20" w:name="n5126" w:colFirst="0" w:colLast="0"/>
            <w:bookmarkEnd w:id="5119"/>
            <w:r>
              <w:t>5126.</w:t>
            </w:r>
          </w:p>
        </w:tc>
        <w:tc>
          <w:tcPr>
            <w:tcW w:w="4818" w:type="dxa"/>
          </w:tcPr>
          <w:p w:rsidR="007B6073" w:rsidRPr="00C10D63" w:rsidRDefault="007B6073" w:rsidP="007B6073">
            <w:pPr>
              <w:pStyle w:val="StyleZakonu"/>
              <w:rPr>
                <w:szCs w:val="28"/>
                <w:u w:val="single"/>
              </w:rPr>
            </w:pPr>
            <w:r w:rsidRPr="00C10D63">
              <w:rPr>
                <w:szCs w:val="28"/>
                <w:u w:val="single"/>
              </w:rPr>
              <w:t xml:space="preserve">3. Відомості про підсумки голосування, зазначені у пунктах 1, 14, 17, 18 частини першої та пунктах 2, 8, 9 частини другої цієї статті, вносяться до протоколу головної виборчої комісії про результати виборів </w:t>
            </w:r>
            <w:r w:rsidRPr="00C10D63">
              <w:rPr>
                <w:szCs w:val="28"/>
                <w:u w:val="single"/>
              </w:rPr>
              <w:lastRenderedPageBreak/>
              <w:t>депутатів цифрами і прописом по єдиному обласному (міському) виборчому округу. Відомості, зазначені у пунктах 2</w:t>
            </w:r>
            <w:r w:rsidRPr="00C10D63">
              <w:rPr>
                <w:szCs w:val="28"/>
                <w:u w:val="single"/>
              </w:rPr>
              <w:sym w:font="Symbol" w:char="F02D"/>
            </w:r>
            <w:r w:rsidRPr="00C10D63">
              <w:rPr>
                <w:szCs w:val="28"/>
                <w:u w:val="single"/>
              </w:rPr>
              <w:t>12 частини першої цієї статті, вносяться цифрами по кожному багатомандатному виборчому округу, а також сумарно цифрами і прописом по єдиному обласному (міському) виборчому округу. Відомості, зазначені у пунктах 13, 15, 16 частини першої та пунктах 3</w:t>
            </w:r>
            <w:r w:rsidRPr="00C10D63">
              <w:rPr>
                <w:szCs w:val="28"/>
                <w:u w:val="single"/>
              </w:rPr>
              <w:sym w:font="Symbol" w:char="F02D"/>
            </w:r>
            <w:r w:rsidRPr="00C10D63">
              <w:rPr>
                <w:szCs w:val="28"/>
                <w:u w:val="single"/>
              </w:rPr>
              <w:t>5, 7 частини другої цієї статті, вносяться цифрами по кожному багатомандатному виборчому округу, а також сумарно цифрами і прописом по кожному регіональному виборчому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21" w:name="n5127" w:colFirst="0" w:colLast="0"/>
            <w:bookmarkEnd w:id="5120"/>
            <w:r>
              <w:t>5127.</w:t>
            </w:r>
          </w:p>
        </w:tc>
        <w:tc>
          <w:tcPr>
            <w:tcW w:w="4818" w:type="dxa"/>
          </w:tcPr>
          <w:p w:rsidR="007B6073" w:rsidRPr="00C10D63" w:rsidRDefault="007B6073" w:rsidP="007B6073">
            <w:pPr>
              <w:pStyle w:val="StyleZakonu"/>
              <w:rPr>
                <w:szCs w:val="28"/>
                <w:u w:val="single"/>
              </w:rPr>
            </w:pPr>
            <w:r w:rsidRPr="00C10D63">
              <w:rPr>
                <w:szCs w:val="28"/>
                <w:u w:val="single"/>
              </w:rPr>
              <w:t>4. Дані, зазначені у пункті 6 частини другої цієї статті, визначаються з точністю до цілих шляхом відкидання дробової частини. Дані, зазначені у пунктах 16, 18 частини першої та пунктах 4, 9 частини другої цієї статті, визначаються з точністю до сотих часток відсотка.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22" w:name="n5128" w:colFirst="0" w:colLast="0"/>
            <w:bookmarkEnd w:id="5121"/>
            <w:r>
              <w:t>5128.</w:t>
            </w:r>
          </w:p>
        </w:tc>
        <w:tc>
          <w:tcPr>
            <w:tcW w:w="4818" w:type="dxa"/>
          </w:tcPr>
          <w:p w:rsidR="007B6073" w:rsidRPr="00C10D63" w:rsidRDefault="007B6073" w:rsidP="007B6073">
            <w:pPr>
              <w:pStyle w:val="StyleZakonu"/>
              <w:rPr>
                <w:szCs w:val="28"/>
                <w:u w:val="single"/>
              </w:rPr>
            </w:pPr>
            <w:r w:rsidRPr="00C10D63">
              <w:rPr>
                <w:szCs w:val="28"/>
                <w:u w:val="single"/>
              </w:rPr>
              <w:t>5. Інші відомості до спеціальної частини протоколу про результати виборів вносяться відповідно до статей 546</w:t>
            </w:r>
            <w:r w:rsidRPr="00C10D63">
              <w:rPr>
                <w:szCs w:val="28"/>
                <w:u w:val="single"/>
              </w:rPr>
              <w:sym w:font="Symbol" w:char="F02D"/>
            </w:r>
            <w:r w:rsidRPr="00C10D63">
              <w:rPr>
                <w:szCs w:val="28"/>
                <w:u w:val="single"/>
              </w:rPr>
              <w:t>550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23" w:name="n5129" w:colFirst="0" w:colLast="0"/>
            <w:bookmarkEnd w:id="5122"/>
            <w:r>
              <w:t>5129.</w:t>
            </w:r>
          </w:p>
        </w:tc>
        <w:tc>
          <w:tcPr>
            <w:tcW w:w="4818" w:type="dxa"/>
          </w:tcPr>
          <w:p w:rsidR="007B6073" w:rsidRPr="00C10D63" w:rsidRDefault="007B6073" w:rsidP="007B6073">
            <w:pPr>
              <w:pStyle w:val="StyleZakonu"/>
              <w:rPr>
                <w:szCs w:val="28"/>
                <w:u w:val="single"/>
              </w:rPr>
            </w:pPr>
            <w:r w:rsidRPr="00C10D63">
              <w:rPr>
                <w:szCs w:val="28"/>
                <w:u w:val="single"/>
              </w:rPr>
              <w:t>6. Результатами виборів депутатів обласної, міської ради є встановлення кількості депутатських мандатів, отриманих виборчими списками кандидатів від організацій партій, списками незалежних кандидатів, та визначення осіб, обраних депутатами.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24" w:name="n5130" w:colFirst="0" w:colLast="0"/>
            <w:bookmarkEnd w:id="5123"/>
            <w:r>
              <w:t>5130.</w:t>
            </w:r>
          </w:p>
        </w:tc>
        <w:tc>
          <w:tcPr>
            <w:tcW w:w="4818" w:type="dxa"/>
          </w:tcPr>
          <w:p w:rsidR="007B6073" w:rsidRPr="00C10D63" w:rsidRDefault="007B6073" w:rsidP="007B6073">
            <w:pPr>
              <w:pStyle w:val="StyleZakonu"/>
              <w:rPr>
                <w:bCs/>
                <w:szCs w:val="28"/>
                <w:u w:val="single"/>
              </w:rPr>
            </w:pPr>
            <w:r w:rsidRPr="00C10D63">
              <w:rPr>
                <w:bCs/>
                <w:szCs w:val="28"/>
                <w:u w:val="single"/>
              </w:rPr>
              <w:t>Стаття 546. Виборча квота</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125" w:name="n5131" w:colFirst="0" w:colLast="0"/>
            <w:bookmarkEnd w:id="5124"/>
            <w:r>
              <w:t>5131.</w:t>
            </w:r>
          </w:p>
        </w:tc>
        <w:tc>
          <w:tcPr>
            <w:tcW w:w="4818" w:type="dxa"/>
          </w:tcPr>
          <w:p w:rsidR="007B6073" w:rsidRPr="00C10D63" w:rsidRDefault="007B6073" w:rsidP="007B6073">
            <w:pPr>
              <w:pStyle w:val="StyleZakonu"/>
              <w:rPr>
                <w:szCs w:val="28"/>
                <w:u w:val="single"/>
              </w:rPr>
            </w:pPr>
            <w:r w:rsidRPr="00C10D63">
              <w:rPr>
                <w:szCs w:val="28"/>
                <w:u w:val="single"/>
              </w:rPr>
              <w:t xml:space="preserve">1. Головна виборча комісія встановлює кількість голосів виборців, необхідних для отримання одного депутатського мандата (далі </w:t>
            </w:r>
            <w:r w:rsidRPr="00C10D63">
              <w:rPr>
                <w:szCs w:val="28"/>
                <w:u w:val="single"/>
              </w:rPr>
              <w:sym w:font="Symbol" w:char="F02D"/>
            </w:r>
            <w:r w:rsidRPr="00C10D63">
              <w:rPr>
                <w:szCs w:val="28"/>
                <w:u w:val="single"/>
              </w:rPr>
              <w:t xml:space="preserve"> виборча квота). Виборча квота обчислюється як ціла частина результату ділення загальної кількості голосів, поданих на підтримку регіональних списків організацій партій та списків незалежних кандидатів, на загальну кількість депутатських мандатів, що дорівнює кількісному складу відповідної обласної, міської ради.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26" w:name="n5132" w:colFirst="0" w:colLast="0"/>
            <w:bookmarkEnd w:id="5125"/>
            <w:r>
              <w:t>5132.</w:t>
            </w:r>
          </w:p>
        </w:tc>
        <w:tc>
          <w:tcPr>
            <w:tcW w:w="4818" w:type="dxa"/>
          </w:tcPr>
          <w:p w:rsidR="007B6073" w:rsidRPr="00C10D63" w:rsidRDefault="007B6073" w:rsidP="007B6073">
            <w:pPr>
              <w:pStyle w:val="StyleZakonu"/>
              <w:rPr>
                <w:szCs w:val="28"/>
                <w:u w:val="single"/>
              </w:rPr>
            </w:pPr>
            <w:r w:rsidRPr="00C10D63">
              <w:rPr>
                <w:szCs w:val="28"/>
                <w:u w:val="single"/>
              </w:rPr>
              <w:t>2. Виборча квота цифрами та прописом вноситься до спеціальної частини протоколу про результати виборів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27" w:name="n5133" w:colFirst="0" w:colLast="0"/>
            <w:bookmarkEnd w:id="5126"/>
            <w:r>
              <w:t>5133.</w:t>
            </w:r>
          </w:p>
        </w:tc>
        <w:tc>
          <w:tcPr>
            <w:tcW w:w="4818" w:type="dxa"/>
          </w:tcPr>
          <w:p w:rsidR="007B6073" w:rsidRPr="00C10D63" w:rsidRDefault="007B6073" w:rsidP="007B6073">
            <w:pPr>
              <w:pStyle w:val="StyleZakonu"/>
              <w:rPr>
                <w:bCs/>
                <w:szCs w:val="28"/>
                <w:u w:val="single"/>
              </w:rPr>
            </w:pPr>
            <w:r w:rsidRPr="00C10D63">
              <w:rPr>
                <w:bCs/>
                <w:szCs w:val="28"/>
                <w:u w:val="single"/>
              </w:rPr>
              <w:t>Стаття 547.</w:t>
            </w:r>
            <w:r w:rsidRPr="00C10D63">
              <w:rPr>
                <w:szCs w:val="28"/>
                <w:u w:val="single"/>
              </w:rPr>
              <w:t xml:space="preserve"> </w:t>
            </w:r>
            <w:r w:rsidRPr="00C10D63">
              <w:rPr>
                <w:bCs/>
                <w:szCs w:val="28"/>
                <w:u w:val="single"/>
              </w:rPr>
              <w:t>Встановлення кількості мандатів, отриманих регіональним виборчим списком кандидатів від організації партії, списком незалежних кандидатів</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128" w:name="n5134" w:colFirst="0" w:colLast="0"/>
            <w:bookmarkEnd w:id="5127"/>
            <w:r>
              <w:lastRenderedPageBreak/>
              <w:t>5134.</w:t>
            </w:r>
          </w:p>
        </w:tc>
        <w:tc>
          <w:tcPr>
            <w:tcW w:w="4818" w:type="dxa"/>
          </w:tcPr>
          <w:p w:rsidR="007B6073" w:rsidRPr="00C10D63" w:rsidRDefault="007B6073" w:rsidP="007B6073">
            <w:pPr>
              <w:pStyle w:val="StyleZakonu"/>
              <w:rPr>
                <w:szCs w:val="28"/>
                <w:u w:val="single"/>
              </w:rPr>
            </w:pPr>
            <w:r w:rsidRPr="00C10D63">
              <w:rPr>
                <w:szCs w:val="28"/>
                <w:u w:val="single"/>
              </w:rPr>
              <w:t xml:space="preserve">1. У кожному багатомандатному виборчому окрузі депутатські мандати розподіляються між регіональними виборчими списками кандидатів від організацій партій, списками незалежних кандидатів пропорційно до кількості голосів виборців, поданих на підтримку відповідного виборчого списку, у кількості, визначеній відповідно до частин другої </w:t>
            </w:r>
            <w:r w:rsidRPr="00C10D63">
              <w:rPr>
                <w:szCs w:val="28"/>
                <w:u w:val="single"/>
                <w:lang w:val="ru-RU"/>
              </w:rPr>
              <w:sym w:font="Symbol" w:char="F02D"/>
            </w:r>
            <w:r w:rsidRPr="00C10D63">
              <w:rPr>
                <w:szCs w:val="28"/>
                <w:u w:val="single"/>
              </w:rPr>
              <w:t xml:space="preserve"> четвертої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29" w:name="n5135" w:colFirst="0" w:colLast="0"/>
            <w:bookmarkEnd w:id="5128"/>
            <w:r>
              <w:t>5135.</w:t>
            </w:r>
          </w:p>
        </w:tc>
        <w:tc>
          <w:tcPr>
            <w:tcW w:w="4818" w:type="dxa"/>
          </w:tcPr>
          <w:p w:rsidR="007B6073" w:rsidRPr="00C10D63" w:rsidRDefault="007B6073" w:rsidP="007B6073">
            <w:pPr>
              <w:pStyle w:val="StyleZakonu"/>
              <w:rPr>
                <w:szCs w:val="28"/>
                <w:u w:val="single"/>
              </w:rPr>
            </w:pPr>
            <w:r w:rsidRPr="00C10D63">
              <w:rPr>
                <w:szCs w:val="28"/>
                <w:u w:val="single"/>
              </w:rPr>
              <w:t>2. Для визначення кількості депутатських мандатів, отриманих відповідним виборчим списком, кількість голосів виборців, поданих у багатомандатному виборчому окрузі на підтримку цього виборчого списку, ділиться на виборчу квоту, визначену відповідно до частини першої статті 546 цього Кодексу. Ціла частина отриманої частки становить кількість депутатських мандатів, що отримали кандидати, включені до відповідного виборчого списку.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30" w:name="n5136" w:colFirst="0" w:colLast="0"/>
            <w:bookmarkEnd w:id="5129"/>
            <w:r>
              <w:t>5136.</w:t>
            </w:r>
          </w:p>
        </w:tc>
        <w:tc>
          <w:tcPr>
            <w:tcW w:w="4818" w:type="dxa"/>
          </w:tcPr>
          <w:p w:rsidR="007B6073" w:rsidRPr="00C10D63" w:rsidRDefault="007B6073" w:rsidP="007B6073">
            <w:pPr>
              <w:pStyle w:val="StyleZakonu"/>
              <w:rPr>
                <w:szCs w:val="28"/>
                <w:u w:val="single"/>
              </w:rPr>
            </w:pPr>
            <w:r w:rsidRPr="00C10D63">
              <w:rPr>
                <w:szCs w:val="28"/>
                <w:u w:val="single"/>
              </w:rPr>
              <w:t xml:space="preserve">3. Головна виборча комісія встановлює кількість голосів виборців, поданих на підтримку виборчого списку відповідної організації партії, які залишилися невикористаними при розподілі мандатів депутатів у цьому багатомандатному виборчому окрузі (далі </w:t>
            </w:r>
            <w:r w:rsidRPr="00C10D63">
              <w:rPr>
                <w:szCs w:val="28"/>
                <w:u w:val="single"/>
              </w:rPr>
              <w:sym w:font="Symbol" w:char="F02D"/>
            </w:r>
            <w:r w:rsidRPr="00C10D63">
              <w:rPr>
                <w:szCs w:val="28"/>
                <w:u w:val="single"/>
              </w:rPr>
              <w:t xml:space="preserve"> кількість невикористаних голосів виборців, поданих у багатомандатному виборчому окрузі на підтримку виборчого списку організації партії), шляхом віднімання від кількості голосів виборців, поданих на підтримку відповідного регіонального виборчого списку, добутку виборчої квоти на кількість мандатів, отриманих кандидатами, включеними до відповідного регіонального виборчого списку від цієї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31" w:name="n5137" w:colFirst="0" w:colLast="0"/>
            <w:bookmarkEnd w:id="5130"/>
            <w:r>
              <w:t>5137.</w:t>
            </w:r>
          </w:p>
        </w:tc>
        <w:tc>
          <w:tcPr>
            <w:tcW w:w="4818" w:type="dxa"/>
          </w:tcPr>
          <w:p w:rsidR="007B6073" w:rsidRPr="00C10D63" w:rsidRDefault="007B6073" w:rsidP="007B6073">
            <w:pPr>
              <w:pStyle w:val="StyleZakonu"/>
              <w:rPr>
                <w:szCs w:val="28"/>
                <w:u w:val="single"/>
              </w:rPr>
            </w:pPr>
            <w:r w:rsidRPr="00C10D63">
              <w:rPr>
                <w:szCs w:val="28"/>
                <w:u w:val="single"/>
              </w:rPr>
              <w:t>4. Головна виборча комісія підсумовує кількість мандатів, отриманих кандидатами, включеними до регіональних виборчих списків усіх організацій партій, списків незалежних кандидатів у відповідному багатомандатному виборчому окрузі, встановлюючи сумарну кількість мандатів, розподілених у відповідному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32" w:name="n5138" w:colFirst="0" w:colLast="0"/>
            <w:bookmarkEnd w:id="5131"/>
            <w:r>
              <w:t>5138.</w:t>
            </w:r>
          </w:p>
        </w:tc>
        <w:tc>
          <w:tcPr>
            <w:tcW w:w="4818" w:type="dxa"/>
          </w:tcPr>
          <w:p w:rsidR="007B6073" w:rsidRPr="00C10D63" w:rsidRDefault="007B6073" w:rsidP="007B6073">
            <w:pPr>
              <w:pStyle w:val="StyleZakonu"/>
              <w:rPr>
                <w:szCs w:val="28"/>
                <w:u w:val="single"/>
              </w:rPr>
            </w:pPr>
            <w:r w:rsidRPr="00C10D63">
              <w:rPr>
                <w:szCs w:val="28"/>
                <w:u w:val="single"/>
              </w:rPr>
              <w:t xml:space="preserve">5. Головна виборча комісія підсумовує кількість невикористаних голосів виборців, поданих у багатомандатному виборчому окрузі на підтримку виборчого списку кожної організації партії, встановлюючи сумарну кількість невикористаних </w:t>
            </w:r>
            <w:r w:rsidRPr="00C10D63">
              <w:rPr>
                <w:szCs w:val="28"/>
                <w:u w:val="single"/>
              </w:rPr>
              <w:lastRenderedPageBreak/>
              <w:t>голосів виборців, поданих на підтримку виборчих списків організацій партій, що беруть участь у розподілі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33" w:name="n5139" w:colFirst="0" w:colLast="0"/>
            <w:bookmarkEnd w:id="5132"/>
            <w:r>
              <w:t>5139.</w:t>
            </w:r>
          </w:p>
        </w:tc>
        <w:tc>
          <w:tcPr>
            <w:tcW w:w="4818" w:type="dxa"/>
          </w:tcPr>
          <w:p w:rsidR="007B6073" w:rsidRPr="00C10D63" w:rsidRDefault="007B6073" w:rsidP="007B6073">
            <w:pPr>
              <w:pStyle w:val="StyleZakonu"/>
              <w:rPr>
                <w:szCs w:val="28"/>
                <w:u w:val="single"/>
              </w:rPr>
            </w:pPr>
            <w:r w:rsidRPr="00C10D63">
              <w:rPr>
                <w:szCs w:val="28"/>
                <w:u w:val="single"/>
              </w:rPr>
              <w:t>6. Головна виборча комісія вносить до протоколу про встановлення результатів виборів депутатів цифрами та прописом по кожному багатомандатному виборчому округу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34" w:name="n5140" w:colFirst="0" w:colLast="0"/>
            <w:bookmarkEnd w:id="5133"/>
            <w:r>
              <w:t>5140.</w:t>
            </w:r>
          </w:p>
        </w:tc>
        <w:tc>
          <w:tcPr>
            <w:tcW w:w="4818" w:type="dxa"/>
          </w:tcPr>
          <w:p w:rsidR="007B6073" w:rsidRPr="00C10D63" w:rsidRDefault="007B6073" w:rsidP="007B6073">
            <w:pPr>
              <w:pStyle w:val="StyleZakonu"/>
              <w:rPr>
                <w:szCs w:val="28"/>
                <w:u w:val="single"/>
              </w:rPr>
            </w:pPr>
            <w:r w:rsidRPr="00C10D63">
              <w:rPr>
                <w:szCs w:val="28"/>
                <w:u w:val="single"/>
              </w:rPr>
              <w:t>1) кількість депутатських мандатів, отриманих кандидатами у депутати, включеними до регіонального виборчого списку кожної організації партії, списку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35" w:name="n5141" w:colFirst="0" w:colLast="0"/>
            <w:bookmarkEnd w:id="5134"/>
            <w:r>
              <w:t>5141.</w:t>
            </w:r>
          </w:p>
        </w:tc>
        <w:tc>
          <w:tcPr>
            <w:tcW w:w="4818" w:type="dxa"/>
          </w:tcPr>
          <w:p w:rsidR="007B6073" w:rsidRPr="00C10D63" w:rsidRDefault="007B6073" w:rsidP="007B6073">
            <w:pPr>
              <w:pStyle w:val="StyleZakonu"/>
              <w:rPr>
                <w:szCs w:val="28"/>
                <w:u w:val="single"/>
              </w:rPr>
            </w:pPr>
            <w:r w:rsidRPr="00C10D63">
              <w:rPr>
                <w:szCs w:val="28"/>
                <w:u w:val="single"/>
              </w:rPr>
              <w:t>2) сумарну кількість депутатських мандатів, розподілених у відповідному багатомандатному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36" w:name="n5142" w:colFirst="0" w:colLast="0"/>
            <w:bookmarkEnd w:id="5135"/>
            <w:r>
              <w:t>5142.</w:t>
            </w:r>
          </w:p>
        </w:tc>
        <w:tc>
          <w:tcPr>
            <w:tcW w:w="4818" w:type="dxa"/>
          </w:tcPr>
          <w:p w:rsidR="007B6073" w:rsidRPr="00C10D63" w:rsidRDefault="007B6073" w:rsidP="007B6073">
            <w:pPr>
              <w:pStyle w:val="StyleZakonu"/>
              <w:rPr>
                <w:szCs w:val="28"/>
                <w:u w:val="single"/>
              </w:rPr>
            </w:pPr>
            <w:r w:rsidRPr="00C10D63">
              <w:rPr>
                <w:szCs w:val="28"/>
                <w:u w:val="single"/>
              </w:rPr>
              <w:t>3) кількість невикористаних голосів виборців, поданих у багатомандатному виборчому окрузі на підтримку виборчого списку кожної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37" w:name="n5143" w:colFirst="0" w:colLast="0"/>
            <w:bookmarkEnd w:id="5136"/>
            <w:r>
              <w:t>5143.</w:t>
            </w:r>
          </w:p>
        </w:tc>
        <w:tc>
          <w:tcPr>
            <w:tcW w:w="4818" w:type="dxa"/>
          </w:tcPr>
          <w:p w:rsidR="007B6073" w:rsidRPr="00C10D63" w:rsidRDefault="007B6073" w:rsidP="007B6073">
            <w:pPr>
              <w:pStyle w:val="StyleZakonu"/>
              <w:rPr>
                <w:szCs w:val="28"/>
                <w:u w:val="single"/>
              </w:rPr>
            </w:pPr>
            <w:r w:rsidRPr="00C10D63">
              <w:rPr>
                <w:szCs w:val="28"/>
                <w:u w:val="single"/>
              </w:rPr>
              <w:t>4) сумарну кількість невикористаних голосів виборців, поданих на підтримку виборчих списків організацій партій.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38" w:name="n5144" w:colFirst="0" w:colLast="0"/>
            <w:bookmarkEnd w:id="5137"/>
            <w:r>
              <w:t>5144.</w:t>
            </w:r>
          </w:p>
        </w:tc>
        <w:tc>
          <w:tcPr>
            <w:tcW w:w="4818" w:type="dxa"/>
          </w:tcPr>
          <w:p w:rsidR="007B6073" w:rsidRPr="00C10D63" w:rsidRDefault="007B6073" w:rsidP="007B6073">
            <w:pPr>
              <w:pStyle w:val="StyleZakonu"/>
              <w:rPr>
                <w:bCs/>
                <w:szCs w:val="28"/>
                <w:u w:val="single"/>
              </w:rPr>
            </w:pPr>
            <w:r w:rsidRPr="00C10D63">
              <w:rPr>
                <w:bCs/>
                <w:szCs w:val="28"/>
                <w:u w:val="single"/>
              </w:rPr>
              <w:t>Стаття 548. Визначення депутатів, обраних у регіональному виборчому окрузі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139" w:name="n5145" w:colFirst="0" w:colLast="0"/>
            <w:bookmarkEnd w:id="5138"/>
            <w:r>
              <w:t>5145.</w:t>
            </w:r>
          </w:p>
        </w:tc>
        <w:tc>
          <w:tcPr>
            <w:tcW w:w="4818" w:type="dxa"/>
          </w:tcPr>
          <w:p w:rsidR="007B6073" w:rsidRPr="00C10D63" w:rsidRDefault="007B6073" w:rsidP="007B6073">
            <w:pPr>
              <w:pStyle w:val="StyleZakonu"/>
              <w:rPr>
                <w:szCs w:val="28"/>
                <w:u w:val="single"/>
              </w:rPr>
            </w:pPr>
            <w:r w:rsidRPr="00C10D63">
              <w:rPr>
                <w:szCs w:val="28"/>
                <w:u w:val="single"/>
              </w:rPr>
              <w:t>1. Головна виборча комісія визначає порядок кандидатів у регіональному виборчому списку кожної організації партії, кожному списку незалежних кандидатів, встановлений з урахуванням результатів голосування виборців у відповідному багатомандатному виборчому окрузі у порядку, встановленому частиною другою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40" w:name="n5146" w:colFirst="0" w:colLast="0"/>
            <w:bookmarkEnd w:id="5139"/>
            <w:r>
              <w:t>5146.</w:t>
            </w:r>
          </w:p>
        </w:tc>
        <w:tc>
          <w:tcPr>
            <w:tcW w:w="4818" w:type="dxa"/>
          </w:tcPr>
          <w:p w:rsidR="007B6073" w:rsidRPr="00C10D63" w:rsidRDefault="007B6073" w:rsidP="007B6073">
            <w:pPr>
              <w:pStyle w:val="StyleZakonu"/>
              <w:rPr>
                <w:szCs w:val="28"/>
                <w:u w:val="single"/>
              </w:rPr>
            </w:pPr>
            <w:r w:rsidRPr="00C10D63">
              <w:rPr>
                <w:szCs w:val="28"/>
                <w:u w:val="single"/>
              </w:rPr>
              <w:t>2. Кандидати розміщуються у відповідному виборчому списку у порядку зменшення відсотків голосів виборців, які підтримали відповідного кандидата, визначених відповідно до пункту 6 частини другої статті 545 цього Кодексу. При рівному відсотку голосів вище місце займає кандидат, розміщений вище у відповідному виборчому списку, зареєстрованому головною виборчою комісією відповідно до статті 515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41" w:name="n5147" w:colFirst="0" w:colLast="0"/>
            <w:bookmarkEnd w:id="5140"/>
            <w:r>
              <w:t>5147.</w:t>
            </w:r>
          </w:p>
        </w:tc>
        <w:tc>
          <w:tcPr>
            <w:tcW w:w="4818" w:type="dxa"/>
          </w:tcPr>
          <w:p w:rsidR="007B6073" w:rsidRPr="00C10D63" w:rsidRDefault="007B6073" w:rsidP="007B6073">
            <w:pPr>
              <w:pStyle w:val="StyleZakonu"/>
              <w:rPr>
                <w:szCs w:val="28"/>
                <w:u w:val="single"/>
              </w:rPr>
            </w:pPr>
            <w:r w:rsidRPr="00C10D63">
              <w:rPr>
                <w:szCs w:val="28"/>
                <w:u w:val="single"/>
              </w:rPr>
              <w:t xml:space="preserve">3. Виборча комісія заносить до протоколу про встановлення результатів виборів депутатів регіональні виборчі списки кандидатів від кожної організації партії, кожного списку незалежних кандидатів у кожному багатомандатному виборчому </w:t>
            </w:r>
            <w:r w:rsidRPr="00C10D63">
              <w:rPr>
                <w:szCs w:val="28"/>
                <w:u w:val="single"/>
              </w:rPr>
              <w:lastRenderedPageBreak/>
              <w:t>окрузі з порядком кандидатів, встановленим відповідно до частини другої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42" w:name="n5148" w:colFirst="0" w:colLast="0"/>
            <w:bookmarkEnd w:id="5141"/>
            <w:r>
              <w:t>5148.</w:t>
            </w:r>
          </w:p>
        </w:tc>
        <w:tc>
          <w:tcPr>
            <w:tcW w:w="4818" w:type="dxa"/>
          </w:tcPr>
          <w:p w:rsidR="007B6073" w:rsidRPr="00C10D63" w:rsidRDefault="007B6073" w:rsidP="007B6073">
            <w:pPr>
              <w:pStyle w:val="StyleZakonu"/>
              <w:rPr>
                <w:szCs w:val="28"/>
                <w:u w:val="single"/>
              </w:rPr>
            </w:pPr>
            <w:r w:rsidRPr="00C10D63">
              <w:rPr>
                <w:szCs w:val="28"/>
                <w:u w:val="single"/>
              </w:rPr>
              <w:t>4. Обраними депутатами від організації партії, від списку незалежних кандидатів вважаються кандидати у кількості, яка відповідає кількості мандатів, отриманих кандидатами, включеними до відповідного виборчого списку, в порядку черговості у цьому виборчому списку, визначеному відповідно до частини другої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43" w:name="n5149" w:colFirst="0" w:colLast="0"/>
            <w:bookmarkEnd w:id="5142"/>
            <w:r>
              <w:t>5149.</w:t>
            </w:r>
          </w:p>
        </w:tc>
        <w:tc>
          <w:tcPr>
            <w:tcW w:w="4818" w:type="dxa"/>
          </w:tcPr>
          <w:p w:rsidR="007B6073" w:rsidRPr="00C10D63" w:rsidRDefault="007B6073" w:rsidP="007B6073">
            <w:pPr>
              <w:pStyle w:val="StyleZakonu"/>
              <w:rPr>
                <w:szCs w:val="28"/>
                <w:u w:val="single"/>
              </w:rPr>
            </w:pPr>
            <w:r w:rsidRPr="00C10D63">
              <w:rPr>
                <w:szCs w:val="28"/>
                <w:u w:val="single"/>
              </w:rPr>
              <w:t>5. Головна виборча комісія зазначає у протоколі про встановлення результатів виборів депутатів щодо кожного депутата, обраного у регіональних виборчих округах: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44" w:name="n5150" w:colFirst="0" w:colLast="0"/>
            <w:bookmarkEnd w:id="5143"/>
            <w:r>
              <w:t>5150.</w:t>
            </w:r>
          </w:p>
        </w:tc>
        <w:tc>
          <w:tcPr>
            <w:tcW w:w="4818" w:type="dxa"/>
          </w:tcPr>
          <w:p w:rsidR="007B6073" w:rsidRPr="00C10D63" w:rsidRDefault="007B6073" w:rsidP="007B6073">
            <w:pPr>
              <w:pStyle w:val="StyleZakonu"/>
              <w:rPr>
                <w:szCs w:val="28"/>
                <w:u w:val="single"/>
              </w:rPr>
            </w:pPr>
            <w:r w:rsidRPr="00C10D63">
              <w:rPr>
                <w:szCs w:val="28"/>
                <w:u w:val="single"/>
              </w:rPr>
              <w:t>1) прізвище, ім’я (всі імена), по батькові (за наявності) обраного депутата;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45" w:name="n5151" w:colFirst="0" w:colLast="0"/>
            <w:bookmarkEnd w:id="5144"/>
            <w:r>
              <w:t>5151.</w:t>
            </w:r>
          </w:p>
        </w:tc>
        <w:tc>
          <w:tcPr>
            <w:tcW w:w="4818" w:type="dxa"/>
          </w:tcPr>
          <w:p w:rsidR="007B6073" w:rsidRPr="00C10D63" w:rsidRDefault="007B6073" w:rsidP="007B6073">
            <w:pPr>
              <w:pStyle w:val="StyleZakonu"/>
              <w:rPr>
                <w:szCs w:val="28"/>
                <w:u w:val="single"/>
              </w:rPr>
            </w:pPr>
            <w:r w:rsidRPr="00C10D63">
              <w:rPr>
                <w:szCs w:val="28"/>
                <w:u w:val="single"/>
              </w:rPr>
              <w:t>2) багатомандатний виборчий округ, у якому обраний депутат;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46" w:name="n5152" w:colFirst="0" w:colLast="0"/>
            <w:bookmarkEnd w:id="5145"/>
            <w:r>
              <w:t>5152.</w:t>
            </w:r>
          </w:p>
        </w:tc>
        <w:tc>
          <w:tcPr>
            <w:tcW w:w="4818" w:type="dxa"/>
          </w:tcPr>
          <w:p w:rsidR="007B6073" w:rsidRPr="00C10D63" w:rsidRDefault="007B6073" w:rsidP="007B6073">
            <w:pPr>
              <w:pStyle w:val="StyleZakonu"/>
              <w:rPr>
                <w:szCs w:val="28"/>
                <w:u w:val="single"/>
              </w:rPr>
            </w:pPr>
            <w:r w:rsidRPr="00C10D63">
              <w:rPr>
                <w:szCs w:val="28"/>
                <w:u w:val="single"/>
              </w:rPr>
              <w:t>3) назву організації партії, від якої обраний депутат, чи назву списку незалежних кандидатів;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47" w:name="n5153" w:colFirst="0" w:colLast="0"/>
            <w:bookmarkEnd w:id="5146"/>
            <w:r>
              <w:t>5153.</w:t>
            </w:r>
          </w:p>
        </w:tc>
        <w:tc>
          <w:tcPr>
            <w:tcW w:w="4818" w:type="dxa"/>
          </w:tcPr>
          <w:p w:rsidR="007B6073" w:rsidRPr="00C10D63" w:rsidRDefault="007B6073" w:rsidP="007B6073">
            <w:pPr>
              <w:pStyle w:val="StyleZakonu"/>
              <w:rPr>
                <w:szCs w:val="28"/>
                <w:u w:val="single"/>
              </w:rPr>
            </w:pPr>
            <w:r w:rsidRPr="00C10D63">
              <w:rPr>
                <w:szCs w:val="28"/>
                <w:u w:val="single"/>
              </w:rPr>
              <w:t>4) місце роботи (заняття), посаду на час реєстрації кандидатом у депутати;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48" w:name="n5154" w:colFirst="0" w:colLast="0"/>
            <w:bookmarkEnd w:id="5147"/>
            <w:r>
              <w:t>5154.</w:t>
            </w:r>
          </w:p>
        </w:tc>
        <w:tc>
          <w:tcPr>
            <w:tcW w:w="4818" w:type="dxa"/>
          </w:tcPr>
          <w:p w:rsidR="007B6073" w:rsidRPr="00C10D63" w:rsidRDefault="007B6073" w:rsidP="007B6073">
            <w:pPr>
              <w:pStyle w:val="StyleZakonu"/>
              <w:rPr>
                <w:szCs w:val="28"/>
                <w:u w:val="single"/>
              </w:rPr>
            </w:pPr>
            <w:r w:rsidRPr="00C10D63">
              <w:rPr>
                <w:szCs w:val="28"/>
                <w:u w:val="single"/>
              </w:rPr>
              <w:t>5)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49" w:name="n5155" w:colFirst="0" w:colLast="0"/>
            <w:bookmarkEnd w:id="5148"/>
            <w:r>
              <w:t>5155.</w:t>
            </w:r>
          </w:p>
        </w:tc>
        <w:tc>
          <w:tcPr>
            <w:tcW w:w="4818" w:type="dxa"/>
          </w:tcPr>
          <w:p w:rsidR="007B6073" w:rsidRPr="00C10D63" w:rsidRDefault="007B6073" w:rsidP="007B6073">
            <w:pPr>
              <w:pStyle w:val="StyleZakonu"/>
              <w:rPr>
                <w:szCs w:val="28"/>
                <w:u w:val="single"/>
              </w:rPr>
            </w:pPr>
            <w:r w:rsidRPr="00C10D63">
              <w:rPr>
                <w:szCs w:val="28"/>
                <w:u w:val="single"/>
              </w:rPr>
              <w:t>6)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50" w:name="n5156" w:colFirst="0" w:colLast="0"/>
            <w:bookmarkEnd w:id="5149"/>
            <w:r>
              <w:t>5156.</w:t>
            </w:r>
          </w:p>
        </w:tc>
        <w:tc>
          <w:tcPr>
            <w:tcW w:w="4818" w:type="dxa"/>
          </w:tcPr>
          <w:p w:rsidR="007B6073" w:rsidRPr="00C10D63" w:rsidRDefault="007B6073" w:rsidP="007B6073">
            <w:pPr>
              <w:pStyle w:val="StyleZakonu"/>
              <w:rPr>
                <w:bCs/>
                <w:szCs w:val="28"/>
                <w:u w:val="single"/>
              </w:rPr>
            </w:pPr>
            <w:r w:rsidRPr="00C10D63">
              <w:rPr>
                <w:bCs/>
                <w:szCs w:val="28"/>
                <w:u w:val="single"/>
              </w:rPr>
              <w:t>Стаття 549.</w:t>
            </w:r>
            <w:r w:rsidRPr="00C10D63">
              <w:rPr>
                <w:szCs w:val="28"/>
                <w:u w:val="single"/>
              </w:rPr>
              <w:t xml:space="preserve"> </w:t>
            </w:r>
            <w:r w:rsidRPr="00C10D63">
              <w:rPr>
                <w:bCs/>
                <w:szCs w:val="28"/>
                <w:u w:val="single"/>
              </w:rPr>
              <w:t>Встановлення кількості мандатів та визначення депутатів, обраних у єдиному обласному (міському) виборчому окрузі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151" w:name="n5157" w:colFirst="0" w:colLast="0"/>
            <w:bookmarkEnd w:id="5150"/>
            <w:r>
              <w:t>5157.</w:t>
            </w:r>
          </w:p>
        </w:tc>
        <w:tc>
          <w:tcPr>
            <w:tcW w:w="4818" w:type="dxa"/>
          </w:tcPr>
          <w:p w:rsidR="007B6073" w:rsidRPr="00C10D63" w:rsidRDefault="007B6073" w:rsidP="007B6073">
            <w:pPr>
              <w:pStyle w:val="StyleZakonu"/>
              <w:rPr>
                <w:szCs w:val="28"/>
                <w:u w:val="single"/>
              </w:rPr>
            </w:pPr>
            <w:r w:rsidRPr="00C10D63">
              <w:rPr>
                <w:szCs w:val="28"/>
                <w:u w:val="single"/>
              </w:rPr>
              <w:t>1. На підставі відомостей, зазначених у пункті 2 частини шостої статті 547 цього Кодексу, головна виборча комісія встановлює загальну кількість мандатів, розподілених у всіх багатомандатних виборчих округах.</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52" w:name="n5158" w:colFirst="0" w:colLast="0"/>
            <w:bookmarkEnd w:id="5151"/>
            <w:r>
              <w:t>5158.</w:t>
            </w:r>
          </w:p>
        </w:tc>
        <w:tc>
          <w:tcPr>
            <w:tcW w:w="4818" w:type="dxa"/>
          </w:tcPr>
          <w:p w:rsidR="007B6073" w:rsidRPr="00C10D63" w:rsidRDefault="007B6073" w:rsidP="007B6073">
            <w:pPr>
              <w:pStyle w:val="StyleZakonu"/>
              <w:rPr>
                <w:szCs w:val="28"/>
                <w:u w:val="single"/>
              </w:rPr>
            </w:pPr>
            <w:r w:rsidRPr="00C10D63">
              <w:rPr>
                <w:szCs w:val="28"/>
                <w:u w:val="single"/>
              </w:rPr>
              <w:t>2. Шляхом віднімання кількості, встановленої відповідно до частини першої цієї статті, від загальної кількості депутатських мандатів, що дорівнює кількісному складу відповідної обласної (міської) ради, встановлюється кількість мандатів, які підлягають розподілу в єдиному обласному (міському)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53" w:name="n5159" w:colFirst="0" w:colLast="0"/>
            <w:bookmarkEnd w:id="5152"/>
            <w:r>
              <w:t>5159.</w:t>
            </w:r>
          </w:p>
        </w:tc>
        <w:tc>
          <w:tcPr>
            <w:tcW w:w="4818" w:type="dxa"/>
          </w:tcPr>
          <w:p w:rsidR="007B6073" w:rsidRPr="00C10D63" w:rsidRDefault="007B6073" w:rsidP="007B6073">
            <w:pPr>
              <w:pStyle w:val="StyleZakonu"/>
              <w:rPr>
                <w:szCs w:val="28"/>
                <w:u w:val="single"/>
              </w:rPr>
            </w:pPr>
            <w:r w:rsidRPr="00C10D63">
              <w:rPr>
                <w:szCs w:val="28"/>
                <w:u w:val="single"/>
              </w:rPr>
              <w:t xml:space="preserve">3. На підставі відомостей, зазначених у пункті 3 частини шостої статті 547 цього Кодексу, головна виборча комісія встановлює загальну кількість невикористаних голосів виборців, поданих у єдиному </w:t>
            </w:r>
            <w:r w:rsidRPr="00C10D63">
              <w:rPr>
                <w:szCs w:val="28"/>
                <w:u w:val="single"/>
              </w:rPr>
              <w:lastRenderedPageBreak/>
              <w:t>обласному (міському) виборчому окрузі на підтримку виборчого списку кожної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54" w:name="n5160" w:colFirst="0" w:colLast="0"/>
            <w:bookmarkEnd w:id="5153"/>
            <w:r>
              <w:t>5160.</w:t>
            </w:r>
          </w:p>
        </w:tc>
        <w:tc>
          <w:tcPr>
            <w:tcW w:w="4818" w:type="dxa"/>
          </w:tcPr>
          <w:p w:rsidR="007B6073" w:rsidRPr="00C10D63" w:rsidRDefault="007B6073" w:rsidP="007B6073">
            <w:pPr>
              <w:pStyle w:val="StyleZakonu"/>
              <w:rPr>
                <w:szCs w:val="28"/>
                <w:u w:val="single"/>
              </w:rPr>
            </w:pPr>
            <w:r w:rsidRPr="00C10D63">
              <w:rPr>
                <w:szCs w:val="28"/>
                <w:u w:val="single"/>
              </w:rPr>
              <w:t>4. Для визначення кількості мандатів, отриманих єдиним обласним (міським) виборчим списком кандидатів від організації партії, загальна кількість невикористаних голосів виборців, поданих у єдиному обласному (міському) виборчому окрузі на підтримку виборчого списку кандидатів від відповідної організації партії, визначена відповідно до частини третьої цієї статті, ділиться на виборчу квоту, визначену відповідно до частини першої статті 546 цього Кодексу. Ціла частина отриманої частки становить кількість депутатських мандатів, що отримали кандидати, включені до відповідного єдиного обласного (міського) виборчого списку від цієї організації партії. Дробові залишки враховуються при розподілі відповідно до частини п’ятої цієї статті решти депутатських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55" w:name="n5161" w:colFirst="0" w:colLast="0"/>
            <w:bookmarkEnd w:id="5154"/>
            <w:r>
              <w:t>5161.</w:t>
            </w:r>
          </w:p>
        </w:tc>
        <w:tc>
          <w:tcPr>
            <w:tcW w:w="4818" w:type="dxa"/>
          </w:tcPr>
          <w:p w:rsidR="007B6073" w:rsidRPr="00C10D63" w:rsidRDefault="007B6073" w:rsidP="007B6073">
            <w:pPr>
              <w:pStyle w:val="StyleZakonu"/>
              <w:rPr>
                <w:szCs w:val="28"/>
                <w:u w:val="single"/>
              </w:rPr>
            </w:pPr>
            <w:r w:rsidRPr="00C10D63">
              <w:rPr>
                <w:szCs w:val="28"/>
                <w:u w:val="single"/>
              </w:rPr>
              <w:t>5. Організації партій, єдині обласні (міські) виборчі списки від яких мають більші порівняно з іншими дробові залишки після ділення відповідно до частини четвертої цієї статті, отримують по одному додатковому депутатському мандату, починаючи з єдиного обласного (міського) виборчого списку кандидатів від організації партії, що має найбільший дробовий залишок. Якщо дробові залишки у двох чи більше виборчих списках кандидатів від організацій партій однакові, першим додатковий депутатський мандат отримує той виборчий список організації партії, за кандидатів від якої віддано більшу кількість голосів виборців у єдиному обласному (міському) виборчому окрузі відповідно до пункту 8 частини другої статті 545 цього Кодексу. Розподіл додаткових депутатських мандатів закінчується після вичерпання загальної кількості депутатських мандатів.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56" w:name="n5162" w:colFirst="0" w:colLast="0"/>
            <w:bookmarkEnd w:id="5155"/>
            <w:r>
              <w:t>5162.</w:t>
            </w:r>
          </w:p>
        </w:tc>
        <w:tc>
          <w:tcPr>
            <w:tcW w:w="4818" w:type="dxa"/>
          </w:tcPr>
          <w:p w:rsidR="007B6073" w:rsidRPr="00C10D63" w:rsidRDefault="007B6073" w:rsidP="007B6073">
            <w:pPr>
              <w:pStyle w:val="StyleZakonu"/>
              <w:rPr>
                <w:szCs w:val="28"/>
                <w:u w:val="single"/>
              </w:rPr>
            </w:pPr>
            <w:r w:rsidRPr="00C10D63">
              <w:rPr>
                <w:szCs w:val="28"/>
                <w:u w:val="single"/>
              </w:rPr>
              <w:t xml:space="preserve">6. Обраними депутатами від організації партії вважаються кандидати, включені до єдиного обласного (міського) виборчого списку цієї організації партії у кількості, яка відповідає кількості мандатів, визначеній відповідно до частин четвертої та п’ятої цієї статті, у порядку їх черговості в єдиному обласному (міському) виборчому списку цієї організації партії. При цьому кандидати, визнані обраними у відповідних багатомандатних виборчих округах, виключаються з єдиного обласного (міського) </w:t>
            </w:r>
            <w:r w:rsidRPr="00C10D63">
              <w:rPr>
                <w:szCs w:val="28"/>
                <w:u w:val="single"/>
              </w:rPr>
              <w:lastRenderedPageBreak/>
              <w:t>виборчого списку кандидатів від організації партії і не враховуються при розподілі мандатів у єдиному обласному (міському)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57" w:name="n5163" w:colFirst="0" w:colLast="0"/>
            <w:bookmarkEnd w:id="5156"/>
            <w:r>
              <w:t>5163.</w:t>
            </w:r>
          </w:p>
        </w:tc>
        <w:tc>
          <w:tcPr>
            <w:tcW w:w="4818" w:type="dxa"/>
          </w:tcPr>
          <w:p w:rsidR="007B6073" w:rsidRPr="00C10D63" w:rsidRDefault="007B6073" w:rsidP="007B6073">
            <w:pPr>
              <w:pStyle w:val="StyleZakonu"/>
              <w:rPr>
                <w:szCs w:val="28"/>
                <w:u w:val="single"/>
              </w:rPr>
            </w:pPr>
            <w:r w:rsidRPr="00C10D63">
              <w:rPr>
                <w:szCs w:val="28"/>
                <w:u w:val="single"/>
              </w:rPr>
              <w:t>7. Головна виборча комісія вносить до протоколу про встановлення результатів виборів депутатів цифрами та прописом такі відомості: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58" w:name="n5164" w:colFirst="0" w:colLast="0"/>
            <w:bookmarkEnd w:id="5157"/>
            <w:r>
              <w:t>5164.</w:t>
            </w:r>
          </w:p>
        </w:tc>
        <w:tc>
          <w:tcPr>
            <w:tcW w:w="4818" w:type="dxa"/>
          </w:tcPr>
          <w:p w:rsidR="007B6073" w:rsidRPr="00C10D63" w:rsidRDefault="007B6073" w:rsidP="007B6073">
            <w:pPr>
              <w:pStyle w:val="StyleZakonu"/>
              <w:rPr>
                <w:szCs w:val="28"/>
                <w:u w:val="single"/>
              </w:rPr>
            </w:pPr>
            <w:r w:rsidRPr="00C10D63">
              <w:rPr>
                <w:szCs w:val="28"/>
                <w:u w:val="single"/>
              </w:rPr>
              <w:t>1) кількість мандатів, які підлягають розподілу в єдиному обласному (міському) виборчому окрузі;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59" w:name="n5165" w:colFirst="0" w:colLast="0"/>
            <w:bookmarkEnd w:id="5158"/>
            <w:r>
              <w:t>5165.</w:t>
            </w:r>
          </w:p>
        </w:tc>
        <w:tc>
          <w:tcPr>
            <w:tcW w:w="4818" w:type="dxa"/>
          </w:tcPr>
          <w:p w:rsidR="007B6073" w:rsidRPr="00C10D63" w:rsidRDefault="007B6073" w:rsidP="007B6073">
            <w:pPr>
              <w:pStyle w:val="StyleZakonu"/>
              <w:rPr>
                <w:szCs w:val="28"/>
                <w:u w:val="single"/>
              </w:rPr>
            </w:pPr>
            <w:r w:rsidRPr="00C10D63">
              <w:rPr>
                <w:szCs w:val="28"/>
                <w:u w:val="single"/>
              </w:rPr>
              <w:t>2) загальна кількість невикористаних голосів виборців, поданих у єдиному обласному (міському) виборчому окрузі на підтримку виборчого списку кандидатів від кожної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60" w:name="n5166" w:colFirst="0" w:colLast="0"/>
            <w:bookmarkEnd w:id="5159"/>
            <w:r>
              <w:t>5166.</w:t>
            </w:r>
          </w:p>
        </w:tc>
        <w:tc>
          <w:tcPr>
            <w:tcW w:w="4818" w:type="dxa"/>
          </w:tcPr>
          <w:p w:rsidR="007B6073" w:rsidRPr="00C10D63" w:rsidRDefault="007B6073" w:rsidP="007B6073">
            <w:pPr>
              <w:pStyle w:val="StyleZakonu"/>
              <w:rPr>
                <w:szCs w:val="28"/>
                <w:u w:val="single"/>
              </w:rPr>
            </w:pPr>
            <w:r w:rsidRPr="00C10D63">
              <w:rPr>
                <w:szCs w:val="28"/>
                <w:u w:val="single"/>
              </w:rPr>
              <w:t>3) кількість депутатських мандатів, отриманих кандидатами, включеними до єдиного обласного (міського) виборчого списку кандидатів від кожної організації партії.</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61" w:name="n5167" w:colFirst="0" w:colLast="0"/>
            <w:bookmarkEnd w:id="5160"/>
            <w:r>
              <w:t>5167.</w:t>
            </w:r>
          </w:p>
        </w:tc>
        <w:tc>
          <w:tcPr>
            <w:tcW w:w="4818" w:type="dxa"/>
          </w:tcPr>
          <w:p w:rsidR="007B6073" w:rsidRPr="00C10D63" w:rsidRDefault="007B6073" w:rsidP="007B6073">
            <w:pPr>
              <w:pStyle w:val="StyleZakonu"/>
              <w:rPr>
                <w:szCs w:val="28"/>
                <w:u w:val="single"/>
              </w:rPr>
            </w:pPr>
            <w:r w:rsidRPr="00C10D63">
              <w:rPr>
                <w:szCs w:val="28"/>
                <w:u w:val="single"/>
              </w:rPr>
              <w:t>8. Головна виборча комісія зазначає у протоколі про встановлення результатів виборів депутатів щодо кожного депутата, обраного в єдиному обласному (міському) виборчому окрузі, відомості, зазначені у пунктах 1, 3</w:t>
            </w:r>
            <w:r w:rsidRPr="00C10D63">
              <w:rPr>
                <w:szCs w:val="28"/>
                <w:u w:val="single"/>
              </w:rPr>
              <w:sym w:font="Symbol" w:char="F02D"/>
            </w:r>
            <w:r w:rsidRPr="00C10D63">
              <w:rPr>
                <w:szCs w:val="28"/>
                <w:u w:val="single"/>
              </w:rPr>
              <w:t>6 частини п’ятої статті 548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62" w:name="n5168" w:colFirst="0" w:colLast="0"/>
            <w:bookmarkEnd w:id="5161"/>
            <w:r>
              <w:t>5168.</w:t>
            </w:r>
          </w:p>
        </w:tc>
        <w:tc>
          <w:tcPr>
            <w:tcW w:w="4818" w:type="dxa"/>
          </w:tcPr>
          <w:p w:rsidR="007B6073" w:rsidRPr="00C10D63" w:rsidRDefault="007B6073" w:rsidP="007B6073">
            <w:pPr>
              <w:pStyle w:val="StyleZakonu"/>
              <w:rPr>
                <w:bCs/>
                <w:szCs w:val="28"/>
                <w:u w:val="single"/>
              </w:rPr>
            </w:pPr>
            <w:r w:rsidRPr="00C10D63">
              <w:rPr>
                <w:bCs/>
                <w:szCs w:val="28"/>
                <w:u w:val="single"/>
              </w:rPr>
              <w:t>Стаття 550. Визнання виборів недійсними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163" w:name="n5169" w:colFirst="0" w:colLast="0"/>
            <w:bookmarkEnd w:id="5162"/>
            <w:r>
              <w:t>5169.</w:t>
            </w:r>
          </w:p>
        </w:tc>
        <w:tc>
          <w:tcPr>
            <w:tcW w:w="4818" w:type="dxa"/>
          </w:tcPr>
          <w:p w:rsidR="007B6073" w:rsidRPr="00C10D63" w:rsidRDefault="007B6073" w:rsidP="007B6073">
            <w:pPr>
              <w:pStyle w:val="StyleZakonu"/>
              <w:rPr>
                <w:szCs w:val="28"/>
                <w:u w:val="single"/>
              </w:rPr>
            </w:pPr>
            <w:r w:rsidRPr="00C10D63">
              <w:rPr>
                <w:szCs w:val="28"/>
                <w:u w:val="single"/>
              </w:rPr>
              <w:t>1. Головна виборча комісія приймає рішення про визнання виборів депутатів обласної (міської) ради недійсними у разі, якщо кількість виборчих дільниць, на яких голосування було визнано недійсним відповідно до статей 229 і 233 цього Кодексу, становить не менше 25 відсотків від загальної кількості виборчих дільниць на території єдиного обласного (міського) виборчого округу.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64" w:name="n5170" w:colFirst="0" w:colLast="0"/>
            <w:bookmarkEnd w:id="5163"/>
            <w:r>
              <w:t>5170.</w:t>
            </w:r>
          </w:p>
        </w:tc>
        <w:tc>
          <w:tcPr>
            <w:tcW w:w="4818" w:type="dxa"/>
          </w:tcPr>
          <w:p w:rsidR="007B6073" w:rsidRPr="00C10D63" w:rsidRDefault="007B6073" w:rsidP="007B6073">
            <w:pPr>
              <w:pStyle w:val="StyleZakonu"/>
              <w:rPr>
                <w:szCs w:val="28"/>
                <w:u w:val="single"/>
              </w:rPr>
            </w:pPr>
            <w:r w:rsidRPr="00C10D63">
              <w:rPr>
                <w:szCs w:val="28"/>
                <w:u w:val="single"/>
              </w:rPr>
              <w:t>2. У разі прийняття рішення про визнання виборів депутатів обласної (міської) ради недійсними головна виборча комісія відповідних виборів приймає рішення про призначення повторних виборів депутатів обласної (міської) ради у строк, визначений статтею 505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65" w:name="n5171" w:colFirst="0" w:colLast="0"/>
            <w:bookmarkEnd w:id="5164"/>
            <w:r>
              <w:t>5171.</w:t>
            </w:r>
          </w:p>
        </w:tc>
        <w:tc>
          <w:tcPr>
            <w:tcW w:w="4818" w:type="dxa"/>
          </w:tcPr>
          <w:p w:rsidR="007B6073" w:rsidRPr="00C10D63" w:rsidRDefault="007B6073" w:rsidP="007B6073">
            <w:pPr>
              <w:pStyle w:val="StyleZakonu"/>
              <w:rPr>
                <w:bCs/>
                <w:szCs w:val="28"/>
                <w:u w:val="single"/>
              </w:rPr>
            </w:pPr>
            <w:r w:rsidRPr="00C10D63">
              <w:rPr>
                <w:bCs/>
                <w:szCs w:val="28"/>
                <w:u w:val="single"/>
              </w:rPr>
              <w:t>Стаття 551. Офіційне опублікування результатів виборів депутатів обласної, міської ради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166" w:name="n5172" w:colFirst="0" w:colLast="0"/>
            <w:bookmarkEnd w:id="5165"/>
            <w:r>
              <w:t>5172.</w:t>
            </w:r>
          </w:p>
        </w:tc>
        <w:tc>
          <w:tcPr>
            <w:tcW w:w="4818" w:type="dxa"/>
          </w:tcPr>
          <w:p w:rsidR="007B6073" w:rsidRPr="00C10D63" w:rsidRDefault="007B6073" w:rsidP="007B6073">
            <w:pPr>
              <w:pStyle w:val="StyleZakonu"/>
              <w:rPr>
                <w:szCs w:val="28"/>
                <w:u w:val="single"/>
              </w:rPr>
            </w:pPr>
            <w:r w:rsidRPr="00C10D63">
              <w:rPr>
                <w:szCs w:val="28"/>
                <w:u w:val="single"/>
              </w:rPr>
              <w:t xml:space="preserve">1. Головна виборча комісія не пізніш як на п’ятий день з дня встановлення результатів виборів офіційно публікує результати виборів депутатів у регіональних друкованих засобах масової інформації. Список </w:t>
            </w:r>
            <w:r w:rsidRPr="00C10D63">
              <w:rPr>
                <w:szCs w:val="28"/>
                <w:u w:val="single"/>
              </w:rPr>
              <w:lastRenderedPageBreak/>
              <w:t>обраних депутатів публікується із зазначенням в алфавітному порядку їхніх прізвищ, імен (усіх імен), по батькові (за наявності), а також таких відомостей:</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67" w:name="n5173" w:colFirst="0" w:colLast="0"/>
            <w:bookmarkEnd w:id="5166"/>
            <w:r>
              <w:t>5173.</w:t>
            </w:r>
          </w:p>
        </w:tc>
        <w:tc>
          <w:tcPr>
            <w:tcW w:w="4818" w:type="dxa"/>
          </w:tcPr>
          <w:p w:rsidR="007B6073" w:rsidRPr="00C10D63" w:rsidRDefault="007B6073" w:rsidP="007B6073">
            <w:pPr>
              <w:pStyle w:val="StyleZakonu"/>
              <w:rPr>
                <w:szCs w:val="28"/>
                <w:u w:val="single"/>
              </w:rPr>
            </w:pPr>
            <w:r w:rsidRPr="00C10D63">
              <w:rPr>
                <w:szCs w:val="28"/>
                <w:u w:val="single"/>
              </w:rPr>
              <w:t>1) рік народження;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68" w:name="n5174" w:colFirst="0" w:colLast="0"/>
            <w:bookmarkEnd w:id="5167"/>
            <w:r>
              <w:t>5174.</w:t>
            </w:r>
          </w:p>
        </w:tc>
        <w:tc>
          <w:tcPr>
            <w:tcW w:w="4818" w:type="dxa"/>
          </w:tcPr>
          <w:p w:rsidR="007B6073" w:rsidRPr="00C10D63" w:rsidRDefault="007B6073" w:rsidP="007B6073">
            <w:pPr>
              <w:pStyle w:val="StyleZakonu"/>
              <w:rPr>
                <w:szCs w:val="28"/>
                <w:u w:val="single"/>
              </w:rPr>
            </w:pPr>
            <w:r w:rsidRPr="00C10D63">
              <w:rPr>
                <w:szCs w:val="28"/>
                <w:u w:val="single"/>
              </w:rPr>
              <w:t>2) освіта;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69" w:name="n5175" w:colFirst="0" w:colLast="0"/>
            <w:bookmarkEnd w:id="5168"/>
            <w:r>
              <w:t>5175.</w:t>
            </w:r>
          </w:p>
        </w:tc>
        <w:tc>
          <w:tcPr>
            <w:tcW w:w="4818" w:type="dxa"/>
          </w:tcPr>
          <w:p w:rsidR="007B6073" w:rsidRPr="00C10D63" w:rsidRDefault="007B6073" w:rsidP="007B6073">
            <w:pPr>
              <w:pStyle w:val="StyleZakonu"/>
              <w:rPr>
                <w:szCs w:val="28"/>
                <w:u w:val="single"/>
              </w:rPr>
            </w:pPr>
            <w:r w:rsidRPr="00C10D63">
              <w:rPr>
                <w:szCs w:val="28"/>
                <w:u w:val="single"/>
              </w:rPr>
              <w:t>3) місце роботи (заняття), посада;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70" w:name="n5176" w:colFirst="0" w:colLast="0"/>
            <w:bookmarkEnd w:id="5169"/>
            <w:r>
              <w:t>5176.</w:t>
            </w:r>
          </w:p>
        </w:tc>
        <w:tc>
          <w:tcPr>
            <w:tcW w:w="4818" w:type="dxa"/>
          </w:tcPr>
          <w:p w:rsidR="007B6073" w:rsidRPr="00C10D63" w:rsidRDefault="007B6073" w:rsidP="007B6073">
            <w:pPr>
              <w:pStyle w:val="StyleZakonu"/>
              <w:rPr>
                <w:szCs w:val="28"/>
                <w:u w:val="single"/>
              </w:rPr>
            </w:pPr>
            <w:r w:rsidRPr="00C10D63">
              <w:rPr>
                <w:szCs w:val="28"/>
                <w:u w:val="single"/>
              </w:rPr>
              <w:t>4) місце проживання;</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71" w:name="n5177" w:colFirst="0" w:colLast="0"/>
            <w:bookmarkEnd w:id="5170"/>
            <w:r>
              <w:t>5177.</w:t>
            </w:r>
          </w:p>
        </w:tc>
        <w:tc>
          <w:tcPr>
            <w:tcW w:w="4818" w:type="dxa"/>
          </w:tcPr>
          <w:p w:rsidR="007B6073" w:rsidRPr="00C10D63" w:rsidRDefault="007B6073" w:rsidP="007B6073">
            <w:pPr>
              <w:pStyle w:val="StyleZakonu"/>
              <w:rPr>
                <w:szCs w:val="28"/>
                <w:u w:val="single"/>
              </w:rPr>
            </w:pPr>
            <w:r w:rsidRPr="00C10D63">
              <w:rPr>
                <w:szCs w:val="28"/>
                <w:u w:val="single"/>
              </w:rPr>
              <w:t>5) партійність;</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72" w:name="n5178" w:colFirst="0" w:colLast="0"/>
            <w:bookmarkEnd w:id="5171"/>
            <w:r>
              <w:t>5178.</w:t>
            </w:r>
          </w:p>
        </w:tc>
        <w:tc>
          <w:tcPr>
            <w:tcW w:w="4818" w:type="dxa"/>
          </w:tcPr>
          <w:p w:rsidR="007B6073" w:rsidRPr="00C10D63" w:rsidRDefault="007B6073" w:rsidP="007B6073">
            <w:pPr>
              <w:pStyle w:val="StyleZakonu"/>
              <w:rPr>
                <w:szCs w:val="28"/>
                <w:u w:val="single"/>
              </w:rPr>
            </w:pPr>
            <w:r w:rsidRPr="00C10D63">
              <w:rPr>
                <w:szCs w:val="28"/>
                <w:u w:val="single"/>
              </w:rPr>
              <w:t>6) багатомандатний або єдиний республіканський виборчий округ, у якому обраний депутат;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73" w:name="n5179" w:colFirst="0" w:colLast="0"/>
            <w:bookmarkEnd w:id="5172"/>
            <w:r>
              <w:t>5179.</w:t>
            </w:r>
          </w:p>
        </w:tc>
        <w:tc>
          <w:tcPr>
            <w:tcW w:w="4818" w:type="dxa"/>
          </w:tcPr>
          <w:p w:rsidR="007B6073" w:rsidRPr="00C10D63" w:rsidRDefault="007B6073" w:rsidP="007B6073">
            <w:pPr>
              <w:pStyle w:val="StyleZakonu"/>
              <w:rPr>
                <w:szCs w:val="28"/>
                <w:u w:val="single"/>
              </w:rPr>
            </w:pPr>
            <w:r w:rsidRPr="00C10D63">
              <w:rPr>
                <w:szCs w:val="28"/>
                <w:u w:val="single"/>
              </w:rPr>
              <w:t>7) організація партії (назва списку незалежних депутатів), від якої обраний депутат.</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74" w:name="n5180" w:colFirst="0" w:colLast="0"/>
            <w:bookmarkEnd w:id="5173"/>
            <w:r>
              <w:t>5180.</w:t>
            </w:r>
          </w:p>
        </w:tc>
        <w:tc>
          <w:tcPr>
            <w:tcW w:w="4818" w:type="dxa"/>
          </w:tcPr>
          <w:p w:rsidR="007B6073" w:rsidRPr="00C10D63" w:rsidRDefault="007B6073" w:rsidP="007B6073">
            <w:pPr>
              <w:pStyle w:val="StyleZakonu"/>
              <w:rPr>
                <w:szCs w:val="28"/>
                <w:u w:val="single"/>
              </w:rPr>
            </w:pPr>
            <w:r w:rsidRPr="00C10D63">
              <w:rPr>
                <w:szCs w:val="28"/>
                <w:u w:val="single"/>
              </w:rPr>
              <w:t>2. Офіційне опублікування головною виборчою комісією результатів виборів депутатів є підставою для звільнення з роботи (посади), не сумісної з депутатським мандатом, та прийняття рішення про припинення дії іншого представницького мандата особи, обраної депутатом.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75" w:name="n5181" w:colFirst="0" w:colLast="0"/>
            <w:bookmarkEnd w:id="5174"/>
            <w:r>
              <w:t>5181.</w:t>
            </w:r>
          </w:p>
        </w:tc>
        <w:tc>
          <w:tcPr>
            <w:tcW w:w="4818" w:type="dxa"/>
          </w:tcPr>
          <w:p w:rsidR="007B6073" w:rsidRPr="00C10D63" w:rsidRDefault="007B6073" w:rsidP="007B6073">
            <w:pPr>
              <w:pStyle w:val="StyleZakonu"/>
              <w:rPr>
                <w:bCs/>
                <w:szCs w:val="28"/>
                <w:u w:val="single"/>
              </w:rPr>
            </w:pPr>
            <w:r w:rsidRPr="00C10D63">
              <w:rPr>
                <w:bCs/>
                <w:szCs w:val="28"/>
                <w:u w:val="single"/>
              </w:rPr>
              <w:t>Стаття 552. Реєстрація обраних депутатів обласної, міської ради</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176" w:name="n5182" w:colFirst="0" w:colLast="0"/>
            <w:bookmarkEnd w:id="5175"/>
            <w:r>
              <w:t>5182.</w:t>
            </w:r>
          </w:p>
        </w:tc>
        <w:tc>
          <w:tcPr>
            <w:tcW w:w="4818" w:type="dxa"/>
          </w:tcPr>
          <w:p w:rsidR="007B6073" w:rsidRPr="00C10D63" w:rsidRDefault="007B6073" w:rsidP="007B6073">
            <w:pPr>
              <w:pStyle w:val="StyleZakonu"/>
              <w:rPr>
                <w:szCs w:val="28"/>
                <w:u w:val="single"/>
              </w:rPr>
            </w:pPr>
            <w:r w:rsidRPr="00C10D63">
              <w:rPr>
                <w:szCs w:val="28"/>
                <w:u w:val="single"/>
              </w:rPr>
              <w:t>1. Особа, обрана депутатом, для її реєстрації депутатом обласної (міської) ради зобов’язана подати до відповідної обласної (міської) виборчої комісії не пізніш як на двадцятий день з дня офіційного опублікування результатів виборів депутатів копію зареєстрованої заяви про припинення дії іншого представницького мандата, поданої відповідно до Верховної Ради України, Верховної Ради Автономної Республіки Крим чи іншої місцевої ради (за наявності такого мандата).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77" w:name="n5183" w:colFirst="0" w:colLast="0"/>
            <w:bookmarkEnd w:id="5176"/>
            <w:r>
              <w:t>5183.</w:t>
            </w:r>
          </w:p>
        </w:tc>
        <w:tc>
          <w:tcPr>
            <w:tcW w:w="4818" w:type="dxa"/>
          </w:tcPr>
          <w:p w:rsidR="007B6073" w:rsidRPr="00C10D63" w:rsidRDefault="007B6073" w:rsidP="007B6073">
            <w:pPr>
              <w:pStyle w:val="StyleZakonu"/>
              <w:rPr>
                <w:szCs w:val="28"/>
                <w:u w:val="single"/>
              </w:rPr>
            </w:pPr>
            <w:r w:rsidRPr="00C10D63">
              <w:rPr>
                <w:szCs w:val="28"/>
                <w:u w:val="single"/>
              </w:rPr>
              <w:t>2. Обласна (міська) виборча комісія не пізніш як на другий день після дня отримання документів, зазначених у частині першій цієї статті, однак не пізніш як на двадцять другий день після дня офіційного опублікування результатів виборів депутатів приймає рішення про реєстрацію обраних депутатів обласної (міської) ради. Щодо осіб, які мають інший представницький мандат, відповідна виборча комісія приймає рішення про реєстрацію кожної такої особи депутатом, за умови отримання копії заяви, зазначеної у частині першій цієї статті.</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78" w:name="n5184" w:colFirst="0" w:colLast="0"/>
            <w:bookmarkEnd w:id="5177"/>
            <w:r>
              <w:lastRenderedPageBreak/>
              <w:t>5184.</w:t>
            </w:r>
          </w:p>
        </w:tc>
        <w:tc>
          <w:tcPr>
            <w:tcW w:w="4818" w:type="dxa"/>
          </w:tcPr>
          <w:p w:rsidR="007B6073" w:rsidRPr="00C10D63" w:rsidRDefault="007B6073" w:rsidP="007B6073">
            <w:pPr>
              <w:pStyle w:val="StyleZakonu"/>
              <w:rPr>
                <w:szCs w:val="28"/>
                <w:u w:val="single"/>
              </w:rPr>
            </w:pPr>
            <w:r w:rsidRPr="00C10D63">
              <w:rPr>
                <w:szCs w:val="28"/>
                <w:u w:val="single"/>
              </w:rPr>
              <w:t>3. У разі неподання особою, обраною депутатом, яка має інший представницький мандат, у строк, зазначений у частині першій цієї статті, копії заяви, зазначеної у частині першій цієї статті, відповідна виборча комісія приймає рішення про визнання особи такою, яка відмовилася від депутатського мандата, та визнає обраним депутатом наступного за черговістю кандидата у відповідному багатомандатному або єдиному республіканському виборчому списку кандидатів від відповідної організації партії, списку незалежних кандидатів, за яким було обрано особу, яка відмовилася від мандата.</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79" w:name="n5185" w:colFirst="0" w:colLast="0"/>
            <w:bookmarkEnd w:id="5178"/>
            <w:r>
              <w:t>5185.</w:t>
            </w:r>
          </w:p>
        </w:tc>
        <w:tc>
          <w:tcPr>
            <w:tcW w:w="4818" w:type="dxa"/>
          </w:tcPr>
          <w:p w:rsidR="007B6073" w:rsidRPr="00C10D63" w:rsidRDefault="007B6073" w:rsidP="007B6073">
            <w:pPr>
              <w:pStyle w:val="StyleZakonu"/>
              <w:rPr>
                <w:szCs w:val="28"/>
                <w:u w:val="single"/>
              </w:rPr>
            </w:pPr>
            <w:r w:rsidRPr="00C10D63">
              <w:rPr>
                <w:szCs w:val="28"/>
                <w:u w:val="single"/>
              </w:rPr>
              <w:t>4. У разі вичерпання відповідного регіонального виборчого списку організації партії черговість отримання мандата передається єдиному обласному (міському) виборчому списку цієї ж організації партії. У разі вичерпання єдиного обласного (міського) виборчого списку організації партії черговість отримання мандата передається регіональному виборчому списку, на підтримку якого подано найбільшу для відповідної організації партії кількість голосів виборців, з числа регіональних виборчих списків цієї партії, у яких не вичерпана черговість заміщення мандатів. У разі вичерпання відповідного списку незалежних кандидатів такий мандат залишається вакантним до проведення наступних виборів депутатів.</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80" w:name="n5186" w:colFirst="0" w:colLast="0"/>
            <w:bookmarkEnd w:id="5179"/>
            <w:r>
              <w:t>5186.</w:t>
            </w:r>
          </w:p>
        </w:tc>
        <w:tc>
          <w:tcPr>
            <w:tcW w:w="4818" w:type="dxa"/>
          </w:tcPr>
          <w:p w:rsidR="007B6073" w:rsidRPr="00C10D63" w:rsidRDefault="007B6073" w:rsidP="007B6073">
            <w:pPr>
              <w:pStyle w:val="StyleZakonu"/>
              <w:rPr>
                <w:bCs/>
                <w:szCs w:val="28"/>
                <w:u w:val="single"/>
              </w:rPr>
            </w:pPr>
            <w:r w:rsidRPr="00C10D63">
              <w:rPr>
                <w:bCs/>
                <w:szCs w:val="28"/>
                <w:u w:val="single"/>
              </w:rPr>
              <w:t>Стаття 553. Заміщення депутатів, повноваження яких були достроково припинені</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p>
        </w:tc>
      </w:tr>
      <w:tr w:rsidR="007B6073" w:rsidRPr="006A4627" w:rsidTr="00BE5CA6">
        <w:tc>
          <w:tcPr>
            <w:tcW w:w="576" w:type="dxa"/>
          </w:tcPr>
          <w:p w:rsidR="007B6073" w:rsidRPr="006A4627" w:rsidRDefault="007B6073" w:rsidP="007B6073">
            <w:pPr>
              <w:pStyle w:val="StyleWisnow"/>
            </w:pPr>
            <w:bookmarkStart w:id="5181" w:name="n5187" w:colFirst="0" w:colLast="0"/>
            <w:bookmarkEnd w:id="5180"/>
            <w:r>
              <w:t>5187.</w:t>
            </w:r>
          </w:p>
        </w:tc>
        <w:tc>
          <w:tcPr>
            <w:tcW w:w="4818" w:type="dxa"/>
          </w:tcPr>
          <w:p w:rsidR="007B6073" w:rsidRPr="00C10D63" w:rsidRDefault="007B6073" w:rsidP="007B6073">
            <w:pPr>
              <w:pStyle w:val="StyleZakonu"/>
              <w:rPr>
                <w:szCs w:val="28"/>
                <w:u w:val="single"/>
              </w:rPr>
            </w:pPr>
            <w:r w:rsidRPr="00C10D63">
              <w:rPr>
                <w:szCs w:val="28"/>
                <w:u w:val="single"/>
              </w:rPr>
              <w:t>1. У разі дострокового припинення повноважень депутата обласної (міської) ради обраним депутатом за рішенням обласної (міської) виборчої комісії визнається наступний за черговістю кандидат у депутати у відповідному регіональному або обласному (міському) виборчому списку кандидатів від відповідної організації партії, у відповідному списку незалежних кандидатів у порядку, зазначеному у частині четвертій статті 552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82" w:name="n5188" w:colFirst="0" w:colLast="0"/>
            <w:bookmarkEnd w:id="5181"/>
            <w:r>
              <w:t>5188.</w:t>
            </w:r>
          </w:p>
        </w:tc>
        <w:tc>
          <w:tcPr>
            <w:tcW w:w="4818" w:type="dxa"/>
          </w:tcPr>
          <w:p w:rsidR="007B6073" w:rsidRPr="00C10D63" w:rsidRDefault="007B6073" w:rsidP="007B6073">
            <w:pPr>
              <w:pStyle w:val="StyleZakonu"/>
              <w:rPr>
                <w:szCs w:val="28"/>
                <w:u w:val="single"/>
              </w:rPr>
            </w:pPr>
            <w:r w:rsidRPr="00C10D63">
              <w:rPr>
                <w:szCs w:val="28"/>
                <w:u w:val="single"/>
              </w:rPr>
              <w:t>2. Реєстрація особи, зазначеної у частині першій цієї статті, депутатом обласної (міської) ради здійснюється обласною (міською) виборчою комісією у порядку, передбаченому статтею 417 цього Кодексу.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center"/>
              <w:rPr>
                <w:rFonts w:eastAsia="Calibri"/>
                <w:b/>
                <w:lang w:eastAsia="en-US"/>
              </w:rPr>
            </w:pPr>
            <w:r w:rsidRPr="00CF3370">
              <w:rPr>
                <w:rFonts w:eastAsia="Calibri"/>
                <w:b/>
                <w:lang w:eastAsia="en-US"/>
              </w:rPr>
              <w:t>КНИГА ЧЕТВЕРТА. МІСЦЕВІ ВИБОРИ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РОЗДІЛ </w:t>
            </w:r>
            <w:r>
              <w:rPr>
                <w:rFonts w:eastAsia="Calibri"/>
                <w:b/>
                <w:lang w:eastAsia="en-US"/>
              </w:rPr>
              <w:t>ХХХ</w:t>
            </w:r>
            <w:r w:rsidRPr="00CF3370">
              <w:rPr>
                <w:rFonts w:eastAsia="Calibri"/>
                <w:b/>
                <w:lang w:eastAsia="en-US"/>
              </w:rPr>
              <w:t>І. ЗАГАЛЬНІ ПОЛОЖЕННЯ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Стаття 192. Основні засади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1. Вибори депутатів сільської, селищної ради, міської ради (міста з кількістю виборців до 90 тисяч осіб), районної у місті ради проводяться за системою відносної більшості в багатомандатних виборчих округах</w:t>
            </w:r>
            <w:r>
              <w:rPr>
                <w:rFonts w:eastAsia="Calibri"/>
                <w:b/>
                <w:lang w:eastAsia="en-US"/>
              </w:rPr>
              <w:t>,</w:t>
            </w:r>
            <w:r w:rsidRPr="00CF3370">
              <w:rPr>
                <w:rFonts w:eastAsia="Calibri"/>
                <w:b/>
                <w:lang w:eastAsia="en-US"/>
              </w:rPr>
              <w:t xml:space="preserve"> на які поділяється територія відповідно села (кількох сіл, жителі яких добровільно об’єдналися у сільську громаду), селища, міста, територія утвореної відповідно до Закону України "Про добровільне об’єднання територіальних громад" об’єднаної сільської, селищної, міської територіальної громади (далі – територія об’єднаної сільської, селищної, міської територіальної громади), територія району в місті. У кожному окрузі може бути обрано не менше двох і не більше чотирьох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Вибори депутатів районної ради проводяться за системою відносної більшості в багатомандатних виборчих округах, межі яких збігаються з межами сіл, селищ, міст, територій об’єднаних сільських, селищних, міських територіальних громад, що входять до складу відповідного району. У кожному окрузі може бути обрано не менше двох і не більше чотирьох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2. Вибори депутатів Верховної Ради Автономної Республіки Крим, обласних, міських (міста з кількістю виборців 90 тисяч </w:t>
            </w:r>
            <w:r>
              <w:rPr>
                <w:rFonts w:eastAsia="Calibri"/>
                <w:b/>
                <w:lang w:eastAsia="en-US"/>
              </w:rPr>
              <w:t xml:space="preserve">і більше </w:t>
            </w:r>
            <w:r w:rsidRPr="00CF3370">
              <w:rPr>
                <w:rFonts w:eastAsia="Calibri"/>
                <w:b/>
                <w:lang w:eastAsia="en-US"/>
              </w:rPr>
              <w:t xml:space="preserve">осіб) </w:t>
            </w:r>
            <w:r>
              <w:rPr>
                <w:rFonts w:eastAsia="Calibri"/>
                <w:b/>
                <w:lang w:eastAsia="en-US"/>
              </w:rPr>
              <w:t xml:space="preserve">рад </w:t>
            </w:r>
            <w:r w:rsidRPr="00CF3370">
              <w:rPr>
                <w:rFonts w:eastAsia="Calibri"/>
                <w:b/>
                <w:lang w:eastAsia="en-US"/>
              </w:rPr>
              <w:t xml:space="preserve">проводяться за системою пропорційного представництва за відкритими виборчими списками кандидатів у депутати (далі – виборчі списки) у багатомандатних виборчих округах, на які поділяється багатомандатний виборчий округ, що збігається з територією відповідно Автономної Республіки Крим, області, міста згідно з адміністративно-територіальним устроєм або територією утвореної відповідно до Закону України "Про добровільне об’єднання територіальних громад" об’єднаної міської територіальної громади (далі – територія об’єднаної міської територіальної громади), від регіональних (республіканських в Автономній Республіці Крим, обласних, міських) </w:t>
            </w:r>
            <w:r w:rsidRPr="00CF3370">
              <w:rPr>
                <w:rFonts w:eastAsia="Calibri"/>
                <w:b/>
                <w:lang w:eastAsia="en-US"/>
              </w:rPr>
              <w:lastRenderedPageBreak/>
              <w:t>організацій політичних партій (далі – організації партій).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3. Вибори сільського, селищного, міського (міст</w:t>
            </w:r>
            <w:r>
              <w:rPr>
                <w:rFonts w:eastAsia="Calibri"/>
                <w:b/>
                <w:lang w:eastAsia="en-US"/>
              </w:rPr>
              <w:t>а</w:t>
            </w:r>
            <w:r w:rsidRPr="00CF3370">
              <w:rPr>
                <w:rFonts w:eastAsia="Calibri"/>
                <w:b/>
                <w:lang w:eastAsia="en-US"/>
              </w:rPr>
              <w:t xml:space="preserve"> </w:t>
            </w:r>
            <w:r>
              <w:rPr>
                <w:rFonts w:eastAsia="Calibri"/>
                <w:b/>
                <w:lang w:eastAsia="en-US"/>
              </w:rPr>
              <w:t xml:space="preserve">з </w:t>
            </w:r>
            <w:r w:rsidRPr="00CF3370">
              <w:rPr>
                <w:rFonts w:eastAsia="Calibri"/>
                <w:b/>
                <w:lang w:eastAsia="en-US"/>
              </w:rPr>
              <w:t>кількіст</w:t>
            </w:r>
            <w:r>
              <w:rPr>
                <w:rFonts w:eastAsia="Calibri"/>
                <w:b/>
                <w:lang w:eastAsia="en-US"/>
              </w:rPr>
              <w:t>ю</w:t>
            </w:r>
            <w:r w:rsidRPr="00CF3370">
              <w:rPr>
                <w:rFonts w:eastAsia="Calibri"/>
                <w:b/>
                <w:lang w:eastAsia="en-US"/>
              </w:rPr>
              <w:t xml:space="preserve"> виборців </w:t>
            </w:r>
            <w:r>
              <w:rPr>
                <w:rFonts w:eastAsia="Calibri"/>
                <w:b/>
                <w:lang w:eastAsia="en-US"/>
              </w:rPr>
              <w:t xml:space="preserve">до </w:t>
            </w:r>
            <w:r w:rsidRPr="00CF3370">
              <w:rPr>
                <w:rFonts w:eastAsia="Calibri"/>
                <w:b/>
                <w:lang w:eastAsia="en-US"/>
              </w:rPr>
              <w:t>90 тисяч</w:t>
            </w:r>
            <w:r>
              <w:rPr>
                <w:rFonts w:eastAsia="Calibri"/>
                <w:b/>
                <w:lang w:eastAsia="en-US"/>
              </w:rPr>
              <w:t xml:space="preserve"> осіб</w:t>
            </w:r>
            <w:r w:rsidRPr="00CF3370">
              <w:rPr>
                <w:rFonts w:eastAsia="Calibri"/>
                <w:b/>
                <w:lang w:eastAsia="en-US"/>
              </w:rPr>
              <w:t xml:space="preserve">) голови проводяться за виборчою системою відносної більшості в єдиному сільському, селищному, міському виборчому окрузі, що збігається відповідно з територією села, селища, міста згідно з адміністративно-територіальним устроєм або територією об’єднаної сільської, селищної, міської </w:t>
            </w:r>
            <w:r>
              <w:rPr>
                <w:rFonts w:eastAsia="Calibri"/>
                <w:b/>
                <w:lang w:eastAsia="en-US"/>
              </w:rPr>
              <w:t xml:space="preserve">територіальної </w:t>
            </w:r>
            <w:r w:rsidRPr="00CF3370">
              <w:rPr>
                <w:rFonts w:eastAsia="Calibri"/>
                <w:b/>
                <w:lang w:eastAsia="en-US"/>
              </w:rPr>
              <w:t>громади.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D42816" w:rsidRDefault="007B6073" w:rsidP="007B6073">
            <w:pPr>
              <w:pStyle w:val="StyleZakonu"/>
              <w:rPr>
                <w:b/>
                <w:i/>
                <w:szCs w:val="28"/>
                <w:u w:val="single"/>
              </w:rPr>
            </w:pPr>
            <w:r w:rsidRPr="00D42816">
              <w:rPr>
                <w:b/>
                <w:i/>
                <w:szCs w:val="28"/>
                <w:u w:val="single"/>
              </w:rPr>
              <w:t>-1-Президент України</w:t>
            </w:r>
          </w:p>
          <w:p w:rsidR="007B6073" w:rsidRDefault="007B6073" w:rsidP="007B6073">
            <w:pPr>
              <w:pStyle w:val="StyleZakonu"/>
              <w:rPr>
                <w:szCs w:val="28"/>
              </w:rPr>
            </w:pPr>
            <w:r>
              <w:rPr>
                <w:szCs w:val="28"/>
              </w:rPr>
              <w:t>(абзац восьмий)</w:t>
            </w:r>
          </w:p>
          <w:p w:rsidR="007B6073" w:rsidRPr="006A4627" w:rsidRDefault="007B6073" w:rsidP="007B6073">
            <w:pPr>
              <w:pStyle w:val="StyleZakonu"/>
              <w:rPr>
                <w:szCs w:val="28"/>
              </w:rPr>
            </w:pPr>
            <w:r w:rsidRPr="00C714C3">
              <w:rPr>
                <w:szCs w:val="28"/>
              </w:rPr>
              <w:t>Крім того, закріплюючи основні засади виборів міських голів, Кодексом залишено поза увагою питання щодо визначення системи проведення виборів міських голів міст з кількістю виборців 90000 і більше осіб, тоді як для  виборів міського (міста з кількістю виборців не більше 90000 осіб) голови передбачена виборча система відносної більшості (стаття 461).</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4. Вибори міського (міст</w:t>
            </w:r>
            <w:r>
              <w:rPr>
                <w:rFonts w:eastAsia="Calibri"/>
                <w:b/>
                <w:lang w:eastAsia="en-US"/>
              </w:rPr>
              <w:t>а з</w:t>
            </w:r>
            <w:r w:rsidRPr="00CF3370">
              <w:rPr>
                <w:rFonts w:eastAsia="Calibri"/>
                <w:b/>
                <w:lang w:eastAsia="en-US"/>
              </w:rPr>
              <w:t xml:space="preserve"> кількість виборців 90 тисяч</w:t>
            </w:r>
            <w:r>
              <w:rPr>
                <w:rFonts w:eastAsia="Calibri"/>
                <w:b/>
                <w:lang w:eastAsia="en-US"/>
              </w:rPr>
              <w:t xml:space="preserve"> і більше осіб</w:t>
            </w:r>
            <w:r w:rsidRPr="00CF3370">
              <w:rPr>
                <w:rFonts w:eastAsia="Calibri"/>
                <w:b/>
                <w:lang w:eastAsia="en-US"/>
              </w:rPr>
              <w:t xml:space="preserve">) голови проводяться за мажоритарною системою абсолютної більшості в єдиному міському виборчому окрузі, що збігається з територією міста згідно з адміністративно-територіальним устроєм або територією об’єднаної міської </w:t>
            </w:r>
            <w:r>
              <w:rPr>
                <w:rFonts w:eastAsia="Calibri"/>
                <w:b/>
                <w:lang w:eastAsia="en-US"/>
              </w:rPr>
              <w:t xml:space="preserve">територіальної </w:t>
            </w:r>
            <w:r w:rsidRPr="00CF3370">
              <w:rPr>
                <w:rFonts w:eastAsia="Calibri"/>
                <w:b/>
                <w:lang w:eastAsia="en-US"/>
              </w:rPr>
              <w:t>громади.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5. Вибори старости села, селища проводяться за виборчою системою відносної більшості в межах території села, селища у складі об’єднаної </w:t>
            </w:r>
            <w:r>
              <w:rPr>
                <w:rFonts w:eastAsia="Calibri"/>
                <w:b/>
                <w:lang w:eastAsia="en-US"/>
              </w:rPr>
              <w:t xml:space="preserve">територіальної </w:t>
            </w:r>
            <w:r w:rsidRPr="00CF3370">
              <w:rPr>
                <w:rFonts w:eastAsia="Calibri"/>
                <w:b/>
                <w:lang w:eastAsia="en-US"/>
              </w:rPr>
              <w:t>громади.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6. Вибори старости </w:t>
            </w:r>
            <w:r w:rsidRPr="00AE4AF2">
              <w:rPr>
                <w:b/>
                <w:szCs w:val="28"/>
              </w:rPr>
              <w:t>села, селища</w:t>
            </w:r>
            <w:r w:rsidRPr="00CF3370">
              <w:rPr>
                <w:rFonts w:eastAsia="Calibri"/>
                <w:b/>
                <w:lang w:eastAsia="en-US"/>
              </w:rPr>
              <w:t xml:space="preserve"> проводяться за мажоритарною системою відносної більшості в єдиному одномандатному виборчому окрузі, до якого входить територія одного або декількох населених пунктів (сіл, селищ), визначених сільською, селищною, міською радою об’єднаної територіальної громади з метою забезпечення представництва інтересів жителів такого населеного пункту (населених пунктів) старостою (далі – старостинський округ).</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Стаття 193. Право бути кандидатом на місцевих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1. Депутатом, сільським, селищним, міським головою, старостою </w:t>
            </w:r>
            <w:r w:rsidRPr="00AE4AF2">
              <w:rPr>
                <w:b/>
                <w:szCs w:val="28"/>
              </w:rPr>
              <w:t>села, селища</w:t>
            </w:r>
            <w:r w:rsidRPr="00CF3370">
              <w:rPr>
                <w:rFonts w:eastAsia="Calibri"/>
                <w:b/>
                <w:lang w:eastAsia="en-US"/>
              </w:rPr>
              <w:t xml:space="preserve"> може бути обраний громадянин України, який має право голосу відповідно до статті 70 Конституції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2. Депутатом, сільським, селищним, міським головою, старостою </w:t>
            </w:r>
            <w:r w:rsidRPr="00AE4AF2">
              <w:rPr>
                <w:b/>
                <w:szCs w:val="28"/>
              </w:rPr>
              <w:t>села, селища</w:t>
            </w:r>
            <w:r w:rsidRPr="00CF3370">
              <w:rPr>
                <w:rFonts w:eastAsia="Calibri"/>
                <w:b/>
                <w:lang w:eastAsia="en-US"/>
              </w:rPr>
              <w:t xml:space="preserve"> не може бути обраний громадянин України, який має судимість за вчинення тяжкого або особливо тяжкого злочину, злочину проти виборчих прав громадян чи корупційного злочину, якщо ця судимість не погашена або не знята в установленому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Стаття 194. Види місцевих виборів та порядок їх призначення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1. Місцеві вибори можуть бути черговими, позачерговими, повторними, проміжними, додатковими або першими.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2. Чергові місцеві вибори проводяться одночасно на всій території України в останню неділю жовтня п’ятого року повноважень рад, голів, старост</w:t>
            </w:r>
            <w:r>
              <w:rPr>
                <w:rFonts w:eastAsia="Calibri"/>
                <w:b/>
                <w:lang w:eastAsia="en-US"/>
              </w:rPr>
              <w:t xml:space="preserve"> </w:t>
            </w:r>
            <w:r w:rsidRPr="00AE4AF2">
              <w:rPr>
                <w:b/>
                <w:szCs w:val="28"/>
              </w:rPr>
              <w:t>села, селища</w:t>
            </w:r>
            <w:r w:rsidRPr="00CF3370">
              <w:rPr>
                <w:rFonts w:eastAsia="Calibri"/>
                <w:b/>
                <w:lang w:eastAsia="en-US"/>
              </w:rPr>
              <w:t>, обраних на попередніх чергових місцевих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Рішення про проведення чергових виборів депутатів обласних, районних, міських, районних у містах, сільських, селищних рад, сільських, селищних, міських голів, старост </w:t>
            </w:r>
            <w:r w:rsidRPr="00AE4AF2">
              <w:rPr>
                <w:b/>
                <w:szCs w:val="28"/>
              </w:rPr>
              <w:t>села, селища</w:t>
            </w:r>
            <w:r w:rsidRPr="00CF3370">
              <w:rPr>
                <w:rFonts w:eastAsia="Calibri"/>
                <w:b/>
                <w:lang w:eastAsia="en-US"/>
              </w:rPr>
              <w:t xml:space="preserve"> приймається Верховною Радою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Рішення про проведення чергових виборів депутатів Верховної Ради Автономної Республіки Крим приймається Верховною Радою Автономної Республіки Крим відповідно до Конституції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3. Позачергові місцеві вибори призначаються Верховною Радою України у разі дострокового припинення повноважень Верховної Ради Автономної Республіки Крим, обласної, районної, міської, районної у місті, сільської, селищної ради, сільського, селищного, міського голови, а також в інших випадках, передбачених законами України "Про місцеве самоврядування в Україні", "Про добровільне об’єднання територіальних громад". Таке рішення приймається Верховною Радою України не пізніше ніж у дев’яностоденний строк з дня дострокового припинення повноважень Верховної Ради Автономної Республіки Крим, відповідної місцевої ради, сільського, селищного,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Позачергові вибори старости </w:t>
            </w:r>
            <w:r w:rsidRPr="00AE4AF2">
              <w:rPr>
                <w:b/>
                <w:szCs w:val="28"/>
              </w:rPr>
              <w:t>села, селища</w:t>
            </w:r>
            <w:r w:rsidRPr="00CF3370">
              <w:rPr>
                <w:rFonts w:eastAsia="Calibri"/>
                <w:b/>
                <w:lang w:eastAsia="en-US"/>
              </w:rPr>
              <w:t xml:space="preserve"> призначаються радою відповідної об’єднаної територіальної громади в разі дострокового припинення повноважень старости</w:t>
            </w:r>
            <w:r>
              <w:rPr>
                <w:rFonts w:eastAsia="Calibri"/>
                <w:b/>
                <w:lang w:eastAsia="en-US"/>
              </w:rPr>
              <w:t xml:space="preserve"> </w:t>
            </w:r>
            <w:r w:rsidRPr="00AE4AF2">
              <w:rPr>
                <w:b/>
                <w:szCs w:val="28"/>
              </w:rPr>
              <w:t>села, селища</w:t>
            </w:r>
            <w:r w:rsidRPr="00CF3370">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4. Повторні вибори депутатів (депутата) сільської, селищної, міської, районної у місті (міста</w:t>
            </w:r>
            <w:r>
              <w:rPr>
                <w:rFonts w:eastAsia="Calibri"/>
                <w:b/>
                <w:lang w:eastAsia="en-US"/>
              </w:rPr>
              <w:t xml:space="preserve"> з</w:t>
            </w:r>
            <w:r w:rsidRPr="00CF3370">
              <w:rPr>
                <w:rFonts w:eastAsia="Calibri"/>
                <w:b/>
                <w:lang w:eastAsia="en-US"/>
              </w:rPr>
              <w:t xml:space="preserve"> кількіст</w:t>
            </w:r>
            <w:r>
              <w:rPr>
                <w:rFonts w:eastAsia="Calibri"/>
                <w:b/>
                <w:lang w:eastAsia="en-US"/>
              </w:rPr>
              <w:t>ю</w:t>
            </w:r>
            <w:r w:rsidRPr="00CF3370">
              <w:rPr>
                <w:rFonts w:eastAsia="Calibri"/>
                <w:b/>
                <w:lang w:eastAsia="en-US"/>
              </w:rPr>
              <w:t xml:space="preserve"> виборців </w:t>
            </w:r>
            <w:r>
              <w:rPr>
                <w:rFonts w:eastAsia="Calibri"/>
                <w:b/>
                <w:lang w:eastAsia="en-US"/>
              </w:rPr>
              <w:t>до</w:t>
            </w:r>
            <w:r w:rsidRPr="00CF3370">
              <w:rPr>
                <w:rFonts w:eastAsia="Calibri"/>
                <w:b/>
                <w:lang w:eastAsia="en-US"/>
              </w:rPr>
              <w:t xml:space="preserve"> 90 тисяч</w:t>
            </w:r>
            <w:r>
              <w:rPr>
                <w:rFonts w:eastAsia="Calibri"/>
                <w:b/>
                <w:lang w:eastAsia="en-US"/>
              </w:rPr>
              <w:t xml:space="preserve"> осіб</w:t>
            </w:r>
            <w:r w:rsidRPr="00CF3370">
              <w:rPr>
                <w:rFonts w:eastAsia="Calibri"/>
                <w:b/>
                <w:lang w:eastAsia="en-US"/>
              </w:rPr>
              <w:t>), районної ради в багатомандатному окрузі, сільського, селищного, міського голови, старости села, селища призначаються відповідною територіальною виборчою комісією в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Повторні вибори проводяться у разі: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1) визнання проведених виборів в окремому виборчому окрузі недійсними;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2) визнання проведених виборів у цілому або в окремому виборчому окрузі такими, що не відбулися;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3) визнання особи, обраної депутатом сільської, селищної, м</w:t>
            </w:r>
            <w:r>
              <w:rPr>
                <w:rFonts w:eastAsia="Calibri"/>
                <w:b/>
                <w:lang w:eastAsia="en-US"/>
              </w:rPr>
              <w:t>іської, районної у місті (міста з кількістю</w:t>
            </w:r>
            <w:r w:rsidRPr="00CF3370">
              <w:rPr>
                <w:rFonts w:eastAsia="Calibri"/>
                <w:b/>
                <w:lang w:eastAsia="en-US"/>
              </w:rPr>
              <w:t xml:space="preserve"> виборців </w:t>
            </w:r>
            <w:r>
              <w:rPr>
                <w:rFonts w:eastAsia="Calibri"/>
                <w:b/>
                <w:lang w:eastAsia="en-US"/>
              </w:rPr>
              <w:t xml:space="preserve">до </w:t>
            </w:r>
            <w:r w:rsidRPr="00CF3370">
              <w:rPr>
                <w:rFonts w:eastAsia="Calibri"/>
                <w:b/>
                <w:lang w:eastAsia="en-US"/>
              </w:rPr>
              <w:t>90 тисяч</w:t>
            </w:r>
            <w:r>
              <w:rPr>
                <w:rFonts w:eastAsia="Calibri"/>
                <w:b/>
                <w:lang w:eastAsia="en-US"/>
              </w:rPr>
              <w:t xml:space="preserve"> осіб</w:t>
            </w:r>
            <w:r w:rsidRPr="00CF3370">
              <w:rPr>
                <w:rFonts w:eastAsia="Calibri"/>
                <w:b/>
                <w:lang w:eastAsia="en-US"/>
              </w:rPr>
              <w:t>), районної ради в багатомандатному окрузі, сільським, селищним, міським головою, старостою села, селища</w:t>
            </w:r>
            <w:r>
              <w:rPr>
                <w:rFonts w:eastAsia="Calibri"/>
                <w:b/>
                <w:lang w:eastAsia="en-US"/>
              </w:rPr>
              <w:t>, такою що</w:t>
            </w:r>
            <w:r w:rsidRPr="00CF3370">
              <w:rPr>
                <w:rFonts w:eastAsia="Calibri"/>
                <w:b/>
                <w:lang w:eastAsia="en-US"/>
              </w:rPr>
              <w:t xml:space="preserve"> відмовилася від мандата чи не набула мандата;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4) обрання у багатомандатному окрузі з виборів депутатів сільської, селищної, міської, районної у місті (міста</w:t>
            </w:r>
            <w:r>
              <w:rPr>
                <w:rFonts w:eastAsia="Calibri"/>
                <w:b/>
                <w:lang w:eastAsia="en-US"/>
              </w:rPr>
              <w:t xml:space="preserve"> з</w:t>
            </w:r>
            <w:r w:rsidRPr="00CF3370">
              <w:rPr>
                <w:rFonts w:eastAsia="Calibri"/>
                <w:b/>
                <w:lang w:eastAsia="en-US"/>
              </w:rPr>
              <w:t xml:space="preserve"> кількіст</w:t>
            </w:r>
            <w:r>
              <w:rPr>
                <w:rFonts w:eastAsia="Calibri"/>
                <w:b/>
                <w:lang w:eastAsia="en-US"/>
              </w:rPr>
              <w:t>ю</w:t>
            </w:r>
            <w:r w:rsidRPr="00CF3370">
              <w:rPr>
                <w:rFonts w:eastAsia="Calibri"/>
                <w:b/>
                <w:lang w:eastAsia="en-US"/>
              </w:rPr>
              <w:t xml:space="preserve"> виборців </w:t>
            </w:r>
            <w:r>
              <w:rPr>
                <w:rFonts w:eastAsia="Calibri"/>
                <w:b/>
                <w:lang w:eastAsia="en-US"/>
              </w:rPr>
              <w:t xml:space="preserve">до </w:t>
            </w:r>
            <w:r w:rsidRPr="00CF3370">
              <w:rPr>
                <w:rFonts w:eastAsia="Calibri"/>
                <w:b/>
                <w:lang w:eastAsia="en-US"/>
              </w:rPr>
              <w:t>90 тисяч</w:t>
            </w:r>
            <w:r>
              <w:rPr>
                <w:rFonts w:eastAsia="Calibri"/>
                <w:b/>
                <w:lang w:eastAsia="en-US"/>
              </w:rPr>
              <w:t xml:space="preserve"> осіб</w:t>
            </w:r>
            <w:r w:rsidRPr="00CF3370">
              <w:rPr>
                <w:rFonts w:eastAsia="Calibri"/>
                <w:b/>
                <w:lang w:eastAsia="en-US"/>
              </w:rPr>
              <w:t xml:space="preserve">), районної ради депутатів у кількості, меншій </w:t>
            </w:r>
            <w:r>
              <w:rPr>
                <w:rFonts w:eastAsia="Calibri"/>
                <w:b/>
                <w:lang w:eastAsia="en-US"/>
              </w:rPr>
              <w:t>за</w:t>
            </w:r>
            <w:r w:rsidRPr="00CF3370">
              <w:rPr>
                <w:rFonts w:eastAsia="Calibri"/>
                <w:b/>
                <w:lang w:eastAsia="en-US"/>
              </w:rPr>
              <w:t xml:space="preserve"> кільк</w:t>
            </w:r>
            <w:r>
              <w:rPr>
                <w:rFonts w:eastAsia="Calibri"/>
                <w:b/>
                <w:lang w:eastAsia="en-US"/>
              </w:rPr>
              <w:t>і</w:t>
            </w:r>
            <w:r w:rsidRPr="00CF3370">
              <w:rPr>
                <w:rFonts w:eastAsia="Calibri"/>
                <w:b/>
                <w:lang w:eastAsia="en-US"/>
              </w:rPr>
              <w:t>ст</w:t>
            </w:r>
            <w:r>
              <w:rPr>
                <w:rFonts w:eastAsia="Calibri"/>
                <w:b/>
                <w:lang w:eastAsia="en-US"/>
              </w:rPr>
              <w:t>ь</w:t>
            </w:r>
            <w:r w:rsidRPr="00CF3370">
              <w:rPr>
                <w:rFonts w:eastAsia="Calibri"/>
                <w:b/>
                <w:lang w:eastAsia="en-US"/>
              </w:rPr>
              <w:t xml:space="preserve"> мандатів у цьому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5. Проміжні вибори депутата призначаються у відповідному багатомандатному окрузі у зв’язку з достроковим припиненням повноважень депутата відповідної ради, обраного у цьому окрузі, або у разі визнання особи, обраної депутатом відповідної ради у відповідному окрузі, такою, </w:t>
            </w:r>
            <w:r>
              <w:rPr>
                <w:rFonts w:eastAsia="Calibri"/>
                <w:b/>
                <w:lang w:eastAsia="en-US"/>
              </w:rPr>
              <w:t>що</w:t>
            </w:r>
            <w:r w:rsidRPr="00CF3370">
              <w:rPr>
                <w:rFonts w:eastAsia="Calibri"/>
                <w:b/>
                <w:lang w:eastAsia="en-US"/>
              </w:rPr>
              <w:t xml:space="preserve"> відмовилася від мандата.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6. Додаткові вибори депутатів сільських, селищних рад від територіальної громади, що приєдналася до об’єднаної територіальної громади в порядку, визначеному Законом України "Про добровільне об’єднання територіальних громад", призначаються Центральною виборчою комісією в порядку, визначеному </w:t>
            </w:r>
            <w:r>
              <w:rPr>
                <w:rFonts w:eastAsia="Calibri"/>
                <w:b/>
                <w:lang w:eastAsia="en-US"/>
              </w:rPr>
              <w:t xml:space="preserve">цим </w:t>
            </w:r>
            <w:r w:rsidRPr="00CF3370">
              <w:rPr>
                <w:rFonts w:eastAsia="Calibri"/>
                <w:b/>
                <w:lang w:eastAsia="en-US"/>
              </w:rPr>
              <w:t>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Депутати сільських, селищних рад, обрані на додаткових виборах, здійснюють свої повноваження до обрання нового складу ради на наступних чергових місцевих виборах у порядку, встановленому Конституцією </w:t>
            </w:r>
            <w:r>
              <w:rPr>
                <w:rFonts w:eastAsia="Calibri"/>
                <w:b/>
                <w:lang w:eastAsia="en-US"/>
              </w:rPr>
              <w:t xml:space="preserve">України, цим Кодексом </w:t>
            </w:r>
            <w:r w:rsidRPr="00CF3370">
              <w:rPr>
                <w:rFonts w:eastAsia="Calibri"/>
                <w:b/>
                <w:lang w:eastAsia="en-US"/>
              </w:rPr>
              <w:t>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Протягом останніх шести місяців повноважень депутатів, обраних на попередніх чергових місцевих виборах, додаткові вибори не призначаються та не проводяться.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7. Перші вибори депутатів, сільських, селищних, міських голів призначаються Центральною виборчою комісією у порядку, визначеному законом.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Перші вибори старости </w:t>
            </w:r>
            <w:r w:rsidRPr="00AE4AF2">
              <w:rPr>
                <w:b/>
                <w:szCs w:val="28"/>
              </w:rPr>
              <w:t>села, селища</w:t>
            </w:r>
            <w:r w:rsidRPr="00CF3370">
              <w:rPr>
                <w:rFonts w:eastAsia="Calibri"/>
                <w:b/>
                <w:lang w:eastAsia="en-US"/>
              </w:rPr>
              <w:t xml:space="preserve"> призначаються відповідною радою об’єднаної територіальної громади.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Стаття 195. Строки призначення місцевих виборів та оголошення виборчого процесу, правила обчислення строків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1. Чергові місцеві вибори призначаються не пізніше ніж за </w:t>
            </w:r>
            <w:r>
              <w:rPr>
                <w:rFonts w:eastAsia="Calibri"/>
                <w:b/>
                <w:lang w:eastAsia="en-US"/>
              </w:rPr>
              <w:t>дев’яносто</w:t>
            </w:r>
            <w:r w:rsidRPr="00CF3370">
              <w:rPr>
                <w:rFonts w:eastAsia="Calibri"/>
                <w:b/>
                <w:lang w:eastAsia="en-US"/>
              </w:rPr>
              <w:t xml:space="preserve"> днів до дня виборів, позачергові місцеві вибори </w:t>
            </w:r>
            <w:r>
              <w:rPr>
                <w:rFonts w:eastAsia="Calibri"/>
                <w:b/>
                <w:lang w:eastAsia="en-US"/>
              </w:rPr>
              <w:t xml:space="preserve">– </w:t>
            </w:r>
            <w:r w:rsidRPr="00CF3370">
              <w:rPr>
                <w:rFonts w:eastAsia="Calibri"/>
                <w:b/>
                <w:lang w:eastAsia="en-US"/>
              </w:rPr>
              <w:t xml:space="preserve">не пізніше ніж за </w:t>
            </w:r>
            <w:r>
              <w:rPr>
                <w:rFonts w:eastAsia="Calibri"/>
                <w:b/>
                <w:lang w:eastAsia="en-US"/>
              </w:rPr>
              <w:t>шістдесят</w:t>
            </w:r>
            <w:r w:rsidRPr="00CF3370">
              <w:rPr>
                <w:rFonts w:eastAsia="Calibri"/>
                <w:b/>
                <w:lang w:eastAsia="en-US"/>
              </w:rPr>
              <w:t xml:space="preserve"> днів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Виборчий процес розпочинається за </w:t>
            </w:r>
            <w:r>
              <w:rPr>
                <w:rFonts w:eastAsia="Calibri"/>
                <w:b/>
                <w:lang w:eastAsia="en-US"/>
              </w:rPr>
              <w:t>п’ятдесят</w:t>
            </w:r>
            <w:r w:rsidRPr="00CF3370">
              <w:rPr>
                <w:rFonts w:eastAsia="Calibri"/>
                <w:b/>
                <w:lang w:eastAsia="en-US"/>
              </w:rPr>
              <w:t xml:space="preserve"> днів до дня чергових, позачергових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2. Повторні місцеві вибори призначаються на останню неділю шістдесятиденного строку з дня прийняття рішення про їх призначення, а виборчий процес розпочинається за </w:t>
            </w:r>
            <w:r>
              <w:rPr>
                <w:rFonts w:eastAsia="Calibri"/>
                <w:b/>
                <w:lang w:eastAsia="en-US"/>
              </w:rPr>
              <w:t>п’ятдесят</w:t>
            </w:r>
            <w:r w:rsidRPr="00CF3370">
              <w:rPr>
                <w:rFonts w:eastAsia="Calibri"/>
                <w:b/>
                <w:lang w:eastAsia="en-US"/>
              </w:rPr>
              <w:t xml:space="preserve"> днів до дня повторних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Рішення про призначення повторних </w:t>
            </w:r>
            <w:r>
              <w:rPr>
                <w:rFonts w:eastAsia="Calibri"/>
                <w:b/>
                <w:lang w:eastAsia="en-US"/>
              </w:rPr>
              <w:t xml:space="preserve">виборів </w:t>
            </w:r>
            <w:r w:rsidRPr="00CF3370">
              <w:rPr>
                <w:rFonts w:eastAsia="Calibri"/>
                <w:b/>
                <w:lang w:eastAsia="en-US"/>
              </w:rPr>
              <w:t xml:space="preserve">депутатів (депутата) сільської, селищної, міської, районної у місті (міста </w:t>
            </w:r>
            <w:r>
              <w:rPr>
                <w:rFonts w:eastAsia="Calibri"/>
                <w:b/>
                <w:lang w:eastAsia="en-US"/>
              </w:rPr>
              <w:t xml:space="preserve">з </w:t>
            </w:r>
            <w:r w:rsidRPr="00CF3370">
              <w:rPr>
                <w:rFonts w:eastAsia="Calibri"/>
                <w:b/>
                <w:lang w:eastAsia="en-US"/>
              </w:rPr>
              <w:t>кількіст</w:t>
            </w:r>
            <w:r>
              <w:rPr>
                <w:rFonts w:eastAsia="Calibri"/>
                <w:b/>
                <w:lang w:eastAsia="en-US"/>
              </w:rPr>
              <w:t>ю</w:t>
            </w:r>
            <w:r w:rsidRPr="00CF3370">
              <w:rPr>
                <w:rFonts w:eastAsia="Calibri"/>
                <w:b/>
                <w:lang w:eastAsia="en-US"/>
              </w:rPr>
              <w:t xml:space="preserve"> виборців </w:t>
            </w:r>
            <w:r>
              <w:rPr>
                <w:rFonts w:eastAsia="Calibri"/>
                <w:b/>
                <w:lang w:eastAsia="en-US"/>
              </w:rPr>
              <w:t xml:space="preserve">до </w:t>
            </w:r>
            <w:r w:rsidRPr="00CF3370">
              <w:rPr>
                <w:rFonts w:eastAsia="Calibri"/>
                <w:b/>
                <w:lang w:eastAsia="en-US"/>
              </w:rPr>
              <w:t>90 тисяч</w:t>
            </w:r>
            <w:r>
              <w:rPr>
                <w:rFonts w:eastAsia="Calibri"/>
                <w:b/>
                <w:lang w:eastAsia="en-US"/>
              </w:rPr>
              <w:t xml:space="preserve"> осіб</w:t>
            </w:r>
            <w:r w:rsidRPr="00CF3370">
              <w:rPr>
                <w:rFonts w:eastAsia="Calibri"/>
                <w:b/>
                <w:lang w:eastAsia="en-US"/>
              </w:rPr>
              <w:t>), районної ради в багатомандатному окрузі, сільського, селищного, міського голови, старости села, селища приймається територіальною виборчою комісією не пізніш як у десятиденний строк з дня настання обставин, передбачених цим Кодексом, для призначення таких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3. Проміжні вибори депутатів (депутата) сільської, селищної, міської, районної у місті (міста</w:t>
            </w:r>
            <w:r>
              <w:rPr>
                <w:rFonts w:eastAsia="Calibri"/>
                <w:b/>
                <w:lang w:eastAsia="en-US"/>
              </w:rPr>
              <w:t xml:space="preserve"> з</w:t>
            </w:r>
            <w:r w:rsidRPr="00CF3370">
              <w:rPr>
                <w:rFonts w:eastAsia="Calibri"/>
                <w:b/>
                <w:lang w:eastAsia="en-US"/>
              </w:rPr>
              <w:t xml:space="preserve"> кількіст</w:t>
            </w:r>
            <w:r>
              <w:rPr>
                <w:rFonts w:eastAsia="Calibri"/>
                <w:b/>
                <w:lang w:eastAsia="en-US"/>
              </w:rPr>
              <w:t>ю</w:t>
            </w:r>
            <w:r w:rsidRPr="00CF3370">
              <w:rPr>
                <w:rFonts w:eastAsia="Calibri"/>
                <w:b/>
                <w:lang w:eastAsia="en-US"/>
              </w:rPr>
              <w:t xml:space="preserve"> виборців </w:t>
            </w:r>
            <w:r>
              <w:rPr>
                <w:rFonts w:eastAsia="Calibri"/>
                <w:b/>
                <w:lang w:eastAsia="en-US"/>
              </w:rPr>
              <w:t>до</w:t>
            </w:r>
            <w:r w:rsidRPr="00CF3370">
              <w:rPr>
                <w:rFonts w:eastAsia="Calibri"/>
                <w:b/>
                <w:lang w:eastAsia="en-US"/>
              </w:rPr>
              <w:t xml:space="preserve"> 90 тисяч</w:t>
            </w:r>
            <w:r>
              <w:rPr>
                <w:rFonts w:eastAsia="Calibri"/>
                <w:b/>
                <w:lang w:eastAsia="en-US"/>
              </w:rPr>
              <w:t xml:space="preserve"> осіб</w:t>
            </w:r>
            <w:r w:rsidRPr="00CF3370">
              <w:rPr>
                <w:rFonts w:eastAsia="Calibri"/>
                <w:b/>
                <w:lang w:eastAsia="en-US"/>
              </w:rPr>
              <w:t xml:space="preserve">), районної ради в багатомандатному окрузі призначаються на останню неділю шістдесятиденного строку з дня прийняття рішення про їх призначення, а виборчий процес розпочинається за </w:t>
            </w:r>
            <w:r>
              <w:rPr>
                <w:rFonts w:eastAsia="Calibri"/>
                <w:b/>
                <w:lang w:eastAsia="en-US"/>
              </w:rPr>
              <w:t>п’ятдесят</w:t>
            </w:r>
            <w:r w:rsidRPr="00CF3370">
              <w:rPr>
                <w:rFonts w:eastAsia="Calibri"/>
                <w:b/>
                <w:lang w:eastAsia="en-US"/>
              </w:rPr>
              <w:t xml:space="preserve"> днів до дня проміжних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Рішення про призначення проміжних виборів депутатів (депутата) сільської, селищної, міської, районної у місті (міста</w:t>
            </w:r>
            <w:r>
              <w:rPr>
                <w:rFonts w:eastAsia="Calibri"/>
                <w:b/>
                <w:lang w:eastAsia="en-US"/>
              </w:rPr>
              <w:t xml:space="preserve"> з </w:t>
            </w:r>
            <w:r w:rsidRPr="00CF3370">
              <w:rPr>
                <w:rFonts w:eastAsia="Calibri"/>
                <w:b/>
                <w:lang w:eastAsia="en-US"/>
              </w:rPr>
              <w:t>кількіст</w:t>
            </w:r>
            <w:r>
              <w:rPr>
                <w:rFonts w:eastAsia="Calibri"/>
                <w:b/>
                <w:lang w:eastAsia="en-US"/>
              </w:rPr>
              <w:t>ю</w:t>
            </w:r>
            <w:r w:rsidRPr="00CF3370">
              <w:rPr>
                <w:rFonts w:eastAsia="Calibri"/>
                <w:b/>
                <w:lang w:eastAsia="en-US"/>
              </w:rPr>
              <w:t xml:space="preserve"> виборців </w:t>
            </w:r>
            <w:r>
              <w:rPr>
                <w:rFonts w:eastAsia="Calibri"/>
                <w:b/>
                <w:lang w:eastAsia="en-US"/>
              </w:rPr>
              <w:t xml:space="preserve">до </w:t>
            </w:r>
            <w:r w:rsidRPr="00CF3370">
              <w:rPr>
                <w:rFonts w:eastAsia="Calibri"/>
                <w:b/>
                <w:lang w:eastAsia="en-US"/>
              </w:rPr>
              <w:t>90 тисяч</w:t>
            </w:r>
            <w:r>
              <w:rPr>
                <w:rFonts w:eastAsia="Calibri"/>
                <w:b/>
                <w:lang w:eastAsia="en-US"/>
              </w:rPr>
              <w:t xml:space="preserve"> осіб</w:t>
            </w:r>
            <w:r w:rsidRPr="00CF3370">
              <w:rPr>
                <w:rFonts w:eastAsia="Calibri"/>
                <w:b/>
                <w:lang w:eastAsia="en-US"/>
              </w:rPr>
              <w:t xml:space="preserve">), районної ради приймається територіальною виборчою комісією не пізніш як у десятиденний строк з дня надходження до територіальної виборчої комісії повідомлення відповідної місцевої ради </w:t>
            </w:r>
            <w:r>
              <w:rPr>
                <w:rFonts w:eastAsia="Calibri"/>
                <w:b/>
                <w:lang w:eastAsia="en-US"/>
              </w:rPr>
              <w:t>про</w:t>
            </w:r>
            <w:r w:rsidRPr="00CF3370">
              <w:rPr>
                <w:rFonts w:eastAsia="Calibri"/>
                <w:b/>
                <w:lang w:eastAsia="en-US"/>
              </w:rPr>
              <w:t xml:space="preserve"> достроков</w:t>
            </w:r>
            <w:r>
              <w:rPr>
                <w:rFonts w:eastAsia="Calibri"/>
                <w:b/>
                <w:lang w:eastAsia="en-US"/>
              </w:rPr>
              <w:t>е</w:t>
            </w:r>
            <w:r w:rsidRPr="00CF3370">
              <w:rPr>
                <w:rFonts w:eastAsia="Calibri"/>
                <w:b/>
                <w:lang w:eastAsia="en-US"/>
              </w:rPr>
              <w:t xml:space="preserve"> припинення повноважень депутата, обраного у відповідному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4. Додаткові вибори призначаються не пізніше ніж за </w:t>
            </w:r>
            <w:r>
              <w:rPr>
                <w:rFonts w:eastAsia="Calibri"/>
                <w:b/>
                <w:lang w:eastAsia="en-US"/>
              </w:rPr>
              <w:t>сімдесят</w:t>
            </w:r>
            <w:r w:rsidRPr="00CF3370">
              <w:rPr>
                <w:rFonts w:eastAsia="Calibri"/>
                <w:b/>
                <w:lang w:eastAsia="en-US"/>
              </w:rPr>
              <w:t xml:space="preserve"> днів до дня виборів, а виборчий процес розпочинається за </w:t>
            </w:r>
            <w:r>
              <w:rPr>
                <w:rFonts w:eastAsia="Calibri"/>
                <w:b/>
                <w:lang w:eastAsia="en-US"/>
              </w:rPr>
              <w:t>п’ятдесят</w:t>
            </w:r>
            <w:r w:rsidRPr="00CF3370">
              <w:rPr>
                <w:rFonts w:eastAsia="Calibri"/>
                <w:b/>
                <w:lang w:eastAsia="en-US"/>
              </w:rPr>
              <w:t xml:space="preserve"> днів до дня додаткових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5. Перші місцеві вибори призначаються не пізніше ніж за </w:t>
            </w:r>
            <w:r>
              <w:rPr>
                <w:rFonts w:eastAsia="Calibri"/>
                <w:b/>
                <w:lang w:eastAsia="en-US"/>
              </w:rPr>
              <w:t>сімдесят</w:t>
            </w:r>
            <w:r w:rsidRPr="00CF3370">
              <w:rPr>
                <w:rFonts w:eastAsia="Calibri"/>
                <w:b/>
                <w:lang w:eastAsia="en-US"/>
              </w:rPr>
              <w:t xml:space="preserve"> днів до дня виборів, а виборчий процес розпочинається за </w:t>
            </w:r>
            <w:r>
              <w:rPr>
                <w:rFonts w:eastAsia="Calibri"/>
                <w:b/>
                <w:lang w:eastAsia="en-US"/>
              </w:rPr>
              <w:t>п’ятдесят</w:t>
            </w:r>
            <w:r w:rsidRPr="00CF3370">
              <w:rPr>
                <w:rFonts w:eastAsia="Calibri"/>
                <w:b/>
                <w:lang w:eastAsia="en-US"/>
              </w:rPr>
              <w:t xml:space="preserve"> днів до дня перших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6. Місцеві вибори призначаються на неділю.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7. Орган, який відповідно до статті 194 цього Кодексу прийняв рішення про призначення повторних, проміжних чи перших місцевих виборів, не пізніш як на третій день з дня прийняття публікує його у друкованих засобах масової інформації або, у разі неможливості, оприлюднює в інший визначений ним спосіб, а також доводить зазначене рішення до відома Центральної виборчої комісії в цей </w:t>
            </w:r>
            <w:r>
              <w:rPr>
                <w:rFonts w:eastAsia="Calibri"/>
                <w:b/>
                <w:lang w:eastAsia="en-US"/>
              </w:rPr>
              <w:t>самий</w:t>
            </w:r>
            <w:r w:rsidRPr="00CF3370">
              <w:rPr>
                <w:rFonts w:eastAsia="Calibri"/>
                <w:b/>
                <w:lang w:eastAsia="en-US"/>
              </w:rPr>
              <w:t xml:space="preserve"> строк.</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8. Центральна виборча комісія шляхом прийняття відповідного рішення оголошує про початок виборчого процесу чергових місцевих виборів, перших виборів депутатів місцевої ради, сільського, селищного, міського голови, додаткових виборів депутатів сільських, селищних рад, а територіальна виборча комісія – про початок виборчого процесу позачергових, повторних, </w:t>
            </w:r>
            <w:r w:rsidRPr="00CF3370">
              <w:rPr>
                <w:rFonts w:eastAsia="Calibri"/>
                <w:b/>
                <w:lang w:eastAsia="en-US"/>
              </w:rPr>
              <w:lastRenderedPageBreak/>
              <w:t xml:space="preserve">проміжних місцевих виборів, перших виборів старости </w:t>
            </w:r>
            <w:r w:rsidRPr="00AE4AF2">
              <w:rPr>
                <w:b/>
                <w:szCs w:val="28"/>
              </w:rPr>
              <w:t>села, селища</w:t>
            </w:r>
            <w:r w:rsidRPr="00CF3370">
              <w:rPr>
                <w:rFonts w:eastAsia="Calibri"/>
                <w:b/>
                <w:lang w:eastAsia="en-US"/>
              </w:rPr>
              <w:t xml:space="preserve"> на своєму засіданні, про що зазначається у протоколі засідання комісії. Офіційним оголошенням є прийняття відповідною виборчою комісією рішення про початок виборчого процесу відповідного виду місцевих виборів. Рішення відповідної виборчої комісії про оголошення початку виборчого процесу відповідного виду місцевих виборів оприлюднюється не пізніше наступного дня після його прийняття відповідно в загальнодержавних або місцевих засобах масової інформації чи в інший визначений нею спосіб.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Офіційне оголошення шляхом прийняття рішення про початок виборчого процесу здійснюється Центральною виборчою комісією не пізніш як за п’ять днів до дня початку виборчого процесу місцевих виборів, територіальною виборчою комісією – протягом п’яти днів з дня прийняття рішення про призначення позачергових місцевих виборів, а в разі призначення територіальною виборчою комісією повторних чи проміжних місцевих виборів – одночасно з прийняттям нею такого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Офіційне оголошення шляхом прийняття рішення про початок виборчого процесу перших місцевих виборів старости </w:t>
            </w:r>
            <w:r w:rsidRPr="00AE4AF2">
              <w:rPr>
                <w:b/>
                <w:szCs w:val="28"/>
              </w:rPr>
              <w:t>села, селища</w:t>
            </w:r>
            <w:r w:rsidRPr="00CF3370">
              <w:rPr>
                <w:rFonts w:eastAsia="Calibri"/>
                <w:b/>
                <w:lang w:eastAsia="en-US"/>
              </w:rPr>
              <w:t xml:space="preserve"> здійснюється відповідною територіальною виборчою комісією протягом п’яти днів з дня прийняття </w:t>
            </w:r>
            <w:r>
              <w:rPr>
                <w:rFonts w:eastAsia="Calibri"/>
                <w:b/>
                <w:lang w:eastAsia="en-US"/>
              </w:rPr>
              <w:t xml:space="preserve">такого </w:t>
            </w:r>
            <w:r w:rsidRPr="00CF3370">
              <w:rPr>
                <w:rFonts w:eastAsia="Calibri"/>
                <w:b/>
                <w:lang w:eastAsia="en-US"/>
              </w:rPr>
              <w:t>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9. У разі невиконання територіальною виборчою комісією вимог цього </w:t>
            </w:r>
            <w:r>
              <w:rPr>
                <w:rFonts w:eastAsia="Calibri"/>
                <w:b/>
                <w:lang w:eastAsia="en-US"/>
              </w:rPr>
              <w:t>Кодексу</w:t>
            </w:r>
            <w:r w:rsidRPr="00CF3370">
              <w:rPr>
                <w:rFonts w:eastAsia="Calibri"/>
                <w:b/>
                <w:lang w:eastAsia="en-US"/>
              </w:rPr>
              <w:t xml:space="preserve"> (бездіяльність виборчої комісії) щодо призначення повторних чи проміжних місцевих виборів такі вибори призначаються Центральною виборчою комісією у п’ятиденний строк з дня виявлення бездіяльності відповідної територіальної виборчої комісії. У </w:t>
            </w:r>
            <w:r>
              <w:rPr>
                <w:rFonts w:eastAsia="Calibri"/>
                <w:b/>
                <w:lang w:eastAsia="en-US"/>
              </w:rPr>
              <w:t>разі</w:t>
            </w:r>
            <w:r w:rsidRPr="00CF3370">
              <w:rPr>
                <w:rFonts w:eastAsia="Calibri"/>
                <w:b/>
                <w:lang w:eastAsia="en-US"/>
              </w:rPr>
              <w:t xml:space="preserve"> бездіяльності територіальної виборчої комісії рішення про початок виборчого процесу приймає Центральна виборча комісія.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 xml:space="preserve">Стаття 196. </w:t>
            </w:r>
            <w:r w:rsidRPr="00CF3370">
              <w:rPr>
                <w:b/>
              </w:rPr>
              <w:t>Виборчий процес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1. Виборчий процес місцевих виборів включає такі етапи: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1) утворення багатомандатних виборчих округів;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2) утворення (у разі необхідності), формування складу територіальних виборчих комісій, утворення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3) складання списків виборців, їх перевірка та уточнення;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4) висування та реєстрація кандидатів;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5) проведення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6) голосування у день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7) підрахунок голосів виборців, установлення підсумків голосування і результатів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spacing w:after="60" w:line="220" w:lineRule="exact"/>
              <w:ind w:firstLine="284"/>
              <w:jc w:val="both"/>
              <w:rPr>
                <w:rFonts w:eastAsia="Calibri"/>
                <w:b/>
                <w:lang w:eastAsia="en-US"/>
              </w:rPr>
            </w:pPr>
            <w:r w:rsidRPr="00CF3370">
              <w:rPr>
                <w:rFonts w:eastAsia="Calibri"/>
                <w:b/>
                <w:lang w:eastAsia="en-US"/>
              </w:rPr>
              <w:t>2. У випадках, передбачених цим Кодексом, виборчий процес включає також такі етапи: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1) повторне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2) підрахунок голосів виборців, установлення підсумків повторного голосування і результатів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3. Виборчий процес завершується через 15 днів після офіційного оприлюднення результатів місцевих виборів у порядку, передбаченому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4. Усі місцеві вибори</w:t>
            </w:r>
            <w:r>
              <w:rPr>
                <w:rFonts w:eastAsia="Calibri"/>
                <w:b/>
                <w:lang w:eastAsia="en-US"/>
              </w:rPr>
              <w:t>,</w:t>
            </w:r>
            <w:r w:rsidRPr="00CF3370">
              <w:rPr>
                <w:rFonts w:eastAsia="Calibri"/>
                <w:b/>
                <w:lang w:eastAsia="en-US"/>
              </w:rPr>
              <w:t xml:space="preserve"> крім чергових</w:t>
            </w:r>
            <w:r>
              <w:rPr>
                <w:rFonts w:eastAsia="Calibri"/>
                <w:b/>
                <w:lang w:eastAsia="en-US"/>
              </w:rPr>
              <w:t>,</w:t>
            </w:r>
            <w:r w:rsidRPr="00CF3370">
              <w:rPr>
                <w:rFonts w:eastAsia="Calibri"/>
                <w:b/>
                <w:lang w:eastAsia="en-US"/>
              </w:rPr>
              <w:t xml:space="preserve"> можуть проводитися одночасно з виборами Президента України, виборами народних депутатів України, референдумом.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Стаття 197. Визначення загального складу Верховної Ради Автономної Республіки Крим, місцевих рад</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1. Загальний склад (кількість депутатів) Верховної Ради Автономної Республіки Крим визначається</w:t>
            </w:r>
            <w:r>
              <w:rPr>
                <w:rFonts w:eastAsia="Calibri"/>
                <w:b/>
                <w:lang w:eastAsia="en-US"/>
              </w:rPr>
              <w:t xml:space="preserve"> </w:t>
            </w:r>
            <w:hyperlink r:id="rId9" w:tgtFrame="_blank" w:history="1">
              <w:r w:rsidRPr="00CF3370">
                <w:rPr>
                  <w:rFonts w:eastAsia="Calibri"/>
                  <w:b/>
                  <w:lang w:eastAsia="en-US"/>
                </w:rPr>
                <w:t>Конституцією Автономної Республіки Крим</w:t>
              </w:r>
            </w:hyperlink>
            <w:r w:rsidRPr="00CF3370">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2. Загальний склад (кількість депутатів) сільської, селищної, міської, районної в місті, районної, обласної ради визначається відповідно до частин третьої та четвертої цієї статті залежно від кількості виборців, які належать до територіальних громад сіл, селищ, міст, проживають на території району в місті, району, області.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3. Загальний склад (кількість депутатів) місцевої ради становить при чисельності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1) до 1 тисячі виборців – 12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2) від 1 тисячі до 3 тисяч виборців – 14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3) від 3 тисяч до 5 тисяч виборців – 22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4) від 5 тисяч до 20 тисяч виборців – 26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5) від 20 тисяч до 50 тисяч виборців – 34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6) від 50 тисяч до 100 тисяч виборців – 36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7) від 100 тисяч до 250 тисяч виборців – 42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8) від 250 тисяч до 500 тисяч виборців – 54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9) від 500 тисяч до 1 мільйона виборців – 64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10) від 1 мільйона до 2 мільйонів виборців – 84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11) понад 2 мільйони виборців – 120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 xml:space="preserve">4. У разі якщо кількість депутатів, передбачена частиною третьою цієї статті для районної ради, є меншою, ніж кількість сільських, селищних, міських (міст районного значення) рад, територіальні громади яких розташовані в межах відповідного району, загальний склад </w:t>
            </w:r>
            <w:r>
              <w:rPr>
                <w:rFonts w:eastAsia="Calibri"/>
                <w:b/>
                <w:lang w:eastAsia="en-US"/>
              </w:rPr>
              <w:t>такої</w:t>
            </w:r>
            <w:r w:rsidRPr="00CF3370">
              <w:rPr>
                <w:rFonts w:eastAsia="Calibri"/>
                <w:b/>
                <w:lang w:eastAsia="en-US"/>
              </w:rPr>
              <w:t xml:space="preserve"> районної ради дорівнює кількості відповідних сільських, селищних, міських (міст районного значення) рад.</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CF3370">
              <w:rPr>
                <w:rFonts w:eastAsia="Calibri"/>
                <w:b/>
                <w:lang w:eastAsia="en-US"/>
              </w:rPr>
              <w:t xml:space="preserve">5. Загальний склад сільської, селищної ради об’єднаної територіальної громади збільшується понад визначений частиною третьою цієї статті внаслідок проведення додаткових виборів депутатів сільської, селищної ради на кількість новоутворених одномандатних виборчих округів, яка визначається як відношення кількості виборців територіальних громад, що приєдналися, до суми кількості виборців територіальної громади, до якої приєдналися, та кількості виборців територіальних громад, що приєдналися, помноженої на загальний склад ради, визначений </w:t>
            </w:r>
            <w:r w:rsidRPr="00CF3370">
              <w:rPr>
                <w:rFonts w:eastAsia="Calibri"/>
                <w:b/>
                <w:lang w:eastAsia="en-US"/>
              </w:rPr>
              <w:lastRenderedPageBreak/>
              <w:t>частиною третьою цієї статті, але не менше кількості територіальних громад, що приєдналися.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 xml:space="preserve">РОЗДІЛ </w:t>
            </w:r>
            <w:r>
              <w:rPr>
                <w:rFonts w:eastAsia="Calibri"/>
                <w:b/>
                <w:szCs w:val="27"/>
                <w:lang w:eastAsia="en-US"/>
              </w:rPr>
              <w:t>ХХХ</w:t>
            </w:r>
            <w:r w:rsidRPr="0007108E">
              <w:rPr>
                <w:rFonts w:eastAsia="Calibri"/>
                <w:b/>
                <w:szCs w:val="27"/>
                <w:lang w:eastAsia="en-US"/>
              </w:rPr>
              <w:t>ІІ. ТЕРИТОРІАЛЬНА ОРГАНІЗАЦІЯ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spacing w:after="60" w:line="220" w:lineRule="exact"/>
              <w:ind w:firstLine="284"/>
              <w:jc w:val="both"/>
              <w:rPr>
                <w:rFonts w:eastAsia="Calibri"/>
                <w:b/>
                <w:lang w:eastAsia="en-US"/>
              </w:rPr>
            </w:pPr>
            <w:r w:rsidRPr="0007108E">
              <w:rPr>
                <w:rFonts w:eastAsia="Calibri"/>
                <w:b/>
                <w:szCs w:val="27"/>
                <w:lang w:eastAsia="en-US"/>
              </w:rPr>
              <w:t>Стаття 198. Територіальна організація виборів депутатів Верховної Ради Автономної Республіки Крим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1. Систему територіальної організації виборів депутатів складають: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1) єдиний республіканський виборчий округ;</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2) багатомандатні виборчі округи;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3) виборчі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2. Єдиний республіканський виборчий округ включає територію Автономної Республіки Крим.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 xml:space="preserve">3. Багатомандатні </w:t>
            </w:r>
            <w:r>
              <w:rPr>
                <w:rFonts w:eastAsia="Calibri"/>
                <w:b/>
                <w:szCs w:val="27"/>
                <w:lang w:eastAsia="en-US"/>
              </w:rPr>
              <w:t xml:space="preserve">виборчі </w:t>
            </w:r>
            <w:r w:rsidRPr="0007108E">
              <w:rPr>
                <w:rFonts w:eastAsia="Calibri"/>
                <w:b/>
                <w:szCs w:val="27"/>
                <w:lang w:eastAsia="en-US"/>
              </w:rPr>
              <w:t xml:space="preserve">округи з виборів депутатів Верховної Ради Автономної Республіки Крим утворюються виборчою комісією Автономної Республіки Крим не пізніш як на другий день виборчого процесу з дотриманням принципу неперервності меж (зв’язності територій) таких округів. Виборча комісія Автономної Республіки Крим тим </w:t>
            </w:r>
            <w:r>
              <w:rPr>
                <w:rFonts w:eastAsia="Calibri"/>
                <w:b/>
                <w:szCs w:val="27"/>
                <w:lang w:eastAsia="en-US"/>
              </w:rPr>
              <w:t>самим</w:t>
            </w:r>
            <w:r w:rsidRPr="0007108E">
              <w:rPr>
                <w:rFonts w:eastAsia="Calibri"/>
                <w:b/>
                <w:szCs w:val="27"/>
                <w:lang w:eastAsia="en-US"/>
              </w:rPr>
              <w:t xml:space="preserve"> рішенням присвоює номери багатомандатним виборчим округам.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 xml:space="preserve">4. Орієнтовна кількість багатомандатних </w:t>
            </w:r>
            <w:r>
              <w:rPr>
                <w:rFonts w:eastAsia="Calibri"/>
                <w:b/>
                <w:szCs w:val="27"/>
                <w:lang w:eastAsia="en-US"/>
              </w:rPr>
              <w:t xml:space="preserve">виборчих </w:t>
            </w:r>
            <w:r w:rsidRPr="0007108E">
              <w:rPr>
                <w:rFonts w:eastAsia="Calibri"/>
                <w:b/>
                <w:szCs w:val="27"/>
                <w:lang w:eastAsia="en-US"/>
              </w:rPr>
              <w:t xml:space="preserve">округів, зазначених у частині третій цієї статті, визначається як ціла частка від ділення кількісного складу Верховної Ради Автономної Республіки Крим на 10. При утворенні </w:t>
            </w:r>
            <w:r>
              <w:rPr>
                <w:rFonts w:eastAsia="Calibri"/>
                <w:b/>
                <w:szCs w:val="27"/>
                <w:lang w:eastAsia="en-US"/>
              </w:rPr>
              <w:t xml:space="preserve">багатомандатних виборчих </w:t>
            </w:r>
            <w:r w:rsidRPr="0007108E">
              <w:rPr>
                <w:rFonts w:eastAsia="Calibri"/>
                <w:b/>
                <w:szCs w:val="27"/>
                <w:lang w:eastAsia="en-US"/>
              </w:rPr>
              <w:t>округів відхилення від їх середньої орієнтовної кількості не може становити більше ніж два округи. Територія району, міста республіканського значення не може бути поділена між двома округами. На території міста республіканського значення в Автономній Республіці Крим може бути утворено більше ніж один багатомандатний виборчий округ.</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 xml:space="preserve">5. Рішення про утворення багатомандатних виборчих округів разом із зазначенням номера кожного такого округу виборча комісія Автономної Республіки Крим не пізніш як на другий день після їх утворення публікує </w:t>
            </w:r>
            <w:r>
              <w:rPr>
                <w:rFonts w:eastAsia="Calibri"/>
                <w:b/>
                <w:szCs w:val="27"/>
                <w:lang w:eastAsia="en-US"/>
              </w:rPr>
              <w:t>в</w:t>
            </w:r>
            <w:r w:rsidRPr="0007108E">
              <w:rPr>
                <w:rFonts w:eastAsia="Calibri"/>
                <w:b/>
                <w:szCs w:val="27"/>
                <w:lang w:eastAsia="en-US"/>
              </w:rPr>
              <w:t xml:space="preserve"> регіональних друкованих засобах масової інформації.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Стаття 199. Територіальна організація виборів депутатів сільських, селищних, міських (міст</w:t>
            </w:r>
            <w:r>
              <w:rPr>
                <w:rFonts w:eastAsia="Calibri"/>
                <w:b/>
                <w:szCs w:val="27"/>
                <w:lang w:eastAsia="en-US"/>
              </w:rPr>
              <w:t xml:space="preserve">а з </w:t>
            </w:r>
            <w:r w:rsidRPr="0007108E">
              <w:rPr>
                <w:rFonts w:eastAsia="Calibri"/>
                <w:b/>
                <w:szCs w:val="27"/>
                <w:lang w:eastAsia="en-US"/>
              </w:rPr>
              <w:t xml:space="preserve"> кількіст</w:t>
            </w:r>
            <w:r>
              <w:rPr>
                <w:rFonts w:eastAsia="Calibri"/>
                <w:b/>
                <w:szCs w:val="27"/>
                <w:lang w:eastAsia="en-US"/>
              </w:rPr>
              <w:t>ю</w:t>
            </w:r>
            <w:r w:rsidRPr="0007108E">
              <w:rPr>
                <w:rFonts w:eastAsia="Calibri"/>
                <w:b/>
                <w:szCs w:val="27"/>
                <w:lang w:eastAsia="en-US"/>
              </w:rPr>
              <w:t xml:space="preserve"> виборців </w:t>
            </w:r>
            <w:r>
              <w:rPr>
                <w:rFonts w:eastAsia="Calibri"/>
                <w:b/>
                <w:szCs w:val="27"/>
                <w:lang w:eastAsia="en-US"/>
              </w:rPr>
              <w:t xml:space="preserve">до 90 </w:t>
            </w:r>
            <w:r w:rsidRPr="0007108E">
              <w:rPr>
                <w:rFonts w:eastAsia="Calibri"/>
                <w:b/>
                <w:szCs w:val="27"/>
                <w:lang w:eastAsia="en-US"/>
              </w:rPr>
              <w:t>тисяч</w:t>
            </w:r>
            <w:r>
              <w:rPr>
                <w:rFonts w:eastAsia="Calibri"/>
                <w:b/>
                <w:szCs w:val="27"/>
                <w:lang w:eastAsia="en-US"/>
              </w:rPr>
              <w:t xml:space="preserve"> осіб</w:t>
            </w:r>
            <w:r w:rsidRPr="0007108E">
              <w:rPr>
                <w:rFonts w:eastAsia="Calibri"/>
                <w:b/>
                <w:szCs w:val="27"/>
                <w:lang w:eastAsia="en-US"/>
              </w:rPr>
              <w:t>), районних у містах рад</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1. Систему територіальної організації виборів депутатів сільських, селищних, міських (міст</w:t>
            </w:r>
            <w:r>
              <w:rPr>
                <w:rFonts w:eastAsia="Calibri"/>
                <w:b/>
                <w:szCs w:val="27"/>
                <w:lang w:eastAsia="en-US"/>
              </w:rPr>
              <w:t>а з</w:t>
            </w:r>
            <w:r w:rsidRPr="0007108E">
              <w:rPr>
                <w:rFonts w:eastAsia="Calibri"/>
                <w:b/>
                <w:szCs w:val="27"/>
                <w:lang w:eastAsia="en-US"/>
              </w:rPr>
              <w:t xml:space="preserve"> кількіст</w:t>
            </w:r>
            <w:r>
              <w:rPr>
                <w:rFonts w:eastAsia="Calibri"/>
                <w:b/>
                <w:szCs w:val="27"/>
                <w:lang w:eastAsia="en-US"/>
              </w:rPr>
              <w:t>ю</w:t>
            </w:r>
            <w:r w:rsidRPr="0007108E">
              <w:rPr>
                <w:rFonts w:eastAsia="Calibri"/>
                <w:b/>
                <w:szCs w:val="27"/>
                <w:lang w:eastAsia="en-US"/>
              </w:rPr>
              <w:t xml:space="preserve"> виборців </w:t>
            </w:r>
            <w:r>
              <w:rPr>
                <w:rFonts w:eastAsia="Calibri"/>
                <w:b/>
                <w:szCs w:val="27"/>
                <w:lang w:eastAsia="en-US"/>
              </w:rPr>
              <w:t>до</w:t>
            </w:r>
            <w:r w:rsidRPr="0007108E">
              <w:rPr>
                <w:rFonts w:eastAsia="Calibri"/>
                <w:b/>
                <w:szCs w:val="27"/>
                <w:lang w:eastAsia="en-US"/>
              </w:rPr>
              <w:t xml:space="preserve"> 90 тисяч</w:t>
            </w:r>
            <w:r>
              <w:rPr>
                <w:rFonts w:eastAsia="Calibri"/>
                <w:b/>
                <w:szCs w:val="27"/>
                <w:lang w:eastAsia="en-US"/>
              </w:rPr>
              <w:t xml:space="preserve"> осіб</w:t>
            </w:r>
            <w:r w:rsidRPr="0007108E">
              <w:rPr>
                <w:rFonts w:eastAsia="Calibri"/>
                <w:b/>
                <w:szCs w:val="27"/>
                <w:lang w:eastAsia="en-US"/>
              </w:rPr>
              <w:t>), районних у містах рад складають: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1) багатомандатні виборчі округи;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2) виборчі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 xml:space="preserve">2. З метою обрання депутатів територія відповідної громади, району в місті поділяється на багатомандатні виборчі округи. Середня орієнтовна кількість таких багатомандатних округів визначається як ціла частка від ділення кількісного складу відповідної ради на три. При утворенні </w:t>
            </w:r>
            <w:r>
              <w:rPr>
                <w:rFonts w:eastAsia="Calibri"/>
                <w:b/>
                <w:szCs w:val="27"/>
                <w:lang w:eastAsia="en-US"/>
              </w:rPr>
              <w:t>багатомандатних виборчих</w:t>
            </w:r>
            <w:r w:rsidRPr="0007108E">
              <w:rPr>
                <w:rFonts w:eastAsia="Calibri"/>
                <w:b/>
                <w:szCs w:val="27"/>
                <w:lang w:eastAsia="en-US"/>
              </w:rPr>
              <w:t xml:space="preserve"> округів відхилення від їх середньої орієнтовної кількості не може становити більше ніж один округ.</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 xml:space="preserve">3. Багатомандатні </w:t>
            </w:r>
            <w:r>
              <w:rPr>
                <w:rFonts w:eastAsia="Calibri"/>
                <w:b/>
                <w:szCs w:val="27"/>
                <w:lang w:eastAsia="en-US"/>
              </w:rPr>
              <w:t xml:space="preserve">виборчі </w:t>
            </w:r>
            <w:r w:rsidRPr="0007108E">
              <w:rPr>
                <w:rFonts w:eastAsia="Calibri"/>
                <w:b/>
                <w:szCs w:val="27"/>
                <w:lang w:eastAsia="en-US"/>
              </w:rPr>
              <w:t xml:space="preserve">округи включають приблизно однакову кількість виборців. Відхилення кількості виборців </w:t>
            </w:r>
            <w:r>
              <w:rPr>
                <w:rFonts w:eastAsia="Calibri"/>
                <w:b/>
                <w:szCs w:val="27"/>
                <w:lang w:eastAsia="en-US"/>
              </w:rPr>
              <w:t>у</w:t>
            </w:r>
            <w:r w:rsidRPr="0007108E">
              <w:rPr>
                <w:rFonts w:eastAsia="Calibri"/>
                <w:b/>
                <w:szCs w:val="27"/>
                <w:lang w:eastAsia="en-US"/>
              </w:rPr>
              <w:t xml:space="preserve"> багатомандатному виборчому окрузі, утвореному в межах території села, селища, міста, району в місті, не може перевищувати 15 відсотків орієнтовної середньої кількості виборців в окрузі. Орієнтовна середня кількість виборців в окрузі визначається як частка від ділення загальної кількості виборців, встановленої на підставі відомостей Державного реєстру виборців, на кількість багатомандатних виборчих округів.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4. Багатомандатні виборчі округи з виборів депутатів сільської, селищної, міської (міста з кількістю виборців до 90 тисяч осіб), районної у місті ради утворюються територіальною виборчою комісією відповідних виборів не пізніш як на другий день виборчого процесу з дотриманням принципу неперервності меж (зв’язності територій) таких округів.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 xml:space="preserve">5. При утворенні багатомандатних виборчих округів територіальна виборча комісія відповідних виборів визначає територію кожного округу (перелік вулиць, житлових будинків, інші ознаки, </w:t>
            </w:r>
            <w:r w:rsidRPr="0007108E">
              <w:rPr>
                <w:rFonts w:eastAsia="Calibri"/>
                <w:b/>
                <w:szCs w:val="27"/>
                <w:lang w:eastAsia="en-US"/>
              </w:rPr>
              <w:lastRenderedPageBreak/>
              <w:t>які дозволяють ідентифікувати територію округу). Кожному округу присвоюється порядковий номер.</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6. Межі багатомандатного виборчого округу не повинні перетинати межі звичайних виборчих дільниць.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 xml:space="preserve">7. Територіальна виборча комісія при утворенні багатомандатних </w:t>
            </w:r>
            <w:r>
              <w:rPr>
                <w:rFonts w:eastAsia="Calibri"/>
                <w:b/>
                <w:szCs w:val="27"/>
                <w:lang w:eastAsia="en-US"/>
              </w:rPr>
              <w:t xml:space="preserve">виборчих </w:t>
            </w:r>
            <w:r w:rsidRPr="0007108E">
              <w:rPr>
                <w:rFonts w:eastAsia="Calibri"/>
                <w:b/>
                <w:szCs w:val="27"/>
                <w:lang w:eastAsia="en-US"/>
              </w:rPr>
              <w:t>округів встановлює кількість мандатів, що розподіляються на кожному такому окрузі, на засадах рівноправності голосів виборців, що допускає відхилення від орієнтовної середньої кількості виборців, що припадає на кожний мандат, не більше 15 відсотків. Орієнтовна середня кількість виборців, що припадає на кожний мандат, визначається як частка від ділення загальної кількості виборців, встановленої на підставі відомостей Державного реєстру виборців, на кількісний склад відповідної місцевої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8. Перелік утворених багатомандатних виборчих округів не пізніше наступного дня після прийняття рішення про їх утворення публікується у друкованих засобах масової інформації або, у разі неможливості, оприлюднюється в інший спосіб, визначений територіальною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9. На багатомандатні виборчі округи з виборів депутатів районної ради вимоги частин другої – п’ятої цієї статті не поширюються. Рішення про утворення таких округів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Стаття 200. Територіальна організація виборів сільського, селищного, міського голови, старости</w:t>
            </w:r>
            <w:r>
              <w:rPr>
                <w:rFonts w:eastAsia="Calibri"/>
                <w:b/>
                <w:szCs w:val="27"/>
                <w:lang w:eastAsia="en-US"/>
              </w:rPr>
              <w:t xml:space="preserve"> </w:t>
            </w:r>
            <w:r w:rsidRPr="00AE4AF2">
              <w:rPr>
                <w:b/>
                <w:szCs w:val="28"/>
              </w:rPr>
              <w:t>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 xml:space="preserve">1. Систему територіальної організації виборів голови громади, старости </w:t>
            </w:r>
            <w:r w:rsidRPr="00AE4AF2">
              <w:rPr>
                <w:b/>
                <w:szCs w:val="28"/>
              </w:rPr>
              <w:t>села, селища</w:t>
            </w:r>
            <w:r w:rsidRPr="0007108E">
              <w:rPr>
                <w:rFonts w:eastAsia="Calibri"/>
                <w:b/>
                <w:szCs w:val="27"/>
                <w:lang w:eastAsia="en-US"/>
              </w:rPr>
              <w:t xml:space="preserve"> складають: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1) єдиний сільський, селищний, міський виборчий округ, який охоплює всю територію відповідної територіальної громади чи села, селища, що входить до складу об’єднаної територіальної громади;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2) виборчі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2. У містах з районним поділом територія району за рішенням міської територіальної виборчої комісії у місті вважається територіальним виборчим округом з виборів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3. Рішення про утворення єдиного сільського, селищного, міського виборчого округу, а у випадку, зазначеному у частині другій цієї статті, – про утворення територіальних виборчих округів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Стаття 201. Територіальна організація виборів депутатів міських</w:t>
            </w:r>
            <w:r w:rsidRPr="0007108E">
              <w:rPr>
                <w:rFonts w:ascii="Calibri" w:eastAsia="Calibri" w:hAnsi="Calibri"/>
                <w:b/>
                <w:szCs w:val="27"/>
                <w:lang w:eastAsia="en-US"/>
              </w:rPr>
              <w:t xml:space="preserve"> </w:t>
            </w:r>
            <w:r w:rsidRPr="0007108E">
              <w:rPr>
                <w:rFonts w:eastAsia="Calibri"/>
                <w:b/>
                <w:szCs w:val="27"/>
                <w:lang w:eastAsia="en-US"/>
              </w:rPr>
              <w:t>(міст</w:t>
            </w:r>
            <w:r>
              <w:rPr>
                <w:rFonts w:eastAsia="Calibri"/>
                <w:b/>
                <w:szCs w:val="27"/>
                <w:lang w:eastAsia="en-US"/>
              </w:rPr>
              <w:t xml:space="preserve">а з </w:t>
            </w:r>
            <w:r w:rsidRPr="0007108E">
              <w:rPr>
                <w:rFonts w:eastAsia="Calibri"/>
                <w:b/>
                <w:szCs w:val="27"/>
                <w:lang w:eastAsia="en-US"/>
              </w:rPr>
              <w:t>кількіст</w:t>
            </w:r>
            <w:r>
              <w:rPr>
                <w:rFonts w:eastAsia="Calibri"/>
                <w:b/>
                <w:szCs w:val="27"/>
                <w:lang w:eastAsia="en-US"/>
              </w:rPr>
              <w:t>ю</w:t>
            </w:r>
            <w:r w:rsidRPr="0007108E">
              <w:rPr>
                <w:rFonts w:eastAsia="Calibri"/>
                <w:b/>
                <w:szCs w:val="27"/>
                <w:lang w:eastAsia="en-US"/>
              </w:rPr>
              <w:t xml:space="preserve"> виборців 90 тисяч</w:t>
            </w:r>
            <w:r>
              <w:rPr>
                <w:rFonts w:eastAsia="Calibri"/>
                <w:b/>
                <w:szCs w:val="27"/>
                <w:lang w:eastAsia="en-US"/>
              </w:rPr>
              <w:t xml:space="preserve"> і більше осіб</w:t>
            </w:r>
            <w:r w:rsidRPr="0007108E">
              <w:rPr>
                <w:rFonts w:eastAsia="Calibri"/>
                <w:b/>
                <w:szCs w:val="27"/>
                <w:lang w:eastAsia="en-US"/>
              </w:rPr>
              <w:t>), обласних рад.</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1. Систему територіальної організації виборів депутатів міських (міст</w:t>
            </w:r>
            <w:r>
              <w:rPr>
                <w:rFonts w:eastAsia="Calibri"/>
                <w:b/>
                <w:szCs w:val="27"/>
                <w:lang w:eastAsia="en-US"/>
              </w:rPr>
              <w:t xml:space="preserve">а з </w:t>
            </w:r>
            <w:r w:rsidRPr="0007108E">
              <w:rPr>
                <w:rFonts w:eastAsia="Calibri"/>
                <w:b/>
                <w:szCs w:val="27"/>
                <w:lang w:eastAsia="en-US"/>
              </w:rPr>
              <w:t>кількіст</w:t>
            </w:r>
            <w:r>
              <w:rPr>
                <w:rFonts w:eastAsia="Calibri"/>
                <w:b/>
                <w:szCs w:val="27"/>
                <w:lang w:eastAsia="en-US"/>
              </w:rPr>
              <w:t>ю</w:t>
            </w:r>
            <w:r w:rsidRPr="0007108E">
              <w:rPr>
                <w:rFonts w:eastAsia="Calibri"/>
                <w:b/>
                <w:szCs w:val="27"/>
                <w:lang w:eastAsia="en-US"/>
              </w:rPr>
              <w:t xml:space="preserve"> виборців 90 тисяч</w:t>
            </w:r>
            <w:r>
              <w:rPr>
                <w:rFonts w:eastAsia="Calibri"/>
                <w:b/>
                <w:szCs w:val="27"/>
                <w:lang w:eastAsia="en-US"/>
              </w:rPr>
              <w:t xml:space="preserve"> і більше осіб</w:t>
            </w:r>
            <w:r w:rsidRPr="0007108E">
              <w:rPr>
                <w:rFonts w:eastAsia="Calibri"/>
                <w:b/>
                <w:szCs w:val="27"/>
                <w:lang w:eastAsia="en-US"/>
              </w:rPr>
              <w:t>), обласних рад складають: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1) єдиний міський (міст</w:t>
            </w:r>
            <w:r>
              <w:rPr>
                <w:rFonts w:eastAsia="Calibri"/>
                <w:b/>
                <w:szCs w:val="27"/>
                <w:lang w:eastAsia="en-US"/>
              </w:rPr>
              <w:t xml:space="preserve">а з </w:t>
            </w:r>
            <w:r w:rsidRPr="0007108E">
              <w:rPr>
                <w:rFonts w:eastAsia="Calibri"/>
                <w:b/>
                <w:szCs w:val="27"/>
                <w:lang w:eastAsia="en-US"/>
              </w:rPr>
              <w:t>кількіст</w:t>
            </w:r>
            <w:r>
              <w:rPr>
                <w:rFonts w:eastAsia="Calibri"/>
                <w:b/>
                <w:szCs w:val="27"/>
                <w:lang w:eastAsia="en-US"/>
              </w:rPr>
              <w:t>ю</w:t>
            </w:r>
            <w:r w:rsidRPr="0007108E">
              <w:rPr>
                <w:rFonts w:eastAsia="Calibri"/>
                <w:b/>
                <w:szCs w:val="27"/>
                <w:lang w:eastAsia="en-US"/>
              </w:rPr>
              <w:t xml:space="preserve"> виборців 90 тисяч</w:t>
            </w:r>
            <w:r>
              <w:rPr>
                <w:rFonts w:eastAsia="Calibri"/>
                <w:b/>
                <w:szCs w:val="27"/>
                <w:lang w:eastAsia="en-US"/>
              </w:rPr>
              <w:t xml:space="preserve"> і більше осіб</w:t>
            </w:r>
            <w:r w:rsidRPr="0007108E">
              <w:rPr>
                <w:rFonts w:eastAsia="Calibri"/>
                <w:b/>
                <w:szCs w:val="27"/>
                <w:lang w:eastAsia="en-US"/>
              </w:rPr>
              <w:t>) або обласний виборчий округ відповідно;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2) багатомандатні виборчі округи;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3) виборчі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2. Єдиний міський (міст</w:t>
            </w:r>
            <w:r>
              <w:rPr>
                <w:rFonts w:eastAsia="Calibri"/>
                <w:b/>
                <w:szCs w:val="27"/>
                <w:lang w:eastAsia="en-US"/>
              </w:rPr>
              <w:t xml:space="preserve">а з </w:t>
            </w:r>
            <w:r w:rsidRPr="0007108E">
              <w:rPr>
                <w:rFonts w:eastAsia="Calibri"/>
                <w:b/>
                <w:szCs w:val="27"/>
                <w:lang w:eastAsia="en-US"/>
              </w:rPr>
              <w:t>кількіст</w:t>
            </w:r>
            <w:r>
              <w:rPr>
                <w:rFonts w:eastAsia="Calibri"/>
                <w:b/>
                <w:szCs w:val="27"/>
                <w:lang w:eastAsia="en-US"/>
              </w:rPr>
              <w:t>ю</w:t>
            </w:r>
            <w:r w:rsidRPr="0007108E">
              <w:rPr>
                <w:rFonts w:eastAsia="Calibri"/>
                <w:b/>
                <w:szCs w:val="27"/>
                <w:lang w:eastAsia="en-US"/>
              </w:rPr>
              <w:t xml:space="preserve"> виборців 90 тисяч</w:t>
            </w:r>
            <w:r>
              <w:rPr>
                <w:rFonts w:eastAsia="Calibri"/>
                <w:b/>
                <w:szCs w:val="27"/>
                <w:lang w:eastAsia="en-US"/>
              </w:rPr>
              <w:t xml:space="preserve"> і більше осіб</w:t>
            </w:r>
            <w:r w:rsidRPr="0007108E">
              <w:rPr>
                <w:rFonts w:eastAsia="Calibri"/>
                <w:b/>
                <w:szCs w:val="27"/>
                <w:lang w:eastAsia="en-US"/>
              </w:rPr>
              <w:t>) або обласний виборчий округ включає територію відповідного міста, області.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3. Багатомандатні округи з виборів депутатів, міської (міст</w:t>
            </w:r>
            <w:r>
              <w:rPr>
                <w:rFonts w:eastAsia="Calibri"/>
                <w:b/>
                <w:szCs w:val="27"/>
                <w:lang w:eastAsia="en-US"/>
              </w:rPr>
              <w:t xml:space="preserve">а з </w:t>
            </w:r>
            <w:r w:rsidRPr="0007108E">
              <w:rPr>
                <w:rFonts w:eastAsia="Calibri"/>
                <w:b/>
                <w:szCs w:val="27"/>
                <w:lang w:eastAsia="en-US"/>
              </w:rPr>
              <w:t>кількіст</w:t>
            </w:r>
            <w:r>
              <w:rPr>
                <w:rFonts w:eastAsia="Calibri"/>
                <w:b/>
                <w:szCs w:val="27"/>
                <w:lang w:eastAsia="en-US"/>
              </w:rPr>
              <w:t>ю</w:t>
            </w:r>
            <w:r w:rsidRPr="0007108E">
              <w:rPr>
                <w:rFonts w:eastAsia="Calibri"/>
                <w:b/>
                <w:szCs w:val="27"/>
                <w:lang w:eastAsia="en-US"/>
              </w:rPr>
              <w:t xml:space="preserve"> виборців 90 тисяч</w:t>
            </w:r>
            <w:r>
              <w:rPr>
                <w:rFonts w:eastAsia="Calibri"/>
                <w:b/>
                <w:szCs w:val="27"/>
                <w:lang w:eastAsia="en-US"/>
              </w:rPr>
              <w:t xml:space="preserve"> і більше осіб</w:t>
            </w:r>
            <w:r w:rsidRPr="0007108E">
              <w:rPr>
                <w:rFonts w:eastAsia="Calibri"/>
                <w:b/>
                <w:szCs w:val="27"/>
                <w:lang w:eastAsia="en-US"/>
              </w:rPr>
              <w:t>), обласної ради утворюються головною виборчою комісією відповідних виборів не пізніш як на другий день виборчого процесу з дотриманням принципу неперервності меж (зв’язності територій) таких округів. Головна виборча комісія відповідних виборів тим самим рішенням присвоює номери багатомандатним виборчим округам.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4. Орієнтовна кількість багатомандатних округів, зазначених у частині другій цієї статті, визначається як ціла частка від ділення кількісного складу відповідної ради на 10. При утворенні цих округів відхилення від їх середньої орієнтовної кількості не може становити більше ніж два округи.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5. При утворенні багатомандатних виборчих округів з виборів депутатів міської ради міста з районним поділом територія району в місті не може бути поділена між двома такими округами. У межах району в місті може бути утворено більше ніж один багатомандатний округ.</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6. При утворенні багатомандатних виборчих округів з виборів депутатів обласної ради територія району, міста обласного значення не може бути поділена між двома такими округами. На території міста обласного значення може бути утворено більше ніж один багатомандатний округ.</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F3370" w:rsidRDefault="007B6073" w:rsidP="007B6073">
            <w:pPr>
              <w:pStyle w:val="StyleZakonu"/>
              <w:rPr>
                <w:rFonts w:eastAsia="Calibri"/>
                <w:b/>
                <w:lang w:eastAsia="en-US"/>
              </w:rPr>
            </w:pPr>
            <w:r w:rsidRPr="0007108E">
              <w:rPr>
                <w:rFonts w:eastAsia="Calibri"/>
                <w:b/>
                <w:szCs w:val="27"/>
                <w:lang w:eastAsia="en-US"/>
              </w:rPr>
              <w:t>7. Рішення про утворення багатомандатних виборчих округів разом із зазначенням номера кожного такого округу головна виборча комісія не пізніш як на другий день після їх утворення публікує у місцевих чи регіональних друкованих засобах масової інформації.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РОЗДІЛ </w:t>
            </w:r>
            <w:r>
              <w:rPr>
                <w:rFonts w:eastAsia="Calibri"/>
                <w:b/>
                <w:lang w:eastAsia="en-US"/>
              </w:rPr>
              <w:t>ХХХ</w:t>
            </w:r>
            <w:r w:rsidRPr="00EE0FD9">
              <w:rPr>
                <w:rFonts w:eastAsia="Calibri"/>
                <w:b/>
                <w:lang w:eastAsia="en-US"/>
              </w:rPr>
              <w:t>ІІІ. ВИБОРЧІ КОМІСІЇ З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bCs/>
                <w:lang w:eastAsia="en-US"/>
              </w:rPr>
              <w:t>Стаття 202. Система виборчих комісій з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Систему виборчих комісій, що здійснюють підготовку та проведення місцевих виборів, становлять: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Центральна виборча комісія, яка є виборчою комісією вищого рівня для всіх виборчих комісій з усіх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територіальні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а) виборча комісія Автономної Республіки Крим;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б) обласні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в) районні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г) міські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ґ) районні у містах виборчі комісії (у містах з районним поділом);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д) селищні, сільські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дільничні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Районні у місті виборчі комісії у містах з районним поділом, де не утворені районні у місті ради, утворюються для здійснення передбачених цим Законом повноважень у відповідному виборчому окрузі </w:t>
            </w:r>
            <w:r>
              <w:rPr>
                <w:rFonts w:eastAsia="Calibri"/>
                <w:b/>
                <w:lang w:eastAsia="en-US"/>
              </w:rPr>
              <w:t>щодо</w:t>
            </w:r>
            <w:r w:rsidRPr="00EE0FD9">
              <w:rPr>
                <w:rFonts w:eastAsia="Calibri"/>
                <w:b/>
                <w:lang w:eastAsia="en-US"/>
              </w:rPr>
              <w:t xml:space="preserve"> виборів депутатів міських рад та міських голів.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b/>
                <w:color w:val="000000"/>
              </w:rPr>
              <w:t xml:space="preserve">2. Повноваження територіальної виборчої комісії територіальної громади, що приєднується до об’єднаної територіальної громади, припиняються </w:t>
            </w:r>
            <w:r w:rsidRPr="00EE0FD9">
              <w:rPr>
                <w:b/>
                <w:color w:val="000000"/>
              </w:rPr>
              <w:lastRenderedPageBreak/>
              <w:t>з моменту прийняття сільською, селищною радою рішення про приєднання до об’єднаної територіальної громади. Повноваження щодо проведення додаткових виборів здійснюються територіальною виборчою комісією, створеною на території об’єднаної територіальної громади, до якої приєднується територіальна громада.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bCs/>
                <w:lang w:eastAsia="en-US"/>
              </w:rPr>
              <w:t>Стаття 203. Порядок формування складу територіальних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 Склад територіальних виборчих комісій формується за поданнями зареєстрованих у встановленому законом порядку місцевих організацій партій у кількості не менше </w:t>
            </w:r>
            <w:r>
              <w:rPr>
                <w:rFonts w:eastAsia="Calibri"/>
                <w:b/>
                <w:lang w:eastAsia="en-US"/>
              </w:rPr>
              <w:t>дев’яти</w:t>
            </w:r>
            <w:r w:rsidRPr="00EE0FD9">
              <w:rPr>
                <w:rFonts w:eastAsia="Calibri"/>
                <w:b/>
                <w:lang w:eastAsia="en-US"/>
              </w:rPr>
              <w:t xml:space="preserve"> і не більше </w:t>
            </w:r>
            <w:r>
              <w:rPr>
                <w:rFonts w:eastAsia="Calibri"/>
                <w:b/>
                <w:lang w:eastAsia="en-US"/>
              </w:rPr>
              <w:t>вісімнадцяти</w:t>
            </w:r>
            <w:r w:rsidRPr="00EE0FD9">
              <w:rPr>
                <w:rFonts w:eastAsia="Calibri"/>
                <w:b/>
                <w:lang w:eastAsia="en-US"/>
              </w:rPr>
              <w:t xml:space="preserve">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Право подання кандидатур до складу територіальних виборчих комісій мають: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місцева організація політичної партії, про утворення депутатської фракції якої оголошено на першій черговій сесії Верховної Ради України поточного скликання;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зареєстрована в установленому законом порядку у відповідній адміністративно-територіальній одиниці місцева організація політичної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Суб’єкти подання кандидатур, зазначені у пункті 1 частини другої цієї статті, можуть запропонувати до складу відповідної територіальної виборчої комісії не більше ніж по одній кандидатурі. Суб’єкти подання кандидатур, зазначені у пункті 2 частини другої цієї статті, можуть запропонувати до складу відповідної територіальної виборчої комісії не більше ніж по одній кандидатурі.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До складу територіальної виборчої комісії обов’язково включаються кандидатури (не більше однієї особи до складу кожної територіальної виборчої комісії), запропоновані суб’єктами подання, зазначеними у пункті 1 частини другої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Кандидатури від місцевих організацій партій – по одній кандидатурі від місцевої організації однієї політичної партії, зазначених у пункті 2 частини другої цієї статті, включаються до складу </w:t>
            </w:r>
            <w:r w:rsidRPr="00EE0FD9">
              <w:rPr>
                <w:rFonts w:eastAsia="Calibri"/>
                <w:b/>
                <w:lang w:eastAsia="en-US"/>
              </w:rPr>
              <w:lastRenderedPageBreak/>
              <w:t xml:space="preserve">територіальних виборчих комісій за результатами жеребкування, що проводиться виборчою комісією, яка формує склад відповідної територіальної виборчої комісії, у порядку, встановленому Центральною виборчою комісією, </w:t>
            </w:r>
            <w:r>
              <w:rPr>
                <w:rFonts w:eastAsia="Calibri"/>
                <w:b/>
                <w:lang w:eastAsia="en-US"/>
              </w:rPr>
              <w:t>до формування</w:t>
            </w:r>
            <w:r w:rsidRPr="00EE0FD9">
              <w:rPr>
                <w:rFonts w:eastAsia="Calibri"/>
                <w:b/>
                <w:lang w:eastAsia="en-US"/>
              </w:rPr>
              <w:t xml:space="preserve"> складу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Кандидатури, внесені до складу територіальної виборчої комісії, можуть бути відхилені лише з підстав їх невідповідності вимогам, </w:t>
            </w:r>
            <w:r>
              <w:rPr>
                <w:rFonts w:eastAsia="Calibri"/>
                <w:b/>
                <w:lang w:eastAsia="en-US"/>
              </w:rPr>
              <w:t>передба</w:t>
            </w:r>
            <w:r w:rsidRPr="00EE0FD9">
              <w:rPr>
                <w:rFonts w:eastAsia="Calibri"/>
                <w:b/>
                <w:lang w:eastAsia="en-US"/>
              </w:rPr>
              <w:t>ченим статт</w:t>
            </w:r>
            <w:r>
              <w:rPr>
                <w:rFonts w:eastAsia="Calibri"/>
                <w:b/>
                <w:lang w:eastAsia="en-US"/>
              </w:rPr>
              <w:t>ею</w:t>
            </w:r>
            <w:r w:rsidRPr="00EE0FD9">
              <w:rPr>
                <w:rFonts w:eastAsia="Calibri"/>
                <w:b/>
                <w:lang w:eastAsia="en-US"/>
              </w:rPr>
              <w:t xml:space="preserve"> 34 цього Кодексу, порушення вимог частин другої – одинадцятої цієї статті або застосування механізму жеребкування, передбаченого цією частиною.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Рішення про відхилення кандидатур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4. Центральна виборча комісія формує склад обласних, районних (крім районів в Автономній Республіці Крим), міських (міст обласного значення, міст Києва, Севастополя), районних у містах Києві, Севастополі виборчих комісій не пізніш як за </w:t>
            </w:r>
            <w:r>
              <w:rPr>
                <w:rFonts w:eastAsia="Calibri"/>
                <w:b/>
                <w:lang w:eastAsia="en-US"/>
              </w:rPr>
              <w:t>сорок вісім</w:t>
            </w:r>
            <w:r w:rsidRPr="00EE0FD9">
              <w:rPr>
                <w:rFonts w:eastAsia="Calibri"/>
                <w:b/>
                <w:lang w:eastAsia="en-US"/>
              </w:rPr>
              <w:t xml:space="preserve"> днів до дня виборів. Подання кандидатур до складу відповідних територіальних виборчих комісій можуть вносити обласні, районні, міські (у містах обласного значення, містах Києві, Севастополі), районні у містах Києві, Севастополі організації політичних партій, зазначених у частині другій цієї статті. Такі подання вносяться не раніше ніж за </w:t>
            </w:r>
            <w:r>
              <w:rPr>
                <w:rFonts w:eastAsia="Calibri"/>
                <w:b/>
                <w:lang w:eastAsia="en-US"/>
              </w:rPr>
              <w:t>шістдесят</w:t>
            </w:r>
            <w:r w:rsidRPr="00EE0FD9">
              <w:rPr>
                <w:rFonts w:eastAsia="Calibri"/>
                <w:b/>
                <w:lang w:eastAsia="en-US"/>
              </w:rPr>
              <w:t xml:space="preserve"> днів та не пізніш як за </w:t>
            </w:r>
            <w:r>
              <w:rPr>
                <w:rFonts w:eastAsia="Calibri"/>
                <w:b/>
                <w:lang w:eastAsia="en-US"/>
              </w:rPr>
              <w:t>п’ятдесят три</w:t>
            </w:r>
            <w:r w:rsidRPr="00EE0FD9">
              <w:rPr>
                <w:rFonts w:eastAsia="Calibri"/>
                <w:b/>
                <w:lang w:eastAsia="en-US"/>
              </w:rPr>
              <w:t xml:space="preserve"> дні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5. Виборча комісія Автономної Республіки Крим формує склад районних (районів в Автономній Республіці Крим), міських (міст республіканського в Автономній Республіці Крим значення) виборчих комісій не пізніш як за </w:t>
            </w:r>
            <w:r>
              <w:rPr>
                <w:rFonts w:eastAsia="Calibri"/>
                <w:b/>
                <w:lang w:eastAsia="en-US"/>
              </w:rPr>
              <w:t>п’ятдесят один</w:t>
            </w:r>
            <w:r w:rsidRPr="00EE0FD9">
              <w:rPr>
                <w:rFonts w:eastAsia="Calibri"/>
                <w:b/>
                <w:lang w:eastAsia="en-US"/>
              </w:rPr>
              <w:t xml:space="preserve"> день до дня виборів. Подання до складу відповідних територіальних виборчих комісій можуть вносити районні (у районах в Автономній Республіці Крим), міські (у містах республіканського в Автономній Республіці Крим значення) організації політичних партій, зазначених у частині другій цієї статті. Такі подання вносяться не пізніш як за 53 дні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6. Районні виборчі комісії формують склад міських (крім міст обласного значення, міст Києва, </w:t>
            </w:r>
            <w:r w:rsidRPr="00EE0FD9">
              <w:rPr>
                <w:rFonts w:eastAsia="Calibri"/>
                <w:b/>
                <w:lang w:eastAsia="en-US"/>
              </w:rPr>
              <w:lastRenderedPageBreak/>
              <w:t xml:space="preserve">Севастополя, міст республіканського в Автономній Республіці Крим значення, міст, до складу яких входить інше місто, селище, село), сільських, селищних виборчих комісій у відповідному районі не пізніш як за </w:t>
            </w:r>
            <w:r>
              <w:rPr>
                <w:rFonts w:eastAsia="Calibri"/>
                <w:b/>
                <w:lang w:eastAsia="en-US"/>
              </w:rPr>
              <w:t>сорок два</w:t>
            </w:r>
            <w:r w:rsidRPr="00EE0FD9">
              <w:rPr>
                <w:rFonts w:eastAsia="Calibri"/>
                <w:b/>
                <w:lang w:eastAsia="en-US"/>
              </w:rPr>
              <w:t xml:space="preserve"> дні до дня виборів. Подання до складу відповідних територіальних виборчих комісій можуть вносити районні організації політичних партій, зазначених у частині другій цієї статті. Такі подання вносяться не пізніш як за </w:t>
            </w:r>
            <w:r>
              <w:rPr>
                <w:rFonts w:eastAsia="Calibri"/>
                <w:b/>
                <w:lang w:eastAsia="en-US"/>
              </w:rPr>
              <w:t xml:space="preserve">сорок п’ять </w:t>
            </w:r>
            <w:r w:rsidRPr="00EE0FD9">
              <w:rPr>
                <w:rFonts w:eastAsia="Calibri"/>
                <w:b/>
                <w:lang w:eastAsia="en-US"/>
              </w:rPr>
              <w:t>днів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7. Міські виборчі комісії (у містах з районним поділом, крім міст Києва та Севастополя) формують склад районних у місті виборчих комісій не пізніш як за </w:t>
            </w:r>
            <w:r>
              <w:rPr>
                <w:rFonts w:eastAsia="Calibri"/>
                <w:b/>
                <w:lang w:eastAsia="en-US"/>
              </w:rPr>
              <w:t>сорок два</w:t>
            </w:r>
            <w:r w:rsidRPr="00EE0FD9">
              <w:rPr>
                <w:rFonts w:eastAsia="Calibri"/>
                <w:b/>
                <w:lang w:eastAsia="en-US"/>
              </w:rPr>
              <w:t xml:space="preserve"> дні до дня виборів. Подання до складу відповідних територіальних виборчих комісій можуть вносити міські організації політичних партій, зазначених у частині другій цієї статті. Такі подання вносяться не пізніш як за </w:t>
            </w:r>
            <w:r>
              <w:rPr>
                <w:rFonts w:eastAsia="Calibri"/>
                <w:b/>
                <w:lang w:eastAsia="en-US"/>
              </w:rPr>
              <w:t>сорок п’ять</w:t>
            </w:r>
            <w:r w:rsidRPr="00EE0FD9">
              <w:rPr>
                <w:rFonts w:eastAsia="Calibri"/>
                <w:b/>
                <w:lang w:eastAsia="en-US"/>
              </w:rPr>
              <w:t xml:space="preserve"> днів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8. Міські виборчі комісії міст, до складу яких входить інше місто, селище, село, формують склад відповідних міських, селищних, сільських виборчих комісій не пізніш як за </w:t>
            </w:r>
            <w:r>
              <w:rPr>
                <w:rFonts w:eastAsia="Calibri"/>
                <w:b/>
                <w:lang w:eastAsia="en-US"/>
              </w:rPr>
              <w:t>сорок два</w:t>
            </w:r>
            <w:r w:rsidRPr="00EE0FD9">
              <w:rPr>
                <w:rFonts w:eastAsia="Calibri"/>
                <w:b/>
                <w:lang w:eastAsia="en-US"/>
              </w:rPr>
              <w:t xml:space="preserve"> дні до дня виборів. Подання до складу відповідних територіальних виборчих комісій можуть вносити міські організації політичних партій, зазначених у частині другій цієї статті, а в разі їх відсутності – організації цих політичних партій вищого рівня. Такі подання вносяться не пізніш як за </w:t>
            </w:r>
            <w:r>
              <w:rPr>
                <w:rFonts w:eastAsia="Calibri"/>
                <w:b/>
                <w:lang w:eastAsia="en-US"/>
              </w:rPr>
              <w:t>сорок п’ять</w:t>
            </w:r>
            <w:r w:rsidRPr="00EE0FD9">
              <w:rPr>
                <w:rFonts w:eastAsia="Calibri"/>
                <w:b/>
                <w:lang w:eastAsia="en-US"/>
              </w:rPr>
              <w:t xml:space="preserve"> днів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9. Склад виборчої комісії Автономної Республіки Крим затверджується Верховною Радою Автономної Республіки Крим не пізніш як за </w:t>
            </w:r>
            <w:r>
              <w:rPr>
                <w:rFonts w:eastAsia="Calibri"/>
                <w:b/>
                <w:lang w:eastAsia="en-US"/>
              </w:rPr>
              <w:t xml:space="preserve">п’ятдесят сім </w:t>
            </w:r>
            <w:r w:rsidRPr="00EE0FD9">
              <w:rPr>
                <w:rFonts w:eastAsia="Calibri"/>
                <w:b/>
                <w:lang w:eastAsia="en-US"/>
              </w:rPr>
              <w:t>днів до дня виборів у порядку, встановленому частинами першою – третьою, десятою – сімнадцятою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Подання щодо кандидатур до складу виборчої комісії Автономної Республіки Крим вносяться до Верховної Ради Автономної Республіки Крим не пізніш як за </w:t>
            </w:r>
            <w:r>
              <w:rPr>
                <w:rFonts w:eastAsia="Calibri"/>
                <w:b/>
                <w:lang w:eastAsia="en-US"/>
              </w:rPr>
              <w:t>шістдесят</w:t>
            </w:r>
            <w:r w:rsidRPr="00EE0FD9">
              <w:rPr>
                <w:rFonts w:eastAsia="Calibri"/>
                <w:b/>
                <w:lang w:eastAsia="en-US"/>
              </w:rPr>
              <w:t xml:space="preserve"> днів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10. Подання щодо кандидатур до складу територіальної виборчої комісії вноситься за формою, встановленою Центральною виборчою </w:t>
            </w:r>
            <w:r w:rsidRPr="00EE0FD9">
              <w:rPr>
                <w:rFonts w:eastAsia="Calibri"/>
                <w:b/>
                <w:lang w:eastAsia="en-US"/>
              </w:rPr>
              <w:lastRenderedPageBreak/>
              <w:t>комісією, на паперовому носії та в електронному вигляді.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Подання щодо кандидатур до складу територіальної виборчої комісії вноситься до відповідної виборчої комісії за підписом керівника місцевої організації партії та скріплюється печаткою місцевої організації партії або печаткою організації партії вищого рівня, а подання, які вносяться до Центральної виборчої комісії, додатково скріплюються печаткою цієї політичної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До подання додаються: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ксерокопії паспорта громадянина України (ксерокопії першої та другої сторінок паспорта громадянина України у вигляді паспортної книжечки та сторінок, де зазначаються відомості про його місце проживання відповідно до Закону України "Про свободу пересування та вільний вибір місця проживання в Україні"</w:t>
            </w:r>
            <w:r>
              <w:rPr>
                <w:rFonts w:eastAsia="Calibri"/>
                <w:b/>
                <w:lang w:eastAsia="en-US"/>
              </w:rPr>
              <w:t>,</w:t>
            </w:r>
            <w:r w:rsidRPr="00EE0FD9">
              <w:rPr>
                <w:rFonts w:eastAsia="Calibri"/>
                <w:b/>
                <w:lang w:eastAsia="en-US"/>
              </w:rPr>
              <w:t xml:space="preserve"> або ксерокопії лицьового та зворотного боків паспорта громадянина України у вигляді картки </w:t>
            </w:r>
            <w:r w:rsidRPr="00EE0FD9">
              <w:rPr>
                <w:rFonts w:eastAsia="Calibri"/>
                <w:b/>
                <w:bCs/>
                <w:lang w:eastAsia="en-US"/>
              </w:rPr>
              <w:t>разом із копією витягу з Єдиного державного демографічного реєстру (</w:t>
            </w:r>
            <w:r w:rsidRPr="00EE0FD9">
              <w:rPr>
                <w:rFonts w:eastAsia="Calibri"/>
                <w:b/>
                <w:lang w:eastAsia="en-US"/>
              </w:rPr>
              <w:t xml:space="preserve">копією витягу з реєстру територіальної громади про реєстрацію місця проживання або місця перебування особи) або ксерокопії першої та другої сторінок тимчасового посвідчення громадянина України </w:t>
            </w:r>
            <w:r>
              <w:rPr>
                <w:rFonts w:eastAsia="Calibri"/>
                <w:b/>
                <w:lang w:eastAsia="en-US"/>
              </w:rPr>
              <w:t>(</w:t>
            </w:r>
            <w:r w:rsidRPr="00EE0FD9">
              <w:rPr>
                <w:rFonts w:eastAsia="Calibri"/>
                <w:b/>
                <w:lang w:eastAsia="en-US"/>
              </w:rPr>
              <w:t>для осіб, недавно прийнятих до громадянства України) кожної запропонованої особи;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власноручно написані заяви осіб, запропонованих до складу територіальної виборчої комісії, про згоду на участь у роботі виборчої комісії від відповідного суб’єкта подання, згоду виконувати посадові обов’язки голови, заступника голови або секретаря виборчої комісії, про ненадання згоди на участь у роботі виборчої комісії іншим суб’єктам подання на відповідних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11. У поданні щодо кандидатур до складу територіальної виборчої комісії зазнача</w:t>
            </w:r>
            <w:r>
              <w:rPr>
                <w:rFonts w:eastAsia="Calibri"/>
                <w:b/>
                <w:lang w:eastAsia="en-US"/>
              </w:rPr>
              <w:t>ються</w:t>
            </w:r>
            <w:r w:rsidRPr="00EE0FD9">
              <w:rPr>
                <w:rFonts w:eastAsia="Calibri"/>
                <w:b/>
                <w:lang w:eastAsia="en-US"/>
              </w:rPr>
              <w:t xml:space="preserve">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прізвище, власне ім’я (усі власні імена) та по батькові (за наявності) особи;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число, місяць,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громадянство особи;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4) освіта;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5) володіння державною мовою;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6) місце роботи (заняття), посада;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7) місце проживання (адреса житла) особи, а також контактні телефони;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8) наявність досвіду роботи у виборчих комісіях;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9) відомості про відсутність у особи судимості за вчинення тяжкого або особливо тяжкого злочину, злочину проти виборчих прав громадян чи корупційного злочину, яка не погашена або не знята у встановленому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12. Технічні описки та неточності, допущені у поданні, не є підставою для відхилення внесених кандидатур.</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13. До складу територіальної виборчої комісії можуть входити громадяни України, які відповідають вимогам статті 34 цього Кодексу. У разі виникнення або виявлення підстав, що позбавляють особу права входити до складу виборчої комісії, повноваження такого члена комісії можуть бути достроково припинені виборчою комісією, яка сформувала склад відповідної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14. Виборчі комісії, зазначені у частинах четвертій – дев’ятій цієї статті, одночасно з формуванням складу територіальної виборчої комісії призначають голову, заступника голови, секретаря такої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15. Голова, заступник голови та секретар територіальної виборчої комісії мають призначатися від різних суб’єктів подання, визначених частиною другою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16. Рішення про формування складу територіальної виборчої комісії оприлюднюється виборчою комісією, яка сформувала склад територіальної виборчої комісії, у визначений нею спосіб не пізніше наступного дня після дня прийняття такого рішення. Рішення про зміни у складі територіальної виборчої комісії оприлюднюється у порядку та строки, встановлені </w:t>
            </w:r>
            <w:r w:rsidRPr="00EE0FD9">
              <w:rPr>
                <w:rFonts w:eastAsia="Calibri"/>
                <w:b/>
                <w:lang w:eastAsia="en-US"/>
              </w:rPr>
              <w:lastRenderedPageBreak/>
              <w:t xml:space="preserve">цією частиною, </w:t>
            </w:r>
            <w:r>
              <w:rPr>
                <w:rFonts w:eastAsia="Calibri"/>
                <w:b/>
                <w:lang w:eastAsia="en-US"/>
              </w:rPr>
              <w:t>але</w:t>
            </w:r>
            <w:r w:rsidRPr="00EE0FD9">
              <w:rPr>
                <w:rFonts w:eastAsia="Calibri"/>
                <w:b/>
                <w:lang w:eastAsia="en-US"/>
              </w:rPr>
              <w:t xml:space="preserve"> не пізніше останнього дня перед днем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17. У разі якщо подання щодо кандидатур до складу територіальної виборчої комісії не надійшли в установлені цією статтею строки або до складу територіальної виборчої комісії запропоновано менше </w:t>
            </w:r>
            <w:r>
              <w:rPr>
                <w:rFonts w:eastAsia="Calibri"/>
                <w:b/>
                <w:lang w:eastAsia="en-US"/>
              </w:rPr>
              <w:t>дев’яти</w:t>
            </w:r>
            <w:r w:rsidRPr="00EE0FD9">
              <w:rPr>
                <w:rFonts w:eastAsia="Calibri"/>
                <w:b/>
                <w:lang w:eastAsia="en-US"/>
              </w:rPr>
              <w:t xml:space="preserve"> осіб, склад територіальної виборчої комісії формується у визначені частинами четвертою – дев’ятою цієї статті строки за поданням голови відповідної виборчої комісії за пропозиціями членів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bCs/>
                <w:lang w:eastAsia="en-US"/>
              </w:rPr>
              <w:t>Стаття 204. Порядок утворення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 Дільнична виборча комісія утворюється відповідною районною, міською (міста обласного, республіканського в Автономній Республіці Крим значення без районного поділу), районною у місті територіальною виборчою комісією не пізніш як за </w:t>
            </w:r>
            <w:r>
              <w:rPr>
                <w:rFonts w:eastAsia="Calibri"/>
                <w:b/>
                <w:lang w:eastAsia="en-US"/>
              </w:rPr>
              <w:t>п’ятнадцяти</w:t>
            </w:r>
            <w:r w:rsidRPr="00EE0FD9">
              <w:rPr>
                <w:rFonts w:eastAsia="Calibri"/>
                <w:b/>
                <w:lang w:eastAsia="en-US"/>
              </w:rPr>
              <w:t xml:space="preserve"> днів до дня виборів у складі голови, заступника голови, секретаря та інших членів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Право подання кандидатур до складу дільничних виборчих комісій мають: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місцеві організації політичних партій, про утворення депутатських фракцій яких оголошено на першій черговій сесії Верховної Ради України поточного скликання;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місцеві організації політичних партій, кандидатів у депутати від яких зареєстровано в багатомандатних виборчих округах;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кандидати у депутати (крім кандидатів у депутати Верховної Ради Автономної Республіки Крим, обласних, міських (</w:t>
            </w:r>
            <w:r w:rsidRPr="00EE0FD9">
              <w:rPr>
                <w:b/>
              </w:rPr>
              <w:t xml:space="preserve">міста з кількістю виборців 90 тисяч </w:t>
            </w:r>
            <w:r>
              <w:rPr>
                <w:b/>
              </w:rPr>
              <w:t xml:space="preserve">і більше </w:t>
            </w:r>
            <w:r w:rsidRPr="00EE0FD9">
              <w:rPr>
                <w:b/>
              </w:rPr>
              <w:t>осіб)</w:t>
            </w:r>
            <w:r>
              <w:rPr>
                <w:b/>
              </w:rPr>
              <w:t xml:space="preserve"> раді</w:t>
            </w:r>
            <w:r w:rsidRPr="00EE0FD9">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4) кандидати на посаду сільського, селищного, міського голови, старости</w:t>
            </w:r>
            <w:r>
              <w:rPr>
                <w:rFonts w:eastAsia="Calibri"/>
                <w:b/>
                <w:lang w:eastAsia="en-US"/>
              </w:rPr>
              <w:t xml:space="preserve"> </w:t>
            </w:r>
            <w:r w:rsidRPr="00AE4AF2">
              <w:rPr>
                <w:b/>
                <w:szCs w:val="28"/>
              </w:rPr>
              <w:t>села, селища</w:t>
            </w:r>
            <w:r w:rsidRPr="00EE0FD9">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При утворенні дільничної виборчої комісії відповідна територіальна виборча комісія визначає осіб, які підлягають включенню до складу відповідної дільничної виборчої комісії, з числа кандидатур, поданих суб’єктами подання, шляхом жеребкування, що проводиться у порядку, встановленому Центральною виборчою комісією, </w:t>
            </w:r>
            <w:r w:rsidRPr="00EE0FD9">
              <w:rPr>
                <w:rFonts w:eastAsia="Calibri"/>
                <w:b/>
                <w:lang w:eastAsia="en-US"/>
              </w:rPr>
              <w:lastRenderedPageBreak/>
              <w:t>не пізніш як на п’ятий день після закінчення строку внесення подань щодо кандидатур до складу такої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Щодо кандидатур, поданих місцевими організаціями політичних партій, про утворення депутатських фракцій яких оголошено на першій черговій сесії Верховної Ради України поточного скликання, жеребкування не проводиться. Кандидатури від таких суб’єктів подання включаються до складу кожної дільничної виборчої комісії (не більше однієї особи до складу кожної дільничної </w:t>
            </w:r>
            <w:r>
              <w:rPr>
                <w:rFonts w:eastAsia="Calibri"/>
                <w:b/>
                <w:lang w:eastAsia="en-US"/>
              </w:rPr>
              <w:t xml:space="preserve">виборчої </w:t>
            </w:r>
            <w:r w:rsidRPr="00EE0FD9">
              <w:rPr>
                <w:rFonts w:eastAsia="Calibri"/>
                <w:b/>
                <w:lang w:eastAsia="en-US"/>
              </w:rPr>
              <w:t xml:space="preserve">комісії), за умови наявності відповідних подань та їх відповідності встановленим цим </w:t>
            </w:r>
            <w:r>
              <w:rPr>
                <w:rFonts w:eastAsia="Calibri"/>
                <w:b/>
                <w:lang w:eastAsia="en-US"/>
              </w:rPr>
              <w:t>Кодексом</w:t>
            </w:r>
            <w:r w:rsidRPr="00EE0FD9">
              <w:rPr>
                <w:rFonts w:eastAsia="Calibri"/>
                <w:b/>
                <w:lang w:eastAsia="en-US"/>
              </w:rPr>
              <w:t xml:space="preserve"> вимогам.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Кандидатури, внесені до складу дільничної виборчої комісії, можуть бути відхилені лише з підстав їх невідповідності вимогам, </w:t>
            </w:r>
            <w:r>
              <w:rPr>
                <w:rFonts w:eastAsia="Calibri"/>
                <w:b/>
                <w:lang w:eastAsia="en-US"/>
              </w:rPr>
              <w:t>передб</w:t>
            </w:r>
            <w:r w:rsidRPr="00EE0FD9">
              <w:rPr>
                <w:rFonts w:eastAsia="Calibri"/>
                <w:b/>
                <w:lang w:eastAsia="en-US"/>
              </w:rPr>
              <w:t>аченим  статт</w:t>
            </w:r>
            <w:r>
              <w:rPr>
                <w:rFonts w:eastAsia="Calibri"/>
                <w:b/>
                <w:lang w:eastAsia="en-US"/>
              </w:rPr>
              <w:t>ею</w:t>
            </w:r>
            <w:r w:rsidRPr="00EE0FD9">
              <w:rPr>
                <w:rFonts w:eastAsia="Calibri"/>
                <w:b/>
                <w:lang w:eastAsia="en-US"/>
              </w:rPr>
              <w:t xml:space="preserve"> 34 цього Кодексу, порушення вимог частин першої, другої, четвертої та п’ятої цієї статті або застосування механізму жеребкування, передбаченого цією частиною.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Рішення про відхилення кандидатур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До складу дільничної виборчої комісії можуть входити громадяни України, які відповідають вимогам статті 34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Дільнична виборча комісія утворюється у складі: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для малих дільни</w:t>
            </w:r>
            <w:r>
              <w:rPr>
                <w:rFonts w:eastAsia="Calibri"/>
                <w:b/>
                <w:lang w:eastAsia="en-US"/>
              </w:rPr>
              <w:t>ць – 10-</w:t>
            </w:r>
            <w:r w:rsidRPr="00EE0FD9">
              <w:rPr>
                <w:rFonts w:eastAsia="Calibri"/>
                <w:b/>
                <w:lang w:eastAsia="en-US"/>
              </w:rPr>
              <w:t>14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для середніх дільниць – 12</w:t>
            </w:r>
            <w:r>
              <w:rPr>
                <w:rFonts w:eastAsia="Calibri"/>
                <w:b/>
                <w:lang w:eastAsia="en-US"/>
              </w:rPr>
              <w:t>-</w:t>
            </w:r>
            <w:r w:rsidRPr="00EE0FD9">
              <w:rPr>
                <w:rFonts w:eastAsia="Calibri"/>
                <w:b/>
                <w:lang w:eastAsia="en-US"/>
              </w:rPr>
              <w:t>16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для великих дільниць – 14</w:t>
            </w:r>
            <w:r>
              <w:rPr>
                <w:rFonts w:eastAsia="Calibri"/>
                <w:b/>
                <w:lang w:eastAsia="en-US"/>
              </w:rPr>
              <w:t>-</w:t>
            </w:r>
            <w:r w:rsidRPr="00EE0FD9">
              <w:rPr>
                <w:rFonts w:eastAsia="Calibri"/>
                <w:b/>
                <w:lang w:eastAsia="en-US"/>
              </w:rPr>
              <w:t>18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На виборчих дільницях, </w:t>
            </w:r>
            <w:r>
              <w:rPr>
                <w:rFonts w:eastAsia="Calibri"/>
                <w:b/>
                <w:lang w:eastAsia="en-US"/>
              </w:rPr>
              <w:t>на яких</w:t>
            </w:r>
            <w:r w:rsidRPr="00EE0FD9">
              <w:rPr>
                <w:rFonts w:eastAsia="Calibri"/>
                <w:b/>
                <w:lang w:eastAsia="en-US"/>
              </w:rPr>
              <w:t xml:space="preserve"> кількість виборців не перевищує 50 осіб, дільнична виборча комісія може утворюватися у складі голови, секретаря та двох – чотирьох членів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4. Місцева організація партії, про утворення депутатської фракції якої оголошено на першій черговій сесії Верховної Ради України поточного скликання, місцева організація партії, кандидати в депутати від якої зареєстровані у багатомандатному виборчому окрузі з відповідних місцевих виборів, вносять до відповідної територіальної виборчої комісії подання щодо </w:t>
            </w:r>
            <w:r w:rsidRPr="00EE0FD9">
              <w:rPr>
                <w:rFonts w:eastAsia="Calibri"/>
                <w:b/>
                <w:lang w:eastAsia="en-US"/>
              </w:rPr>
              <w:lastRenderedPageBreak/>
              <w:t xml:space="preserve">кандидатур до складу дільничних виборчих комісій (не більше однієї особи до складу кожної дільничної </w:t>
            </w:r>
            <w:r>
              <w:rPr>
                <w:rFonts w:eastAsia="Calibri"/>
                <w:b/>
                <w:lang w:eastAsia="en-US"/>
              </w:rPr>
              <w:t xml:space="preserve">виборчої </w:t>
            </w:r>
            <w:r w:rsidRPr="00EE0FD9">
              <w:rPr>
                <w:rFonts w:eastAsia="Calibri"/>
                <w:b/>
                <w:lang w:eastAsia="en-US"/>
              </w:rPr>
              <w:t>комісії). Подання підписується керівником місцевої організації партії та засвідчується печаткою відповідної місцевої організації партії або печаткою організації відповідної політичної партії вищого рівня.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Кандидат у депутати в багатомандатному виборчому окрузі (крім кандидатів у депутати Верховної Ради Автономної Республіки Крим, обласних, міських (</w:t>
            </w:r>
            <w:r w:rsidRPr="00EE0FD9">
              <w:rPr>
                <w:b/>
              </w:rPr>
              <w:t xml:space="preserve">міста з кількістю виборців 90 тисяч </w:t>
            </w:r>
            <w:r>
              <w:rPr>
                <w:b/>
              </w:rPr>
              <w:t xml:space="preserve">і більше </w:t>
            </w:r>
            <w:r w:rsidRPr="00EE0FD9">
              <w:rPr>
                <w:b/>
              </w:rPr>
              <w:t>осіб)</w:t>
            </w:r>
            <w:r>
              <w:rPr>
                <w:b/>
              </w:rPr>
              <w:t xml:space="preserve"> рад</w:t>
            </w:r>
            <w:r w:rsidRPr="00EE0FD9">
              <w:rPr>
                <w:rFonts w:eastAsia="Calibri"/>
                <w:b/>
                <w:lang w:eastAsia="en-US"/>
              </w:rPr>
              <w:t xml:space="preserve">, кандидат на посаду сільського, селищного, міського голови, старости </w:t>
            </w:r>
            <w:r w:rsidRPr="00AE4AF2">
              <w:rPr>
                <w:b/>
                <w:szCs w:val="28"/>
              </w:rPr>
              <w:t>села, селища</w:t>
            </w:r>
            <w:r w:rsidRPr="00EE0FD9">
              <w:rPr>
                <w:rFonts w:eastAsia="Calibri"/>
                <w:b/>
                <w:lang w:eastAsia="en-US"/>
              </w:rPr>
              <w:t xml:space="preserve"> вносить до територіальної виборчої комісії подання щодо кандидатур до складу відповідних дільничних виборчих комісій (не більше однієї особи до складу кожної дільничної </w:t>
            </w:r>
            <w:r>
              <w:rPr>
                <w:rFonts w:eastAsia="Calibri"/>
                <w:b/>
                <w:lang w:eastAsia="en-US"/>
              </w:rPr>
              <w:t xml:space="preserve">виборчої </w:t>
            </w:r>
            <w:r w:rsidRPr="00EE0FD9">
              <w:rPr>
                <w:rFonts w:eastAsia="Calibri"/>
                <w:b/>
                <w:lang w:eastAsia="en-US"/>
              </w:rPr>
              <w:t>комісії) за своїм підписом.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Зазначені подання щодо кандидатур до складу дільничних виборчих комісій подаються за формою, встановленою Центральною виборчою комісією, не пізніш як за </w:t>
            </w:r>
            <w:r>
              <w:rPr>
                <w:rFonts w:eastAsia="Calibri"/>
                <w:b/>
                <w:lang w:eastAsia="en-US"/>
              </w:rPr>
              <w:t>двадцять</w:t>
            </w:r>
            <w:r w:rsidRPr="00EE0FD9">
              <w:rPr>
                <w:rFonts w:eastAsia="Calibri"/>
                <w:b/>
                <w:lang w:eastAsia="en-US"/>
              </w:rPr>
              <w:t xml:space="preserve"> днів до дня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У поданні кандидатур до складу дільничних виборчих комісій зазначаються відомості, передбачені частиною одинадцятою статті 203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До подання додаються: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ксерокопії паспорта громадянина України (ксерокопії першої та другої сторінок паспорта громадянина України у вигляді паспортної книжечки та сторінок, де зазначаються відомості про його місце проживання відповідно до Закону України "Про свободу пересування та вільний вибір місця проживання в Україні"</w:t>
            </w:r>
            <w:r>
              <w:rPr>
                <w:rFonts w:eastAsia="Calibri"/>
                <w:b/>
                <w:lang w:eastAsia="en-US"/>
              </w:rPr>
              <w:t>,</w:t>
            </w:r>
            <w:r w:rsidRPr="00EE0FD9">
              <w:rPr>
                <w:rFonts w:eastAsia="Calibri"/>
                <w:b/>
                <w:lang w:eastAsia="en-US"/>
              </w:rPr>
              <w:t xml:space="preserve"> або ксерокопії лицьового та зворотного боків паспорта громадянина України у вигляді картки </w:t>
            </w:r>
            <w:r w:rsidRPr="00EE0FD9">
              <w:rPr>
                <w:rFonts w:eastAsia="Calibri"/>
                <w:b/>
                <w:bCs/>
                <w:lang w:eastAsia="en-US"/>
              </w:rPr>
              <w:t>разом із копією витягу з Єдиного державного демографічного реєстру (</w:t>
            </w:r>
            <w:r w:rsidRPr="00EE0FD9">
              <w:rPr>
                <w:rFonts w:eastAsia="Calibri"/>
                <w:b/>
                <w:lang w:eastAsia="en-US"/>
              </w:rPr>
              <w:t xml:space="preserve">копією витягу з реєстру територіальної громади про реєстрацію місця проживання або місця перебування особи) або ксерокопії першої та другої сторінок тимчасового посвідчення громадянина України </w:t>
            </w:r>
            <w:r>
              <w:rPr>
                <w:rFonts w:eastAsia="Calibri"/>
                <w:b/>
                <w:lang w:eastAsia="en-US"/>
              </w:rPr>
              <w:t>(</w:t>
            </w:r>
            <w:r w:rsidRPr="00EE0FD9">
              <w:rPr>
                <w:rFonts w:eastAsia="Calibri"/>
                <w:b/>
                <w:lang w:eastAsia="en-US"/>
              </w:rPr>
              <w:t xml:space="preserve">для осіб, </w:t>
            </w:r>
            <w:r w:rsidRPr="00EE0FD9">
              <w:rPr>
                <w:rFonts w:eastAsia="Calibri"/>
                <w:b/>
                <w:lang w:eastAsia="en-US"/>
              </w:rPr>
              <w:lastRenderedPageBreak/>
              <w:t>недавно прийнятих до громадянства України) кожної запропонованої особи;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заяви осіб, запропонованих до складу дільничної виборчої комісії, про згоду на участь у роботі виборчої комісії від відповідного суб’єкта подання, згоду виконувати посадові обов’язки голови, заступника голови або секретаря виборчої комісії, про ненадання згоди на участь у роботі виборчої комісії іншим суб’єктам подання на відповідних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6. Технічні описки та неточності, допущені у поданні, не є підставою для відхилення внесених кандидатур.</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7. Голова, заступник голови та секретар дільничної виборчої комісії мають призначатися від різних суб’єктів подання, визначених частиною першою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8. Рішення про утворення дільничної виборчої комісії оприлюднюється територіальною виборчою комісією, що утворила дільничну виборчу комісію, з відомостями про її склад у спосіб, визначений цією територіальною виборчою комісією, не пізніше наступного дня з дня утворення дільничної виборчої комісії. Рішення про зміни у складі дільничної виборчої комісії оприлюдню</w:t>
            </w:r>
            <w:r>
              <w:rPr>
                <w:rFonts w:eastAsia="Calibri"/>
                <w:b/>
                <w:lang w:eastAsia="en-US"/>
              </w:rPr>
              <w:t>ю</w:t>
            </w:r>
            <w:r w:rsidRPr="00EE0FD9">
              <w:rPr>
                <w:rFonts w:eastAsia="Calibri"/>
                <w:b/>
                <w:lang w:eastAsia="en-US"/>
              </w:rPr>
              <w:t xml:space="preserve">ться у порядку та строки, встановлені цією частиною, </w:t>
            </w:r>
            <w:r>
              <w:rPr>
                <w:rFonts w:eastAsia="Calibri"/>
                <w:b/>
                <w:lang w:eastAsia="en-US"/>
              </w:rPr>
              <w:t>але</w:t>
            </w:r>
            <w:r w:rsidRPr="00EE0FD9">
              <w:rPr>
                <w:rFonts w:eastAsia="Calibri"/>
                <w:b/>
                <w:lang w:eastAsia="en-US"/>
              </w:rPr>
              <w:t xml:space="preserve"> не пізніше останнього дня перед днем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9. У разі якщо </w:t>
            </w:r>
            <w:r>
              <w:rPr>
                <w:rFonts w:eastAsia="Calibri"/>
                <w:b/>
                <w:lang w:eastAsia="en-US"/>
              </w:rPr>
              <w:t>у в</w:t>
            </w:r>
            <w:r w:rsidRPr="00EE0FD9">
              <w:rPr>
                <w:rFonts w:eastAsia="Calibri"/>
                <w:b/>
                <w:lang w:eastAsia="en-US"/>
              </w:rPr>
              <w:t xml:space="preserve">становлений частиною четвертою цієї статті строк подання щодо кандидатур до складу дільничної виборчої комісії не надійшли або до складу дільничної виборчої комісії запропоновано менше осіб, ніж встановлено частиною третьою цієї статті (відповідно для малих виборчих дільниць – менше 10 осіб, для середніх виборчих дільниць – менше 12 осіб, для великих виборчих дільниць – менше 14 осіб, для виборчих дільниць з кількістю виборців, що не перевищує 50 осіб, – менше 4 осіб у складі комісії), дільнична виборча комісія утворюється у визначені частиною першою цією статті строки відповідною територіальною виборчою комісією за поданням голови цієї територіальної виборчої комісії у мінімальній кількості, встановленій частиною третьою цієї статті, з обов’язковим включенням до </w:t>
            </w:r>
            <w:r w:rsidRPr="00EE0FD9">
              <w:rPr>
                <w:rFonts w:eastAsia="Calibri"/>
                <w:b/>
                <w:lang w:eastAsia="en-US"/>
              </w:rPr>
              <w:lastRenderedPageBreak/>
              <w:t xml:space="preserve">складу комісії кандидатур від суб’єктів подання кандидатур, зазначених </w:t>
            </w:r>
            <w:r>
              <w:rPr>
                <w:rFonts w:eastAsia="Calibri"/>
                <w:b/>
                <w:lang w:eastAsia="en-US"/>
              </w:rPr>
              <w:t>у</w:t>
            </w:r>
            <w:r w:rsidRPr="00EE0FD9">
              <w:rPr>
                <w:rFonts w:eastAsia="Calibri"/>
                <w:b/>
                <w:lang w:eastAsia="en-US"/>
              </w:rPr>
              <w:t xml:space="preserve"> частині першій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У разі необхідності, для забезпечення дільничними виборчими комісіями належної підготовки та проведення виборів, у тому числі в день голосування, територіальна виборча комісія у будь-який час до дня голосування може збільшити склад дільничної виборчої комісії до її максимальної кількості, встановленої частиною третьою цієї статті, за поданням голови відповідної територіальної виборчої комісії на підставі пропозицій членів цієї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10. У разі проведення місцевих виборів одночасно з виборами Президента України дільничні виборчі комісії не утворюються, їх повноваження виконують відповідні дільничні виборчі комісії з виборів Президента України звичайних виборчих дільниць та спеціальних виборчих дільниць, утворених у стаціонарних закладах охорони здоров’я.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У разі проведення місцевих виборів одночасно з виборами народних депутатів України дільничні виборчі комісії не утворюються, їх повноваження виконують відповідні дільничні виборчі комісії з виборів народних депутатів України звичайних виборчих дільниць та спеціальних виборчих дільниць, утворених у стаціонарних закладах охорони здоров’я.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У разі проведення місцевих виборів одночасно із всеукраїнським референдумом дільничні виборчі комісії не утворюються, їх повноваження виконують відповідні дільничні комісії з референдуму.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bCs/>
                <w:lang w:eastAsia="en-US"/>
              </w:rPr>
              <w:t>Стаття 205. Повноваження Центральної виборчої комісії</w:t>
            </w:r>
            <w:r>
              <w:rPr>
                <w:rFonts w:eastAsia="Calibri"/>
                <w:b/>
                <w:bCs/>
                <w:lang w:eastAsia="en-US"/>
              </w:rPr>
              <w:t xml:space="preserve"> щодо організації і проведення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Центральна виборча комісія, крім повноважень, передбачених Законом України "Про Центральну виборчу комісію":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призначає перші вибори депутатів, сільських, селищних, міських голів у порядку, визначеному законом;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призначає додаткові вибори до сільської, селищної ради об’єднаної територіальної громади депутатів від територіальної громади, що приєдналася у порядку, визначеному Законом України "Про добровільне об’єднання територіальних громад";</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встановлює норми і перелік обладнання, інвентарю для приміщень виборчих комісій та приміщень для голосування, а також види послуг, робіт, що можуть надаватися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4) встановлює (затверджує) форми (зразки) виборчих документів, печаток і штампів;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5) може з власної ініціативи у разі прийняття територіальною виборчою комісією незаконного рішення або її бездіяльності скасувати таке рішення та/або прийняти відповідне рішення (у день голосування (день повторного голосування) такі питання розглядаються невідкладно);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6) у разі невиконання відповідною територіальною виборчою комісією вимог цього Кодексу щодо встановлення в порядку та строки, визначені цим Кодексом, результатів відповідних місцевих виборів та/або реєстрації обраних депутатів, сільських, селищних, міських голів, старост </w:t>
            </w:r>
            <w:r w:rsidRPr="00AE4AF2">
              <w:rPr>
                <w:b/>
                <w:szCs w:val="28"/>
              </w:rPr>
              <w:t>села, селища</w:t>
            </w:r>
            <w:r w:rsidRPr="00EE0FD9">
              <w:rPr>
                <w:rFonts w:eastAsia="Calibri"/>
                <w:b/>
                <w:lang w:eastAsia="en-US"/>
              </w:rPr>
              <w:t xml:space="preserve"> встановлює результати таких місцевих виборів та/або приймає рішення щодо реєстрації відповідних осіб. Порядок транспортування до Центральної виборчої комісії виборчої документації </w:t>
            </w:r>
            <w:r>
              <w:rPr>
                <w:rFonts w:eastAsia="Calibri"/>
                <w:b/>
                <w:lang w:eastAsia="en-US"/>
              </w:rPr>
              <w:t>з</w:t>
            </w:r>
            <w:r w:rsidRPr="00EE0FD9">
              <w:rPr>
                <w:rFonts w:eastAsia="Calibri"/>
                <w:b/>
                <w:lang w:eastAsia="en-US"/>
              </w:rPr>
              <w:t xml:space="preserve"> відповідної територіальної виборчої комісії встановлюється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7) у разі встановлення неможливості забезпечити підготовку та проведення місцевих виборів відповідно до положень цього Кодексу на окремих територіях приймає рішення про неможливість проведення виборів до відповідних органів місцевого самоврядування;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8)</w:t>
            </w:r>
            <w:r>
              <w:rPr>
                <w:rFonts w:eastAsia="Calibri"/>
                <w:b/>
                <w:lang w:eastAsia="en-US"/>
              </w:rPr>
              <w:t xml:space="preserve"> </w:t>
            </w:r>
            <w:r w:rsidRPr="00EE0FD9">
              <w:rPr>
                <w:rFonts w:eastAsia="Calibri"/>
                <w:b/>
                <w:color w:val="000000"/>
                <w:lang w:eastAsia="en-US"/>
              </w:rPr>
              <w:t xml:space="preserve">затверджує форму інформаційних буклетів та </w:t>
            </w:r>
            <w:r w:rsidRPr="00EE0FD9">
              <w:rPr>
                <w:rFonts w:eastAsia="Calibri"/>
                <w:b/>
                <w:lang w:eastAsia="en-US"/>
              </w:rPr>
              <w:t xml:space="preserve">інформаційних плакатів організацій партій </w:t>
            </w:r>
            <w:r w:rsidRPr="00EE0FD9">
              <w:rPr>
                <w:rFonts w:eastAsia="Calibri"/>
                <w:b/>
                <w:lang w:eastAsia="en-US"/>
              </w:rPr>
              <w:sym w:font="Symbol" w:char="F02D"/>
            </w:r>
            <w:r w:rsidRPr="00EE0FD9">
              <w:rPr>
                <w:rFonts w:eastAsia="Calibri"/>
                <w:b/>
                <w:lang w:eastAsia="en-US"/>
              </w:rPr>
              <w:t xml:space="preserve"> суб’єктів виборчого процесу, форму та текст плакатів, що роз’яснюють порядок голосування та відповідальність за порушення законодавства про вибори;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9) затверджує форму і колір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10) здійснює інші повноваження, передбачені цим Кодексом 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bCs/>
                <w:lang w:eastAsia="en-US"/>
              </w:rPr>
              <w:t>Стаття 206. Повноваження територіальних виборчих комісій</w:t>
            </w:r>
            <w:r>
              <w:rPr>
                <w:rFonts w:eastAsia="Calibri"/>
                <w:b/>
                <w:bCs/>
                <w:lang w:eastAsia="en-US"/>
              </w:rPr>
              <w:t xml:space="preserve"> щодо організації і проведення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 Територіальна виборча комісія на період здійснення своїх повноважень забезпечує організацію і проведення місцевих виборів у межах повноважень та </w:t>
            </w:r>
            <w:r>
              <w:rPr>
                <w:rFonts w:eastAsia="Calibri"/>
                <w:b/>
                <w:lang w:eastAsia="en-US"/>
              </w:rPr>
              <w:t>в</w:t>
            </w:r>
            <w:r w:rsidRPr="00EE0FD9">
              <w:rPr>
                <w:rFonts w:eastAsia="Calibri"/>
                <w:b/>
                <w:lang w:eastAsia="en-US"/>
              </w:rPr>
              <w:t xml:space="preserve"> порядку, передбачених цим </w:t>
            </w:r>
            <w:r>
              <w:rPr>
                <w:rFonts w:eastAsia="Calibri"/>
                <w:b/>
                <w:lang w:eastAsia="en-US"/>
              </w:rPr>
              <w:t xml:space="preserve">Кодексом </w:t>
            </w:r>
            <w:r w:rsidRPr="00EE0FD9">
              <w:rPr>
                <w:rFonts w:eastAsia="Calibri"/>
                <w:b/>
                <w:lang w:eastAsia="en-US"/>
              </w:rPr>
              <w:t>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Виборча комісія Автономної Республіки Крим, обласна, районна виборча комісія: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забезпечує підготовку та проведення виборів депутатів Верховної Ради Автономної Республіки Крим, відповідної обласної, районної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утворює багатомандатні виборчі округи відповідно до цього Кодексу, встановлює їх</w:t>
            </w:r>
            <w:r>
              <w:rPr>
                <w:rFonts w:eastAsia="Calibri"/>
                <w:b/>
                <w:lang w:eastAsia="en-US"/>
              </w:rPr>
              <w:t>ні</w:t>
            </w:r>
            <w:r w:rsidRPr="00EE0FD9">
              <w:rPr>
                <w:rFonts w:eastAsia="Calibri"/>
                <w:b/>
                <w:lang w:eastAsia="en-US"/>
              </w:rPr>
              <w:t xml:space="preserve"> межі та єдину нумерацію;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здійснює в межах Автономної Республіки Крим, відповідної області, району контроль за додержанням та однаковим застосуванням законодавства про місцеві вибори в частині, що стосується виборів до Верховної Ради Автономної Республіки Крим, обласної, районної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4) надає правову, організаційну, методичну, технічну допомогу виборчим комісіям в частині їх</w:t>
            </w:r>
            <w:r>
              <w:rPr>
                <w:rFonts w:eastAsia="Calibri"/>
                <w:b/>
                <w:lang w:eastAsia="en-US"/>
              </w:rPr>
              <w:t>ньої</w:t>
            </w:r>
            <w:r w:rsidRPr="00EE0FD9">
              <w:rPr>
                <w:rFonts w:eastAsia="Calibri"/>
                <w:b/>
                <w:lang w:eastAsia="en-US"/>
              </w:rPr>
              <w:t xml:space="preserve"> діяльності, що стосується виборів відповідної ради, організовує навчання членів цих комісій з питань організації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5) реєструє кандидатів у депутати Верховної Ради Автономної Республіки Крим, відповідної обласної, районної ради, уповноважених осіб організацій партій – суб’єктів відповідного виборчого процесу, довірених осіб кандидатів у депутати, видає їм посвідчення;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6) розглядає питання щодо скасування рішення про реєстрацію кандидатів у депутати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7) </w:t>
            </w:r>
            <w:r>
              <w:rPr>
                <w:rFonts w:eastAsia="Calibri"/>
                <w:b/>
                <w:lang w:eastAsia="en-US"/>
              </w:rPr>
              <w:t>інформує</w:t>
            </w:r>
            <w:r w:rsidRPr="00EE0FD9">
              <w:rPr>
                <w:rFonts w:eastAsia="Calibri"/>
                <w:b/>
                <w:lang w:eastAsia="en-US"/>
              </w:rPr>
              <w:t xml:space="preserve"> населення про зареєстрованих кандидатів у депутати в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8) затверджує текст виборчих бюлетенів </w:t>
            </w:r>
            <w:r>
              <w:rPr>
                <w:rFonts w:eastAsia="Calibri"/>
                <w:b/>
                <w:lang w:eastAsia="en-US"/>
              </w:rPr>
              <w:t>на</w:t>
            </w:r>
            <w:r w:rsidRPr="00EE0FD9">
              <w:rPr>
                <w:rFonts w:eastAsia="Calibri"/>
                <w:b/>
                <w:lang w:eastAsia="en-US"/>
              </w:rPr>
              <w:t xml:space="preserve"> виборах депутатів Верховної Ради Автономної Республіки Крим, відповідної обласної, районної ради, забезпечує виготовлення виборчих бюлетенів, передає їх відповідним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9) вирішує питання щодо використання коштів на проведення виборів депутатів Верховної Ради Автономної Республіки Крим, відповідної обласної, районної ради, сприяє організації зустрічей з виборцями кандидатів у депутати відповідної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10) забезпечує виготовлення бланків протоколів та іншої виборчої документації </w:t>
            </w:r>
            <w:r>
              <w:rPr>
                <w:rFonts w:eastAsia="Calibri"/>
                <w:b/>
                <w:lang w:eastAsia="en-US"/>
              </w:rPr>
              <w:t>на</w:t>
            </w:r>
            <w:r w:rsidRPr="00EE0FD9">
              <w:rPr>
                <w:rFonts w:eastAsia="Calibri"/>
                <w:b/>
                <w:lang w:eastAsia="en-US"/>
              </w:rPr>
              <w:t xml:space="preserve"> виборах до Верховної Ради Автономної Республіки Крим, відповідної обласної, районної ради і передає їх відповідним дільничним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11) заслуховує інформацію виборчих комісій, місцевих органів виконавчої влади та органів місцевого самоврядування з питань, пов’язаних з підготовкою і проведенням виборів до відповідної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12) реєструє офіційних спостерігачів від громадських організацій, від суб’єктів виборчого процесу </w:t>
            </w:r>
            <w:r>
              <w:rPr>
                <w:rFonts w:eastAsia="Calibri"/>
                <w:b/>
                <w:lang w:eastAsia="en-US"/>
              </w:rPr>
              <w:t>на</w:t>
            </w:r>
            <w:r w:rsidRPr="00EE0FD9">
              <w:rPr>
                <w:rFonts w:eastAsia="Calibri"/>
                <w:b/>
                <w:lang w:eastAsia="en-US"/>
              </w:rPr>
              <w:t xml:space="preserve"> виборах депутатів Верховної Ради Автономної Республіки Крим, відповідної обласної, районної ради відповідно до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13) здійснює контроль за використанням коштів виборчих фондів суб’єктів виборчого процесу </w:t>
            </w:r>
            <w:r>
              <w:rPr>
                <w:rFonts w:eastAsia="Calibri"/>
                <w:b/>
                <w:lang w:eastAsia="en-US"/>
              </w:rPr>
              <w:t>на</w:t>
            </w:r>
            <w:r w:rsidRPr="00EE0FD9">
              <w:rPr>
                <w:rFonts w:eastAsia="Calibri"/>
                <w:b/>
                <w:lang w:eastAsia="en-US"/>
              </w:rPr>
              <w:t xml:space="preserve"> виборах до Верховної Ради Автономної Республіки Крим, відповідної обласної, районної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14) здійснює контроль за дотриманням встановленого цим Кодексом порядку проведення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15) встановлює результати виборів депутатів Верховної Ради Автономної Республіки Крим, відповідної обласної, районної ради, здійснює офіційне опублікування результатів виборів до відповідної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16) реєструє депутатів, обраних до Верховної Ради Автономної Республіки Крим, відповідної обласної, районної ради, </w:t>
            </w:r>
            <w:r>
              <w:rPr>
                <w:rFonts w:eastAsia="Calibri"/>
                <w:b/>
                <w:lang w:eastAsia="en-US"/>
              </w:rPr>
              <w:t>інформує</w:t>
            </w:r>
            <w:r w:rsidRPr="00EE0FD9">
              <w:rPr>
                <w:rFonts w:eastAsia="Calibri"/>
                <w:b/>
                <w:lang w:eastAsia="en-US"/>
              </w:rPr>
              <w:t xml:space="preserve"> відповідну раду </w:t>
            </w:r>
            <w:r w:rsidRPr="00EE0FD9">
              <w:rPr>
                <w:rFonts w:eastAsia="Calibri"/>
                <w:b/>
                <w:lang w:eastAsia="en-US"/>
              </w:rPr>
              <w:lastRenderedPageBreak/>
              <w:t>та населення про зареєстрованих депутатів відповідної ради та основні відомості про них;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17) організовує проведення повторного голосування і повторних місцевих виборів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18) розглядає звернення, заяви і скарги стосовно підготовки та проведення місцевих виборів до відповідної ради, приймає щодо них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19) забезпечує передачу на зберігання до відповідної державної архівної установи виборчої та іншої документації в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20) здійснює інші повноваження, передбачені цим </w:t>
            </w:r>
            <w:r>
              <w:rPr>
                <w:rFonts w:eastAsia="Calibri"/>
                <w:b/>
                <w:lang w:eastAsia="en-US"/>
              </w:rPr>
              <w:t xml:space="preserve">Кодексом </w:t>
            </w:r>
            <w:r w:rsidRPr="00EE0FD9">
              <w:rPr>
                <w:rFonts w:eastAsia="Calibri"/>
                <w:b/>
                <w:lang w:eastAsia="en-US"/>
              </w:rPr>
              <w:t>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Районна виборча комісія, крім повноважень, визначених частиною другою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 встановлює підсумки голосування </w:t>
            </w:r>
            <w:r>
              <w:rPr>
                <w:rFonts w:eastAsia="Calibri"/>
                <w:b/>
                <w:lang w:eastAsia="en-US"/>
              </w:rPr>
              <w:t>на</w:t>
            </w:r>
            <w:r w:rsidRPr="00EE0FD9">
              <w:rPr>
                <w:rFonts w:eastAsia="Calibri"/>
                <w:b/>
                <w:lang w:eastAsia="en-US"/>
              </w:rPr>
              <w:t xml:space="preserve"> вибор</w:t>
            </w:r>
            <w:r>
              <w:rPr>
                <w:rFonts w:eastAsia="Calibri"/>
                <w:b/>
                <w:lang w:eastAsia="en-US"/>
              </w:rPr>
              <w:t>ах</w:t>
            </w:r>
            <w:r w:rsidRPr="00EE0FD9">
              <w:rPr>
                <w:rFonts w:eastAsia="Calibri"/>
                <w:b/>
                <w:lang w:eastAsia="en-US"/>
              </w:rPr>
              <w:t xml:space="preserve"> депутатів Верховної Ради Автономної Республіки Крим у багатомандатних виборчих округах, утворених у межах відповідного району;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2) встановлює підсумки голосування </w:t>
            </w:r>
            <w:r>
              <w:rPr>
                <w:rFonts w:eastAsia="Calibri"/>
                <w:b/>
                <w:lang w:eastAsia="en-US"/>
              </w:rPr>
              <w:t>на</w:t>
            </w:r>
            <w:r w:rsidRPr="00EE0FD9">
              <w:rPr>
                <w:rFonts w:eastAsia="Calibri"/>
                <w:b/>
                <w:lang w:eastAsia="en-US"/>
              </w:rPr>
              <w:t xml:space="preserve"> вибор</w:t>
            </w:r>
            <w:r>
              <w:rPr>
                <w:rFonts w:eastAsia="Calibri"/>
                <w:b/>
                <w:lang w:eastAsia="en-US"/>
              </w:rPr>
              <w:t>ах</w:t>
            </w:r>
            <w:r w:rsidRPr="00EE0FD9">
              <w:rPr>
                <w:rFonts w:eastAsia="Calibri"/>
                <w:b/>
                <w:lang w:eastAsia="en-US"/>
              </w:rPr>
              <w:t xml:space="preserve"> депутатів обласної ради у багатомандатних виборчих округах, утворених у межах відповідного району;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передає підсумки голосування відповідно до виборчої комісії Автономної Республіки Крим, обласної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4. Сільська, селищна виборча комісія: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забезпечує підготовку та проведення відповідних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2) утворює багатомандатні виборчі округи </w:t>
            </w:r>
            <w:r>
              <w:rPr>
                <w:rFonts w:eastAsia="Calibri"/>
                <w:b/>
                <w:lang w:eastAsia="en-US"/>
              </w:rPr>
              <w:t>на</w:t>
            </w:r>
            <w:r w:rsidRPr="00EE0FD9">
              <w:rPr>
                <w:rFonts w:eastAsia="Calibri"/>
                <w:b/>
                <w:lang w:eastAsia="en-US"/>
              </w:rPr>
              <w:t xml:space="preserve"> виборах депутатів сільської, селищної ради, встановлює їх</w:t>
            </w:r>
            <w:r>
              <w:rPr>
                <w:rFonts w:eastAsia="Calibri"/>
                <w:b/>
                <w:lang w:eastAsia="en-US"/>
              </w:rPr>
              <w:t>ні</w:t>
            </w:r>
            <w:r w:rsidRPr="00EE0FD9">
              <w:rPr>
                <w:rFonts w:eastAsia="Calibri"/>
                <w:b/>
                <w:lang w:eastAsia="en-US"/>
              </w:rPr>
              <w:t xml:space="preserve"> межі, єдину нумерацію;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реєструє кандидатів у депутати відповідно сільської, селищної ради у відповідних багатомандатних виборчих округах, їх довірених осіб та видає їм посвідчення;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4) реєструє кандидатів на посаду відповідно сільського, селищного голови, старости</w:t>
            </w:r>
            <w:r>
              <w:rPr>
                <w:rFonts w:eastAsia="Calibri"/>
                <w:b/>
                <w:lang w:eastAsia="en-US"/>
              </w:rPr>
              <w:t xml:space="preserve"> </w:t>
            </w:r>
            <w:r w:rsidRPr="00AE4AF2">
              <w:rPr>
                <w:b/>
                <w:szCs w:val="28"/>
              </w:rPr>
              <w:t>села, селища</w:t>
            </w:r>
            <w:r w:rsidRPr="00EE0FD9">
              <w:rPr>
                <w:rFonts w:eastAsia="Calibri"/>
                <w:b/>
                <w:lang w:eastAsia="en-US"/>
              </w:rPr>
              <w:t>, їх довірених осіб та видає їм відповідні посвідчення;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5) </w:t>
            </w:r>
            <w:r>
              <w:rPr>
                <w:rFonts w:eastAsia="Calibri"/>
                <w:b/>
                <w:lang w:eastAsia="en-US"/>
              </w:rPr>
              <w:t>інформує</w:t>
            </w:r>
            <w:r w:rsidRPr="00EE0FD9">
              <w:rPr>
                <w:rFonts w:eastAsia="Calibri"/>
                <w:b/>
                <w:lang w:eastAsia="en-US"/>
              </w:rPr>
              <w:t xml:space="preserve"> населення про зареєстрованих кандидатів у депутати відповідної сільської, селищної ради, кандидатів на посаду сільського, селищного голови, старости</w:t>
            </w:r>
            <w:r w:rsidRPr="00AE4AF2">
              <w:rPr>
                <w:b/>
                <w:szCs w:val="28"/>
              </w:rPr>
              <w:t xml:space="preserve"> села, селища</w:t>
            </w:r>
            <w:r w:rsidRPr="00EE0FD9">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6) затверджує текст виборчих бюлетенів </w:t>
            </w:r>
            <w:r>
              <w:rPr>
                <w:rFonts w:eastAsia="Calibri"/>
                <w:b/>
                <w:lang w:eastAsia="en-US"/>
              </w:rPr>
              <w:t>на</w:t>
            </w:r>
            <w:r w:rsidRPr="00EE0FD9">
              <w:rPr>
                <w:rFonts w:eastAsia="Calibri"/>
                <w:b/>
                <w:lang w:eastAsia="en-US"/>
              </w:rPr>
              <w:t xml:space="preserve"> виборах депутатів відповідної місцевої ради, а також сільського, селищного голови, старости, </w:t>
            </w:r>
            <w:r w:rsidRPr="00AE4AF2">
              <w:rPr>
                <w:b/>
                <w:szCs w:val="28"/>
              </w:rPr>
              <w:t>села, селища</w:t>
            </w:r>
            <w:r w:rsidRPr="00EE0FD9">
              <w:rPr>
                <w:rFonts w:eastAsia="Calibri"/>
                <w:b/>
                <w:lang w:eastAsia="en-US"/>
              </w:rPr>
              <w:t xml:space="preserve"> забезпечує виготовлення виборчих бюлетенів, передає їх дільничним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7) скликає у разі необхідності за власною ініціативою засідання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8) вирішує питання щодо використання коштів на проведення місцевих виборів, розподіляє кошти між дільничними виборчими комісіями, здійснює контроль за їх цільовим використанням;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9) сприяє організації зустрічей кандидатів у депутати відповідно сільської, селищної ради, кандидатів на посаду відповідно сільського, селищного голови, старости </w:t>
            </w:r>
            <w:r w:rsidRPr="00AE4AF2">
              <w:rPr>
                <w:b/>
                <w:szCs w:val="28"/>
              </w:rPr>
              <w:t>села, селища</w:t>
            </w:r>
            <w:r w:rsidRPr="00EE0FD9">
              <w:rPr>
                <w:rFonts w:eastAsia="Calibri"/>
                <w:b/>
                <w:lang w:eastAsia="en-US"/>
              </w:rPr>
              <w:t xml:space="preserve"> з виборцями;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10) забезпечує виготовлення бланків протоколів та іншої виборчої документації, передає їх відповідним дільничним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11) здійснює контроль за наданням списків виборців дільничними виборчими комісіями для загального ознайомлення та уточнення;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12) реєструє довірених осіб кандидатів, уповноважених осіб організацій партій, офіційних спостерігачів від кандидатів у депутати відповідної сільської, селищної ради та кандидатів на посади сільських, селищних голів, старост</w:t>
            </w:r>
            <w:r w:rsidRPr="00AE4AF2">
              <w:rPr>
                <w:b/>
                <w:szCs w:val="28"/>
              </w:rPr>
              <w:t xml:space="preserve"> села, селища</w:t>
            </w:r>
            <w:r w:rsidRPr="00EE0FD9">
              <w:rPr>
                <w:rFonts w:eastAsia="Calibri"/>
                <w:b/>
                <w:lang w:eastAsia="en-US"/>
              </w:rPr>
              <w:t>, від громадських організацій;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13) здійснює контроль за використанням кандидатами власних виборчих фондів згідно з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14) встановлює підсумки голосування та результати виборів депутатів відповідної сільської, селищної ради та відповідного сільського, селищного голови, старости</w:t>
            </w:r>
            <w:r w:rsidRPr="00AE4AF2">
              <w:rPr>
                <w:b/>
                <w:szCs w:val="28"/>
              </w:rPr>
              <w:t xml:space="preserve"> села, селища</w:t>
            </w:r>
            <w:r w:rsidRPr="00EE0FD9">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15) реєструє обраних депутатів сільської, селищної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16) реєструє обраного сільського, селищного голову, старосту</w:t>
            </w:r>
            <w:r w:rsidRPr="00AE4AF2">
              <w:rPr>
                <w:b/>
                <w:szCs w:val="28"/>
              </w:rPr>
              <w:t xml:space="preserve"> села, селища</w:t>
            </w:r>
            <w:r w:rsidRPr="00EE0FD9">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17) організовує проведення повторного голосування і повторних виборів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18) встановлює підсумки голосування </w:t>
            </w:r>
            <w:r>
              <w:rPr>
                <w:rFonts w:eastAsia="Calibri"/>
                <w:b/>
                <w:lang w:eastAsia="en-US"/>
              </w:rPr>
              <w:t>на</w:t>
            </w:r>
            <w:r w:rsidRPr="00EE0FD9">
              <w:rPr>
                <w:rFonts w:eastAsia="Calibri"/>
                <w:b/>
                <w:lang w:eastAsia="en-US"/>
              </w:rPr>
              <w:t xml:space="preserve"> вибор</w:t>
            </w:r>
            <w:r>
              <w:rPr>
                <w:rFonts w:eastAsia="Calibri"/>
                <w:b/>
                <w:lang w:eastAsia="en-US"/>
              </w:rPr>
              <w:t>ах</w:t>
            </w:r>
            <w:r w:rsidRPr="00EE0FD9">
              <w:rPr>
                <w:rFonts w:eastAsia="Calibri"/>
                <w:b/>
                <w:lang w:eastAsia="en-US"/>
              </w:rPr>
              <w:t xml:space="preserve"> депутатів районної ради в територіальних виборчих округах, утворених у межах відповідного села, селища, передає ці підсумки до районної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19) здійснює інші повноваження, передбачені цим </w:t>
            </w:r>
            <w:r>
              <w:rPr>
                <w:rFonts w:eastAsia="Calibri"/>
                <w:b/>
                <w:lang w:eastAsia="en-US"/>
              </w:rPr>
              <w:t xml:space="preserve">Кодексом </w:t>
            </w:r>
            <w:r w:rsidRPr="00EE0FD9">
              <w:rPr>
                <w:rFonts w:eastAsia="Calibri"/>
                <w:b/>
                <w:lang w:eastAsia="en-US"/>
              </w:rPr>
              <w:t>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5. Міська, районна в місті (у містах, де утворені районні у місті ради) виборча комісія: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забезпечує підготовку та проведення виборів до відповідної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утворює багатомандатні виборчі округи відповідно до цього Закону, встановлює їх</w:t>
            </w:r>
            <w:r>
              <w:rPr>
                <w:rFonts w:eastAsia="Calibri"/>
                <w:b/>
                <w:lang w:eastAsia="en-US"/>
              </w:rPr>
              <w:t>ні</w:t>
            </w:r>
            <w:r w:rsidRPr="00EE0FD9">
              <w:rPr>
                <w:rFonts w:eastAsia="Calibri"/>
                <w:b/>
                <w:lang w:eastAsia="en-US"/>
              </w:rPr>
              <w:t xml:space="preserve"> межі та єдину нумерацію;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надає правову, організаційну, методичну, технічну допомогу дільничним виборчим комісіям в частині їх</w:t>
            </w:r>
            <w:r>
              <w:rPr>
                <w:rFonts w:eastAsia="Calibri"/>
                <w:b/>
                <w:lang w:eastAsia="en-US"/>
              </w:rPr>
              <w:t>ньої</w:t>
            </w:r>
            <w:r w:rsidRPr="00EE0FD9">
              <w:rPr>
                <w:rFonts w:eastAsia="Calibri"/>
                <w:b/>
                <w:lang w:eastAsia="en-US"/>
              </w:rPr>
              <w:t xml:space="preserve"> діяльності, що стосується виборів депутатів міської, районної у місті ради, організовує навчання членів цих комісій з питань організації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4) реєструє кандидатів у депутати відповідно міської, районної у місті ради,  представників, уповноважених осіб місцевих організацій партій – суб’єктів відповідного виборчого процесу, видає їм посвідчення;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5) розглядає питання щодо скасування рішення про реєстрацію кандидатів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6) </w:t>
            </w:r>
            <w:r>
              <w:rPr>
                <w:rFonts w:eastAsia="Calibri"/>
                <w:b/>
                <w:lang w:eastAsia="en-US"/>
              </w:rPr>
              <w:t>інформує</w:t>
            </w:r>
            <w:r w:rsidRPr="00EE0FD9">
              <w:rPr>
                <w:rFonts w:eastAsia="Calibri"/>
                <w:b/>
                <w:lang w:eastAsia="en-US"/>
              </w:rPr>
              <w:t xml:space="preserve"> населення про зареєстрованих кандидатів у депутати в багатомандатному виборчому окрузі, включених до виборчих списків кандидатів у депутати місцевих організацій партій;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7) затверджує текст виборчих бюлетенів </w:t>
            </w:r>
            <w:r>
              <w:rPr>
                <w:rFonts w:eastAsia="Calibri"/>
                <w:b/>
                <w:lang w:eastAsia="en-US"/>
              </w:rPr>
              <w:t>на</w:t>
            </w:r>
            <w:r w:rsidRPr="00EE0FD9">
              <w:rPr>
                <w:rFonts w:eastAsia="Calibri"/>
                <w:b/>
                <w:lang w:eastAsia="en-US"/>
              </w:rPr>
              <w:t xml:space="preserve"> виборах депутатів відповідної місцевої ради, забезпечує виготовлення виборчих бюлетенів, передає їх відповідним територіальним, дільничним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8) вирішує питання щодо використання коштів на проведення відповідних місцевих виборів, розподіляє кошти між дільничними виборчими комісіями, здійснює контроль за їх цільовим використанням;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9) сприяє організації зустрічей кандидатів у депутати міської, районної у місті ради з виборцями;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10) забезпечує виготовлення бланків протоколів та іншої виборчої документації, а територіальна виборча комісія, яка утворює дільничні виборчі комісії, – також печаток, штампів</w:t>
            </w:r>
            <w:r>
              <w:rPr>
                <w:rFonts w:eastAsia="Calibri"/>
                <w:b/>
                <w:lang w:eastAsia="en-US"/>
              </w:rPr>
              <w:t>,</w:t>
            </w:r>
            <w:r w:rsidRPr="00EE0FD9">
              <w:rPr>
                <w:rFonts w:eastAsia="Calibri"/>
                <w:b/>
                <w:lang w:eastAsia="en-US"/>
              </w:rPr>
              <w:t xml:space="preserve"> і передає їх відповідним дільничним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11) заслуховує інформацію відповідних територіальних, дільничних виборчих комісій, місцевих органів виконавчої влади та органів місцевого самоврядування з питань, пов’язаних з підготовкою і проведенням виборів до відповідної місцевої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12) здійснює контроль за наданням списків виборців дільничними виборчими комісіями для загального ознайомлення та уточнення;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13) реєструє офіційних спостерігачів від кандидатів, місцевих організацій партій – суб’єктів виборчого процесу на виборах до міської, районної у місті ради, від громадських організацій згідно із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14) здійснює контроль за використанням коштів виборчих фондів суб’єктів виборчого процесу на виборах до відповідної місцевої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15) здійснює контроль за дотриманням встановленого цим Кодексом порядку проведення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16) визнає голосування на виборчій дільниці недійсним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17) встановлює підсумки голосування за кандидатів у депутати відповідних рад, результати виборів депутатів міської, районної у місті ради, здійснює офіційне опублікування результатів таких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18) реєструє обраних депутатів міської, районної у місті ради, </w:t>
            </w:r>
            <w:r>
              <w:rPr>
                <w:rFonts w:eastAsia="Calibri"/>
                <w:b/>
                <w:lang w:eastAsia="en-US"/>
              </w:rPr>
              <w:t>інформує</w:t>
            </w:r>
            <w:r w:rsidRPr="00EE0FD9">
              <w:rPr>
                <w:rFonts w:eastAsia="Calibri"/>
                <w:b/>
                <w:lang w:eastAsia="en-US"/>
              </w:rPr>
              <w:t xml:space="preserve"> населення про </w:t>
            </w:r>
            <w:r w:rsidRPr="00EE0FD9">
              <w:rPr>
                <w:rFonts w:eastAsia="Calibri"/>
                <w:b/>
                <w:lang w:eastAsia="en-US"/>
              </w:rPr>
              <w:lastRenderedPageBreak/>
              <w:t>зареєстрованих депутатів відповідної місцевої ради та основні відомості про них;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19) організовує проведення повторного голосування і повторних місцевих виборів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20) розглядає звернення, заяви і скарги стосовно підготовки та проведення місцевих виборів до відповідної місцевої ради, приймає щодо них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21) забезпечує передачу на зберігання до відповідної державної архівної установи виборчої та іншої документації в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22) здійснює в межах відповідної адміністративно-територіальної одиниці контроль за додержанням та однаковим застосуванням законодавства про місцеві вибори в частині, що стосується виборів до міської, районної у місті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23) здійснює інші повноваження, передбачені цим </w:t>
            </w:r>
            <w:r>
              <w:rPr>
                <w:rFonts w:eastAsia="Calibri"/>
                <w:b/>
                <w:lang w:eastAsia="en-US"/>
              </w:rPr>
              <w:t xml:space="preserve">Кодексом </w:t>
            </w:r>
            <w:r w:rsidRPr="00EE0FD9">
              <w:rPr>
                <w:rFonts w:eastAsia="Calibri"/>
                <w:b/>
                <w:lang w:eastAsia="en-US"/>
              </w:rPr>
              <w:t>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У містах з районним поділом, </w:t>
            </w:r>
            <w:r>
              <w:rPr>
                <w:rFonts w:eastAsia="Calibri"/>
                <w:b/>
                <w:lang w:eastAsia="en-US"/>
              </w:rPr>
              <w:t>в яких</w:t>
            </w:r>
            <w:r w:rsidRPr="00EE0FD9">
              <w:rPr>
                <w:rFonts w:eastAsia="Calibri"/>
                <w:b/>
                <w:lang w:eastAsia="en-US"/>
              </w:rPr>
              <w:t xml:space="preserve"> не утворені районні у місті ради, міська територіальна виборча комісія</w:t>
            </w:r>
            <w:r>
              <w:rPr>
                <w:rFonts w:eastAsia="Calibri"/>
                <w:b/>
                <w:lang w:eastAsia="en-US"/>
              </w:rPr>
              <w:t>,</w:t>
            </w:r>
            <w:r w:rsidRPr="00EE0FD9">
              <w:rPr>
                <w:rFonts w:eastAsia="Calibri"/>
                <w:b/>
                <w:lang w:eastAsia="en-US"/>
              </w:rPr>
              <w:t xml:space="preserve"> крім повноважень, передбачених пунктами 1</w:t>
            </w:r>
            <w:r>
              <w:rPr>
                <w:rFonts w:eastAsia="Calibri"/>
                <w:b/>
                <w:lang w:eastAsia="en-US"/>
              </w:rPr>
              <w:t>-</w:t>
            </w:r>
            <w:r w:rsidRPr="00EE0FD9">
              <w:rPr>
                <w:rFonts w:eastAsia="Calibri"/>
                <w:b/>
                <w:lang w:eastAsia="en-US"/>
              </w:rPr>
              <w:t>23 цієї частини, розподіляє кошти між районними у місті територіальними виборчими комісіями, здійснює контроль за їх цільовим використанням.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6. Міська виборча комісія, крім повноважень, визначених частиною п’ятою цієї статті, здійснює такі повноваження щодо виборів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забезпечує підготовку та проведення виборів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реєструє кандидатів на посаду міського голови, їх довірених осіб та видає їм посвідчення;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3) </w:t>
            </w:r>
            <w:r>
              <w:rPr>
                <w:rFonts w:eastAsia="Calibri"/>
                <w:b/>
                <w:lang w:eastAsia="en-US"/>
              </w:rPr>
              <w:t>інформує</w:t>
            </w:r>
            <w:r w:rsidRPr="00EE0FD9">
              <w:rPr>
                <w:rFonts w:eastAsia="Calibri"/>
                <w:b/>
                <w:lang w:eastAsia="en-US"/>
              </w:rPr>
              <w:t xml:space="preserve"> населення про зареєстрованих кандидатів на посаду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4) заслуховує інформацію дільничних виборчих комісій, місцевих органів виконавчої влади та органів місцевого самоврядування з питань, пов’язаних з підготовкою і проведенням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5) затверджує текст виборчих бюлетенів </w:t>
            </w:r>
            <w:r>
              <w:rPr>
                <w:rFonts w:eastAsia="Calibri"/>
                <w:b/>
                <w:lang w:eastAsia="en-US"/>
              </w:rPr>
              <w:t>на</w:t>
            </w:r>
            <w:r w:rsidRPr="00EE0FD9">
              <w:rPr>
                <w:rFonts w:eastAsia="Calibri"/>
                <w:b/>
                <w:lang w:eastAsia="en-US"/>
              </w:rPr>
              <w:t xml:space="preserve"> виборах міського голови, забезпечує виготовлення </w:t>
            </w:r>
            <w:r w:rsidRPr="00EE0FD9">
              <w:rPr>
                <w:rFonts w:eastAsia="Calibri"/>
                <w:b/>
                <w:lang w:eastAsia="en-US"/>
              </w:rPr>
              <w:lastRenderedPageBreak/>
              <w:t>виборчих бюлетенів і передає їх дільничним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6) сприяє організації зустрічей кандидатів на посаду міського голови з виборцями;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7) реєструє офіційних спостерігачів від кандидатів на посаду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8) здійснює контроль за використанням кандидатами на посаду міського голови власних виборчих фондів відповідно до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9) встановлює підсумки голосування, результати виборів міського голови та визнає міського голову обраним;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10) реєструє обраного міського голову;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11) здійснює інші повноваження щодо виборів міського голови, передбачені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Міська виборча комісія здійснює повноваження, передбачені </w:t>
            </w:r>
            <w:r>
              <w:rPr>
                <w:rFonts w:eastAsia="Calibri"/>
                <w:b/>
                <w:lang w:eastAsia="en-US"/>
              </w:rPr>
              <w:t>цією частиною</w:t>
            </w:r>
            <w:r w:rsidRPr="00EE0FD9">
              <w:rPr>
                <w:rFonts w:eastAsia="Calibri"/>
                <w:b/>
                <w:lang w:eastAsia="en-US"/>
              </w:rPr>
              <w:t>, щодо виборів старости</w:t>
            </w:r>
            <w:r w:rsidRPr="00AE4AF2">
              <w:rPr>
                <w:b/>
                <w:szCs w:val="28"/>
              </w:rPr>
              <w:t xml:space="preserve"> села, селища</w:t>
            </w:r>
            <w:r w:rsidRPr="00EE0FD9">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7. Районна </w:t>
            </w:r>
            <w:r>
              <w:rPr>
                <w:rFonts w:eastAsia="Calibri"/>
                <w:b/>
                <w:lang w:eastAsia="en-US"/>
              </w:rPr>
              <w:t>у</w:t>
            </w:r>
            <w:r w:rsidRPr="00EE0FD9">
              <w:rPr>
                <w:rFonts w:eastAsia="Calibri"/>
                <w:b/>
                <w:lang w:eastAsia="en-US"/>
              </w:rPr>
              <w:t xml:space="preserve"> місті (у містах, </w:t>
            </w:r>
            <w:r>
              <w:rPr>
                <w:rFonts w:eastAsia="Calibri"/>
                <w:b/>
                <w:lang w:eastAsia="en-US"/>
              </w:rPr>
              <w:t>в яких</w:t>
            </w:r>
            <w:r w:rsidRPr="00EE0FD9">
              <w:rPr>
                <w:rFonts w:eastAsia="Calibri"/>
                <w:b/>
                <w:lang w:eastAsia="en-US"/>
              </w:rPr>
              <w:t xml:space="preserve"> не утворені районні у місті ради) виборча комісія здійснює повноваження, передбачені пунктами 3, 11, 12, 15, 16, 20</w:t>
            </w:r>
            <w:r>
              <w:rPr>
                <w:rFonts w:eastAsia="Calibri"/>
                <w:b/>
                <w:lang w:eastAsia="en-US"/>
              </w:rPr>
              <w:t>-</w:t>
            </w:r>
            <w:r w:rsidRPr="00EE0FD9">
              <w:rPr>
                <w:rFonts w:eastAsia="Calibri"/>
                <w:b/>
                <w:lang w:eastAsia="en-US"/>
              </w:rPr>
              <w:t xml:space="preserve">23 частини п’ятої цієї статті, передає дільничним виборчим комісіям виборчі бюлетені, встановлює підсумки голосування </w:t>
            </w:r>
            <w:r>
              <w:rPr>
                <w:rFonts w:eastAsia="Calibri"/>
                <w:b/>
                <w:lang w:eastAsia="en-US"/>
              </w:rPr>
              <w:t>на</w:t>
            </w:r>
            <w:r w:rsidRPr="00EE0FD9">
              <w:rPr>
                <w:rFonts w:eastAsia="Calibri"/>
                <w:b/>
                <w:lang w:eastAsia="en-US"/>
              </w:rPr>
              <w:t xml:space="preserve"> вибор</w:t>
            </w:r>
            <w:r>
              <w:rPr>
                <w:rFonts w:eastAsia="Calibri"/>
                <w:b/>
                <w:lang w:eastAsia="en-US"/>
              </w:rPr>
              <w:t>ах</w:t>
            </w:r>
            <w:r w:rsidRPr="00EE0FD9">
              <w:rPr>
                <w:rFonts w:eastAsia="Calibri"/>
                <w:b/>
                <w:lang w:eastAsia="en-US"/>
              </w:rPr>
              <w:t xml:space="preserve"> депутатів міської ради у багатомандатних виборчих округах, утворених у межах районів у місті, закріплених ними за багатомандатними виборчими округами на території району в місті, та передає ці підсумки до відповідної міської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Районна в місті виборча комісія, крім повноважень, визначених відповідно пунктами 1</w:t>
            </w:r>
            <w:r>
              <w:rPr>
                <w:rFonts w:eastAsia="Calibri"/>
                <w:b/>
                <w:lang w:eastAsia="en-US"/>
              </w:rPr>
              <w:t>-</w:t>
            </w:r>
            <w:r w:rsidRPr="00EE0FD9">
              <w:rPr>
                <w:rFonts w:eastAsia="Calibri"/>
                <w:b/>
                <w:lang w:eastAsia="en-US"/>
              </w:rPr>
              <w:t xml:space="preserve">22 частини п’ятої цієї статті або абзацом першим цієї частини, під час проведення виборів міського голови встановлює підсумки голосування </w:t>
            </w:r>
            <w:r>
              <w:rPr>
                <w:rFonts w:eastAsia="Calibri"/>
                <w:b/>
                <w:lang w:eastAsia="en-US"/>
              </w:rPr>
              <w:t>на</w:t>
            </w:r>
            <w:r w:rsidRPr="00EE0FD9">
              <w:rPr>
                <w:rFonts w:eastAsia="Calibri"/>
                <w:b/>
                <w:lang w:eastAsia="en-US"/>
              </w:rPr>
              <w:t xml:space="preserve"> виборах міського голови у відповідному виборчому територіальному окрузі та передає ці підсумки до відповідної міської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8. Міська (міст республіканського в Автономній Республіці Крим значення) виборча комісія, крім повноважень, визначених частиною п’ятою цієї статті, встановлює підсумки голосування </w:t>
            </w:r>
            <w:r>
              <w:rPr>
                <w:rFonts w:eastAsia="Calibri"/>
                <w:b/>
                <w:lang w:eastAsia="en-US"/>
              </w:rPr>
              <w:t>на</w:t>
            </w:r>
            <w:r w:rsidRPr="00EE0FD9">
              <w:rPr>
                <w:rFonts w:eastAsia="Calibri"/>
                <w:b/>
                <w:lang w:eastAsia="en-US"/>
              </w:rPr>
              <w:t xml:space="preserve"> вибор</w:t>
            </w:r>
            <w:r>
              <w:rPr>
                <w:rFonts w:eastAsia="Calibri"/>
                <w:b/>
                <w:lang w:eastAsia="en-US"/>
              </w:rPr>
              <w:t>ах</w:t>
            </w:r>
            <w:r w:rsidRPr="00EE0FD9">
              <w:rPr>
                <w:rFonts w:eastAsia="Calibri"/>
                <w:b/>
                <w:lang w:eastAsia="en-US"/>
              </w:rPr>
              <w:t xml:space="preserve"> депутатів Верховної Ради Автономної </w:t>
            </w:r>
            <w:r w:rsidRPr="00EE0FD9">
              <w:rPr>
                <w:rFonts w:eastAsia="Calibri"/>
                <w:b/>
                <w:lang w:eastAsia="en-US"/>
              </w:rPr>
              <w:lastRenderedPageBreak/>
              <w:t>Республіки Крим у територіальних виборчих округах, утворених у межах міста (міста і міст, селищ та/або сіл, що входять до його складу) згідно з адміністративно-територіальним устроєм, та передає ці підсумки до виборчої комісії Автономної Республіки Крим.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9. Міська (міста обласного, районного значення) виборча комісія, крім повноважень, визначених частиною п’ятою цієї статті, здійснює такі повноваження </w:t>
            </w:r>
            <w:r>
              <w:rPr>
                <w:rFonts w:eastAsia="Calibri"/>
                <w:b/>
                <w:lang w:eastAsia="en-US"/>
              </w:rPr>
              <w:t>на</w:t>
            </w:r>
            <w:r w:rsidRPr="00EE0FD9">
              <w:rPr>
                <w:rFonts w:eastAsia="Calibri"/>
                <w:b/>
                <w:lang w:eastAsia="en-US"/>
              </w:rPr>
              <w:t xml:space="preserve"> виборах депутатів відповідно обласної, районної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 встановлює підсумки голосування </w:t>
            </w:r>
            <w:r>
              <w:rPr>
                <w:rFonts w:eastAsia="Calibri"/>
                <w:b/>
                <w:lang w:eastAsia="en-US"/>
              </w:rPr>
              <w:t>на</w:t>
            </w:r>
            <w:r w:rsidRPr="00EE0FD9">
              <w:rPr>
                <w:rFonts w:eastAsia="Calibri"/>
                <w:b/>
                <w:lang w:eastAsia="en-US"/>
              </w:rPr>
              <w:t xml:space="preserve"> вибор</w:t>
            </w:r>
            <w:r>
              <w:rPr>
                <w:rFonts w:eastAsia="Calibri"/>
                <w:b/>
                <w:lang w:eastAsia="en-US"/>
              </w:rPr>
              <w:t>ах</w:t>
            </w:r>
            <w:r w:rsidRPr="00EE0FD9">
              <w:rPr>
                <w:rFonts w:eastAsia="Calibri"/>
                <w:b/>
                <w:lang w:eastAsia="en-US"/>
              </w:rPr>
              <w:t xml:space="preserve"> депутатів відповідно обласної, районної ради у багатомандатних виборчих округах, утворених на території міста;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передає підсумки голосування до відповідно</w:t>
            </w:r>
            <w:r>
              <w:rPr>
                <w:rFonts w:eastAsia="Calibri"/>
                <w:b/>
                <w:lang w:eastAsia="en-US"/>
              </w:rPr>
              <w:t>ї</w:t>
            </w:r>
            <w:r w:rsidRPr="00EE0FD9">
              <w:rPr>
                <w:rFonts w:eastAsia="Calibri"/>
                <w:b/>
                <w:lang w:eastAsia="en-US"/>
              </w:rPr>
              <w:t xml:space="preserve"> обласної, районної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10. Сільська, селищна, міська виборча комісія села, селища, міста, розташованого у межах району (у складі міста відповідно до існуючого адміністративно-територіального устрою), також встановлює підсумки голосування </w:t>
            </w:r>
            <w:r>
              <w:rPr>
                <w:rFonts w:eastAsia="Calibri"/>
                <w:b/>
                <w:lang w:eastAsia="en-US"/>
              </w:rPr>
              <w:t>на</w:t>
            </w:r>
            <w:r w:rsidRPr="00EE0FD9">
              <w:rPr>
                <w:rFonts w:eastAsia="Calibri"/>
                <w:b/>
                <w:lang w:eastAsia="en-US"/>
              </w:rPr>
              <w:t xml:space="preserve"> вибор</w:t>
            </w:r>
            <w:r>
              <w:rPr>
                <w:rFonts w:eastAsia="Calibri"/>
                <w:b/>
                <w:lang w:eastAsia="en-US"/>
              </w:rPr>
              <w:t>ах</w:t>
            </w:r>
            <w:r w:rsidRPr="00EE0FD9">
              <w:rPr>
                <w:rFonts w:eastAsia="Calibri"/>
                <w:b/>
                <w:lang w:eastAsia="en-US"/>
              </w:rPr>
              <w:t xml:space="preserve"> депутатів відповідної районної, міської ради у багатомандатних виборчих округах, утворених на території села, селища, міста, або кандидатів на посаду міського голови у відповідному виборчому багатомандатному окрузі та передає ці підсумки до відповідно</w:t>
            </w:r>
            <w:r>
              <w:rPr>
                <w:rFonts w:eastAsia="Calibri"/>
                <w:b/>
                <w:lang w:eastAsia="en-US"/>
              </w:rPr>
              <w:t>ї</w:t>
            </w:r>
            <w:r w:rsidRPr="00EE0FD9">
              <w:rPr>
                <w:rFonts w:eastAsia="Calibri"/>
                <w:b/>
                <w:lang w:eastAsia="en-US"/>
              </w:rPr>
              <w:t xml:space="preserve"> районної, міської територіальної виборчої комісії</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11. Виборча комісія Автономної Республіки Крим, обласні, районні, міські, районні у місті (у містах, </w:t>
            </w:r>
            <w:r>
              <w:rPr>
                <w:rFonts w:eastAsia="Calibri"/>
                <w:b/>
                <w:lang w:eastAsia="en-US"/>
              </w:rPr>
              <w:t>в яких</w:t>
            </w:r>
            <w:r w:rsidRPr="00EE0FD9">
              <w:rPr>
                <w:rFonts w:eastAsia="Calibri"/>
                <w:b/>
                <w:lang w:eastAsia="en-US"/>
              </w:rPr>
              <w:t xml:space="preserve"> утворені районні у місті ради), селищні, сільські виборчі комісії інформують Верховну Раду України, Центральну виборчу комісію, відповідні місцеві ради про обраних депутатів та сільських, селищних, міських голів, старост</w:t>
            </w:r>
            <w:r w:rsidRPr="00AE4AF2">
              <w:rPr>
                <w:b/>
                <w:szCs w:val="28"/>
              </w:rPr>
              <w:t xml:space="preserve"> села, селища</w:t>
            </w:r>
            <w:r w:rsidRPr="00EE0FD9">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bCs/>
                <w:lang w:eastAsia="en-US"/>
              </w:rPr>
              <w:t>Стаття 207. Повноваження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 Дільнична виборча комісія на період здійснення своїх повноважень забезпечує організацію і проведення місцевих виборів у межах </w:t>
            </w:r>
            <w:r w:rsidRPr="00EE0FD9">
              <w:rPr>
                <w:rFonts w:eastAsia="Calibri"/>
                <w:b/>
                <w:lang w:eastAsia="en-US"/>
              </w:rPr>
              <w:lastRenderedPageBreak/>
              <w:t xml:space="preserve">повноважень та </w:t>
            </w:r>
            <w:r>
              <w:rPr>
                <w:rFonts w:eastAsia="Calibri"/>
                <w:b/>
                <w:lang w:eastAsia="en-US"/>
              </w:rPr>
              <w:t>в</w:t>
            </w:r>
            <w:r w:rsidRPr="00EE0FD9">
              <w:rPr>
                <w:rFonts w:eastAsia="Calibri"/>
                <w:b/>
                <w:lang w:eastAsia="en-US"/>
              </w:rPr>
              <w:t xml:space="preserve"> порядку, передбачених цим </w:t>
            </w:r>
            <w:r>
              <w:rPr>
                <w:rFonts w:eastAsia="Calibri"/>
                <w:b/>
                <w:lang w:eastAsia="en-US"/>
              </w:rPr>
              <w:t xml:space="preserve">Кодексом </w:t>
            </w:r>
            <w:r w:rsidRPr="00EE0FD9">
              <w:rPr>
                <w:rFonts w:eastAsia="Calibri"/>
                <w:b/>
                <w:lang w:eastAsia="en-US"/>
              </w:rPr>
              <w:t>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Дільнична виборча комісія: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здійснює в межах території відповідної виборчої дільниці контроль за додержанням та однаковим застосуванням законодавства про місцеві вибори;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отримує список виборців від органу ведення Державного реєстру виборців, складає список виборців у випадках, передбачених цим Законом, надає його для загального ознайомлення та у випадках, передбачених цим Законом, вносить до нього зміни;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забезпечує можливість ознайомлення виборців з відомостями про кандидатів у депутати, зареєстрованих у відповідному багатомандатному виборчому окрузі, та кандидатів на посаду сільського, селищного, міського голови, старости</w:t>
            </w:r>
            <w:r>
              <w:rPr>
                <w:rFonts w:eastAsia="Calibri"/>
                <w:b/>
                <w:lang w:eastAsia="en-US"/>
              </w:rPr>
              <w:t xml:space="preserve"> </w:t>
            </w:r>
            <w:r w:rsidRPr="00AE4AF2">
              <w:rPr>
                <w:b/>
                <w:szCs w:val="28"/>
              </w:rPr>
              <w:t>села, селища</w:t>
            </w:r>
            <w:r>
              <w:rPr>
                <w:rFonts w:eastAsia="Calibri"/>
                <w:b/>
                <w:lang w:eastAsia="en-US"/>
              </w:rPr>
              <w:t>,</w:t>
            </w:r>
            <w:r w:rsidRPr="00EE0FD9">
              <w:rPr>
                <w:rFonts w:eastAsia="Calibri"/>
                <w:b/>
                <w:lang w:eastAsia="en-US"/>
              </w:rPr>
              <w:t xml:space="preserve"> а також з рішеннями, опублікованими або оприлюдненими в інший спосіб Центральною виборчою комісією, відповідними територіальними виборчими комісіями, власними рішеннями та повідомленнями;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4) завчасно вручає або надсилає кожному виборцю отримані від органу ведення Державного реєстру виборців іменні запрошення із зазначенням дати проведення місцевих виборів, адреси приміщення для голосування, часу початку і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5) забезпечує підготовку приміщення для голосування та виборчих скриньок;</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6) організовує голосування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7) здійснює підрахунок голосів виборців, поданих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8) складає протоколи про підрахунок голосів виборців, поданих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9) визнає недійсним голосування на виборчій дільниці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10) розглядає звернення з питань підготовки місцевих виборів, організації голосування на </w:t>
            </w:r>
            <w:r w:rsidRPr="00EE0FD9">
              <w:rPr>
                <w:rFonts w:eastAsia="Calibri"/>
                <w:b/>
                <w:lang w:eastAsia="en-US"/>
              </w:rPr>
              <w:lastRenderedPageBreak/>
              <w:t>виборчій дільниці та в межах своїх повноважень приймає щодо них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11) здійснює інші повноваження, передбачені цим Кодексом 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bCs/>
                <w:lang w:eastAsia="en-US"/>
              </w:rPr>
              <w:t>Стаття 208. Припинення повноважень складу виборчої комісії та члена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Повноваження члена територіальної виборчої комісії припиняються з моменту сформування нового складу територіальної виборчої комісії у порядку, визначеному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Повноваження члена дільничної виборчої комісії припиняються одночасно з припиненням повноважень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 xml:space="preserve">3. Повноваження усього складу територіальної, дільничної виборчої комісії можуть бути достроково припинені в установленому законом порядку виборчою комісією, яка сформувала (утворила) відповідну територіальну, дільничну виборчу комісію, рішенням виборчої комісії вищого рівня з відповідних місцевих виборів або рішенням суду в разі одноразового грубого порушення чи систематичного порушення комісією Конституції України, цього </w:t>
            </w:r>
            <w:r>
              <w:rPr>
                <w:rFonts w:eastAsia="Calibri"/>
                <w:b/>
                <w:lang w:eastAsia="en-US"/>
              </w:rPr>
              <w:t xml:space="preserve">Кодексу </w:t>
            </w:r>
            <w:r w:rsidRPr="00EE0FD9">
              <w:rPr>
                <w:rFonts w:eastAsia="Calibri"/>
                <w:b/>
                <w:lang w:eastAsia="en-US"/>
              </w:rPr>
              <w:t>та законів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4. Повноваження члена відповідної територіальної, дільничної виборчої комісії припиняються достроково у зв’язку з:</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1) особистою заявою про складення повноважень члена комісії. Така заява подається суб’єкту внесення кандидатури відповідного члена комісії для передачі відповідній виборчій комісії або для внесення подання про заміну члена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2) внесенням подання про заміну члена виборчої комісії суб’єктом, за поданням якого кандидатуру такого члена було включено до складу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spacing w:after="60" w:line="220" w:lineRule="exact"/>
              <w:ind w:firstLine="284"/>
              <w:jc w:val="both"/>
              <w:rPr>
                <w:rFonts w:eastAsia="Calibri"/>
                <w:b/>
                <w:lang w:eastAsia="en-US"/>
              </w:rPr>
            </w:pPr>
            <w:r w:rsidRPr="00EE0FD9">
              <w:rPr>
                <w:rFonts w:eastAsia="Calibri"/>
                <w:b/>
                <w:lang w:eastAsia="en-US"/>
              </w:rPr>
              <w:t>3) припиненням його громадянства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4) вибуттям на період до дня виборів за межі відповідної адміністративно-територіальної одиниці, що унеможливлює виконання обов’язків члена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5) реєстрацією його кандидатом у депутати місцевої ради, кандидатом на посаду сільського, селищного, міського голови, старости</w:t>
            </w:r>
            <w:r w:rsidRPr="00AE4AF2">
              <w:rPr>
                <w:b/>
                <w:szCs w:val="28"/>
              </w:rPr>
              <w:t xml:space="preserve"> села, селища</w:t>
            </w:r>
            <w:r w:rsidRPr="00EE0FD9">
              <w:rPr>
                <w:rFonts w:eastAsia="Calibri"/>
                <w:b/>
                <w:lang w:eastAsia="en-US"/>
              </w:rPr>
              <w:t>, кандидатом у депутати Верховної Ради Автономної Республіки Крим, кандидатом у народні депутати України, кандидатом на пост Президента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6) реєстрацією його довіреною особою кандидата в депутати або кандидата на посаду сільського, селищного, міського голови, старости</w:t>
            </w:r>
            <w:r w:rsidRPr="00AE4AF2">
              <w:rPr>
                <w:b/>
                <w:szCs w:val="28"/>
              </w:rPr>
              <w:t xml:space="preserve"> села, селища</w:t>
            </w:r>
            <w:r w:rsidRPr="00EE0FD9">
              <w:rPr>
                <w:rFonts w:eastAsia="Calibri"/>
                <w:b/>
                <w:lang w:eastAsia="en-US"/>
              </w:rPr>
              <w:t>, кандидата у народні депутати України, кандидата на пост Президента України, представником політичної партії в Центральній виборчій комісії, уповноваженою особою політичної партії, представником місцевої організації партії в територіальній виборчій комісії, уповноваженою особою місцевої організації партії, уповноваженою особою суб’єкта процесу референдуму, представником ініціативної групи в Центральній виборчій комісії, офіційним спостерігачем, якщо виборчий процес зазначених виборів чи референдуму проводиться одночасно з виборчим процесом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 xml:space="preserve">7) відмовою </w:t>
            </w:r>
            <w:r>
              <w:rPr>
                <w:rFonts w:eastAsia="Calibri"/>
                <w:b/>
                <w:lang w:eastAsia="en-US"/>
              </w:rPr>
              <w:t xml:space="preserve">від </w:t>
            </w:r>
            <w:r w:rsidRPr="00EE0FD9">
              <w:rPr>
                <w:rFonts w:eastAsia="Calibri"/>
                <w:b/>
                <w:lang w:eastAsia="en-US"/>
              </w:rPr>
              <w:t>скла</w:t>
            </w:r>
            <w:r>
              <w:rPr>
                <w:rFonts w:eastAsia="Calibri"/>
                <w:b/>
                <w:lang w:eastAsia="en-US"/>
              </w:rPr>
              <w:t>дення</w:t>
            </w:r>
            <w:r w:rsidRPr="00EE0FD9">
              <w:rPr>
                <w:rFonts w:eastAsia="Calibri"/>
                <w:b/>
                <w:lang w:eastAsia="en-US"/>
              </w:rPr>
              <w:t xml:space="preserve"> присяг</w:t>
            </w:r>
            <w:r>
              <w:rPr>
                <w:rFonts w:eastAsia="Calibri"/>
                <w:b/>
                <w:lang w:eastAsia="en-US"/>
              </w:rPr>
              <w:t>и</w:t>
            </w:r>
            <w:r w:rsidRPr="00EE0FD9">
              <w:rPr>
                <w:rFonts w:eastAsia="Calibri"/>
                <w:b/>
                <w:lang w:eastAsia="en-US"/>
              </w:rPr>
              <w:t xml:space="preserve"> члена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 xml:space="preserve">8) порушенням присяги члена </w:t>
            </w:r>
            <w:r>
              <w:rPr>
                <w:rFonts w:eastAsia="Calibri"/>
                <w:b/>
                <w:lang w:eastAsia="en-US"/>
              </w:rPr>
              <w:t xml:space="preserve">виборчої </w:t>
            </w:r>
            <w:r w:rsidRPr="00EE0FD9">
              <w:rPr>
                <w:rFonts w:eastAsia="Calibri"/>
                <w:b/>
                <w:lang w:eastAsia="en-US"/>
              </w:rPr>
              <w:t>комісії, що виявилося як систематичне невиконання покладених на нього обов’язків, засвідчен</w:t>
            </w:r>
            <w:r>
              <w:rPr>
                <w:rFonts w:eastAsia="Calibri"/>
                <w:b/>
                <w:lang w:eastAsia="en-US"/>
              </w:rPr>
              <w:t>е</w:t>
            </w:r>
            <w:r w:rsidRPr="00EE0FD9">
              <w:rPr>
                <w:rFonts w:eastAsia="Calibri"/>
                <w:b/>
                <w:lang w:eastAsia="en-US"/>
              </w:rPr>
              <w:t xml:space="preserve"> не менш як двома рішеннями з цього приводу виборчої комісії, до складу якої він входить;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9) систематичним невиконанням покладених на нього обов’язків або одноразовим грубим порушенням ним законодавства України про місцеві вибори, що встановлено рішенням суду або рішеннями виборчої комісії, яка утворила відповідну комісію (сформувала її склад), двома і більше неявками на засідання виборчої комісії без поважних причин або неявкою на засідання виборчої комісії у день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10) набранням щодо нього законної сили обвинувальним вироком суду за вчинення тяжкого або особливо тяжкого злочину, злочину проти виборчих прав громадян чи корупційного злочину;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 xml:space="preserve">11) набуттям ним членства в іншій виборчій комісії будь-якого рівня, що здійснює підготовку та </w:t>
            </w:r>
            <w:r w:rsidRPr="00EE0FD9">
              <w:rPr>
                <w:rFonts w:eastAsia="Calibri"/>
                <w:b/>
                <w:lang w:eastAsia="en-US"/>
              </w:rPr>
              <w:lastRenderedPageBreak/>
              <w:t xml:space="preserve">проведення місцевих виборів, виборів народних депутатів України, Президента України, комісії з референдуму, якщо </w:t>
            </w:r>
            <w:r>
              <w:rPr>
                <w:rFonts w:eastAsia="Calibri"/>
                <w:b/>
                <w:lang w:eastAsia="en-US"/>
              </w:rPr>
              <w:t xml:space="preserve">виборчий </w:t>
            </w:r>
            <w:r w:rsidRPr="00EE0FD9">
              <w:rPr>
                <w:rFonts w:eastAsia="Calibri"/>
                <w:b/>
                <w:lang w:eastAsia="en-US"/>
              </w:rPr>
              <w:t xml:space="preserve">процес </w:t>
            </w:r>
            <w:r>
              <w:rPr>
                <w:rFonts w:eastAsia="Calibri"/>
                <w:b/>
                <w:lang w:eastAsia="en-US"/>
              </w:rPr>
              <w:t>зазначених</w:t>
            </w:r>
            <w:r w:rsidRPr="00EE0FD9">
              <w:rPr>
                <w:rFonts w:eastAsia="Calibri"/>
                <w:b/>
                <w:lang w:eastAsia="en-US"/>
              </w:rPr>
              <w:t xml:space="preserve"> виборів чи референдуму проводиться одночасно з </w:t>
            </w:r>
            <w:r>
              <w:rPr>
                <w:rFonts w:eastAsia="Calibri"/>
                <w:b/>
                <w:lang w:eastAsia="en-US"/>
              </w:rPr>
              <w:t xml:space="preserve">виборчим </w:t>
            </w:r>
            <w:r w:rsidRPr="00EE0FD9">
              <w:rPr>
                <w:rFonts w:eastAsia="Calibri"/>
                <w:b/>
                <w:lang w:eastAsia="en-US"/>
              </w:rPr>
              <w:t>процесом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12) визнанням його судом недієздатним або безвісно відсутнім;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b/>
                <w:lang w:eastAsia="en-US"/>
              </w:rPr>
              <w:t>13) виявлення</w:t>
            </w:r>
            <w:r>
              <w:rPr>
                <w:b/>
                <w:lang w:eastAsia="en-US"/>
              </w:rPr>
              <w:t>м</w:t>
            </w:r>
            <w:r w:rsidRPr="00EE0FD9">
              <w:rPr>
                <w:b/>
                <w:lang w:eastAsia="en-US"/>
              </w:rPr>
              <w:t xml:space="preserve"> обставин, що позбавляють особу права входити до складу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14) його смертю або оголошення його померлим.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Pr>
                <w:rFonts w:eastAsia="Calibri"/>
                <w:b/>
                <w:lang w:eastAsia="en-US"/>
              </w:rPr>
              <w:t>У разі виникнення</w:t>
            </w:r>
            <w:r w:rsidRPr="00EE0FD9">
              <w:rPr>
                <w:rFonts w:eastAsia="Calibri"/>
                <w:b/>
                <w:lang w:eastAsia="en-US"/>
              </w:rPr>
              <w:t xml:space="preserve"> обставин, передбачених пункта</w:t>
            </w:r>
            <w:r>
              <w:rPr>
                <w:rFonts w:eastAsia="Calibri"/>
                <w:b/>
                <w:lang w:eastAsia="en-US"/>
              </w:rPr>
              <w:t>ми</w:t>
            </w:r>
            <w:r w:rsidRPr="00EE0FD9">
              <w:rPr>
                <w:rFonts w:eastAsia="Calibri"/>
                <w:b/>
                <w:lang w:eastAsia="en-US"/>
              </w:rPr>
              <w:t xml:space="preserve"> 1-6, 8-14 частини четвертої цієї статті, повноваження члена виборчої комісії припиняються з моменту прийняття рішення про дострокове припинення його повноважень виборчою комісією, яка її утворила, а обставин, передбачених пунктом 7 частини четвертої цієї статті, – з моменту відмови особи поставити свій підпис під текстом присяги на засіданні виборчої комісії або </w:t>
            </w:r>
            <w:r>
              <w:rPr>
                <w:rFonts w:eastAsia="Calibri"/>
                <w:b/>
                <w:lang w:eastAsia="en-US"/>
              </w:rPr>
              <w:t xml:space="preserve">у разі </w:t>
            </w:r>
            <w:r w:rsidRPr="00EE0FD9">
              <w:rPr>
                <w:rFonts w:eastAsia="Calibri"/>
                <w:b/>
                <w:lang w:eastAsia="en-US"/>
              </w:rPr>
              <w:t xml:space="preserve">неприбуття такої особи на перші два засідання виборчої комісії після </w:t>
            </w:r>
            <w:r>
              <w:rPr>
                <w:rFonts w:eastAsia="Calibri"/>
                <w:b/>
                <w:lang w:eastAsia="en-US"/>
              </w:rPr>
              <w:t>її</w:t>
            </w:r>
            <w:r w:rsidRPr="00EE0FD9">
              <w:rPr>
                <w:rFonts w:eastAsia="Calibri"/>
                <w:b/>
                <w:lang w:eastAsia="en-US"/>
              </w:rPr>
              <w:t xml:space="preserve"> включення до складу цієї комісії, про які </w:t>
            </w:r>
            <w:r>
              <w:rPr>
                <w:rFonts w:eastAsia="Calibri"/>
                <w:b/>
                <w:lang w:eastAsia="en-US"/>
              </w:rPr>
              <w:t>така особа була повідомлена</w:t>
            </w:r>
            <w:r w:rsidRPr="00EE0FD9">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Подання про заміну члена виборчої комісії вноситься суб’єктом, за поданням якого кандидатуру такого члена було включено до складу виборчої комісії, на паперових носіях та в електронному вигляді до відповідної виборчої комісії за формою, затвердженою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У разі надходження до виборчої комісії, яка сформувала (утворила) комісію, подання про заміну члена виборчої комісії від суб’єкта, за поданням якого кандидатуру такого члена було включено до складу виборчої комісії, та за наявності інших підстав для дострокового припинення повноважень члена комісії або підстав для його звільнення від виконання обов’язків голови, заступника голови чи секретаря виборчої комісії повноваження такого члена комісії припиняються відповідно до пункту 2 цієї частини.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 xml:space="preserve">5. Виборча комісія, яка достроково припинила повноваження усього складу виборчої комісії, окремого члена виборчої комісії, не пізніше </w:t>
            </w:r>
            <w:r w:rsidRPr="00EE0FD9">
              <w:rPr>
                <w:rFonts w:eastAsia="Calibri"/>
                <w:b/>
                <w:lang w:eastAsia="en-US"/>
              </w:rPr>
              <w:lastRenderedPageBreak/>
              <w:t xml:space="preserve">наступного дня повідомляє про це суб’єктів, за поданням яких до складу комісії було включено осіб, повноваження яких достроково припинено. Такі суб’єкти </w:t>
            </w:r>
            <w:r>
              <w:rPr>
                <w:rFonts w:eastAsia="Calibri"/>
                <w:b/>
                <w:lang w:eastAsia="en-US"/>
              </w:rPr>
              <w:t>можуть</w:t>
            </w:r>
            <w:r w:rsidRPr="00EE0FD9">
              <w:rPr>
                <w:rFonts w:eastAsia="Calibri"/>
                <w:b/>
                <w:lang w:eastAsia="en-US"/>
              </w:rPr>
              <w:t xml:space="preserve"> не пізніше </w:t>
            </w:r>
            <w:r>
              <w:rPr>
                <w:rFonts w:eastAsia="Calibri"/>
                <w:b/>
                <w:lang w:eastAsia="en-US"/>
              </w:rPr>
              <w:t>наступного дня</w:t>
            </w:r>
            <w:r w:rsidRPr="00EE0FD9">
              <w:rPr>
                <w:rFonts w:eastAsia="Calibri"/>
                <w:b/>
                <w:lang w:eastAsia="en-US"/>
              </w:rPr>
              <w:t xml:space="preserve"> з дня отримання такого повідомлення внести подання з новими кандидатурами до складу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Якщо у строк, встановлений цією частиною, не надійшли подання щодо кандидатур до складу виборчої комісії та/або якщо кількість запропонованих до складу виборчої комісії осіб не д</w:t>
            </w:r>
            <w:r>
              <w:rPr>
                <w:rFonts w:eastAsia="Calibri"/>
                <w:b/>
                <w:lang w:eastAsia="en-US"/>
              </w:rPr>
              <w:t>ає змогу</w:t>
            </w:r>
            <w:r w:rsidRPr="00EE0FD9">
              <w:rPr>
                <w:rFonts w:eastAsia="Calibri"/>
                <w:b/>
                <w:lang w:eastAsia="en-US"/>
              </w:rPr>
              <w:t xml:space="preserve"> сформувати її склад у мінімальній кількості, встановленій частиною першою статті 203 цього Кодексу або частиною третьою статті 204 цього Кодексу, склад комісії формується відповідною виборчою комісією за поданням її голови за пропозиціями членів цієї комісії з тим, щоб кількісний склад такої виборчої комісії відповідав її мінімальній кількості (був не меншим), з обов’язковим урахуванням поданих кандидатур до її складу, крім тих, що підлягають відхиленню з підстав, встановлених </w:t>
            </w:r>
            <w:r>
              <w:rPr>
                <w:rFonts w:eastAsia="Calibri"/>
                <w:b/>
                <w:lang w:eastAsia="en-US"/>
              </w:rPr>
              <w:t xml:space="preserve">цим </w:t>
            </w:r>
            <w:r w:rsidRPr="00EE0FD9">
              <w:rPr>
                <w:rFonts w:eastAsia="Calibri"/>
                <w:b/>
                <w:lang w:eastAsia="en-US"/>
              </w:rPr>
              <w:t>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b/>
                <w:lang w:eastAsia="en-US"/>
              </w:rPr>
              <w:t>У разі дострокового припинення повноважень члена виборчої комісії з підстав, передбачених пунктом 9 частини четвертої цієї статті, або у зв’язку з достроковим припиненням повноважень усього складу виборчої комісії його кандидатура не може бути повторно включена до складу виборчої комісії та підлягає відхиленню.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 xml:space="preserve">У разі дострокового припинення повноважень усього складу виборчої комісії, окремого члена виборчої комісії відповідна виборча комісія не пізніш як на третій день з дня припинення повноважень комісії (її окремого члена), але не пізніш останнього дня перед днем голосування, затверджує новий склад виборчої комісії або приймає рішення про включення до складу відповідної виборчої комісії іншого члена (у разі надходження відповідного подання у порядку, встановленому цією частиною) у порядку, встановленому цим </w:t>
            </w:r>
            <w:r>
              <w:rPr>
                <w:rFonts w:eastAsia="Calibri"/>
                <w:b/>
                <w:lang w:eastAsia="en-US"/>
              </w:rPr>
              <w:t>Кодексом</w:t>
            </w:r>
            <w:r w:rsidRPr="00EE0FD9">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 xml:space="preserve">У разі дострокового припинення повноважень члена виборчої комісії в останній день перед днем голосування таке рішення приймається одночасно </w:t>
            </w:r>
            <w:r w:rsidRPr="00EE0FD9">
              <w:rPr>
                <w:rFonts w:eastAsia="Calibri"/>
                <w:b/>
                <w:lang w:eastAsia="en-US"/>
              </w:rPr>
              <w:lastRenderedPageBreak/>
              <w:t xml:space="preserve">з рішенням про включення до складу відповідної виборчої комісії іншої особи від того </w:t>
            </w:r>
            <w:r>
              <w:rPr>
                <w:rFonts w:eastAsia="Calibri"/>
                <w:b/>
                <w:lang w:eastAsia="en-US"/>
              </w:rPr>
              <w:t>самого</w:t>
            </w:r>
            <w:r w:rsidRPr="00EE0FD9">
              <w:rPr>
                <w:rFonts w:eastAsia="Calibri"/>
                <w:b/>
                <w:lang w:eastAsia="en-US"/>
              </w:rPr>
              <w:t xml:space="preserve"> суб’єкта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Pr>
                <w:rFonts w:eastAsia="Calibri"/>
                <w:b/>
                <w:lang w:eastAsia="en-US"/>
              </w:rPr>
              <w:t>6</w:t>
            </w:r>
            <w:r w:rsidRPr="00EE0FD9">
              <w:rPr>
                <w:rFonts w:eastAsia="Calibri"/>
                <w:b/>
                <w:lang w:eastAsia="en-US"/>
              </w:rPr>
              <w:t>. Рішення про дострокове припинення повноважень члена виборчої комісії у зв’язку з внесенням подання про його заміну приймається одночасно з рішенням про включення до складу відповідної виборчої комісії іншого представника від того самого суб’єкта подання із одночасним призначенням цієї особи на відповідну посаду в комісії, яку займав член комісії, повноваження якого достроково припинені.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Pr>
                <w:b/>
                <w:lang w:eastAsia="en-US"/>
              </w:rPr>
              <w:t>7</w:t>
            </w:r>
            <w:r w:rsidRPr="00EE0FD9">
              <w:rPr>
                <w:b/>
                <w:lang w:eastAsia="en-US"/>
              </w:rPr>
              <w:t>. У разі якщо голова, заступник голови або секретар виборчої комісії систематично не виконує покладені на нього обов’язки, відповідна виборча комісія може звернутися до виборчої комісії, яка її утворила, з мотивованим поданням про його заміну, якщо за це проголосували не менше двох третин від складу комісії. Подання вноситься за  підписом голови, заступника голови виборчої комісії або головуючого на відповідному засіданні виборчої комісії та засвідчується печаткою цієї комісії. До подання додаються не менш як два рішення виборчої комісії про невиконання головою, заступником голови чи секретарем цієї комісії покладених на нього обов’язків, а також витяг із протоколу засідання виборчої комісії, на якому розглядалося питання про внесення такого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b/>
                <w:lang w:eastAsia="en-US"/>
              </w:rPr>
              <w:t>Голова, заступник голови або секретар виборчої комісії можуть особисто подати власноручно написану заяву про складення своїх повноважень до виборчої комісії, що утворила відповідну виборчу комісію.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Зазначене подання чи заява підлягають обов’язковому розгляду у триденний строк, але не пізніше останнього дня перед днем голосування. Рішення про заміну голови, заступника голови або секретаря виборчої комісії не є підставою для припинення повноважень зазначених осіб як членів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Pr>
                <w:b/>
                <w:lang w:eastAsia="en-US"/>
              </w:rPr>
              <w:t>8</w:t>
            </w:r>
            <w:r w:rsidRPr="00EE0FD9">
              <w:rPr>
                <w:b/>
                <w:lang w:eastAsia="en-US"/>
              </w:rPr>
              <w:t xml:space="preserve">. У разі дострокового припинення повноважень голови, заступника голови, секретаря виборчої комісії рішення про включення до складу </w:t>
            </w:r>
            <w:r w:rsidRPr="00EE0FD9">
              <w:rPr>
                <w:b/>
                <w:lang w:eastAsia="en-US"/>
              </w:rPr>
              <w:lastRenderedPageBreak/>
              <w:t xml:space="preserve">відповідної виборчої комісії іншого члена від того самого суб’єкта подання (у разі надходження відповідного подання) приймається з одночасним призначенням цієї особи на відповідну посаду в комісії, яку займав член комісії, повноваження якого достроково припинені, а в разі неможливості – приймається з урахуванням досвіду роботи осіб у виборчих комісіях, комісіях </w:t>
            </w:r>
            <w:r>
              <w:rPr>
                <w:b/>
                <w:lang w:eastAsia="en-US"/>
              </w:rPr>
              <w:t xml:space="preserve">з </w:t>
            </w:r>
            <w:r w:rsidRPr="00EE0FD9">
              <w:rPr>
                <w:b/>
                <w:lang w:eastAsia="en-US"/>
              </w:rPr>
              <w:t>референдуму.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 xml:space="preserve">У разі прийняття рішення про заміну голови, заступника голови, секретаря виборчої комісії без припинення повноважень </w:t>
            </w:r>
            <w:r>
              <w:rPr>
                <w:rFonts w:eastAsia="Calibri"/>
                <w:b/>
                <w:lang w:eastAsia="en-US"/>
              </w:rPr>
              <w:t>зазначених</w:t>
            </w:r>
            <w:r w:rsidRPr="00EE0FD9">
              <w:rPr>
                <w:rFonts w:eastAsia="Calibri"/>
                <w:b/>
                <w:lang w:eastAsia="en-US"/>
              </w:rPr>
              <w:t xml:space="preserve"> осіб як членів виборчої комісії на відповідну посаду призначається інша особа зі складу цієї виборчої комісії. При цьому </w:t>
            </w:r>
            <w:r>
              <w:rPr>
                <w:rFonts w:eastAsia="Calibri"/>
                <w:b/>
                <w:lang w:eastAsia="en-US"/>
              </w:rPr>
              <w:t>мають</w:t>
            </w:r>
            <w:r w:rsidRPr="00EE0FD9">
              <w:rPr>
                <w:rFonts w:eastAsia="Calibri"/>
                <w:b/>
                <w:lang w:eastAsia="en-US"/>
              </w:rPr>
              <w:t xml:space="preserve"> бути додержані вимоги </w:t>
            </w:r>
            <w:r>
              <w:rPr>
                <w:rFonts w:eastAsia="Calibri"/>
                <w:b/>
                <w:lang w:eastAsia="en-US"/>
              </w:rPr>
              <w:t>цього Кодексу</w:t>
            </w:r>
            <w:r w:rsidRPr="00EE0FD9">
              <w:rPr>
                <w:rFonts w:eastAsia="Calibri"/>
                <w:b/>
                <w:lang w:eastAsia="en-US"/>
              </w:rPr>
              <w:t xml:space="preserve"> щодо призначення голови, заступника голови та секретаря </w:t>
            </w:r>
            <w:r>
              <w:rPr>
                <w:rFonts w:eastAsia="Calibri"/>
                <w:b/>
                <w:lang w:eastAsia="en-US"/>
              </w:rPr>
              <w:t xml:space="preserve">виборчої комісії </w:t>
            </w:r>
            <w:r w:rsidRPr="00EE0FD9">
              <w:rPr>
                <w:rFonts w:eastAsia="Calibri"/>
                <w:b/>
                <w:lang w:eastAsia="en-US"/>
              </w:rPr>
              <w:t>від різних суб’єктів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7108E" w:rsidRDefault="007B6073" w:rsidP="007B6073">
            <w:pPr>
              <w:pStyle w:val="StyleZakonu"/>
              <w:rPr>
                <w:rFonts w:eastAsia="Calibri"/>
                <w:b/>
                <w:szCs w:val="27"/>
                <w:lang w:eastAsia="en-US"/>
              </w:rPr>
            </w:pPr>
            <w:r w:rsidRPr="00EE0FD9">
              <w:rPr>
                <w:rFonts w:eastAsia="Calibri"/>
                <w:b/>
                <w:lang w:eastAsia="en-US"/>
              </w:rPr>
              <w:t>Особа, яка подала заяву про складення повноважень, продовжує виконувати обов’язки голови, заступника голови, секретаря, члена виборчої комісії до моменту прийняття відповідного рішення комісією, яка утворила таку комісію.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lang w:eastAsia="en-US"/>
              </w:rPr>
            </w:pPr>
            <w:r w:rsidRPr="006F3507">
              <w:rPr>
                <w:rFonts w:eastAsia="Calibri"/>
                <w:b/>
                <w:szCs w:val="27"/>
                <w:lang w:eastAsia="en-US"/>
              </w:rPr>
              <w:t xml:space="preserve">РОЗДІЛ </w:t>
            </w:r>
            <w:r>
              <w:rPr>
                <w:rFonts w:eastAsia="Calibri"/>
                <w:b/>
                <w:szCs w:val="27"/>
                <w:lang w:eastAsia="en-US"/>
              </w:rPr>
              <w:t>ХХХ</w:t>
            </w:r>
            <w:r w:rsidRPr="006F3507">
              <w:rPr>
                <w:rFonts w:eastAsia="Calibri"/>
                <w:b/>
                <w:szCs w:val="27"/>
                <w:lang w:eastAsia="en-US"/>
              </w:rPr>
              <w:t>IV. ФІНАНСОВЕ І МАТЕРІАЛЬНО-ТЕХНІЧНЕ ЗАБЕЗПЕЧЕННЯ ПІДГОТОВКИ ТА ПРОВЕДЕННЯ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Pr>
                <w:rFonts w:eastAsia="Calibri"/>
                <w:b/>
                <w:szCs w:val="27"/>
                <w:lang w:eastAsia="en-US"/>
              </w:rPr>
              <w:t xml:space="preserve">Стаття 209. </w:t>
            </w:r>
            <w:r w:rsidRPr="006F3507">
              <w:rPr>
                <w:rFonts w:eastAsia="Calibri"/>
                <w:b/>
                <w:szCs w:val="27"/>
                <w:lang w:eastAsia="en-US"/>
              </w:rPr>
              <w:t>Фінансування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 xml:space="preserve">1. Бюджетні витрати на підготовку і проведення місцевих виборів здійснюються за рахунок коштів </w:t>
            </w:r>
            <w:r>
              <w:rPr>
                <w:rFonts w:eastAsia="Calibri"/>
                <w:b/>
                <w:szCs w:val="27"/>
                <w:lang w:eastAsia="en-US"/>
              </w:rPr>
              <w:t>д</w:t>
            </w:r>
            <w:r w:rsidRPr="006F3507">
              <w:rPr>
                <w:rFonts w:eastAsia="Calibri"/>
                <w:b/>
                <w:szCs w:val="27"/>
                <w:lang w:eastAsia="en-US"/>
              </w:rPr>
              <w:t>ержавного бюджету, передбачених на здійснення Центральною виборчою комісією керівництва та управління у сфері проведення виборів та референдумів, коштів відповідного місцевого бюджету, отриманих як цільова субвенція з Державного бюджету України, коштів відповідних місцевих бюджетів (далі – кошти бюджету, що виділені на підготовку і проведення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Витрати на підготовку і проведення чергових, позачергових, додаткових та перших виборів депутатів, сільських, селищних, міс</w:t>
            </w:r>
            <w:r>
              <w:rPr>
                <w:rFonts w:eastAsia="Calibri"/>
                <w:b/>
                <w:szCs w:val="27"/>
                <w:lang w:eastAsia="en-US"/>
              </w:rPr>
              <w:t>ь</w:t>
            </w:r>
            <w:r w:rsidRPr="006F3507">
              <w:rPr>
                <w:rFonts w:eastAsia="Calibri"/>
                <w:b/>
                <w:szCs w:val="27"/>
                <w:lang w:eastAsia="en-US"/>
              </w:rPr>
              <w:t>ких голів здійснюються</w:t>
            </w:r>
            <w:r>
              <w:rPr>
                <w:rFonts w:eastAsia="Calibri"/>
                <w:b/>
                <w:szCs w:val="27"/>
                <w:lang w:eastAsia="en-US"/>
              </w:rPr>
              <w:t xml:space="preserve"> за рахунок коштів д</w:t>
            </w:r>
            <w:r w:rsidRPr="006F3507">
              <w:rPr>
                <w:rFonts w:eastAsia="Calibri"/>
                <w:b/>
                <w:szCs w:val="27"/>
                <w:lang w:eastAsia="en-US"/>
              </w:rPr>
              <w:t xml:space="preserve">ержавного бюджету, передбачених на здійснення </w:t>
            </w:r>
            <w:r w:rsidRPr="006F3507">
              <w:rPr>
                <w:rFonts w:eastAsia="Calibri"/>
                <w:b/>
                <w:szCs w:val="27"/>
                <w:lang w:eastAsia="en-US"/>
              </w:rPr>
              <w:lastRenderedPageBreak/>
              <w:t>Центральною виборчою комісією керівництва та управління у сфері проведення виборів та референдумів, коштів відповідного місцевого бюджету, отриманих як цільова субвенція з Державного бюджету України, а також коштів власних виборчих фондів організацій партій, які висунули виборчі списки, кандидатів у депутати в багатомандатних виборчих округах, кандидатів на посаду сільського, селищного, міського голови, старости</w:t>
            </w:r>
            <w:r>
              <w:rPr>
                <w:rFonts w:eastAsia="Calibri"/>
                <w:b/>
                <w:szCs w:val="27"/>
                <w:lang w:eastAsia="en-US"/>
              </w:rPr>
              <w:t xml:space="preserve"> </w:t>
            </w:r>
            <w:r w:rsidRPr="00AE4AF2">
              <w:rPr>
                <w:b/>
                <w:szCs w:val="28"/>
              </w:rPr>
              <w:t>села, селища</w:t>
            </w:r>
            <w:r w:rsidRPr="006F3507">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Усі інші види місцевих виборів проводяться за рахунок коштів відповідних місцевих бюджетів та коштів власних виборчих фондів організацій партій, які висунули виборчі списки, кандидатів у депутати в багатомандатних виборчих округах, кандидатів на посаду сільського, селищного, міського голови, старости</w:t>
            </w:r>
            <w:r w:rsidRPr="00AE4AF2">
              <w:rPr>
                <w:b/>
                <w:szCs w:val="28"/>
              </w:rPr>
              <w:t xml:space="preserve"> села, селища</w:t>
            </w:r>
            <w:r w:rsidRPr="006F3507">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 xml:space="preserve">2. Організація партії, яка висунула виборчий список, кандидати у депутати в багатомандатних виборчих округах, кандидати на посаду сільського, селищного, міського голови, старости </w:t>
            </w:r>
            <w:r w:rsidRPr="00AE4AF2">
              <w:rPr>
                <w:b/>
                <w:szCs w:val="28"/>
              </w:rPr>
              <w:t>села, селища</w:t>
            </w:r>
            <w:r w:rsidRPr="006F3507">
              <w:rPr>
                <w:rFonts w:eastAsia="Calibri"/>
                <w:b/>
                <w:szCs w:val="27"/>
                <w:lang w:eastAsia="en-US"/>
              </w:rPr>
              <w:t xml:space="preserve"> для фінансування своєї передвиборної агітації можуть утворити власний виборчий фонд, що формується в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Pr>
                <w:rFonts w:eastAsia="Calibri"/>
                <w:b/>
                <w:szCs w:val="27"/>
                <w:lang w:eastAsia="en-US"/>
              </w:rPr>
              <w:t xml:space="preserve">Стаття 210. </w:t>
            </w:r>
            <w:r w:rsidRPr="006F3507">
              <w:rPr>
                <w:rFonts w:eastAsia="Calibri"/>
                <w:b/>
                <w:szCs w:val="27"/>
                <w:lang w:eastAsia="en-US"/>
              </w:rPr>
              <w:t>Фінансове забезпечення підготовки і проведення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1. Фінансове забезпечення підготовки і проведення чергових та перших місцевих виборів, позачергових, додаткових виборів депутатів, сільських, селищних, міських голів за рахунок коштів відповідного місцевого бюджету, отриманих як цільова субвенція з Державного бюджету України, здійснюється територіальною виборчою комісією, яка є розпорядником цих коштів, відповідно до затвердженого нею кошторису доходів та видатків, який повинен включати, зокрема, витрати на найм (оренду) відповідних приміщень, у межах коштів, передбачених на підготовку та проведення місцевих виборів у Державному бюджеті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 xml:space="preserve">Фінансове забезпечення діяльності Центральної виборчої комісії щодо підготовки і проведення </w:t>
            </w:r>
            <w:r w:rsidRPr="006F3507">
              <w:rPr>
                <w:rFonts w:eastAsia="Calibri"/>
                <w:b/>
                <w:szCs w:val="27"/>
                <w:lang w:eastAsia="en-US"/>
              </w:rPr>
              <w:lastRenderedPageBreak/>
              <w:t xml:space="preserve">місцевих виборів </w:t>
            </w:r>
            <w:r>
              <w:rPr>
                <w:rFonts w:eastAsia="Calibri"/>
                <w:b/>
                <w:szCs w:val="27"/>
                <w:lang w:eastAsia="en-US"/>
              </w:rPr>
              <w:t>здійснюється за рахунок коштів д</w:t>
            </w:r>
            <w:r w:rsidRPr="006F3507">
              <w:rPr>
                <w:rFonts w:eastAsia="Calibri"/>
                <w:b/>
                <w:szCs w:val="27"/>
                <w:lang w:eastAsia="en-US"/>
              </w:rPr>
              <w:t>ержавного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Фінансування виготовлення органами ведення Державного реєстру виборців списків виборців та іменних запрошень при проведенні чергових місцевих виборів, позачергових, додаткових та перших виборів депутатів, сільських, селищних, міських голів здійснюється за рахунок коштів відповідного місцевого бюджету, отриманих як цільова субвенція з Державного бюджету України, у порядку, встановленому Кабінетом Міністрів України за поданням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При проведенні всіх інших видів місцевих виборів фінансування виготовлення органами ведення Державного реєстру виборців списків виборців та іменних запрошень здійснюється за рахунок коштів відповідних місцевих бюджетів у порядку, встановленому Кабінетом Міністрів України за поданням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 xml:space="preserve">2. У </w:t>
            </w:r>
            <w:r>
              <w:rPr>
                <w:rFonts w:eastAsia="Calibri"/>
                <w:b/>
                <w:szCs w:val="27"/>
                <w:lang w:eastAsia="en-US"/>
              </w:rPr>
              <w:t>З</w:t>
            </w:r>
            <w:r w:rsidRPr="006F3507">
              <w:rPr>
                <w:rFonts w:eastAsia="Calibri"/>
                <w:b/>
                <w:szCs w:val="27"/>
                <w:lang w:eastAsia="en-US"/>
              </w:rPr>
              <w:t>аконі про Державний бюджет України окремо передбачаються цільова субвенція з державного бюджету місцевим бюджетам для підготовки і проведення чергових місцевих виборів та цільова субвенція з державного бюджету місцевим бюджетам для підготовки і проведення позачергових, додаткових та перших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 xml:space="preserve">3. Розподіл субвенції з державного бюджету місцевим бюджетам на підготовку та проведення чергових місцевих виборів здійснюється Центральною виборчою комісією за погодженням </w:t>
            </w:r>
            <w:r>
              <w:rPr>
                <w:rFonts w:eastAsia="Calibri"/>
                <w:b/>
                <w:szCs w:val="27"/>
                <w:lang w:eastAsia="en-US"/>
              </w:rPr>
              <w:t>і</w:t>
            </w:r>
            <w:r w:rsidRPr="006F3507">
              <w:rPr>
                <w:rFonts w:eastAsia="Calibri"/>
                <w:b/>
                <w:szCs w:val="27"/>
                <w:lang w:eastAsia="en-US"/>
              </w:rPr>
              <w:t>з центральним органом виконавчої влади, що реалізує державну фінансову політику.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4. Центральна виборча комісія здійснює розподіл субвенції з державного бюджету місцевим бюджетам на підготовку та проведення позачергових, додаткових та перших місцевих виборів за погодженням із центральним органом виконавчої влади, що реалізує державну фінансову політику, на підставі прийнятих Верховною Радою України постанов про призначення позачергових місцевих виборів, а також прийнятих у встановленому порядку рішень про призначення перших, додаткових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Територіальна виборча комісія в межах затверджених Центральною виборчою комісією середніх норм складає кошторис видатків на підготовку і проведення позачергових, додаткових та перших місцевих виборів з урахуванням видатків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5. Центральна виборча комісія затверджує середні норми видатків територіальної та дільничної виборчих комісій на підготовку і проведення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6. Територіальна виборча комісія у триденний строк із дня сформування її складу складає відповідно до середніх норм видатків єдиний кошторис доходів і видатків на підготовку і проведення чергових місцевих виборів із включенням до нього власних видатків та видатків дільничних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7. Фінансування виборчих комісій здійснюється в</w:t>
            </w:r>
            <w:r>
              <w:rPr>
                <w:rFonts w:eastAsia="Calibri"/>
                <w:b/>
                <w:szCs w:val="27"/>
                <w:lang w:eastAsia="en-US"/>
              </w:rPr>
              <w:t xml:space="preserve"> </w:t>
            </w:r>
            <w:hyperlink r:id="rId10" w:anchor="n11" w:tgtFrame="_blank" w:history="1">
              <w:r w:rsidRPr="006F3507">
                <w:rPr>
                  <w:rFonts w:eastAsia="Calibri"/>
                  <w:b/>
                  <w:szCs w:val="27"/>
                  <w:lang w:eastAsia="en-US"/>
                </w:rPr>
                <w:t>порядку</w:t>
              </w:r>
            </w:hyperlink>
            <w:r w:rsidRPr="006F3507">
              <w:rPr>
                <w:rFonts w:eastAsia="Calibri"/>
                <w:b/>
                <w:szCs w:val="27"/>
                <w:lang w:eastAsia="en-US"/>
              </w:rPr>
              <w:t>, встановленому Кабінетом Міністрів України. Кошти на підготовку і проведення місцевих виборів перераховуються Центральній виборчій комісії не пізніше дня початку виборчого процесу, а територіальним виборчим комісіям – невідкладно після затвердження єдиного кошторису доходів і видатків на підготовку і проведення відповідних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8. Територіальна виборча комісія зобов’язана не пізніш як у тижневий строк з дня офіційного оприлюднення результатів місцевих виборів повернути не</w:t>
            </w:r>
            <w:r>
              <w:rPr>
                <w:rFonts w:eastAsia="Calibri"/>
                <w:b/>
                <w:szCs w:val="27"/>
                <w:lang w:eastAsia="en-US"/>
              </w:rPr>
              <w:t xml:space="preserve"> </w:t>
            </w:r>
            <w:r w:rsidRPr="006F3507">
              <w:rPr>
                <w:rFonts w:eastAsia="Calibri"/>
                <w:b/>
                <w:szCs w:val="27"/>
                <w:lang w:eastAsia="en-US"/>
              </w:rPr>
              <w:t>використані нею на підготовку і проведення виборів кошти в порядку, встановленому Кабінетом Міністрів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9. Територіальна виборча комісія складає та подає в десятиденний строк з дня офіційного оприлюднення результатів місцевих виборів до відповідної місцевої ради фінансовий звіт про надходження та використання коштів відповідного місцевого бюджету, отриманих як цільова субвенція з Державного бюджету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 xml:space="preserve">10. Контроль за цільовим використанням коштів відповідного місцевого бюджету, отриманих як цільова субвенція з Державного бюджету України, здійснюється центральним органом </w:t>
            </w:r>
            <w:r w:rsidRPr="006F3507">
              <w:rPr>
                <w:rFonts w:eastAsia="Calibri"/>
                <w:b/>
                <w:szCs w:val="27"/>
                <w:lang w:eastAsia="en-US"/>
              </w:rPr>
              <w:lastRenderedPageBreak/>
              <w:t>виконавчої влади, що реалізує державну фінансову політику, і Рахунковою палатою.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11. Відшкодування кредиторської заборгованості територіальних виборчих комісій після складення фінансового звіту</w:t>
            </w:r>
            <w:r>
              <w:rPr>
                <w:rFonts w:eastAsia="Calibri"/>
                <w:b/>
                <w:szCs w:val="27"/>
                <w:lang w:eastAsia="en-US"/>
              </w:rPr>
              <w:t>,</w:t>
            </w:r>
            <w:r w:rsidRPr="006F3507">
              <w:rPr>
                <w:rFonts w:eastAsia="Calibri"/>
                <w:b/>
                <w:szCs w:val="27"/>
                <w:lang w:eastAsia="en-US"/>
              </w:rPr>
              <w:t xml:space="preserve"> за умови незавершеного фінансування місцевих виборів у межах коштів відповідного місцевого бюджету, отриманих як цільова субвенція з Державного бюджету України, здійснюється Кабінетом Міністрів України до закінчення фінансового року.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Стаття 211. Матеріально-технічне забезпечення підготовки і проведення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1. Органи державної влади, органи влади Автономної Республіки Крим та органи місцевого самоврядування, їх посадові та службові особи в межах своїх повноважень зобов’язані сприяти виборчим комісіям у реалізації їх</w:t>
            </w:r>
            <w:r>
              <w:rPr>
                <w:rFonts w:eastAsia="Calibri"/>
                <w:b/>
                <w:szCs w:val="27"/>
                <w:lang w:eastAsia="en-US"/>
              </w:rPr>
              <w:t>ніх</w:t>
            </w:r>
            <w:r w:rsidRPr="006F3507">
              <w:rPr>
                <w:rFonts w:eastAsia="Calibri"/>
                <w:b/>
                <w:szCs w:val="27"/>
                <w:lang w:eastAsia="en-US"/>
              </w:rPr>
              <w:t xml:space="preserve"> повноважень, зокрема: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1) надавати необхідні приміщення для виборчих комісій та повідомляти про їх місцезнаходження (адреси) виборчу комісію, що формує (утворює) відповідну виборчу комісію, не пізніш як за один день до її формування (утворення), забезпечувати охорону цих приміщень;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2) забезпечувати охорону виборчих бюлетенів та іншої виборчої документації;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3) надавати згідно з установленими Центральною виборчою комісією нормами та переліком транспортні засоби і засоби зв’язку (з оплатою послуг щодо їх підключення), обладнання, інвентар, оргтехніку, що підлягають поверненню після припинення повноважень виборчих комісій.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Порядок оплати або відшкодування зазначених послуг встановлюється Кабінетом Міністрів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 xml:space="preserve">Органи Національної поліції </w:t>
            </w:r>
            <w:r>
              <w:rPr>
                <w:rFonts w:eastAsia="Calibri"/>
                <w:b/>
                <w:szCs w:val="27"/>
                <w:lang w:eastAsia="en-US"/>
              </w:rPr>
              <w:t xml:space="preserve">України </w:t>
            </w:r>
            <w:r w:rsidRPr="006F3507">
              <w:rPr>
                <w:rFonts w:eastAsia="Calibri"/>
                <w:b/>
                <w:szCs w:val="27"/>
                <w:lang w:eastAsia="en-US"/>
              </w:rPr>
              <w:t>зобов’язані за зверненням територіальної виборчої комісії забезпечити цілодобову охорону приміщення відповідної виборчої комісії, а також у разі необхідності</w:t>
            </w:r>
            <w:r>
              <w:rPr>
                <w:rFonts w:eastAsia="Calibri"/>
                <w:b/>
                <w:szCs w:val="27"/>
                <w:lang w:eastAsia="en-US"/>
              </w:rPr>
              <w:t>,</w:t>
            </w:r>
            <w:r w:rsidRPr="006F3507">
              <w:rPr>
                <w:rFonts w:eastAsia="Calibri"/>
                <w:b/>
                <w:szCs w:val="27"/>
                <w:lang w:eastAsia="en-US"/>
              </w:rPr>
              <w:t xml:space="preserve"> за зверненням Центральної виборчої комісії, – органів ведення Державного реєстру виборців.</w:t>
            </w:r>
          </w:p>
        </w:tc>
      </w:tr>
      <w:bookmarkEnd w:id="5182"/>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Стаття 212. Оплата праці членів виборчих комісій та осіб, які залучаються до роботи у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F3507" w:rsidRDefault="007B6073" w:rsidP="007B6073">
            <w:pPr>
              <w:spacing w:after="60" w:line="220" w:lineRule="exact"/>
              <w:ind w:firstLine="284"/>
              <w:jc w:val="both"/>
              <w:rPr>
                <w:rFonts w:eastAsia="Calibri"/>
                <w:b/>
                <w:szCs w:val="27"/>
                <w:lang w:eastAsia="en-US"/>
              </w:rPr>
            </w:pPr>
            <w:r w:rsidRPr="006F3507">
              <w:rPr>
                <w:rFonts w:eastAsia="Calibri"/>
                <w:b/>
                <w:szCs w:val="27"/>
                <w:lang w:eastAsia="en-US"/>
              </w:rPr>
              <w:t xml:space="preserve">1. За рішенням виборчої комісії, яке затверджується виборчою комісією вищого рівня, голова, заступник голови, секретар або в разі їх відмови інші члени територіальної виборчої комісії (загальною кількістю не більше трьох осіб), дільничної виборчої комісії (загальною кількістю не більше двох осіб) протягом виборчого процесу можуть виконувати свої повноваження у виборчій комісії на платній основі на підставі цивільно-правового договору між ними і виборчою комісією. Зазначені особи на цей період увільняються від виконання виробничих або службових обов’язків за основним місцем роботи </w:t>
            </w:r>
            <w:r>
              <w:rPr>
                <w:rFonts w:eastAsia="Calibri"/>
                <w:b/>
                <w:szCs w:val="27"/>
                <w:lang w:eastAsia="en-US"/>
              </w:rPr>
              <w:t>і</w:t>
            </w:r>
            <w:r w:rsidRPr="006F3507">
              <w:rPr>
                <w:rFonts w:eastAsia="Calibri"/>
                <w:b/>
                <w:szCs w:val="27"/>
                <w:lang w:eastAsia="en-US"/>
              </w:rPr>
              <w:t>з збереженням стажу роботи.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6F3507">
              <w:rPr>
                <w:rFonts w:eastAsia="Calibri"/>
                <w:b/>
                <w:szCs w:val="27"/>
                <w:lang w:eastAsia="en-US"/>
              </w:rPr>
              <w:t>Голова, заступник голови, секретар виборчої комісії Автономної Республіки Крим виконують свої повноваження на постійній основі. Умови оплати їх праці встановлюються Кабінетом Міністрів України, оплата здійснюється за рахунок коштів бюджету Автономної Республіки Крим.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6F3507">
              <w:rPr>
                <w:rFonts w:eastAsia="Calibri"/>
                <w:b/>
                <w:szCs w:val="27"/>
                <w:lang w:eastAsia="en-US"/>
              </w:rPr>
              <w:t xml:space="preserve">2. Робота члена територіальної, дільничної виборчої комісії, який виконує свої повноваження у виборчій комісії на платній основі відповідно до частини першої цієї статті, оплачується в розмірі та порядку, встановлених Кабінетом Міністрів України, за рахунок коштів бюджету Автономної Республіки Крим, відповідного місцевого бюджету (далі – кошти відповідного місцевого бюджету), отриманих як цільова субвенція з Державного бюджету України (а </w:t>
            </w:r>
            <w:r>
              <w:rPr>
                <w:rFonts w:eastAsia="Calibri"/>
                <w:b/>
                <w:szCs w:val="27"/>
                <w:lang w:eastAsia="en-US"/>
              </w:rPr>
              <w:t>в</w:t>
            </w:r>
            <w:r w:rsidRPr="006F3507">
              <w:rPr>
                <w:rFonts w:eastAsia="Calibri"/>
                <w:b/>
                <w:szCs w:val="27"/>
                <w:lang w:eastAsia="en-US"/>
              </w:rPr>
              <w:t xml:space="preserve"> передбачених цим </w:t>
            </w:r>
            <w:r>
              <w:rPr>
                <w:rFonts w:eastAsia="Calibri"/>
                <w:b/>
                <w:szCs w:val="27"/>
                <w:lang w:eastAsia="en-US"/>
              </w:rPr>
              <w:t>Кодексом</w:t>
            </w:r>
            <w:r w:rsidRPr="006F3507">
              <w:rPr>
                <w:rFonts w:eastAsia="Calibri"/>
                <w:b/>
                <w:szCs w:val="27"/>
                <w:lang w:eastAsia="en-US"/>
              </w:rPr>
              <w:t xml:space="preserve"> випадках – за рахунок коштів відповідного місцевого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6F3507">
              <w:rPr>
                <w:rFonts w:eastAsia="Calibri"/>
                <w:b/>
                <w:szCs w:val="27"/>
                <w:lang w:eastAsia="en-US"/>
              </w:rPr>
              <w:t xml:space="preserve">3. Розмір оплати праці членів виборчих комісій визначається Кабінетом Міністрів України. Для членів виборчих комісій, увільнених від виконання виробничих або службових обов’язків за основним місцем роботи, розмір оплати праці не може бути </w:t>
            </w:r>
            <w:r>
              <w:rPr>
                <w:rFonts w:eastAsia="Calibri"/>
                <w:b/>
                <w:szCs w:val="27"/>
                <w:lang w:eastAsia="en-US"/>
              </w:rPr>
              <w:t>меншим</w:t>
            </w:r>
            <w:r w:rsidRPr="006F3507">
              <w:rPr>
                <w:rFonts w:eastAsia="Calibri"/>
                <w:b/>
                <w:szCs w:val="27"/>
                <w:lang w:eastAsia="en-US"/>
              </w:rPr>
              <w:t xml:space="preserve"> </w:t>
            </w:r>
            <w:r>
              <w:rPr>
                <w:rFonts w:eastAsia="Calibri"/>
                <w:b/>
                <w:szCs w:val="27"/>
                <w:lang w:eastAsia="en-US"/>
              </w:rPr>
              <w:t>за</w:t>
            </w:r>
            <w:r w:rsidRPr="006F3507">
              <w:rPr>
                <w:rFonts w:eastAsia="Calibri"/>
                <w:b/>
                <w:szCs w:val="27"/>
                <w:lang w:eastAsia="en-US"/>
              </w:rPr>
              <w:t xml:space="preserve"> середн</w:t>
            </w:r>
            <w:r>
              <w:rPr>
                <w:rFonts w:eastAsia="Calibri"/>
                <w:b/>
                <w:szCs w:val="27"/>
                <w:lang w:eastAsia="en-US"/>
              </w:rPr>
              <w:t>ю</w:t>
            </w:r>
            <w:r w:rsidRPr="006F3507">
              <w:rPr>
                <w:rFonts w:eastAsia="Calibri"/>
                <w:b/>
                <w:szCs w:val="27"/>
                <w:lang w:eastAsia="en-US"/>
              </w:rPr>
              <w:t xml:space="preserve"> заробітн</w:t>
            </w:r>
            <w:r>
              <w:rPr>
                <w:rFonts w:eastAsia="Calibri"/>
                <w:b/>
                <w:szCs w:val="27"/>
                <w:lang w:eastAsia="en-US"/>
              </w:rPr>
              <w:t>у</w:t>
            </w:r>
            <w:r w:rsidRPr="006F3507">
              <w:rPr>
                <w:rFonts w:eastAsia="Calibri"/>
                <w:b/>
                <w:szCs w:val="27"/>
                <w:lang w:eastAsia="en-US"/>
              </w:rPr>
              <w:t xml:space="preserve"> плат</w:t>
            </w:r>
            <w:r>
              <w:rPr>
                <w:rFonts w:eastAsia="Calibri"/>
                <w:b/>
                <w:szCs w:val="27"/>
                <w:lang w:eastAsia="en-US"/>
              </w:rPr>
              <w:t>у</w:t>
            </w:r>
            <w:r w:rsidRPr="006F3507">
              <w:rPr>
                <w:rFonts w:eastAsia="Calibri"/>
                <w:b/>
                <w:szCs w:val="27"/>
                <w:lang w:eastAsia="en-US"/>
              </w:rPr>
              <w:t xml:space="preserve"> за основним місцем роботи </w:t>
            </w:r>
            <w:r>
              <w:rPr>
                <w:rFonts w:eastAsia="Calibri"/>
                <w:b/>
                <w:szCs w:val="27"/>
                <w:lang w:eastAsia="en-US"/>
              </w:rPr>
              <w:t xml:space="preserve">та більшим за </w:t>
            </w:r>
            <w:r w:rsidRPr="006F3507">
              <w:rPr>
                <w:rFonts w:eastAsia="Calibri"/>
                <w:b/>
                <w:szCs w:val="27"/>
                <w:lang w:eastAsia="en-US"/>
              </w:rPr>
              <w:t xml:space="preserve">розмір заробітної плати відповідного сільського, селищного, міського голови або голови відповідної ради. Розмір </w:t>
            </w:r>
            <w:r w:rsidRPr="006F3507">
              <w:rPr>
                <w:rFonts w:eastAsia="Calibri"/>
                <w:b/>
                <w:szCs w:val="27"/>
                <w:lang w:eastAsia="en-US"/>
              </w:rPr>
              <w:lastRenderedPageBreak/>
              <w:t xml:space="preserve">оплати праці члена виборчої комісії, який є пенсіонером або особою, яка тимчасово не працює, не може бути </w:t>
            </w:r>
            <w:r>
              <w:rPr>
                <w:rFonts w:eastAsia="Calibri"/>
                <w:b/>
                <w:szCs w:val="27"/>
                <w:lang w:eastAsia="en-US"/>
              </w:rPr>
              <w:t>меншим за розмір</w:t>
            </w:r>
            <w:r w:rsidRPr="006F3507">
              <w:rPr>
                <w:rFonts w:eastAsia="Calibri"/>
                <w:b/>
                <w:szCs w:val="27"/>
                <w:lang w:eastAsia="en-US"/>
              </w:rPr>
              <w:t xml:space="preserve"> мінімальної заробітної плати, встановлен</w:t>
            </w:r>
            <w:r>
              <w:rPr>
                <w:rFonts w:eastAsia="Calibri"/>
                <w:b/>
                <w:szCs w:val="27"/>
                <w:lang w:eastAsia="en-US"/>
              </w:rPr>
              <w:t>ий</w:t>
            </w:r>
            <w:r w:rsidRPr="006F3507">
              <w:rPr>
                <w:rFonts w:eastAsia="Calibri"/>
                <w:b/>
                <w:szCs w:val="27"/>
                <w:lang w:eastAsia="en-US"/>
              </w:rPr>
              <w:t xml:space="preserve"> на </w:t>
            </w:r>
            <w:r>
              <w:rPr>
                <w:rFonts w:eastAsia="Calibri"/>
                <w:b/>
                <w:szCs w:val="27"/>
                <w:lang w:eastAsia="en-US"/>
              </w:rPr>
              <w:t>день</w:t>
            </w:r>
            <w:r w:rsidRPr="006F3507">
              <w:rPr>
                <w:rFonts w:eastAsia="Calibri"/>
                <w:b/>
                <w:szCs w:val="27"/>
                <w:lang w:eastAsia="en-US"/>
              </w:rPr>
              <w:t xml:space="preserve"> нарахування</w:t>
            </w:r>
            <w:r>
              <w:rPr>
                <w:rFonts w:eastAsia="Calibri"/>
                <w:b/>
                <w:szCs w:val="27"/>
                <w:lang w:eastAsia="en-US"/>
              </w:rPr>
              <w:t xml:space="preserve"> такої плати</w:t>
            </w:r>
            <w:r w:rsidRPr="006F3507">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6F3507">
              <w:rPr>
                <w:rFonts w:eastAsia="Calibri"/>
                <w:b/>
                <w:szCs w:val="27"/>
                <w:lang w:eastAsia="en-US"/>
              </w:rPr>
              <w:t>4. Членам виборчих комісій у межах загальної економії фонду оплати праці, передбаченого кошторисом видатків відповідної виборчої комісії на підготовку та проведення місцевих виборів, може бути нарахована і виплачена одноразова грошова винагорода в порядку, встановленому Кабінетом Міністрів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6F3507">
              <w:rPr>
                <w:rFonts w:eastAsia="Calibri"/>
                <w:b/>
                <w:szCs w:val="27"/>
                <w:lang w:eastAsia="en-US"/>
              </w:rPr>
              <w:t>5. Робота членів виборчих комісій (у тому числі пенсіонерів та осіб, які тимчасово не працюють) у день виборів та у дні встановлення підсумків голосування і результатів виборів оплачується у розмірі та порядку, встановлених Кабінетом Міністрів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6F3507">
              <w:rPr>
                <w:rFonts w:eastAsia="Calibri"/>
                <w:b/>
                <w:szCs w:val="27"/>
                <w:lang w:eastAsia="en-US"/>
              </w:rPr>
              <w:t xml:space="preserve">6. Робота осіб, зазначених у частині одинадцятій статті 33 цього Кодексу, під час підготовки та проведення місцевих виборів оплачується </w:t>
            </w:r>
            <w:r>
              <w:rPr>
                <w:rFonts w:eastAsia="Calibri"/>
                <w:b/>
                <w:szCs w:val="27"/>
                <w:lang w:eastAsia="en-US"/>
              </w:rPr>
              <w:t xml:space="preserve">за рахунок </w:t>
            </w:r>
            <w:r w:rsidRPr="006F3507">
              <w:rPr>
                <w:rFonts w:eastAsia="Calibri"/>
                <w:b/>
                <w:szCs w:val="27"/>
                <w:lang w:eastAsia="en-US"/>
              </w:rPr>
              <w:t xml:space="preserve">коштів </w:t>
            </w:r>
            <w:r>
              <w:rPr>
                <w:rFonts w:eastAsia="Calibri"/>
                <w:b/>
                <w:szCs w:val="27"/>
                <w:lang w:eastAsia="en-US"/>
              </w:rPr>
              <w:t>д</w:t>
            </w:r>
            <w:r w:rsidRPr="006F3507">
              <w:rPr>
                <w:rFonts w:eastAsia="Calibri"/>
                <w:b/>
                <w:szCs w:val="27"/>
                <w:lang w:eastAsia="en-US"/>
              </w:rPr>
              <w:t xml:space="preserve">ержавного бюджету та відповідного місцевого бюджету, отриманих як цільова субвенція з Державного бюджету України (а </w:t>
            </w:r>
            <w:r>
              <w:rPr>
                <w:rFonts w:eastAsia="Calibri"/>
                <w:b/>
                <w:szCs w:val="27"/>
                <w:lang w:eastAsia="en-US"/>
              </w:rPr>
              <w:t>в</w:t>
            </w:r>
            <w:r w:rsidRPr="006F3507">
              <w:rPr>
                <w:rFonts w:eastAsia="Calibri"/>
                <w:b/>
                <w:szCs w:val="27"/>
                <w:lang w:eastAsia="en-US"/>
              </w:rPr>
              <w:t xml:space="preserve"> передбачених цим </w:t>
            </w:r>
            <w:r>
              <w:rPr>
                <w:rFonts w:eastAsia="Calibri"/>
                <w:b/>
                <w:szCs w:val="27"/>
                <w:lang w:eastAsia="en-US"/>
              </w:rPr>
              <w:t>Кодексом</w:t>
            </w:r>
            <w:r w:rsidRPr="006F3507">
              <w:rPr>
                <w:rFonts w:eastAsia="Calibri"/>
                <w:b/>
                <w:szCs w:val="27"/>
                <w:lang w:eastAsia="en-US"/>
              </w:rPr>
              <w:t xml:space="preserve"> випадках – за рахунок коштів відповідного місцевого бюджету)</w:t>
            </w:r>
            <w:r>
              <w:rPr>
                <w:rFonts w:eastAsia="Calibri"/>
                <w:b/>
                <w:szCs w:val="27"/>
                <w:lang w:eastAsia="en-US"/>
              </w:rPr>
              <w:t>,</w:t>
            </w:r>
            <w:r w:rsidRPr="006F3507">
              <w:rPr>
                <w:rFonts w:eastAsia="Calibri"/>
                <w:b/>
                <w:szCs w:val="27"/>
                <w:lang w:eastAsia="en-US"/>
              </w:rPr>
              <w:t xml:space="preserve"> та </w:t>
            </w:r>
            <w:r>
              <w:rPr>
                <w:rFonts w:eastAsia="Calibri"/>
                <w:b/>
                <w:szCs w:val="27"/>
                <w:lang w:eastAsia="en-US"/>
              </w:rPr>
              <w:t xml:space="preserve">в межах </w:t>
            </w:r>
            <w:r w:rsidRPr="006F3507">
              <w:rPr>
                <w:rFonts w:eastAsia="Calibri"/>
                <w:b/>
                <w:szCs w:val="27"/>
                <w:lang w:eastAsia="en-US"/>
              </w:rPr>
              <w:t>затвердженого кошторису.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6F3507">
              <w:rPr>
                <w:rFonts w:eastAsia="Calibri"/>
                <w:b/>
                <w:szCs w:val="27"/>
                <w:lang w:eastAsia="en-US"/>
              </w:rPr>
              <w:t xml:space="preserve">7. Виконання робіт, пов’язаних з підготовкою і проведенням місцевих виборів, особами, визнаними </w:t>
            </w:r>
            <w:r>
              <w:rPr>
                <w:rFonts w:eastAsia="Calibri"/>
                <w:b/>
                <w:szCs w:val="27"/>
                <w:lang w:eastAsia="en-US"/>
              </w:rPr>
              <w:t>у в</w:t>
            </w:r>
            <w:r w:rsidRPr="006F3507">
              <w:rPr>
                <w:rFonts w:eastAsia="Calibri"/>
                <w:b/>
                <w:szCs w:val="27"/>
                <w:lang w:eastAsia="en-US"/>
              </w:rPr>
              <w:t>становленому законом порядку безробітними, не є підставою для зняття цих осіб з обліку в державній службі зайнятості як таких, що шукають роботу, або для припинення виплати їм допомоги по безробіттю та інших видів допомоги.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6F3507">
              <w:rPr>
                <w:rFonts w:eastAsia="Calibri"/>
                <w:b/>
                <w:szCs w:val="27"/>
                <w:lang w:eastAsia="en-US"/>
              </w:rPr>
              <w:t>8. Оплата праці членів виборчої комісії, а також осіб, які залучаються до роботи у комісії, у тому числі в день голосування, дні встановлення підсумків голосування та результатів виборів, не може бути підставою для скасування, обмеження або зменшення їм та членам їхніх сімей, які проживають разом з ними, будь-яких видів соціальних виплат, пенсій, субсидій для відшкодування витрат на оплату житлово-комунальних послуг.</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6F3507">
              <w:rPr>
                <w:rFonts w:eastAsia="Calibri"/>
                <w:b/>
                <w:szCs w:val="27"/>
                <w:lang w:eastAsia="en-US"/>
              </w:rPr>
              <w:t>9. У період поза виборчим процесом забезпечення діяльності територіальної виборчої комісії щодо виконання її повноважень здійснюється за рахунок коштів відповідного місцевого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РОЗДІЛ </w:t>
            </w:r>
            <w:r>
              <w:rPr>
                <w:rFonts w:eastAsia="Calibri"/>
                <w:b/>
                <w:lang w:eastAsia="en-US"/>
              </w:rPr>
              <w:t>ХХХ</w:t>
            </w:r>
            <w:r w:rsidRPr="00C97FD5">
              <w:rPr>
                <w:rFonts w:eastAsia="Calibri"/>
                <w:b/>
                <w:lang w:eastAsia="en-US"/>
              </w:rPr>
              <w:t>V. ВИБОРЧІ ФОНДИ ОРГАНІЗАЦІЙ ПАРТІЙ, КАНДИДАТІВ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Стаття 213. Виборчий фонд організації партії, кандидата у депутати в багатомандатному виборчому окрузі, кандидата на посаду сільського, селищного, міського голови, старости</w:t>
            </w:r>
            <w:r>
              <w:rPr>
                <w:rFonts w:eastAsia="Calibri"/>
                <w:b/>
                <w:lang w:eastAsia="en-US"/>
              </w:rPr>
              <w:t xml:space="preserve"> </w:t>
            </w:r>
            <w:r w:rsidRPr="00AE4AF2">
              <w:rPr>
                <w:b/>
                <w:szCs w:val="28"/>
              </w:rPr>
              <w:t>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1. Організація партії, яка висунула виборчий список, кандидат у депутати в багатомандатному виборчому окрузі, кандидат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для фінансування своєї виборчої кампанії можуть відкрити рахунок власного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Виборчий фонд організації партії, яка висунула виборчий список (далі – виборчий фонд організації партії), має один накопичувальний рахунок, на який надходять кошти для фінансування виборчої кампанії, а також поточні рахунки, з яких здійснюється фінансування витрат на виборчу кампанію. На поточні рахунки виборчого фонду організації партії кошти надходять виключно з накопичувального рахунку виборчого фонду. Підставою для відкриття накопичувального рахунку виборчого фонду організації партії є копія рішення територіальної виборчої комісії про реєстрацію кандидатів у депутати, включених до виборчого списку від організації партії. Підставою для відкриття поточного рахунку виборчого фонду організації партії є довідка установи банку про відкриття накопичувального рахунку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Виборчий фонд кандидата у депутати в багатомандатному виборчому окрузі, кандидата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має один поточний рахунок, на який надходять кошти для фінансування виборчої кампанії. Підставою для відкриття поточного рахунку виборчого фонду є копія рішення територіальної виборчої комісії про реєстрацію відповідного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2. Порядок відкриття і закриття рахунків виборчого фонду організації партії, кандидата встановлюється Національним банком України за погодженням з Центральною виборчою комісією не пізніш як за </w:t>
            </w:r>
            <w:r>
              <w:rPr>
                <w:rFonts w:eastAsia="Calibri"/>
                <w:b/>
                <w:lang w:eastAsia="en-US"/>
              </w:rPr>
              <w:t>п’ятдесят</w:t>
            </w:r>
            <w:r w:rsidRPr="00C97FD5">
              <w:rPr>
                <w:rFonts w:eastAsia="Calibri"/>
                <w:b/>
                <w:lang w:eastAsia="en-US"/>
              </w:rPr>
              <w:t xml:space="preserve"> днів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3. Організація партії, кандидат у депутати в багатомандатному виборчому окрузі, кандидат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відкривають відповідно накопичувальний та поточний рахунки виборчого фонду в установі банку за власним вибором </w:t>
            </w:r>
            <w:r>
              <w:rPr>
                <w:rFonts w:eastAsia="Calibri"/>
                <w:b/>
                <w:lang w:eastAsia="en-US"/>
              </w:rPr>
              <w:t>у</w:t>
            </w:r>
            <w:r w:rsidRPr="00C97FD5">
              <w:rPr>
                <w:rFonts w:eastAsia="Calibri"/>
                <w:b/>
                <w:lang w:eastAsia="en-US"/>
              </w:rPr>
              <w:t xml:space="preserve"> межах відповідного виборчого округу або на території відповідного села, селища чи району. Організація партії, кандидат мають право відкрити відповідні рахунки виборчого фонду виключно в національній валюті.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Організація партії має право відкривати поточні рахунки виборчого фонду організації партії з розрахунку не більше одного поточного рахунку для одного багатомандатного виборчого округу. Один поточний рахунок виборчого фонду організації партії може обслуговувати декілька багатомандатних виборчих округів.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4. Використання коштів з рахунків виборчого фонду здійснюється у безготівковій формі.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5. Послуги установи банку, пов’язані з відкриттям і закриттям рахунків виборчого фонду, надаються безоплатно. Установа банку за користування коштами, що знаходяться на рахунку виборчого фонду, відсотки не нараховує і не сплачує.</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6. Установа банку не пізніше наступного робочого дня з дня відкриття рахунку виборчого фонду повідомляє територіальну виборчу комісію про відкриття рахунку та його реквізити.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7. Інформація про відкриття рахунку виборчого фонду та його реквізити може оприлюднюватися у друкованих засобах масової інформації за рахунок коштів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8. Витрачання коштів з поточного рахунку виборчого фонду після 18 години останнього дня перед днем голосування здійснюється виключно у </w:t>
            </w:r>
            <w:r w:rsidRPr="00C97FD5">
              <w:rPr>
                <w:rFonts w:eastAsia="Calibri"/>
                <w:b/>
                <w:lang w:eastAsia="en-US"/>
              </w:rPr>
              <w:lastRenderedPageBreak/>
              <w:t>разі, якщо рахунки на оплату товарів, робіт і послуг були виставлені до зазначеного часу.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Витрачання коштів з поточних рахунків виборчого фонду припиняється о 18 годині середи після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9. Рахунки виборчого фонду закриваються установою банку на шістнадцятий день після дня офіційного оприлюднення результатів відповідних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10. Арешт коштів та зупинення операцій по рахунках виборчого фонду, закриття таких рахунків раніше ніж у строк, встановлений цією статтею, не допускаються.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Стаття 214. Розпорядники виборчого фонду кандидата,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 Організація партії, яка висунула виборчий список, рішенням її керівного органу призначає:</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 не більше двох розпорядників накопичувального рахунку виборчого фонду організації партії – з числа кандидатів у депутати, включених до її виборчого списку, або уповноважених осіб в єдиному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2) по одному розпоряднику кожного поточного рахунку виборчого фонду організації партії – з числа кандидатів у депутати, включених до її виборчого списку, або уповноважених осіб </w:t>
            </w:r>
            <w:r>
              <w:rPr>
                <w:rFonts w:eastAsia="Calibri"/>
                <w:b/>
                <w:lang w:eastAsia="en-US"/>
              </w:rPr>
              <w:t>у</w:t>
            </w:r>
            <w:r w:rsidRPr="00C97FD5">
              <w:rPr>
                <w:rFonts w:eastAsia="Calibri"/>
                <w:b/>
                <w:lang w:eastAsia="en-US"/>
              </w:rPr>
              <w:t xml:space="preserve"> багатомандатних виборчих округах.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Кандидат у депутати в багатомандатному виборчому окрузі, кандидат на посад</w:t>
            </w:r>
            <w:r>
              <w:rPr>
                <w:rFonts w:eastAsia="Calibri"/>
                <w:b/>
                <w:lang w:eastAsia="en-US"/>
              </w:rPr>
              <w:t>у</w:t>
            </w:r>
            <w:r w:rsidRPr="00C97FD5">
              <w:rPr>
                <w:rFonts w:eastAsia="Calibri"/>
                <w:b/>
                <w:lang w:eastAsia="en-US"/>
              </w:rPr>
              <w:t xml:space="preserve"> сільського, селищного, міського голови, старости </w:t>
            </w:r>
            <w:r w:rsidRPr="00AE4AF2">
              <w:rPr>
                <w:b/>
                <w:szCs w:val="28"/>
              </w:rPr>
              <w:t>села, селища</w:t>
            </w:r>
            <w:r w:rsidRPr="00C97FD5">
              <w:rPr>
                <w:rFonts w:eastAsia="Calibri"/>
                <w:b/>
                <w:lang w:eastAsia="en-US"/>
              </w:rPr>
              <w:t xml:space="preserve"> може бути розпорядником поточного рахунку власного виборчого фонду або призначити не більше одного розпорядника поточного рахунку власного виборчого фонду з числа своїх довірених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2. Розпорядники коштів накопичувального рахунку виборчого фонду організації партії зобов’язані вести облік надходження та розподілу коштів виборчого фонду між поточними рахунками.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Розпорядники поточних рахунків відповідних виборчих фондів забезпечують додержання </w:t>
            </w:r>
            <w:r w:rsidRPr="00C97FD5">
              <w:rPr>
                <w:rFonts w:eastAsia="Calibri"/>
                <w:b/>
                <w:lang w:eastAsia="en-US"/>
              </w:rPr>
              <w:lastRenderedPageBreak/>
              <w:t>фінансової дисципліни, цільове використання коштів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3. Установа банку, в якій відкрито накопичувальний або поточний рахунок виборчого фонду, надає розпоряднику відповідного рахунку виборчого фонду </w:t>
            </w:r>
            <w:r>
              <w:rPr>
                <w:rFonts w:eastAsia="Calibri"/>
                <w:b/>
                <w:lang w:eastAsia="en-US"/>
              </w:rPr>
              <w:t>щ</w:t>
            </w:r>
            <w:r w:rsidRPr="00C97FD5">
              <w:rPr>
                <w:rFonts w:eastAsia="Calibri"/>
                <w:b/>
                <w:lang w:eastAsia="en-US"/>
              </w:rPr>
              <w:t>отижнево або за його зверненням відомості про розміри та джерела внесків, що надійшли на рахунки виборчого фонду, рух коштів, а також їх залишки на рахунках.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4. Розпорядник коштів поточного рахунку виборчого фонду організації партії зобов’язаний за вісім днів до дня голосування подати розпоряднику коштів накопичувального рахунку виборчого фонду організації партії проміжний фінансовий звіт за період з дня відкриття накопичувального рахунку виборчого фонду до десятого дня до дня голосування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Розпорядник коштів накопичувального рахунку виборчого фонду організації партії зобов’язаний за п’ять днів до дня голосування подати до відповідної територіальної виборчої комісії проміжний фінансовий звіт за період з дня відкриття накопичувального рахунку виборчого фонду до десятого дня до дня голосування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5. Розпорядник коштів поточного рахунку виборчого фонду організації партії зобов’язаний не пізніш як на п’ятий день після дня голосування подати розпоряднику коштів накопичувального рахунку виборчого фонду організації партії остаточний фінансовий звіт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Розпорядник коштів накопичувального рахунку виборчого фонду організації партії зобов’язаний не пізніш як на сьомий день після дня голосування подати до відповідної територіальної виборчої комісії остаточний фінансовий звіт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6. Розпорядник поточного рахунку виборчого фонду кандидата у депутати в багатомандатному виборчому окрузі, кандидата на посад</w:t>
            </w:r>
            <w:r>
              <w:rPr>
                <w:rFonts w:eastAsia="Calibri"/>
                <w:b/>
                <w:lang w:eastAsia="en-US"/>
              </w:rPr>
              <w:t>у</w:t>
            </w:r>
            <w:r w:rsidRPr="00C97FD5">
              <w:rPr>
                <w:rFonts w:eastAsia="Calibri"/>
                <w:b/>
                <w:lang w:eastAsia="en-US"/>
              </w:rPr>
              <w:t xml:space="preserve"> сільського, селищного, міського голови, старости </w:t>
            </w:r>
            <w:r w:rsidRPr="00AE4AF2">
              <w:rPr>
                <w:b/>
                <w:szCs w:val="28"/>
              </w:rPr>
              <w:t>села, селища</w:t>
            </w:r>
            <w:r w:rsidRPr="00C97FD5">
              <w:rPr>
                <w:rFonts w:eastAsia="Calibri"/>
                <w:b/>
                <w:lang w:eastAsia="en-US"/>
              </w:rPr>
              <w:t xml:space="preserve"> зобов’язаний не пізніш як за п’ять днів до дня </w:t>
            </w:r>
            <w:r w:rsidRPr="00C97FD5">
              <w:rPr>
                <w:rFonts w:eastAsia="Calibri"/>
                <w:b/>
                <w:lang w:eastAsia="en-US"/>
              </w:rPr>
              <w:lastRenderedPageBreak/>
              <w:t>голосування подати до відповідної територіальної виборчої комісії проміжний фінансовий звіт за період з дня відкриття поточного рахунку виборчого фонду до десятого дня до дня голосування за формою, встановленою Центральною виборчою комісією. У разі призначення відповідною територіальною виборчою комісією повторного голосування розпорядник поточного рахунку виборчого фонду кандидата на посаду сільського, селищного, міського голови, старости</w:t>
            </w:r>
            <w:r>
              <w:rPr>
                <w:rFonts w:eastAsia="Calibri"/>
                <w:b/>
                <w:lang w:eastAsia="en-US"/>
              </w:rPr>
              <w:t xml:space="preserve"> </w:t>
            </w:r>
            <w:r w:rsidRPr="00AE4AF2">
              <w:rPr>
                <w:b/>
                <w:szCs w:val="28"/>
              </w:rPr>
              <w:t>села, селища</w:t>
            </w:r>
            <w:r w:rsidRPr="00C97FD5">
              <w:rPr>
                <w:rFonts w:eastAsia="Calibri"/>
                <w:b/>
                <w:lang w:eastAsia="en-US"/>
              </w:rPr>
              <w:t>, включеного до виборчого бюлетеня для повторного голосування, зобов’язаний не пізніше ніж за п’ять днів до дня повторного голосування подати до відповідної територіальної виборчої комісії проміжний фінансовий звіт за період з дня, наступного за днем офіційного опублікування рішення відповідної територіальної виборчої комісії про призначення повторного голосування, до сьомого дня перед днем повторного голосування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Розпорядник поточного рахунку виборчого фонду кандидата у депутати в багатомандатному виборчому окрузі, кандидата на посад</w:t>
            </w:r>
            <w:r>
              <w:rPr>
                <w:rFonts w:eastAsia="Calibri"/>
                <w:b/>
                <w:lang w:eastAsia="en-US"/>
              </w:rPr>
              <w:t>у</w:t>
            </w:r>
            <w:r w:rsidRPr="00C97FD5">
              <w:rPr>
                <w:rFonts w:eastAsia="Calibri"/>
                <w:b/>
                <w:lang w:eastAsia="en-US"/>
              </w:rPr>
              <w:t xml:space="preserve"> сільського, селищного, міського голови, старости </w:t>
            </w:r>
            <w:r w:rsidRPr="00AE4AF2">
              <w:rPr>
                <w:b/>
                <w:szCs w:val="28"/>
              </w:rPr>
              <w:t>села, селища</w:t>
            </w:r>
            <w:r w:rsidRPr="00C97FD5">
              <w:rPr>
                <w:rFonts w:eastAsia="Calibri"/>
                <w:b/>
                <w:lang w:eastAsia="en-US"/>
              </w:rPr>
              <w:t xml:space="preserve"> зобов’язаний не пізніш як на сьомий день після дня голосування (у разі включення кандидата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до виборчого бюлетеня для повторного голосування – не пізніш як на сьомий день після дня повторного голосування) подати до відповідної територіальної виборчої комісії остаточний фінансовий звіт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7. У проміжних та остаточних фінансових звітах в обов’язковому порядку відображається інформація про всі надходження на рахунок виборчого фонду, здійснені витрати та залишки коштів на відповідному рахунку, у тому числі інформація про дату надходження кожного внеску до виборчого фонду, його розмір, особу, яка здійснила внесок на відповідний рахунок виборчого фонду (із зазначенням її прізвища, імені, по батькові), назву організації партії (у разі здійснення </w:t>
            </w:r>
            <w:r w:rsidRPr="00C97FD5">
              <w:rPr>
                <w:rFonts w:eastAsia="Calibri"/>
                <w:b/>
                <w:lang w:eastAsia="en-US"/>
              </w:rPr>
              <w:lastRenderedPageBreak/>
              <w:t>внеску організацією партії), призначення, дату здійснення і суму кожного платежу з рахунку виборчого фонду, повну назву отримувача кожного платежу.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8. Аналіз фінансових звітів здійснює територіальна виборча комісія. У разі виявлення в ході аналізу фінансових звітів ознак порушення вимог цього Кодексу територіальна виборча комісія повідомляє про це відповідні правоохоронні органи для перевірки і реагування відповідно до закону.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Default="007B6073" w:rsidP="007B6073">
            <w:pPr>
              <w:pStyle w:val="StyleZakonu"/>
              <w:rPr>
                <w:rStyle w:val="FontStyle"/>
                <w:b/>
                <w:i/>
                <w:szCs w:val="28"/>
                <w:u w:val="single"/>
              </w:rPr>
            </w:pPr>
            <w:r>
              <w:rPr>
                <w:rStyle w:val="FontStyle"/>
                <w:b/>
                <w:i/>
                <w:szCs w:val="28"/>
                <w:u w:val="single"/>
              </w:rPr>
              <w:t>-17-Президент України</w:t>
            </w:r>
          </w:p>
          <w:p w:rsidR="007B6073" w:rsidRDefault="007B6073" w:rsidP="007B6073">
            <w:pPr>
              <w:pStyle w:val="StyleZakonu"/>
              <w:rPr>
                <w:rStyle w:val="FontStyle"/>
                <w:szCs w:val="28"/>
              </w:rPr>
            </w:pPr>
            <w:r w:rsidRPr="007B50E3">
              <w:rPr>
                <w:rStyle w:val="FontStyle"/>
                <w:szCs w:val="28"/>
              </w:rPr>
              <w:t>(абзац четвертий)</w:t>
            </w:r>
          </w:p>
          <w:p w:rsidR="007B6073" w:rsidRPr="006A4627" w:rsidRDefault="007B6073" w:rsidP="007B6073">
            <w:pPr>
              <w:pStyle w:val="StyleZakonu"/>
              <w:rPr>
                <w:szCs w:val="28"/>
              </w:rPr>
            </w:pPr>
            <w:r>
              <w:t>Положення Кодексу в частині віднесення до компетенції Центральної виборчої комісії встановлення форм фінансових звітів (частина п</w:t>
            </w:r>
            <w:r w:rsidRPr="00933F82">
              <w:t>'</w:t>
            </w:r>
            <w:r>
              <w:t xml:space="preserve">ята статті 72, </w:t>
            </w:r>
            <w:r w:rsidRPr="00933F82">
              <w:t xml:space="preserve"> частин</w:t>
            </w:r>
            <w:r>
              <w:t>а</w:t>
            </w:r>
            <w:r w:rsidRPr="00933F82">
              <w:t xml:space="preserve"> трет</w:t>
            </w:r>
            <w:r>
              <w:t>я</w:t>
            </w:r>
            <w:r w:rsidRPr="00933F82">
              <w:t xml:space="preserve"> статті 164 та частин</w:t>
            </w:r>
            <w:r>
              <w:t>а</w:t>
            </w:r>
            <w:r w:rsidRPr="00933F82">
              <w:t xml:space="preserve"> тринадцят</w:t>
            </w:r>
            <w:r>
              <w:t>а</w:t>
            </w:r>
            <w:r w:rsidRPr="00933F82">
              <w:t xml:space="preserve"> статті 171</w:t>
            </w:r>
            <w:r>
              <w:t xml:space="preserve">) слід узгодити із Законом України "Про бухгалтерський облік та фінансову звітність в Україні", який визначає </w:t>
            </w:r>
            <w:r w:rsidRPr="00967E67">
              <w:t>правові засади регулювання, організації, ведення бухгалтерського обліку та складення фінансової звітності в Україні</w:t>
            </w:r>
            <w:r>
              <w:t>.</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9. Форми фінансових звітів, передбачених цією статтею, а також порядок проведення їх аналізу встановлюються Центральною виборчою комісією</w:t>
            </w:r>
            <w:r>
              <w:rPr>
                <w:rFonts w:eastAsia="Calibri"/>
                <w:b/>
                <w:lang w:eastAsia="en-US"/>
              </w:rPr>
              <w:t xml:space="preserve"> </w:t>
            </w:r>
            <w:r w:rsidRPr="00A263DE">
              <w:rPr>
                <w:rFonts w:eastAsia="Calibri"/>
                <w:b/>
                <w:lang w:eastAsia="en-US"/>
              </w:rPr>
              <w:t xml:space="preserve">за погодженням </w:t>
            </w:r>
            <w:r>
              <w:rPr>
                <w:rFonts w:eastAsia="Calibri"/>
                <w:b/>
                <w:lang w:eastAsia="en-US"/>
              </w:rPr>
              <w:t>і</w:t>
            </w:r>
            <w:r w:rsidRPr="00A263DE">
              <w:rPr>
                <w:rFonts w:eastAsia="Calibri"/>
                <w:b/>
                <w:lang w:eastAsia="en-US"/>
              </w:rPr>
              <w:t>з Національним агентством з питань запобігання корупції</w:t>
            </w:r>
            <w:r w:rsidRPr="00C97FD5">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10. Відомості проміжних та остаточних фінансових звітів оприлюднюються територіальною виборчою комісією протягом двох днів з дня їх отримання у місцевих друкованих засобах масової інформації або в інший визначений нею спосіб.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Стаття 215. Формування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 Виборчий фонд організації партії, яка висунула виборчий список кандидатів, формується за рахунок власних коштів організації партії, внесків кандидатів, включених до виборчого списку кандидатів у депутати від цієї організації партії, а також добровільних внесків фізичних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Виборчий фонд кандидата у депутати в багатомандатному виборчому окрузі, кандидата на посаду сільського, селищного, міського голови, старости</w:t>
            </w:r>
            <w:r>
              <w:rPr>
                <w:rFonts w:eastAsia="Calibri"/>
                <w:b/>
                <w:lang w:eastAsia="en-US"/>
              </w:rPr>
              <w:t xml:space="preserve"> </w:t>
            </w:r>
            <w:r w:rsidRPr="00AE4AF2">
              <w:rPr>
                <w:b/>
                <w:szCs w:val="28"/>
              </w:rPr>
              <w:t>села, селища</w:t>
            </w:r>
            <w:r w:rsidRPr="00C97FD5">
              <w:rPr>
                <w:rFonts w:eastAsia="Calibri"/>
                <w:b/>
                <w:lang w:eastAsia="en-US"/>
              </w:rPr>
              <w:t xml:space="preserve">, висунутого організацією партії, формується за рахунок </w:t>
            </w:r>
            <w:r>
              <w:rPr>
                <w:rFonts w:eastAsia="Calibri"/>
                <w:b/>
                <w:lang w:eastAsia="en-US"/>
              </w:rPr>
              <w:t>його</w:t>
            </w:r>
            <w:r w:rsidRPr="00C97FD5">
              <w:rPr>
                <w:rFonts w:eastAsia="Calibri"/>
                <w:b/>
                <w:lang w:eastAsia="en-US"/>
              </w:rPr>
              <w:t xml:space="preserve"> власних коштів, </w:t>
            </w:r>
            <w:r w:rsidRPr="00C97FD5">
              <w:rPr>
                <w:rFonts w:eastAsia="Calibri"/>
                <w:b/>
                <w:lang w:eastAsia="en-US"/>
              </w:rPr>
              <w:lastRenderedPageBreak/>
              <w:t>добровільних внесків фізичних осіб, а також за рахунок коштів відповідної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Виборчий фонд кандидата у депутати в багатомандатному виборчому окрузі, кандидата на посаду сільського, селищного, міського голови, старости</w:t>
            </w:r>
            <w:r>
              <w:rPr>
                <w:rFonts w:eastAsia="Calibri"/>
                <w:b/>
                <w:lang w:eastAsia="en-US"/>
              </w:rPr>
              <w:t xml:space="preserve"> </w:t>
            </w:r>
            <w:r w:rsidRPr="00AE4AF2">
              <w:rPr>
                <w:b/>
                <w:szCs w:val="28"/>
              </w:rPr>
              <w:t>села, селища</w:t>
            </w:r>
            <w:r w:rsidRPr="00C97FD5">
              <w:rPr>
                <w:rFonts w:eastAsia="Calibri"/>
                <w:b/>
                <w:lang w:eastAsia="en-US"/>
              </w:rPr>
              <w:t>, висунутого шляхом самовисування, формується за рахунок його власних коштів та добровільних внесків фізичних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Власні кошти організації партії, кандидата в депутати, кандидата на посаду сільського, селищного, міського голови, старости</w:t>
            </w:r>
            <w:r>
              <w:rPr>
                <w:rFonts w:eastAsia="Calibri"/>
                <w:b/>
                <w:lang w:eastAsia="en-US"/>
              </w:rPr>
              <w:t xml:space="preserve"> </w:t>
            </w:r>
            <w:r w:rsidRPr="00AE4AF2">
              <w:rPr>
                <w:b/>
                <w:szCs w:val="28"/>
              </w:rPr>
              <w:t>села, селища</w:t>
            </w:r>
            <w:r w:rsidRPr="00C97FD5">
              <w:rPr>
                <w:rFonts w:eastAsia="Calibri"/>
                <w:b/>
                <w:lang w:eastAsia="en-US"/>
              </w:rPr>
              <w:t>, які перераховуються на рахунок виборчого фонду, не підлягають обмеженням за сумою і кількістю перерахувань.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2. Розмір добровільного внеску однієї фізичної особи до одного виборчого фонду не може перевищувати десяти розмірів мінімальної заробітної плати.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3. Забороняється робити добровільні внески до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 іноземцям та особам без громадянства;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2) анонімним жертводавцям (без зазначення у платіжному документі відомостей, передбачених частиною четвертою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4. Добровільний внесок громадянина України до виборчого фонду приймається установою банку або відділенням зв’язку</w:t>
            </w:r>
            <w:r>
              <w:rPr>
                <w:rFonts w:eastAsia="Calibri"/>
                <w:b/>
                <w:lang w:eastAsia="en-US"/>
              </w:rPr>
              <w:t>,</w:t>
            </w:r>
            <w:r w:rsidRPr="00C97FD5">
              <w:rPr>
                <w:rFonts w:eastAsia="Calibri"/>
                <w:b/>
                <w:lang w:eastAsia="en-US"/>
              </w:rPr>
              <w:t xml:space="preserve"> за умови подання громадянином документа, передбаченого частиною першою статті 8 цього Кодексу. У платіжному документі при цьому обов’язково зазначаються прізвище, власне ім’я (усі власні імена) та по батькові (за наявності), дата народження та адреса місця проживання громадянина.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5. Добровільний внесок перераховується установою банку або переказується відділенням зв’язку на рахунок виборчого фонду не пізніше наступного робочого дня після отримання відповідного платіжного документа. Строк безготівкового перерахування внеску на рахунок виборчого фонду не повинен перевищувати одного банківського дня.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6. Розпорядник відповідного рахунку виборчого фонду має право відмовитися від внеску фізичної особи, про що він подає відповідну заяву та платіжний документ до установи банку, в якій відкрито рахунок виборчого фонду. Цей внесок повертається фізичній особі за рахунок коштів  добровільного внеску, а в разі неможливості повернення зараховується до бюджету Автономної Республіки Крим чи відповідного місцевого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7. У разі надходження від фізичної особи добровільного внеску у розмірі, що перевищує розмір, встановлений частиною другою цієї статті, сума, на яку внесок перевищує встановлений розмір внеску, на підставі відповідної заяви та платіжного документа, поданих розпорядником відповідного рахунку виборчого фонду, повертається установою банку, в якій відкрито рахунок виборчого фонду. Цей внесок повертається фізичній особі за рахунок коштів добровільного внеску, а в разі неможливості повернення зараховується до бюджету Автономної Республіки Крим чи відповідного місцевого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8. Розпорядник відповідного рахунку виборчого фонду зобов’язаний відмовитися від внеску фізичної особи, яка відповідно до цього Кодексу не має права робити такий внесок. На підставі заяви розпорядника виборчого фонду про відмову від внеску з цієї причини установа банку, в якій відкрито рахунок виборчого фонду, перераховує такий внесок до бюджету Автономної Республіки Крим чи відповідного місцевого бюджету за рахунок коштів цього внеску.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9. Вибірковий контроль за надходженням, обліком і використанням коштів виборчого фонду здійснюється відповідною територіальною виборчою комісією та установою банку, в якій відкрито рахунок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 xml:space="preserve">10. Кошти виборчого фонду, не використані організацією партії, на підставі рішення керівного органу організації партії, прийнятого у п’ятиденний строк після офіційного оприлюднення результатів місцевих виборів, перераховуються розпорядником виборчого фонду на поточний </w:t>
            </w:r>
            <w:r w:rsidRPr="00C97FD5">
              <w:rPr>
                <w:rFonts w:eastAsia="Calibri"/>
                <w:b/>
                <w:lang w:eastAsia="en-US"/>
              </w:rPr>
              <w:lastRenderedPageBreak/>
              <w:t>банківський рахунок організації партії у триденний строк із дня прийняття відповідного рішення керівним органом організації партії. У разі неприйняття у зазначений строк такого рішення невикористані кошти виборчого фонду перераховуються установою банку у безспірному порядку до бюджету Автономної Республіки Крим чи відповідного місцевого бюджету на десятий день із дня офіційного оприлюднення територіальною виборчою комісією результатів відповідних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Невикористані кошти виборчого фонду кандидата у п’ятиденний строк після офіційного оприлюднення результатів місцевих виборів перераховуються розпорядником виборчого фонду на поточний банківський рахунок відповідного кандидата. У разі неперерахування невикористаних коштів у зазначений строк вони не повертаються і перераховуються установою банку у безспірному порядку до бюджету Автономної Республіки Крим чи відповідного місцевого бюджету у десятиденний строк з дня офіційного оприлюднення територіальною виборчою комісією результатів відповідних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11. У разі скасування рішення про реєстрацію кандидатів, вибуття кандидата з балотування залишки коштів їх</w:t>
            </w:r>
            <w:r>
              <w:rPr>
                <w:rFonts w:eastAsia="Calibri"/>
                <w:b/>
                <w:lang w:eastAsia="en-US"/>
              </w:rPr>
              <w:t>ніх</w:t>
            </w:r>
            <w:r w:rsidRPr="00C97FD5">
              <w:rPr>
                <w:rFonts w:eastAsia="Calibri"/>
                <w:b/>
                <w:lang w:eastAsia="en-US"/>
              </w:rPr>
              <w:t xml:space="preserve"> власних виборчих фондів за рішенням територіальної виборчої комісії перераховуються до бюджету Автономної Республіки Крим чи відповідного місцевого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12. Добровільні внески, що надійшли до виборчого фонду пізніше, ніж за день до дня голосування (дня повторного голосування), перераховуються установою банку до бюджету Автономної Республіки Крим чи відповідного місцевого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РОЗДІЛ </w:t>
            </w:r>
            <w:r>
              <w:rPr>
                <w:rFonts w:eastAsia="Calibri"/>
                <w:b/>
                <w:lang w:eastAsia="en-US"/>
              </w:rPr>
              <w:t>ХХХ</w:t>
            </w:r>
            <w:r w:rsidRPr="00C97FD5">
              <w:rPr>
                <w:rFonts w:eastAsia="Calibri"/>
                <w:b/>
                <w:lang w:eastAsia="en-US"/>
              </w:rPr>
              <w:t>VІ. ВИСУВАННЯ ТА РЕЄСТРАЦІЯ КАНДИДАТІВ НА МІІСЦЕВИХ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Стаття 216. Загальний порядок висування кандидатів у депутати, кандидатів на посаду сільського, селищного, міського голови, старости</w:t>
            </w:r>
            <w:r>
              <w:rPr>
                <w:rFonts w:eastAsia="Calibri"/>
                <w:b/>
                <w:lang w:eastAsia="en-US"/>
              </w:rPr>
              <w:t xml:space="preserve"> </w:t>
            </w:r>
            <w:r w:rsidRPr="00AE4AF2">
              <w:rPr>
                <w:b/>
                <w:szCs w:val="28"/>
              </w:rPr>
              <w:t>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1. Висування кандидатів у депутати, кандидатів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розпочинається за </w:t>
            </w:r>
            <w:r>
              <w:rPr>
                <w:rFonts w:eastAsia="Calibri"/>
                <w:b/>
                <w:lang w:eastAsia="en-US"/>
              </w:rPr>
              <w:t>тридцять чотири</w:t>
            </w:r>
            <w:r w:rsidRPr="00C97FD5">
              <w:rPr>
                <w:rFonts w:eastAsia="Calibri"/>
                <w:b/>
                <w:lang w:eastAsia="en-US"/>
              </w:rPr>
              <w:t xml:space="preserve"> дні до дня голосування і закінчується за двадцять чотири дні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2. Право висування кандидатів у депутати Верховної Ради Автономної Республіки Крим, обласних, міських (міст</w:t>
            </w:r>
            <w:r>
              <w:rPr>
                <w:rFonts w:eastAsia="Calibri"/>
                <w:b/>
                <w:lang w:eastAsia="en-US"/>
              </w:rPr>
              <w:t xml:space="preserve"> з </w:t>
            </w:r>
            <w:r w:rsidRPr="00C97FD5">
              <w:rPr>
                <w:rFonts w:eastAsia="Calibri"/>
                <w:b/>
                <w:lang w:eastAsia="en-US"/>
              </w:rPr>
              <w:t>кількіст</w:t>
            </w:r>
            <w:r>
              <w:rPr>
                <w:rFonts w:eastAsia="Calibri"/>
                <w:b/>
                <w:lang w:eastAsia="en-US"/>
              </w:rPr>
              <w:t>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w:t>
            </w:r>
            <w:r>
              <w:rPr>
                <w:rFonts w:eastAsia="Calibri"/>
                <w:b/>
                <w:lang w:eastAsia="en-US"/>
              </w:rPr>
              <w:t xml:space="preserve"> рад</w:t>
            </w:r>
            <w:r w:rsidRPr="00C97FD5">
              <w:rPr>
                <w:rFonts w:eastAsia="Calibri"/>
                <w:b/>
                <w:lang w:eastAsia="en-US"/>
              </w:rPr>
              <w:t>, реалізується виборцями через місцеві організації партій (далі – організація партії) у порядку, передбаченому цим Кодексом</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Право висування кандидатів у депутати сільської, селищної, міської (міста з кількістю виборців до 90 тисяч осіб), районної у місті, районної ради реалізується виборцями через організації партій або шляхом самовисування у порядку, визначеному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Право висування кандидатів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реалізується виборцями у відповідних єдиних одномандатних виборчих округах через організації партій або шляхом самовисування у порядку, передбаченому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Default="007B6073" w:rsidP="007B6073">
            <w:pPr>
              <w:pStyle w:val="StyleZakonu"/>
              <w:rPr>
                <w:b/>
                <w:i/>
                <w:szCs w:val="28"/>
                <w:u w:val="single"/>
              </w:rPr>
            </w:pPr>
            <w:r>
              <w:rPr>
                <w:b/>
                <w:i/>
                <w:szCs w:val="28"/>
                <w:u w:val="single"/>
              </w:rPr>
              <w:t>-14-Президент України</w:t>
            </w:r>
          </w:p>
          <w:p w:rsidR="007B6073" w:rsidRDefault="007B6073" w:rsidP="007B6073">
            <w:pPr>
              <w:pStyle w:val="StyleZakonu"/>
              <w:rPr>
                <w:szCs w:val="28"/>
              </w:rPr>
            </w:pPr>
            <w:r>
              <w:rPr>
                <w:szCs w:val="28"/>
              </w:rPr>
              <w:t>(абзац третій)</w:t>
            </w:r>
          </w:p>
          <w:p w:rsidR="007B6073" w:rsidRPr="006A4627" w:rsidRDefault="007B6073" w:rsidP="007B6073">
            <w:pPr>
              <w:pStyle w:val="StyleZakonu"/>
              <w:rPr>
                <w:szCs w:val="28"/>
              </w:rPr>
            </w:pPr>
            <w:r w:rsidRPr="00043188">
              <w:rPr>
                <w:szCs w:val="28"/>
              </w:rPr>
              <w:t xml:space="preserve">Положення Кодексу викладено без урахування прийнятих законодавчих актів, спрямованих на удосконалення виборчого законодавства, зокрема: </w:t>
            </w:r>
            <w:r w:rsidRPr="00043188">
              <w:rPr>
                <w:spacing w:val="-4"/>
                <w:szCs w:val="28"/>
              </w:rPr>
              <w:t xml:space="preserve">Закону України "Про засудження комуністичного та націонал- соціалістичного (нацистського) тоталітарних режимів в Україні та заборону пропаганди їхньої символіки", згідно з яким не можуть бути суб'єктом виборчого процесу політичні партії, обласні, міські, районні організації або інші структурні утворення, передбачені статутом політичної партії, щодо яких центральним органом виконавчої влади, що реалізує державну політику з питань державної реєстрації юридичних осіб, реєстрації (легалізації) об'єднань громадян, громадських спілок, інших громадських </w:t>
            </w:r>
            <w:r w:rsidRPr="00043188">
              <w:rPr>
                <w:spacing w:val="-4"/>
                <w:szCs w:val="28"/>
              </w:rPr>
              <w:lastRenderedPageBreak/>
              <w:t>формувань, прийнято у визначеному Кабінетом Міністрів України порядку рішення про невідповідність їх діяльності, найменування та/або символіки вимогам цього Закону</w:t>
            </w:r>
            <w:r>
              <w:rPr>
                <w:spacing w:val="-4"/>
                <w:szCs w:val="28"/>
              </w:rPr>
              <w:t>.</w:t>
            </w:r>
          </w:p>
        </w:tc>
        <w:tc>
          <w:tcPr>
            <w:tcW w:w="1987" w:type="dxa"/>
          </w:tcPr>
          <w:p w:rsidR="007B6073" w:rsidRPr="006A4627" w:rsidRDefault="007B6073" w:rsidP="007B6073">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3. Організація партії може висувати кандидатів на місцевих виборах за умови, що відповідна організація партії зареєстрована в установленому законом порядку. Не може бути суб’єктом виборчого процесу організація партії, щодо якої центральним органом виконавчої влади, що реалізує державну політику з питань державної реєстрації юридичних осіб, реєстрації (легалізації) об’єднань громадян, громадських спілок, інших громадських формувань, прийнято у визначеному Кабінетом Міністрів України порядку рішення про невідповідність її або партії в цілому діяльності, найменування та/або символіки вимогам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Pr>
                <w:rFonts w:eastAsia="Calibri"/>
                <w:b/>
                <w:lang w:eastAsia="en-US"/>
              </w:rPr>
              <w:t>4</w:t>
            </w:r>
            <w:r w:rsidRPr="00C97FD5">
              <w:rPr>
                <w:rFonts w:eastAsia="Calibri"/>
                <w:b/>
                <w:lang w:eastAsia="en-US"/>
              </w:rPr>
              <w:t xml:space="preserve">. </w:t>
            </w:r>
            <w:r w:rsidRPr="009C6763">
              <w:rPr>
                <w:b/>
                <w:szCs w:val="28"/>
              </w:rPr>
              <w:t>Особа може бути висунута кандидатом на відповідних місцевих виборах лише в одному виборчому окрузі і лише від однієї місцевої організації партії або шляхом самовисування.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Стаття 217. Висування кандидатів організацією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1. Висування кандидатів у депутати та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організацією партії відбувається на підставі цього Кодексу, статуту політичної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2. Організація партії може висунути особу, яка є членом цієї політичної партії, або безпартійного громадянина.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3. Республіканська в Автономній Республіці Крим організація партії може висунути єдиний республіканський виборчий список кандидатів у депутати Верховної Ради Автономної Республіки Крим на виборах до Верховної Ради Автономної Республіки Крим.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4. Обласна організація партії може висунути єдиний обласний виборчий список кандидатів у депутати відповідної обласної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5. Міська організація партії може висунути: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 єдиний міський виборчий список кандидатів у депутати міської (міста</w:t>
            </w:r>
            <w:r>
              <w:rPr>
                <w:rFonts w:eastAsia="Calibri"/>
                <w:b/>
                <w:lang w:eastAsia="en-US"/>
              </w:rPr>
              <w:t xml:space="preserve"> з </w:t>
            </w:r>
            <w:r w:rsidRPr="00C97FD5">
              <w:rPr>
                <w:rFonts w:eastAsia="Calibri"/>
                <w:b/>
                <w:lang w:eastAsia="en-US"/>
              </w:rPr>
              <w:t>кількіст</w:t>
            </w:r>
            <w:r>
              <w:rPr>
                <w:rFonts w:eastAsia="Calibri"/>
                <w:b/>
                <w:lang w:eastAsia="en-US"/>
              </w:rPr>
              <w:t>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2) </w:t>
            </w:r>
            <w:r>
              <w:rPr>
                <w:rFonts w:eastAsia="Calibri"/>
                <w:b/>
                <w:lang w:eastAsia="en-US"/>
              </w:rPr>
              <w:t>список</w:t>
            </w:r>
            <w:r w:rsidRPr="00C97FD5">
              <w:rPr>
                <w:rFonts w:eastAsia="Calibri"/>
                <w:b/>
                <w:lang w:eastAsia="en-US"/>
              </w:rPr>
              <w:t xml:space="preserve"> кандидатів у депутати міської (міста</w:t>
            </w:r>
            <w:r>
              <w:rPr>
                <w:rFonts w:eastAsia="Calibri"/>
                <w:b/>
                <w:lang w:eastAsia="en-US"/>
              </w:rPr>
              <w:t xml:space="preserve"> з кількістю</w:t>
            </w:r>
            <w:r w:rsidRPr="00C97FD5">
              <w:rPr>
                <w:rFonts w:eastAsia="Calibri"/>
                <w:b/>
                <w:lang w:eastAsia="en-US"/>
              </w:rPr>
              <w:t xml:space="preserve">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w:t>
            </w:r>
            <w:r>
              <w:rPr>
                <w:rFonts w:eastAsia="Calibri"/>
                <w:b/>
                <w:lang w:eastAsia="en-US"/>
              </w:rPr>
              <w:t xml:space="preserve"> ради</w:t>
            </w:r>
            <w:r w:rsidRPr="00C97FD5">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3) </w:t>
            </w:r>
            <w:r>
              <w:rPr>
                <w:rFonts w:eastAsia="Calibri"/>
                <w:b/>
                <w:lang w:eastAsia="en-US"/>
              </w:rPr>
              <w:t>список</w:t>
            </w:r>
            <w:r w:rsidRPr="00C97FD5">
              <w:rPr>
                <w:rFonts w:eastAsia="Calibri"/>
                <w:b/>
                <w:lang w:eastAsia="en-US"/>
              </w:rPr>
              <w:t xml:space="preserve"> кандидатів у депутати міської (міста</w:t>
            </w:r>
            <w:r>
              <w:rPr>
                <w:rFonts w:eastAsia="Calibri"/>
                <w:b/>
                <w:lang w:eastAsia="en-US"/>
              </w:rPr>
              <w:t xml:space="preserve"> з кількістю</w:t>
            </w:r>
            <w:r w:rsidRPr="00C97FD5">
              <w:rPr>
                <w:rFonts w:eastAsia="Calibri"/>
                <w:b/>
                <w:lang w:eastAsia="en-US"/>
              </w:rPr>
              <w:t xml:space="preserve">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w:t>
            </w:r>
            <w:r>
              <w:rPr>
                <w:rFonts w:eastAsia="Calibri"/>
                <w:b/>
                <w:lang w:eastAsia="en-US"/>
              </w:rPr>
              <w:t xml:space="preserve"> ради міста</w:t>
            </w:r>
            <w:r w:rsidRPr="00C97FD5">
              <w:rPr>
                <w:rFonts w:eastAsia="Calibri"/>
                <w:b/>
                <w:lang w:eastAsia="en-US"/>
              </w:rPr>
              <w:t>, щ</w:t>
            </w:r>
            <w:r>
              <w:rPr>
                <w:rFonts w:eastAsia="Calibri"/>
                <w:b/>
                <w:lang w:eastAsia="en-US"/>
              </w:rPr>
              <w:t>о входить до складу цього міста</w:t>
            </w:r>
            <w:r w:rsidRPr="00C97FD5">
              <w:rPr>
                <w:rFonts w:eastAsia="Calibri"/>
                <w:b/>
                <w:lang w:eastAsia="en-US"/>
              </w:rPr>
              <w:t xml:space="preserve"> згідно з адміністративно-територіальним устроєм</w:t>
            </w:r>
            <w:r>
              <w:rPr>
                <w:rFonts w:eastAsia="Calibri"/>
                <w:b/>
                <w:lang w:eastAsia="en-US"/>
              </w:rPr>
              <w:t>,</w:t>
            </w:r>
            <w:r w:rsidRPr="00C97FD5">
              <w:rPr>
                <w:rFonts w:eastAsia="Calibri"/>
                <w:b/>
                <w:lang w:eastAsia="en-US"/>
              </w:rPr>
              <w:t xml:space="preserve"> </w:t>
            </w:r>
            <w:r>
              <w:rPr>
                <w:rFonts w:eastAsia="Calibri"/>
                <w:b/>
                <w:lang w:eastAsia="en-US"/>
              </w:rPr>
              <w:t>на</w:t>
            </w:r>
            <w:r w:rsidRPr="00C97FD5">
              <w:rPr>
                <w:rFonts w:eastAsia="Calibri"/>
                <w:b/>
                <w:lang w:eastAsia="en-US"/>
              </w:rPr>
              <w:t xml:space="preserve"> виборах депутатів міської ради міста, що входить до складу цього міста;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4) </w:t>
            </w:r>
            <w:r>
              <w:rPr>
                <w:rFonts w:eastAsia="Calibri"/>
                <w:b/>
                <w:lang w:eastAsia="en-US"/>
              </w:rPr>
              <w:t>список</w:t>
            </w:r>
            <w:r w:rsidRPr="00C97FD5">
              <w:rPr>
                <w:rFonts w:eastAsia="Calibri"/>
                <w:b/>
                <w:lang w:eastAsia="en-US"/>
              </w:rPr>
              <w:t xml:space="preserve"> кандидатів у депутати </w:t>
            </w:r>
            <w:r>
              <w:rPr>
                <w:rFonts w:eastAsia="Calibri"/>
                <w:b/>
                <w:lang w:eastAsia="en-US"/>
              </w:rPr>
              <w:t>на</w:t>
            </w:r>
            <w:r w:rsidRPr="00C97FD5">
              <w:rPr>
                <w:rFonts w:eastAsia="Calibri"/>
                <w:b/>
                <w:lang w:eastAsia="en-US"/>
              </w:rPr>
              <w:t xml:space="preserve"> виборах депутатів відповідних сільських, селищних рад (сіл, </w:t>
            </w:r>
            <w:r w:rsidRPr="00C97FD5">
              <w:rPr>
                <w:rFonts w:eastAsia="Calibri"/>
                <w:b/>
                <w:lang w:eastAsia="en-US"/>
              </w:rPr>
              <w:lastRenderedPageBreak/>
              <w:t>селищ, що входять до складу цього міста, згідно з адміністративно-територіальним устроєм)</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5) одного кандидата на посаду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6) по одному кандидату на посади сільського, селищного, міського голови (сіл, селищ, міст, що входять до складу цього міста згідно з адміністративно-територіальним устроєм);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7) по одному кандидату на посади старост сіл, селищ на території відповідної об’єднаної міської територіальної громади;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Міська організація партії у містах з районним поділом, </w:t>
            </w:r>
            <w:r>
              <w:rPr>
                <w:rFonts w:eastAsia="Calibri"/>
                <w:b/>
                <w:lang w:eastAsia="en-US"/>
              </w:rPr>
              <w:t>в яких</w:t>
            </w:r>
            <w:r w:rsidRPr="00C97FD5">
              <w:rPr>
                <w:rFonts w:eastAsia="Calibri"/>
                <w:b/>
                <w:lang w:eastAsia="en-US"/>
              </w:rPr>
              <w:t xml:space="preserve"> утворені районні у місті ради, може також висунути </w:t>
            </w:r>
            <w:r>
              <w:rPr>
                <w:rFonts w:eastAsia="Calibri"/>
                <w:b/>
                <w:lang w:eastAsia="en-US"/>
              </w:rPr>
              <w:t>список</w:t>
            </w:r>
            <w:r w:rsidRPr="00C97FD5">
              <w:rPr>
                <w:rFonts w:eastAsia="Calibri"/>
                <w:b/>
                <w:lang w:eastAsia="en-US"/>
              </w:rPr>
              <w:t xml:space="preserve"> кандидатів </w:t>
            </w:r>
            <w:r>
              <w:rPr>
                <w:rFonts w:eastAsia="Calibri"/>
                <w:b/>
                <w:lang w:eastAsia="en-US"/>
              </w:rPr>
              <w:t>на</w:t>
            </w:r>
            <w:r w:rsidRPr="00C97FD5">
              <w:rPr>
                <w:rFonts w:eastAsia="Calibri"/>
                <w:b/>
                <w:lang w:eastAsia="en-US"/>
              </w:rPr>
              <w:t xml:space="preserve"> виборах депутатів відповідних районних у місті рад.</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У разі відсутності відповідної міської організації партії у структурі партії республіканська в Автономній </w:t>
            </w:r>
            <w:r>
              <w:rPr>
                <w:rFonts w:eastAsia="Calibri"/>
                <w:b/>
                <w:lang w:eastAsia="en-US"/>
              </w:rPr>
              <w:t>Р</w:t>
            </w:r>
            <w:r w:rsidRPr="00C97FD5">
              <w:rPr>
                <w:rFonts w:eastAsia="Calibri"/>
                <w:b/>
                <w:lang w:eastAsia="en-US"/>
              </w:rPr>
              <w:t>еспубліці Крим, обласна організація партії згідно з адміністративно-територіальним устроєм може висунути єдиний міський виборчий список кандидатів у депутати відповідної міської (міста</w:t>
            </w:r>
            <w:r>
              <w:rPr>
                <w:rFonts w:eastAsia="Calibri"/>
                <w:b/>
                <w:lang w:eastAsia="en-US"/>
              </w:rPr>
              <w:t xml:space="preserve">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6. Районна організація партії може висунути: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1) </w:t>
            </w:r>
            <w:r>
              <w:rPr>
                <w:rFonts w:eastAsia="Calibri"/>
                <w:b/>
                <w:lang w:eastAsia="en-US"/>
              </w:rPr>
              <w:t>список</w:t>
            </w:r>
            <w:r w:rsidRPr="00C97FD5">
              <w:rPr>
                <w:rFonts w:eastAsia="Calibri"/>
                <w:b/>
                <w:lang w:eastAsia="en-US"/>
              </w:rPr>
              <w:t xml:space="preserve"> кандидатів у депутати до відповідної сільської, селищної, районної </w:t>
            </w:r>
            <w:r>
              <w:rPr>
                <w:rFonts w:eastAsia="Calibri"/>
                <w:b/>
                <w:lang w:eastAsia="en-US"/>
              </w:rPr>
              <w:t>ради, міської ради міста (міста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районного значення, що входить до складу цього району згідно з адміністративно-територіальним устроєм;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2) по одному кандидату на посаду сільськ</w:t>
            </w:r>
            <w:r>
              <w:rPr>
                <w:rFonts w:eastAsia="Calibri"/>
                <w:b/>
                <w:lang w:eastAsia="en-US"/>
              </w:rPr>
              <w:t>ого</w:t>
            </w:r>
            <w:r w:rsidRPr="00C97FD5">
              <w:rPr>
                <w:rFonts w:eastAsia="Calibri"/>
                <w:b/>
                <w:lang w:eastAsia="en-US"/>
              </w:rPr>
              <w:t>, селищн</w:t>
            </w:r>
            <w:r>
              <w:rPr>
                <w:rFonts w:eastAsia="Calibri"/>
                <w:b/>
                <w:lang w:eastAsia="en-US"/>
              </w:rPr>
              <w:t>ого</w:t>
            </w:r>
            <w:r w:rsidRPr="00C97FD5">
              <w:rPr>
                <w:rFonts w:eastAsia="Calibri"/>
                <w:b/>
                <w:lang w:eastAsia="en-US"/>
              </w:rPr>
              <w:t>, міськ</w:t>
            </w:r>
            <w:r>
              <w:rPr>
                <w:rFonts w:eastAsia="Calibri"/>
                <w:b/>
                <w:lang w:eastAsia="en-US"/>
              </w:rPr>
              <w:t>ого</w:t>
            </w:r>
            <w:r w:rsidRPr="00C97FD5">
              <w:rPr>
                <w:rFonts w:eastAsia="Calibri"/>
                <w:b/>
                <w:lang w:eastAsia="en-US"/>
              </w:rPr>
              <w:t xml:space="preserve"> гол</w:t>
            </w:r>
            <w:r>
              <w:rPr>
                <w:rFonts w:eastAsia="Calibri"/>
                <w:b/>
                <w:lang w:eastAsia="en-US"/>
              </w:rPr>
              <w:t>ови</w:t>
            </w:r>
            <w:r w:rsidRPr="00C97FD5">
              <w:rPr>
                <w:rFonts w:eastAsia="Calibri"/>
                <w:b/>
                <w:lang w:eastAsia="en-US"/>
              </w:rPr>
              <w:t xml:space="preserve"> міст</w:t>
            </w:r>
            <w:r>
              <w:rPr>
                <w:rFonts w:eastAsia="Calibri"/>
                <w:b/>
                <w:lang w:eastAsia="en-US"/>
              </w:rPr>
              <w:t>а</w:t>
            </w:r>
            <w:r w:rsidRPr="00C97FD5">
              <w:rPr>
                <w:rFonts w:eastAsia="Calibri"/>
                <w:b/>
                <w:lang w:eastAsia="en-US"/>
              </w:rPr>
              <w:t xml:space="preserve"> районного значення, що входять до складу цього району згідно з адміністративно-територіальним устроєм (крім сіл, селищ, що входять до складу міста згідно з адміністративно-територіальним устроєм), старост</w:t>
            </w:r>
            <w:r>
              <w:rPr>
                <w:rFonts w:eastAsia="Calibri"/>
                <w:b/>
                <w:lang w:eastAsia="en-US"/>
              </w:rPr>
              <w:t>и</w:t>
            </w:r>
            <w:r w:rsidRPr="00C97FD5">
              <w:rPr>
                <w:rFonts w:eastAsia="Calibri"/>
                <w:b/>
                <w:lang w:eastAsia="en-US"/>
              </w:rPr>
              <w:t xml:space="preserve"> сіл, селищ на території об’єднаної територіальної громади в межах цього району.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Міська організація партії міста (міста</w:t>
            </w:r>
            <w:r>
              <w:rPr>
                <w:rFonts w:eastAsia="Calibri"/>
                <w:b/>
                <w:lang w:eastAsia="en-US"/>
              </w:rPr>
              <w:t xml:space="preserve"> з</w:t>
            </w:r>
            <w:r w:rsidRPr="00C97FD5">
              <w:rPr>
                <w:rFonts w:eastAsia="Calibri"/>
                <w:b/>
                <w:lang w:eastAsia="en-US"/>
              </w:rPr>
              <w:t xml:space="preserve"> кількість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xml:space="preserve">) районного значення, що входить до складу району згідно з адміністративно-територіальним устроєм, не може висувати </w:t>
            </w:r>
            <w:r>
              <w:rPr>
                <w:rFonts w:eastAsia="Calibri"/>
                <w:b/>
                <w:lang w:eastAsia="en-US"/>
              </w:rPr>
              <w:t>список</w:t>
            </w:r>
            <w:r w:rsidRPr="00C97FD5">
              <w:rPr>
                <w:rFonts w:eastAsia="Calibri"/>
                <w:b/>
                <w:lang w:eastAsia="en-US"/>
              </w:rPr>
              <w:t xml:space="preserve"> кандидатів у депутати відповідної міської ради міста районного значення, якщо </w:t>
            </w:r>
            <w:r w:rsidRPr="00C97FD5">
              <w:rPr>
                <w:rFonts w:eastAsia="Calibri"/>
                <w:b/>
                <w:lang w:eastAsia="en-US"/>
              </w:rPr>
              <w:lastRenderedPageBreak/>
              <w:t>відповідна районна організація цієї політичної партії, а в разі відсутності відповідної районної організації у структурі політичної партії – обласна або республіканська в Автономній Республіці Крим організація політичної партії згідно з адміністративно-територіальним устроєм ухвалила рішення про висунення переліку кандидатів у депутати відповідної міської (міста</w:t>
            </w:r>
            <w:r>
              <w:rPr>
                <w:rFonts w:eastAsia="Calibri"/>
                <w:b/>
                <w:lang w:eastAsia="en-US"/>
              </w:rPr>
              <w:t xml:space="preserve">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ради міста районного значення.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7. Районна у місті організація партії може висунути </w:t>
            </w:r>
            <w:r>
              <w:rPr>
                <w:rFonts w:eastAsia="Calibri"/>
                <w:b/>
                <w:lang w:eastAsia="en-US"/>
              </w:rPr>
              <w:t>список</w:t>
            </w:r>
            <w:r w:rsidRPr="00C97FD5">
              <w:rPr>
                <w:rFonts w:eastAsia="Calibri"/>
                <w:b/>
                <w:lang w:eastAsia="en-US"/>
              </w:rPr>
              <w:t xml:space="preserve"> кандидатів у депутати </w:t>
            </w:r>
            <w:r>
              <w:rPr>
                <w:rFonts w:eastAsia="Calibri"/>
                <w:b/>
                <w:lang w:eastAsia="en-US"/>
              </w:rPr>
              <w:t>на</w:t>
            </w:r>
            <w:r w:rsidRPr="00C97FD5">
              <w:rPr>
                <w:rFonts w:eastAsia="Calibri"/>
                <w:b/>
                <w:lang w:eastAsia="en-US"/>
              </w:rPr>
              <w:t xml:space="preserve"> виборах депутатів відповідної районної в місті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Районна у місті організація партії не може висувати </w:t>
            </w:r>
            <w:r>
              <w:rPr>
                <w:rFonts w:eastAsia="Calibri"/>
                <w:b/>
                <w:lang w:eastAsia="en-US"/>
              </w:rPr>
              <w:t>список</w:t>
            </w:r>
            <w:r w:rsidRPr="00C97FD5">
              <w:rPr>
                <w:rFonts w:eastAsia="Calibri"/>
                <w:b/>
                <w:lang w:eastAsia="en-US"/>
              </w:rPr>
              <w:t xml:space="preserve"> кандидатів у депутати районної в місті ради, якщо міська організація цієї політичної партії ухвалила рішення про вису</w:t>
            </w:r>
            <w:r>
              <w:rPr>
                <w:rFonts w:eastAsia="Calibri"/>
                <w:b/>
                <w:lang w:eastAsia="en-US"/>
              </w:rPr>
              <w:t>ва</w:t>
            </w:r>
            <w:r w:rsidRPr="00C97FD5">
              <w:rPr>
                <w:rFonts w:eastAsia="Calibri"/>
                <w:b/>
                <w:lang w:eastAsia="en-US"/>
              </w:rPr>
              <w:t>ння кандидатів до цієї районної в місті ради у передбачений цим Кодексом спосіб.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Стаття 218. Загальний порядок висування кандидатів організацією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 Висування кандидатів організацією партії проводиться на її зборах, конференції у порядку, встановленому статутом партії та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2. Про дату, час і місце проведення зборів, конференції з метою висування кандидатів організація партії повідомляє у письмовій формі відповідну територіальну виборчу комісію не пізніш як за день до дня проведення зборів, конференції. На таких зборах, конференції мають право бути присутніми члени відповідної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3. Повідомлення про час і місце проведення зборів, конференції організації партії з метою висування кандидатів у депутати, порядок акредитації на таких зборах, конференції представників засобів масової інформації, визначений його організаторами, не пізніш як за п’ять днів до дня проведення зборів, конференції розміщується на офіційному веб</w:t>
            </w:r>
            <w:r>
              <w:rPr>
                <w:rFonts w:eastAsia="Calibri"/>
                <w:b/>
                <w:lang w:eastAsia="en-US"/>
              </w:rPr>
              <w:t>-</w:t>
            </w:r>
            <w:r w:rsidRPr="00C97FD5">
              <w:rPr>
                <w:rFonts w:eastAsia="Calibri"/>
                <w:b/>
                <w:lang w:eastAsia="en-US"/>
              </w:rPr>
              <w:t>сайті організації партії, а у разі його відсутності – на офіційному веб</w:t>
            </w:r>
            <w:r>
              <w:rPr>
                <w:rFonts w:eastAsia="Calibri"/>
                <w:b/>
                <w:lang w:eastAsia="en-US"/>
              </w:rPr>
              <w:t>-</w:t>
            </w:r>
            <w:r w:rsidRPr="00C97FD5">
              <w:rPr>
                <w:rFonts w:eastAsia="Calibri"/>
                <w:b/>
                <w:lang w:eastAsia="en-US"/>
              </w:rPr>
              <w:t>сайті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4. Про дату, час і місце проведення зборів, конференції з метою висування кандидатів </w:t>
            </w:r>
            <w:r w:rsidRPr="00C97FD5">
              <w:rPr>
                <w:rFonts w:eastAsia="Calibri"/>
                <w:b/>
                <w:lang w:eastAsia="en-US"/>
              </w:rPr>
              <w:lastRenderedPageBreak/>
              <w:t>організація партії повідомляє також засоби масової інформації. Порядок акредитації представників засобів масової інформації на таких зборах, конференції визначає організатор заходу.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5. Центральний орган виконавчої влади, що реалізує державну політику у сфері реєстрації (легалізації) об’єднань громадян</w:t>
            </w:r>
            <w:r>
              <w:rPr>
                <w:rFonts w:eastAsia="Calibri"/>
                <w:b/>
                <w:lang w:eastAsia="en-US"/>
              </w:rPr>
              <w:t>,</w:t>
            </w:r>
            <w:r w:rsidRPr="00C97FD5">
              <w:rPr>
                <w:rFonts w:eastAsia="Calibri"/>
                <w:b/>
                <w:lang w:eastAsia="en-US"/>
              </w:rPr>
              <w:t xml:space="preserve"> не пізніш як за </w:t>
            </w:r>
            <w:r>
              <w:rPr>
                <w:rFonts w:eastAsia="Calibri"/>
                <w:b/>
                <w:lang w:eastAsia="en-US"/>
              </w:rPr>
              <w:t>тридцять п’ять</w:t>
            </w:r>
            <w:r w:rsidRPr="00C97FD5">
              <w:rPr>
                <w:rFonts w:eastAsia="Calibri"/>
                <w:b/>
                <w:lang w:eastAsia="en-US"/>
              </w:rPr>
              <w:t xml:space="preserve"> днів до дня голосування передає на паперових носіях та в електронному вигляді до відповідних територіальних виборчих комісій відомості щодо зареєстрованих партій та їх організацій із зазначенням керівників</w:t>
            </w:r>
            <w:r>
              <w:rPr>
                <w:rFonts w:eastAsia="Calibri"/>
                <w:b/>
                <w:lang w:eastAsia="en-US"/>
              </w:rPr>
              <w:t xml:space="preserve">, </w:t>
            </w:r>
            <w:r w:rsidRPr="00C97FD5">
              <w:rPr>
                <w:rFonts w:eastAsia="Calibri"/>
                <w:b/>
                <w:lang w:eastAsia="en-US"/>
              </w:rPr>
              <w:t xml:space="preserve">а </w:t>
            </w:r>
            <w:r>
              <w:rPr>
                <w:rFonts w:eastAsia="Calibri"/>
                <w:b/>
                <w:lang w:eastAsia="en-US"/>
              </w:rPr>
              <w:t>в</w:t>
            </w:r>
            <w:r w:rsidRPr="00C97FD5">
              <w:rPr>
                <w:rFonts w:eastAsia="Calibri"/>
                <w:b/>
                <w:lang w:eastAsia="en-US"/>
              </w:rPr>
              <w:t xml:space="preserve"> разі змін</w:t>
            </w:r>
            <w:r>
              <w:rPr>
                <w:rFonts w:eastAsia="Calibri"/>
                <w:b/>
                <w:lang w:eastAsia="en-US"/>
              </w:rPr>
              <w:t>и</w:t>
            </w:r>
            <w:r w:rsidRPr="00C97FD5">
              <w:rPr>
                <w:rFonts w:eastAsia="Calibri"/>
                <w:b/>
                <w:lang w:eastAsia="en-US"/>
              </w:rPr>
              <w:t xml:space="preserve"> керівників партій та організацій </w:t>
            </w:r>
            <w:r>
              <w:rPr>
                <w:rFonts w:eastAsia="Calibri"/>
                <w:b/>
                <w:lang w:eastAsia="en-US"/>
              </w:rPr>
              <w:t xml:space="preserve">партій </w:t>
            </w:r>
            <w:r w:rsidRPr="00C97FD5">
              <w:rPr>
                <w:rFonts w:eastAsia="Calibri"/>
                <w:b/>
                <w:lang w:eastAsia="en-US"/>
              </w:rPr>
              <w:t xml:space="preserve">– невідкладно інформує </w:t>
            </w:r>
            <w:r>
              <w:rPr>
                <w:rFonts w:eastAsia="Calibri"/>
                <w:b/>
                <w:lang w:eastAsia="en-US"/>
              </w:rPr>
              <w:t xml:space="preserve">про це </w:t>
            </w:r>
            <w:r w:rsidRPr="00C97FD5">
              <w:rPr>
                <w:rFonts w:eastAsia="Calibri"/>
                <w:b/>
                <w:lang w:eastAsia="en-US"/>
              </w:rPr>
              <w:t>відповідні територіальні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Стаття 219. Порядок висування кандидатів у депутати Верховної Ради Автономної Республіки Крим, обласних, міських (міст</w:t>
            </w:r>
            <w:r>
              <w:rPr>
                <w:rFonts w:eastAsia="Calibri"/>
                <w:b/>
                <w:lang w:eastAsia="en-US"/>
              </w:rPr>
              <w:t xml:space="preserve">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 рад організацією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1. Висування кандидатів у депутати організацією партії, формування та затвердження єдиного республіканського </w:t>
            </w:r>
            <w:r>
              <w:rPr>
                <w:rFonts w:eastAsia="Calibri"/>
                <w:b/>
                <w:lang w:eastAsia="en-US"/>
              </w:rPr>
              <w:t xml:space="preserve">списку </w:t>
            </w:r>
            <w:r w:rsidRPr="00C97FD5">
              <w:rPr>
                <w:rFonts w:eastAsia="Calibri"/>
                <w:b/>
                <w:lang w:eastAsia="en-US"/>
              </w:rPr>
              <w:t>на виборах до Верховної Ради Автономної Республіки К</w:t>
            </w:r>
            <w:r>
              <w:rPr>
                <w:rFonts w:eastAsia="Calibri"/>
                <w:b/>
                <w:lang w:eastAsia="en-US"/>
              </w:rPr>
              <w:t xml:space="preserve">рим, обласного, міського (міста з </w:t>
            </w:r>
            <w:r w:rsidRPr="00C97FD5">
              <w:rPr>
                <w:rFonts w:eastAsia="Calibri"/>
                <w:b/>
                <w:lang w:eastAsia="en-US"/>
              </w:rPr>
              <w:t>кількіст</w:t>
            </w:r>
            <w:r>
              <w:rPr>
                <w:rFonts w:eastAsia="Calibri"/>
                <w:b/>
                <w:lang w:eastAsia="en-US"/>
              </w:rPr>
              <w:t>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 xml:space="preserve">) виборчого списку (далі – єдиний виборчий список) та регіональних виборчих списків здійснюється на її зборах, конференції </w:t>
            </w:r>
            <w:r>
              <w:rPr>
                <w:rFonts w:eastAsia="Calibri"/>
                <w:b/>
                <w:lang w:eastAsia="en-US"/>
              </w:rPr>
              <w:t xml:space="preserve">організації партії </w:t>
            </w:r>
            <w:r w:rsidRPr="00C97FD5">
              <w:rPr>
                <w:rFonts w:eastAsia="Calibri"/>
                <w:b/>
                <w:lang w:eastAsia="en-US"/>
              </w:rPr>
              <w:t>у порядку, встановленому статутом партії та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2. Організація партії може висунути кандидатом у депутати особу, яка є членом цієї партії, або безпартійну особу, яка відповідно до статті 193 цього Кодексу має право бути обраною депутатом.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3. Організація партії висуває кандидатів з числа осіб, зазначених у частині шостій цієї статті, у вигляді єдиного виборчого списку, який формується та затверджується на зборах, конференції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4. Кількість кандидатів у депутати, як</w:t>
            </w:r>
            <w:r>
              <w:rPr>
                <w:rFonts w:eastAsia="Calibri"/>
                <w:b/>
                <w:lang w:eastAsia="en-US"/>
              </w:rPr>
              <w:t>і</w:t>
            </w:r>
            <w:r w:rsidRPr="00C97FD5">
              <w:rPr>
                <w:rFonts w:eastAsia="Calibri"/>
                <w:b/>
                <w:lang w:eastAsia="en-US"/>
              </w:rPr>
              <w:t xml:space="preserve"> включа</w:t>
            </w:r>
            <w:r>
              <w:rPr>
                <w:rFonts w:eastAsia="Calibri"/>
                <w:b/>
                <w:lang w:eastAsia="en-US"/>
              </w:rPr>
              <w:t>ю</w:t>
            </w:r>
            <w:r w:rsidRPr="00C97FD5">
              <w:rPr>
                <w:rFonts w:eastAsia="Calibri"/>
                <w:b/>
                <w:lang w:eastAsia="en-US"/>
              </w:rPr>
              <w:t>ться до єдиного виборчого списку організації партії</w:t>
            </w:r>
            <w:r>
              <w:rPr>
                <w:rFonts w:eastAsia="Calibri"/>
                <w:b/>
                <w:lang w:eastAsia="en-US"/>
              </w:rPr>
              <w:t>,</w:t>
            </w:r>
            <w:r w:rsidRPr="00C97FD5">
              <w:rPr>
                <w:rFonts w:eastAsia="Calibri"/>
                <w:b/>
                <w:lang w:eastAsia="en-US"/>
              </w:rPr>
              <w:t xml:space="preserve"> не повинна перевищувати кількісний склад депутатів Верховної Ради Автономної Республіки</w:t>
            </w:r>
            <w:r>
              <w:rPr>
                <w:rFonts w:eastAsia="Calibri"/>
                <w:b/>
                <w:lang w:eastAsia="en-US"/>
              </w:rPr>
              <w:t xml:space="preserve"> Крим, обласної, міської </w:t>
            </w:r>
            <w:r>
              <w:rPr>
                <w:rFonts w:eastAsia="Calibri"/>
                <w:b/>
                <w:lang w:eastAsia="en-US"/>
              </w:rPr>
              <w:lastRenderedPageBreak/>
              <w:t>(міста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5. З числа кандидатів, включених до єдиного виборчого списку, організація партії на тих </w:t>
            </w:r>
            <w:r>
              <w:rPr>
                <w:rFonts w:eastAsia="Calibri"/>
                <w:b/>
                <w:lang w:eastAsia="en-US"/>
              </w:rPr>
              <w:t>самих</w:t>
            </w:r>
            <w:r w:rsidRPr="00C97FD5">
              <w:rPr>
                <w:rFonts w:eastAsia="Calibri"/>
                <w:b/>
                <w:lang w:eastAsia="en-US"/>
              </w:rPr>
              <w:t xml:space="preserve"> зборах, конференції формує і затверджує регіональні списки кандидатів у депутати у кожному багатомандатному виборчому окрузі. Регіональний виборчий список організації партії повинен включати не менше п’яти і не більше дванадцяти кандидатів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6. Кожен кандидат у депутати, включений до єдиного виборчого списку, також </w:t>
            </w:r>
            <w:r>
              <w:rPr>
                <w:rFonts w:eastAsia="Calibri"/>
                <w:b/>
                <w:lang w:eastAsia="en-US"/>
              </w:rPr>
              <w:t xml:space="preserve">має </w:t>
            </w:r>
            <w:r w:rsidRPr="00C97FD5">
              <w:rPr>
                <w:rFonts w:eastAsia="Calibri"/>
                <w:b/>
                <w:lang w:eastAsia="en-US"/>
              </w:rPr>
              <w:t>бути включений до одного з регіональних виборчих списків. Кандидат не може бути включений до єдиного виборчого списку організації партії більше ніж один раз, а також до двох чи більше різних регіональних виборчих списків.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7. Особа має право </w:t>
            </w:r>
            <w:r>
              <w:rPr>
                <w:rFonts w:eastAsia="Calibri"/>
                <w:b/>
                <w:lang w:eastAsia="en-US"/>
              </w:rPr>
              <w:t>на</w:t>
            </w:r>
            <w:r w:rsidRPr="00C97FD5">
              <w:rPr>
                <w:rFonts w:eastAsia="Calibri"/>
                <w:b/>
                <w:lang w:eastAsia="en-US"/>
              </w:rPr>
              <w:t>дати згоду балотуватися та бути включеною до єдиного та регіонального виборчих списків лише однієї організації партії і лише однієї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8. Черговість (порядкові номери) кандидатів у єдиному виборчому списку та у регіональних виборчих списках визначається на зборах, конференції організації партії під час висування кандидатів у депутати та формування відповідного списку.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E10C7C" w:rsidRDefault="007B6073" w:rsidP="007B6073">
            <w:pPr>
              <w:spacing w:after="60" w:line="220" w:lineRule="exact"/>
              <w:jc w:val="both"/>
              <w:rPr>
                <w:b/>
                <w:i/>
                <w:szCs w:val="28"/>
                <w:u w:val="single"/>
              </w:rPr>
            </w:pPr>
            <w:r>
              <w:rPr>
                <w:b/>
                <w:i/>
                <w:szCs w:val="28"/>
                <w:u w:val="single"/>
              </w:rPr>
              <w:t>-2-Президент України</w:t>
            </w:r>
          </w:p>
          <w:p w:rsidR="007B6073" w:rsidRPr="00E10C7C" w:rsidRDefault="007B6073" w:rsidP="007B6073">
            <w:pPr>
              <w:spacing w:after="60" w:line="220" w:lineRule="exact"/>
              <w:ind w:firstLine="284"/>
              <w:jc w:val="both"/>
              <w:rPr>
                <w:szCs w:val="28"/>
              </w:rPr>
            </w:pPr>
            <w:r w:rsidRPr="00E10C7C">
              <w:rPr>
                <w:szCs w:val="28"/>
              </w:rPr>
              <w:t>2. Кодексом передбачається, що під час висування кандидатів у народні депутати України, депутати Верховної Ради Автономної Республіки Крим, обласної, міської (великого міста) ради політичні партії (організації партій) повинні забезпечити присутність у кожній п'ятірці (місцях з першого по п'яте, з шостого по десяте тощо) кожного виборчого списку як чоловіків, так і жінок (не менше двох кандидатів однієї статі) (частина шоста статті 316, частина третя статті 373, частина третя статті 510).</w:t>
            </w:r>
          </w:p>
          <w:p w:rsidR="007B6073" w:rsidRPr="00E10C7C" w:rsidRDefault="007B6073" w:rsidP="007B6073">
            <w:pPr>
              <w:pStyle w:val="StyleZakonu"/>
              <w:rPr>
                <w:szCs w:val="28"/>
              </w:rPr>
            </w:pPr>
            <w:r w:rsidRPr="00E10C7C">
              <w:rPr>
                <w:szCs w:val="28"/>
              </w:rPr>
              <w:t xml:space="preserve">Закріплений принцип ґендерної рівності на практиці може бути </w:t>
            </w:r>
            <w:r w:rsidRPr="00E10C7C">
              <w:rPr>
                <w:szCs w:val="28"/>
              </w:rPr>
              <w:lastRenderedPageBreak/>
              <w:t>знівельований через відсутність у Кодексі механізму заміни кандидата у депутати кандидатом такої ж статі у разі скасування реєстрації кандидата у депутати за зверненням партії (організації партії), яка висунула такого кандидата (статті 323, 381, 517).</w:t>
            </w:r>
          </w:p>
        </w:tc>
        <w:tc>
          <w:tcPr>
            <w:tcW w:w="1987" w:type="dxa"/>
          </w:tcPr>
          <w:p w:rsidR="007B6073" w:rsidRPr="00E10C7C" w:rsidRDefault="007B6073" w:rsidP="007B6073">
            <w:pPr>
              <w:pStyle w:val="StyleZakonu"/>
              <w:rPr>
                <w:b/>
                <w:i/>
                <w:szCs w:val="28"/>
              </w:rPr>
            </w:pPr>
            <w:r>
              <w:rPr>
                <w:b/>
                <w:i/>
                <w:szCs w:val="28"/>
              </w:rPr>
              <w:lastRenderedPageBreak/>
              <w:t>Враховано</w:t>
            </w: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9. Під час формування єдиного та регіональних виборчих списків організація партії повинна забезпечити присутність у кожній п’ятірці (місцях з першого по п’яте, з шостого по десяте і т</w:t>
            </w:r>
            <w:r>
              <w:rPr>
                <w:rFonts w:eastAsia="Calibri"/>
                <w:b/>
                <w:lang w:eastAsia="en-US"/>
              </w:rPr>
              <w:t>ак далі</w:t>
            </w:r>
            <w:r w:rsidRPr="00C97FD5">
              <w:rPr>
                <w:rFonts w:eastAsia="Calibri"/>
                <w:b/>
                <w:lang w:eastAsia="en-US"/>
              </w:rPr>
              <w:t>) кожного виборчого списку чоловіків</w:t>
            </w:r>
            <w:r>
              <w:rPr>
                <w:rFonts w:eastAsia="Calibri"/>
                <w:b/>
                <w:lang w:eastAsia="en-US"/>
              </w:rPr>
              <w:t xml:space="preserve"> </w:t>
            </w:r>
            <w:r w:rsidRPr="00C97FD5">
              <w:rPr>
                <w:rFonts w:eastAsia="Calibri"/>
                <w:b/>
                <w:lang w:eastAsia="en-US"/>
              </w:rPr>
              <w:t>і жінок (не менше двох кандидатів кожної статі).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10. Рішення зборів, конференції організації партії про висування кандидатів у депутати від партії приймається шляхом затвердження єдиного виборчого списку та регіональних виборчих списків кандидатів у депутати, віднесених організацією партії до відповідних багатомандатних виборчих округів, які додаються до такого рішення і є його невід’ємною частиною. Рішення зборів, конференції організації партії про висування кандидатів у депутати посвідчується підпис</w:t>
            </w:r>
            <w:r>
              <w:rPr>
                <w:rFonts w:eastAsia="Calibri"/>
                <w:b/>
                <w:lang w:eastAsia="en-US"/>
              </w:rPr>
              <w:t>ується</w:t>
            </w:r>
            <w:r w:rsidRPr="00C97FD5">
              <w:rPr>
                <w:rFonts w:eastAsia="Calibri"/>
                <w:b/>
                <w:lang w:eastAsia="en-US"/>
              </w:rPr>
              <w:t xml:space="preserve"> керівник</w:t>
            </w:r>
            <w:r>
              <w:rPr>
                <w:rFonts w:eastAsia="Calibri"/>
                <w:b/>
                <w:lang w:eastAsia="en-US"/>
              </w:rPr>
              <w:t>ом</w:t>
            </w:r>
            <w:r w:rsidRPr="00C97FD5">
              <w:rPr>
                <w:rFonts w:eastAsia="Calibri"/>
                <w:b/>
                <w:lang w:eastAsia="en-US"/>
              </w:rPr>
              <w:t xml:space="preserve"> організації партії і скріплюється печаткою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11. Форми єдиного та регіонального виборчих списків кандидатів у депутати від організації партії затверджуються Центральною виборчою комісією і не можуть бути змінені під час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12. У єдиному виборчому списку </w:t>
            </w:r>
            <w:r>
              <w:rPr>
                <w:rFonts w:eastAsia="Calibri"/>
                <w:b/>
                <w:lang w:eastAsia="en-US"/>
              </w:rPr>
              <w:t>стосовно</w:t>
            </w:r>
            <w:r w:rsidRPr="00C97FD5">
              <w:rPr>
                <w:rFonts w:eastAsia="Calibri"/>
                <w:b/>
                <w:lang w:eastAsia="en-US"/>
              </w:rPr>
              <w:t xml:space="preserve"> кожного кандидата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 порядковий номер кандидата у єдиному виборчому списку;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2) прізвище, ім’я (усі імена), по батькові (за наявності)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3) число, місяць і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4) громадянство;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5) відомості про освіту;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6) посада (заняття), місце роботи;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8) партійність;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7) адрес</w:t>
            </w:r>
            <w:r>
              <w:rPr>
                <w:rFonts w:eastAsia="Calibri"/>
                <w:b/>
                <w:lang w:eastAsia="en-US"/>
              </w:rPr>
              <w:t>а</w:t>
            </w:r>
            <w:r w:rsidRPr="00C97FD5">
              <w:rPr>
                <w:rFonts w:eastAsia="Calibri"/>
                <w:b/>
                <w:lang w:eastAsia="en-US"/>
              </w:rPr>
              <w:t xml:space="preserve"> місця проживання;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9) відомості про наявність чи відсутність судимості;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10) відомості про наявність чи відсутність представницького мандата;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11) номер багатомандатного виборчого округу, до якого віднесено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12) порядковий номер кандидата у відповідному регіональному виборчому списку.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13. У кожному регіональному виборчому списку </w:t>
            </w:r>
            <w:r>
              <w:rPr>
                <w:rFonts w:eastAsia="Calibri"/>
                <w:b/>
                <w:lang w:eastAsia="en-US"/>
              </w:rPr>
              <w:t>стосовно</w:t>
            </w:r>
            <w:r w:rsidRPr="00C97FD5">
              <w:rPr>
                <w:rFonts w:eastAsia="Calibri"/>
                <w:b/>
                <w:lang w:eastAsia="en-US"/>
              </w:rPr>
              <w:t xml:space="preserve"> кожного кандидата зазнача</w:t>
            </w:r>
            <w:r>
              <w:rPr>
                <w:rFonts w:eastAsia="Calibri"/>
                <w:b/>
                <w:lang w:eastAsia="en-US"/>
              </w:rPr>
              <w:t>ю</w:t>
            </w:r>
            <w:r w:rsidRPr="00C97FD5">
              <w:rPr>
                <w:rFonts w:eastAsia="Calibri"/>
                <w:b/>
                <w:lang w:eastAsia="en-US"/>
              </w:rPr>
              <w:t xml:space="preserve">ться </w:t>
            </w:r>
            <w:r>
              <w:rPr>
                <w:rFonts w:eastAsia="Calibri"/>
                <w:b/>
                <w:lang w:eastAsia="en-US"/>
              </w:rPr>
              <w:t xml:space="preserve">його </w:t>
            </w:r>
            <w:r w:rsidRPr="00C97FD5">
              <w:rPr>
                <w:rFonts w:eastAsia="Calibri"/>
                <w:b/>
                <w:lang w:eastAsia="en-US"/>
              </w:rPr>
              <w:t xml:space="preserve">порядковий номер у цьому списку та відомості, </w:t>
            </w:r>
            <w:r>
              <w:rPr>
                <w:rFonts w:eastAsia="Calibri"/>
                <w:b/>
                <w:lang w:eastAsia="en-US"/>
              </w:rPr>
              <w:t>передбачені</w:t>
            </w:r>
            <w:r w:rsidRPr="00C97FD5">
              <w:rPr>
                <w:rFonts w:eastAsia="Calibri"/>
                <w:b/>
                <w:lang w:eastAsia="en-US"/>
              </w:rPr>
              <w:t xml:space="preserve"> пункта</w:t>
            </w:r>
            <w:r>
              <w:rPr>
                <w:rFonts w:eastAsia="Calibri"/>
                <w:b/>
                <w:lang w:eastAsia="en-US"/>
              </w:rPr>
              <w:t>ми</w:t>
            </w:r>
            <w:r w:rsidRPr="00C97FD5">
              <w:rPr>
                <w:rFonts w:eastAsia="Calibri"/>
                <w:b/>
                <w:lang w:eastAsia="en-US"/>
              </w:rPr>
              <w:t xml:space="preserve"> 2</w:t>
            </w:r>
            <w:r>
              <w:rPr>
                <w:rFonts w:eastAsia="Calibri"/>
                <w:b/>
                <w:lang w:eastAsia="en-US"/>
              </w:rPr>
              <w:t>-</w:t>
            </w:r>
            <w:r w:rsidRPr="00C97FD5">
              <w:rPr>
                <w:rFonts w:eastAsia="Calibri"/>
                <w:b/>
                <w:lang w:eastAsia="en-US"/>
              </w:rPr>
              <w:t xml:space="preserve">10 частини </w:t>
            </w:r>
            <w:r>
              <w:rPr>
                <w:rFonts w:eastAsia="Calibri"/>
                <w:b/>
                <w:lang w:eastAsia="en-US"/>
              </w:rPr>
              <w:t>дванадцятої</w:t>
            </w:r>
            <w:r w:rsidRPr="00C97FD5">
              <w:rPr>
                <w:rFonts w:eastAsia="Calibri"/>
                <w:b/>
                <w:lang w:eastAsia="en-US"/>
              </w:rPr>
              <w:t xml:space="preserve">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Стаття 220. Порядок висування кандидатів у депутати сільської, селищної, міської (міста</w:t>
            </w:r>
            <w:r>
              <w:rPr>
                <w:rFonts w:eastAsia="Calibri"/>
                <w:b/>
                <w:lang w:eastAsia="en-US"/>
              </w:rPr>
              <w:t xml:space="preserve"> з кількістю</w:t>
            </w:r>
            <w:r w:rsidRPr="00C97FD5">
              <w:rPr>
                <w:rFonts w:eastAsia="Calibri"/>
                <w:b/>
                <w:lang w:eastAsia="en-US"/>
              </w:rPr>
              <w:t xml:space="preserve">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районної у місті, районної ради організацією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 Право висування кандидатів у депутати сільської, селищної, міської (міста</w:t>
            </w:r>
            <w:r>
              <w:rPr>
                <w:rFonts w:eastAsia="Calibri"/>
                <w:b/>
                <w:lang w:eastAsia="en-US"/>
              </w:rPr>
              <w:t xml:space="preserve"> з кількістю</w:t>
            </w:r>
            <w:r w:rsidRPr="00C97FD5">
              <w:rPr>
                <w:rFonts w:eastAsia="Calibri"/>
                <w:b/>
                <w:lang w:eastAsia="en-US"/>
              </w:rPr>
              <w:t xml:space="preserve">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районної у місті, районної ради реалізується виборцями через місцеві організації партій, або шляхом самовисування у порядку, визначеному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Особа може бути висунута кандидатом у депутати шляхом висування організацією лише однієї політичної партії або лише шляхом самовисування.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2. Висування кандидатів у депутати організацією партії, формування та затвердження  </w:t>
            </w:r>
            <w:r>
              <w:rPr>
                <w:rFonts w:eastAsia="Calibri"/>
                <w:b/>
                <w:lang w:eastAsia="en-US"/>
              </w:rPr>
              <w:t>списку</w:t>
            </w:r>
            <w:r w:rsidRPr="00C97FD5">
              <w:rPr>
                <w:rFonts w:eastAsia="Calibri"/>
                <w:b/>
                <w:lang w:eastAsia="en-US"/>
              </w:rPr>
              <w:t xml:space="preserve"> кандидатів у кожному багатомандатному окрузі на виборах депутатів сільської, селищної, міської (міста</w:t>
            </w:r>
            <w:r>
              <w:rPr>
                <w:rFonts w:eastAsia="Calibri"/>
                <w:b/>
                <w:lang w:eastAsia="en-US"/>
              </w:rPr>
              <w:t xml:space="preserve"> з кількістю</w:t>
            </w:r>
            <w:r w:rsidRPr="00C97FD5">
              <w:rPr>
                <w:rFonts w:eastAsia="Calibri"/>
                <w:b/>
                <w:lang w:eastAsia="en-US"/>
              </w:rPr>
              <w:t xml:space="preserve">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районної у місті, районної ради (далі – перелік кандидатів до відповідної ради) відбувається на її конференції, зборах у порядку, встановленому статутом партії та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3. Організація партії може висунути кандидатом у депутати особу, яка є членом цієї партії, або безпартійну особу, яка відповідно до статті 193 цього Кодексу має право бути обраною депутатом.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4. Організація партії висуває кандидатів </w:t>
            </w:r>
            <w:r>
              <w:rPr>
                <w:rFonts w:eastAsia="Calibri"/>
                <w:b/>
                <w:lang w:eastAsia="en-US"/>
              </w:rPr>
              <w:t>і</w:t>
            </w:r>
            <w:r w:rsidRPr="00C97FD5">
              <w:rPr>
                <w:rFonts w:eastAsia="Calibri"/>
                <w:b/>
                <w:lang w:eastAsia="en-US"/>
              </w:rPr>
              <w:t xml:space="preserve">з числа осіб, зазначених у частині третій цієї статті, у вигляді переліку кандидатів до відповідної ради, який формується та затверджується </w:t>
            </w:r>
            <w:r>
              <w:rPr>
                <w:rFonts w:eastAsia="Calibri"/>
                <w:b/>
                <w:lang w:eastAsia="en-US"/>
              </w:rPr>
              <w:t xml:space="preserve">на </w:t>
            </w:r>
            <w:r w:rsidRPr="00C97FD5">
              <w:rPr>
                <w:rFonts w:eastAsia="Calibri"/>
                <w:b/>
                <w:lang w:eastAsia="en-US"/>
              </w:rPr>
              <w:t>конференції, зборах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5. Кількі</w:t>
            </w:r>
            <w:r>
              <w:rPr>
                <w:rFonts w:eastAsia="Calibri"/>
                <w:b/>
                <w:lang w:eastAsia="en-US"/>
              </w:rPr>
              <w:t>сть кандидатів у депутати, які</w:t>
            </w:r>
            <w:r w:rsidRPr="00C97FD5">
              <w:rPr>
                <w:rFonts w:eastAsia="Calibri"/>
                <w:b/>
                <w:lang w:eastAsia="en-US"/>
              </w:rPr>
              <w:t xml:space="preserve"> включа</w:t>
            </w:r>
            <w:r>
              <w:rPr>
                <w:rFonts w:eastAsia="Calibri"/>
                <w:b/>
                <w:lang w:eastAsia="en-US"/>
              </w:rPr>
              <w:t>ю</w:t>
            </w:r>
            <w:r w:rsidRPr="00C97FD5">
              <w:rPr>
                <w:rFonts w:eastAsia="Calibri"/>
                <w:b/>
                <w:lang w:eastAsia="en-US"/>
              </w:rPr>
              <w:t xml:space="preserve">ться до </w:t>
            </w:r>
            <w:r>
              <w:rPr>
                <w:rFonts w:eastAsia="Calibri"/>
                <w:b/>
                <w:lang w:eastAsia="en-US"/>
              </w:rPr>
              <w:t>списку</w:t>
            </w:r>
            <w:r w:rsidRPr="00C97FD5">
              <w:rPr>
                <w:rFonts w:eastAsia="Calibri"/>
                <w:b/>
                <w:lang w:eastAsia="en-US"/>
              </w:rPr>
              <w:t xml:space="preserve"> кандидатів до відповідної ради щодо кожного багатомандатного округу</w:t>
            </w:r>
            <w:r>
              <w:rPr>
                <w:rFonts w:eastAsia="Calibri"/>
                <w:b/>
                <w:lang w:eastAsia="en-US"/>
              </w:rPr>
              <w:t>,</w:t>
            </w:r>
            <w:r w:rsidRPr="00C97FD5">
              <w:rPr>
                <w:rFonts w:eastAsia="Calibri"/>
                <w:b/>
                <w:lang w:eastAsia="en-US"/>
              </w:rPr>
              <w:t xml:space="preserve"> не </w:t>
            </w:r>
            <w:r w:rsidRPr="00C97FD5">
              <w:rPr>
                <w:rFonts w:eastAsia="Calibri"/>
                <w:b/>
                <w:lang w:eastAsia="en-US"/>
              </w:rPr>
              <w:lastRenderedPageBreak/>
              <w:t>повинна перевищувати кільк</w:t>
            </w:r>
            <w:r>
              <w:rPr>
                <w:rFonts w:eastAsia="Calibri"/>
                <w:b/>
                <w:lang w:eastAsia="en-US"/>
              </w:rPr>
              <w:t>ість</w:t>
            </w:r>
            <w:r w:rsidRPr="00C97FD5">
              <w:rPr>
                <w:rFonts w:eastAsia="Calibri"/>
                <w:b/>
                <w:lang w:eastAsia="en-US"/>
              </w:rPr>
              <w:t xml:space="preserve"> мандатів, які розподіляються у відповідному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6. Особа має право </w:t>
            </w:r>
            <w:r>
              <w:rPr>
                <w:rFonts w:eastAsia="Calibri"/>
                <w:b/>
                <w:lang w:eastAsia="en-US"/>
              </w:rPr>
              <w:t>на</w:t>
            </w:r>
            <w:r w:rsidRPr="00C97FD5">
              <w:rPr>
                <w:rFonts w:eastAsia="Calibri"/>
                <w:b/>
                <w:lang w:eastAsia="en-US"/>
              </w:rPr>
              <w:t xml:space="preserve">дати згоду балотуватися та бути включеною до </w:t>
            </w:r>
            <w:r>
              <w:rPr>
                <w:rFonts w:eastAsia="Calibri"/>
                <w:b/>
                <w:lang w:eastAsia="en-US"/>
              </w:rPr>
              <w:t>списку</w:t>
            </w:r>
            <w:r w:rsidRPr="00C97FD5">
              <w:rPr>
                <w:rFonts w:eastAsia="Calibri"/>
                <w:b/>
                <w:lang w:eastAsia="en-US"/>
              </w:rPr>
              <w:t xml:space="preserve"> кандидатів до відповідної ради лише однієї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E10C7C" w:rsidRDefault="007B6073" w:rsidP="007B6073">
            <w:pPr>
              <w:spacing w:after="60" w:line="220" w:lineRule="exact"/>
              <w:jc w:val="both"/>
              <w:rPr>
                <w:b/>
                <w:i/>
                <w:szCs w:val="28"/>
                <w:u w:val="single"/>
              </w:rPr>
            </w:pPr>
            <w:r>
              <w:rPr>
                <w:b/>
                <w:i/>
                <w:szCs w:val="28"/>
                <w:u w:val="single"/>
              </w:rPr>
              <w:t>-2-Президент України</w:t>
            </w:r>
          </w:p>
          <w:p w:rsidR="007B6073" w:rsidRPr="00E10C7C" w:rsidRDefault="007B6073" w:rsidP="007B6073">
            <w:pPr>
              <w:spacing w:after="60" w:line="220" w:lineRule="exact"/>
              <w:ind w:firstLine="284"/>
              <w:jc w:val="both"/>
              <w:rPr>
                <w:szCs w:val="28"/>
              </w:rPr>
            </w:pPr>
            <w:r w:rsidRPr="00E10C7C">
              <w:rPr>
                <w:szCs w:val="28"/>
              </w:rPr>
              <w:t>2. Кодексом передбачається, що під час висування кандидатів у народні депутати України, депутати Верховної Ради Автономної Республіки Крим, обласної, міської (великого міста) ради політичні партії (організації партій) повинні забезпечити присутність у кожній п'ятірці (місцях з першого по п'яте, з шостого по десяте тощо) кожного виборчого списку як чоловіків, так і жінок (не менше двох кандидатів однієї статі) (частина шоста статті 316, частина третя статті 373, частина третя статті 510).</w:t>
            </w:r>
          </w:p>
          <w:p w:rsidR="007B6073" w:rsidRPr="00E10C7C" w:rsidRDefault="007B6073" w:rsidP="007B6073">
            <w:pPr>
              <w:pStyle w:val="StyleZakonu"/>
              <w:rPr>
                <w:szCs w:val="28"/>
              </w:rPr>
            </w:pPr>
            <w:r w:rsidRPr="00E10C7C">
              <w:rPr>
                <w:szCs w:val="28"/>
              </w:rPr>
              <w:t>Закріплений принцип ґендерної рівності на практиці може бути знівельований через відсутність у Кодексі механізму заміни кандидата у депутати кандидатом такої ж статі у разі скасування реєстрації кандидата у депутати за зверненням партії (організації партії), яка висунула такого кандидата (статті 323, 381, 517).</w:t>
            </w:r>
          </w:p>
        </w:tc>
        <w:tc>
          <w:tcPr>
            <w:tcW w:w="1987" w:type="dxa"/>
          </w:tcPr>
          <w:p w:rsidR="007B6073" w:rsidRPr="00E10C7C" w:rsidRDefault="007B6073" w:rsidP="007B6073">
            <w:pPr>
              <w:pStyle w:val="StyleZakonu"/>
              <w:rPr>
                <w:b/>
                <w:i/>
                <w:szCs w:val="28"/>
              </w:rPr>
            </w:pPr>
            <w:r>
              <w:rPr>
                <w:b/>
                <w:i/>
                <w:szCs w:val="28"/>
              </w:rPr>
              <w:t>Враховано</w:t>
            </w: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7. Під час формування </w:t>
            </w:r>
            <w:r>
              <w:rPr>
                <w:rFonts w:eastAsia="Calibri"/>
                <w:b/>
                <w:lang w:eastAsia="en-US"/>
              </w:rPr>
              <w:t>списку</w:t>
            </w:r>
            <w:r w:rsidRPr="00C97FD5">
              <w:rPr>
                <w:rFonts w:eastAsia="Calibri"/>
                <w:b/>
                <w:lang w:eastAsia="en-US"/>
              </w:rPr>
              <w:t xml:space="preserve"> кандидатів до відповідної ради організація партії повинна забезпечити представництво не менше 30 відсотків осіб однієї статі </w:t>
            </w:r>
            <w:r>
              <w:rPr>
                <w:rFonts w:eastAsia="Calibri"/>
                <w:b/>
                <w:lang w:eastAsia="en-US"/>
              </w:rPr>
              <w:t>у</w:t>
            </w:r>
            <w:r w:rsidRPr="00C97FD5">
              <w:rPr>
                <w:rFonts w:eastAsia="Calibri"/>
                <w:b/>
                <w:lang w:eastAsia="en-US"/>
              </w:rPr>
              <w:t xml:space="preserve"> загальн</w:t>
            </w:r>
            <w:r>
              <w:rPr>
                <w:rFonts w:eastAsia="Calibri"/>
                <w:b/>
                <w:lang w:eastAsia="en-US"/>
              </w:rPr>
              <w:t>ій</w:t>
            </w:r>
            <w:r w:rsidRPr="00C97FD5">
              <w:rPr>
                <w:rFonts w:eastAsia="Calibri"/>
                <w:b/>
                <w:lang w:eastAsia="en-US"/>
              </w:rPr>
              <w:t xml:space="preserve"> кількості кандидатів до відповідної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8. Рішення конференції, зборів організації партії про висування кандидатів у депутати від організації партії приймається шляхом затвердження </w:t>
            </w:r>
            <w:r>
              <w:rPr>
                <w:rFonts w:eastAsia="Calibri"/>
                <w:b/>
                <w:lang w:eastAsia="en-US"/>
              </w:rPr>
              <w:t>списку</w:t>
            </w:r>
            <w:r w:rsidRPr="00C97FD5">
              <w:rPr>
                <w:rFonts w:eastAsia="Calibri"/>
                <w:b/>
                <w:lang w:eastAsia="en-US"/>
              </w:rPr>
              <w:t xml:space="preserve"> кандидатів до відповідної ради (в алфавітному порядку), який додається до такого рішення і є його невід’ємною частиною. Рішення зборів, конференції організації партії про висування кандидатів у депутати підпис</w:t>
            </w:r>
            <w:r>
              <w:rPr>
                <w:rFonts w:eastAsia="Calibri"/>
                <w:b/>
                <w:lang w:eastAsia="en-US"/>
              </w:rPr>
              <w:t>ується</w:t>
            </w:r>
            <w:r w:rsidRPr="00C97FD5">
              <w:rPr>
                <w:rFonts w:eastAsia="Calibri"/>
                <w:b/>
                <w:lang w:eastAsia="en-US"/>
              </w:rPr>
              <w:t xml:space="preserve"> керівник</w:t>
            </w:r>
            <w:r>
              <w:rPr>
                <w:rFonts w:eastAsia="Calibri"/>
                <w:b/>
                <w:lang w:eastAsia="en-US"/>
              </w:rPr>
              <w:t>ом</w:t>
            </w:r>
            <w:r w:rsidRPr="00C97FD5">
              <w:rPr>
                <w:rFonts w:eastAsia="Calibri"/>
                <w:b/>
                <w:lang w:eastAsia="en-US"/>
              </w:rPr>
              <w:t xml:space="preserve"> організації партії і скріплюється печаткою організації партії</w:t>
            </w:r>
            <w:r>
              <w:rPr>
                <w:rFonts w:eastAsia="Calibri"/>
                <w:b/>
                <w:lang w:eastAsia="en-US"/>
              </w:rPr>
              <w:t>,</w:t>
            </w:r>
            <w:r w:rsidRPr="00C97FD5">
              <w:rPr>
                <w:rFonts w:eastAsia="Calibri"/>
                <w:b/>
                <w:lang w:eastAsia="en-US"/>
              </w:rPr>
              <w:t xml:space="preserve"> а</w:t>
            </w:r>
            <w:r>
              <w:rPr>
                <w:rFonts w:eastAsia="Calibri"/>
                <w:b/>
                <w:lang w:eastAsia="en-US"/>
              </w:rPr>
              <w:t xml:space="preserve"> в</w:t>
            </w:r>
            <w:r w:rsidRPr="00C97FD5">
              <w:rPr>
                <w:rFonts w:eastAsia="Calibri"/>
                <w:b/>
                <w:lang w:eastAsia="en-US"/>
              </w:rPr>
              <w:t xml:space="preserve"> разі її відсутності – печаткою організації партії вищого рівня.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Pr>
                <w:rFonts w:eastAsia="Calibri"/>
                <w:b/>
                <w:lang w:eastAsia="en-US"/>
              </w:rPr>
              <w:t>9</w:t>
            </w:r>
            <w:r w:rsidRPr="00C97FD5">
              <w:rPr>
                <w:rFonts w:eastAsia="Calibri"/>
                <w:b/>
                <w:lang w:eastAsia="en-US"/>
              </w:rPr>
              <w:t xml:space="preserve">. Форма </w:t>
            </w:r>
            <w:r>
              <w:rPr>
                <w:rFonts w:eastAsia="Calibri"/>
                <w:b/>
                <w:lang w:eastAsia="en-US"/>
              </w:rPr>
              <w:t>списку</w:t>
            </w:r>
            <w:r w:rsidRPr="00C97FD5">
              <w:rPr>
                <w:rFonts w:eastAsia="Calibri"/>
                <w:b/>
                <w:lang w:eastAsia="en-US"/>
              </w:rPr>
              <w:t xml:space="preserve"> кандидатів до відповідної ради від організації партії затверджу</w:t>
            </w:r>
            <w:r>
              <w:rPr>
                <w:rFonts w:eastAsia="Calibri"/>
                <w:b/>
                <w:lang w:eastAsia="en-US"/>
              </w:rPr>
              <w:t>є</w:t>
            </w:r>
            <w:r w:rsidRPr="00C97FD5">
              <w:rPr>
                <w:rFonts w:eastAsia="Calibri"/>
                <w:b/>
                <w:lang w:eastAsia="en-US"/>
              </w:rPr>
              <w:t xml:space="preserve">ться Центральною </w:t>
            </w:r>
            <w:r w:rsidRPr="00C97FD5">
              <w:rPr>
                <w:rFonts w:eastAsia="Calibri"/>
                <w:b/>
                <w:lang w:eastAsia="en-US"/>
              </w:rPr>
              <w:lastRenderedPageBreak/>
              <w:t>виборчою комісією і не мож</w:t>
            </w:r>
            <w:r>
              <w:rPr>
                <w:rFonts w:eastAsia="Calibri"/>
                <w:b/>
                <w:lang w:eastAsia="en-US"/>
              </w:rPr>
              <w:t>е</w:t>
            </w:r>
            <w:r w:rsidRPr="00C97FD5">
              <w:rPr>
                <w:rFonts w:eastAsia="Calibri"/>
                <w:b/>
                <w:lang w:eastAsia="en-US"/>
              </w:rPr>
              <w:t xml:space="preserve"> бути змінен</w:t>
            </w:r>
            <w:r>
              <w:rPr>
                <w:rFonts w:eastAsia="Calibri"/>
                <w:b/>
                <w:lang w:eastAsia="en-US"/>
              </w:rPr>
              <w:t>а</w:t>
            </w:r>
            <w:r w:rsidRPr="00C97FD5">
              <w:rPr>
                <w:rFonts w:eastAsia="Calibri"/>
                <w:b/>
                <w:lang w:eastAsia="en-US"/>
              </w:rPr>
              <w:t xml:space="preserve"> під час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Pr>
                <w:rFonts w:eastAsia="Calibri"/>
                <w:b/>
                <w:lang w:eastAsia="en-US"/>
              </w:rPr>
              <w:t>10</w:t>
            </w:r>
            <w:r w:rsidRPr="00C97FD5">
              <w:rPr>
                <w:rFonts w:eastAsia="Calibri"/>
                <w:b/>
                <w:lang w:eastAsia="en-US"/>
              </w:rPr>
              <w:t xml:space="preserve">. У </w:t>
            </w:r>
            <w:r>
              <w:rPr>
                <w:rFonts w:eastAsia="Calibri"/>
                <w:b/>
                <w:lang w:eastAsia="en-US"/>
              </w:rPr>
              <w:t>списку</w:t>
            </w:r>
            <w:r w:rsidRPr="00C97FD5">
              <w:rPr>
                <w:rFonts w:eastAsia="Calibri"/>
                <w:b/>
                <w:lang w:eastAsia="en-US"/>
              </w:rPr>
              <w:t xml:space="preserve"> кандидатів до відповідної ради </w:t>
            </w:r>
            <w:r>
              <w:rPr>
                <w:rFonts w:eastAsia="Calibri"/>
                <w:b/>
                <w:lang w:eastAsia="en-US"/>
              </w:rPr>
              <w:t>стосовно</w:t>
            </w:r>
            <w:r w:rsidRPr="00C97FD5">
              <w:rPr>
                <w:rFonts w:eastAsia="Calibri"/>
                <w:b/>
                <w:lang w:eastAsia="en-US"/>
              </w:rPr>
              <w:t xml:space="preserve"> кожного кандидата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1) порядковий номер кандидата у </w:t>
            </w:r>
            <w:r>
              <w:rPr>
                <w:rFonts w:eastAsia="Calibri"/>
                <w:b/>
                <w:lang w:eastAsia="en-US"/>
              </w:rPr>
              <w:t>сипску</w:t>
            </w:r>
            <w:r w:rsidRPr="00C97FD5">
              <w:rPr>
                <w:rFonts w:eastAsia="Calibri"/>
                <w:b/>
                <w:lang w:eastAsia="en-US"/>
              </w:rPr>
              <w:t xml:space="preserve"> кандидатів до відповідної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2) прізвище, ім’я (усі імена), по батькові (за наявності)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3) число, місяць і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4) громадянство;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5) відомості про освіту;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6) посада (заняття), місце роботи;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8) партійність;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7) адрес</w:t>
            </w:r>
            <w:r>
              <w:rPr>
                <w:rFonts w:eastAsia="Calibri"/>
                <w:b/>
                <w:lang w:eastAsia="en-US"/>
              </w:rPr>
              <w:t>а</w:t>
            </w:r>
            <w:r w:rsidRPr="00C97FD5">
              <w:rPr>
                <w:rFonts w:eastAsia="Calibri"/>
                <w:b/>
                <w:lang w:eastAsia="en-US"/>
              </w:rPr>
              <w:t xml:space="preserve"> місця проживання;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9) відомості про наявність чи відсутність судимості;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10) відомості про наявність чи відсутність представницького мандата;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11) номер багатомандатного виборчого округу, до якого віднесено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Стаття 221. Порядок висування кандидатів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організацією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1. Право висування кандидатів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реалізується виборцями через місцеві організації партій</w:t>
            </w:r>
            <w:r>
              <w:rPr>
                <w:rFonts w:eastAsia="Calibri"/>
                <w:b/>
                <w:lang w:eastAsia="en-US"/>
              </w:rPr>
              <w:t xml:space="preserve"> </w:t>
            </w:r>
            <w:r w:rsidRPr="00C97FD5">
              <w:rPr>
                <w:rFonts w:eastAsia="Calibri"/>
                <w:b/>
                <w:lang w:eastAsia="en-US"/>
              </w:rPr>
              <w:t>або шляхом самовисування у порядку, визначеному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2. Висування кандидатів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в єдиному одномандатному виборчому окрузі організацією партії відбувається на її  конференції, зборах у порядку, встановленому статутом партії та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3. Організація партії може висунути кандидатом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особу, яка є членом цієї партії, або безпартійну особу, яка відповідно до статті 193 цього Кодексу має право бути обраною депутатом.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4. Висування кандидата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від організації партії здійснюється рішенням конференції, зборів організації партії. У разі висування на конференції, зборах організації партії кандидатів на посади сільських, селищних, міських голів більше ніж однієї сільської, селищної, міської територіальної громади чи більше ніж одну посаду старости </w:t>
            </w:r>
            <w:r w:rsidRPr="00AE4AF2">
              <w:rPr>
                <w:b/>
                <w:szCs w:val="28"/>
              </w:rPr>
              <w:t>села, селища</w:t>
            </w:r>
            <w:r w:rsidRPr="00C97FD5">
              <w:rPr>
                <w:rFonts w:eastAsia="Calibri"/>
                <w:b/>
                <w:lang w:eastAsia="en-US"/>
              </w:rPr>
              <w:t xml:space="preserve"> рішення щодо кожного кандидата приймається окремо.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Рішення зборів, конференції організації партії про висування кандидатів у депутати підпис</w:t>
            </w:r>
            <w:r>
              <w:rPr>
                <w:rFonts w:eastAsia="Calibri"/>
                <w:b/>
                <w:lang w:eastAsia="en-US"/>
              </w:rPr>
              <w:t>ується</w:t>
            </w:r>
            <w:r w:rsidRPr="00C97FD5">
              <w:rPr>
                <w:rFonts w:eastAsia="Calibri"/>
                <w:b/>
                <w:lang w:eastAsia="en-US"/>
              </w:rPr>
              <w:t xml:space="preserve"> керівник</w:t>
            </w:r>
            <w:r>
              <w:rPr>
                <w:rFonts w:eastAsia="Calibri"/>
                <w:b/>
                <w:lang w:eastAsia="en-US"/>
              </w:rPr>
              <w:t>ом</w:t>
            </w:r>
            <w:r w:rsidRPr="00C97FD5">
              <w:rPr>
                <w:rFonts w:eastAsia="Calibri"/>
                <w:b/>
                <w:lang w:eastAsia="en-US"/>
              </w:rPr>
              <w:t xml:space="preserve"> організації партії і скріплюється печаткою організації партії</w:t>
            </w:r>
            <w:r>
              <w:rPr>
                <w:rFonts w:eastAsia="Calibri"/>
                <w:b/>
                <w:lang w:eastAsia="en-US"/>
              </w:rPr>
              <w:t>,</w:t>
            </w:r>
            <w:r w:rsidRPr="00C97FD5">
              <w:rPr>
                <w:rFonts w:eastAsia="Calibri"/>
                <w:b/>
                <w:lang w:eastAsia="en-US"/>
              </w:rPr>
              <w:t xml:space="preserve"> а</w:t>
            </w:r>
            <w:r>
              <w:rPr>
                <w:rFonts w:eastAsia="Calibri"/>
                <w:b/>
                <w:lang w:eastAsia="en-US"/>
              </w:rPr>
              <w:t xml:space="preserve"> в</w:t>
            </w:r>
            <w:r w:rsidRPr="00C97FD5">
              <w:rPr>
                <w:rFonts w:eastAsia="Calibri"/>
                <w:b/>
                <w:lang w:eastAsia="en-US"/>
              </w:rPr>
              <w:t xml:space="preserve"> разі її відсутності – печаткою організації партії вищого рівня.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Pr>
                <w:rFonts w:eastAsia="Calibri"/>
                <w:b/>
                <w:lang w:eastAsia="en-US"/>
              </w:rPr>
              <w:t>5</w:t>
            </w:r>
            <w:r w:rsidRPr="00C97FD5">
              <w:rPr>
                <w:rFonts w:eastAsia="Calibri"/>
                <w:b/>
                <w:lang w:eastAsia="en-US"/>
              </w:rPr>
              <w:t>. У рішенні зборів, конференції організації партії зазнача</w:t>
            </w:r>
            <w:r>
              <w:rPr>
                <w:rFonts w:eastAsia="Calibri"/>
                <w:b/>
                <w:lang w:eastAsia="en-US"/>
              </w:rPr>
              <w:t>ю</w:t>
            </w:r>
            <w:r w:rsidRPr="00C97FD5">
              <w:rPr>
                <w:rFonts w:eastAsia="Calibri"/>
                <w:b/>
                <w:lang w:eastAsia="en-US"/>
              </w:rPr>
              <w:t>ться відомості про особу, висунуту кандидатом на посаду сільського, селищного, міського голови, старости</w:t>
            </w:r>
            <w:r w:rsidRPr="00AE4AF2">
              <w:rPr>
                <w:b/>
                <w:szCs w:val="28"/>
              </w:rPr>
              <w:t xml:space="preserve"> села, селища</w:t>
            </w:r>
            <w:r w:rsidRPr="00C97FD5">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1) прізвище, ім’я (усі </w:t>
            </w:r>
            <w:r>
              <w:rPr>
                <w:rFonts w:eastAsia="Calibri"/>
                <w:b/>
                <w:lang w:eastAsia="en-US"/>
              </w:rPr>
              <w:t xml:space="preserve">власні </w:t>
            </w:r>
            <w:r w:rsidRPr="00C97FD5">
              <w:rPr>
                <w:rFonts w:eastAsia="Calibri"/>
                <w:b/>
                <w:lang w:eastAsia="en-US"/>
              </w:rPr>
              <w:t>імена), по батькові (за наявності)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2) число, місяць і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3) громадянство;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4) відомості про освіту;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5) посада (заняття), місце роботи;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6) партійність;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7) адрес</w:t>
            </w:r>
            <w:r>
              <w:rPr>
                <w:rFonts w:eastAsia="Calibri"/>
                <w:b/>
                <w:lang w:eastAsia="en-US"/>
              </w:rPr>
              <w:t>а</w:t>
            </w:r>
            <w:r w:rsidRPr="00C97FD5">
              <w:rPr>
                <w:rFonts w:eastAsia="Calibri"/>
                <w:b/>
                <w:lang w:eastAsia="en-US"/>
              </w:rPr>
              <w:t xml:space="preserve"> місця проживання;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8) відомості про наявність чи відсутність судимості;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9) відомості про наявність чи відсутність представницького мандата.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10) дат</w:t>
            </w:r>
            <w:r>
              <w:rPr>
                <w:rFonts w:eastAsia="Calibri"/>
                <w:b/>
                <w:lang w:eastAsia="en-US"/>
              </w:rPr>
              <w:t>а</w:t>
            </w:r>
            <w:r w:rsidRPr="00C97FD5">
              <w:rPr>
                <w:rFonts w:eastAsia="Calibri"/>
                <w:b/>
                <w:lang w:eastAsia="en-US"/>
              </w:rPr>
              <w:t xml:space="preserve"> прийняття такого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Стаття 222. Умови реєстрації </w:t>
            </w:r>
            <w:r>
              <w:rPr>
                <w:rFonts w:eastAsia="Calibri"/>
                <w:b/>
                <w:lang w:eastAsia="en-US"/>
              </w:rPr>
              <w:t xml:space="preserve">кандидатів у </w:t>
            </w:r>
            <w:r w:rsidRPr="00C97FD5">
              <w:rPr>
                <w:rFonts w:eastAsia="Calibri"/>
                <w:b/>
                <w:lang w:eastAsia="en-US"/>
              </w:rPr>
              <w:t>депутати Верховної Ради Автономної Республіки Крим, обласних, міських (міст</w:t>
            </w:r>
            <w:r>
              <w:rPr>
                <w:rFonts w:eastAsia="Calibri"/>
                <w:b/>
                <w:lang w:eastAsia="en-US"/>
              </w:rPr>
              <w:t xml:space="preserve"> з кількістю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 рад</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 Виборча комісія Автономної Республіки Крим, обласна, міська виборча комісія реєструє кандидатів у депутати, включених до єдиного та регіональних виборчих списків організації партії, за умови отримання нею таких документів: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 заяви про реєстрацію кандидатів у депутати, підписаної керівником організації партії та скріпленої печаткою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 xml:space="preserve">2) рішення зборів, конференції організації партії про висування кандидатів у депутати від організації партії, </w:t>
            </w:r>
            <w:r>
              <w:rPr>
                <w:rFonts w:eastAsia="Calibri"/>
                <w:b/>
                <w:lang w:eastAsia="en-US"/>
              </w:rPr>
              <w:t xml:space="preserve">передбаченого </w:t>
            </w:r>
            <w:r w:rsidRPr="00C97FD5">
              <w:rPr>
                <w:rFonts w:eastAsia="Calibri"/>
                <w:b/>
                <w:lang w:eastAsia="en-US"/>
              </w:rPr>
              <w:t>частин</w:t>
            </w:r>
            <w:r>
              <w:rPr>
                <w:rFonts w:eastAsia="Calibri"/>
                <w:b/>
                <w:lang w:eastAsia="en-US"/>
              </w:rPr>
              <w:t>ою</w:t>
            </w:r>
            <w:r w:rsidRPr="00C97FD5">
              <w:rPr>
                <w:rFonts w:eastAsia="Calibri"/>
                <w:b/>
                <w:lang w:eastAsia="en-US"/>
              </w:rPr>
              <w:t xml:space="preserve"> </w:t>
            </w:r>
            <w:r>
              <w:rPr>
                <w:rFonts w:eastAsia="Calibri"/>
                <w:b/>
                <w:lang w:eastAsia="en-US"/>
              </w:rPr>
              <w:t>десятою статті 219</w:t>
            </w:r>
            <w:r w:rsidRPr="00C97FD5">
              <w:rPr>
                <w:rFonts w:eastAsia="Calibri"/>
                <w:b/>
                <w:lang w:eastAsia="en-US"/>
              </w:rPr>
              <w:t xml:space="preserve"> цього Кодексу, затверджен</w:t>
            </w:r>
            <w:r>
              <w:rPr>
                <w:rFonts w:eastAsia="Calibri"/>
                <w:b/>
                <w:lang w:eastAsia="en-US"/>
              </w:rPr>
              <w:t>их єдиного виборчого списку та в</w:t>
            </w:r>
            <w:r w:rsidRPr="00C97FD5">
              <w:rPr>
                <w:rFonts w:eastAsia="Calibri"/>
                <w:b/>
                <w:lang w:eastAsia="en-US"/>
              </w:rPr>
              <w:t>сіх регіональних виборчих списків кандидатів у депутати, віднесених організацією партії до відповідних багатомандатних виборчих округів, які додаються до такого рішення і є його невід’ємною частиною, за формами, встановленими Центральною виборчою комісією, на паперових носіях</w:t>
            </w:r>
            <w:r>
              <w:rPr>
                <w:rFonts w:eastAsia="Calibri"/>
                <w:b/>
                <w:lang w:eastAsia="en-US"/>
              </w:rPr>
              <w:t>,</w:t>
            </w:r>
            <w:r w:rsidRPr="00C97FD5">
              <w:rPr>
                <w:rFonts w:eastAsia="Calibri"/>
                <w:b/>
                <w:lang w:eastAsia="en-US"/>
              </w:rPr>
              <w:t xml:space="preserve"> які обов’язково повинні містити відомості, </w:t>
            </w:r>
            <w:r>
              <w:rPr>
                <w:rFonts w:eastAsia="Calibri"/>
                <w:b/>
                <w:lang w:eastAsia="en-US"/>
              </w:rPr>
              <w:t>передбачені частиною десятою</w:t>
            </w:r>
            <w:r w:rsidRPr="00C97FD5">
              <w:rPr>
                <w:rFonts w:eastAsia="Calibri"/>
                <w:b/>
                <w:lang w:eastAsia="en-US"/>
              </w:rPr>
              <w:t xml:space="preserve"> статті 22</w:t>
            </w:r>
            <w:r>
              <w:rPr>
                <w:rFonts w:eastAsia="Calibri"/>
                <w:b/>
                <w:lang w:eastAsia="en-US"/>
              </w:rPr>
              <w:t>0</w:t>
            </w:r>
            <w:r w:rsidRPr="00C97FD5">
              <w:rPr>
                <w:rFonts w:eastAsia="Calibri"/>
                <w:b/>
                <w:lang w:eastAsia="en-US"/>
              </w:rPr>
              <w:t xml:space="preserve"> цього Кодексу, підпис</w:t>
            </w:r>
            <w:r>
              <w:rPr>
                <w:rFonts w:eastAsia="Calibri"/>
                <w:b/>
                <w:lang w:eastAsia="en-US"/>
              </w:rPr>
              <w:t>аних</w:t>
            </w:r>
            <w:r w:rsidRPr="00C97FD5">
              <w:rPr>
                <w:rFonts w:eastAsia="Calibri"/>
                <w:b/>
                <w:lang w:eastAsia="en-US"/>
              </w:rPr>
              <w:t xml:space="preserve"> керівник</w:t>
            </w:r>
            <w:r>
              <w:rPr>
                <w:rFonts w:eastAsia="Calibri"/>
                <w:b/>
                <w:lang w:eastAsia="en-US"/>
              </w:rPr>
              <w:t>ом</w:t>
            </w:r>
            <w:r w:rsidRPr="00C97FD5">
              <w:rPr>
                <w:rFonts w:eastAsia="Calibri"/>
                <w:b/>
                <w:lang w:eastAsia="en-US"/>
              </w:rPr>
              <w:t xml:space="preserve"> партії і скріплених печаткою організації партії, та в електронному вигляді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3) передвиборної програми організації партії, викладеної державною мовою</w:t>
            </w:r>
            <w:r>
              <w:rPr>
                <w:rFonts w:eastAsia="Calibri"/>
                <w:b/>
                <w:lang w:eastAsia="en-US"/>
              </w:rPr>
              <w:t>,</w:t>
            </w:r>
            <w:r w:rsidRPr="00C97FD5">
              <w:rPr>
                <w:rFonts w:eastAsia="Calibri"/>
                <w:b/>
                <w:lang w:eastAsia="en-US"/>
              </w:rPr>
              <w:t xml:space="preserve"> обсягом до </w:t>
            </w:r>
            <w:r>
              <w:rPr>
                <w:rFonts w:eastAsia="Calibri"/>
                <w:b/>
                <w:lang w:eastAsia="en-US"/>
              </w:rPr>
              <w:t>4000</w:t>
            </w:r>
            <w:r w:rsidRPr="00C97FD5">
              <w:rPr>
                <w:rFonts w:eastAsia="Calibri"/>
                <w:b/>
                <w:lang w:eastAsia="en-US"/>
              </w:rPr>
              <w:t xml:space="preserve"> друкованих знаків, затвердженої зборами, конференцією організації партії, на паперових носіях, засвідченої підписом керівника організації партії і скріпленої печаткою організації партії, та в електронному вигляді;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4) документа про внесення організацією партії грошової застави відповідно до статті 225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5) заяв осіб, включених до виборчих списків організації партії</w:t>
            </w:r>
            <w:r>
              <w:rPr>
                <w:rFonts w:eastAsia="Calibri"/>
                <w:b/>
                <w:lang w:eastAsia="en-US"/>
              </w:rPr>
              <w:t>,</w:t>
            </w:r>
            <w:r w:rsidRPr="00C97FD5">
              <w:rPr>
                <w:rFonts w:eastAsia="Calibri"/>
                <w:b/>
                <w:lang w:eastAsia="en-US"/>
              </w:rPr>
              <w:t xml:space="preserve"> про згоду балотуватися кандидатами у депутати від цієї організації партії, яка повинна також містити згоду на оприлюднення біографічних відомостей, а також зобов’язання в разі обрання скласти представницький мандат (у разі відсутності такого мандата – зазнач</w:t>
            </w:r>
            <w:r>
              <w:rPr>
                <w:rFonts w:eastAsia="Calibri"/>
                <w:b/>
                <w:lang w:eastAsia="en-US"/>
              </w:rPr>
              <w:t>ити</w:t>
            </w:r>
            <w:r w:rsidRPr="00C97FD5">
              <w:rPr>
                <w:rFonts w:eastAsia="Calibri"/>
                <w:b/>
                <w:lang w:eastAsia="en-US"/>
              </w:rPr>
              <w:t xml:space="preserve"> про його відсутність); </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Pr>
                <w:rFonts w:eastAsia="Calibri"/>
                <w:b/>
                <w:lang w:eastAsia="en-US"/>
              </w:rPr>
              <w:t xml:space="preserve">6) </w:t>
            </w:r>
            <w:r w:rsidRPr="00C97FD5">
              <w:rPr>
                <w:rFonts w:eastAsia="Calibri"/>
                <w:b/>
                <w:lang w:eastAsia="en-US"/>
              </w:rPr>
              <w:t>заяви осіб, включених до виборчих списків республіканської в Автономній Республіці Крим організації партії повинні також містити зобов’язання в разі обрання припинити діяльність, несумісну з мандатом депутата Верховної Ради Автономної Республіки Крим (у разі відсутності такої діяльності – зазнач</w:t>
            </w:r>
            <w:r>
              <w:rPr>
                <w:rFonts w:eastAsia="Calibri"/>
                <w:b/>
                <w:lang w:eastAsia="en-US"/>
              </w:rPr>
              <w:t>ити</w:t>
            </w:r>
            <w:r w:rsidRPr="00C97FD5">
              <w:rPr>
                <w:rFonts w:eastAsia="Calibri"/>
                <w:b/>
                <w:lang w:eastAsia="en-US"/>
              </w:rPr>
              <w:t xml:space="preserve"> про її відсутність) та зобов’язання в разі обрання протягом місяця після </w:t>
            </w:r>
            <w:r w:rsidRPr="00C97FD5">
              <w:rPr>
                <w:rFonts w:eastAsia="Calibri"/>
                <w:b/>
                <w:lang w:eastAsia="en-US"/>
              </w:rPr>
              <w:lastRenderedPageBreak/>
              <w:t>офіційного оприлюднення результатів виборів передати у порядку, встановленому законом, в управління іншій особі належні підприємства та корпоративні права (у разі відсутності таких підприємств чи корпоративних прав – зазнач</w:t>
            </w:r>
            <w:r>
              <w:rPr>
                <w:rFonts w:eastAsia="Calibri"/>
                <w:b/>
                <w:lang w:eastAsia="en-US"/>
              </w:rPr>
              <w:t>ити</w:t>
            </w:r>
            <w:r w:rsidRPr="00C97FD5">
              <w:rPr>
                <w:rFonts w:eastAsia="Calibri"/>
                <w:b/>
                <w:lang w:eastAsia="en-US"/>
              </w:rPr>
              <w:t xml:space="preserve"> про їх відсутність);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Pr>
                <w:rFonts w:eastAsia="Calibri"/>
                <w:b/>
                <w:lang w:eastAsia="en-US"/>
              </w:rPr>
              <w:t>7</w:t>
            </w:r>
            <w:r w:rsidRPr="00C97FD5">
              <w:rPr>
                <w:rFonts w:eastAsia="Calibri"/>
                <w:b/>
                <w:lang w:eastAsia="en-US"/>
              </w:rPr>
              <w:t>) анкет кандидатів у депутати на паперовому носії та в електронному вигляді за формою, встановленою Центральною виборчою комісією, що обов’язково повинні містити: прізвище, власне ім’я (всі власні імена) та по батькові (за наявності), всі попередні прізвища, власні імена, по батькові та дати їх зміни (якщо особа протягом останніх п’яти років до дня виборів змінювала прізвище та/або власне ім’я (одне з власних імен чи всі власні імена)</w:t>
            </w:r>
            <w:r>
              <w:rPr>
                <w:rFonts w:eastAsia="Calibri"/>
                <w:b/>
                <w:lang w:eastAsia="en-US"/>
              </w:rPr>
              <w:t>,</w:t>
            </w:r>
            <w:r w:rsidRPr="00C97FD5">
              <w:rPr>
                <w:rFonts w:eastAsia="Calibri"/>
                <w:b/>
                <w:lang w:eastAsia="en-US"/>
              </w:rPr>
              <w:t xml:space="preserve"> та/або по батькові), число, місяць, рік і місце народження, громадянство, відомості про освіту, посаду (заняття), місце роботи, партійність, адресу місця проживання, наявність чи відсутність представницького мандата, контактний номер телефону, відомості про наявність чи відсутність судимості, дату заповнення анкети та підпис кандидата у депутати (заповнюється у друкованому вигляді)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EA56BF" w:rsidRDefault="007B6073" w:rsidP="007B6073">
            <w:pPr>
              <w:pStyle w:val="StyleZakonu"/>
              <w:rPr>
                <w:b/>
                <w:i/>
                <w:u w:val="single"/>
              </w:rPr>
            </w:pPr>
            <w:r w:rsidRPr="00EA56BF">
              <w:rPr>
                <w:b/>
                <w:i/>
                <w:u w:val="single"/>
              </w:rPr>
              <w:t>-14- Президент України</w:t>
            </w:r>
          </w:p>
          <w:p w:rsidR="007B6073" w:rsidRDefault="007B6073" w:rsidP="007B6073">
            <w:pPr>
              <w:pStyle w:val="StyleZakonu"/>
              <w:rPr>
                <w:szCs w:val="28"/>
              </w:rPr>
            </w:pPr>
            <w:r>
              <w:rPr>
                <w:szCs w:val="28"/>
              </w:rPr>
              <w:t>(абзац четвертий)</w:t>
            </w:r>
          </w:p>
          <w:p w:rsidR="007B6073" w:rsidRPr="006A4627" w:rsidRDefault="007B6073" w:rsidP="007B6073">
            <w:pPr>
              <w:pStyle w:val="StyleZakonu"/>
              <w:rPr>
                <w:szCs w:val="28"/>
              </w:rPr>
            </w:pPr>
            <w:r w:rsidRPr="00043188">
              <w:rPr>
                <w:szCs w:val="28"/>
              </w:rPr>
              <w:t xml:space="preserve">Положення Кодексу викладено без урахування прийнятих законодавчих актів, спрямованих на удосконалення виборчого законодавства, зокрема: Закону України "Про внесення змін до деяких законодавчих актів України щодо створення економічних передумов для посилення захисту права дитини на належне утримання", яким шляхом внесення змін до законів України "Про вибори народних депутатів України" та "Про місцеві вибори" передбачено, що однією з умов реєстрації кандидатів у народні депутати України, депутати місцевих рад, кандидатів на посаду сільського, селищного, міського голови, старости є подання заяви про відсутність заборгованості із сплати аліментів на </w:t>
            </w:r>
            <w:r w:rsidRPr="00043188">
              <w:rPr>
                <w:szCs w:val="28"/>
              </w:rPr>
              <w:lastRenderedPageBreak/>
              <w:t>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w:t>
            </w:r>
            <w:r>
              <w:rPr>
                <w:szCs w:val="28"/>
              </w:rPr>
              <w:t>.</w:t>
            </w:r>
          </w:p>
        </w:tc>
        <w:tc>
          <w:tcPr>
            <w:tcW w:w="1987" w:type="dxa"/>
          </w:tcPr>
          <w:p w:rsidR="007B6073" w:rsidRPr="006A4627" w:rsidRDefault="007B6073" w:rsidP="007B6073">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C97FD5" w:rsidRDefault="007B6073" w:rsidP="007B6073">
            <w:pPr>
              <w:spacing w:after="60" w:line="220" w:lineRule="exact"/>
              <w:ind w:firstLine="284"/>
              <w:jc w:val="both"/>
              <w:rPr>
                <w:rFonts w:eastAsia="Calibri"/>
                <w:b/>
                <w:lang w:eastAsia="en-US"/>
              </w:rPr>
            </w:pPr>
            <w:r>
              <w:rPr>
                <w:rFonts w:eastAsia="Calibri"/>
                <w:b/>
                <w:lang w:eastAsia="en-US"/>
              </w:rPr>
              <w:t>8</w:t>
            </w:r>
            <w:r w:rsidRPr="00C97FD5">
              <w:rPr>
                <w:rFonts w:eastAsia="Calibri"/>
                <w:b/>
                <w:lang w:eastAsia="en-US"/>
              </w:rPr>
              <w:t>) заяви про наявність (відсутність) заборгованості зі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w:t>
            </w:r>
            <w:r>
              <w:rPr>
                <w:rFonts w:eastAsia="Calibri"/>
                <w:b/>
                <w:lang w:eastAsia="en-US"/>
              </w:rPr>
              <w:t>,</w:t>
            </w:r>
            <w:r w:rsidRPr="00C97FD5">
              <w:rPr>
                <w:rFonts w:eastAsia="Calibri"/>
                <w:b/>
                <w:lang w:eastAsia="en-US"/>
              </w:rPr>
              <w:t xml:space="preserve"> кожного кандидата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Pr>
                <w:rFonts w:eastAsia="Calibri"/>
                <w:b/>
                <w:lang w:eastAsia="en-US"/>
              </w:rPr>
              <w:t>9</w:t>
            </w:r>
            <w:r w:rsidRPr="00C97FD5">
              <w:rPr>
                <w:rFonts w:eastAsia="Calibri"/>
                <w:b/>
                <w:lang w:eastAsia="en-US"/>
              </w:rPr>
              <w:t>) по одній фотографії кандидата у депутати розміром 4 х 6 сантиметрів на паперових носіях та в електронному вигляді;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Pr>
                <w:rFonts w:eastAsia="Calibri"/>
                <w:b/>
                <w:lang w:eastAsia="en-US"/>
              </w:rPr>
              <w:t>10</w:t>
            </w:r>
            <w:r w:rsidRPr="00C97FD5">
              <w:rPr>
                <w:rFonts w:eastAsia="Calibri"/>
                <w:b/>
                <w:lang w:eastAsia="en-US"/>
              </w:rPr>
              <w:t>)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громадянина України у вигляді картки кожного кандидата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У разі виявлення виборчою комісією Автономної Республіки Крим, обласною, міською (міста</w:t>
            </w:r>
            <w:r>
              <w:rPr>
                <w:rFonts w:eastAsia="Calibri"/>
                <w:b/>
                <w:lang w:eastAsia="en-US"/>
              </w:rPr>
              <w:t xml:space="preserve"> з кількістю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 виборчою комісією розбіжностей між єдиним виборчим списком та регіональними виборчими списками організації партії, наданими на паперов</w:t>
            </w:r>
            <w:r>
              <w:rPr>
                <w:rFonts w:eastAsia="Calibri"/>
                <w:b/>
                <w:lang w:eastAsia="en-US"/>
              </w:rPr>
              <w:t>их</w:t>
            </w:r>
            <w:r w:rsidRPr="00C97FD5">
              <w:rPr>
                <w:rFonts w:eastAsia="Calibri"/>
                <w:b/>
                <w:lang w:eastAsia="en-US"/>
              </w:rPr>
              <w:t xml:space="preserve"> носі</w:t>
            </w:r>
            <w:r>
              <w:rPr>
                <w:rFonts w:eastAsia="Calibri"/>
                <w:b/>
                <w:lang w:eastAsia="en-US"/>
              </w:rPr>
              <w:t>ях</w:t>
            </w:r>
            <w:r w:rsidRPr="00C97FD5">
              <w:rPr>
                <w:rFonts w:eastAsia="Calibri"/>
                <w:b/>
                <w:lang w:eastAsia="en-US"/>
              </w:rPr>
              <w:t xml:space="preserve"> та в електронному вигляді, перевагу має </w:t>
            </w:r>
            <w:r>
              <w:rPr>
                <w:rFonts w:eastAsia="Calibri"/>
                <w:b/>
                <w:lang w:eastAsia="en-US"/>
              </w:rPr>
              <w:t xml:space="preserve">документ на </w:t>
            </w:r>
            <w:r w:rsidRPr="00C97FD5">
              <w:rPr>
                <w:rFonts w:eastAsia="Calibri"/>
                <w:b/>
                <w:lang w:eastAsia="en-US"/>
              </w:rPr>
              <w:t>паперови</w:t>
            </w:r>
            <w:r>
              <w:rPr>
                <w:rFonts w:eastAsia="Calibri"/>
                <w:b/>
                <w:lang w:eastAsia="en-US"/>
              </w:rPr>
              <w:t>х</w:t>
            </w:r>
            <w:r w:rsidRPr="00C97FD5">
              <w:rPr>
                <w:rFonts w:eastAsia="Calibri"/>
                <w:b/>
                <w:lang w:eastAsia="en-US"/>
              </w:rPr>
              <w:t xml:space="preserve"> носі</w:t>
            </w:r>
            <w:r>
              <w:rPr>
                <w:rFonts w:eastAsia="Calibri"/>
                <w:b/>
                <w:lang w:eastAsia="en-US"/>
              </w:rPr>
              <w:t>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3. Виборча комісія Автономної Республіки Крим, обласна, міська (міста</w:t>
            </w:r>
            <w:r>
              <w:rPr>
                <w:rFonts w:eastAsia="Calibri"/>
                <w:b/>
                <w:lang w:eastAsia="en-US"/>
              </w:rPr>
              <w:t xml:space="preserve">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 виборча комісія видає особі, яка подала документи, зазначені у частині першій цієї статті, довідку про їх прийняття. Довідка має містити перелік прийнятих документів, число, місяць і рік, а також час їх прийняття, посаду і прізвище особи, яка прийняла документи.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4. Виборча комісія Автономної Республіки Крим, обласна, міська (міста</w:t>
            </w:r>
            <w:r>
              <w:rPr>
                <w:rFonts w:eastAsia="Calibri"/>
                <w:b/>
                <w:lang w:eastAsia="en-US"/>
              </w:rPr>
              <w:t xml:space="preserve">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 xml:space="preserve">) виборча комісія не приймає документи, зазначені у частині першій цієї статті, якщо вони подані з порушенням строків, передбачених частиною другою статті </w:t>
            </w:r>
            <w:r>
              <w:rPr>
                <w:rFonts w:eastAsia="Calibri"/>
                <w:b/>
                <w:lang w:eastAsia="en-US"/>
              </w:rPr>
              <w:t>227</w:t>
            </w:r>
            <w:r w:rsidRPr="00C97FD5">
              <w:rPr>
                <w:rFonts w:eastAsia="Calibri"/>
                <w:b/>
                <w:lang w:eastAsia="en-US"/>
              </w:rPr>
              <w:t xml:space="preserve">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5. Відповідальність за достовірність та точність відомостей у документах,</w:t>
            </w:r>
            <w:r>
              <w:rPr>
                <w:rFonts w:eastAsia="Calibri"/>
                <w:b/>
                <w:lang w:eastAsia="en-US"/>
              </w:rPr>
              <w:t xml:space="preserve"> зазначених у пунктах 5-8 частини першої цієї статті,</w:t>
            </w:r>
            <w:r w:rsidRPr="00C97FD5">
              <w:rPr>
                <w:rFonts w:eastAsia="Calibri"/>
                <w:b/>
                <w:lang w:eastAsia="en-US"/>
              </w:rPr>
              <w:t xml:space="preserve"> поданих до </w:t>
            </w:r>
            <w:r>
              <w:rPr>
                <w:rFonts w:eastAsia="Calibri"/>
                <w:b/>
                <w:lang w:eastAsia="en-US"/>
              </w:rPr>
              <w:t>в</w:t>
            </w:r>
            <w:r w:rsidRPr="00C97FD5">
              <w:rPr>
                <w:rFonts w:eastAsia="Calibri"/>
                <w:b/>
                <w:lang w:eastAsia="en-US"/>
              </w:rPr>
              <w:t>иборчої комісії Автономної Республіки Крим, обласної, міської (міста</w:t>
            </w:r>
            <w:r>
              <w:rPr>
                <w:rFonts w:eastAsia="Calibri"/>
                <w:b/>
                <w:lang w:eastAsia="en-US"/>
              </w:rPr>
              <w:t xml:space="preserve">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 виборчої комісії для реєстрації кандидатів у депутати, несуть особи, висунуті кандидатами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Стаття 223. Умови реєстрації кандидатів у депутати сільської, селищної, міської (міста</w:t>
            </w:r>
            <w:r>
              <w:rPr>
                <w:rFonts w:eastAsia="Calibri"/>
                <w:b/>
                <w:lang w:eastAsia="en-US"/>
              </w:rPr>
              <w:t xml:space="preserve"> з</w:t>
            </w:r>
            <w:r w:rsidRPr="00C97FD5">
              <w:rPr>
                <w:rFonts w:eastAsia="Calibri"/>
                <w:b/>
                <w:lang w:eastAsia="en-US"/>
              </w:rPr>
              <w:t xml:space="preserve"> кількість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районної у місті, районної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97FD5" w:rsidRDefault="007B6073" w:rsidP="007B6073">
            <w:pPr>
              <w:spacing w:after="60" w:line="220" w:lineRule="exact"/>
              <w:ind w:firstLine="284"/>
              <w:jc w:val="both"/>
              <w:rPr>
                <w:rFonts w:eastAsia="Calibri"/>
                <w:b/>
                <w:lang w:eastAsia="en-US"/>
              </w:rPr>
            </w:pPr>
            <w:r w:rsidRPr="00C97FD5">
              <w:rPr>
                <w:rFonts w:eastAsia="Calibri"/>
                <w:b/>
                <w:lang w:eastAsia="en-US"/>
              </w:rPr>
              <w:t>1. Відповідна сільська, селищна, міська (міста</w:t>
            </w:r>
            <w:r>
              <w:rPr>
                <w:rFonts w:eastAsia="Calibri"/>
                <w:b/>
                <w:lang w:eastAsia="en-US"/>
              </w:rPr>
              <w:t xml:space="preserve"> з</w:t>
            </w:r>
            <w:r w:rsidRPr="00C97FD5">
              <w:rPr>
                <w:rFonts w:eastAsia="Calibri"/>
                <w:b/>
                <w:lang w:eastAsia="en-US"/>
              </w:rPr>
              <w:t xml:space="preserve"> кількість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районна у місті, районна виборча комісія реєструє кандидатів у депутати, висунутих організацією партії у багатомандатних виборчих округах, за умови отримання нею таких документів: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1) заяви про реєстрацію кандидатів у депутати, підписаної керівником організації партії та скріпленої печаткою організації партії</w:t>
            </w:r>
            <w:r>
              <w:rPr>
                <w:rFonts w:eastAsia="Calibri"/>
                <w:b/>
                <w:lang w:eastAsia="en-US"/>
              </w:rPr>
              <w:t>,</w:t>
            </w:r>
            <w:r w:rsidRPr="00C97FD5">
              <w:rPr>
                <w:rFonts w:eastAsia="Calibri"/>
                <w:b/>
                <w:lang w:eastAsia="en-US"/>
              </w:rPr>
              <w:t xml:space="preserve"> а</w:t>
            </w:r>
            <w:r>
              <w:rPr>
                <w:rFonts w:eastAsia="Calibri"/>
                <w:b/>
                <w:lang w:eastAsia="en-US"/>
              </w:rPr>
              <w:t xml:space="preserve"> в</w:t>
            </w:r>
            <w:r w:rsidRPr="00C97FD5">
              <w:rPr>
                <w:rFonts w:eastAsia="Calibri"/>
                <w:b/>
                <w:lang w:eastAsia="en-US"/>
              </w:rPr>
              <w:t xml:space="preserve"> разі її відсутності – печаткою організації партії вищого рівня;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 xml:space="preserve">2) рішення конференції, зборів організації партії, зазначеного у частині </w:t>
            </w:r>
            <w:r>
              <w:rPr>
                <w:rFonts w:eastAsia="Calibri"/>
                <w:b/>
                <w:lang w:eastAsia="en-US"/>
              </w:rPr>
              <w:t>восьмій</w:t>
            </w:r>
            <w:r w:rsidRPr="00C97FD5">
              <w:rPr>
                <w:rFonts w:eastAsia="Calibri"/>
                <w:b/>
                <w:lang w:eastAsia="en-US"/>
              </w:rPr>
              <w:t xml:space="preserve"> статті 22</w:t>
            </w:r>
            <w:r>
              <w:rPr>
                <w:rFonts w:eastAsia="Calibri"/>
                <w:b/>
                <w:lang w:eastAsia="en-US"/>
              </w:rPr>
              <w:t>0</w:t>
            </w:r>
            <w:r w:rsidRPr="00C97FD5">
              <w:rPr>
                <w:rFonts w:eastAsia="Calibri"/>
                <w:b/>
                <w:lang w:eastAsia="en-US"/>
              </w:rPr>
              <w:t xml:space="preserve"> цього Кодексу, про висування кандидатів у депутати від організації партії та затвердженого </w:t>
            </w:r>
            <w:r>
              <w:rPr>
                <w:rFonts w:eastAsia="Calibri"/>
                <w:b/>
                <w:lang w:eastAsia="en-US"/>
              </w:rPr>
              <w:t>списку</w:t>
            </w:r>
            <w:r w:rsidRPr="00C97FD5">
              <w:rPr>
                <w:rFonts w:eastAsia="Calibri"/>
                <w:b/>
                <w:lang w:eastAsia="en-US"/>
              </w:rPr>
              <w:t xml:space="preserve"> кандидатів до відповідної ради, зазначеного у частині </w:t>
            </w:r>
            <w:r>
              <w:rPr>
                <w:rFonts w:eastAsia="Calibri"/>
                <w:b/>
                <w:lang w:eastAsia="en-US"/>
              </w:rPr>
              <w:t>другій</w:t>
            </w:r>
            <w:r w:rsidRPr="00C97FD5">
              <w:rPr>
                <w:rFonts w:eastAsia="Calibri"/>
                <w:b/>
                <w:lang w:eastAsia="en-US"/>
              </w:rPr>
              <w:t xml:space="preserve"> статті 22</w:t>
            </w:r>
            <w:r>
              <w:rPr>
                <w:rFonts w:eastAsia="Calibri"/>
                <w:b/>
                <w:lang w:eastAsia="en-US"/>
              </w:rPr>
              <w:t>0</w:t>
            </w:r>
            <w:r w:rsidRPr="00C97FD5">
              <w:rPr>
                <w:rFonts w:eastAsia="Calibri"/>
                <w:b/>
                <w:lang w:eastAsia="en-US"/>
              </w:rPr>
              <w:t xml:space="preserve"> цього Кодексу, який додається до такого рішення і є його невід’ємною частиною, за формою, встановленою Центральною виборчою комісією, на паперових носіях</w:t>
            </w:r>
            <w:r>
              <w:rPr>
                <w:rFonts w:eastAsia="Calibri"/>
                <w:b/>
                <w:lang w:eastAsia="en-US"/>
              </w:rPr>
              <w:t>,</w:t>
            </w:r>
            <w:r w:rsidRPr="00C97FD5">
              <w:rPr>
                <w:rFonts w:eastAsia="Calibri"/>
                <w:b/>
                <w:lang w:eastAsia="en-US"/>
              </w:rPr>
              <w:t xml:space="preserve"> який обов’язково повинен містити відомості, зазначені у частині </w:t>
            </w:r>
            <w:r>
              <w:rPr>
                <w:rFonts w:eastAsia="Calibri"/>
                <w:b/>
                <w:lang w:eastAsia="en-US"/>
              </w:rPr>
              <w:t>десятій</w:t>
            </w:r>
            <w:r w:rsidRPr="00C97FD5">
              <w:rPr>
                <w:rFonts w:eastAsia="Calibri"/>
                <w:b/>
                <w:lang w:eastAsia="en-US"/>
              </w:rPr>
              <w:t xml:space="preserve"> статті 22</w:t>
            </w:r>
            <w:r>
              <w:rPr>
                <w:rFonts w:eastAsia="Calibri"/>
                <w:b/>
                <w:lang w:eastAsia="en-US"/>
              </w:rPr>
              <w:t>0</w:t>
            </w:r>
            <w:r w:rsidRPr="00C97FD5">
              <w:rPr>
                <w:rFonts w:eastAsia="Calibri"/>
                <w:b/>
                <w:lang w:eastAsia="en-US"/>
              </w:rPr>
              <w:t xml:space="preserve"> цього Кодексу, засвідчених підпис</w:t>
            </w:r>
            <w:r>
              <w:rPr>
                <w:rFonts w:eastAsia="Calibri"/>
                <w:b/>
                <w:lang w:eastAsia="en-US"/>
              </w:rPr>
              <w:t>аних</w:t>
            </w:r>
            <w:r w:rsidRPr="00C97FD5">
              <w:rPr>
                <w:rFonts w:eastAsia="Calibri"/>
                <w:b/>
                <w:lang w:eastAsia="en-US"/>
              </w:rPr>
              <w:t xml:space="preserve"> керівник</w:t>
            </w:r>
            <w:r>
              <w:rPr>
                <w:rFonts w:eastAsia="Calibri"/>
                <w:b/>
                <w:lang w:eastAsia="en-US"/>
              </w:rPr>
              <w:t>ом</w:t>
            </w:r>
            <w:r w:rsidRPr="00C97FD5">
              <w:rPr>
                <w:rFonts w:eastAsia="Calibri"/>
                <w:b/>
                <w:lang w:eastAsia="en-US"/>
              </w:rPr>
              <w:t xml:space="preserve"> організації партії і скріплених печаткою організації партії, та в електронному вигляді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 xml:space="preserve">3) заяв осіб, включених до </w:t>
            </w:r>
            <w:r>
              <w:rPr>
                <w:rFonts w:eastAsia="Calibri"/>
                <w:b/>
                <w:lang w:eastAsia="en-US"/>
              </w:rPr>
              <w:t>списку</w:t>
            </w:r>
            <w:r w:rsidRPr="00C97FD5">
              <w:rPr>
                <w:rFonts w:eastAsia="Calibri"/>
                <w:b/>
                <w:lang w:eastAsia="en-US"/>
              </w:rPr>
              <w:t xml:space="preserve"> кандидатів до відповідної ради від організації партії про згоду балотуватися кандидатами у депутати від цієї організації партії (в тому числі у відповідному багатомандатному окрузі), яка повинна також містити згоду на оприлюднення біографічних відомостей та на обробку персональних даних кандидата у депутати, зобов’язання в разі обрання протягом місяця після офіційного оприлюднення результатів виборів передати у порядку, встановленому законом, в управління іншій особі належні йому підприємства та корпоративні права (у разі відсутності таких підприємств чи корпоративних прав – зазнач</w:t>
            </w:r>
            <w:r>
              <w:rPr>
                <w:rFonts w:eastAsia="Calibri"/>
                <w:b/>
                <w:lang w:eastAsia="en-US"/>
              </w:rPr>
              <w:t>ити</w:t>
            </w:r>
            <w:r w:rsidRPr="00C97FD5">
              <w:rPr>
                <w:rFonts w:eastAsia="Calibri"/>
                <w:b/>
                <w:lang w:eastAsia="en-US"/>
              </w:rPr>
              <w:t xml:space="preserve"> про їх відсутність), а також зобов’язання в разі обрання </w:t>
            </w:r>
            <w:r w:rsidRPr="00C97FD5">
              <w:rPr>
                <w:rFonts w:eastAsia="Calibri"/>
                <w:b/>
                <w:lang w:eastAsia="en-US"/>
              </w:rPr>
              <w:lastRenderedPageBreak/>
              <w:t>припинити діяльність чи скласти представницький мандат, які відповідно до Конституції та законів України несумісні з мандатом депутата (у разі відсутності такої діяльності чи такого мандата – зазнач</w:t>
            </w:r>
            <w:r>
              <w:rPr>
                <w:rFonts w:eastAsia="Calibri"/>
                <w:b/>
                <w:lang w:eastAsia="en-US"/>
              </w:rPr>
              <w:t>ити</w:t>
            </w:r>
            <w:r w:rsidRPr="00C97FD5">
              <w:rPr>
                <w:rFonts w:eastAsia="Calibri"/>
                <w:b/>
                <w:lang w:eastAsia="en-US"/>
              </w:rPr>
              <w:t xml:space="preserve"> про їх відсутність);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4) анкет кандидатів у депутати на паперов</w:t>
            </w:r>
            <w:r>
              <w:rPr>
                <w:rFonts w:eastAsia="Calibri"/>
                <w:b/>
                <w:lang w:eastAsia="en-US"/>
              </w:rPr>
              <w:t>их носіях</w:t>
            </w:r>
            <w:r w:rsidRPr="00C97FD5">
              <w:rPr>
                <w:rFonts w:eastAsia="Calibri"/>
                <w:b/>
                <w:lang w:eastAsia="en-US"/>
              </w:rPr>
              <w:t xml:space="preserve"> та в електронному вигляді за формою, встановленою Центральною виборчою комісією, що обов’язково повинні містити: прізвище, власне ім’я (</w:t>
            </w:r>
            <w:r>
              <w:rPr>
                <w:rFonts w:eastAsia="Calibri"/>
                <w:b/>
                <w:lang w:eastAsia="en-US"/>
              </w:rPr>
              <w:t>у</w:t>
            </w:r>
            <w:r w:rsidRPr="00C97FD5">
              <w:rPr>
                <w:rFonts w:eastAsia="Calibri"/>
                <w:b/>
                <w:lang w:eastAsia="en-US"/>
              </w:rPr>
              <w:t>сі власні імена) та по батькові (за наявності), всі попередні прізвища, власні імена, по батькові та дати їх зміни (якщо особа протягом останніх п’яти років до дня висування кандидатом у депутати змінювала прізвище та/або власне ім’я (одне з власних імен чи всі власні імена)</w:t>
            </w:r>
            <w:r>
              <w:rPr>
                <w:rFonts w:eastAsia="Calibri"/>
                <w:b/>
                <w:lang w:eastAsia="en-US"/>
              </w:rPr>
              <w:t>,</w:t>
            </w:r>
            <w:r w:rsidRPr="00C97FD5">
              <w:rPr>
                <w:rFonts w:eastAsia="Calibri"/>
                <w:b/>
                <w:lang w:eastAsia="en-US"/>
              </w:rPr>
              <w:t xml:space="preserve"> та/або по батькові), число, місяць, рік і місце народження, громадянство, відомості про освіту, посаду (заняття), місце роботи, партійність, адресу місця проживання, наявність чи відсутність представницького мандата, контактний номер телефону, відомості про наявність чи відсутність судимості, дату заповнення анкети та підпис кандидата у депутати (заповнюється у друкованому вигляді);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EA56BF" w:rsidRDefault="007B6073" w:rsidP="007B6073">
            <w:pPr>
              <w:pStyle w:val="StyleZakonu"/>
              <w:rPr>
                <w:b/>
                <w:i/>
                <w:u w:val="single"/>
              </w:rPr>
            </w:pPr>
            <w:r w:rsidRPr="00EA56BF">
              <w:rPr>
                <w:b/>
                <w:i/>
                <w:u w:val="single"/>
              </w:rPr>
              <w:t>-14- Президент України</w:t>
            </w:r>
          </w:p>
          <w:p w:rsidR="007B6073" w:rsidRDefault="007B6073" w:rsidP="007B6073">
            <w:pPr>
              <w:pStyle w:val="StyleZakonu"/>
              <w:rPr>
                <w:szCs w:val="28"/>
              </w:rPr>
            </w:pPr>
            <w:r>
              <w:rPr>
                <w:szCs w:val="28"/>
              </w:rPr>
              <w:t>(абзац четвертий)</w:t>
            </w:r>
          </w:p>
          <w:p w:rsidR="007B6073" w:rsidRPr="006A4627" w:rsidRDefault="007B6073" w:rsidP="007B6073">
            <w:pPr>
              <w:pStyle w:val="StyleZakonu"/>
              <w:rPr>
                <w:szCs w:val="28"/>
              </w:rPr>
            </w:pPr>
            <w:r w:rsidRPr="00043188">
              <w:rPr>
                <w:szCs w:val="28"/>
              </w:rPr>
              <w:t xml:space="preserve">Положення Кодексу викладено без урахування прийнятих законодавчих актів, спрямованих на удосконалення виборчого законодавства, зокрема: Закону України "Про внесення змін до деяких законодавчих актів України щодо створення економічних передумов для посилення захисту права дитини на належне утримання", яким шляхом внесення змін до законів України "Про вибори народних депутатів України" та "Про місцеві вибори" передбачено, що однією з умов реєстрації кандидатів у народні депутати України, депутати місцевих рад, кандидатів на посаду сільського, селищного, міського голови, старости є подання заяви про відсутність заборгованості із сплати аліментів на </w:t>
            </w:r>
            <w:r w:rsidRPr="00043188">
              <w:rPr>
                <w:szCs w:val="28"/>
              </w:rPr>
              <w:lastRenderedPageBreak/>
              <w:t>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w:t>
            </w:r>
            <w:r>
              <w:rPr>
                <w:szCs w:val="28"/>
              </w:rPr>
              <w:t>.</w:t>
            </w:r>
          </w:p>
        </w:tc>
        <w:tc>
          <w:tcPr>
            <w:tcW w:w="1987" w:type="dxa"/>
          </w:tcPr>
          <w:p w:rsidR="007B6073" w:rsidRPr="006A4627" w:rsidRDefault="007B6073" w:rsidP="007B6073">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5) заяви про наявність (відсутність) заборгованості зі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w:t>
            </w:r>
            <w:r>
              <w:rPr>
                <w:rFonts w:eastAsia="Calibri"/>
                <w:b/>
                <w:lang w:eastAsia="en-US"/>
              </w:rPr>
              <w:t>,</w:t>
            </w:r>
            <w:r w:rsidRPr="00C97FD5">
              <w:rPr>
                <w:rFonts w:eastAsia="Calibri"/>
                <w:b/>
                <w:lang w:eastAsia="en-US"/>
              </w:rPr>
              <w:t xml:space="preserve"> кожного кандидата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6) по одній фотографії кандидата у депутати розміром 4 х 6 сантиметрів на паперових носіях та в електронному вигляді;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7)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громадянина України у вигляді картки кожного кандидата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У разі виявлення сільською, селищною, міською (міста</w:t>
            </w:r>
            <w:r>
              <w:rPr>
                <w:rFonts w:eastAsia="Calibri"/>
                <w:b/>
                <w:lang w:eastAsia="en-US"/>
              </w:rPr>
              <w:t xml:space="preserve">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районною у місті, районною виборчою комісією розбіжностей між переліком кандидатів до відповідної ради від організації партії, наданим на паперов</w:t>
            </w:r>
            <w:r>
              <w:rPr>
                <w:rFonts w:eastAsia="Calibri"/>
                <w:b/>
                <w:lang w:eastAsia="en-US"/>
              </w:rPr>
              <w:t>их</w:t>
            </w:r>
            <w:r w:rsidRPr="00C97FD5">
              <w:rPr>
                <w:rFonts w:eastAsia="Calibri"/>
                <w:b/>
                <w:lang w:eastAsia="en-US"/>
              </w:rPr>
              <w:t xml:space="preserve"> носі</w:t>
            </w:r>
            <w:r>
              <w:rPr>
                <w:rFonts w:eastAsia="Calibri"/>
                <w:b/>
                <w:lang w:eastAsia="en-US"/>
              </w:rPr>
              <w:t>ях</w:t>
            </w:r>
            <w:r w:rsidRPr="00C97FD5">
              <w:rPr>
                <w:rFonts w:eastAsia="Calibri"/>
                <w:b/>
                <w:lang w:eastAsia="en-US"/>
              </w:rPr>
              <w:t xml:space="preserve"> та в електронному вигляді, перевагу має </w:t>
            </w:r>
            <w:r>
              <w:rPr>
                <w:rFonts w:eastAsia="Calibri"/>
                <w:b/>
                <w:lang w:eastAsia="en-US"/>
              </w:rPr>
              <w:t xml:space="preserve">документ на </w:t>
            </w:r>
            <w:r w:rsidRPr="00C97FD5">
              <w:rPr>
                <w:rFonts w:eastAsia="Calibri"/>
                <w:b/>
                <w:lang w:eastAsia="en-US"/>
              </w:rPr>
              <w:t>паперови</w:t>
            </w:r>
            <w:r>
              <w:rPr>
                <w:rFonts w:eastAsia="Calibri"/>
                <w:b/>
                <w:lang w:eastAsia="en-US"/>
              </w:rPr>
              <w:t>х</w:t>
            </w:r>
            <w:r w:rsidRPr="00C97FD5">
              <w:rPr>
                <w:rFonts w:eastAsia="Calibri"/>
                <w:b/>
                <w:lang w:eastAsia="en-US"/>
              </w:rPr>
              <w:t xml:space="preserve"> носі</w:t>
            </w:r>
            <w:r>
              <w:rPr>
                <w:rFonts w:eastAsia="Calibri"/>
                <w:b/>
                <w:lang w:eastAsia="en-US"/>
              </w:rPr>
              <w:t>ях</w:t>
            </w:r>
            <w:r w:rsidRPr="00C97FD5">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Подання документів до відповідної сільської, селищної, міської (міста</w:t>
            </w:r>
            <w:r>
              <w:rPr>
                <w:rFonts w:eastAsia="Calibri"/>
                <w:b/>
                <w:lang w:eastAsia="en-US"/>
              </w:rPr>
              <w:t xml:space="preserve">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районної у місті, районної виборчої комісії для реєстрації кандидатів у депутати, висунутих організацією партії в багатомандатних округах, здійснюється представником організації партії, уповноваженим на це довіреністю від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 xml:space="preserve">Представнику організації партії, уповноваженому на підставі довіреності від організації партії, який подав передбачені </w:t>
            </w:r>
            <w:r>
              <w:rPr>
                <w:rFonts w:eastAsia="Calibri"/>
                <w:b/>
                <w:lang w:eastAsia="en-US"/>
              </w:rPr>
              <w:t xml:space="preserve">цією </w:t>
            </w:r>
            <w:r w:rsidRPr="00C97FD5">
              <w:rPr>
                <w:rFonts w:eastAsia="Calibri"/>
                <w:b/>
                <w:lang w:eastAsia="en-US"/>
              </w:rPr>
              <w:t>частиною документи, територіальна виборча комісія видає довідку із зазначенням дати і часу прийняття документів, переліку прийнятих документів.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Pr>
                <w:rFonts w:eastAsia="Calibri"/>
                <w:b/>
                <w:lang w:eastAsia="en-US"/>
              </w:rPr>
              <w:t>2</w:t>
            </w:r>
            <w:r w:rsidRPr="00C97FD5">
              <w:rPr>
                <w:rFonts w:eastAsia="Calibri"/>
                <w:b/>
                <w:lang w:eastAsia="en-US"/>
              </w:rPr>
              <w:t>. Відповідна сільська, селищна, міська (міста</w:t>
            </w:r>
            <w:r>
              <w:rPr>
                <w:rFonts w:eastAsia="Calibri"/>
                <w:b/>
                <w:lang w:eastAsia="en-US"/>
              </w:rPr>
              <w:t xml:space="preserve">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районна у місті, районна виборча комісія реєструє кандидата в депутати, висунутого шляхом самовисування, за умови особистого пред’явлення ним документа, передбаченого частиною першою статті 8 цього Кодексу, та подання ним документів, передбачених пунктами 4</w:t>
            </w:r>
            <w:r>
              <w:rPr>
                <w:rFonts w:eastAsia="Calibri"/>
                <w:b/>
                <w:lang w:eastAsia="en-US"/>
              </w:rPr>
              <w:t>-</w:t>
            </w:r>
            <w:r w:rsidRPr="00C97FD5">
              <w:rPr>
                <w:rFonts w:eastAsia="Calibri"/>
                <w:b/>
                <w:lang w:eastAsia="en-US"/>
              </w:rPr>
              <w:t xml:space="preserve">7 частини </w:t>
            </w:r>
            <w:r>
              <w:rPr>
                <w:rFonts w:eastAsia="Calibri"/>
                <w:b/>
                <w:lang w:eastAsia="en-US"/>
              </w:rPr>
              <w:t>першої</w:t>
            </w:r>
            <w:r w:rsidRPr="00C97FD5">
              <w:rPr>
                <w:rFonts w:eastAsia="Calibri"/>
                <w:b/>
                <w:lang w:eastAsia="en-US"/>
              </w:rPr>
              <w:t xml:space="preserve"> цієї статті, а також особисто підписаних ним заяви про самовисування </w:t>
            </w:r>
            <w:r w:rsidRPr="00C97FD5">
              <w:rPr>
                <w:rFonts w:eastAsia="Calibri"/>
                <w:b/>
                <w:lang w:eastAsia="en-US"/>
              </w:rPr>
              <w:lastRenderedPageBreak/>
              <w:t>кандидатом у депутати та заяви про згоду на оприлюднення біографічних відомостей у зв’язку з участю у виборах до сільської, селищної, міської (міста</w:t>
            </w:r>
            <w:r>
              <w:rPr>
                <w:rFonts w:eastAsia="Calibri"/>
                <w:b/>
                <w:lang w:eastAsia="en-US"/>
              </w:rPr>
              <w:t xml:space="preserve">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w:t>
            </w:r>
            <w:r>
              <w:rPr>
                <w:rFonts w:eastAsia="Calibri"/>
                <w:b/>
                <w:lang w:eastAsia="en-US"/>
              </w:rPr>
              <w:t xml:space="preserve">до </w:t>
            </w:r>
            <w:r w:rsidRPr="00C97FD5">
              <w:rPr>
                <w:rFonts w:eastAsia="Calibri"/>
                <w:b/>
                <w:lang w:eastAsia="en-US"/>
              </w:rPr>
              <w:t>90 тисяч</w:t>
            </w:r>
            <w:r>
              <w:rPr>
                <w:rFonts w:eastAsia="Calibri"/>
                <w:b/>
                <w:lang w:eastAsia="en-US"/>
              </w:rPr>
              <w:t xml:space="preserve"> осіб</w:t>
            </w:r>
            <w:r w:rsidRPr="00C97FD5">
              <w:rPr>
                <w:rFonts w:eastAsia="Calibri"/>
                <w:b/>
                <w:lang w:eastAsia="en-US"/>
              </w:rPr>
              <w:t xml:space="preserve">), </w:t>
            </w:r>
            <w:r>
              <w:rPr>
                <w:rFonts w:eastAsia="Calibri"/>
                <w:b/>
                <w:lang w:eastAsia="en-US"/>
              </w:rPr>
              <w:t>районної у місті, районної ради</w:t>
            </w:r>
            <w:r w:rsidRPr="00C97FD5">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Pr>
                <w:rFonts w:eastAsia="Calibri"/>
                <w:b/>
                <w:lang w:eastAsia="en-US"/>
              </w:rPr>
              <w:t>3</w:t>
            </w:r>
            <w:r w:rsidRPr="00C97FD5">
              <w:rPr>
                <w:rFonts w:eastAsia="Calibri"/>
                <w:b/>
                <w:lang w:eastAsia="en-US"/>
              </w:rPr>
              <w:t xml:space="preserve">. Відповідна територіальна виборча комісія не приймає документи, зазначені у частинах </w:t>
            </w:r>
            <w:r>
              <w:rPr>
                <w:rFonts w:eastAsia="Calibri"/>
                <w:b/>
                <w:lang w:eastAsia="en-US"/>
              </w:rPr>
              <w:t>першій та другій</w:t>
            </w:r>
            <w:r w:rsidRPr="00C97FD5">
              <w:rPr>
                <w:rFonts w:eastAsia="Calibri"/>
                <w:b/>
                <w:lang w:eastAsia="en-US"/>
              </w:rPr>
              <w:t xml:space="preserve"> цієї статті, якщо вони подані з порушенням строків, передбачених частиною другою статті 22</w:t>
            </w:r>
            <w:r>
              <w:rPr>
                <w:rFonts w:eastAsia="Calibri"/>
                <w:b/>
                <w:lang w:eastAsia="en-US"/>
              </w:rPr>
              <w:t>8</w:t>
            </w:r>
            <w:r w:rsidRPr="00C97FD5">
              <w:rPr>
                <w:rFonts w:eastAsia="Calibri"/>
                <w:b/>
                <w:lang w:eastAsia="en-US"/>
              </w:rPr>
              <w:t xml:space="preserve">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Pr>
                <w:rFonts w:eastAsia="Calibri"/>
                <w:b/>
                <w:lang w:eastAsia="en-US"/>
              </w:rPr>
              <w:t>4</w:t>
            </w:r>
            <w:r w:rsidRPr="00C97FD5">
              <w:rPr>
                <w:rFonts w:eastAsia="Calibri"/>
                <w:b/>
                <w:lang w:eastAsia="en-US"/>
              </w:rPr>
              <w:t xml:space="preserve">. Відповідальність за достовірність та точність відомостей у документах, </w:t>
            </w:r>
            <w:r>
              <w:rPr>
                <w:rFonts w:eastAsia="Calibri"/>
                <w:b/>
                <w:lang w:eastAsia="en-US"/>
              </w:rPr>
              <w:t xml:space="preserve">зазначених у пунктах 3-5 частини першої цієї статті, </w:t>
            </w:r>
            <w:r w:rsidRPr="00C97FD5">
              <w:rPr>
                <w:rFonts w:eastAsia="Calibri"/>
                <w:b/>
                <w:lang w:eastAsia="en-US"/>
              </w:rPr>
              <w:t>поданих до територіальної виборчої комісії для реєстрації кандидатів у депутати, несуть особи, висунуті кандидатами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Стаття 224. Умови реєстрації кандидатів на посаду сільського, селищного, міського голови, старости</w:t>
            </w:r>
            <w:r>
              <w:rPr>
                <w:rFonts w:eastAsia="Calibri"/>
                <w:b/>
                <w:lang w:eastAsia="en-US"/>
              </w:rPr>
              <w:t xml:space="preserve"> </w:t>
            </w:r>
            <w:r w:rsidRPr="00AE4AF2">
              <w:rPr>
                <w:b/>
                <w:szCs w:val="28"/>
              </w:rPr>
              <w:t>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1. Відповідна сільська, селищна, міська виборча комісія реєструє кандидата на посаду сільського, селищного, міського голови, старости</w:t>
            </w:r>
            <w:r>
              <w:rPr>
                <w:rFonts w:eastAsia="Calibri"/>
                <w:b/>
                <w:lang w:eastAsia="en-US"/>
              </w:rPr>
              <w:t xml:space="preserve"> </w:t>
            </w:r>
            <w:r w:rsidRPr="00AE4AF2">
              <w:rPr>
                <w:b/>
                <w:szCs w:val="28"/>
              </w:rPr>
              <w:t>села, селища</w:t>
            </w:r>
            <w:r w:rsidRPr="00C97FD5">
              <w:rPr>
                <w:rFonts w:eastAsia="Calibri"/>
                <w:b/>
                <w:lang w:eastAsia="en-US"/>
              </w:rPr>
              <w:t>, висунутого організацією партії, за умови отримання нею таких документів: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1) заяви про реєстрацію кандидата на посаду сільського, селищного, міського голови, старости</w:t>
            </w:r>
            <w:r>
              <w:rPr>
                <w:rFonts w:eastAsia="Calibri"/>
                <w:b/>
                <w:lang w:eastAsia="en-US"/>
              </w:rPr>
              <w:t xml:space="preserve"> </w:t>
            </w:r>
            <w:r w:rsidRPr="00AE4AF2">
              <w:rPr>
                <w:b/>
                <w:szCs w:val="28"/>
              </w:rPr>
              <w:t>села, селища</w:t>
            </w:r>
            <w:r w:rsidRPr="00C97FD5">
              <w:rPr>
                <w:rFonts w:eastAsia="Calibri"/>
                <w:b/>
                <w:lang w:eastAsia="en-US"/>
              </w:rPr>
              <w:t>, підписаної керівником організації партії та засвідченої печаткою організації партії або організації відповідної партії вищого рівня;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 xml:space="preserve">2) рішення зборів, конференції організації партії про висування кандидата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від цієї організації партії, яке </w:t>
            </w:r>
            <w:r>
              <w:rPr>
                <w:rFonts w:eastAsia="Calibri"/>
                <w:b/>
                <w:lang w:eastAsia="en-US"/>
              </w:rPr>
              <w:t>має</w:t>
            </w:r>
            <w:r w:rsidRPr="00C97FD5">
              <w:rPr>
                <w:rFonts w:eastAsia="Calibri"/>
                <w:b/>
                <w:lang w:eastAsia="en-US"/>
              </w:rPr>
              <w:t xml:space="preserve"> бути підписане керівником організації партії та засвідчене печаткою організації партії</w:t>
            </w:r>
            <w:r>
              <w:rPr>
                <w:rFonts w:eastAsia="Calibri"/>
                <w:b/>
                <w:lang w:eastAsia="en-US"/>
              </w:rPr>
              <w:t>,</w:t>
            </w:r>
            <w:r w:rsidRPr="00C97FD5">
              <w:rPr>
                <w:rFonts w:eastAsia="Calibri"/>
                <w:b/>
                <w:lang w:eastAsia="en-US"/>
              </w:rPr>
              <w:t xml:space="preserve"> а </w:t>
            </w:r>
            <w:r>
              <w:rPr>
                <w:rFonts w:eastAsia="Calibri"/>
                <w:b/>
                <w:lang w:eastAsia="en-US"/>
              </w:rPr>
              <w:t>в</w:t>
            </w:r>
            <w:r w:rsidRPr="00C97FD5">
              <w:rPr>
                <w:rFonts w:eastAsia="Calibri"/>
                <w:b/>
                <w:lang w:eastAsia="en-US"/>
              </w:rPr>
              <w:t xml:space="preserve"> разі її відсутності</w:t>
            </w:r>
            <w:r>
              <w:rPr>
                <w:rFonts w:eastAsia="Calibri"/>
                <w:b/>
                <w:lang w:eastAsia="en-US"/>
              </w:rPr>
              <w:t xml:space="preserve"> – </w:t>
            </w:r>
            <w:r w:rsidRPr="00C97FD5">
              <w:rPr>
                <w:rFonts w:eastAsia="Calibri"/>
                <w:b/>
                <w:lang w:eastAsia="en-US"/>
              </w:rPr>
              <w:t>печаткою організації партії вищого рівня;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3) заяв</w:t>
            </w:r>
            <w:r>
              <w:rPr>
                <w:rFonts w:eastAsia="Calibri"/>
                <w:b/>
                <w:lang w:eastAsia="en-US"/>
              </w:rPr>
              <w:t>а</w:t>
            </w:r>
            <w:r w:rsidRPr="00C97FD5">
              <w:rPr>
                <w:rFonts w:eastAsia="Calibri"/>
                <w:b/>
                <w:lang w:eastAsia="en-US"/>
              </w:rPr>
              <w:t xml:space="preserve"> особи про згоду балотуватися кандидатом на посаду сільського, селищного, міського голови, старости </w:t>
            </w:r>
            <w:r w:rsidRPr="00AE4AF2">
              <w:rPr>
                <w:b/>
                <w:szCs w:val="28"/>
              </w:rPr>
              <w:t>села, селища</w:t>
            </w:r>
            <w:r w:rsidRPr="00C97FD5">
              <w:rPr>
                <w:rFonts w:eastAsia="Calibri"/>
                <w:b/>
                <w:lang w:eastAsia="en-US"/>
              </w:rPr>
              <w:t xml:space="preserve"> від цієї організації партії, яка повинна також містити згоду на оприлюднення біографічних відомостей та на обробку персональних даних кандидата </w:t>
            </w:r>
            <w:r>
              <w:rPr>
                <w:rFonts w:eastAsia="Calibri"/>
                <w:b/>
                <w:lang w:eastAsia="en-US"/>
              </w:rPr>
              <w:t>на посаду сільського, селищного, міського голови, старости села, селища</w:t>
            </w:r>
            <w:r w:rsidRPr="00C97FD5">
              <w:rPr>
                <w:rFonts w:eastAsia="Calibri"/>
                <w:b/>
                <w:lang w:eastAsia="en-US"/>
              </w:rPr>
              <w:t xml:space="preserve">, зобов’язання в разі обрання протягом </w:t>
            </w:r>
            <w:r w:rsidRPr="00C97FD5">
              <w:rPr>
                <w:rFonts w:eastAsia="Calibri"/>
                <w:b/>
                <w:lang w:eastAsia="en-US"/>
              </w:rPr>
              <w:lastRenderedPageBreak/>
              <w:t>місяця після офіційного оприлюднення результатів виборів передати у порядку, встановленому законом, в управління іншій особі належні йому підприємства та корпоративні права (у разі відсутності таких підприємств чи корпоративних прав – зазнач</w:t>
            </w:r>
            <w:r>
              <w:rPr>
                <w:rFonts w:eastAsia="Calibri"/>
                <w:b/>
                <w:lang w:eastAsia="en-US"/>
              </w:rPr>
              <w:t>ити</w:t>
            </w:r>
            <w:r w:rsidRPr="00C97FD5">
              <w:rPr>
                <w:rFonts w:eastAsia="Calibri"/>
                <w:b/>
                <w:lang w:eastAsia="en-US"/>
              </w:rPr>
              <w:t xml:space="preserve"> про їх відсутність), а також зобов’язання в разі обрання припинити діяльність чи скласти представницький мандат, які відповідно до Конституції та законів України несумісні з </w:t>
            </w:r>
            <w:r>
              <w:rPr>
                <w:rFonts w:eastAsia="Calibri"/>
                <w:b/>
                <w:lang w:eastAsia="en-US"/>
              </w:rPr>
              <w:t xml:space="preserve">посадою сільського, селищного, міського голови, старости села, селища </w:t>
            </w:r>
            <w:r w:rsidRPr="00C97FD5">
              <w:rPr>
                <w:rFonts w:eastAsia="Calibri"/>
                <w:b/>
                <w:lang w:eastAsia="en-US"/>
              </w:rPr>
              <w:t>(у разі відсутності такої діяльності чи такого мандата – зазнач</w:t>
            </w:r>
            <w:r>
              <w:rPr>
                <w:rFonts w:eastAsia="Calibri"/>
                <w:b/>
                <w:lang w:eastAsia="en-US"/>
              </w:rPr>
              <w:t>ити</w:t>
            </w:r>
            <w:r w:rsidRPr="00C97FD5">
              <w:rPr>
                <w:rFonts w:eastAsia="Calibri"/>
                <w:b/>
                <w:lang w:eastAsia="en-US"/>
              </w:rPr>
              <w:t xml:space="preserve"> про їх відсутність);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4) анкет</w:t>
            </w:r>
            <w:r>
              <w:rPr>
                <w:rFonts w:eastAsia="Calibri"/>
                <w:b/>
                <w:lang w:eastAsia="en-US"/>
              </w:rPr>
              <w:t>а</w:t>
            </w:r>
            <w:r w:rsidRPr="00C97FD5">
              <w:rPr>
                <w:rFonts w:eastAsia="Calibri"/>
                <w:b/>
                <w:lang w:eastAsia="en-US"/>
              </w:rPr>
              <w:t xml:space="preserve"> кандидата </w:t>
            </w:r>
            <w:r>
              <w:rPr>
                <w:rFonts w:eastAsia="Calibri"/>
                <w:b/>
                <w:lang w:eastAsia="en-US"/>
              </w:rPr>
              <w:t>на посаду сільського, селищного, міського голови, старости села, селища</w:t>
            </w:r>
            <w:r w:rsidRPr="00C97FD5">
              <w:rPr>
                <w:rFonts w:eastAsia="Calibri"/>
                <w:b/>
                <w:lang w:eastAsia="en-US"/>
              </w:rPr>
              <w:t xml:space="preserve"> на паперов</w:t>
            </w:r>
            <w:r>
              <w:rPr>
                <w:rFonts w:eastAsia="Calibri"/>
                <w:b/>
                <w:lang w:eastAsia="en-US"/>
              </w:rPr>
              <w:t>их</w:t>
            </w:r>
            <w:r w:rsidRPr="00C97FD5">
              <w:rPr>
                <w:rFonts w:eastAsia="Calibri"/>
                <w:b/>
                <w:lang w:eastAsia="en-US"/>
              </w:rPr>
              <w:t xml:space="preserve"> носі</w:t>
            </w:r>
            <w:r>
              <w:rPr>
                <w:rFonts w:eastAsia="Calibri"/>
                <w:b/>
                <w:lang w:eastAsia="en-US"/>
              </w:rPr>
              <w:t>ях</w:t>
            </w:r>
            <w:r w:rsidRPr="00C97FD5">
              <w:rPr>
                <w:rFonts w:eastAsia="Calibri"/>
                <w:b/>
                <w:lang w:eastAsia="en-US"/>
              </w:rPr>
              <w:t xml:space="preserve"> та в електронному вигляді за формою, встановленою Центральною виборчою комісією, що обов’язково повинн</w:t>
            </w:r>
            <w:r>
              <w:rPr>
                <w:rFonts w:eastAsia="Calibri"/>
                <w:b/>
                <w:lang w:eastAsia="en-US"/>
              </w:rPr>
              <w:t>а</w:t>
            </w:r>
            <w:r w:rsidRPr="00C97FD5">
              <w:rPr>
                <w:rFonts w:eastAsia="Calibri"/>
                <w:b/>
                <w:lang w:eastAsia="en-US"/>
              </w:rPr>
              <w:t xml:space="preserve"> м</w:t>
            </w:r>
            <w:r>
              <w:rPr>
                <w:rFonts w:eastAsia="Calibri"/>
                <w:b/>
                <w:lang w:eastAsia="en-US"/>
              </w:rPr>
              <w:t>істити: прізвище, власне ім’я (у</w:t>
            </w:r>
            <w:r w:rsidRPr="00C97FD5">
              <w:rPr>
                <w:rFonts w:eastAsia="Calibri"/>
                <w:b/>
                <w:lang w:eastAsia="en-US"/>
              </w:rPr>
              <w:t>сі власні імена) та по батькові (за наявності), всі попередні прізвища, власні імена, по батькові та дати їх зміни (якщо особа протягом останніх п’яти років до дня висування кандидатом у депутати змінювала прізвище та/або власне ім’я (одне з власних імен чи всі власні імена)</w:t>
            </w:r>
            <w:r>
              <w:rPr>
                <w:rFonts w:eastAsia="Calibri"/>
                <w:b/>
                <w:lang w:eastAsia="en-US"/>
              </w:rPr>
              <w:t>,</w:t>
            </w:r>
            <w:r w:rsidRPr="00C97FD5">
              <w:rPr>
                <w:rFonts w:eastAsia="Calibri"/>
                <w:b/>
                <w:lang w:eastAsia="en-US"/>
              </w:rPr>
              <w:t xml:space="preserve"> та/або по батькові), число, місяць, рік і місце народження, громадянство, відомості про освіту, посаду (заняття), місце роботи, партійність, адресу місця проживання, наявність чи відсутність представницького мандата, контактний номер телефону, відомості про наявність чи відсутність судимості, дату заповнення анкети та підпис кандидата </w:t>
            </w:r>
            <w:r>
              <w:rPr>
                <w:rFonts w:eastAsia="Calibri"/>
                <w:b/>
                <w:lang w:eastAsia="en-US"/>
              </w:rPr>
              <w:t>на посаду сільського, селищного, міського голови, старости села, селища</w:t>
            </w:r>
            <w:r w:rsidRPr="00C97FD5">
              <w:rPr>
                <w:rFonts w:eastAsia="Calibri"/>
                <w:b/>
                <w:lang w:eastAsia="en-US"/>
              </w:rPr>
              <w:t xml:space="preserve"> (заповнюється у друкованому вигляді);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EA56BF" w:rsidRDefault="007B6073" w:rsidP="007B6073">
            <w:pPr>
              <w:pStyle w:val="StyleZakonu"/>
              <w:rPr>
                <w:b/>
                <w:i/>
                <w:u w:val="single"/>
              </w:rPr>
            </w:pPr>
            <w:r w:rsidRPr="00EA56BF">
              <w:rPr>
                <w:b/>
                <w:i/>
                <w:u w:val="single"/>
              </w:rPr>
              <w:t>-14- Президент України</w:t>
            </w:r>
          </w:p>
          <w:p w:rsidR="007B6073" w:rsidRDefault="007B6073" w:rsidP="007B6073">
            <w:pPr>
              <w:pStyle w:val="StyleZakonu"/>
              <w:rPr>
                <w:szCs w:val="28"/>
              </w:rPr>
            </w:pPr>
            <w:r>
              <w:rPr>
                <w:szCs w:val="28"/>
              </w:rPr>
              <w:t>(абзац четвертий)</w:t>
            </w:r>
          </w:p>
          <w:p w:rsidR="007B6073" w:rsidRPr="006A4627" w:rsidRDefault="007B6073" w:rsidP="007B6073">
            <w:pPr>
              <w:pStyle w:val="StyleZakonu"/>
              <w:rPr>
                <w:szCs w:val="28"/>
              </w:rPr>
            </w:pPr>
            <w:r w:rsidRPr="00043188">
              <w:rPr>
                <w:szCs w:val="28"/>
              </w:rPr>
              <w:t xml:space="preserve">Положення Кодексу викладено без урахування прийнятих законодавчих актів, спрямованих на удосконалення виборчого законодавства, зокрема: Закону України "Про внесення змін до деяких законодавчих актів України щодо створення економічних передумов для </w:t>
            </w:r>
            <w:r w:rsidRPr="00043188">
              <w:rPr>
                <w:szCs w:val="28"/>
              </w:rPr>
              <w:lastRenderedPageBreak/>
              <w:t>посилення захисту права дитини на належне утримання", яким шляхом внесення змін до законів України "Про вибори народних депутатів України" та "Про місцеві вибори" передбачено, що однією з умов реєстрації кандидатів у народні депутати України, депутати місцевих рад, кандидатів на посаду сільського, селищного, міського голови, старости є подання заяви про відсутність заборгованості із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w:t>
            </w:r>
            <w:r>
              <w:rPr>
                <w:szCs w:val="28"/>
              </w:rPr>
              <w:t>.</w:t>
            </w:r>
          </w:p>
        </w:tc>
        <w:tc>
          <w:tcPr>
            <w:tcW w:w="1987" w:type="dxa"/>
          </w:tcPr>
          <w:p w:rsidR="007B6073" w:rsidRPr="006A4627" w:rsidRDefault="007B6073" w:rsidP="007B6073">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5) заяви про наявність (відсутність) заборгованості зі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 кожного</w:t>
            </w:r>
            <w:r>
              <w:rPr>
                <w:rFonts w:eastAsia="Calibri"/>
                <w:b/>
                <w:lang w:eastAsia="en-US"/>
              </w:rPr>
              <w:t>,</w:t>
            </w:r>
            <w:r w:rsidRPr="00C97FD5">
              <w:rPr>
                <w:rFonts w:eastAsia="Calibri"/>
                <w:b/>
                <w:lang w:eastAsia="en-US"/>
              </w:rPr>
              <w:t xml:space="preserve"> кандидата </w:t>
            </w:r>
            <w:r>
              <w:rPr>
                <w:rFonts w:eastAsia="Calibri"/>
                <w:b/>
                <w:lang w:eastAsia="en-US"/>
              </w:rPr>
              <w:t>на посаду сільського, селищного, міського голови, старости</w:t>
            </w:r>
            <w:r w:rsidRPr="00AE4AF2">
              <w:rPr>
                <w:b/>
                <w:szCs w:val="28"/>
              </w:rPr>
              <w:t xml:space="preserve"> села, селища</w:t>
            </w:r>
            <w:r w:rsidRPr="00C97FD5">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 xml:space="preserve">6) по одній фотографії кандидата </w:t>
            </w:r>
            <w:r>
              <w:rPr>
                <w:rFonts w:eastAsia="Calibri"/>
                <w:b/>
                <w:lang w:eastAsia="en-US"/>
              </w:rPr>
              <w:t>на посаду сільського, селищного, міського голови, старости</w:t>
            </w:r>
            <w:r w:rsidRPr="00C97FD5">
              <w:rPr>
                <w:rFonts w:eastAsia="Calibri"/>
                <w:b/>
                <w:lang w:eastAsia="en-US"/>
              </w:rPr>
              <w:t xml:space="preserve"> </w:t>
            </w:r>
            <w:r w:rsidRPr="00AE4AF2">
              <w:rPr>
                <w:b/>
                <w:szCs w:val="28"/>
              </w:rPr>
              <w:t>села, селища</w:t>
            </w:r>
            <w:r w:rsidRPr="00C97FD5">
              <w:rPr>
                <w:rFonts w:eastAsia="Calibri"/>
                <w:b/>
                <w:lang w:eastAsia="en-US"/>
              </w:rPr>
              <w:t xml:space="preserve"> розміром 4 х 6 сантиметрів на паперових носіях та в електронному вигляді;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 xml:space="preserve">7) ксерокопії першої та другої сторінок паспорта громадянина України у вигляді паспортної книжечки або ксерокопії лицьового та зворотного боків паспорта громадянина України у вигляді картки кожного кандидата </w:t>
            </w:r>
            <w:r>
              <w:rPr>
                <w:rFonts w:eastAsia="Calibri"/>
                <w:b/>
                <w:lang w:eastAsia="en-US"/>
              </w:rPr>
              <w:t>на посаду сільського, селищного, міського голови, старости</w:t>
            </w:r>
            <w:r w:rsidRPr="00AE4AF2">
              <w:rPr>
                <w:b/>
                <w:szCs w:val="28"/>
              </w:rPr>
              <w:t xml:space="preserve"> села, селища</w:t>
            </w:r>
            <w:r w:rsidRPr="00C97FD5">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8) документа про внесення грошової застави (для кандидата на посаду міського голови (міста</w:t>
            </w:r>
            <w:r>
              <w:rPr>
                <w:rFonts w:eastAsia="Calibri"/>
                <w:b/>
                <w:lang w:eastAsia="en-US"/>
              </w:rPr>
              <w:t xml:space="preserve"> з</w:t>
            </w:r>
            <w:r w:rsidRPr="00C97FD5">
              <w:rPr>
                <w:rFonts w:eastAsia="Calibri"/>
                <w:b/>
                <w:lang w:eastAsia="en-US"/>
              </w:rPr>
              <w:t xml:space="preserve"> кількіст</w:t>
            </w:r>
            <w:r>
              <w:rPr>
                <w:rFonts w:eastAsia="Calibri"/>
                <w:b/>
                <w:lang w:eastAsia="en-US"/>
              </w:rPr>
              <w:t>ю</w:t>
            </w:r>
            <w:r w:rsidRPr="00C97FD5">
              <w:rPr>
                <w:rFonts w:eastAsia="Calibri"/>
                <w:b/>
                <w:lang w:eastAsia="en-US"/>
              </w:rPr>
              <w:t xml:space="preserve"> виборців 90 тисяч</w:t>
            </w:r>
            <w:r>
              <w:rPr>
                <w:rFonts w:eastAsia="Calibri"/>
                <w:b/>
                <w:lang w:eastAsia="en-US"/>
              </w:rPr>
              <w:t xml:space="preserve"> і більше осіб</w:t>
            </w:r>
            <w:r w:rsidRPr="00C97FD5">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2. Відповідна сільська, селищна, міська виборча комісія реєструє кандидата на посаду сільського, селищного, міського голови, старости</w:t>
            </w:r>
            <w:r w:rsidRPr="00AE4AF2">
              <w:rPr>
                <w:b/>
                <w:szCs w:val="28"/>
              </w:rPr>
              <w:t xml:space="preserve"> села, селища</w:t>
            </w:r>
            <w:r w:rsidRPr="00C97FD5">
              <w:rPr>
                <w:rFonts w:eastAsia="Calibri"/>
                <w:b/>
                <w:lang w:eastAsia="en-US"/>
              </w:rPr>
              <w:t>, висунутого шляхом самовисування, за умови особистого пред’явлення ним документа, передбаченого частиною першою статті 8 цього Кодексу, та подання ним документів, передбачених пунктами 4</w:t>
            </w:r>
            <w:r>
              <w:rPr>
                <w:rFonts w:eastAsia="Calibri"/>
                <w:b/>
                <w:lang w:eastAsia="en-US"/>
              </w:rPr>
              <w:t>-</w:t>
            </w:r>
            <w:r w:rsidRPr="00C97FD5">
              <w:rPr>
                <w:rFonts w:eastAsia="Calibri"/>
                <w:b/>
                <w:lang w:eastAsia="en-US"/>
              </w:rPr>
              <w:t xml:space="preserve">8 частини першої цієї статті, а також особисто підписаних ним заяви про самовисування кандидатом на посаду відповідно сільського, селищного, міського голови, старости </w:t>
            </w:r>
            <w:r w:rsidRPr="00AE4AF2">
              <w:rPr>
                <w:b/>
                <w:szCs w:val="28"/>
              </w:rPr>
              <w:t>села, селища</w:t>
            </w:r>
            <w:r w:rsidRPr="00C97FD5">
              <w:rPr>
                <w:rFonts w:eastAsia="Calibri"/>
                <w:b/>
                <w:lang w:eastAsia="en-US"/>
              </w:rPr>
              <w:t xml:space="preserve"> та про згоду на оприлюднення біографічних відомостей у зв’язку з участю у місцевих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 xml:space="preserve">3. Документи, передбачені частинами першою та другою цієї статті, подані до відповідної виборчої </w:t>
            </w:r>
            <w:r w:rsidRPr="00C97FD5">
              <w:rPr>
                <w:rFonts w:eastAsia="Calibri"/>
                <w:b/>
                <w:lang w:eastAsia="en-US"/>
              </w:rPr>
              <w:lastRenderedPageBreak/>
              <w:t xml:space="preserve">комісії з порушенням строку, встановленого частиною другою статті 229 цього Кодексу, не розглядаються, рішення виборчої комісії у такому </w:t>
            </w:r>
            <w:r>
              <w:rPr>
                <w:rFonts w:eastAsia="Calibri"/>
                <w:b/>
                <w:lang w:eastAsia="en-US"/>
              </w:rPr>
              <w:t>разі</w:t>
            </w:r>
            <w:r w:rsidRPr="00C97FD5">
              <w:rPr>
                <w:rFonts w:eastAsia="Calibri"/>
                <w:b/>
                <w:lang w:eastAsia="en-US"/>
              </w:rPr>
              <w:t xml:space="preserve">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C97FD5">
              <w:rPr>
                <w:rFonts w:eastAsia="Calibri"/>
                <w:b/>
                <w:lang w:eastAsia="en-US"/>
              </w:rPr>
              <w:t xml:space="preserve">4. Відповідальність за достовірність та точність відомостей у документах, </w:t>
            </w:r>
            <w:r>
              <w:rPr>
                <w:rFonts w:eastAsia="Calibri"/>
                <w:b/>
                <w:lang w:eastAsia="en-US"/>
              </w:rPr>
              <w:t xml:space="preserve">зазначених у пунктах 3-5 частини першої цієї статті (для осіб, висунутих шляхом самовисування – передбачених частино другою цієї статті), </w:t>
            </w:r>
            <w:r w:rsidRPr="00C97FD5">
              <w:rPr>
                <w:rFonts w:eastAsia="Calibri"/>
                <w:b/>
                <w:lang w:eastAsia="en-US"/>
              </w:rPr>
              <w:t xml:space="preserve">поданих до територіальної виборчої комісії для реєстрації кандидатів </w:t>
            </w:r>
            <w:r>
              <w:rPr>
                <w:rFonts w:eastAsia="Calibri"/>
                <w:b/>
                <w:lang w:eastAsia="en-US"/>
              </w:rPr>
              <w:t>на посаду сільського, селищного, міського голови, старости села, селища</w:t>
            </w:r>
            <w:r w:rsidRPr="00C97FD5">
              <w:rPr>
                <w:rFonts w:eastAsia="Calibri"/>
                <w:b/>
                <w:lang w:eastAsia="en-US"/>
              </w:rPr>
              <w:t>, несуть особи, висунуті кандидатами</w:t>
            </w:r>
            <w:r>
              <w:rPr>
                <w:rFonts w:eastAsia="Calibri"/>
                <w:b/>
                <w:lang w:eastAsia="en-US"/>
              </w:rPr>
              <w:t xml:space="preserve"> на посаду сільського, селищного, міського голови, старости села, селищ</w:t>
            </w:r>
            <w:r w:rsidRPr="00C97FD5">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Стаття 225. Грошова застава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1. Організація партії, яка висунула виборчий список кандидатів у депутати Верховної Ради Автономної Республіки Крим після початку виборчого процесу та до подання документів до виборчої комісії Автономної Республіки Крим для реєстрації кандидатів у депутати вносить </w:t>
            </w:r>
            <w:r>
              <w:rPr>
                <w:rFonts w:eastAsia="Calibri"/>
                <w:b/>
                <w:lang w:eastAsia="en-US"/>
              </w:rPr>
              <w:t>у</w:t>
            </w:r>
            <w:r w:rsidRPr="00A749F7">
              <w:rPr>
                <w:rFonts w:eastAsia="Calibri"/>
                <w:b/>
                <w:lang w:eastAsia="en-US"/>
              </w:rPr>
              <w:t xml:space="preserve"> безготівковому порядку на спеціальний рахунок виборчої комісії Автономної Республіки Крим грошову заставу у розмірі п’ятисот мінімальних розмірів заробітної плати, встановленої на день початку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2. Організація партії, яка висунула виборчий список кандидатів у депутати обласної, міської (міста</w:t>
            </w:r>
            <w:r>
              <w:rPr>
                <w:rFonts w:eastAsia="Calibri"/>
                <w:b/>
                <w:lang w:eastAsia="en-US"/>
              </w:rPr>
              <w:t xml:space="preserve"> з кількістю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w:t>
            </w:r>
            <w:r>
              <w:rPr>
                <w:rFonts w:eastAsia="Calibri"/>
                <w:b/>
                <w:lang w:eastAsia="en-US"/>
              </w:rPr>
              <w:t xml:space="preserve"> ради, на посаду міського голови </w:t>
            </w:r>
            <w:r w:rsidRPr="00A749F7">
              <w:rPr>
                <w:rFonts w:eastAsia="Calibri"/>
                <w:b/>
                <w:lang w:eastAsia="en-US"/>
              </w:rPr>
              <w:t>(міста</w:t>
            </w:r>
            <w:r>
              <w:rPr>
                <w:rFonts w:eastAsia="Calibri"/>
                <w:b/>
                <w:lang w:eastAsia="en-US"/>
              </w:rPr>
              <w:t xml:space="preserve"> з кількістю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w:t>
            </w:r>
            <w:r>
              <w:rPr>
                <w:rFonts w:eastAsia="Calibri"/>
                <w:b/>
                <w:lang w:eastAsia="en-US"/>
              </w:rPr>
              <w:t xml:space="preserve">, </w:t>
            </w:r>
            <w:r w:rsidRPr="005A34D8">
              <w:rPr>
                <w:b/>
                <w:color w:val="000000"/>
              </w:rPr>
              <w:t>а також особ</w:t>
            </w:r>
            <w:r>
              <w:rPr>
                <w:b/>
                <w:color w:val="000000"/>
              </w:rPr>
              <w:t>а</w:t>
            </w:r>
            <w:r w:rsidRPr="005A34D8">
              <w:rPr>
                <w:b/>
                <w:color w:val="000000"/>
              </w:rPr>
              <w:t xml:space="preserve">, яка висувається кандидатом на посаду міського голови </w:t>
            </w:r>
            <w:r w:rsidRPr="00A749F7">
              <w:rPr>
                <w:rFonts w:eastAsia="Calibri"/>
                <w:b/>
                <w:lang w:eastAsia="en-US"/>
              </w:rPr>
              <w:t>(міста</w:t>
            </w:r>
            <w:r>
              <w:rPr>
                <w:rFonts w:eastAsia="Calibri"/>
                <w:b/>
                <w:lang w:eastAsia="en-US"/>
              </w:rPr>
              <w:t xml:space="preserve"> з кількістю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w:t>
            </w:r>
            <w:r>
              <w:rPr>
                <w:rFonts w:eastAsia="Calibri"/>
                <w:b/>
                <w:lang w:eastAsia="en-US"/>
              </w:rPr>
              <w:t xml:space="preserve"> </w:t>
            </w:r>
            <w:r w:rsidRPr="005A34D8">
              <w:rPr>
                <w:b/>
                <w:color w:val="000000"/>
              </w:rPr>
              <w:t>шляхом самовисування</w:t>
            </w:r>
            <w:r>
              <w:rPr>
                <w:b/>
                <w:color w:val="000000"/>
              </w:rPr>
              <w:t>,</w:t>
            </w:r>
            <w:r w:rsidRPr="005A34D8">
              <w:rPr>
                <w:rFonts w:eastAsia="Calibri"/>
                <w:b/>
                <w:lang w:eastAsia="en-US"/>
              </w:rPr>
              <w:t xml:space="preserve"> </w:t>
            </w:r>
            <w:r w:rsidRPr="00A749F7">
              <w:rPr>
                <w:rFonts w:eastAsia="Calibri"/>
                <w:b/>
                <w:lang w:eastAsia="en-US"/>
              </w:rPr>
              <w:t xml:space="preserve">після початку виборчого процесу та до подання документів до обласної, міської виборчої комісії для реєстрації кандидатів у депутати </w:t>
            </w:r>
            <w:r>
              <w:rPr>
                <w:rFonts w:eastAsia="Calibri"/>
                <w:b/>
                <w:lang w:eastAsia="en-US"/>
              </w:rPr>
              <w:t xml:space="preserve">та на посаду міського голови </w:t>
            </w:r>
            <w:r w:rsidRPr="00A749F7">
              <w:rPr>
                <w:rFonts w:eastAsia="Calibri"/>
                <w:b/>
                <w:lang w:eastAsia="en-US"/>
              </w:rPr>
              <w:t xml:space="preserve">вносить </w:t>
            </w:r>
            <w:r>
              <w:rPr>
                <w:rFonts w:eastAsia="Calibri"/>
                <w:b/>
                <w:lang w:eastAsia="en-US"/>
              </w:rPr>
              <w:t>у</w:t>
            </w:r>
            <w:r w:rsidRPr="00A749F7">
              <w:rPr>
                <w:rFonts w:eastAsia="Calibri"/>
                <w:b/>
                <w:lang w:eastAsia="en-US"/>
              </w:rPr>
              <w:t xml:space="preserve"> безготівковому порядку на спеціальний рахунок виборчої комісії грошову заставу з розрахунку чотири розміри мінімальної заробітної плати, встановленої на день початку виборчого процесу, на кожні 10 тисяч виборців відповідного єдиного обласного, міського виборчого округу</w:t>
            </w:r>
            <w:r>
              <w:rPr>
                <w:rFonts w:eastAsia="Calibri"/>
                <w:b/>
                <w:lang w:eastAsia="en-US"/>
              </w:rPr>
              <w:t xml:space="preserve"> для кожного виду виборів окремо</w:t>
            </w:r>
            <w:r w:rsidRPr="00A749F7">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Центральна виборча комісія не пізніш як на п’ятий день після початку виборчого процесу на підставі відомостей Державного реєстру виборців станом на день початку виборчого процесу відповідних місцевих виборів визначає розмір грошової застави для кожного єдиного обласного, міського виборчого округу, невідкладно оприлюднює його на своєму офіційному веб</w:t>
            </w:r>
            <w:r>
              <w:rPr>
                <w:rFonts w:eastAsia="Calibri"/>
                <w:b/>
                <w:lang w:eastAsia="en-US"/>
              </w:rPr>
              <w:t>-</w:t>
            </w:r>
            <w:r w:rsidRPr="00A749F7">
              <w:rPr>
                <w:rFonts w:eastAsia="Calibri"/>
                <w:b/>
                <w:lang w:eastAsia="en-US"/>
              </w:rPr>
              <w:t>сайті та інформує про це відповідні територіальні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3. Реквізити рахунка для внесення грошової застави не пізніш як на другий день після початку виборчого процесу розміщуються відповідною комісією на її офіційному веб</w:t>
            </w:r>
            <w:r>
              <w:rPr>
                <w:rFonts w:eastAsia="Calibri"/>
                <w:b/>
                <w:lang w:eastAsia="en-US"/>
              </w:rPr>
              <w:t>-</w:t>
            </w:r>
            <w:r w:rsidRPr="00A749F7">
              <w:rPr>
                <w:rFonts w:eastAsia="Calibri"/>
                <w:b/>
                <w:lang w:eastAsia="en-US"/>
              </w:rPr>
              <w:t>сайті та</w:t>
            </w:r>
            <w:r>
              <w:rPr>
                <w:rFonts w:eastAsia="Calibri"/>
                <w:b/>
                <w:lang w:eastAsia="en-US"/>
              </w:rPr>
              <w:t>/</w:t>
            </w:r>
            <w:r w:rsidRPr="00A749F7">
              <w:rPr>
                <w:rFonts w:eastAsia="Calibri"/>
                <w:b/>
                <w:lang w:eastAsia="en-US"/>
              </w:rPr>
              <w:t xml:space="preserve">або на стенді офіційних матеріалів </w:t>
            </w:r>
            <w:r>
              <w:rPr>
                <w:rFonts w:eastAsia="Calibri"/>
                <w:b/>
                <w:lang w:eastAsia="en-US"/>
              </w:rPr>
              <w:t xml:space="preserve">такої </w:t>
            </w:r>
            <w:r w:rsidRPr="00A749F7">
              <w:rPr>
                <w:rFonts w:eastAsia="Calibri"/>
                <w:b/>
                <w:lang w:eastAsia="en-US"/>
              </w:rPr>
              <w:t>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4. У разі прийняття виборчою комісією Автономної Республіки Крим, обласною, міською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виборчою комісією рішення про відмову в реєстрації всіх кандидатів у депутати</w:t>
            </w:r>
            <w:r>
              <w:rPr>
                <w:rFonts w:eastAsia="Calibri"/>
                <w:b/>
                <w:lang w:eastAsia="en-US"/>
              </w:rPr>
              <w:t xml:space="preserve"> та/або кандидата на посаду міського голови</w:t>
            </w:r>
            <w:r w:rsidRPr="00A749F7">
              <w:rPr>
                <w:rFonts w:eastAsia="Calibri"/>
                <w:b/>
                <w:lang w:eastAsia="en-US"/>
              </w:rPr>
              <w:t>, висунутих організацією партії</w:t>
            </w:r>
            <w:r>
              <w:rPr>
                <w:rFonts w:eastAsia="Calibri"/>
                <w:b/>
                <w:lang w:eastAsia="en-US"/>
              </w:rPr>
              <w:t xml:space="preserve"> або шляхом самовисування</w:t>
            </w:r>
            <w:r w:rsidRPr="00A749F7">
              <w:rPr>
                <w:rFonts w:eastAsia="Calibri"/>
                <w:b/>
                <w:lang w:eastAsia="en-US"/>
              </w:rPr>
              <w:t xml:space="preserve">, внесена грошова застава у п’ятиденний строк після прийняття </w:t>
            </w:r>
            <w:r>
              <w:rPr>
                <w:rFonts w:eastAsia="Calibri"/>
                <w:b/>
                <w:lang w:eastAsia="en-US"/>
              </w:rPr>
              <w:t>такого</w:t>
            </w:r>
            <w:r w:rsidRPr="00A749F7">
              <w:rPr>
                <w:rFonts w:eastAsia="Calibri"/>
                <w:b/>
                <w:lang w:eastAsia="en-US"/>
              </w:rPr>
              <w:t xml:space="preserve"> рішення перераховується на рахунок організації партії</w:t>
            </w:r>
            <w:r>
              <w:rPr>
                <w:rFonts w:eastAsia="Calibri"/>
                <w:b/>
                <w:lang w:eastAsia="en-US"/>
              </w:rPr>
              <w:t xml:space="preserve"> або на рахунок, вказаний у заяві, поданій до відповідної виборчої комісії особою, висунутою шляхом самовисування</w:t>
            </w:r>
            <w:r w:rsidRPr="00A749F7">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435E74" w:rsidRDefault="007B6073" w:rsidP="007B6073">
            <w:pPr>
              <w:pStyle w:val="StyleAwt"/>
            </w:pPr>
            <w:r>
              <w:t xml:space="preserve">-9- </w:t>
            </w:r>
            <w:r w:rsidRPr="00435E74">
              <w:t>Президент України</w:t>
            </w:r>
          </w:p>
          <w:p w:rsidR="007B6073" w:rsidRDefault="007B6073" w:rsidP="007B6073">
            <w:pPr>
              <w:pStyle w:val="StyleProp"/>
            </w:pPr>
            <w:r>
              <w:t>(абзац четвертий)</w:t>
            </w:r>
          </w:p>
          <w:p w:rsidR="007B6073" w:rsidRPr="006A4627" w:rsidRDefault="007B6073" w:rsidP="007B6073">
            <w:pPr>
              <w:pStyle w:val="StyleProp"/>
              <w:rPr>
                <w:snapToGrid w:val="0"/>
                <w:szCs w:val="28"/>
              </w:rPr>
            </w:pPr>
            <w:r w:rsidRPr="00435E74">
              <w:t>До втрат дохідної частини державного бюджету призведе також  пропонований Кодексом підхід щодо здійснення повернення грошової застави кандидату на пост Президента України, якщо кандидат на пост Президента України за підсумками виборів отримав підтримку не менш як 7 відсотків дійсних голосів виборців (частина п'ята статті 270); партіям, на підтримку яких подано не менше 2 відсотків дійсних голосів виборців (частина четверта статті 319); кандидатам на посаду міського голови, якщо кандидат на посаду міського голови за підсумками виборів отримав підтримку не менш як 7 відсотків дійсних голосів виборців (частина п'ята статті 471).</w:t>
            </w:r>
          </w:p>
        </w:tc>
        <w:tc>
          <w:tcPr>
            <w:tcW w:w="1987" w:type="dxa"/>
          </w:tcPr>
          <w:p w:rsidR="007B6073" w:rsidRPr="006A4627" w:rsidRDefault="007B6073" w:rsidP="007B6073">
            <w:pPr>
              <w:pStyle w:val="StyleZakonu"/>
              <w:rPr>
                <w:snapToGrid w:val="0"/>
                <w:szCs w:val="28"/>
              </w:rPr>
            </w:pPr>
            <w:r w:rsidRPr="004D0B72">
              <w:rPr>
                <w:b/>
                <w:i/>
                <w:szCs w:val="28"/>
              </w:rPr>
              <w:t>Вр</w:t>
            </w:r>
            <w:r>
              <w:rPr>
                <w:b/>
                <w:i/>
                <w:szCs w:val="28"/>
              </w:rPr>
              <w:t>а</w:t>
            </w:r>
            <w:r w:rsidRPr="004D0B72">
              <w:rPr>
                <w:b/>
                <w:i/>
                <w:szCs w:val="28"/>
              </w:rPr>
              <w:t>ховано</w:t>
            </w: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5. Грошова застава, внесена організацією партії, яка висунула кандидатів у депутати, повертається у разі, якщо за підсумками виборів організація партії отримала право на участь у розподілі депутатських мандатів, у восьмиденний строк з дня офіційного оприлюднення результатів виборів депутатів на рахунок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Default="007B6073" w:rsidP="007B6073">
            <w:pPr>
              <w:pStyle w:val="StyleAwt"/>
            </w:pPr>
          </w:p>
        </w:tc>
        <w:tc>
          <w:tcPr>
            <w:tcW w:w="1987" w:type="dxa"/>
          </w:tcPr>
          <w:p w:rsidR="007B6073" w:rsidRPr="004D0B72" w:rsidRDefault="007B6073" w:rsidP="007B6073">
            <w:pPr>
              <w:pStyle w:val="StyleZakonu"/>
              <w:rPr>
                <w:b/>
                <w:i/>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Грошова застава повертається відповідному суб’єкту внесення, якщо за результатами місцевих виборів кандидата визнано обраним міським головою.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6</w:t>
            </w:r>
            <w:r w:rsidRPr="00A749F7">
              <w:rPr>
                <w:rFonts w:eastAsia="Calibri"/>
                <w:b/>
                <w:lang w:eastAsia="en-US"/>
              </w:rPr>
              <w:t xml:space="preserve">. В інших випадках грошова застава у восьмиденний строк з дня офіційного оприлюднення результатів виборів перераховується відповідно до республіканського </w:t>
            </w:r>
            <w:r>
              <w:rPr>
                <w:rFonts w:eastAsia="Calibri"/>
                <w:b/>
                <w:lang w:eastAsia="en-US"/>
              </w:rPr>
              <w:t xml:space="preserve"> Автономної</w:t>
            </w:r>
            <w:r w:rsidRPr="00A749F7">
              <w:rPr>
                <w:rFonts w:eastAsia="Calibri"/>
                <w:b/>
                <w:lang w:eastAsia="en-US"/>
              </w:rPr>
              <w:t xml:space="preserve"> Республі</w:t>
            </w:r>
            <w:r>
              <w:rPr>
                <w:rFonts w:eastAsia="Calibri"/>
                <w:b/>
                <w:lang w:eastAsia="en-US"/>
              </w:rPr>
              <w:t>ки</w:t>
            </w:r>
            <w:r w:rsidRPr="00A749F7">
              <w:rPr>
                <w:rFonts w:eastAsia="Calibri"/>
                <w:b/>
                <w:lang w:eastAsia="en-US"/>
              </w:rPr>
              <w:t xml:space="preserve"> Крим, обласного, міського бюджету.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7.</w:t>
            </w:r>
            <w:r w:rsidRPr="00A749F7">
              <w:rPr>
                <w:rFonts w:eastAsia="Calibri"/>
                <w:b/>
                <w:lang w:eastAsia="en-US"/>
              </w:rPr>
              <w:t xml:space="preserve"> Порядок внесення, повернення та перерахування грошової застави встановлюється Центральною виборчою комісією </w:t>
            </w:r>
            <w:r>
              <w:rPr>
                <w:rFonts w:eastAsia="Calibri"/>
                <w:b/>
                <w:lang w:eastAsia="en-US"/>
              </w:rPr>
              <w:t xml:space="preserve">спільно </w:t>
            </w:r>
            <w:r w:rsidRPr="00A749F7">
              <w:rPr>
                <w:rFonts w:eastAsia="Calibri"/>
                <w:b/>
                <w:lang w:eastAsia="en-US"/>
              </w:rPr>
              <w:t xml:space="preserve">з Міністерством фінансів України не пізніш як за </w:t>
            </w:r>
            <w:r>
              <w:rPr>
                <w:rFonts w:eastAsia="Calibri"/>
                <w:b/>
                <w:lang w:eastAsia="en-US"/>
              </w:rPr>
              <w:t>шістдесят</w:t>
            </w:r>
            <w:r w:rsidRPr="00A749F7">
              <w:rPr>
                <w:rFonts w:eastAsia="Calibri"/>
                <w:b/>
                <w:lang w:eastAsia="en-US"/>
              </w:rPr>
              <w:t xml:space="preserve"> днів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Стаття 226. Декларування майнового стану, доходів, витрат і зобов’язань фінансового характеру кандидатом у депутати, кандидатом на посаду сільського, селищного, міського голови, старости</w:t>
            </w:r>
            <w:r w:rsidRPr="00AE4AF2">
              <w:rPr>
                <w:b/>
                <w:szCs w:val="28"/>
              </w:rPr>
              <w:t xml:space="preserve">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1. Кандидат у депутати, кандидат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 зареєстрований у порядку, встановленому цим Кодексом, подає декларацію особи, уповноваженої на виконання функцій держави або місцевого самоврядування, відповідно до Закону України "Про запобігання корупції".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Стаття 227. Порядок реєстрації кандидатів у депутати </w:t>
            </w:r>
            <w:r>
              <w:rPr>
                <w:rFonts w:eastAsia="Calibri"/>
                <w:b/>
                <w:lang w:eastAsia="en-US"/>
              </w:rPr>
              <w:t xml:space="preserve">в </w:t>
            </w:r>
            <w:r w:rsidRPr="00A749F7">
              <w:rPr>
                <w:rFonts w:eastAsia="Calibri"/>
                <w:b/>
                <w:lang w:eastAsia="en-US"/>
              </w:rPr>
              <w:t>єдиному багатомандатному окрузі та багатомандатних виборчих округах з виборів депутатів Верховної Ради Автономної Республіки Крим, обласної, міської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1. Кандидати у депутати, включені організацією партії до єдиного та регіональних виборчих списків, реєструються виборчою комісією Автономної Республіки Крим, обласною, міською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виборчою комісією</w:t>
            </w:r>
            <w:r>
              <w:rPr>
                <w:rFonts w:eastAsia="Calibri"/>
                <w:b/>
                <w:lang w:eastAsia="en-US"/>
              </w:rPr>
              <w:t>,</w:t>
            </w:r>
            <w:r w:rsidRPr="00A749F7">
              <w:rPr>
                <w:rFonts w:eastAsia="Calibri"/>
                <w:b/>
                <w:lang w:eastAsia="en-US"/>
              </w:rPr>
              <w:t xml:space="preserve"> за умови подання </w:t>
            </w:r>
            <w:r>
              <w:rPr>
                <w:rFonts w:eastAsia="Calibri"/>
                <w:b/>
                <w:lang w:eastAsia="en-US"/>
              </w:rPr>
              <w:t>відповідній комісії</w:t>
            </w:r>
            <w:r w:rsidRPr="00A749F7">
              <w:rPr>
                <w:rFonts w:eastAsia="Calibri"/>
                <w:b/>
                <w:lang w:eastAsia="en-US"/>
              </w:rPr>
              <w:t xml:space="preserve"> документів, передбачених статтею 222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2. Подання документів до відповідної виборчої комісії для реєстрації кандидатів у депутати </w:t>
            </w:r>
            <w:r w:rsidRPr="00A749F7">
              <w:rPr>
                <w:rFonts w:eastAsia="Calibri"/>
                <w:b/>
                <w:lang w:eastAsia="en-US"/>
              </w:rPr>
              <w:lastRenderedPageBreak/>
              <w:t>закінчується за двадцять чотири дні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3. Особа, включена організацією партії до єдиного та відповідного регіонального виборчих списків, яка на день подання заяви організації партії про реєстрацію кандидатів у депутати до виборчої комісії Автономної Республіки Крим, обласної, міської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виборчої комісії не подала заяви про згоду балотуватися кандидатом у депутати від цієї організації партії, вважається виключеною з виборчого списку організації партії з дня подання заяви організації партії. Заява такої особи про згоду балотуватися, подана після подання організацією партії заяви про реєстрацію кандидатів у депутати,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4. Особа, включена організацією партії до єдиного та відповідного регіонального виборчих списків, має право до дня реєстрації її кандидатом відкликати свою заяву про згоду балотуватися кандидатом у депутати від організації партії. Заява про відкликання заяви про згоду балотуватися кандидатом у депутати від організації партії, засвідчена в порядку, встановленому Законом України "Про нотаріат", особисто подається відповідною особою до виборчої комісії Автономної Республіки Крим, обласної, міської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виборчої комісії. З моменту отримання виборчою комісією Автономної Республіки Крим, обласною, міською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виборчою комісією заяви про відкликання заяви про згоду балотуватися кандидатом у депутати від організації партії така особа вважається виключеною із єдиного та відповідного регіонального виборчих списків цієї організації партії. Про отримання такої заяви відповідна виборча комісія письмово повідомляє організацію партії не пізніш наступного дня після отримання заяви. Повторна заява особи про її згоду балотуватися від організації партії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5. У разі виявлення </w:t>
            </w:r>
            <w:r>
              <w:rPr>
                <w:rFonts w:eastAsia="Calibri"/>
                <w:b/>
                <w:lang w:eastAsia="en-US"/>
              </w:rPr>
              <w:t xml:space="preserve">факту </w:t>
            </w:r>
            <w:r w:rsidRPr="00A749F7">
              <w:rPr>
                <w:rFonts w:eastAsia="Calibri"/>
                <w:b/>
                <w:lang w:eastAsia="en-US"/>
              </w:rPr>
              <w:t>включ</w:t>
            </w:r>
            <w:r>
              <w:rPr>
                <w:rFonts w:eastAsia="Calibri"/>
                <w:b/>
                <w:lang w:eastAsia="en-US"/>
              </w:rPr>
              <w:t xml:space="preserve">ення особи до виборчих списків </w:t>
            </w:r>
            <w:r w:rsidRPr="00A749F7">
              <w:rPr>
                <w:rFonts w:eastAsia="Calibri"/>
                <w:b/>
                <w:lang w:eastAsia="en-US"/>
              </w:rPr>
              <w:t>кількох організацій партій уповноважений член виборчої комісії Автономної Республіки Крим, обласної, міської (міста</w:t>
            </w:r>
            <w:r>
              <w:rPr>
                <w:rFonts w:eastAsia="Calibri"/>
                <w:b/>
                <w:lang w:eastAsia="en-US"/>
              </w:rPr>
              <w:t xml:space="preserve"> з</w:t>
            </w:r>
            <w:r w:rsidRPr="00A749F7">
              <w:rPr>
                <w:rFonts w:eastAsia="Calibri"/>
                <w:b/>
                <w:lang w:eastAsia="en-US"/>
              </w:rPr>
              <w:t xml:space="preserve"> </w:t>
            </w:r>
            <w:r w:rsidRPr="00A749F7">
              <w:rPr>
                <w:rFonts w:eastAsia="Calibri"/>
                <w:b/>
                <w:lang w:eastAsia="en-US"/>
              </w:rPr>
              <w:lastRenderedPageBreak/>
              <w:t>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виборчої комісії не пізніше наступного дня звертається до зазначеної особи з вимогою особисто подати до комісії заяву про підтвердження згоди балотуватися кандидатом у депутати лише від однієї організації партії, засвідчену в порядку, встановленому Законом України "Про нотаріат".</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У разі подання особою заяви про підтвердження згоди балотуватися кандидатом у депутати від організації партії така особа вважається виключеною з єдиного та відповідних регіональних виборчих списків решти організацій партій.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У разі неподання особою такої заяви протягом двох днів з </w:t>
            </w:r>
            <w:r>
              <w:rPr>
                <w:rFonts w:eastAsia="Calibri"/>
                <w:b/>
                <w:lang w:eastAsia="en-US"/>
              </w:rPr>
              <w:t>дня</w:t>
            </w:r>
            <w:r w:rsidRPr="00A749F7">
              <w:rPr>
                <w:rFonts w:eastAsia="Calibri"/>
                <w:b/>
                <w:lang w:eastAsia="en-US"/>
              </w:rPr>
              <w:t xml:space="preserve"> отримання відповідного звернення така особа рішенням виборчої комісії Автономної Республіки Крим, обласної, міської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виборчої комісії виключається з виборчих списків усіх організацій партій, до яких вона була включена.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6. Виборча комісія Автономної Республіки Крим, обласна, міська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виборча комісія не пізніш як на п’ятий день з дня прийняття заяви організації партії про реєстрацію кандидатів у депутати та доданих до неї необхідних документів приймає рішення про реєстрацію кандидатів у депутати або про відмову в їх реєстрації.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7. </w:t>
            </w:r>
            <w:r>
              <w:rPr>
                <w:rFonts w:eastAsia="Calibri"/>
                <w:b/>
                <w:lang w:eastAsia="en-US"/>
              </w:rPr>
              <w:t>Список</w:t>
            </w:r>
            <w:r w:rsidRPr="00A749F7">
              <w:rPr>
                <w:rFonts w:eastAsia="Calibri"/>
                <w:b/>
                <w:lang w:eastAsia="en-US"/>
              </w:rPr>
              <w:t xml:space="preserve"> та черговість кандидатів у депутати в єдиному виборчому списку, а також </w:t>
            </w:r>
            <w:r>
              <w:rPr>
                <w:rFonts w:eastAsia="Calibri"/>
                <w:b/>
                <w:lang w:eastAsia="en-US"/>
              </w:rPr>
              <w:t>список</w:t>
            </w:r>
            <w:r w:rsidRPr="00A749F7">
              <w:rPr>
                <w:rFonts w:eastAsia="Calibri"/>
                <w:b/>
                <w:lang w:eastAsia="en-US"/>
              </w:rPr>
              <w:t xml:space="preserve"> кандидатів у кожному регіональному виборчому списку, визначені організацією партії, не можуть бути змінені після подання документів для їх реєстрації виборчою комісією Автономної Республіки Крим, обласною, міською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виборчою комісією. Черговість кандидатів у депутати у регіональному виборчому списку може бути змінена лише за підсумками голосування виборців</w:t>
            </w:r>
            <w:r w:rsidR="00BB7D55">
              <w:rPr>
                <w:rFonts w:eastAsia="Calibri"/>
                <w:b/>
                <w:lang w:eastAsia="en-US"/>
              </w:rPr>
              <w:t xml:space="preserve"> </w:t>
            </w:r>
            <w:r w:rsidR="00BB7D55" w:rsidRPr="00BB7D55">
              <w:rPr>
                <w:rFonts w:eastAsia="Calibri"/>
                <w:b/>
              </w:rPr>
              <w:t>за умови та</w:t>
            </w:r>
            <w:r w:rsidRPr="00BB7D55">
              <w:rPr>
                <w:rFonts w:eastAsia="Calibri"/>
                <w:b/>
                <w:lang w:eastAsia="en-US"/>
              </w:rPr>
              <w:t xml:space="preserve"> </w:t>
            </w:r>
            <w:r w:rsidRPr="00A749F7">
              <w:rPr>
                <w:rFonts w:eastAsia="Calibri"/>
                <w:b/>
                <w:lang w:eastAsia="en-US"/>
              </w:rPr>
              <w:t>у порядку, встановленому частинами першою і другою статті 259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8. У разі реєстрації кандидатів у депутати представнику організації партії у виборчій комісії Автономної Республіки Крим, обласній, міській </w:t>
            </w:r>
            <w:r w:rsidRPr="00A749F7">
              <w:rPr>
                <w:rFonts w:eastAsia="Calibri"/>
                <w:b/>
                <w:lang w:eastAsia="en-US"/>
              </w:rPr>
              <w:lastRenderedPageBreak/>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xml:space="preserve">) виборчій комісії разом з копією рішення про реєстрацію кандидатів у депутати у триденний строк з дня його прийняття видаються посвідчення кандидатів у депутати за формою, встановленою Центральною виборчою комісією. Рішення про реєстрацію кандидатів </w:t>
            </w:r>
            <w:r>
              <w:rPr>
                <w:rFonts w:eastAsia="Calibri"/>
                <w:b/>
                <w:lang w:eastAsia="en-US"/>
              </w:rPr>
              <w:t>у депутати в триденний</w:t>
            </w:r>
            <w:r w:rsidRPr="00A749F7">
              <w:rPr>
                <w:rFonts w:eastAsia="Calibri"/>
                <w:b/>
                <w:lang w:eastAsia="en-US"/>
              </w:rPr>
              <w:t xml:space="preserve"> строк </w:t>
            </w:r>
            <w:r>
              <w:rPr>
                <w:rFonts w:eastAsia="Calibri"/>
                <w:b/>
                <w:lang w:eastAsia="en-US"/>
              </w:rPr>
              <w:t xml:space="preserve">з дня його прийняття розміщується відповідною виборчою комісією </w:t>
            </w:r>
            <w:r w:rsidRPr="00A749F7">
              <w:rPr>
                <w:rFonts w:eastAsia="Calibri"/>
                <w:b/>
                <w:lang w:eastAsia="en-US"/>
              </w:rPr>
              <w:t>на її офіційному веб</w:t>
            </w:r>
            <w:r>
              <w:rPr>
                <w:rFonts w:eastAsia="Calibri"/>
                <w:b/>
                <w:lang w:eastAsia="en-US"/>
              </w:rPr>
              <w:t>-</w:t>
            </w:r>
            <w:r w:rsidRPr="00A749F7">
              <w:rPr>
                <w:rFonts w:eastAsia="Calibri"/>
                <w:b/>
                <w:lang w:eastAsia="en-US"/>
              </w:rPr>
              <w:t>сайті та</w:t>
            </w:r>
            <w:r>
              <w:rPr>
                <w:rFonts w:eastAsia="Calibri"/>
                <w:b/>
                <w:lang w:eastAsia="en-US"/>
              </w:rPr>
              <w:t>/</w:t>
            </w:r>
            <w:r w:rsidRPr="00A749F7">
              <w:rPr>
                <w:rFonts w:eastAsia="Calibri"/>
                <w:b/>
                <w:lang w:eastAsia="en-US"/>
              </w:rPr>
              <w:t>або на стенді офіційних матеріалів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Стаття 228. Порядок реєстрації кандидатів у депутати у багатомандатному окрузі з виборів депутатів сільських, селищних, міських (міст</w:t>
            </w:r>
            <w:r>
              <w:rPr>
                <w:rFonts w:eastAsia="Calibri"/>
                <w:b/>
                <w:lang w:eastAsia="en-US"/>
              </w:rPr>
              <w:t xml:space="preserve"> з кількістю</w:t>
            </w:r>
            <w:r w:rsidRPr="00A749F7">
              <w:rPr>
                <w:rFonts w:eastAsia="Calibri"/>
                <w:b/>
                <w:lang w:eastAsia="en-US"/>
              </w:rPr>
              <w:t xml:space="preserve"> виборців </w:t>
            </w:r>
            <w:r>
              <w:rPr>
                <w:rFonts w:eastAsia="Calibri"/>
                <w:b/>
                <w:lang w:eastAsia="en-US"/>
              </w:rPr>
              <w:t xml:space="preserve">до </w:t>
            </w:r>
            <w:r w:rsidRPr="00A749F7">
              <w:rPr>
                <w:rFonts w:eastAsia="Calibri"/>
                <w:b/>
                <w:lang w:eastAsia="en-US"/>
              </w:rPr>
              <w:t>90 тисяч</w:t>
            </w:r>
            <w:r>
              <w:rPr>
                <w:rFonts w:eastAsia="Calibri"/>
                <w:b/>
                <w:lang w:eastAsia="en-US"/>
              </w:rPr>
              <w:t xml:space="preserve"> осіб</w:t>
            </w:r>
            <w:r w:rsidRPr="00A749F7">
              <w:rPr>
                <w:rFonts w:eastAsia="Calibri"/>
                <w:b/>
                <w:lang w:eastAsia="en-US"/>
              </w:rPr>
              <w:t>), районних у містах, районних рад</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1. </w:t>
            </w:r>
            <w:r>
              <w:rPr>
                <w:rFonts w:eastAsia="Calibri"/>
                <w:b/>
                <w:lang w:eastAsia="en-US"/>
              </w:rPr>
              <w:t>С</w:t>
            </w:r>
            <w:r w:rsidRPr="00A749F7">
              <w:rPr>
                <w:rFonts w:eastAsia="Calibri"/>
                <w:b/>
                <w:lang w:eastAsia="en-US"/>
              </w:rPr>
              <w:t>ільська, селищна, міська (міст</w:t>
            </w:r>
            <w:r>
              <w:rPr>
                <w:rFonts w:eastAsia="Calibri"/>
                <w:b/>
                <w:lang w:eastAsia="en-US"/>
              </w:rPr>
              <w:t xml:space="preserve"> з кількістю</w:t>
            </w:r>
            <w:r w:rsidRPr="00A749F7">
              <w:rPr>
                <w:rFonts w:eastAsia="Calibri"/>
                <w:b/>
                <w:lang w:eastAsia="en-US"/>
              </w:rPr>
              <w:t xml:space="preserve"> виборців </w:t>
            </w:r>
            <w:r>
              <w:rPr>
                <w:rFonts w:eastAsia="Calibri"/>
                <w:b/>
                <w:lang w:eastAsia="en-US"/>
              </w:rPr>
              <w:t xml:space="preserve">до </w:t>
            </w:r>
            <w:r w:rsidRPr="00A749F7">
              <w:rPr>
                <w:rFonts w:eastAsia="Calibri"/>
                <w:b/>
                <w:lang w:eastAsia="en-US"/>
              </w:rPr>
              <w:t>90 тисяч</w:t>
            </w:r>
            <w:r>
              <w:rPr>
                <w:rFonts w:eastAsia="Calibri"/>
                <w:b/>
                <w:lang w:eastAsia="en-US"/>
              </w:rPr>
              <w:t xml:space="preserve"> осіб</w:t>
            </w:r>
            <w:r w:rsidRPr="00A749F7">
              <w:rPr>
                <w:rFonts w:eastAsia="Calibri"/>
                <w:b/>
                <w:lang w:eastAsia="en-US"/>
              </w:rPr>
              <w:t xml:space="preserve">), районна у місті, районна виборча комісія реєструє кандидатів у депутати, висунутих організацією партії в багатомандатному виборчому окрузі, або кандидата в депутати, висунутого шляхом самовисування, за умови подання </w:t>
            </w:r>
            <w:r>
              <w:rPr>
                <w:rFonts w:eastAsia="Calibri"/>
                <w:b/>
                <w:lang w:eastAsia="en-US"/>
              </w:rPr>
              <w:t>до відповідної комісії</w:t>
            </w:r>
            <w:r w:rsidRPr="00A749F7">
              <w:rPr>
                <w:rFonts w:eastAsia="Calibri"/>
                <w:b/>
                <w:lang w:eastAsia="en-US"/>
              </w:rPr>
              <w:t xml:space="preserve"> документів, передбачених статтею 22</w:t>
            </w:r>
            <w:r>
              <w:rPr>
                <w:rFonts w:eastAsia="Calibri"/>
                <w:b/>
                <w:lang w:eastAsia="en-US"/>
              </w:rPr>
              <w:t>3</w:t>
            </w:r>
            <w:r w:rsidRPr="00A749F7">
              <w:rPr>
                <w:rFonts w:eastAsia="Calibri"/>
                <w:b/>
                <w:lang w:eastAsia="en-US"/>
              </w:rPr>
              <w:t xml:space="preserve">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2. Подання документів до виборчої комісії для реєстрації кандидатів у депутати закінчується за  двадцять чотири дні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3. Особа, включена партією до </w:t>
            </w:r>
            <w:r>
              <w:rPr>
                <w:rFonts w:eastAsia="Calibri"/>
                <w:b/>
                <w:lang w:eastAsia="en-US"/>
              </w:rPr>
              <w:t>списку</w:t>
            </w:r>
            <w:r w:rsidRPr="00A749F7">
              <w:rPr>
                <w:rFonts w:eastAsia="Calibri"/>
                <w:b/>
                <w:lang w:eastAsia="en-US"/>
              </w:rPr>
              <w:t xml:space="preserve"> кандидатів у депутати до відповідної ради, яка на день подання заяви організації партії про реєстрацію кандидатів у депутати до сільської, селищної, міської (міст</w:t>
            </w:r>
            <w:r>
              <w:rPr>
                <w:rFonts w:eastAsia="Calibri"/>
                <w:b/>
                <w:lang w:eastAsia="en-US"/>
              </w:rPr>
              <w:t xml:space="preserve"> з кількістю</w:t>
            </w:r>
            <w:r w:rsidRPr="00A749F7">
              <w:rPr>
                <w:rFonts w:eastAsia="Calibri"/>
                <w:b/>
                <w:lang w:eastAsia="en-US"/>
              </w:rPr>
              <w:t xml:space="preserve"> виборців </w:t>
            </w:r>
            <w:r>
              <w:rPr>
                <w:rFonts w:eastAsia="Calibri"/>
                <w:b/>
                <w:lang w:eastAsia="en-US"/>
              </w:rPr>
              <w:t xml:space="preserve">до </w:t>
            </w:r>
            <w:r w:rsidRPr="00A749F7">
              <w:rPr>
                <w:rFonts w:eastAsia="Calibri"/>
                <w:b/>
                <w:lang w:eastAsia="en-US"/>
              </w:rPr>
              <w:t>90 тисяч</w:t>
            </w:r>
            <w:r>
              <w:rPr>
                <w:rFonts w:eastAsia="Calibri"/>
                <w:b/>
                <w:lang w:eastAsia="en-US"/>
              </w:rPr>
              <w:t xml:space="preserve"> осіб</w:t>
            </w:r>
            <w:r w:rsidRPr="00A749F7">
              <w:rPr>
                <w:rFonts w:eastAsia="Calibri"/>
                <w:b/>
                <w:lang w:eastAsia="en-US"/>
              </w:rPr>
              <w:t xml:space="preserve">), районної у місті, районної виборчої комісії не подала заяви про згоду балотуватися кандидатом у депутати від цієї організації партії, вважається виключеною </w:t>
            </w:r>
            <w:r>
              <w:rPr>
                <w:rFonts w:eastAsia="Calibri"/>
                <w:b/>
                <w:lang w:eastAsia="en-US"/>
              </w:rPr>
              <w:t>і</w:t>
            </w:r>
            <w:r w:rsidRPr="00A749F7">
              <w:rPr>
                <w:rFonts w:eastAsia="Calibri"/>
                <w:b/>
                <w:lang w:eastAsia="en-US"/>
              </w:rPr>
              <w:t xml:space="preserve">з </w:t>
            </w:r>
            <w:r>
              <w:rPr>
                <w:rFonts w:eastAsia="Calibri"/>
                <w:b/>
                <w:lang w:eastAsia="en-US"/>
              </w:rPr>
              <w:t>списку</w:t>
            </w:r>
            <w:r w:rsidRPr="00A749F7">
              <w:rPr>
                <w:rFonts w:eastAsia="Calibri"/>
                <w:b/>
                <w:lang w:eastAsia="en-US"/>
              </w:rPr>
              <w:t xml:space="preserve"> кандидатів у депутати до відповідної ради з дня подання заяви організації партії. Заява такої особи про згоду балотуватися, подана після подання організацією партії заяви про реєстрацію кандидатів у депутати,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4. Особа, включена організацією партії до </w:t>
            </w:r>
            <w:r>
              <w:rPr>
                <w:rFonts w:eastAsia="Calibri"/>
                <w:b/>
                <w:lang w:eastAsia="en-US"/>
              </w:rPr>
              <w:t>списку</w:t>
            </w:r>
            <w:r w:rsidRPr="00A749F7">
              <w:rPr>
                <w:rFonts w:eastAsia="Calibri"/>
                <w:b/>
                <w:lang w:eastAsia="en-US"/>
              </w:rPr>
              <w:t xml:space="preserve"> кандидатів у депутати до відповідної ради, має право до дня реєстрації її кандидатом </w:t>
            </w:r>
            <w:r w:rsidRPr="00A749F7">
              <w:rPr>
                <w:rFonts w:eastAsia="Calibri"/>
                <w:b/>
                <w:lang w:eastAsia="en-US"/>
              </w:rPr>
              <w:lastRenderedPageBreak/>
              <w:t>відкликати свою заяву про згоду балотуватися кандидатом у депутати від цієї організації партії. Заява про відкликання заяви про згоду балотуватися кандидатом у депутати від відповідної організації партії, засвідчена в порядку, встановленому Законом України "Про нотаріат", особисто подається відповідною особою до територіальної виборчої комісії. З моменту отримання територіальною виборчою комісією заяви про відкликання заяви про згоду балотуватися кандидатом у депутати від організації партії така особа вважається виключеною із переліку кандидатів у депутати до відповідної ради від цієї організації партії. Про отримання такої заяви сільська, селищна, міська (міст</w:t>
            </w:r>
            <w:r>
              <w:rPr>
                <w:rFonts w:eastAsia="Calibri"/>
                <w:b/>
                <w:lang w:eastAsia="en-US"/>
              </w:rPr>
              <w:t xml:space="preserve"> з кількістю</w:t>
            </w:r>
            <w:r w:rsidRPr="00A749F7">
              <w:rPr>
                <w:rFonts w:eastAsia="Calibri"/>
                <w:b/>
                <w:lang w:eastAsia="en-US"/>
              </w:rPr>
              <w:t xml:space="preserve"> виборців </w:t>
            </w:r>
            <w:r>
              <w:rPr>
                <w:rFonts w:eastAsia="Calibri"/>
                <w:b/>
                <w:lang w:eastAsia="en-US"/>
              </w:rPr>
              <w:t xml:space="preserve">до </w:t>
            </w:r>
            <w:r w:rsidRPr="00A749F7">
              <w:rPr>
                <w:rFonts w:eastAsia="Calibri"/>
                <w:b/>
                <w:lang w:eastAsia="en-US"/>
              </w:rPr>
              <w:t>90 тисяч</w:t>
            </w:r>
            <w:r>
              <w:rPr>
                <w:rFonts w:eastAsia="Calibri"/>
                <w:b/>
                <w:lang w:eastAsia="en-US"/>
              </w:rPr>
              <w:t xml:space="preserve"> осіб</w:t>
            </w:r>
            <w:r w:rsidRPr="00A749F7">
              <w:rPr>
                <w:rFonts w:eastAsia="Calibri"/>
                <w:b/>
                <w:lang w:eastAsia="en-US"/>
              </w:rPr>
              <w:t>), районна у місті, районна виборча комісія письмово повідомляє організацію партії не пізніш як у триденний строк з дня отримання заяви. Повторна заява особи про її згоду балотуватися від організації партії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5. У разі виявлення </w:t>
            </w:r>
            <w:r>
              <w:rPr>
                <w:rFonts w:eastAsia="Calibri"/>
                <w:b/>
                <w:lang w:eastAsia="en-US"/>
              </w:rPr>
              <w:t xml:space="preserve">факту </w:t>
            </w:r>
            <w:r w:rsidRPr="00A749F7">
              <w:rPr>
                <w:rFonts w:eastAsia="Calibri"/>
                <w:b/>
                <w:lang w:eastAsia="en-US"/>
              </w:rPr>
              <w:t>включення особи до переліків кандидатів у депутати до відповідної ради від кількох партій уповноважений член територіальної виборчої комісії не пізніше наступного дня звертається до зазначеної особи з вимогою особисто подати до комісії заяву про підтвердження згоди балотуватися кандидатом у депутати лише від однієї організації партії, засвідчену в порядку, встановленому Законом України "Про нотаріат".</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У разі подання особою заяви про підтвердження згоди балотуватися кандидатом у депутати від відповідної організації партії, така особа вважається виключеною із </w:t>
            </w:r>
            <w:r>
              <w:rPr>
                <w:rFonts w:eastAsia="Calibri"/>
                <w:b/>
                <w:lang w:eastAsia="en-US"/>
              </w:rPr>
              <w:t>списків</w:t>
            </w:r>
            <w:r w:rsidRPr="00A749F7">
              <w:rPr>
                <w:rFonts w:eastAsia="Calibri"/>
                <w:b/>
                <w:lang w:eastAsia="en-US"/>
              </w:rPr>
              <w:t xml:space="preserve"> кандидатів у депутати до відповідної ради решти партій.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У разі неподання особою такої заяви протягом двох днів з </w:t>
            </w:r>
            <w:r>
              <w:rPr>
                <w:rFonts w:eastAsia="Calibri"/>
                <w:b/>
                <w:lang w:eastAsia="en-US"/>
              </w:rPr>
              <w:t>дня</w:t>
            </w:r>
            <w:r w:rsidRPr="00A749F7">
              <w:rPr>
                <w:rFonts w:eastAsia="Calibri"/>
                <w:b/>
                <w:lang w:eastAsia="en-US"/>
              </w:rPr>
              <w:t xml:space="preserve"> отримання відповідного звернення така особа рішенням територіальної виборчої комісії виключається </w:t>
            </w:r>
            <w:r>
              <w:rPr>
                <w:rFonts w:eastAsia="Calibri"/>
                <w:b/>
                <w:lang w:eastAsia="en-US"/>
              </w:rPr>
              <w:t>і</w:t>
            </w:r>
            <w:r w:rsidRPr="00A749F7">
              <w:rPr>
                <w:rFonts w:eastAsia="Calibri"/>
                <w:b/>
                <w:lang w:eastAsia="en-US"/>
              </w:rPr>
              <w:t xml:space="preserve">з </w:t>
            </w:r>
            <w:r>
              <w:rPr>
                <w:rFonts w:eastAsia="Calibri"/>
                <w:b/>
                <w:lang w:eastAsia="en-US"/>
              </w:rPr>
              <w:t>списку</w:t>
            </w:r>
            <w:r w:rsidRPr="00A749F7">
              <w:rPr>
                <w:rFonts w:eastAsia="Calibri"/>
                <w:b/>
                <w:lang w:eastAsia="en-US"/>
              </w:rPr>
              <w:t xml:space="preserve"> кандидатів до відповідної ради усіх організацій партій, до яких вона була включена.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У разі якщо особа, висунута шляхом самовисування або висунута організацією партії за її письмовою заявою про згоду балотуватися </w:t>
            </w:r>
            <w:r w:rsidRPr="00A749F7">
              <w:rPr>
                <w:rFonts w:eastAsia="Calibri"/>
                <w:b/>
                <w:lang w:eastAsia="en-US"/>
              </w:rPr>
              <w:lastRenderedPageBreak/>
              <w:t xml:space="preserve">кандидатом у депутати по багатомандатному виборчому округу, висунута за її письмовою заявою про згоду балотуватися кандидатом у депутати іншої місцевої ради </w:t>
            </w:r>
            <w:r>
              <w:rPr>
                <w:rFonts w:eastAsia="Calibri"/>
                <w:b/>
                <w:lang w:eastAsia="en-US"/>
              </w:rPr>
              <w:t>в</w:t>
            </w:r>
            <w:r w:rsidRPr="00A749F7">
              <w:rPr>
                <w:rFonts w:eastAsia="Calibri"/>
                <w:b/>
                <w:lang w:eastAsia="en-US"/>
              </w:rPr>
              <w:t xml:space="preserve"> іншому багатомандатному виборчому окру</w:t>
            </w:r>
            <w:r>
              <w:rPr>
                <w:rFonts w:eastAsia="Calibri"/>
                <w:b/>
                <w:lang w:eastAsia="en-US"/>
              </w:rPr>
              <w:t>зі</w:t>
            </w:r>
            <w:r w:rsidRPr="00A749F7">
              <w:rPr>
                <w:rFonts w:eastAsia="Calibri"/>
                <w:b/>
                <w:lang w:eastAsia="en-US"/>
              </w:rPr>
              <w:t xml:space="preserve">, відповідні територіальні виборчі комісії скасовують реєстрацію такої особи як кандидата в депутати </w:t>
            </w:r>
            <w:r>
              <w:rPr>
                <w:rFonts w:eastAsia="Calibri"/>
                <w:b/>
                <w:lang w:eastAsia="en-US"/>
              </w:rPr>
              <w:t>у</w:t>
            </w:r>
            <w:r w:rsidRPr="00A749F7">
              <w:rPr>
                <w:rFonts w:eastAsia="Calibri"/>
                <w:b/>
                <w:lang w:eastAsia="en-US"/>
              </w:rPr>
              <w:t xml:space="preserve"> кожному багатомандатному виборчому окрузі</w:t>
            </w:r>
            <w:r>
              <w:rPr>
                <w:rFonts w:eastAsia="Calibri"/>
                <w:b/>
                <w:lang w:eastAsia="en-US"/>
              </w:rPr>
              <w:t>,</w:t>
            </w:r>
            <w:r w:rsidRPr="00A749F7">
              <w:rPr>
                <w:rFonts w:eastAsia="Calibri"/>
                <w:b/>
                <w:lang w:eastAsia="en-US"/>
              </w:rPr>
              <w:t xml:space="preserve"> про що повідомляють цю особу та відповідні організації партій.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6. Відповідна сільська, селищна, міська (міст</w:t>
            </w:r>
            <w:r>
              <w:rPr>
                <w:rFonts w:eastAsia="Calibri"/>
                <w:b/>
                <w:lang w:eastAsia="en-US"/>
              </w:rPr>
              <w:t xml:space="preserve"> з  кількістю</w:t>
            </w:r>
            <w:r w:rsidRPr="00A749F7">
              <w:rPr>
                <w:rFonts w:eastAsia="Calibri"/>
                <w:b/>
                <w:lang w:eastAsia="en-US"/>
              </w:rPr>
              <w:t xml:space="preserve"> виборців </w:t>
            </w:r>
            <w:r>
              <w:rPr>
                <w:rFonts w:eastAsia="Calibri"/>
                <w:b/>
                <w:lang w:eastAsia="en-US"/>
              </w:rPr>
              <w:t xml:space="preserve">до </w:t>
            </w:r>
            <w:r w:rsidRPr="00A749F7">
              <w:rPr>
                <w:rFonts w:eastAsia="Calibri"/>
                <w:b/>
                <w:lang w:eastAsia="en-US"/>
              </w:rPr>
              <w:t>90 тисяч</w:t>
            </w:r>
            <w:r>
              <w:rPr>
                <w:rFonts w:eastAsia="Calibri"/>
                <w:b/>
                <w:lang w:eastAsia="en-US"/>
              </w:rPr>
              <w:t xml:space="preserve"> осіб</w:t>
            </w:r>
            <w:r w:rsidRPr="00A749F7">
              <w:rPr>
                <w:rFonts w:eastAsia="Calibri"/>
                <w:b/>
                <w:lang w:eastAsia="en-US"/>
              </w:rPr>
              <w:t>), районна у місті, районна виборча комісія не пізніш як на п’ятий день з дня прийняття заяви про реєстрацію кандидатів у депутати та доданих до неї необхідних документів приймає рішення про реєстрацію кандидатів у депутати або про відмову в їх реєстрації.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EA56BF" w:rsidRDefault="007B6073" w:rsidP="007B6073">
            <w:pPr>
              <w:pStyle w:val="StyleZakonu"/>
              <w:rPr>
                <w:b/>
                <w:i/>
                <w:u w:val="single"/>
              </w:rPr>
            </w:pPr>
            <w:r w:rsidRPr="00EA56BF">
              <w:rPr>
                <w:b/>
                <w:i/>
                <w:u w:val="single"/>
              </w:rPr>
              <w:t>-14- Президент України</w:t>
            </w:r>
          </w:p>
          <w:p w:rsidR="007B6073" w:rsidRDefault="007B6073" w:rsidP="007B6073">
            <w:pPr>
              <w:pStyle w:val="StyleZakonu"/>
              <w:rPr>
                <w:szCs w:val="28"/>
              </w:rPr>
            </w:pPr>
            <w:r>
              <w:rPr>
                <w:szCs w:val="28"/>
              </w:rPr>
              <w:t>(абзац четвертий)</w:t>
            </w:r>
          </w:p>
          <w:p w:rsidR="007B6073" w:rsidRPr="006A4627" w:rsidRDefault="007B6073" w:rsidP="007B6073">
            <w:pPr>
              <w:pStyle w:val="StyleZakonu"/>
              <w:rPr>
                <w:szCs w:val="28"/>
              </w:rPr>
            </w:pPr>
            <w:r w:rsidRPr="00043188">
              <w:rPr>
                <w:szCs w:val="28"/>
              </w:rPr>
              <w:t>Положення Кодексу викладено без урахування прийнятих законодавчих актів, спрямованих на удосконалення виборчого законодавства, зокрема: Закону України "Про внесення змін до деяких законодавчих актів України щодо створення економічних передумов для посилення захисту права дитини на належне утримання", яким шляхом внесення змін до законів України "Про вибори народних депутатів України" та "Про місцеві вибори" передбачено, що однією з умов реєстрації кандидатів у народні депутати України, депутати місцевих рад, кандидатів на посаду сільського, селищного, міського голови, старости є подання заяви про відсутність заборгованості із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w:t>
            </w:r>
            <w:r>
              <w:rPr>
                <w:szCs w:val="28"/>
              </w:rPr>
              <w:t>.</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7. Відомості про реєстрацію кандидатів у депутати в багатомандатних виборчих округах в алфавітному порядку (за прізвищем), із зазначенням номера багатомандатного виборчого округу, в якому висувається кандидат, суб’єкта висування, прізвища, власного імені (усіх власних імен), по батькові (за наявності), числа, місяця, року народження, відомостей про громадянство, партійність, посаду, місце роботи (заняття), місце проживання, наявність (відсутність) заборгованості зі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 кожного кандидата в депутати, не пізніш як за </w:t>
            </w:r>
            <w:r>
              <w:rPr>
                <w:rFonts w:eastAsia="Calibri"/>
                <w:b/>
                <w:lang w:eastAsia="en-US"/>
              </w:rPr>
              <w:t>двадцять один</w:t>
            </w:r>
            <w:r w:rsidRPr="00A749F7">
              <w:rPr>
                <w:rFonts w:eastAsia="Calibri"/>
                <w:b/>
                <w:lang w:eastAsia="en-US"/>
              </w:rPr>
              <w:t xml:space="preserve"> день до дня голосування оприлюднюються територіальною виборчою комісією у визначений нею спосіб.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Стаття 229. Порядок реєстрації кандидатів на посаду сільського, селищного, міського голови, старости</w:t>
            </w:r>
            <w:r w:rsidRPr="00AE4AF2">
              <w:rPr>
                <w:b/>
                <w:szCs w:val="28"/>
              </w:rPr>
              <w:t xml:space="preserve">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1. Кандидат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 xml:space="preserve"> реєструється відповідною сільською, селищною, міською виборчою комісією</w:t>
            </w:r>
            <w:r>
              <w:rPr>
                <w:rFonts w:eastAsia="Calibri"/>
                <w:b/>
                <w:lang w:eastAsia="en-US"/>
              </w:rPr>
              <w:t>,</w:t>
            </w:r>
            <w:r w:rsidRPr="00A749F7">
              <w:rPr>
                <w:rFonts w:eastAsia="Calibri"/>
                <w:b/>
                <w:lang w:eastAsia="en-US"/>
              </w:rPr>
              <w:t xml:space="preserve"> за умови подання їй документів, передбачених статтею 224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2. Подання документів до відповідної сільської, селищної, міської виборчої комісії для реєстрації кандидатів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закінчується за </w:t>
            </w:r>
            <w:r>
              <w:rPr>
                <w:rFonts w:eastAsia="Calibri"/>
                <w:b/>
                <w:lang w:eastAsia="en-US"/>
              </w:rPr>
              <w:t>двадцять чотири</w:t>
            </w:r>
            <w:r w:rsidRPr="00A749F7">
              <w:rPr>
                <w:rFonts w:eastAsia="Calibri"/>
                <w:b/>
                <w:lang w:eastAsia="en-US"/>
              </w:rPr>
              <w:t xml:space="preserve"> дні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3.</w:t>
            </w:r>
            <w:r>
              <w:rPr>
                <w:rFonts w:eastAsia="Calibri"/>
                <w:b/>
                <w:lang w:eastAsia="en-US"/>
              </w:rPr>
              <w:t xml:space="preserve"> </w:t>
            </w:r>
            <w:r w:rsidRPr="00A749F7">
              <w:rPr>
                <w:rFonts w:eastAsia="Calibri"/>
                <w:b/>
                <w:lang w:eastAsia="en-US"/>
              </w:rPr>
              <w:t>Подання документів до сільської, селищної, міської виборчої комісії для реєстрації кандидата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 xml:space="preserve">, висунутого організацією партії, здійснюється представником організації партії, уповноваженим на це довіреністю від </w:t>
            </w:r>
            <w:r>
              <w:rPr>
                <w:rFonts w:eastAsia="Calibri"/>
                <w:b/>
                <w:lang w:eastAsia="en-US"/>
              </w:rPr>
              <w:t>такої організації партії</w:t>
            </w:r>
            <w:r w:rsidRPr="00A749F7">
              <w:rPr>
                <w:rFonts w:eastAsia="Calibri"/>
                <w:b/>
                <w:lang w:eastAsia="en-US"/>
              </w:rPr>
              <w:t>, а кандидатів, висунутих шляхом самовисування, – ними особисто.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4</w:t>
            </w:r>
            <w:r w:rsidRPr="00A749F7">
              <w:rPr>
                <w:rFonts w:eastAsia="Calibri"/>
                <w:b/>
                <w:lang w:eastAsia="en-US"/>
              </w:rPr>
              <w:t>. Кандидат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 xml:space="preserve">, який на день подання заяви організації партії про реєстрацію його кандидатом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не подав заяви про згоду балотуватися кандидатом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від цієї організації партії, вважається таким, що не надав відповідної згоди. Заява такої особи про згоду балотуватися, подана після подання організацією партії заяви про реєстрацію його кандидатом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5</w:t>
            </w:r>
            <w:r w:rsidRPr="00A749F7">
              <w:rPr>
                <w:rFonts w:eastAsia="Calibri"/>
                <w:b/>
                <w:lang w:eastAsia="en-US"/>
              </w:rPr>
              <w:t>. Особа, висунута організацією партії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 xml:space="preserve">, має право до дня реєстрації її кандидатом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відкликати свою заяву про згоду балотуватися кандидатом на посаду сільського, селищного, міського голови, </w:t>
            </w:r>
            <w:r w:rsidRPr="00A749F7">
              <w:rPr>
                <w:rFonts w:eastAsia="Calibri"/>
                <w:b/>
                <w:lang w:eastAsia="en-US"/>
              </w:rPr>
              <w:lastRenderedPageBreak/>
              <w:t xml:space="preserve">старости </w:t>
            </w:r>
            <w:r w:rsidRPr="00AE4AF2">
              <w:rPr>
                <w:b/>
                <w:szCs w:val="28"/>
              </w:rPr>
              <w:t>села, селища</w:t>
            </w:r>
            <w:r w:rsidRPr="00A749F7">
              <w:rPr>
                <w:rFonts w:eastAsia="Calibri"/>
                <w:b/>
                <w:lang w:eastAsia="en-US"/>
              </w:rPr>
              <w:t xml:space="preserve"> від цієї організації партії. Заява про відкликання заяви про згоду балотуватися кандидатом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від відповідної організації партії, засвідчена в порядку, встановленому Законом України "Про нотаріат", особисто подається відповідною особою до сільської, селищної, міської виборчої комісії. Така особа вважається такою, що відмовилася від балотування. Про отримання такої заяви сільська, селищна, міська виборча комісія письмово повідомляє організацію партії не пізніш як у триденний строк з дня отримання заяви. Повторна заява особи про її згоду балотуватися від організації партії не приймається.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6</w:t>
            </w:r>
            <w:r w:rsidRPr="00A749F7">
              <w:rPr>
                <w:rFonts w:eastAsia="Calibri"/>
                <w:b/>
                <w:lang w:eastAsia="en-US"/>
              </w:rPr>
              <w:t>. У разі якщо особа, висунута шляхом самовисування або висунута організацією партії за її письмовою заявою про згоду балотуватися кандидатом на посаду сільського, селищного, міського голови, старости</w:t>
            </w:r>
            <w:r>
              <w:rPr>
                <w:rFonts w:eastAsia="Calibri"/>
                <w:b/>
                <w:lang w:eastAsia="en-US"/>
              </w:rPr>
              <w:t xml:space="preserve"> </w:t>
            </w:r>
            <w:r w:rsidRPr="00AE4AF2">
              <w:rPr>
                <w:b/>
                <w:szCs w:val="28"/>
              </w:rPr>
              <w:t>села, селища</w:t>
            </w:r>
            <w:r>
              <w:rPr>
                <w:rFonts w:eastAsia="Calibri"/>
                <w:b/>
                <w:lang w:eastAsia="en-US"/>
              </w:rPr>
              <w:t>,</w:t>
            </w:r>
            <w:r w:rsidRPr="00A749F7">
              <w:rPr>
                <w:rFonts w:eastAsia="Calibri"/>
                <w:b/>
                <w:lang w:eastAsia="en-US"/>
              </w:rPr>
              <w:t xml:space="preserve"> висунута кандидатом у депутати по іншому багатомандатному виборчому округу з будь-яких місцевих виборів, уповноважений член територіальної виборчої комісії не пізніше наступного дня звертається до зазначеної особи з вимогою особисто подати до комісії заяву про підтвердження згоди балотуватися кандидатом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від однієї організації партії, засвідчену в порядку, встановленому Законом України "Про нотаріат".</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У разі подання особою заяви про підтвердження згоди балотуватися кандидатом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від організації партії така особа вважається виключеною з виборчих списків, </w:t>
            </w:r>
            <w:r>
              <w:rPr>
                <w:rFonts w:eastAsia="Calibri"/>
                <w:b/>
                <w:lang w:eastAsia="en-US"/>
              </w:rPr>
              <w:t>списків</w:t>
            </w:r>
            <w:r w:rsidRPr="00A749F7">
              <w:rPr>
                <w:rFonts w:eastAsia="Calibri"/>
                <w:b/>
                <w:lang w:eastAsia="en-US"/>
              </w:rPr>
              <w:t xml:space="preserve"> кандидатів до відповідних рад решти організацій партій.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У разі неподання особою такої заяви протягом двох днів з </w:t>
            </w:r>
            <w:r>
              <w:rPr>
                <w:rFonts w:eastAsia="Calibri"/>
                <w:b/>
                <w:lang w:eastAsia="en-US"/>
              </w:rPr>
              <w:t>дня</w:t>
            </w:r>
            <w:r w:rsidRPr="00A749F7">
              <w:rPr>
                <w:rFonts w:eastAsia="Calibri"/>
                <w:b/>
                <w:lang w:eastAsia="en-US"/>
              </w:rPr>
              <w:t xml:space="preserve"> отримання відповідного звернення територіальна виборча комісія скасовує реєстрацію такої особи як кандидата на посаду сільського, селищного, міського голови, старости</w:t>
            </w:r>
            <w:r>
              <w:rPr>
                <w:rFonts w:eastAsia="Calibri"/>
                <w:b/>
                <w:lang w:eastAsia="en-US"/>
              </w:rPr>
              <w:t xml:space="preserve"> </w:t>
            </w:r>
            <w:r w:rsidRPr="00AE4AF2">
              <w:rPr>
                <w:b/>
                <w:szCs w:val="28"/>
              </w:rPr>
              <w:t>села, селища</w:t>
            </w:r>
            <w:r w:rsidRPr="00A749F7">
              <w:rPr>
                <w:rFonts w:eastAsia="Calibri"/>
                <w:b/>
                <w:lang w:eastAsia="en-US"/>
              </w:rPr>
              <w:t xml:space="preserve">, </w:t>
            </w:r>
            <w:r w:rsidRPr="00A749F7">
              <w:rPr>
                <w:rFonts w:eastAsia="Calibri"/>
                <w:b/>
                <w:lang w:eastAsia="en-US"/>
              </w:rPr>
              <w:lastRenderedPageBreak/>
              <w:t>про що повідомля</w:t>
            </w:r>
            <w:r>
              <w:rPr>
                <w:rFonts w:eastAsia="Calibri"/>
                <w:b/>
                <w:lang w:eastAsia="en-US"/>
              </w:rPr>
              <w:t>є</w:t>
            </w:r>
            <w:r w:rsidRPr="00A749F7">
              <w:rPr>
                <w:rFonts w:eastAsia="Calibri"/>
                <w:b/>
                <w:lang w:eastAsia="en-US"/>
              </w:rPr>
              <w:t xml:space="preserve"> цю особу та відповідну організацію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7</w:t>
            </w:r>
            <w:r w:rsidRPr="00A749F7">
              <w:rPr>
                <w:rFonts w:eastAsia="Calibri"/>
                <w:b/>
                <w:lang w:eastAsia="en-US"/>
              </w:rPr>
              <w:t>. Сільська, селищна, міська виборча комісія не пізніш як на третій день з дня прийняття заяви про реєстрацію кандидатів та доданих до неї необхідних документів приймає рішення про реєстрацію кандидатів або про відмову в їх реєстрації.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EA56BF" w:rsidRDefault="007B6073" w:rsidP="007B6073">
            <w:pPr>
              <w:pStyle w:val="StyleZakonu"/>
              <w:rPr>
                <w:b/>
                <w:i/>
                <w:u w:val="single"/>
              </w:rPr>
            </w:pPr>
            <w:r w:rsidRPr="00EA56BF">
              <w:rPr>
                <w:b/>
                <w:i/>
                <w:u w:val="single"/>
              </w:rPr>
              <w:t>-14- Президент України</w:t>
            </w:r>
          </w:p>
          <w:p w:rsidR="007B6073" w:rsidRDefault="007B6073" w:rsidP="007B6073">
            <w:pPr>
              <w:pStyle w:val="StyleZakonu"/>
              <w:rPr>
                <w:szCs w:val="28"/>
              </w:rPr>
            </w:pPr>
            <w:r>
              <w:rPr>
                <w:szCs w:val="28"/>
              </w:rPr>
              <w:t>(абзац четвертий)</w:t>
            </w:r>
          </w:p>
          <w:p w:rsidR="007B6073" w:rsidRPr="006A4627" w:rsidRDefault="007B6073" w:rsidP="007B6073">
            <w:pPr>
              <w:pStyle w:val="StyleZakonu"/>
              <w:rPr>
                <w:szCs w:val="28"/>
              </w:rPr>
            </w:pPr>
            <w:r w:rsidRPr="00043188">
              <w:rPr>
                <w:szCs w:val="28"/>
              </w:rPr>
              <w:t>Положення Кодексу викладено без урахування прийнятих законодавчих актів, спрямованих на удосконалення виборчого законодавства, зокрема:  Закону України "Про внесення змін до деяких законодавчих актів України щодо створення економічних передумов для посилення захисту права дитини на належне утримання", яким шляхом внесення змін до законів України "Про вибори народних депутатів України" та "Про місцеві вибори" передбачено, що однією з умов реєстрації кандидатів у народні депутати України, депутати місцевих рад, кандидатів на посаду сільського, селищного, міського голови, старости є подання заяви про відсутність заборгованості із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w:t>
            </w:r>
            <w:r>
              <w:rPr>
                <w:szCs w:val="28"/>
              </w:rPr>
              <w:t>.</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8</w:t>
            </w:r>
            <w:r w:rsidRPr="00A749F7">
              <w:rPr>
                <w:rFonts w:eastAsia="Calibri"/>
                <w:b/>
                <w:lang w:eastAsia="en-US"/>
              </w:rPr>
              <w:t xml:space="preserve">. Відомості про реєстрацію кандидатів на посаду сільського, селищного, міського голови, старости із зазначенням номера багатомандатного виборчого округу, в якому висувається кандидат, суб’єкта висування, прізвища, власного імені (усіх власних імен), по батькові (за наявності), числа, місяця, року народження, відомостей про громадянство, партійність, посаду, місце роботи (заняття), місце проживання, наявність (відсутність) заборгованості зі сплати аліментів на утримання дитини, сукупний розмір якої перевищує суму відповідних платежів за шість місяців з дня пред’явлення виконавчого документа до примусового виконання, кожного кандидата в депутати не пізніш як за </w:t>
            </w:r>
            <w:r>
              <w:rPr>
                <w:rFonts w:eastAsia="Calibri"/>
                <w:b/>
                <w:lang w:eastAsia="en-US"/>
              </w:rPr>
              <w:t>двадцять один</w:t>
            </w:r>
            <w:r w:rsidRPr="00A749F7">
              <w:rPr>
                <w:rFonts w:eastAsia="Calibri"/>
                <w:b/>
                <w:lang w:eastAsia="en-US"/>
              </w:rPr>
              <w:t xml:space="preserve"> день до дня голосування оприлюднюються територіальною виборчою комісією у визначений нею спосіб.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Стаття 230. Відмова в реєстрації кандидата (кандидатів) у депутати, кандидатів на посаду сільського селищного, міського голови, старости</w:t>
            </w:r>
            <w:r>
              <w:rPr>
                <w:rFonts w:eastAsia="Calibri"/>
                <w:b/>
                <w:lang w:eastAsia="en-US"/>
              </w:rPr>
              <w:t xml:space="preserve"> </w:t>
            </w:r>
            <w:r w:rsidRPr="00AE4AF2">
              <w:rPr>
                <w:b/>
                <w:szCs w:val="28"/>
              </w:rPr>
              <w:t>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1. Територіальна виборча комісія відмовляє в реєстрації всіх кандидатів у депутати, висунутих організацією партії</w:t>
            </w:r>
            <w:r>
              <w:rPr>
                <w:rFonts w:eastAsia="Calibri"/>
                <w:b/>
                <w:lang w:eastAsia="en-US"/>
              </w:rPr>
              <w:t>,</w:t>
            </w:r>
            <w:r w:rsidRPr="00A749F7">
              <w:rPr>
                <w:rFonts w:eastAsia="Calibri"/>
                <w:b/>
                <w:lang w:eastAsia="en-US"/>
              </w:rPr>
              <w:t xml:space="preserve"> </w:t>
            </w:r>
            <w:r>
              <w:rPr>
                <w:rFonts w:eastAsia="Calibri"/>
                <w:b/>
                <w:lang w:eastAsia="en-US"/>
              </w:rPr>
              <w:t>у</w:t>
            </w:r>
            <w:r w:rsidRPr="00A749F7">
              <w:rPr>
                <w:rFonts w:eastAsia="Calibri"/>
                <w:b/>
                <w:lang w:eastAsia="en-US"/>
              </w:rPr>
              <w:t xml:space="preserve"> разі: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E10C7C" w:rsidRDefault="007B6073" w:rsidP="007B6073">
            <w:pPr>
              <w:spacing w:after="60" w:line="220" w:lineRule="exact"/>
              <w:jc w:val="both"/>
              <w:rPr>
                <w:b/>
                <w:i/>
                <w:szCs w:val="28"/>
                <w:u w:val="single"/>
              </w:rPr>
            </w:pPr>
            <w:r>
              <w:rPr>
                <w:b/>
                <w:i/>
                <w:szCs w:val="28"/>
                <w:u w:val="single"/>
              </w:rPr>
              <w:t>-2-Президент України</w:t>
            </w:r>
          </w:p>
          <w:p w:rsidR="007B6073" w:rsidRPr="00E10C7C" w:rsidRDefault="007B6073" w:rsidP="007B6073">
            <w:pPr>
              <w:spacing w:after="60" w:line="220" w:lineRule="exact"/>
              <w:ind w:firstLine="284"/>
              <w:jc w:val="both"/>
              <w:rPr>
                <w:szCs w:val="28"/>
              </w:rPr>
            </w:pPr>
            <w:r w:rsidRPr="00E10C7C">
              <w:rPr>
                <w:szCs w:val="28"/>
              </w:rPr>
              <w:t xml:space="preserve">2. Кодексом передбачається, що під час висування кандидатів у народні депутати України, депутати Верховної </w:t>
            </w:r>
            <w:r w:rsidRPr="00E10C7C">
              <w:rPr>
                <w:szCs w:val="28"/>
              </w:rPr>
              <w:lastRenderedPageBreak/>
              <w:t>Ради Автономної Республіки Крим, обласної, міської (великого міста) ради політичні партії (організації партій) повинні забезпечити присутність у кожній п'ятірці (місцях з першого по п'яте, з шостого по десяте тощо) кожного виборчого списку як чоловіків, так і жінок (не менше двох кандидатів однієї статі) (частина шоста статті 316, частина третя статті 373, частина третя статті 510).</w:t>
            </w:r>
          </w:p>
          <w:p w:rsidR="007B6073" w:rsidRPr="00E10C7C" w:rsidRDefault="007B6073" w:rsidP="007B6073">
            <w:pPr>
              <w:pStyle w:val="StyleZakonu"/>
              <w:rPr>
                <w:szCs w:val="28"/>
              </w:rPr>
            </w:pPr>
            <w:r w:rsidRPr="00E10C7C">
              <w:rPr>
                <w:szCs w:val="28"/>
              </w:rPr>
              <w:t>Закріплений принцип ґендерної рівності на практиці може бути знівельований через відсутність у Кодексі механізму заміни кандидата у депутати кандидатом такої ж статі у разі скасування реєстрації кандидата у депутати за зверненням партії (організації партії), яка висунула такого кандидата (статті 323, 381, 517).</w:t>
            </w:r>
          </w:p>
        </w:tc>
        <w:tc>
          <w:tcPr>
            <w:tcW w:w="1987" w:type="dxa"/>
          </w:tcPr>
          <w:p w:rsidR="007B6073" w:rsidRPr="00E10C7C" w:rsidRDefault="007B6073" w:rsidP="007B6073">
            <w:pPr>
              <w:pStyle w:val="StyleZakonu"/>
              <w:rPr>
                <w:b/>
                <w:i/>
                <w:szCs w:val="28"/>
              </w:rPr>
            </w:pPr>
            <w:r>
              <w:rPr>
                <w:b/>
                <w:i/>
                <w:szCs w:val="28"/>
              </w:rPr>
              <w:lastRenderedPageBreak/>
              <w:t>Враховано</w:t>
            </w: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1) порушення встановленого цим Кодексо</w:t>
            </w:r>
            <w:r>
              <w:rPr>
                <w:rFonts w:eastAsia="Calibri"/>
                <w:b/>
                <w:lang w:eastAsia="en-US"/>
              </w:rPr>
              <w:t>м</w:t>
            </w:r>
            <w:r w:rsidRPr="00A749F7">
              <w:rPr>
                <w:rFonts w:eastAsia="Calibri"/>
                <w:b/>
                <w:lang w:eastAsia="en-US"/>
              </w:rPr>
              <w:t xml:space="preserve"> порядку висування кандидатів, </w:t>
            </w:r>
            <w:r>
              <w:rPr>
                <w:rFonts w:eastAsia="Calibri"/>
                <w:b/>
                <w:lang w:eastAsia="en-US"/>
              </w:rPr>
              <w:t>у</w:t>
            </w:r>
            <w:r w:rsidRPr="00A749F7">
              <w:rPr>
                <w:rFonts w:eastAsia="Calibri"/>
                <w:b/>
                <w:lang w:eastAsia="en-US"/>
              </w:rPr>
              <w:t xml:space="preserve"> тому числі перевищення встановленої цим Кодексом кількості кандидатів у депутати у єдиному республіканськ</w:t>
            </w:r>
            <w:r>
              <w:rPr>
                <w:rFonts w:eastAsia="Calibri"/>
                <w:b/>
                <w:lang w:eastAsia="en-US"/>
              </w:rPr>
              <w:t>о</w:t>
            </w:r>
            <w:r w:rsidRPr="00A749F7">
              <w:rPr>
                <w:rFonts w:eastAsia="Calibri"/>
                <w:b/>
                <w:lang w:eastAsia="en-US"/>
              </w:rPr>
              <w:t xml:space="preserve">му на виборах до Верховної Ради </w:t>
            </w:r>
            <w:r w:rsidRPr="00A749F7">
              <w:rPr>
                <w:rFonts w:eastAsia="Calibri"/>
                <w:b/>
                <w:lang w:eastAsia="en-US"/>
              </w:rPr>
              <w:lastRenderedPageBreak/>
              <w:t>Автономної Республіки Крим, обласно</w:t>
            </w:r>
            <w:r>
              <w:rPr>
                <w:rFonts w:eastAsia="Calibri"/>
                <w:b/>
                <w:lang w:eastAsia="en-US"/>
              </w:rPr>
              <w:t>му</w:t>
            </w:r>
            <w:r w:rsidRPr="00A749F7">
              <w:rPr>
                <w:rFonts w:eastAsia="Calibri"/>
                <w:b/>
                <w:lang w:eastAsia="en-US"/>
              </w:rPr>
              <w:t>, місько</w:t>
            </w:r>
            <w:r>
              <w:rPr>
                <w:rFonts w:eastAsia="Calibri"/>
                <w:b/>
                <w:lang w:eastAsia="en-US"/>
              </w:rPr>
              <w:t>му</w:t>
            </w:r>
            <w:r w:rsidRPr="00A749F7">
              <w:rPr>
                <w:rFonts w:eastAsia="Calibri"/>
                <w:b/>
                <w:lang w:eastAsia="en-US"/>
              </w:rPr>
              <w:t xml:space="preserve">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виборчому списку та регіональному виборчому списку організації партії на виборах депутатів Верховної Ради Автономної Республіки Крим, обласної, міської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A749F7">
              <w:rPr>
                <w:rFonts w:eastAsia="Calibri"/>
                <w:b/>
                <w:lang w:eastAsia="en-US"/>
              </w:rPr>
              <w:t>) ради, кандидатів у депутати в кожному багатомандатному окрузі на виборах депутатів сільських, селищних, міських (міст</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w:t>
            </w:r>
            <w:r>
              <w:rPr>
                <w:rFonts w:eastAsia="Calibri"/>
                <w:b/>
                <w:lang w:eastAsia="en-US"/>
              </w:rPr>
              <w:t xml:space="preserve">до </w:t>
            </w:r>
            <w:r w:rsidRPr="00A749F7">
              <w:rPr>
                <w:rFonts w:eastAsia="Calibri"/>
                <w:b/>
                <w:lang w:eastAsia="en-US"/>
              </w:rPr>
              <w:t>90 тисяч</w:t>
            </w:r>
            <w:r>
              <w:rPr>
                <w:rFonts w:eastAsia="Calibri"/>
                <w:b/>
                <w:lang w:eastAsia="en-US"/>
              </w:rPr>
              <w:t xml:space="preserve"> осіб</w:t>
            </w:r>
            <w:r w:rsidRPr="00A749F7">
              <w:rPr>
                <w:rFonts w:eastAsia="Calibri"/>
                <w:b/>
                <w:lang w:eastAsia="en-US"/>
              </w:rPr>
              <w:t>), районних, районних у містах рад, які можуть бути висунені організаціями партій;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2) відсутності хоча б одного з документів, зазначених у пунктах 1–4 частини першої статті </w:t>
            </w:r>
            <w:r>
              <w:rPr>
                <w:rFonts w:eastAsia="Calibri"/>
                <w:b/>
                <w:lang w:eastAsia="en-US"/>
              </w:rPr>
              <w:t>223</w:t>
            </w:r>
            <w:r w:rsidRPr="00A749F7">
              <w:rPr>
                <w:rFonts w:eastAsia="Calibri"/>
                <w:b/>
                <w:lang w:eastAsia="en-US"/>
              </w:rPr>
              <w:t xml:space="preserve">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3</w:t>
            </w:r>
            <w:r w:rsidRPr="00A749F7">
              <w:rPr>
                <w:rFonts w:eastAsia="Calibri"/>
                <w:b/>
                <w:lang w:eastAsia="en-US"/>
              </w:rPr>
              <w:t>) встановлення нею наявності у передвиборній програмі організації партії положень, спрямованих на ліквідацію незалежності України, зміну конституційного ладу насильницьким шляхом, порушення суверенітету і територіальної цілісності держави, підрив її безпеки, незаконне захоплення державної влади, пропаганду війни, насильства, розпалювання міжетнічної, расової, релігійної ворожнечі, посягання на права і свободи людини, здоров’я населення;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Default="007B6073" w:rsidP="007B6073">
            <w:pPr>
              <w:pStyle w:val="StyleZakonu"/>
              <w:rPr>
                <w:b/>
                <w:i/>
                <w:szCs w:val="28"/>
                <w:u w:val="single"/>
              </w:rPr>
            </w:pPr>
            <w:r>
              <w:rPr>
                <w:b/>
                <w:i/>
                <w:szCs w:val="28"/>
                <w:u w:val="single"/>
              </w:rPr>
              <w:t>-14-Президент України</w:t>
            </w:r>
          </w:p>
          <w:p w:rsidR="007B6073" w:rsidRDefault="007B6073" w:rsidP="007B6073">
            <w:pPr>
              <w:pStyle w:val="StyleZakonu"/>
              <w:rPr>
                <w:szCs w:val="28"/>
              </w:rPr>
            </w:pPr>
            <w:r>
              <w:rPr>
                <w:szCs w:val="28"/>
              </w:rPr>
              <w:t>(абзац третій)</w:t>
            </w:r>
          </w:p>
          <w:p w:rsidR="007B6073" w:rsidRPr="006A4627" w:rsidRDefault="007B6073" w:rsidP="007B6073">
            <w:pPr>
              <w:pStyle w:val="StyleZakonu"/>
              <w:rPr>
                <w:szCs w:val="28"/>
              </w:rPr>
            </w:pPr>
            <w:r w:rsidRPr="00043188">
              <w:rPr>
                <w:szCs w:val="28"/>
              </w:rPr>
              <w:t xml:space="preserve">Положення Кодексу викладено без урахування прийнятих законодавчих актів, спрямованих на удосконалення виборчого законодавства, зокрема: </w:t>
            </w:r>
            <w:r w:rsidRPr="00043188">
              <w:rPr>
                <w:spacing w:val="-4"/>
                <w:szCs w:val="28"/>
              </w:rPr>
              <w:t xml:space="preserve">Закону України "Про засудження комуністичного та націонал- соціалістичного (нацистського) тоталітарних режимів в Україні та заборону пропаганди їхньої символіки", згідно з </w:t>
            </w:r>
            <w:r w:rsidRPr="00043188">
              <w:rPr>
                <w:spacing w:val="-4"/>
                <w:szCs w:val="28"/>
              </w:rPr>
              <w:lastRenderedPageBreak/>
              <w:t>яким не можуть бути суб'єктом виборчого процесу політичні партії, обласні, міські, районні організації або інші структурні утворення, передбачені статутом політичної партії, щодо яких центральним органом виконавчої влади, що реалізує державну політику з питань державної реєстрації юридичних осіб, реєстрації (легалізації) об'єднань громадян, громадських спілок, інших громадських формувань, прийнято у визначеному Кабінетом Міністрів України порядку рішення про невідповідність їх діяльності, найменування та/або символіки вимогам цього Закону</w:t>
            </w:r>
            <w:r>
              <w:rPr>
                <w:spacing w:val="-4"/>
                <w:szCs w:val="28"/>
              </w:rPr>
              <w:t>.</w:t>
            </w:r>
          </w:p>
        </w:tc>
        <w:tc>
          <w:tcPr>
            <w:tcW w:w="1987" w:type="dxa"/>
          </w:tcPr>
          <w:p w:rsidR="007B6073" w:rsidRPr="006A4627" w:rsidRDefault="007B6073" w:rsidP="007B6073">
            <w:pPr>
              <w:pStyle w:val="StyleZakonu"/>
              <w:rPr>
                <w:szCs w:val="28"/>
              </w:rPr>
            </w:pPr>
            <w:r w:rsidRPr="004D0B72">
              <w:rPr>
                <w:b/>
                <w:i/>
                <w:szCs w:val="28"/>
              </w:rPr>
              <w:lastRenderedPageBreak/>
              <w:t>Вр</w:t>
            </w:r>
            <w:r>
              <w:rPr>
                <w:b/>
                <w:i/>
                <w:szCs w:val="28"/>
              </w:rPr>
              <w:t>а</w:t>
            </w:r>
            <w:r w:rsidRPr="004D0B72">
              <w:rPr>
                <w:b/>
                <w:i/>
                <w:szCs w:val="28"/>
              </w:rPr>
              <w:t>ховано</w:t>
            </w: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4</w:t>
            </w:r>
            <w:r w:rsidRPr="00A749F7">
              <w:rPr>
                <w:rFonts w:eastAsia="Calibri"/>
                <w:b/>
                <w:lang w:eastAsia="en-US"/>
              </w:rPr>
              <w:t xml:space="preserve">) висування кандидатів у депутати від організації партії, яка здійснює пропаганду комуністичного та/або націонал-соціалістичного (нацистського) тоталітарних режимів, їхньої символіки та щодо якої в установленому Кабінетом Міністрів України порядку прийнято рішення про невідповідність її діяльності, найменування та/або символіки вимогам Закону України "Про засудження комуністичного та націонал-соціалістичного (нацистського) тоталітарних </w:t>
            </w:r>
            <w:r w:rsidRPr="00A749F7">
              <w:rPr>
                <w:rFonts w:eastAsia="Calibri"/>
                <w:b/>
                <w:lang w:eastAsia="en-US"/>
              </w:rPr>
              <w:lastRenderedPageBreak/>
              <w:t>режимів в Україні та заборону пропаганди їхньої символіки".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2. Територіальна виборча комісія відмовляє в реєстрації окремого кандидата у депутати, кандидата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у разі: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1) відсутності хоча б одного з документів стосовно кандидата у депутати, кандидата на посаду сільського, селищного, міського голови, старости</w:t>
            </w:r>
            <w:r w:rsidRPr="00AE4AF2">
              <w:rPr>
                <w:b/>
                <w:szCs w:val="28"/>
              </w:rPr>
              <w:t xml:space="preserve"> села, селища</w:t>
            </w:r>
            <w:r>
              <w:rPr>
                <w:rFonts w:eastAsia="Calibri"/>
                <w:b/>
                <w:lang w:eastAsia="en-US"/>
              </w:rPr>
              <w:t>,</w:t>
            </w:r>
            <w:r w:rsidRPr="00A749F7">
              <w:rPr>
                <w:rFonts w:eastAsia="Calibri"/>
                <w:b/>
                <w:lang w:eastAsia="en-US"/>
              </w:rPr>
              <w:t xml:space="preserve"> зазначених у статт</w:t>
            </w:r>
            <w:r>
              <w:rPr>
                <w:rFonts w:eastAsia="Calibri"/>
                <w:b/>
                <w:lang w:eastAsia="en-US"/>
              </w:rPr>
              <w:t>і</w:t>
            </w:r>
            <w:r w:rsidRPr="00A749F7">
              <w:rPr>
                <w:rFonts w:eastAsia="Calibri"/>
                <w:b/>
                <w:lang w:eastAsia="en-US"/>
              </w:rPr>
              <w:t xml:space="preserve"> 224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2) отримання від уповноваженого органу інформації, </w:t>
            </w:r>
            <w:r>
              <w:rPr>
                <w:rFonts w:eastAsia="Calibri"/>
                <w:b/>
                <w:lang w:eastAsia="en-US"/>
              </w:rPr>
              <w:t>що</w:t>
            </w:r>
            <w:r w:rsidRPr="00A749F7">
              <w:rPr>
                <w:rFonts w:eastAsia="Calibri"/>
                <w:b/>
                <w:lang w:eastAsia="en-US"/>
              </w:rPr>
              <w:t xml:space="preserve"> підтверджує факт припинення громадянства України особою, висунутою кандидатом у депутати, кандидатом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3) отримання від уповноваженого органу інформації, </w:t>
            </w:r>
            <w:r>
              <w:rPr>
                <w:rFonts w:eastAsia="Calibri"/>
                <w:b/>
                <w:lang w:eastAsia="en-US"/>
              </w:rPr>
              <w:t>що</w:t>
            </w:r>
            <w:r w:rsidRPr="00A749F7">
              <w:rPr>
                <w:rFonts w:eastAsia="Calibri"/>
                <w:b/>
                <w:lang w:eastAsia="en-US"/>
              </w:rPr>
              <w:t xml:space="preserve"> підтверджує факт виїзду особи, висунутої кандидатом у депутати, кандидатом на посаду сільського, селищного, міського голови, старости</w:t>
            </w:r>
            <w:r w:rsidRPr="00AE4AF2">
              <w:rPr>
                <w:b/>
                <w:szCs w:val="28"/>
              </w:rPr>
              <w:t xml:space="preserve"> села, селища</w:t>
            </w:r>
            <w:r>
              <w:rPr>
                <w:rFonts w:eastAsia="Calibri"/>
                <w:b/>
                <w:lang w:eastAsia="en-US"/>
              </w:rPr>
              <w:t>,</w:t>
            </w:r>
            <w:r w:rsidRPr="00A749F7">
              <w:rPr>
                <w:rFonts w:eastAsia="Calibri"/>
                <w:b/>
                <w:lang w:eastAsia="en-US"/>
              </w:rPr>
              <w:t xml:space="preserve"> за межі України для постійного проживання;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4) отримання від суду належним чином засвідченої копії судового рішення, яким особу, висунуту кандидатом у депутати, кандидатом на посаду сільського, селищного, міського голови, старости</w:t>
            </w:r>
            <w:r w:rsidRPr="00AE4AF2">
              <w:rPr>
                <w:b/>
                <w:szCs w:val="28"/>
              </w:rPr>
              <w:t xml:space="preserve"> села, селища</w:t>
            </w:r>
            <w:r>
              <w:rPr>
                <w:rFonts w:eastAsia="Calibri"/>
                <w:b/>
                <w:lang w:eastAsia="en-US"/>
              </w:rPr>
              <w:t>,</w:t>
            </w:r>
            <w:r w:rsidRPr="00A749F7">
              <w:rPr>
                <w:rFonts w:eastAsia="Calibri"/>
                <w:b/>
                <w:lang w:eastAsia="en-US"/>
              </w:rPr>
              <w:t xml:space="preserve"> визнано недієздатною;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5) набрання щодо особи, висунутої кандидатом у депутати, кандидатом на посаду сільського, селищного, міського голови, старости</w:t>
            </w:r>
            <w:r w:rsidRPr="00AE4AF2">
              <w:rPr>
                <w:b/>
                <w:szCs w:val="28"/>
              </w:rPr>
              <w:t xml:space="preserve"> села, селища</w:t>
            </w:r>
            <w:r>
              <w:rPr>
                <w:rFonts w:eastAsia="Calibri"/>
                <w:b/>
                <w:lang w:eastAsia="en-US"/>
              </w:rPr>
              <w:t>,</w:t>
            </w:r>
            <w:r w:rsidRPr="00A749F7">
              <w:rPr>
                <w:rFonts w:eastAsia="Calibri"/>
                <w:b/>
                <w:lang w:eastAsia="en-US"/>
              </w:rPr>
              <w:t xml:space="preserve"> </w:t>
            </w:r>
            <w:r w:rsidRPr="00A749F7">
              <w:rPr>
                <w:rFonts w:eastAsia="Calibri"/>
                <w:b/>
                <w:lang w:eastAsia="en-US"/>
              </w:rPr>
              <w:lastRenderedPageBreak/>
              <w:t>законної сили обвинувальним вироком суду за вчинення тяжкого або особливо тяжкого злочину, злочину проти виборчих прав громадян чи корупційного злочину, якщо ця судимість не погашена або не знята в установленому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6) виявлення інших обставин, які позбавляють особу, висунуту кандидатом у депутати, кандидатом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права бути обраною депутатом</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3</w:t>
            </w:r>
            <w:r w:rsidRPr="00A749F7">
              <w:rPr>
                <w:rFonts w:eastAsia="Calibri"/>
                <w:b/>
                <w:lang w:eastAsia="en-US"/>
              </w:rPr>
              <w:t>. Помилки і неточності, виявлені в поданих організацією партії на реєстрацію документах, якщо їх наявність не є перешкодою для розуміння змісту викладених відомостей, підлягають виправленню або уточненню у порядку, встановленому територіальною виборчою комісією, і не є підставою для відмови в реєстрації кандидатів у депутати, кандидатів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Pr>
                <w:rFonts w:eastAsia="Calibri"/>
                <w:b/>
                <w:lang w:eastAsia="en-US"/>
              </w:rPr>
              <w:t>4</w:t>
            </w:r>
            <w:r w:rsidRPr="00A749F7">
              <w:rPr>
                <w:rFonts w:eastAsia="Calibri"/>
                <w:b/>
                <w:lang w:eastAsia="en-US"/>
              </w:rPr>
              <w:t>. Рішення про відмову в реєстрації кандидата (кандидатів) у депутати, кандидата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 xml:space="preserve"> повинно містити вичерпні підстави відмови. Копія цього рішення не пізніше наступного дня після його прийняття видається (направляється) представнику організації партії </w:t>
            </w:r>
            <w:r>
              <w:rPr>
                <w:rFonts w:eastAsia="Calibri"/>
                <w:b/>
                <w:lang w:eastAsia="en-US"/>
              </w:rPr>
              <w:t>(</w:t>
            </w:r>
            <w:r w:rsidRPr="00A749F7">
              <w:rPr>
                <w:rFonts w:eastAsia="Calibri"/>
                <w:b/>
                <w:lang w:eastAsia="en-US"/>
              </w:rPr>
              <w:t>у разі висування  такої особи організацією партії</w:t>
            </w:r>
            <w:r>
              <w:rPr>
                <w:rFonts w:eastAsia="Calibri"/>
                <w:b/>
                <w:lang w:eastAsia="en-US"/>
              </w:rPr>
              <w:t>)</w:t>
            </w:r>
            <w:r w:rsidRPr="00A749F7">
              <w:rPr>
                <w:rFonts w:eastAsia="Calibri"/>
                <w:b/>
                <w:lang w:eastAsia="en-US"/>
              </w:rPr>
              <w:t xml:space="preserve"> </w:t>
            </w:r>
            <w:r>
              <w:rPr>
                <w:rFonts w:eastAsia="Calibri"/>
                <w:b/>
                <w:lang w:eastAsia="en-US"/>
              </w:rPr>
              <w:t>т</w:t>
            </w:r>
            <w:r w:rsidRPr="00A749F7">
              <w:rPr>
                <w:rFonts w:eastAsia="Calibri"/>
                <w:b/>
                <w:lang w:eastAsia="en-US"/>
              </w:rPr>
              <w:t>а кандидату в депутати, кандидату на посаду сільського, селищного, міського голови, старости</w:t>
            </w:r>
            <w:r>
              <w:rPr>
                <w:rFonts w:eastAsia="Calibri"/>
                <w:b/>
                <w:lang w:eastAsia="en-US"/>
              </w:rPr>
              <w:t xml:space="preserve"> </w:t>
            </w:r>
            <w:r w:rsidRPr="00AE4AF2">
              <w:rPr>
                <w:b/>
                <w:szCs w:val="28"/>
              </w:rPr>
              <w:t>села, селища</w:t>
            </w:r>
            <w:r>
              <w:rPr>
                <w:rFonts w:eastAsia="Calibri"/>
                <w:b/>
                <w:lang w:eastAsia="en-US"/>
              </w:rPr>
              <w:t xml:space="preserve"> (у разі самовисування)</w:t>
            </w:r>
            <w:r w:rsidRPr="00A749F7">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Стаття 231. Скасування рішення про реєстрацію кандидата в депутати, кандидата на посаду сільського, селищного, міського голови, старости</w:t>
            </w:r>
            <w:r w:rsidRPr="00AE4AF2">
              <w:rPr>
                <w:b/>
                <w:szCs w:val="28"/>
              </w:rPr>
              <w:t xml:space="preserve">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1. Територіальна виборча комісія приймає рішення про скасування реєстрації кандидата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 окремого кандидата у депутати, включеного до єдиного та регіональних виборчих списків організації партії (під час виборів депутатів Верховної Ради Автономної Республіки Крим, обласної, міської (міста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w:t>
            </w:r>
            <w:r w:rsidRPr="00A749F7">
              <w:rPr>
                <w:rFonts w:eastAsia="Calibri"/>
                <w:b/>
                <w:lang w:eastAsia="en-US"/>
              </w:rPr>
              <w:lastRenderedPageBreak/>
              <w:t>90 тисяч</w:t>
            </w:r>
            <w:r>
              <w:rPr>
                <w:rFonts w:eastAsia="Calibri"/>
                <w:b/>
                <w:lang w:eastAsia="en-US"/>
              </w:rPr>
              <w:t xml:space="preserve"> і більше осіб</w:t>
            </w:r>
            <w:r w:rsidRPr="00A749F7">
              <w:rPr>
                <w:rFonts w:eastAsia="Calibri"/>
                <w:b/>
                <w:lang w:eastAsia="en-US"/>
              </w:rPr>
              <w:t>)</w:t>
            </w:r>
            <w:r>
              <w:rPr>
                <w:rFonts w:eastAsia="Calibri"/>
                <w:b/>
                <w:lang w:eastAsia="en-US"/>
              </w:rPr>
              <w:t xml:space="preserve"> ради</w:t>
            </w:r>
            <w:r w:rsidRPr="00A749F7">
              <w:rPr>
                <w:rFonts w:eastAsia="Calibri"/>
                <w:b/>
                <w:lang w:eastAsia="en-US"/>
              </w:rPr>
              <w:t xml:space="preserve">, про скасування реєстрації окремого кандидата у депутати, включеного до </w:t>
            </w:r>
            <w:r>
              <w:rPr>
                <w:rFonts w:eastAsia="Calibri"/>
                <w:b/>
                <w:lang w:eastAsia="en-US"/>
              </w:rPr>
              <w:t>списку</w:t>
            </w:r>
            <w:r w:rsidRPr="00A749F7">
              <w:rPr>
                <w:rFonts w:eastAsia="Calibri"/>
                <w:b/>
                <w:lang w:eastAsia="en-US"/>
              </w:rPr>
              <w:t xml:space="preserve"> кандидатів до відповідної ради (під час виборів депутатів сільських, селищних, міських (міст</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w:t>
            </w:r>
            <w:r>
              <w:rPr>
                <w:rFonts w:eastAsia="Calibri"/>
                <w:b/>
                <w:lang w:eastAsia="en-US"/>
              </w:rPr>
              <w:t xml:space="preserve">до 90 </w:t>
            </w:r>
            <w:r w:rsidRPr="00A749F7">
              <w:rPr>
                <w:rFonts w:eastAsia="Calibri"/>
                <w:b/>
                <w:lang w:eastAsia="en-US"/>
              </w:rPr>
              <w:t>тисяч</w:t>
            </w:r>
            <w:r>
              <w:rPr>
                <w:rFonts w:eastAsia="Calibri"/>
                <w:b/>
                <w:lang w:eastAsia="en-US"/>
              </w:rPr>
              <w:t xml:space="preserve"> осіб</w:t>
            </w:r>
            <w:r w:rsidRPr="00A749F7">
              <w:rPr>
                <w:rFonts w:eastAsia="Calibri"/>
                <w:b/>
                <w:lang w:eastAsia="en-US"/>
              </w:rPr>
              <w:t xml:space="preserve">), районних, районних у містах рад) </w:t>
            </w:r>
            <w:r>
              <w:rPr>
                <w:rFonts w:eastAsia="Calibri"/>
                <w:b/>
                <w:lang w:eastAsia="en-US"/>
              </w:rPr>
              <w:t>і</w:t>
            </w:r>
            <w:r w:rsidRPr="00A749F7">
              <w:rPr>
                <w:rFonts w:eastAsia="Calibri"/>
                <w:b/>
                <w:lang w:eastAsia="en-US"/>
              </w:rPr>
              <w:t xml:space="preserve">з виключенням його з відповідних виборчих списків, </w:t>
            </w:r>
            <w:r>
              <w:rPr>
                <w:rFonts w:eastAsia="Calibri"/>
                <w:b/>
                <w:lang w:eastAsia="en-US"/>
              </w:rPr>
              <w:t>списку</w:t>
            </w:r>
            <w:r w:rsidRPr="00A749F7">
              <w:rPr>
                <w:rFonts w:eastAsia="Calibri"/>
                <w:b/>
                <w:lang w:eastAsia="en-US"/>
              </w:rPr>
              <w:t xml:space="preserve"> кандидатів до відповідної ради, у разі: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1) звернення кандидата у депутати, кандидата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не пізніш як за дев’ятнадцять днів до дня голосування із особисто поданою до відповідної виборчої комісії</w:t>
            </w:r>
            <w:r>
              <w:rPr>
                <w:rFonts w:eastAsia="Calibri"/>
                <w:b/>
                <w:lang w:eastAsia="en-US"/>
              </w:rPr>
              <w:t xml:space="preserve"> заявою</w:t>
            </w:r>
            <w:r w:rsidRPr="00A749F7">
              <w:rPr>
                <w:rFonts w:eastAsia="Calibri"/>
                <w:b/>
                <w:lang w:eastAsia="en-US"/>
              </w:rPr>
              <w:t>, засвідчен</w:t>
            </w:r>
            <w:r>
              <w:rPr>
                <w:rFonts w:eastAsia="Calibri"/>
                <w:b/>
                <w:lang w:eastAsia="en-US"/>
              </w:rPr>
              <w:t>ою</w:t>
            </w:r>
            <w:r w:rsidRPr="00A749F7">
              <w:rPr>
                <w:rFonts w:eastAsia="Calibri"/>
                <w:b/>
                <w:lang w:eastAsia="en-US"/>
              </w:rPr>
              <w:t xml:space="preserve"> в порядку, встановленому Законом України "Про нотаріат";</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2) звернення організації партії не пізніш як за дев’ятнадцять днів до дня голосування </w:t>
            </w:r>
            <w:r>
              <w:rPr>
                <w:rFonts w:eastAsia="Calibri"/>
                <w:b/>
                <w:lang w:eastAsia="en-US"/>
              </w:rPr>
              <w:t>щодо</w:t>
            </w:r>
            <w:r w:rsidRPr="00A749F7">
              <w:rPr>
                <w:rFonts w:eastAsia="Calibri"/>
                <w:b/>
                <w:lang w:eastAsia="en-US"/>
              </w:rPr>
              <w:t xml:space="preserve"> скасування рішення </w:t>
            </w:r>
            <w:r>
              <w:rPr>
                <w:rFonts w:eastAsia="Calibri"/>
                <w:b/>
                <w:lang w:eastAsia="en-US"/>
              </w:rPr>
              <w:t>про</w:t>
            </w:r>
            <w:r w:rsidRPr="00A749F7">
              <w:rPr>
                <w:rFonts w:eastAsia="Calibri"/>
                <w:b/>
                <w:lang w:eastAsia="en-US"/>
              </w:rPr>
              <w:t xml:space="preserve"> реєстраці</w:t>
            </w:r>
            <w:r>
              <w:rPr>
                <w:rFonts w:eastAsia="Calibri"/>
                <w:b/>
                <w:lang w:eastAsia="en-US"/>
              </w:rPr>
              <w:t>ю</w:t>
            </w:r>
            <w:r w:rsidRPr="00A749F7">
              <w:rPr>
                <w:rFonts w:eastAsia="Calibri"/>
                <w:b/>
                <w:lang w:eastAsia="en-US"/>
              </w:rPr>
              <w:t xml:space="preserve"> кандидата у депутати, кандидата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відповідно до рішення, прийнятого у порядку, передбаченому статутом організації партії, як</w:t>
            </w:r>
            <w:r>
              <w:rPr>
                <w:rFonts w:eastAsia="Calibri"/>
                <w:b/>
                <w:lang w:eastAsia="en-US"/>
              </w:rPr>
              <w:t>е додається до такого звернення.</w:t>
            </w:r>
            <w:r w:rsidRPr="00A749F7">
              <w:rPr>
                <w:rFonts w:eastAsia="Calibri"/>
                <w:b/>
                <w:lang w:eastAsia="en-US"/>
              </w:rPr>
              <w:t xml:space="preserve"> </w:t>
            </w:r>
            <w:r>
              <w:rPr>
                <w:rFonts w:eastAsia="Calibri"/>
                <w:b/>
                <w:lang w:eastAsia="en-US"/>
              </w:rPr>
              <w:t xml:space="preserve">Зазначені документи </w:t>
            </w:r>
            <w:r w:rsidRPr="00A749F7">
              <w:rPr>
                <w:rFonts w:eastAsia="Calibri"/>
                <w:b/>
                <w:lang w:eastAsia="en-US"/>
              </w:rPr>
              <w:t>підпис</w:t>
            </w:r>
            <w:r>
              <w:rPr>
                <w:rFonts w:eastAsia="Calibri"/>
                <w:b/>
                <w:lang w:eastAsia="en-US"/>
              </w:rPr>
              <w:t>уються</w:t>
            </w:r>
            <w:r w:rsidRPr="00A749F7">
              <w:rPr>
                <w:rFonts w:eastAsia="Calibri"/>
                <w:b/>
                <w:lang w:eastAsia="en-US"/>
              </w:rPr>
              <w:t xml:space="preserve"> керівником та засвідч</w:t>
            </w:r>
            <w:r>
              <w:rPr>
                <w:rFonts w:eastAsia="Calibri"/>
                <w:b/>
                <w:lang w:eastAsia="en-US"/>
              </w:rPr>
              <w:t>уються</w:t>
            </w:r>
            <w:r w:rsidRPr="00A749F7">
              <w:rPr>
                <w:rFonts w:eastAsia="Calibri"/>
                <w:b/>
                <w:lang w:eastAsia="en-US"/>
              </w:rPr>
              <w:t xml:space="preserve"> печаткою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3) отримання від уповноваженого органу інформації, </w:t>
            </w:r>
            <w:r>
              <w:rPr>
                <w:rFonts w:eastAsia="Calibri"/>
                <w:b/>
                <w:lang w:eastAsia="en-US"/>
              </w:rPr>
              <w:t>що</w:t>
            </w:r>
            <w:r w:rsidRPr="00A749F7">
              <w:rPr>
                <w:rFonts w:eastAsia="Calibri"/>
                <w:b/>
                <w:lang w:eastAsia="en-US"/>
              </w:rPr>
              <w:t xml:space="preserve"> підтверджує факт припинення громадянства України кандидата у депутати, кандидата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4) отримання від уповноваженого органу інформації, </w:t>
            </w:r>
            <w:r>
              <w:rPr>
                <w:rFonts w:eastAsia="Calibri"/>
                <w:b/>
                <w:lang w:eastAsia="en-US"/>
              </w:rPr>
              <w:t>що</w:t>
            </w:r>
            <w:r w:rsidRPr="00A749F7">
              <w:rPr>
                <w:rFonts w:eastAsia="Calibri"/>
                <w:b/>
                <w:lang w:eastAsia="en-US"/>
              </w:rPr>
              <w:t xml:space="preserve"> підтверджує факт виїзду кандидата у депутати, кандидата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за межі України для постійного проживання;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5) отримання від суду належним чином засвідченої копії судового рішення, яким кандидата у депутати, кандидата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визнано недієздатним;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6) набрання щодо кандидата у депутати, кандидата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законної </w:t>
            </w:r>
            <w:r w:rsidRPr="00A749F7">
              <w:rPr>
                <w:rFonts w:eastAsia="Calibri"/>
                <w:b/>
                <w:lang w:eastAsia="en-US"/>
              </w:rPr>
              <w:lastRenderedPageBreak/>
              <w:t>сили обвинувальним вироком суду за вчинення умисного злочину;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7) неподання кандидатом у депутати, кандидатом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у порядку, встановленому цим Кодексом, заяви про підтвердження згоди балотуватися кандидатом у депутати, кандидатом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від організації партії у разі виявлення включення цієї особи до виборчих списків, </w:t>
            </w:r>
            <w:r>
              <w:rPr>
                <w:rFonts w:eastAsia="Calibri"/>
                <w:b/>
                <w:lang w:eastAsia="en-US"/>
              </w:rPr>
              <w:t>списків</w:t>
            </w:r>
            <w:r w:rsidRPr="00A749F7">
              <w:rPr>
                <w:rFonts w:eastAsia="Calibri"/>
                <w:b/>
                <w:lang w:eastAsia="en-US"/>
              </w:rPr>
              <w:t xml:space="preserve"> кандидатів до відповідної ради кількох організацій партій;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8) виявлення інших обставин, які позбавляють особу, висунуту кандидатом у депутати, кандидатом на посаду сільського, селищного, міського голови, старости</w:t>
            </w:r>
            <w:r w:rsidRPr="00AE4AF2">
              <w:rPr>
                <w:b/>
                <w:szCs w:val="28"/>
              </w:rPr>
              <w:t xml:space="preserve"> села, селища</w:t>
            </w:r>
            <w:r>
              <w:rPr>
                <w:rFonts w:eastAsia="Calibri"/>
                <w:b/>
                <w:lang w:eastAsia="en-US"/>
              </w:rPr>
              <w:t>,</w:t>
            </w:r>
            <w:r w:rsidRPr="00A749F7">
              <w:rPr>
                <w:rFonts w:eastAsia="Calibri"/>
                <w:b/>
                <w:lang w:eastAsia="en-US"/>
              </w:rPr>
              <w:t xml:space="preserve"> права бути обраною депутатом, сільським, селищним, міським   головою, старостою</w:t>
            </w:r>
            <w:r w:rsidRPr="00AE4AF2">
              <w:rPr>
                <w:b/>
                <w:szCs w:val="28"/>
              </w:rPr>
              <w:t xml:space="preserve"> села, селища</w:t>
            </w:r>
            <w:r>
              <w:rPr>
                <w:b/>
                <w:szCs w:val="28"/>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У разі надходження звернень, зазначених у пунктах 1</w:t>
            </w:r>
            <w:r>
              <w:rPr>
                <w:rFonts w:eastAsia="Calibri"/>
                <w:b/>
                <w:lang w:eastAsia="en-US"/>
              </w:rPr>
              <w:t xml:space="preserve"> і</w:t>
            </w:r>
            <w:r w:rsidRPr="00A749F7">
              <w:rPr>
                <w:rFonts w:eastAsia="Calibri"/>
                <w:b/>
                <w:lang w:eastAsia="en-US"/>
              </w:rPr>
              <w:t xml:space="preserve"> 2 цієї частини, територіальна виборча комісія приймає рішення про скасування реєстрації кандидата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 xml:space="preserve">, кандидата у депутати та виключення його з єдиного та регіонального виборчих списків відповідної організації партії, </w:t>
            </w:r>
            <w:r>
              <w:rPr>
                <w:rFonts w:eastAsia="Calibri"/>
                <w:b/>
                <w:lang w:eastAsia="en-US"/>
              </w:rPr>
              <w:t>списку</w:t>
            </w:r>
            <w:r w:rsidRPr="00A749F7">
              <w:rPr>
                <w:rFonts w:eastAsia="Calibri"/>
                <w:b/>
                <w:lang w:eastAsia="en-US"/>
              </w:rPr>
              <w:t xml:space="preserve"> кандидатів до відповідної ради у триденний строк з дня надходження звернення, але не пізніш як за сімнадцять днів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При цьому черговість (порядкові номери у відповідних виборчих списках) інших кандидатів не змінюється.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У разі надходження звернень, зазначених у пунктах 1</w:t>
            </w:r>
            <w:r>
              <w:rPr>
                <w:rFonts w:eastAsia="Calibri"/>
                <w:b/>
                <w:lang w:eastAsia="en-US"/>
              </w:rPr>
              <w:t xml:space="preserve"> і</w:t>
            </w:r>
            <w:r w:rsidRPr="00A749F7">
              <w:rPr>
                <w:rFonts w:eastAsia="Calibri"/>
                <w:b/>
                <w:lang w:eastAsia="en-US"/>
              </w:rPr>
              <w:t xml:space="preserve"> 2 цієї частини, </w:t>
            </w:r>
            <w:r>
              <w:rPr>
                <w:rFonts w:eastAsia="Calibri"/>
                <w:b/>
                <w:lang w:eastAsia="en-US"/>
              </w:rPr>
              <w:t>менш</w:t>
            </w:r>
            <w:r w:rsidRPr="00A749F7">
              <w:rPr>
                <w:rFonts w:eastAsia="Calibri"/>
                <w:b/>
                <w:lang w:eastAsia="en-US"/>
              </w:rPr>
              <w:t xml:space="preserve"> як за дев’ятнадцять днів до дня голосування такі звернення територіальною виборчою комісією не розглядаються, рішення </w:t>
            </w:r>
            <w:r>
              <w:rPr>
                <w:rFonts w:eastAsia="Calibri"/>
                <w:b/>
                <w:lang w:eastAsia="en-US"/>
              </w:rPr>
              <w:t>щодо</w:t>
            </w:r>
            <w:r w:rsidRPr="00A749F7">
              <w:rPr>
                <w:rFonts w:eastAsia="Calibri"/>
                <w:b/>
                <w:lang w:eastAsia="en-US"/>
              </w:rPr>
              <w:t xml:space="preserve"> них не приймаються.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A749F7" w:rsidRDefault="007B6073" w:rsidP="007B6073">
            <w:pPr>
              <w:spacing w:after="60" w:line="220" w:lineRule="exact"/>
              <w:ind w:firstLine="284"/>
              <w:jc w:val="both"/>
              <w:rPr>
                <w:rFonts w:eastAsia="Calibri"/>
                <w:b/>
                <w:lang w:eastAsia="en-US"/>
              </w:rPr>
            </w:pPr>
            <w:r w:rsidRPr="00A749F7">
              <w:rPr>
                <w:rFonts w:eastAsia="Calibri"/>
                <w:b/>
                <w:lang w:eastAsia="en-US"/>
              </w:rPr>
              <w:t xml:space="preserve">2. Рішення </w:t>
            </w:r>
            <w:r>
              <w:rPr>
                <w:rFonts w:eastAsia="Calibri"/>
                <w:b/>
                <w:lang w:eastAsia="en-US"/>
              </w:rPr>
              <w:t>про</w:t>
            </w:r>
            <w:r w:rsidRPr="00A749F7">
              <w:rPr>
                <w:rFonts w:eastAsia="Calibri"/>
                <w:b/>
                <w:lang w:eastAsia="en-US"/>
              </w:rPr>
              <w:t xml:space="preserve"> скасування реєстрації кандидата у депутати, кандидата на посаду сільського, селищного, міського голови, старости</w:t>
            </w:r>
            <w:r>
              <w:rPr>
                <w:rFonts w:eastAsia="Calibri"/>
                <w:b/>
                <w:lang w:eastAsia="en-US"/>
              </w:rPr>
              <w:t xml:space="preserve"> </w:t>
            </w:r>
            <w:r w:rsidRPr="00AE4AF2">
              <w:rPr>
                <w:b/>
                <w:szCs w:val="28"/>
              </w:rPr>
              <w:t>села, селища</w:t>
            </w:r>
            <w:r w:rsidRPr="00A749F7">
              <w:rPr>
                <w:rFonts w:eastAsia="Calibri"/>
                <w:b/>
                <w:lang w:eastAsia="en-US"/>
              </w:rPr>
              <w:t xml:space="preserve"> з підстав, </w:t>
            </w:r>
            <w:r>
              <w:rPr>
                <w:rFonts w:eastAsia="Calibri"/>
                <w:b/>
                <w:lang w:eastAsia="en-US"/>
              </w:rPr>
              <w:t>передба</w:t>
            </w:r>
            <w:r w:rsidRPr="00A749F7">
              <w:rPr>
                <w:rFonts w:eastAsia="Calibri"/>
                <w:b/>
                <w:lang w:eastAsia="en-US"/>
              </w:rPr>
              <w:t>чених у пунктах 3</w:t>
            </w:r>
            <w:r>
              <w:rPr>
                <w:rFonts w:eastAsia="Calibri"/>
                <w:b/>
                <w:lang w:eastAsia="en-US"/>
              </w:rPr>
              <w:t>-</w:t>
            </w:r>
            <w:r w:rsidRPr="009D3596">
              <w:rPr>
                <w:rFonts w:eastAsia="Calibri"/>
                <w:b/>
                <w:lang w:eastAsia="en-US"/>
              </w:rPr>
              <w:t>8</w:t>
            </w:r>
            <w:r w:rsidRPr="00A749F7">
              <w:rPr>
                <w:rFonts w:eastAsia="Calibri"/>
                <w:b/>
                <w:lang w:eastAsia="en-US"/>
              </w:rPr>
              <w:t xml:space="preserve"> частини першої цієї статті, приймається відповідною виборчою комісією не пізніш як на третій день після отримання нею документів, </w:t>
            </w:r>
            <w:r>
              <w:rPr>
                <w:rFonts w:eastAsia="Calibri"/>
                <w:b/>
                <w:lang w:eastAsia="en-US"/>
              </w:rPr>
              <w:t>що</w:t>
            </w:r>
            <w:r w:rsidRPr="00A749F7">
              <w:rPr>
                <w:rFonts w:eastAsia="Calibri"/>
                <w:b/>
                <w:lang w:eastAsia="en-US"/>
              </w:rPr>
              <w:t xml:space="preserve"> </w:t>
            </w:r>
            <w:r w:rsidRPr="00A749F7">
              <w:rPr>
                <w:rFonts w:eastAsia="Calibri"/>
                <w:b/>
                <w:lang w:eastAsia="en-US"/>
              </w:rPr>
              <w:lastRenderedPageBreak/>
              <w:t>встановлюють відповідні факти чи підтверджують настання відповідних обставин.</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A749F7">
              <w:rPr>
                <w:rFonts w:eastAsia="Calibri"/>
                <w:b/>
                <w:lang w:eastAsia="en-US"/>
              </w:rPr>
              <w:t xml:space="preserve">Територіальна виборча комісія розглядає питання про скасування реєстрації кандидата у депутати, кандидата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у присутності </w:t>
            </w:r>
            <w:r>
              <w:rPr>
                <w:rFonts w:eastAsia="Calibri"/>
                <w:b/>
                <w:lang w:eastAsia="en-US"/>
              </w:rPr>
              <w:t xml:space="preserve">такого </w:t>
            </w:r>
            <w:r w:rsidRPr="00A749F7">
              <w:rPr>
                <w:rFonts w:eastAsia="Calibri"/>
                <w:b/>
                <w:lang w:eastAsia="en-US"/>
              </w:rPr>
              <w:t xml:space="preserve">кандидата та представника організації партії у виборчій комісії. Про час розгляду </w:t>
            </w:r>
            <w:r>
              <w:rPr>
                <w:rFonts w:eastAsia="Calibri"/>
                <w:b/>
                <w:lang w:eastAsia="en-US"/>
              </w:rPr>
              <w:t>так</w:t>
            </w:r>
            <w:r w:rsidRPr="00A749F7">
              <w:rPr>
                <w:rFonts w:eastAsia="Calibri"/>
                <w:b/>
                <w:lang w:eastAsia="en-US"/>
              </w:rPr>
              <w:t xml:space="preserve">ого питання </w:t>
            </w:r>
            <w:r>
              <w:rPr>
                <w:rFonts w:eastAsia="Calibri"/>
                <w:b/>
                <w:lang w:eastAsia="en-US"/>
              </w:rPr>
              <w:t>зазначені</w:t>
            </w:r>
            <w:r w:rsidRPr="00A749F7">
              <w:rPr>
                <w:rFonts w:eastAsia="Calibri"/>
                <w:b/>
                <w:lang w:eastAsia="en-US"/>
              </w:rPr>
              <w:t xml:space="preserve"> особи повідомляються не пізніш як у день, що передує дню розгляду. У разі відсутності зазначених осіб, належним чином повідомлених про засідання з розгляду цього питання, питання розглядається територіально виборчою </w:t>
            </w:r>
            <w:r>
              <w:rPr>
                <w:rFonts w:eastAsia="Calibri"/>
                <w:b/>
                <w:lang w:eastAsia="en-US"/>
              </w:rPr>
              <w:t xml:space="preserve">комісією </w:t>
            </w:r>
            <w:r w:rsidRPr="00A749F7">
              <w:rPr>
                <w:rFonts w:eastAsia="Calibri"/>
                <w:b/>
                <w:lang w:eastAsia="en-US"/>
              </w:rPr>
              <w:t xml:space="preserve">за відсутності </w:t>
            </w:r>
            <w:r>
              <w:rPr>
                <w:rFonts w:eastAsia="Calibri"/>
                <w:b/>
                <w:lang w:eastAsia="en-US"/>
              </w:rPr>
              <w:t>зазначених</w:t>
            </w:r>
            <w:r w:rsidRPr="00A749F7">
              <w:rPr>
                <w:rFonts w:eastAsia="Calibri"/>
                <w:b/>
                <w:lang w:eastAsia="en-US"/>
              </w:rPr>
              <w:t xml:space="preserve">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A749F7">
              <w:rPr>
                <w:rFonts w:eastAsia="Calibri"/>
                <w:b/>
                <w:lang w:eastAsia="en-US"/>
              </w:rPr>
              <w:t>3. Територіальна виборча комісія надає представнику організації партії у виборчій комісії або кандидату в депутати, кандидат</w:t>
            </w:r>
            <w:r>
              <w:rPr>
                <w:rFonts w:eastAsia="Calibri"/>
                <w:b/>
                <w:lang w:eastAsia="en-US"/>
              </w:rPr>
              <w:t>у</w:t>
            </w:r>
            <w:r w:rsidRPr="00A749F7">
              <w:rPr>
                <w:rFonts w:eastAsia="Calibri"/>
                <w:b/>
                <w:lang w:eastAsia="en-US"/>
              </w:rPr>
              <w:t xml:space="preserve">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копію рішення про скасування реєстрації кандидата (кандидатів) у депутати</w:t>
            </w:r>
            <w:r>
              <w:rPr>
                <w:rFonts w:eastAsia="Calibri"/>
                <w:b/>
                <w:lang w:eastAsia="en-US"/>
              </w:rPr>
              <w:t xml:space="preserve">, кандидата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не пізніш як наступного дня </w:t>
            </w:r>
            <w:r>
              <w:rPr>
                <w:rFonts w:eastAsia="Calibri"/>
                <w:b/>
                <w:lang w:eastAsia="en-US"/>
              </w:rPr>
              <w:t>після</w:t>
            </w:r>
            <w:r w:rsidRPr="00A749F7">
              <w:rPr>
                <w:rFonts w:eastAsia="Calibri"/>
                <w:b/>
                <w:lang w:eastAsia="en-US"/>
              </w:rPr>
              <w:t xml:space="preserve"> його прийняття.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A749F7">
              <w:rPr>
                <w:rFonts w:eastAsia="Calibri"/>
                <w:b/>
                <w:lang w:eastAsia="en-US"/>
              </w:rPr>
              <w:t xml:space="preserve">4. У разі смерті кандидата у депутати, кандидата на посаду сільського, селищного, міського голови, старости </w:t>
            </w:r>
            <w:r w:rsidRPr="00AE4AF2">
              <w:rPr>
                <w:b/>
                <w:szCs w:val="28"/>
              </w:rPr>
              <w:t>села, селища</w:t>
            </w:r>
            <w:r w:rsidRPr="00A749F7">
              <w:rPr>
                <w:rFonts w:eastAsia="Calibri"/>
                <w:b/>
                <w:lang w:eastAsia="en-US"/>
              </w:rPr>
              <w:t xml:space="preserve"> територіальна виборча комісія приймає рішення про вибуття </w:t>
            </w:r>
            <w:r>
              <w:rPr>
                <w:rFonts w:eastAsia="Calibri"/>
                <w:b/>
                <w:lang w:eastAsia="en-US"/>
              </w:rPr>
              <w:t>тако</w:t>
            </w:r>
            <w:r w:rsidRPr="00A749F7">
              <w:rPr>
                <w:rFonts w:eastAsia="Calibri"/>
                <w:b/>
                <w:lang w:eastAsia="en-US"/>
              </w:rPr>
              <w:t xml:space="preserve">го кандидата з балотування, про виключення його з єдиного та відповідного регіонального виборчих списків організації партії, </w:t>
            </w:r>
            <w:r>
              <w:rPr>
                <w:rFonts w:eastAsia="Calibri"/>
                <w:b/>
                <w:lang w:eastAsia="en-US"/>
              </w:rPr>
              <w:t>списку</w:t>
            </w:r>
            <w:r w:rsidRPr="00A749F7">
              <w:rPr>
                <w:rFonts w:eastAsia="Calibri"/>
                <w:b/>
                <w:lang w:eastAsia="en-US"/>
              </w:rPr>
              <w:t xml:space="preserve"> кандидатів до відповідної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A749F7">
              <w:rPr>
                <w:rFonts w:eastAsia="Calibri"/>
                <w:b/>
                <w:lang w:eastAsia="en-US"/>
              </w:rPr>
              <w:t>5. Рішення про скасування реєстрації кандидата (кандидатів) у депутати, кандидата на посаду сільського, селищного, міського голови, старости</w:t>
            </w:r>
            <w:r w:rsidRPr="00AE4AF2">
              <w:rPr>
                <w:b/>
                <w:szCs w:val="28"/>
              </w:rPr>
              <w:t xml:space="preserve"> села, селища</w:t>
            </w:r>
            <w:r w:rsidRPr="00A749F7">
              <w:rPr>
                <w:rFonts w:eastAsia="Calibri"/>
                <w:b/>
                <w:lang w:eastAsia="en-US"/>
              </w:rPr>
              <w:t>, про вибуття кандидата з балотування оприлюднюються на офіційному веб</w:t>
            </w:r>
            <w:r>
              <w:rPr>
                <w:rFonts w:eastAsia="Calibri"/>
                <w:b/>
                <w:lang w:eastAsia="en-US"/>
              </w:rPr>
              <w:t>-</w:t>
            </w:r>
            <w:r w:rsidRPr="00A749F7">
              <w:rPr>
                <w:rFonts w:eastAsia="Calibri"/>
                <w:b/>
                <w:lang w:eastAsia="en-US"/>
              </w:rPr>
              <w:t>сайті відповідної виборчої комісії та</w:t>
            </w:r>
            <w:r>
              <w:rPr>
                <w:rFonts w:eastAsia="Calibri"/>
                <w:b/>
                <w:lang w:eastAsia="en-US"/>
              </w:rPr>
              <w:t>/</w:t>
            </w:r>
            <w:r w:rsidRPr="00A749F7">
              <w:rPr>
                <w:rFonts w:eastAsia="Calibri"/>
                <w:b/>
                <w:lang w:eastAsia="en-US"/>
              </w:rPr>
              <w:t xml:space="preserve">або на стенді офіційних матеріалів комісії не пізніш як наступного дня </w:t>
            </w:r>
            <w:r>
              <w:rPr>
                <w:rFonts w:eastAsia="Calibri"/>
                <w:b/>
                <w:lang w:eastAsia="en-US"/>
              </w:rPr>
              <w:t>після</w:t>
            </w:r>
            <w:r w:rsidRPr="00A749F7">
              <w:rPr>
                <w:rFonts w:eastAsia="Calibri"/>
                <w:b/>
                <w:lang w:eastAsia="en-US"/>
              </w:rPr>
              <w:t xml:space="preserve"> його прийняття</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szCs w:val="27"/>
                <w:lang w:eastAsia="en-US"/>
              </w:rPr>
              <w:t xml:space="preserve">РОЗДІЛ </w:t>
            </w:r>
            <w:r>
              <w:rPr>
                <w:rFonts w:eastAsia="Calibri"/>
                <w:b/>
                <w:szCs w:val="27"/>
                <w:lang w:eastAsia="en-US"/>
              </w:rPr>
              <w:t>ХХХ</w:t>
            </w:r>
            <w:r w:rsidRPr="00D7192C">
              <w:rPr>
                <w:rFonts w:eastAsia="Calibri"/>
                <w:b/>
                <w:szCs w:val="27"/>
                <w:lang w:eastAsia="en-US"/>
              </w:rPr>
              <w:t>VIІ. ОСОБЛИВОСТІ ІНФОРМАЦІЙНОГО ЗАБЕЗПЕЧЕННЯ МІСЦЕВИХ ВИБОР</w:t>
            </w:r>
            <w:r>
              <w:rPr>
                <w:rFonts w:eastAsia="Calibri"/>
                <w:b/>
                <w:szCs w:val="27"/>
                <w:lang w:eastAsia="en-US"/>
              </w:rPr>
              <w:t>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 xml:space="preserve">Стаття 232. Спеціальне інформаційне забезпечення </w:t>
            </w:r>
            <w:r>
              <w:rPr>
                <w:rFonts w:eastAsia="Calibri"/>
                <w:b/>
                <w:szCs w:val="27"/>
                <w:lang w:eastAsia="en-US"/>
              </w:rPr>
              <w:t xml:space="preserve">місцевих </w:t>
            </w:r>
            <w:r w:rsidRPr="00D7192C">
              <w:rPr>
                <w:rFonts w:eastAsia="Calibri"/>
                <w:b/>
                <w:szCs w:val="27"/>
                <w:lang w:eastAsia="en-US"/>
              </w:rPr>
              <w:t>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 xml:space="preserve">1. Спеціальне інформаційне забезпечення </w:t>
            </w:r>
            <w:r>
              <w:rPr>
                <w:rFonts w:eastAsia="Calibri"/>
                <w:b/>
                <w:szCs w:val="27"/>
                <w:lang w:eastAsia="en-US"/>
              </w:rPr>
              <w:t xml:space="preserve">місцевих </w:t>
            </w:r>
            <w:r w:rsidRPr="00D7192C">
              <w:rPr>
                <w:rFonts w:eastAsia="Calibri"/>
                <w:b/>
                <w:szCs w:val="27"/>
                <w:lang w:eastAsia="en-US"/>
              </w:rPr>
              <w:t>виборів передбачає інформування виборців про: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1) зареєстрованих кандидатів та суб’єктів їх висування;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2) передвиборні програми організацій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3) рахунки виборчих фондів, допустимий розмір добровільного внеску та спосіб, у який робиться внесок;</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4) скасування реєстрації (вибуття з балотування) кандидата у депутати, кандидата на посаду сільського, селищного, міського голови, старости</w:t>
            </w:r>
            <w:r w:rsidRPr="00AE4AF2">
              <w:rPr>
                <w:b/>
                <w:szCs w:val="28"/>
              </w:rPr>
              <w:t xml:space="preserve"> села, селища</w:t>
            </w:r>
            <w:r w:rsidRPr="00D7192C">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5) факти та події, пов’язані з виборчим процесом.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 xml:space="preserve">2. Засоби масової інформації, інформаційні агентства можуть брати участь у спеціальному інформаційному забезпеченні </w:t>
            </w:r>
            <w:r>
              <w:rPr>
                <w:rFonts w:eastAsia="Calibri"/>
                <w:b/>
                <w:szCs w:val="27"/>
                <w:lang w:eastAsia="en-US"/>
              </w:rPr>
              <w:t xml:space="preserve">місцевих </w:t>
            </w:r>
            <w:r w:rsidRPr="00D7192C">
              <w:rPr>
                <w:rFonts w:eastAsia="Calibri"/>
                <w:b/>
                <w:szCs w:val="27"/>
                <w:lang w:eastAsia="en-US"/>
              </w:rPr>
              <w:t xml:space="preserve">виборів на замовлення відповідної виборчої комісії, а щодо </w:t>
            </w:r>
            <w:r>
              <w:rPr>
                <w:rFonts w:eastAsia="Calibri"/>
                <w:b/>
                <w:szCs w:val="27"/>
                <w:lang w:eastAsia="en-US"/>
              </w:rPr>
              <w:t>інформації</w:t>
            </w:r>
            <w:r w:rsidRPr="00D7192C">
              <w:rPr>
                <w:rFonts w:eastAsia="Calibri"/>
                <w:b/>
                <w:szCs w:val="27"/>
                <w:lang w:eastAsia="en-US"/>
              </w:rPr>
              <w:t xml:space="preserve">, </w:t>
            </w:r>
            <w:r>
              <w:rPr>
                <w:rFonts w:eastAsia="Calibri"/>
                <w:b/>
                <w:szCs w:val="27"/>
                <w:lang w:eastAsia="en-US"/>
              </w:rPr>
              <w:t>передбаченої</w:t>
            </w:r>
            <w:r w:rsidRPr="00D7192C">
              <w:rPr>
                <w:rFonts w:eastAsia="Calibri"/>
                <w:b/>
                <w:szCs w:val="27"/>
                <w:lang w:eastAsia="en-US"/>
              </w:rPr>
              <w:t xml:space="preserve"> пункт</w:t>
            </w:r>
            <w:r>
              <w:rPr>
                <w:rFonts w:eastAsia="Calibri"/>
                <w:b/>
                <w:szCs w:val="27"/>
                <w:lang w:eastAsia="en-US"/>
              </w:rPr>
              <w:t>ом</w:t>
            </w:r>
            <w:r w:rsidRPr="00D7192C">
              <w:rPr>
                <w:rFonts w:eastAsia="Calibri"/>
                <w:b/>
                <w:szCs w:val="27"/>
                <w:lang w:eastAsia="en-US"/>
              </w:rPr>
              <w:t xml:space="preserve"> 5 частини першої цієї статті, – з власної ініціативи з дотриманням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Стаття 233. Інформаційні плакати організацій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 xml:space="preserve">1. Виборча комісія </w:t>
            </w:r>
            <w:r w:rsidRPr="00D7192C">
              <w:rPr>
                <w:rFonts w:eastAsia="Calibri"/>
                <w:b/>
                <w:bCs/>
                <w:szCs w:val="27"/>
                <w:lang w:eastAsia="en-US"/>
              </w:rPr>
              <w:t xml:space="preserve">Автономної Республіки Крим, обласна, міська </w:t>
            </w:r>
            <w:r w:rsidRPr="00D7192C">
              <w:rPr>
                <w:rFonts w:eastAsia="Calibri"/>
                <w:b/>
                <w:szCs w:val="27"/>
                <w:lang w:eastAsia="en-US"/>
              </w:rPr>
              <w:t>(</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szCs w:val="27"/>
                <w:lang w:eastAsia="en-US"/>
              </w:rPr>
              <w:t xml:space="preserve">) </w:t>
            </w:r>
            <w:r w:rsidRPr="00D7192C">
              <w:rPr>
                <w:rFonts w:eastAsia="Calibri"/>
                <w:b/>
                <w:bCs/>
                <w:szCs w:val="27"/>
                <w:lang w:eastAsia="en-US"/>
              </w:rPr>
              <w:t xml:space="preserve">виборча </w:t>
            </w:r>
            <w:r w:rsidRPr="00D7192C">
              <w:rPr>
                <w:rFonts w:eastAsia="Calibri"/>
                <w:b/>
                <w:szCs w:val="27"/>
                <w:lang w:eastAsia="en-US"/>
              </w:rPr>
              <w:t>комісія за рахунок бюджетних коштів, виділених на підготовку і проведення відповідних виборів, забезпечує виготовлення інформаційних плакатів кожної організації партії –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 xml:space="preserve">2. Інформаційні плакати організації партії – суб’єкта виборчого процесу виготовляються для кожного багатомандатного виборчого округу. В інформаційному плакаті організації партії – суб’єкта виборчого процесу для відповідного багатомандатного виборчого округу щодо кожного кандидата у депутати, віднесеного до відповідного регіонального виборчого списку, зазначаються порядковий номер у регіональному виборчому </w:t>
            </w:r>
            <w:r w:rsidRPr="00D7192C">
              <w:rPr>
                <w:rFonts w:eastAsia="Calibri"/>
                <w:b/>
                <w:szCs w:val="27"/>
                <w:lang w:eastAsia="en-US"/>
              </w:rPr>
              <w:lastRenderedPageBreak/>
              <w:t>списку, прізвище, ім’я (всі власні імена), по батькові (за наявності) кандидата, число, місяць, рік народження, відомості про освіту, посад</w:t>
            </w:r>
            <w:r>
              <w:rPr>
                <w:rFonts w:eastAsia="Calibri"/>
                <w:b/>
                <w:szCs w:val="27"/>
                <w:lang w:eastAsia="en-US"/>
              </w:rPr>
              <w:t>у</w:t>
            </w:r>
            <w:r w:rsidRPr="00D7192C">
              <w:rPr>
                <w:rFonts w:eastAsia="Calibri"/>
                <w:b/>
                <w:szCs w:val="27"/>
                <w:lang w:eastAsia="en-US"/>
              </w:rPr>
              <w:t xml:space="preserve"> (заняття), місце роботи, партійність, місце проживання, а також розміщуються фотографії </w:t>
            </w:r>
            <w:r>
              <w:rPr>
                <w:rFonts w:eastAsia="Calibri"/>
                <w:b/>
                <w:szCs w:val="27"/>
                <w:lang w:eastAsia="en-US"/>
              </w:rPr>
              <w:t>в</w:t>
            </w:r>
            <w:r w:rsidRPr="00D7192C">
              <w:rPr>
                <w:rFonts w:eastAsia="Calibri"/>
                <w:b/>
                <w:szCs w:val="27"/>
                <w:lang w:eastAsia="en-US"/>
              </w:rPr>
              <w:t>сіх кандидатів, включених до відповідного регіонального виборчого списку.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3. Форма, розмір та поліграфічне виконання інформаційних плакатів організацій партій – суб’єктів виборчого процесу, порядок їх виготовлення та передачі дільничним виборчим комісіям встановлюються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Default="007B6073" w:rsidP="007B6073">
            <w:pPr>
              <w:pStyle w:val="StyleZakonu"/>
              <w:rPr>
                <w:b/>
                <w:i/>
                <w:szCs w:val="28"/>
                <w:u w:val="single"/>
              </w:rPr>
            </w:pPr>
            <w:r>
              <w:rPr>
                <w:b/>
                <w:i/>
                <w:szCs w:val="28"/>
                <w:u w:val="single"/>
              </w:rPr>
              <w:t>-3-Президент України</w:t>
            </w:r>
          </w:p>
          <w:p w:rsidR="007B6073" w:rsidRDefault="007B6073" w:rsidP="007B6073">
            <w:pPr>
              <w:pStyle w:val="StyleZakonu"/>
              <w:rPr>
                <w:szCs w:val="28"/>
              </w:rPr>
            </w:pPr>
            <w:r>
              <w:rPr>
                <w:szCs w:val="28"/>
              </w:rPr>
              <w:t>(абзац п’ятий)</w:t>
            </w:r>
          </w:p>
          <w:p w:rsidR="007B6073" w:rsidRPr="006A4627" w:rsidRDefault="007B6073" w:rsidP="007B6073">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7B6073" w:rsidRPr="009F3609" w:rsidRDefault="007B6073" w:rsidP="007B6073">
            <w:pPr>
              <w:pStyle w:val="StyleZakonu"/>
              <w:rPr>
                <w:b/>
                <w:i/>
                <w:szCs w:val="28"/>
              </w:rPr>
            </w:pPr>
            <w:r>
              <w:rPr>
                <w:b/>
                <w:i/>
                <w:szCs w:val="28"/>
              </w:rPr>
              <w:t>Враховано</w:t>
            </w:r>
          </w:p>
        </w:tc>
        <w:tc>
          <w:tcPr>
            <w:tcW w:w="4818" w:type="dxa"/>
          </w:tcPr>
          <w:p w:rsidR="007B6073" w:rsidRPr="009F3609" w:rsidRDefault="007B6073" w:rsidP="007B6073">
            <w:pPr>
              <w:spacing w:after="60"/>
              <w:ind w:firstLine="284"/>
              <w:jc w:val="both"/>
              <w:rPr>
                <w:rFonts w:eastAsia="Calibri"/>
                <w:b/>
                <w:szCs w:val="27"/>
                <w:lang w:eastAsia="en-US"/>
              </w:rPr>
            </w:pPr>
            <w:r w:rsidRPr="009F3609">
              <w:rPr>
                <w:b/>
                <w:bCs/>
              </w:rPr>
              <w:t xml:space="preserve">Інформаційні плакати виготовляються </w:t>
            </w:r>
            <w:r>
              <w:rPr>
                <w:b/>
                <w:bCs/>
              </w:rPr>
              <w:t>і</w:t>
            </w:r>
            <w:r w:rsidRPr="009F3609">
              <w:rPr>
                <w:b/>
                <w:bCs/>
              </w:rPr>
              <w:t>з застосуванням розумного пристосування для людей з інвалідністю з урахуванням вимог, установлених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 xml:space="preserve">4. Виборча комісія </w:t>
            </w:r>
            <w:r w:rsidRPr="00D7192C">
              <w:rPr>
                <w:rFonts w:eastAsia="Calibri"/>
                <w:b/>
                <w:bCs/>
                <w:szCs w:val="27"/>
                <w:lang w:eastAsia="en-US"/>
              </w:rPr>
              <w:t>Автономної Р</w:t>
            </w:r>
            <w:r>
              <w:rPr>
                <w:rFonts w:eastAsia="Calibri"/>
                <w:b/>
                <w:bCs/>
                <w:szCs w:val="27"/>
                <w:lang w:eastAsia="en-US"/>
              </w:rPr>
              <w:t>еспубліки Крим, обласна, міська</w:t>
            </w:r>
            <w:r w:rsidRPr="00D7192C">
              <w:rPr>
                <w:rFonts w:eastAsia="Calibri"/>
                <w:b/>
                <w:bCs/>
                <w:szCs w:val="27"/>
                <w:lang w:eastAsia="en-US"/>
              </w:rPr>
              <w:t xml:space="preserve"> </w:t>
            </w:r>
            <w:r w:rsidRPr="00D7192C">
              <w:rPr>
                <w:rFonts w:eastAsia="Calibri"/>
                <w:b/>
                <w:szCs w:val="27"/>
                <w:lang w:eastAsia="en-US"/>
              </w:rPr>
              <w:t>(</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szCs w:val="27"/>
                <w:lang w:eastAsia="en-US"/>
              </w:rPr>
              <w:t xml:space="preserve">) </w:t>
            </w:r>
            <w:r w:rsidRPr="00D7192C">
              <w:rPr>
                <w:rFonts w:eastAsia="Calibri"/>
                <w:b/>
                <w:bCs/>
                <w:szCs w:val="27"/>
                <w:lang w:eastAsia="en-US"/>
              </w:rPr>
              <w:t xml:space="preserve">виборча </w:t>
            </w:r>
            <w:r w:rsidRPr="00D7192C">
              <w:rPr>
                <w:rFonts w:eastAsia="Calibri"/>
                <w:b/>
                <w:szCs w:val="27"/>
                <w:lang w:eastAsia="en-US"/>
              </w:rPr>
              <w:t>комісія погоджує з представником організації партії у виборчій комісії текст інформаційного плаката організації партії – суб’єкта виборчого процесу для відповідного багатомандатного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 xml:space="preserve">5. Виборча комісія </w:t>
            </w:r>
            <w:r w:rsidRPr="00D7192C">
              <w:rPr>
                <w:rFonts w:eastAsia="Calibri"/>
                <w:b/>
                <w:bCs/>
                <w:szCs w:val="27"/>
                <w:lang w:eastAsia="en-US"/>
              </w:rPr>
              <w:t xml:space="preserve">Автономної Республіки Крим, обласна, міська </w:t>
            </w:r>
            <w:r w:rsidRPr="00D7192C">
              <w:rPr>
                <w:rFonts w:eastAsia="Calibri"/>
                <w:b/>
                <w:szCs w:val="27"/>
                <w:lang w:eastAsia="en-US"/>
              </w:rPr>
              <w:t>(</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szCs w:val="27"/>
                <w:lang w:eastAsia="en-US"/>
              </w:rPr>
              <w:t xml:space="preserve">) </w:t>
            </w:r>
            <w:r w:rsidRPr="00D7192C">
              <w:rPr>
                <w:rFonts w:eastAsia="Calibri"/>
                <w:b/>
                <w:bCs/>
                <w:szCs w:val="27"/>
                <w:lang w:eastAsia="en-US"/>
              </w:rPr>
              <w:t xml:space="preserve">виборча </w:t>
            </w:r>
            <w:r w:rsidRPr="00D7192C">
              <w:rPr>
                <w:rFonts w:eastAsia="Calibri"/>
                <w:b/>
                <w:szCs w:val="27"/>
                <w:lang w:eastAsia="en-US"/>
              </w:rPr>
              <w:t>комісія забезпечує виготовлення для кожного багатомандатного виборчого округу по п’ять примірників на кожну виборчу дільницю та для кожної територіальної виборчої комісії інформаційних плакатів організацій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6. Інформаційні плакати організацій партій – суб’єктів виборчого процесу передаються відповідним дільничним виборчим комісіям разом із виборчими бюлетенями.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7. Інформаційні плакати організацій партій – суб’єктів виборчого процесу використовуються для інформування виборців у приміщенні для голосування, у тому числі в день голосування та під час голосування за місцем перебування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8. Відповідальність за збереження інформаційних плакатів організацій партій – суб’єктів виборчого процесу покладається на дільничні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9. Інформаційні плакати на виборах депутатів районних, міських (міст</w:t>
            </w:r>
            <w:r>
              <w:rPr>
                <w:rFonts w:eastAsia="Calibri"/>
                <w:b/>
                <w:szCs w:val="27"/>
                <w:lang w:eastAsia="en-US"/>
              </w:rPr>
              <w:t xml:space="preserve"> з</w:t>
            </w:r>
            <w:r w:rsidRPr="00D7192C">
              <w:rPr>
                <w:rFonts w:eastAsia="Calibri"/>
                <w:b/>
                <w:szCs w:val="27"/>
                <w:lang w:eastAsia="en-US"/>
              </w:rPr>
              <w:t xml:space="preserve"> кількіст</w:t>
            </w:r>
            <w:r>
              <w:rPr>
                <w:rFonts w:eastAsia="Calibri"/>
                <w:b/>
                <w:szCs w:val="27"/>
                <w:lang w:eastAsia="en-US"/>
              </w:rPr>
              <w:t>ю</w:t>
            </w:r>
            <w:r w:rsidRPr="00D7192C">
              <w:rPr>
                <w:rFonts w:eastAsia="Calibri"/>
                <w:b/>
                <w:szCs w:val="27"/>
                <w:lang w:eastAsia="en-US"/>
              </w:rPr>
              <w:t xml:space="preserve"> виборців </w:t>
            </w:r>
            <w:r>
              <w:rPr>
                <w:rFonts w:eastAsia="Calibri"/>
                <w:b/>
                <w:szCs w:val="27"/>
                <w:lang w:eastAsia="en-US"/>
              </w:rPr>
              <w:t xml:space="preserve">до </w:t>
            </w:r>
            <w:r w:rsidRPr="00D7192C">
              <w:rPr>
                <w:rFonts w:eastAsia="Calibri"/>
                <w:b/>
                <w:szCs w:val="27"/>
                <w:lang w:eastAsia="en-US"/>
              </w:rPr>
              <w:t>90 тисяч</w:t>
            </w:r>
            <w:r>
              <w:rPr>
                <w:rFonts w:eastAsia="Calibri"/>
                <w:b/>
                <w:szCs w:val="27"/>
                <w:lang w:eastAsia="en-US"/>
              </w:rPr>
              <w:t xml:space="preserve"> осіб</w:t>
            </w:r>
            <w:r w:rsidRPr="00D7192C">
              <w:rPr>
                <w:rFonts w:eastAsia="Calibri"/>
                <w:b/>
                <w:szCs w:val="27"/>
                <w:lang w:eastAsia="en-US"/>
              </w:rPr>
              <w:t>) районних у містах, сільських, селищних рад та сільських, селищних, міських (міст</w:t>
            </w:r>
            <w:r>
              <w:rPr>
                <w:rFonts w:eastAsia="Calibri"/>
                <w:b/>
                <w:szCs w:val="27"/>
                <w:lang w:eastAsia="en-US"/>
              </w:rPr>
              <w:t xml:space="preserve"> з</w:t>
            </w:r>
            <w:r w:rsidRPr="00D7192C">
              <w:rPr>
                <w:rFonts w:eastAsia="Calibri"/>
                <w:b/>
                <w:szCs w:val="27"/>
                <w:lang w:eastAsia="en-US"/>
              </w:rPr>
              <w:t xml:space="preserve"> кількіст</w:t>
            </w:r>
            <w:r>
              <w:rPr>
                <w:rFonts w:eastAsia="Calibri"/>
                <w:b/>
                <w:szCs w:val="27"/>
                <w:lang w:eastAsia="en-US"/>
              </w:rPr>
              <w:t>ю</w:t>
            </w:r>
            <w:r w:rsidRPr="00D7192C">
              <w:rPr>
                <w:rFonts w:eastAsia="Calibri"/>
                <w:b/>
                <w:szCs w:val="27"/>
                <w:lang w:eastAsia="en-US"/>
              </w:rPr>
              <w:t xml:space="preserve"> виборців </w:t>
            </w:r>
            <w:r>
              <w:rPr>
                <w:rFonts w:eastAsia="Calibri"/>
                <w:b/>
                <w:szCs w:val="27"/>
                <w:lang w:eastAsia="en-US"/>
              </w:rPr>
              <w:t>до</w:t>
            </w:r>
            <w:r w:rsidRPr="00D7192C">
              <w:rPr>
                <w:rFonts w:eastAsia="Calibri"/>
                <w:b/>
                <w:szCs w:val="27"/>
                <w:lang w:eastAsia="en-US"/>
              </w:rPr>
              <w:t xml:space="preserve"> 90 тисяч</w:t>
            </w:r>
            <w:r>
              <w:rPr>
                <w:rFonts w:eastAsia="Calibri"/>
                <w:b/>
                <w:szCs w:val="27"/>
                <w:lang w:eastAsia="en-US"/>
              </w:rPr>
              <w:t xml:space="preserve"> осіб</w:t>
            </w:r>
            <w:r w:rsidRPr="00D7192C">
              <w:rPr>
                <w:rFonts w:eastAsia="Calibri"/>
                <w:b/>
                <w:szCs w:val="27"/>
                <w:lang w:eastAsia="en-US"/>
              </w:rPr>
              <w:t xml:space="preserve">) голів, старост </w:t>
            </w:r>
            <w:r>
              <w:rPr>
                <w:rFonts w:eastAsia="Calibri"/>
                <w:b/>
                <w:szCs w:val="27"/>
                <w:lang w:eastAsia="en-US"/>
              </w:rPr>
              <w:t xml:space="preserve">села, селища </w:t>
            </w:r>
            <w:r w:rsidRPr="00D7192C">
              <w:rPr>
                <w:rFonts w:eastAsia="Calibri"/>
                <w:b/>
                <w:szCs w:val="27"/>
                <w:lang w:eastAsia="en-US"/>
              </w:rPr>
              <w:t>не виготовляються.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Стаття 234. Інформаційні буклети організацій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 xml:space="preserve">1. Виборча комісія </w:t>
            </w:r>
            <w:r w:rsidRPr="00D7192C">
              <w:rPr>
                <w:rFonts w:eastAsia="Calibri"/>
                <w:b/>
                <w:bCs/>
                <w:szCs w:val="27"/>
                <w:lang w:eastAsia="en-US"/>
              </w:rPr>
              <w:t xml:space="preserve">Автономної Республіки Крим, обласна, міська </w:t>
            </w:r>
            <w:r w:rsidRPr="00D7192C">
              <w:rPr>
                <w:rFonts w:eastAsia="Calibri"/>
                <w:b/>
                <w:szCs w:val="27"/>
                <w:lang w:eastAsia="en-US"/>
              </w:rPr>
              <w:t>(</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szCs w:val="27"/>
                <w:lang w:eastAsia="en-US"/>
              </w:rPr>
              <w:t xml:space="preserve">) </w:t>
            </w:r>
            <w:r w:rsidRPr="00D7192C">
              <w:rPr>
                <w:rFonts w:eastAsia="Calibri"/>
                <w:b/>
                <w:bCs/>
                <w:szCs w:val="27"/>
                <w:lang w:eastAsia="en-US"/>
              </w:rPr>
              <w:t xml:space="preserve">виборча </w:t>
            </w:r>
            <w:r w:rsidRPr="00D7192C">
              <w:rPr>
                <w:rFonts w:eastAsia="Calibri"/>
                <w:b/>
                <w:szCs w:val="27"/>
                <w:lang w:eastAsia="en-US"/>
              </w:rPr>
              <w:t>комісія за рахунок бюджетних коштів, виділених на підготовку і проведення виборів, забезпечує виготовлення інформаційних буклетів кожної організації партії –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 xml:space="preserve">2. Інформаційний буклет організації партії – суб’єкта виборчого процесу повинен містити передвиборну програму організації партії (обсягом не більше </w:t>
            </w:r>
            <w:r>
              <w:rPr>
                <w:rFonts w:eastAsia="Calibri"/>
                <w:b/>
                <w:szCs w:val="27"/>
                <w:lang w:eastAsia="en-US"/>
              </w:rPr>
              <w:t>4</w:t>
            </w:r>
            <w:r w:rsidRPr="00D7192C">
              <w:rPr>
                <w:rFonts w:eastAsia="Calibri"/>
                <w:b/>
                <w:szCs w:val="27"/>
                <w:lang w:eastAsia="en-US"/>
              </w:rPr>
              <w:t>тисяч друкованих знаків), подану нею під час реєстрації кандидатів у депутати, а також єдиний виборчий список та всі регіональні виборчі списки організації партії з розміщенням фотографій усіх кандидатів, включених до регіональних виборчих списків.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szCs w:val="27"/>
                <w:lang w:eastAsia="en-US"/>
              </w:rPr>
            </w:pPr>
            <w:r w:rsidRPr="00D7192C">
              <w:rPr>
                <w:rFonts w:eastAsia="Calibri"/>
                <w:b/>
                <w:szCs w:val="27"/>
                <w:lang w:eastAsia="en-US"/>
              </w:rPr>
              <w:t>У єдиному виборчому списку, що міститься в інформаційному буклеті організації партії, зазначаються порядковий номер кандидата у депутати у єдиному виб</w:t>
            </w:r>
            <w:r>
              <w:rPr>
                <w:rFonts w:eastAsia="Calibri"/>
                <w:b/>
                <w:szCs w:val="27"/>
                <w:lang w:eastAsia="en-US"/>
              </w:rPr>
              <w:t>орчому списку, прізвище, ім’я (у</w:t>
            </w:r>
            <w:r w:rsidRPr="00D7192C">
              <w:rPr>
                <w:rFonts w:eastAsia="Calibri"/>
                <w:b/>
                <w:szCs w:val="27"/>
                <w:lang w:eastAsia="en-US"/>
              </w:rPr>
              <w:t>сі власні імена) та по батькові (за наявності) кандидата у депутат</w:t>
            </w:r>
            <w:r>
              <w:rPr>
                <w:rFonts w:eastAsia="Calibri"/>
                <w:b/>
                <w:szCs w:val="27"/>
                <w:lang w:eastAsia="en-US"/>
              </w:rPr>
              <w:t>и</w:t>
            </w:r>
            <w:r w:rsidRPr="00D7192C">
              <w:rPr>
                <w:rFonts w:eastAsia="Calibri"/>
                <w:b/>
                <w:szCs w:val="27"/>
                <w:lang w:eastAsia="en-US"/>
              </w:rPr>
              <w:t xml:space="preserve">, номер багатомандатного виборчого округу, до регіонального списку якого </w:t>
            </w:r>
            <w:r w:rsidRPr="00D7192C">
              <w:rPr>
                <w:rFonts w:eastAsia="Calibri"/>
                <w:b/>
                <w:szCs w:val="27"/>
                <w:lang w:eastAsia="en-US"/>
              </w:rPr>
              <w:lastRenderedPageBreak/>
              <w:t xml:space="preserve">включено кандидата, та порядковий номер кандидата у </w:t>
            </w:r>
            <w:r>
              <w:rPr>
                <w:rFonts w:eastAsia="Calibri"/>
                <w:b/>
                <w:szCs w:val="27"/>
                <w:lang w:eastAsia="en-US"/>
              </w:rPr>
              <w:t>зазначеному</w:t>
            </w:r>
            <w:r w:rsidRPr="00D7192C">
              <w:rPr>
                <w:rFonts w:eastAsia="Calibri"/>
                <w:b/>
                <w:szCs w:val="27"/>
                <w:lang w:eastAsia="en-US"/>
              </w:rPr>
              <w:t xml:space="preserve"> списку.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У регіональних виборчих списках кандидатів у депутати, що містяться в інформаційному буклеті організації партії – суб’єкта виборчого процесу</w:t>
            </w:r>
            <w:r>
              <w:rPr>
                <w:rFonts w:eastAsia="Calibri"/>
                <w:b/>
                <w:szCs w:val="27"/>
                <w:lang w:eastAsia="en-US"/>
              </w:rPr>
              <w:t>,</w:t>
            </w:r>
            <w:r w:rsidRPr="00D7192C">
              <w:rPr>
                <w:rFonts w:eastAsia="Calibri"/>
                <w:b/>
                <w:szCs w:val="27"/>
                <w:lang w:eastAsia="en-US"/>
              </w:rPr>
              <w:t xml:space="preserve"> </w:t>
            </w:r>
            <w:r>
              <w:rPr>
                <w:rFonts w:eastAsia="Calibri"/>
                <w:b/>
                <w:szCs w:val="27"/>
                <w:lang w:eastAsia="en-US"/>
              </w:rPr>
              <w:t>стосовно</w:t>
            </w:r>
            <w:r w:rsidRPr="00D7192C">
              <w:rPr>
                <w:rFonts w:eastAsia="Calibri"/>
                <w:b/>
                <w:szCs w:val="27"/>
                <w:lang w:eastAsia="en-US"/>
              </w:rPr>
              <w:t xml:space="preserve"> кожного кандидата у депутати, віднесеного до відповідного регіонального виборчого списку, зазначаються порядковий номер у регіональному виборчому списку, прізвище, ім’я (</w:t>
            </w:r>
            <w:r>
              <w:rPr>
                <w:rFonts w:eastAsia="Calibri"/>
                <w:b/>
                <w:szCs w:val="27"/>
                <w:lang w:eastAsia="en-US"/>
              </w:rPr>
              <w:t>у</w:t>
            </w:r>
            <w:r w:rsidRPr="00D7192C">
              <w:rPr>
                <w:rFonts w:eastAsia="Calibri"/>
                <w:b/>
                <w:szCs w:val="27"/>
                <w:lang w:eastAsia="en-US"/>
              </w:rPr>
              <w:t>сі власні імена), по батькові (за наявності) кандидата, число, місяць, рік народження, відомості про освіту, посад</w:t>
            </w:r>
            <w:r>
              <w:rPr>
                <w:rFonts w:eastAsia="Calibri"/>
                <w:b/>
                <w:szCs w:val="27"/>
                <w:lang w:eastAsia="en-US"/>
              </w:rPr>
              <w:t>у</w:t>
            </w:r>
            <w:r w:rsidRPr="00D7192C">
              <w:rPr>
                <w:rFonts w:eastAsia="Calibri"/>
                <w:b/>
                <w:szCs w:val="27"/>
                <w:lang w:eastAsia="en-US"/>
              </w:rPr>
              <w:t xml:space="preserve"> (заняття), місце роботи, партійність, місце проживання, а також розміщуються фотографії </w:t>
            </w:r>
            <w:r>
              <w:rPr>
                <w:rFonts w:eastAsia="Calibri"/>
                <w:b/>
                <w:szCs w:val="27"/>
                <w:lang w:eastAsia="en-US"/>
              </w:rPr>
              <w:t>в</w:t>
            </w:r>
            <w:r w:rsidRPr="00D7192C">
              <w:rPr>
                <w:rFonts w:eastAsia="Calibri"/>
                <w:b/>
                <w:szCs w:val="27"/>
                <w:lang w:eastAsia="en-US"/>
              </w:rPr>
              <w:t>сіх кандидатів, включених до відповідного регіонального виборчого списку.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3. Форма, розмір та поліграфічне виконання інформаційних буклетів організацій партій – суб’єктів виборчого процесу, а також порядок їх виготовлення та передачі дільничним виборчим комісіям встановлюються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 xml:space="preserve">4. Виборча комісія </w:t>
            </w:r>
            <w:r w:rsidRPr="00D7192C">
              <w:rPr>
                <w:rFonts w:eastAsia="Calibri"/>
                <w:b/>
                <w:bCs/>
                <w:szCs w:val="27"/>
                <w:lang w:eastAsia="en-US"/>
              </w:rPr>
              <w:t xml:space="preserve">Автономної Республіки Крим, обласна, міська </w:t>
            </w:r>
            <w:r w:rsidRPr="00D7192C">
              <w:rPr>
                <w:rFonts w:eastAsia="Calibri"/>
                <w:b/>
                <w:szCs w:val="27"/>
                <w:lang w:eastAsia="en-US"/>
              </w:rPr>
              <w:t>(</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szCs w:val="27"/>
                <w:lang w:eastAsia="en-US"/>
              </w:rPr>
              <w:t xml:space="preserve">) </w:t>
            </w:r>
            <w:r w:rsidRPr="00D7192C">
              <w:rPr>
                <w:rFonts w:eastAsia="Calibri"/>
                <w:b/>
                <w:bCs/>
                <w:szCs w:val="27"/>
                <w:lang w:eastAsia="en-US"/>
              </w:rPr>
              <w:t xml:space="preserve">виборча </w:t>
            </w:r>
            <w:r w:rsidRPr="00D7192C">
              <w:rPr>
                <w:rFonts w:eastAsia="Calibri"/>
                <w:b/>
                <w:szCs w:val="27"/>
                <w:lang w:eastAsia="en-US"/>
              </w:rPr>
              <w:t>комісія</w:t>
            </w:r>
            <w:r w:rsidRPr="00D7192C">
              <w:rPr>
                <w:rFonts w:eastAsia="Calibri"/>
                <w:b/>
                <w:bCs/>
                <w:szCs w:val="27"/>
                <w:lang w:eastAsia="en-US"/>
              </w:rPr>
              <w:t xml:space="preserve"> </w:t>
            </w:r>
            <w:r w:rsidRPr="00D7192C">
              <w:rPr>
                <w:rFonts w:eastAsia="Calibri"/>
                <w:b/>
                <w:szCs w:val="27"/>
                <w:lang w:eastAsia="en-US"/>
              </w:rPr>
              <w:t>погоджує з представником організації партії у виборчій комісії текст інформаційного буклета організації партії –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 xml:space="preserve">5. Виборча комісія </w:t>
            </w:r>
            <w:r w:rsidRPr="00D7192C">
              <w:rPr>
                <w:rFonts w:eastAsia="Calibri"/>
                <w:b/>
                <w:bCs/>
                <w:szCs w:val="27"/>
                <w:lang w:eastAsia="en-US"/>
              </w:rPr>
              <w:t xml:space="preserve">Автономної Республіки Крим, обласна, міська </w:t>
            </w:r>
            <w:r w:rsidRPr="00D7192C">
              <w:rPr>
                <w:rFonts w:eastAsia="Calibri"/>
                <w:b/>
                <w:szCs w:val="27"/>
                <w:lang w:eastAsia="en-US"/>
              </w:rPr>
              <w:t>(</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szCs w:val="27"/>
                <w:lang w:eastAsia="en-US"/>
              </w:rPr>
              <w:t xml:space="preserve">) </w:t>
            </w:r>
            <w:r w:rsidRPr="00D7192C">
              <w:rPr>
                <w:rFonts w:eastAsia="Calibri"/>
                <w:b/>
                <w:bCs/>
                <w:szCs w:val="27"/>
                <w:lang w:eastAsia="en-US"/>
              </w:rPr>
              <w:t xml:space="preserve">виборча </w:t>
            </w:r>
            <w:r w:rsidRPr="00D7192C">
              <w:rPr>
                <w:rFonts w:eastAsia="Calibri"/>
                <w:b/>
                <w:szCs w:val="27"/>
                <w:lang w:eastAsia="en-US"/>
              </w:rPr>
              <w:t>комісія забезпечує виготовлення по п’ять примірників на кожну виборчу дільницю та для кожної територіальної виборчої комісії інформаційних буклетів організації партії –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6. Інформаційні буклети організацій партій – суб’єктів виборчого процесу передаються відповідним дільничним виборчим комісіям разом із виборчими бюлетенями.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7. Інформаційні буклети організацій партій – суб’єктів виборчого процесу використовуються для інформування виборців у приміщенні для голосування, у тому числі в день голосування та під час голосування за місцем перебування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8. Відповідальність за збереження інформаційних плакатів організацій партій – суб’єктів виборчого процесу покладається на дільничні виборчі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9. Інформаційні буклети на виборах де</w:t>
            </w:r>
            <w:r>
              <w:rPr>
                <w:rFonts w:eastAsia="Calibri"/>
                <w:b/>
                <w:szCs w:val="27"/>
                <w:lang w:eastAsia="en-US"/>
              </w:rPr>
              <w:t>путатів районних, міських (міст з</w:t>
            </w:r>
            <w:r w:rsidRPr="00D7192C">
              <w:rPr>
                <w:rFonts w:eastAsia="Calibri"/>
                <w:b/>
                <w:szCs w:val="27"/>
                <w:lang w:eastAsia="en-US"/>
              </w:rPr>
              <w:t xml:space="preserve"> кількіст</w:t>
            </w:r>
            <w:r>
              <w:rPr>
                <w:rFonts w:eastAsia="Calibri"/>
                <w:b/>
                <w:szCs w:val="27"/>
                <w:lang w:eastAsia="en-US"/>
              </w:rPr>
              <w:t>ю</w:t>
            </w:r>
            <w:r w:rsidRPr="00D7192C">
              <w:rPr>
                <w:rFonts w:eastAsia="Calibri"/>
                <w:b/>
                <w:szCs w:val="27"/>
                <w:lang w:eastAsia="en-US"/>
              </w:rPr>
              <w:t xml:space="preserve"> виборців </w:t>
            </w:r>
            <w:r>
              <w:rPr>
                <w:rFonts w:eastAsia="Calibri"/>
                <w:b/>
                <w:szCs w:val="27"/>
                <w:lang w:eastAsia="en-US"/>
              </w:rPr>
              <w:t xml:space="preserve">до </w:t>
            </w:r>
            <w:r w:rsidRPr="00D7192C">
              <w:rPr>
                <w:rFonts w:eastAsia="Calibri"/>
                <w:b/>
                <w:szCs w:val="27"/>
                <w:lang w:eastAsia="en-US"/>
              </w:rPr>
              <w:t>90 тисяч</w:t>
            </w:r>
            <w:r>
              <w:rPr>
                <w:rFonts w:eastAsia="Calibri"/>
                <w:b/>
                <w:szCs w:val="27"/>
                <w:lang w:eastAsia="en-US"/>
              </w:rPr>
              <w:t xml:space="preserve"> осіб</w:t>
            </w:r>
            <w:r w:rsidRPr="00D7192C">
              <w:rPr>
                <w:rFonts w:eastAsia="Calibri"/>
                <w:b/>
                <w:szCs w:val="27"/>
                <w:lang w:eastAsia="en-US"/>
              </w:rPr>
              <w:t>) районних у містах, сільських, селищних рад та сіл</w:t>
            </w:r>
            <w:r>
              <w:rPr>
                <w:rFonts w:eastAsia="Calibri"/>
                <w:b/>
                <w:szCs w:val="27"/>
                <w:lang w:eastAsia="en-US"/>
              </w:rPr>
              <w:t>ьських, селищних, міських (міст з</w:t>
            </w:r>
            <w:r w:rsidRPr="00D7192C">
              <w:rPr>
                <w:rFonts w:eastAsia="Calibri"/>
                <w:b/>
                <w:szCs w:val="27"/>
                <w:lang w:eastAsia="en-US"/>
              </w:rPr>
              <w:t xml:space="preserve"> кількіст</w:t>
            </w:r>
            <w:r>
              <w:rPr>
                <w:rFonts w:eastAsia="Calibri"/>
                <w:b/>
                <w:szCs w:val="27"/>
                <w:lang w:eastAsia="en-US"/>
              </w:rPr>
              <w:t>ю</w:t>
            </w:r>
            <w:r w:rsidRPr="00D7192C">
              <w:rPr>
                <w:rFonts w:eastAsia="Calibri"/>
                <w:b/>
                <w:szCs w:val="27"/>
                <w:lang w:eastAsia="en-US"/>
              </w:rPr>
              <w:t xml:space="preserve"> виборців </w:t>
            </w:r>
            <w:r>
              <w:rPr>
                <w:rFonts w:eastAsia="Calibri"/>
                <w:b/>
                <w:szCs w:val="27"/>
                <w:lang w:eastAsia="en-US"/>
              </w:rPr>
              <w:t>до</w:t>
            </w:r>
            <w:r w:rsidRPr="00D7192C">
              <w:rPr>
                <w:rFonts w:eastAsia="Calibri"/>
                <w:b/>
                <w:szCs w:val="27"/>
                <w:lang w:eastAsia="en-US"/>
              </w:rPr>
              <w:t xml:space="preserve"> 90 тисяч</w:t>
            </w:r>
            <w:r>
              <w:rPr>
                <w:rFonts w:eastAsia="Calibri"/>
                <w:b/>
                <w:szCs w:val="27"/>
                <w:lang w:eastAsia="en-US"/>
              </w:rPr>
              <w:t xml:space="preserve"> осіб</w:t>
            </w:r>
            <w:r w:rsidRPr="00D7192C">
              <w:rPr>
                <w:rFonts w:eastAsia="Calibri"/>
                <w:b/>
                <w:szCs w:val="27"/>
                <w:lang w:eastAsia="en-US"/>
              </w:rPr>
              <w:t xml:space="preserve">) голів, старост </w:t>
            </w:r>
            <w:r>
              <w:rPr>
                <w:rFonts w:eastAsia="Calibri"/>
                <w:b/>
                <w:szCs w:val="27"/>
                <w:lang w:eastAsia="en-US"/>
              </w:rPr>
              <w:t xml:space="preserve">села, селища </w:t>
            </w:r>
            <w:r w:rsidRPr="00D7192C">
              <w:rPr>
                <w:rFonts w:eastAsia="Calibri"/>
                <w:b/>
                <w:szCs w:val="27"/>
                <w:lang w:eastAsia="en-US"/>
              </w:rPr>
              <w:t>не виготовляються.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Стаття 235. Внесення змін до інформаційних плакатів та інформаційних буклетів організацій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 xml:space="preserve">1. У разі прийняття виборчою комісією </w:t>
            </w:r>
            <w:r w:rsidRPr="00D7192C">
              <w:rPr>
                <w:rFonts w:eastAsia="Calibri"/>
                <w:b/>
                <w:bCs/>
                <w:szCs w:val="27"/>
                <w:lang w:eastAsia="en-US"/>
              </w:rPr>
              <w:t xml:space="preserve">Автономної Республіки Крим, обласною, міською </w:t>
            </w:r>
            <w:r w:rsidRPr="00D7192C">
              <w:rPr>
                <w:rFonts w:eastAsia="Calibri"/>
                <w:b/>
                <w:szCs w:val="27"/>
                <w:lang w:eastAsia="en-US"/>
              </w:rPr>
              <w:t>(</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szCs w:val="27"/>
                <w:lang w:eastAsia="en-US"/>
              </w:rPr>
              <w:t xml:space="preserve">) </w:t>
            </w:r>
            <w:r w:rsidRPr="00D7192C">
              <w:rPr>
                <w:rFonts w:eastAsia="Calibri"/>
                <w:b/>
                <w:bCs/>
                <w:szCs w:val="27"/>
                <w:lang w:eastAsia="en-US"/>
              </w:rPr>
              <w:t xml:space="preserve">виборчою </w:t>
            </w:r>
            <w:r w:rsidRPr="00D7192C">
              <w:rPr>
                <w:rFonts w:eastAsia="Calibri"/>
                <w:b/>
                <w:szCs w:val="27"/>
                <w:lang w:eastAsia="en-US"/>
              </w:rPr>
              <w:t xml:space="preserve">комісією рішення про скасування реєстрації кандидата у депутати або вибуття його з балотування у період виготовлення інформаційних плакатів та інформаційних буклетів організацій партій – суб’єктів виборчого процесу або після виготовлення таких інформаційних плакатів та інформаційних буклетів, </w:t>
            </w:r>
            <w:r>
              <w:rPr>
                <w:rFonts w:eastAsia="Calibri"/>
                <w:b/>
                <w:szCs w:val="27"/>
                <w:lang w:eastAsia="en-US"/>
              </w:rPr>
              <w:t>але</w:t>
            </w:r>
            <w:r w:rsidRPr="00D7192C">
              <w:rPr>
                <w:rFonts w:eastAsia="Calibri"/>
                <w:b/>
                <w:szCs w:val="27"/>
                <w:lang w:eastAsia="en-US"/>
              </w:rPr>
              <w:t xml:space="preserve"> за той проміжок часу, у який неможливо здійснити передрукування інформаційних плакатів та інформаційних буклетів організацій партій – суб’єктів виборчого процесу</w:t>
            </w:r>
            <w:r>
              <w:rPr>
                <w:rFonts w:eastAsia="Calibri"/>
                <w:b/>
                <w:szCs w:val="27"/>
                <w:lang w:eastAsia="en-US"/>
              </w:rPr>
              <w:t>,</w:t>
            </w:r>
            <w:r w:rsidRPr="00D7192C">
              <w:rPr>
                <w:rFonts w:eastAsia="Calibri"/>
                <w:b/>
                <w:szCs w:val="27"/>
                <w:lang w:eastAsia="en-US"/>
              </w:rPr>
              <w:t xml:space="preserve"> виборча комісія </w:t>
            </w:r>
            <w:r w:rsidRPr="00D7192C">
              <w:rPr>
                <w:rFonts w:eastAsia="Calibri"/>
                <w:b/>
                <w:bCs/>
                <w:szCs w:val="27"/>
                <w:lang w:eastAsia="en-US"/>
              </w:rPr>
              <w:t xml:space="preserve">Автономної Республіки Крим, обласна, міська </w:t>
            </w:r>
            <w:r w:rsidRPr="00D7192C">
              <w:rPr>
                <w:rFonts w:eastAsia="Calibri"/>
                <w:b/>
                <w:szCs w:val="27"/>
                <w:lang w:eastAsia="en-US"/>
              </w:rPr>
              <w:t>(</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szCs w:val="27"/>
                <w:lang w:eastAsia="en-US"/>
              </w:rPr>
              <w:t xml:space="preserve">) </w:t>
            </w:r>
            <w:r w:rsidRPr="00D7192C">
              <w:rPr>
                <w:rFonts w:eastAsia="Calibri"/>
                <w:b/>
                <w:bCs/>
                <w:szCs w:val="27"/>
                <w:lang w:eastAsia="en-US"/>
              </w:rPr>
              <w:t xml:space="preserve">виборча </w:t>
            </w:r>
            <w:r w:rsidRPr="00D7192C">
              <w:rPr>
                <w:rFonts w:eastAsia="Calibri"/>
                <w:b/>
                <w:szCs w:val="27"/>
                <w:lang w:eastAsia="en-US"/>
              </w:rPr>
              <w:t xml:space="preserve">комісія приймає рішення про внесення змін до інформаційних плакатів та інформаційних буклетів організацій партій – суб’єктів виборчого процесу. Рішення виборчої комісії </w:t>
            </w:r>
            <w:r w:rsidRPr="00D7192C">
              <w:rPr>
                <w:rFonts w:eastAsia="Calibri"/>
                <w:b/>
                <w:bCs/>
                <w:szCs w:val="27"/>
                <w:lang w:eastAsia="en-US"/>
              </w:rPr>
              <w:t xml:space="preserve">Автономної Республіки Крим, обласної, міської </w:t>
            </w:r>
            <w:r w:rsidRPr="00D7192C">
              <w:rPr>
                <w:rFonts w:eastAsia="Calibri"/>
                <w:b/>
                <w:szCs w:val="27"/>
                <w:lang w:eastAsia="en-US"/>
              </w:rPr>
              <w:t>(</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szCs w:val="27"/>
                <w:lang w:eastAsia="en-US"/>
              </w:rPr>
              <w:t xml:space="preserve">) </w:t>
            </w:r>
            <w:r w:rsidRPr="00D7192C">
              <w:rPr>
                <w:rFonts w:eastAsia="Calibri"/>
                <w:b/>
                <w:bCs/>
                <w:szCs w:val="27"/>
                <w:lang w:eastAsia="en-US"/>
              </w:rPr>
              <w:t xml:space="preserve">виборчої </w:t>
            </w:r>
            <w:r w:rsidRPr="00D7192C">
              <w:rPr>
                <w:rFonts w:eastAsia="Calibri"/>
                <w:b/>
                <w:szCs w:val="27"/>
                <w:lang w:eastAsia="en-US"/>
              </w:rPr>
              <w:t>комісії негайно передається відповідним територіальним виборчим комісіям для внесення відповідних змін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 xml:space="preserve">Такі зміни до інформаційних плакатів та інформаційних буклетів організацій партій – суб’єктів виборчого процесу вносяться членами дільничних виборчих комісій всіх багатомандатних виборчих округів у межах єдиного багатомандатного виборчого округу, до </w:t>
            </w:r>
            <w:r w:rsidRPr="00D7192C">
              <w:rPr>
                <w:rFonts w:eastAsia="Calibri"/>
                <w:b/>
                <w:szCs w:val="27"/>
                <w:lang w:eastAsia="en-US"/>
              </w:rPr>
              <w:lastRenderedPageBreak/>
              <w:t>регіонального виборчого списку кандидатів у якому включений відповідний кандидат</w:t>
            </w:r>
            <w:r>
              <w:rPr>
                <w:rFonts w:eastAsia="Calibri"/>
                <w:b/>
                <w:szCs w:val="27"/>
                <w:lang w:eastAsia="en-US"/>
              </w:rPr>
              <w:t>,</w:t>
            </w:r>
            <w:r w:rsidRPr="00D7192C">
              <w:rPr>
                <w:rFonts w:eastAsia="Calibri"/>
                <w:b/>
                <w:szCs w:val="27"/>
                <w:lang w:eastAsia="en-US"/>
              </w:rPr>
              <w:t xml:space="preserve"> з використанням штампа "Вибув" на засіданні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При цьому визначений комісією член комісії проставляє на кожному інформаційному плакаті відповідної організації партії – суб’єкта виборчого процесу та інформаційному буклеті організації партії – суб’єкта виборчого процесу (у двох місцях – у єдиному та відповідному регіональному виборчому списках</w:t>
            </w:r>
            <w:r>
              <w:rPr>
                <w:rFonts w:eastAsia="Calibri"/>
                <w:b/>
                <w:szCs w:val="27"/>
                <w:lang w:eastAsia="en-US"/>
              </w:rPr>
              <w:t>)</w:t>
            </w:r>
            <w:r w:rsidRPr="00D7192C">
              <w:rPr>
                <w:rFonts w:eastAsia="Calibri"/>
                <w:b/>
                <w:szCs w:val="27"/>
                <w:lang w:eastAsia="en-US"/>
              </w:rPr>
              <w:t xml:space="preserve"> відбиток штампа "Вибув" на номері та прізвищі відповідного кандидата. Відбиток штампа проставляється горизонтально і не повинен охоплювати номер</w:t>
            </w:r>
            <w:r>
              <w:rPr>
                <w:rFonts w:eastAsia="Calibri"/>
                <w:b/>
                <w:szCs w:val="27"/>
                <w:lang w:eastAsia="en-US"/>
              </w:rPr>
              <w:t xml:space="preserve"> та прізвище</w:t>
            </w:r>
            <w:r w:rsidRPr="00D7192C">
              <w:rPr>
                <w:rFonts w:eastAsia="Calibri"/>
                <w:b/>
                <w:szCs w:val="27"/>
                <w:lang w:eastAsia="en-US"/>
              </w:rPr>
              <w:t xml:space="preserve"> іншого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 xml:space="preserve">Вносити зміни до інформаційних плакатів та інформаційних буклетів організацій партій – суб’єктів виборчого процесу без рішення виборчої комісії </w:t>
            </w:r>
            <w:r w:rsidRPr="00D7192C">
              <w:rPr>
                <w:rFonts w:eastAsia="Calibri"/>
                <w:b/>
                <w:bCs/>
                <w:szCs w:val="27"/>
                <w:lang w:eastAsia="en-US"/>
              </w:rPr>
              <w:t>Автономної Республіки Крим, обласної, міської (</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bCs/>
                <w:szCs w:val="27"/>
                <w:lang w:eastAsia="en-US"/>
              </w:rPr>
              <w:t xml:space="preserve">) виборчої </w:t>
            </w:r>
            <w:r w:rsidRPr="00D7192C">
              <w:rPr>
                <w:rFonts w:eastAsia="Calibri"/>
                <w:b/>
                <w:szCs w:val="27"/>
                <w:lang w:eastAsia="en-US"/>
              </w:rPr>
              <w:t>комісії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Про зміни, внесені до інформаційних плакатів та інформаційних буклетів організацій партій – суб’єктів виборчого процесу</w:t>
            </w:r>
            <w:r>
              <w:rPr>
                <w:rFonts w:eastAsia="Calibri"/>
                <w:b/>
                <w:szCs w:val="27"/>
                <w:lang w:eastAsia="en-US"/>
              </w:rPr>
              <w:t>,</w:t>
            </w:r>
            <w:r w:rsidRPr="00D7192C">
              <w:rPr>
                <w:rFonts w:eastAsia="Calibri"/>
                <w:b/>
                <w:szCs w:val="27"/>
                <w:lang w:eastAsia="en-US"/>
              </w:rPr>
              <w:t xml:space="preserve"> повідомляється кожному виборцю під час видачі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 xml:space="preserve">Форма штампа "Вибув" затверджується Центральною виборчою комісією не пізніш як за двадцять шість днів до дня виборів. Штампи виготовляються виборчою комісією </w:t>
            </w:r>
            <w:r w:rsidRPr="00D7192C">
              <w:rPr>
                <w:rFonts w:eastAsia="Calibri"/>
                <w:b/>
                <w:bCs/>
                <w:szCs w:val="27"/>
                <w:lang w:eastAsia="en-US"/>
              </w:rPr>
              <w:t>Автономної Республіки Крим, обласною, міською (</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bCs/>
                <w:szCs w:val="27"/>
                <w:lang w:eastAsia="en-US"/>
              </w:rPr>
              <w:t xml:space="preserve">) виборчою </w:t>
            </w:r>
            <w:r w:rsidRPr="00D7192C">
              <w:rPr>
                <w:rFonts w:eastAsia="Calibri"/>
                <w:b/>
                <w:szCs w:val="27"/>
                <w:lang w:eastAsia="en-US"/>
              </w:rPr>
              <w:t>комісією централізовано та передаються відповідним територіальним виборчим комісіям одночасно з інформаційними плакатами та інформаційними буклетами організацій партій – суб’єктів виборчого процесу. Штампи "Вибув" зберігаються у відповідній територіальній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Штамп "Вибув" передається територіальною виборчою комісією всім дільничним виборчим комісіям одночасно з відповідн</w:t>
            </w:r>
            <w:r>
              <w:rPr>
                <w:rFonts w:eastAsia="Calibri"/>
                <w:b/>
                <w:szCs w:val="27"/>
                <w:lang w:eastAsia="en-US"/>
              </w:rPr>
              <w:t>им</w:t>
            </w:r>
            <w:r w:rsidRPr="00D7192C">
              <w:rPr>
                <w:rFonts w:eastAsia="Calibri"/>
                <w:b/>
                <w:szCs w:val="27"/>
                <w:lang w:eastAsia="en-US"/>
              </w:rPr>
              <w:t xml:space="preserve"> рішення</w:t>
            </w:r>
            <w:r>
              <w:rPr>
                <w:rFonts w:eastAsia="Calibri"/>
                <w:b/>
                <w:szCs w:val="27"/>
                <w:lang w:eastAsia="en-US"/>
              </w:rPr>
              <w:t>м</w:t>
            </w:r>
            <w:r w:rsidRPr="00D7192C">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 xml:space="preserve">2. </w:t>
            </w:r>
            <w:r>
              <w:rPr>
                <w:rFonts w:eastAsia="Calibri"/>
                <w:b/>
                <w:szCs w:val="27"/>
                <w:lang w:eastAsia="en-US"/>
              </w:rPr>
              <w:t>У разі я</w:t>
            </w:r>
            <w:r w:rsidRPr="00D7192C">
              <w:rPr>
                <w:rFonts w:eastAsia="Calibri"/>
                <w:b/>
                <w:szCs w:val="27"/>
                <w:lang w:eastAsia="en-US"/>
              </w:rPr>
              <w:t xml:space="preserve">кщо до інформаційних плакатів організації партії – суб’єкта виборчого процесу </w:t>
            </w:r>
            <w:r w:rsidRPr="00D7192C">
              <w:rPr>
                <w:rFonts w:eastAsia="Calibri"/>
                <w:b/>
                <w:szCs w:val="27"/>
                <w:lang w:eastAsia="en-US"/>
              </w:rPr>
              <w:lastRenderedPageBreak/>
              <w:t>та</w:t>
            </w:r>
            <w:r>
              <w:rPr>
                <w:rFonts w:eastAsia="Calibri"/>
                <w:b/>
                <w:szCs w:val="27"/>
                <w:lang w:eastAsia="en-US"/>
              </w:rPr>
              <w:t>/</w:t>
            </w:r>
            <w:r w:rsidRPr="00D7192C">
              <w:rPr>
                <w:rFonts w:eastAsia="Calibri"/>
                <w:b/>
                <w:szCs w:val="27"/>
                <w:lang w:eastAsia="en-US"/>
              </w:rPr>
              <w:t xml:space="preserve">або інформаційних буклетів організації партії – суб’єкта виборчого процесу внесено зміни без відповідного рішення виборчої комісії </w:t>
            </w:r>
            <w:r w:rsidRPr="00D7192C">
              <w:rPr>
                <w:rFonts w:eastAsia="Calibri"/>
                <w:b/>
                <w:bCs/>
                <w:szCs w:val="27"/>
                <w:lang w:eastAsia="en-US"/>
              </w:rPr>
              <w:t>Автономної Республіки Крим, обласної, міської (</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bCs/>
                <w:szCs w:val="27"/>
                <w:lang w:eastAsia="en-US"/>
              </w:rPr>
              <w:t xml:space="preserve">) виборчої </w:t>
            </w:r>
            <w:r w:rsidRPr="00D7192C">
              <w:rPr>
                <w:rFonts w:eastAsia="Calibri"/>
                <w:b/>
                <w:szCs w:val="27"/>
                <w:lang w:eastAsia="en-US"/>
              </w:rPr>
              <w:t xml:space="preserve">комісії або </w:t>
            </w:r>
            <w:r>
              <w:rPr>
                <w:rFonts w:eastAsia="Calibri"/>
                <w:b/>
                <w:szCs w:val="27"/>
                <w:lang w:eastAsia="en-US"/>
              </w:rPr>
              <w:t xml:space="preserve">зміни, що не відповідають </w:t>
            </w:r>
            <w:r w:rsidRPr="00D7192C">
              <w:rPr>
                <w:rFonts w:eastAsia="Calibri"/>
                <w:b/>
                <w:szCs w:val="27"/>
                <w:lang w:eastAsia="en-US"/>
              </w:rPr>
              <w:t>тако</w:t>
            </w:r>
            <w:r>
              <w:rPr>
                <w:rFonts w:eastAsia="Calibri"/>
                <w:b/>
                <w:szCs w:val="27"/>
                <w:lang w:eastAsia="en-US"/>
              </w:rPr>
              <w:t>му</w:t>
            </w:r>
            <w:r w:rsidRPr="00D7192C">
              <w:rPr>
                <w:rFonts w:eastAsia="Calibri"/>
                <w:b/>
                <w:szCs w:val="27"/>
                <w:lang w:eastAsia="en-US"/>
              </w:rPr>
              <w:t xml:space="preserve"> рішенн</w:t>
            </w:r>
            <w:r>
              <w:rPr>
                <w:rFonts w:eastAsia="Calibri"/>
                <w:b/>
                <w:szCs w:val="27"/>
                <w:lang w:eastAsia="en-US"/>
              </w:rPr>
              <w:t>ю</w:t>
            </w:r>
            <w:r w:rsidRPr="00D7192C">
              <w:rPr>
                <w:rFonts w:eastAsia="Calibri"/>
                <w:b/>
                <w:szCs w:val="27"/>
                <w:lang w:eastAsia="en-US"/>
              </w:rPr>
              <w:t>, дільнична виборча комісія вилучає і знищує такі плакати, про що на своєму засіданні складає у двох примірниках акт. В акті зазначаються кількість отриманих інформаційних плакатів організації партії – суб’єкта виборчого процесу та</w:t>
            </w:r>
            <w:r>
              <w:rPr>
                <w:rFonts w:eastAsia="Calibri"/>
                <w:b/>
                <w:szCs w:val="27"/>
                <w:lang w:eastAsia="en-US"/>
              </w:rPr>
              <w:t>/</w:t>
            </w:r>
            <w:r w:rsidRPr="00D7192C">
              <w:rPr>
                <w:rFonts w:eastAsia="Calibri"/>
                <w:b/>
                <w:szCs w:val="27"/>
                <w:lang w:eastAsia="en-US"/>
              </w:rPr>
              <w:t>або інформаційних буклетів організації партії – суб’єкта виборчого процесу, кількість вилучених та знищених інформаційних плакатів та</w:t>
            </w:r>
            <w:r>
              <w:rPr>
                <w:rFonts w:eastAsia="Calibri"/>
                <w:b/>
                <w:szCs w:val="27"/>
                <w:lang w:eastAsia="en-US"/>
              </w:rPr>
              <w:t>/або</w:t>
            </w:r>
            <w:r w:rsidRPr="00D7192C">
              <w:rPr>
                <w:rFonts w:eastAsia="Calibri"/>
                <w:b/>
                <w:szCs w:val="27"/>
                <w:lang w:eastAsia="en-US"/>
              </w:rPr>
              <w:t xml:space="preserve"> інформаційних буклетів, прізвища осіб, з вини яких це сталося. Один примірник цього акта невідкладно передається до відповідної територіальної виборчої комісії для передачі виборчій комісії </w:t>
            </w:r>
            <w:r w:rsidRPr="00D7192C">
              <w:rPr>
                <w:rFonts w:eastAsia="Calibri"/>
                <w:b/>
                <w:bCs/>
                <w:szCs w:val="27"/>
                <w:lang w:eastAsia="en-US"/>
              </w:rPr>
              <w:t>Автономної Республіки Крим, обласній, міській (</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bCs/>
                <w:szCs w:val="27"/>
                <w:lang w:eastAsia="en-US"/>
              </w:rPr>
              <w:t xml:space="preserve">) виборчій </w:t>
            </w:r>
            <w:r w:rsidRPr="00D7192C">
              <w:rPr>
                <w:rFonts w:eastAsia="Calibri"/>
                <w:b/>
                <w:szCs w:val="27"/>
                <w:lang w:eastAsia="en-US"/>
              </w:rPr>
              <w:t>комісії, другий примірник зберігається у дільничній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 xml:space="preserve">При цьому виборча комісія </w:t>
            </w:r>
            <w:r w:rsidRPr="00D7192C">
              <w:rPr>
                <w:rFonts w:eastAsia="Calibri"/>
                <w:b/>
                <w:bCs/>
                <w:szCs w:val="27"/>
                <w:lang w:eastAsia="en-US"/>
              </w:rPr>
              <w:t>Автономної Республіки Крим, обласна, міська (</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bCs/>
                <w:szCs w:val="27"/>
                <w:lang w:eastAsia="en-US"/>
              </w:rPr>
              <w:t xml:space="preserve">) виборча </w:t>
            </w:r>
            <w:r w:rsidRPr="00D7192C">
              <w:rPr>
                <w:rFonts w:eastAsia="Calibri"/>
                <w:b/>
                <w:szCs w:val="27"/>
                <w:lang w:eastAsia="en-US"/>
              </w:rPr>
              <w:t>комісія вирішує питання забезпечення виборчої дільниці необхідною кількістю інформаційних плакатів організації партії – суб’єкта виборчого процесу та</w:t>
            </w:r>
            <w:r>
              <w:rPr>
                <w:rFonts w:eastAsia="Calibri"/>
                <w:b/>
                <w:szCs w:val="27"/>
                <w:lang w:eastAsia="en-US"/>
              </w:rPr>
              <w:t>/</w:t>
            </w:r>
            <w:r w:rsidRPr="00D7192C">
              <w:rPr>
                <w:rFonts w:eastAsia="Calibri"/>
                <w:b/>
                <w:szCs w:val="27"/>
                <w:lang w:eastAsia="en-US"/>
              </w:rPr>
              <w:t xml:space="preserve">або інформаційних буклетів організації партії – суб’єкта виборчого процесу. За необхідності виборча комісія </w:t>
            </w:r>
            <w:r w:rsidRPr="00D7192C">
              <w:rPr>
                <w:rFonts w:eastAsia="Calibri"/>
                <w:b/>
                <w:bCs/>
                <w:szCs w:val="27"/>
                <w:lang w:eastAsia="en-US"/>
              </w:rPr>
              <w:t>Автономної Республіки Крим, обласна, міська (</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bCs/>
                <w:szCs w:val="27"/>
                <w:lang w:eastAsia="en-US"/>
              </w:rPr>
              <w:t xml:space="preserve">) виборча </w:t>
            </w:r>
            <w:r w:rsidRPr="00D7192C">
              <w:rPr>
                <w:rFonts w:eastAsia="Calibri"/>
                <w:b/>
                <w:szCs w:val="27"/>
                <w:lang w:eastAsia="en-US"/>
              </w:rPr>
              <w:t>ко</w:t>
            </w:r>
            <w:r>
              <w:rPr>
                <w:rFonts w:eastAsia="Calibri"/>
                <w:b/>
                <w:szCs w:val="27"/>
                <w:lang w:eastAsia="en-US"/>
              </w:rPr>
              <w:t>місія може прийняти рішення про</w:t>
            </w:r>
            <w:r w:rsidRPr="00D7192C">
              <w:rPr>
                <w:rFonts w:eastAsia="Calibri"/>
                <w:b/>
                <w:szCs w:val="27"/>
                <w:lang w:eastAsia="en-US"/>
              </w:rPr>
              <w:t xml:space="preserve"> виготовлення додаткової кількості інформаційних плакатів та</w:t>
            </w:r>
            <w:r>
              <w:rPr>
                <w:rFonts w:eastAsia="Calibri"/>
                <w:b/>
                <w:szCs w:val="27"/>
                <w:lang w:eastAsia="en-US"/>
              </w:rPr>
              <w:t>/</w:t>
            </w:r>
            <w:r w:rsidRPr="00D7192C">
              <w:rPr>
                <w:rFonts w:eastAsia="Calibri"/>
                <w:b/>
                <w:szCs w:val="27"/>
                <w:lang w:eastAsia="en-US"/>
              </w:rPr>
              <w:t>або інформаційних буклетів організації партії –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E0FD9" w:rsidRDefault="007B6073" w:rsidP="007B6073">
            <w:pPr>
              <w:pStyle w:val="StyleZakonu"/>
              <w:rPr>
                <w:rFonts w:eastAsia="Calibri"/>
                <w:b/>
                <w:lang w:eastAsia="en-US"/>
              </w:rPr>
            </w:pPr>
            <w:r w:rsidRPr="00D7192C">
              <w:rPr>
                <w:rFonts w:eastAsia="Calibri"/>
                <w:b/>
                <w:szCs w:val="27"/>
                <w:lang w:eastAsia="en-US"/>
              </w:rPr>
              <w:t>3. Використання у день голосування інформаційних плакатів та</w:t>
            </w:r>
            <w:r>
              <w:rPr>
                <w:rFonts w:eastAsia="Calibri"/>
                <w:b/>
                <w:szCs w:val="27"/>
                <w:lang w:eastAsia="en-US"/>
              </w:rPr>
              <w:t>/</w:t>
            </w:r>
            <w:r w:rsidRPr="00D7192C">
              <w:rPr>
                <w:rFonts w:eastAsia="Calibri"/>
                <w:b/>
                <w:szCs w:val="27"/>
                <w:lang w:eastAsia="en-US"/>
              </w:rPr>
              <w:t xml:space="preserve">або інформаційних буклетів організації партії – суб’єкта виборчого процесу, до яких не внесено зміни відповідно до рішення виборчої комісії </w:t>
            </w:r>
            <w:r w:rsidRPr="00D7192C">
              <w:rPr>
                <w:rFonts w:eastAsia="Calibri"/>
                <w:b/>
                <w:bCs/>
                <w:szCs w:val="27"/>
                <w:lang w:eastAsia="en-US"/>
              </w:rPr>
              <w:t>Автономної Республіки Крим, обласної, міської (</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bCs/>
                <w:szCs w:val="27"/>
                <w:lang w:eastAsia="en-US"/>
              </w:rPr>
              <w:t xml:space="preserve">) виборчої </w:t>
            </w:r>
            <w:r w:rsidRPr="00D7192C">
              <w:rPr>
                <w:rFonts w:eastAsia="Calibri"/>
                <w:b/>
                <w:szCs w:val="27"/>
                <w:lang w:eastAsia="en-US"/>
              </w:rPr>
              <w:t xml:space="preserve">комісії або внесено </w:t>
            </w:r>
            <w:r w:rsidRPr="00D7192C">
              <w:rPr>
                <w:rFonts w:eastAsia="Calibri"/>
                <w:b/>
                <w:szCs w:val="27"/>
                <w:lang w:eastAsia="en-US"/>
              </w:rPr>
              <w:lastRenderedPageBreak/>
              <w:t xml:space="preserve">зміни без зазначеного рішення чи </w:t>
            </w:r>
            <w:r>
              <w:rPr>
                <w:rFonts w:eastAsia="Calibri"/>
                <w:b/>
                <w:szCs w:val="27"/>
                <w:lang w:eastAsia="en-US"/>
              </w:rPr>
              <w:t xml:space="preserve">зміни, що не </w:t>
            </w:r>
            <w:r w:rsidRPr="00D7192C">
              <w:rPr>
                <w:rFonts w:eastAsia="Calibri"/>
                <w:b/>
                <w:szCs w:val="27"/>
                <w:lang w:eastAsia="en-US"/>
              </w:rPr>
              <w:t>відповід</w:t>
            </w:r>
            <w:r>
              <w:rPr>
                <w:rFonts w:eastAsia="Calibri"/>
                <w:b/>
                <w:szCs w:val="27"/>
                <w:lang w:eastAsia="en-US"/>
              </w:rPr>
              <w:t>ають</w:t>
            </w:r>
            <w:r w:rsidRPr="00D7192C">
              <w:rPr>
                <w:rFonts w:eastAsia="Calibri"/>
                <w:b/>
                <w:szCs w:val="27"/>
                <w:lang w:eastAsia="en-US"/>
              </w:rPr>
              <w:t xml:space="preserve"> тако</w:t>
            </w:r>
            <w:r>
              <w:rPr>
                <w:rFonts w:eastAsia="Calibri"/>
                <w:b/>
                <w:szCs w:val="27"/>
                <w:lang w:eastAsia="en-US"/>
              </w:rPr>
              <w:t>му</w:t>
            </w:r>
            <w:r w:rsidRPr="00D7192C">
              <w:rPr>
                <w:rFonts w:eastAsia="Calibri"/>
                <w:b/>
                <w:szCs w:val="27"/>
                <w:lang w:eastAsia="en-US"/>
              </w:rPr>
              <w:t xml:space="preserve"> рішенн</w:t>
            </w:r>
            <w:r>
              <w:rPr>
                <w:rFonts w:eastAsia="Calibri"/>
                <w:b/>
                <w:szCs w:val="27"/>
                <w:lang w:eastAsia="en-US"/>
              </w:rPr>
              <w:t>ю</w:t>
            </w:r>
            <w:r w:rsidRPr="00D7192C">
              <w:rPr>
                <w:rFonts w:eastAsia="Calibri"/>
                <w:b/>
                <w:szCs w:val="27"/>
                <w:lang w:eastAsia="en-US"/>
              </w:rPr>
              <w:t>,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Розділ </w:t>
            </w:r>
            <w:r>
              <w:rPr>
                <w:rFonts w:eastAsia="Calibri"/>
                <w:b/>
                <w:lang w:eastAsia="en-US"/>
              </w:rPr>
              <w:t>ХХХ</w:t>
            </w:r>
            <w:r w:rsidRPr="00D7192C">
              <w:rPr>
                <w:rFonts w:eastAsia="Calibri"/>
                <w:b/>
                <w:lang w:eastAsia="en-US"/>
              </w:rPr>
              <w:t>VIIІ. ГАРАНТІЇ ДІЯЛЬНОСТІ СУБ’ЄКТІВ ВИБОРЧОГО ПРОЦЕСУ, ОФІЦІЙНИХ СПОСТЕРІГАЧІВ</w:t>
            </w:r>
            <w:r>
              <w:rPr>
                <w:rFonts w:eastAsia="Calibri"/>
                <w:b/>
                <w:lang w:eastAsia="en-US"/>
              </w:rPr>
              <w:t xml:space="preserve"> НА МІСЦЕВИХ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Стаття 236. Гарантії діяльності у виборчому процесі організацій партій, кандидати у депутати від яких зареєстровані </w:t>
            </w:r>
            <w:r>
              <w:rPr>
                <w:rFonts w:eastAsia="Calibri"/>
                <w:b/>
                <w:lang w:eastAsia="en-US"/>
              </w:rPr>
              <w:t>в</w:t>
            </w:r>
            <w:r w:rsidRPr="00D7192C">
              <w:rPr>
                <w:rFonts w:eastAsia="Calibri"/>
                <w:b/>
                <w:lang w:eastAsia="en-US"/>
              </w:rPr>
              <w:t xml:space="preserve"> єдиному багатомандатному виборчому окрузі, </w:t>
            </w:r>
            <w:r>
              <w:rPr>
                <w:rFonts w:eastAsia="Calibri"/>
                <w:b/>
                <w:lang w:eastAsia="en-US"/>
              </w:rPr>
              <w:t>ї</w:t>
            </w:r>
            <w:r w:rsidRPr="00D7192C">
              <w:rPr>
                <w:rFonts w:eastAsia="Calibri"/>
                <w:b/>
                <w:lang w:eastAsia="en-US"/>
              </w:rPr>
              <w:t>х представників, уповноважених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1. Організація партії, яка висунула кандидатів у депутати </w:t>
            </w:r>
            <w:r>
              <w:rPr>
                <w:rFonts w:eastAsia="Calibri"/>
                <w:b/>
                <w:lang w:eastAsia="en-US"/>
              </w:rPr>
              <w:t>в</w:t>
            </w:r>
            <w:r w:rsidRPr="00D7192C">
              <w:rPr>
                <w:rFonts w:eastAsia="Calibri"/>
                <w:b/>
                <w:lang w:eastAsia="en-US"/>
              </w:rPr>
              <w:t xml:space="preserve"> єдиному багатомандатному виборчому окрузі, має право делегувати одного представника до виборчої комісії </w:t>
            </w:r>
            <w:r w:rsidRPr="00D7192C">
              <w:rPr>
                <w:rFonts w:eastAsia="Calibri"/>
                <w:b/>
                <w:bCs/>
                <w:lang w:eastAsia="en-US"/>
              </w:rPr>
              <w:t xml:space="preserve">Автономної Республіки Крим, обласної, міської </w:t>
            </w:r>
            <w:r w:rsidRPr="00D7192C">
              <w:rPr>
                <w:rFonts w:eastAsia="Calibri"/>
                <w:b/>
                <w:lang w:eastAsia="en-US"/>
              </w:rPr>
              <w:t>(</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lang w:eastAsia="en-US"/>
              </w:rPr>
              <w:t>)</w:t>
            </w:r>
            <w:r w:rsidRPr="00D7192C">
              <w:rPr>
                <w:rFonts w:eastAsia="Calibri"/>
                <w:b/>
                <w:bCs/>
                <w:lang w:eastAsia="en-US"/>
              </w:rPr>
              <w:t xml:space="preserve"> виборчої </w:t>
            </w:r>
            <w:r w:rsidRPr="00D7192C">
              <w:rPr>
                <w:rFonts w:eastAsia="Calibri"/>
                <w:b/>
                <w:lang w:eastAsia="en-US"/>
              </w:rPr>
              <w:t xml:space="preserve">комісії (далі – представник </w:t>
            </w:r>
            <w:r>
              <w:rPr>
                <w:rFonts w:eastAsia="Calibri"/>
                <w:b/>
                <w:lang w:eastAsia="en-US"/>
              </w:rPr>
              <w:t xml:space="preserve">організації </w:t>
            </w:r>
            <w:r w:rsidRPr="00D7192C">
              <w:rPr>
                <w:rFonts w:eastAsia="Calibri"/>
                <w:b/>
                <w:lang w:eastAsia="en-US"/>
              </w:rPr>
              <w:t xml:space="preserve">партії у </w:t>
            </w:r>
            <w:r>
              <w:rPr>
                <w:rFonts w:eastAsia="Calibri"/>
                <w:b/>
                <w:lang w:eastAsia="en-US"/>
              </w:rPr>
              <w:t xml:space="preserve">виборчій </w:t>
            </w:r>
            <w:r w:rsidRPr="00D7192C">
              <w:rPr>
                <w:rFonts w:eastAsia="Calibri"/>
                <w:b/>
                <w:lang w:eastAsia="en-US"/>
              </w:rPr>
              <w:t xml:space="preserve">комісії) з правом дорадчого голосу, який уповноважений представляти інтереси організації партії у виборчій комісії </w:t>
            </w:r>
            <w:r w:rsidRPr="00D7192C">
              <w:rPr>
                <w:rFonts w:eastAsia="Calibri"/>
                <w:b/>
                <w:bCs/>
                <w:lang w:eastAsia="en-US"/>
              </w:rPr>
              <w:t xml:space="preserve">Автономної Республіки Крим, обласній, міській </w:t>
            </w:r>
            <w:r w:rsidRPr="00D7192C">
              <w:rPr>
                <w:rFonts w:eastAsia="Calibri"/>
                <w:b/>
                <w:lang w:eastAsia="en-US"/>
              </w:rPr>
              <w:t>(</w:t>
            </w:r>
            <w:r w:rsidRPr="00A749F7">
              <w:rPr>
                <w:rFonts w:eastAsia="Calibri"/>
                <w:b/>
                <w:lang w:eastAsia="en-US"/>
              </w:rPr>
              <w:t>міста</w:t>
            </w:r>
            <w:r>
              <w:rPr>
                <w:rFonts w:eastAsia="Calibri"/>
                <w:b/>
                <w:lang w:eastAsia="en-US"/>
              </w:rPr>
              <w:t xml:space="preserve"> з</w:t>
            </w:r>
            <w:r w:rsidRPr="00A749F7">
              <w:rPr>
                <w:rFonts w:eastAsia="Calibri"/>
                <w:b/>
                <w:lang w:eastAsia="en-US"/>
              </w:rPr>
              <w:t xml:space="preserve"> кількіст</w:t>
            </w:r>
            <w:r>
              <w:rPr>
                <w:rFonts w:eastAsia="Calibri"/>
                <w:b/>
                <w:lang w:eastAsia="en-US"/>
              </w:rPr>
              <w:t>ю</w:t>
            </w:r>
            <w:r w:rsidRPr="00A749F7">
              <w:rPr>
                <w:rFonts w:eastAsia="Calibri"/>
                <w:b/>
                <w:lang w:eastAsia="en-US"/>
              </w:rPr>
              <w:t xml:space="preserve"> виборців 90 тисяч</w:t>
            </w:r>
            <w:r>
              <w:rPr>
                <w:rFonts w:eastAsia="Calibri"/>
                <w:b/>
                <w:lang w:eastAsia="en-US"/>
              </w:rPr>
              <w:t xml:space="preserve"> і більше осіб</w:t>
            </w:r>
            <w:r w:rsidRPr="00D7192C">
              <w:rPr>
                <w:rFonts w:eastAsia="Calibri"/>
                <w:b/>
                <w:lang w:eastAsia="en-US"/>
              </w:rPr>
              <w:t xml:space="preserve">) </w:t>
            </w:r>
            <w:r w:rsidRPr="00D7192C">
              <w:rPr>
                <w:rFonts w:eastAsia="Calibri"/>
                <w:b/>
                <w:bCs/>
                <w:lang w:eastAsia="en-US"/>
              </w:rPr>
              <w:t xml:space="preserve">виборчій </w:t>
            </w:r>
            <w:r w:rsidRPr="00D7192C">
              <w:rPr>
                <w:rFonts w:eastAsia="Calibri"/>
                <w:b/>
                <w:lang w:eastAsia="en-US"/>
              </w:rPr>
              <w:t xml:space="preserve">комісії під час виборчого процесу. Кандидатура представника </w:t>
            </w:r>
            <w:r>
              <w:rPr>
                <w:rFonts w:eastAsia="Calibri"/>
                <w:b/>
                <w:lang w:eastAsia="en-US"/>
              </w:rPr>
              <w:t xml:space="preserve">організації </w:t>
            </w:r>
            <w:r w:rsidRPr="00D7192C">
              <w:rPr>
                <w:rFonts w:eastAsia="Calibri"/>
                <w:b/>
                <w:lang w:eastAsia="en-US"/>
              </w:rPr>
              <w:t xml:space="preserve">партії у </w:t>
            </w:r>
            <w:r>
              <w:rPr>
                <w:rFonts w:eastAsia="Calibri"/>
                <w:b/>
                <w:lang w:eastAsia="en-US"/>
              </w:rPr>
              <w:t xml:space="preserve">виборчій </w:t>
            </w:r>
            <w:r w:rsidRPr="00D7192C">
              <w:rPr>
                <w:rFonts w:eastAsia="Calibri"/>
                <w:b/>
                <w:lang w:eastAsia="en-US"/>
              </w:rPr>
              <w:t>комісії затверджується керівним органом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2. Представником </w:t>
            </w:r>
            <w:r>
              <w:rPr>
                <w:rFonts w:eastAsia="Calibri"/>
                <w:b/>
                <w:lang w:eastAsia="en-US"/>
              </w:rPr>
              <w:t xml:space="preserve">організації </w:t>
            </w:r>
            <w:r w:rsidRPr="00D7192C">
              <w:rPr>
                <w:rFonts w:eastAsia="Calibri"/>
                <w:b/>
                <w:lang w:eastAsia="en-US"/>
              </w:rPr>
              <w:t xml:space="preserve">партії у </w:t>
            </w:r>
            <w:r>
              <w:rPr>
                <w:rFonts w:eastAsia="Calibri"/>
                <w:b/>
                <w:lang w:eastAsia="en-US"/>
              </w:rPr>
              <w:t xml:space="preserve">виборчій </w:t>
            </w:r>
            <w:r w:rsidRPr="00D7192C">
              <w:rPr>
                <w:rFonts w:eastAsia="Calibri"/>
                <w:b/>
                <w:lang w:eastAsia="en-US"/>
              </w:rPr>
              <w:t>комісії може бути громадянин України, який має право голосу. Не може бути представником організації партії</w:t>
            </w:r>
            <w:r>
              <w:rPr>
                <w:rFonts w:eastAsia="Calibri"/>
                <w:b/>
                <w:lang w:val="en-US" w:eastAsia="en-US"/>
              </w:rPr>
              <w:t xml:space="preserve"> у </w:t>
            </w:r>
            <w:r w:rsidRPr="00493F72">
              <w:rPr>
                <w:rFonts w:eastAsia="Calibri"/>
                <w:b/>
                <w:lang w:eastAsia="en-US"/>
              </w:rPr>
              <w:t>виборчій</w:t>
            </w:r>
            <w:r>
              <w:rPr>
                <w:rFonts w:eastAsia="Calibri"/>
                <w:b/>
                <w:lang w:val="en-US" w:eastAsia="en-US"/>
              </w:rPr>
              <w:t xml:space="preserve"> </w:t>
            </w:r>
            <w:r w:rsidRPr="00493F72">
              <w:rPr>
                <w:rFonts w:eastAsia="Calibri"/>
                <w:b/>
                <w:lang w:eastAsia="en-US"/>
              </w:rPr>
              <w:t>комісії</w:t>
            </w:r>
            <w:r w:rsidRPr="00D7192C">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 член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2) довірена особа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3) посадова чи службова особа органу виконавчої влади, органів прокуратури або суду, правоохоронних органів, інших державних органів, органів влади Автономної Республіки Крим</w:t>
            </w:r>
            <w:r>
              <w:rPr>
                <w:rFonts w:eastAsia="Calibri"/>
                <w:b/>
                <w:lang w:eastAsia="en-US"/>
              </w:rPr>
              <w:t>,</w:t>
            </w:r>
            <w:r w:rsidRPr="00D7192C">
              <w:rPr>
                <w:rFonts w:eastAsia="Calibri"/>
                <w:b/>
                <w:lang w:eastAsia="en-US"/>
              </w:rPr>
              <w:t xml:space="preserve"> органів місцевого самоврядування;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4) військовослужбовець, поліцейський, співробітник Служби безпеки України, особа рядового </w:t>
            </w:r>
            <w:r>
              <w:rPr>
                <w:rFonts w:eastAsia="Calibri"/>
                <w:b/>
                <w:lang w:eastAsia="en-US"/>
              </w:rPr>
              <w:t>або</w:t>
            </w:r>
            <w:r w:rsidRPr="00D7192C">
              <w:rPr>
                <w:rFonts w:eastAsia="Calibri"/>
                <w:b/>
                <w:lang w:eastAsia="en-US"/>
              </w:rPr>
              <w:t xml:space="preserve"> начальницького складу Державної кримінально-виконавчої служби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5) особа, яка проходить альтернативну (невійськову) службу;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6) особа, яка має судимість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3. Заява про реєстрацію представника </w:t>
            </w:r>
            <w:r>
              <w:rPr>
                <w:rFonts w:eastAsia="Calibri"/>
                <w:b/>
                <w:lang w:eastAsia="en-US"/>
              </w:rPr>
              <w:t xml:space="preserve">організації </w:t>
            </w:r>
            <w:r w:rsidRPr="00D7192C">
              <w:rPr>
                <w:rFonts w:eastAsia="Calibri"/>
                <w:b/>
                <w:lang w:eastAsia="en-US"/>
              </w:rPr>
              <w:t xml:space="preserve">партії у виборчій комісії, підписана керівником організації партії та скріплена печаткою організації партії, копія рішення керівного органу організації партії про затвердження кандидатури представника організації партії у відповідній виборчій комісії подаються до виборчої комісії </w:t>
            </w:r>
            <w:r w:rsidRPr="00D7192C">
              <w:rPr>
                <w:rFonts w:eastAsia="Calibri"/>
                <w:b/>
                <w:bCs/>
                <w:lang w:eastAsia="en-US"/>
              </w:rPr>
              <w:t xml:space="preserve">Автономної Республіки Крим, обласної, міської </w:t>
            </w:r>
            <w:r w:rsidRPr="00D7192C">
              <w:rPr>
                <w:rFonts w:eastAsia="Calibri"/>
                <w:b/>
                <w:lang w:eastAsia="en-US"/>
              </w:rPr>
              <w:t>(</w:t>
            </w:r>
            <w:r>
              <w:rPr>
                <w:rFonts w:eastAsia="Calibri"/>
                <w:b/>
                <w:lang w:eastAsia="en-US"/>
              </w:rPr>
              <w:t>міста з кількістю виборців 90 тисяч і більше осіб</w:t>
            </w:r>
            <w:r w:rsidRPr="00D7192C">
              <w:rPr>
                <w:rFonts w:eastAsia="Calibri"/>
                <w:b/>
                <w:lang w:eastAsia="en-US"/>
              </w:rPr>
              <w:t xml:space="preserve">) </w:t>
            </w:r>
            <w:r w:rsidRPr="00D7192C">
              <w:rPr>
                <w:rFonts w:eastAsia="Calibri"/>
                <w:b/>
                <w:bCs/>
                <w:lang w:eastAsia="en-US"/>
              </w:rPr>
              <w:t xml:space="preserve">виборчої </w:t>
            </w:r>
            <w:r w:rsidRPr="00D7192C">
              <w:rPr>
                <w:rFonts w:eastAsia="Calibri"/>
                <w:b/>
                <w:lang w:eastAsia="en-US"/>
              </w:rPr>
              <w:t>комісії одночасно із заявою про реєстрацію кандидатів у депутати від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У заяві про реєстрацію представника організації партії у виборчій комісії зазначаються: прізвище, власне ім’я (усі власні імена) та по батькові (за наявності) представника організації партії</w:t>
            </w:r>
            <w:r>
              <w:rPr>
                <w:rFonts w:eastAsia="Calibri"/>
                <w:b/>
                <w:lang w:eastAsia="en-US"/>
              </w:rPr>
              <w:t xml:space="preserve"> у виборчій комісії</w:t>
            </w:r>
            <w:r w:rsidRPr="00D7192C">
              <w:rPr>
                <w:rFonts w:eastAsia="Calibri"/>
                <w:b/>
                <w:lang w:eastAsia="en-US"/>
              </w:rPr>
              <w:t>, його громадянство, число, місяць і рік народження, місце роботи, займана посада (заняття), місце проживання та адреса житла, контактний номер телефону, відомості про відсутність судимості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До заяви додається письмова згода </w:t>
            </w:r>
            <w:r>
              <w:rPr>
                <w:rFonts w:eastAsia="Calibri"/>
                <w:b/>
                <w:lang w:eastAsia="en-US"/>
              </w:rPr>
              <w:t>зазначеної</w:t>
            </w:r>
            <w:r w:rsidRPr="00D7192C">
              <w:rPr>
                <w:rFonts w:eastAsia="Calibri"/>
                <w:b/>
                <w:lang w:eastAsia="en-US"/>
              </w:rPr>
              <w:t xml:space="preserve"> особи представляти інтереси організації партії </w:t>
            </w:r>
            <w:r>
              <w:rPr>
                <w:rFonts w:eastAsia="Calibri"/>
                <w:b/>
                <w:lang w:eastAsia="en-US"/>
              </w:rPr>
              <w:t>у</w:t>
            </w:r>
            <w:r w:rsidRPr="00D7192C">
              <w:rPr>
                <w:rFonts w:eastAsia="Calibri"/>
                <w:b/>
                <w:lang w:eastAsia="en-US"/>
              </w:rPr>
              <w:t xml:space="preserve"> виборчій комісії </w:t>
            </w:r>
            <w:r w:rsidRPr="00D7192C">
              <w:rPr>
                <w:rFonts w:eastAsia="Calibri"/>
                <w:b/>
                <w:bCs/>
                <w:lang w:eastAsia="en-US"/>
              </w:rPr>
              <w:t xml:space="preserve">Автономної Республіки Крим, обласній, міській </w:t>
            </w:r>
            <w:r w:rsidRPr="00D7192C">
              <w:rPr>
                <w:rFonts w:eastAsia="Calibri"/>
                <w:b/>
                <w:lang w:eastAsia="en-US"/>
              </w:rPr>
              <w:t>(</w:t>
            </w:r>
            <w:r>
              <w:rPr>
                <w:rFonts w:eastAsia="Calibri"/>
                <w:b/>
                <w:lang w:eastAsia="en-US"/>
              </w:rPr>
              <w:t>міста з кількістю виборців 90 тисяч і більше осіб</w:t>
            </w:r>
            <w:r w:rsidRPr="00D7192C">
              <w:rPr>
                <w:rFonts w:eastAsia="Calibri"/>
                <w:b/>
                <w:lang w:eastAsia="en-US"/>
              </w:rPr>
              <w:t xml:space="preserve">) </w:t>
            </w:r>
            <w:r w:rsidRPr="00D7192C">
              <w:rPr>
                <w:rFonts w:eastAsia="Calibri"/>
                <w:b/>
                <w:bCs/>
                <w:lang w:eastAsia="en-US"/>
              </w:rPr>
              <w:t xml:space="preserve">виборчій </w:t>
            </w:r>
            <w:r w:rsidRPr="00D7192C">
              <w:rPr>
                <w:rFonts w:eastAsia="Calibri"/>
                <w:b/>
                <w:lang w:eastAsia="en-US"/>
              </w:rPr>
              <w:t>комісії, ксерокопія паспорта громадянина України (ксерокопії першої та другої сторінок паспорта громадянина України у вигляді паспортної книжечки та сторінок, де зазначаються відомості про його місце проживання відповідно до Закону України "Про свободу пересування та вільний вибір місця проживання в Україні"</w:t>
            </w:r>
            <w:r>
              <w:rPr>
                <w:rFonts w:eastAsia="Calibri"/>
                <w:b/>
                <w:lang w:eastAsia="en-US"/>
              </w:rPr>
              <w:t>,</w:t>
            </w:r>
            <w:r w:rsidRPr="00D7192C">
              <w:rPr>
                <w:rFonts w:eastAsia="Calibri"/>
                <w:b/>
                <w:lang w:eastAsia="en-US"/>
              </w:rPr>
              <w:t xml:space="preserve"> або ксерокопії лицьового та зворотного боків паспорта громадянина України у вигляді картки </w:t>
            </w:r>
            <w:r w:rsidRPr="00D7192C">
              <w:rPr>
                <w:rFonts w:eastAsia="Calibri"/>
                <w:b/>
                <w:bCs/>
                <w:lang w:eastAsia="en-US"/>
              </w:rPr>
              <w:t>разом із копією витягу з Єдиного державного демографічного реєстру (</w:t>
            </w:r>
            <w:r w:rsidRPr="00D7192C">
              <w:rPr>
                <w:rFonts w:eastAsia="Calibri"/>
                <w:b/>
                <w:lang w:eastAsia="en-US"/>
              </w:rPr>
              <w:t xml:space="preserve">копією витягу </w:t>
            </w:r>
            <w:r w:rsidRPr="00D7192C">
              <w:rPr>
                <w:rFonts w:eastAsia="Calibri"/>
                <w:b/>
                <w:lang w:eastAsia="en-US"/>
              </w:rPr>
              <w:lastRenderedPageBreak/>
              <w:t>з реєстру територіальної громади про реєстрацію місця проживання або місця перебування особи)</w:t>
            </w:r>
            <w:r>
              <w:rPr>
                <w:rFonts w:eastAsia="Calibri"/>
                <w:b/>
                <w:lang w:eastAsia="en-US"/>
              </w:rPr>
              <w:t>,</w:t>
            </w:r>
            <w:r w:rsidRPr="00D7192C">
              <w:rPr>
                <w:rFonts w:eastAsia="Calibri"/>
                <w:b/>
                <w:lang w:eastAsia="en-US"/>
              </w:rPr>
              <w:t xml:space="preserve"> або ксерокопії першої та другої сторінок тимчасового посвідчення громадянина України </w:t>
            </w:r>
            <w:r>
              <w:rPr>
                <w:rFonts w:eastAsia="Calibri"/>
                <w:b/>
                <w:lang w:eastAsia="en-US"/>
              </w:rPr>
              <w:t>(</w:t>
            </w:r>
            <w:r w:rsidRPr="00D7192C">
              <w:rPr>
                <w:rFonts w:eastAsia="Calibri"/>
                <w:b/>
                <w:lang w:eastAsia="en-US"/>
              </w:rPr>
              <w:t>для осіб, недавно прийнятих до громадянства України) запропонованої особи.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4. Виборча комісія </w:t>
            </w:r>
            <w:r w:rsidRPr="00D7192C">
              <w:rPr>
                <w:rFonts w:eastAsia="Calibri"/>
                <w:b/>
                <w:bCs/>
                <w:lang w:eastAsia="en-US"/>
              </w:rPr>
              <w:t xml:space="preserve">Автономної Республіки Крим, обласна, міська </w:t>
            </w:r>
            <w:r w:rsidRPr="00D7192C">
              <w:rPr>
                <w:rFonts w:eastAsia="Calibri"/>
                <w:b/>
                <w:lang w:eastAsia="en-US"/>
              </w:rPr>
              <w:t>(</w:t>
            </w:r>
            <w:r>
              <w:rPr>
                <w:rFonts w:eastAsia="Calibri"/>
                <w:b/>
                <w:lang w:eastAsia="en-US"/>
              </w:rPr>
              <w:t>міста з кількістю виборців 90 тисяч і більше осіб</w:t>
            </w:r>
            <w:r w:rsidRPr="00D7192C">
              <w:rPr>
                <w:rFonts w:eastAsia="Calibri"/>
                <w:b/>
                <w:lang w:eastAsia="en-US"/>
              </w:rPr>
              <w:t xml:space="preserve">) </w:t>
            </w:r>
            <w:r w:rsidRPr="00D7192C">
              <w:rPr>
                <w:rFonts w:eastAsia="Calibri"/>
                <w:b/>
                <w:bCs/>
                <w:lang w:eastAsia="en-US"/>
              </w:rPr>
              <w:t xml:space="preserve">виборча </w:t>
            </w:r>
            <w:r w:rsidRPr="00D7192C">
              <w:rPr>
                <w:rFonts w:eastAsia="Calibri"/>
                <w:b/>
                <w:lang w:eastAsia="en-US"/>
              </w:rPr>
              <w:t xml:space="preserve">комісія не пізніше третього дня після надходження документів, </w:t>
            </w:r>
            <w:r>
              <w:rPr>
                <w:rFonts w:eastAsia="Calibri"/>
                <w:b/>
                <w:lang w:eastAsia="en-US"/>
              </w:rPr>
              <w:t>передба</w:t>
            </w:r>
            <w:r w:rsidRPr="00D7192C">
              <w:rPr>
                <w:rFonts w:eastAsia="Calibri"/>
                <w:b/>
                <w:lang w:eastAsia="en-US"/>
              </w:rPr>
              <w:t>чених частин</w:t>
            </w:r>
            <w:r>
              <w:rPr>
                <w:rFonts w:eastAsia="Calibri"/>
                <w:b/>
                <w:lang w:eastAsia="en-US"/>
              </w:rPr>
              <w:t>ою</w:t>
            </w:r>
            <w:r w:rsidRPr="00D7192C">
              <w:rPr>
                <w:rFonts w:eastAsia="Calibri"/>
                <w:b/>
                <w:lang w:eastAsia="en-US"/>
              </w:rPr>
              <w:t xml:space="preserve"> трет</w:t>
            </w:r>
            <w:r>
              <w:rPr>
                <w:rFonts w:eastAsia="Calibri"/>
                <w:b/>
                <w:lang w:eastAsia="en-US"/>
              </w:rPr>
              <w:t>ьою</w:t>
            </w:r>
            <w:r w:rsidRPr="00D7192C">
              <w:rPr>
                <w:rFonts w:eastAsia="Calibri"/>
                <w:b/>
                <w:lang w:eastAsia="en-US"/>
              </w:rPr>
              <w:t xml:space="preserve"> цієї статті, реєструє представника організації партії у виборчій комісії з правом дорадчого голосу та видає йому посвідчення. Форма такого посвідчення встановлюється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5. Організація партії, яка висунула кандидатів у депутати </w:t>
            </w:r>
            <w:r>
              <w:rPr>
                <w:rFonts w:eastAsia="Calibri"/>
                <w:b/>
                <w:lang w:eastAsia="en-US"/>
              </w:rPr>
              <w:t>в</w:t>
            </w:r>
            <w:r w:rsidRPr="00D7192C">
              <w:rPr>
                <w:rFonts w:eastAsia="Calibri"/>
                <w:b/>
                <w:lang w:eastAsia="en-US"/>
              </w:rPr>
              <w:t xml:space="preserve"> єдиному багатомандатному окрузі, може мати не більше двох уповноважених осіб у цьому окрузі та не більше двох уповноважених осіб у кожному багатомандатному окрузі (далі – уповноважена особа організації партії). Уповноважена особа організації партії представляє відповідну організацію партії і не є самостійним суб’єктом виборчого процесу. Уповноважена особа організації партії повинна відповідати вимогам, зазначеним у частині другій цієї статті. Список уповноважених осіб організації партії з обов’язковим зазначенням відповідного виборчого округу затверджується керівним органом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6. Заява про реєстрацію уповноважених осіб організації партії в електронному вигляді та на паперових носіях, підписана керівником організації партії та скріплена печаткою організації партії, та копія рішення керівного органу організації партії про затвердження списку уповноважених осіб організації партії подаються до виборчої комісії </w:t>
            </w:r>
            <w:r w:rsidRPr="00D7192C">
              <w:rPr>
                <w:rFonts w:eastAsia="Calibri"/>
                <w:b/>
                <w:bCs/>
                <w:lang w:eastAsia="en-US"/>
              </w:rPr>
              <w:t xml:space="preserve">Автономної Республіки Крим, обласної, міської виборчої </w:t>
            </w:r>
            <w:r w:rsidRPr="00D7192C">
              <w:rPr>
                <w:rFonts w:eastAsia="Calibri"/>
                <w:b/>
                <w:lang w:eastAsia="en-US"/>
              </w:rPr>
              <w:t>комісії у будь-який час після реєстрації кандидатів у депутати, включених до виборчого списку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У заяві про реєстрацію уповноважених осіб організації партії зазначаються: прізвище, власне ім’я (усі власні імена) та по батькові (за наявності) </w:t>
            </w:r>
            <w:r w:rsidRPr="00D7192C">
              <w:rPr>
                <w:rFonts w:eastAsia="Calibri"/>
                <w:b/>
                <w:lang w:eastAsia="en-US"/>
              </w:rPr>
              <w:lastRenderedPageBreak/>
              <w:t>кожної уповноваженої особи, відповідний виборчий округ, громадянство уповноваженої особи організації партії, число, місяць і рік народження, місце роботи, посада (заняття), місце проживання та адреса житла, контактний номер телефону, відомості про відсутність судимості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До заяви додаються письмові згоди </w:t>
            </w:r>
            <w:r>
              <w:rPr>
                <w:rFonts w:eastAsia="Calibri"/>
                <w:b/>
                <w:lang w:eastAsia="en-US"/>
              </w:rPr>
              <w:t>зазначених</w:t>
            </w:r>
            <w:r w:rsidRPr="00D7192C">
              <w:rPr>
                <w:rFonts w:eastAsia="Calibri"/>
                <w:b/>
                <w:lang w:eastAsia="en-US"/>
              </w:rPr>
              <w:t xml:space="preserve"> осіб представляти інтереси організації партії </w:t>
            </w:r>
            <w:r>
              <w:rPr>
                <w:rFonts w:eastAsia="Calibri"/>
                <w:b/>
                <w:lang w:eastAsia="en-US"/>
              </w:rPr>
              <w:t>в</w:t>
            </w:r>
            <w:r w:rsidRPr="00D7192C">
              <w:rPr>
                <w:rFonts w:eastAsia="Calibri"/>
                <w:b/>
                <w:lang w:eastAsia="en-US"/>
              </w:rPr>
              <w:t xml:space="preserve"> єдиному багатомандатному та відповідному багатомандатному окрузі</w:t>
            </w:r>
            <w:r>
              <w:rPr>
                <w:rFonts w:eastAsia="Calibri"/>
                <w:b/>
                <w:lang w:eastAsia="en-US"/>
              </w:rPr>
              <w:t>,</w:t>
            </w:r>
            <w:r w:rsidRPr="00D7192C">
              <w:rPr>
                <w:rFonts w:eastAsia="Calibri"/>
                <w:b/>
                <w:lang w:eastAsia="en-US"/>
              </w:rPr>
              <w:t xml:space="preserve"> ксерокопії паспорта громадянина України (ксерокопії першої та другої сторінок паспорта громадянина України у вигляді паспортної книжечки та сторінок, де зазначаються відомості про його місце проживання відповідно до Закону України "Про свободу пересування та вільний вибір місця проживання в Україні"</w:t>
            </w:r>
            <w:r>
              <w:rPr>
                <w:rFonts w:eastAsia="Calibri"/>
                <w:b/>
                <w:lang w:eastAsia="en-US"/>
              </w:rPr>
              <w:t>,</w:t>
            </w:r>
            <w:r w:rsidRPr="00D7192C">
              <w:rPr>
                <w:rFonts w:eastAsia="Calibri"/>
                <w:b/>
                <w:lang w:eastAsia="en-US"/>
              </w:rPr>
              <w:t xml:space="preserve"> або ксерокопії лицьового та зворотного боків паспорта громадянина України у вигляді картки </w:t>
            </w:r>
            <w:r w:rsidRPr="00D7192C">
              <w:rPr>
                <w:rFonts w:eastAsia="Calibri"/>
                <w:b/>
                <w:bCs/>
                <w:lang w:eastAsia="en-US"/>
              </w:rPr>
              <w:t>разом із копією витягу з Єдиного державного демографічного реєстру (</w:t>
            </w:r>
            <w:r w:rsidRPr="00D7192C">
              <w:rPr>
                <w:rFonts w:eastAsia="Calibri"/>
                <w:b/>
                <w:lang w:eastAsia="en-US"/>
              </w:rPr>
              <w:t>копією витягу з реєстру територіальної громади про реєстрацію місця проживання або місця перебування особи)</w:t>
            </w:r>
            <w:r>
              <w:rPr>
                <w:rFonts w:eastAsia="Calibri"/>
                <w:b/>
                <w:lang w:eastAsia="en-US"/>
              </w:rPr>
              <w:t>,</w:t>
            </w:r>
            <w:r w:rsidRPr="00D7192C">
              <w:rPr>
                <w:rFonts w:eastAsia="Calibri"/>
                <w:b/>
                <w:lang w:eastAsia="en-US"/>
              </w:rPr>
              <w:t xml:space="preserve"> або ксерокопії першої та другої сторінок тимчасового посвідчення громадянина України </w:t>
            </w:r>
            <w:r>
              <w:rPr>
                <w:rFonts w:eastAsia="Calibri"/>
                <w:b/>
                <w:lang w:eastAsia="en-US"/>
              </w:rPr>
              <w:t>(</w:t>
            </w:r>
            <w:r w:rsidRPr="00D7192C">
              <w:rPr>
                <w:rFonts w:eastAsia="Calibri"/>
                <w:b/>
                <w:lang w:eastAsia="en-US"/>
              </w:rPr>
              <w:t>для осіб, недавно прийнятих до громадянства України) кожної запропонованої особи.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7. Виборча комісія </w:t>
            </w:r>
            <w:r w:rsidRPr="00D7192C">
              <w:rPr>
                <w:rFonts w:eastAsia="Calibri"/>
                <w:b/>
                <w:bCs/>
                <w:lang w:eastAsia="en-US"/>
              </w:rPr>
              <w:t xml:space="preserve">Автономної Республіки Крим, обласна, міська </w:t>
            </w:r>
            <w:r w:rsidRPr="00D7192C">
              <w:rPr>
                <w:rFonts w:eastAsia="Calibri"/>
                <w:b/>
                <w:lang w:eastAsia="en-US"/>
              </w:rPr>
              <w:t>(</w:t>
            </w:r>
            <w:r>
              <w:rPr>
                <w:rFonts w:eastAsia="Calibri"/>
                <w:b/>
                <w:lang w:eastAsia="en-US"/>
              </w:rPr>
              <w:t>міста з кількістю виборців 90 тисяч і більше осіб</w:t>
            </w:r>
            <w:r w:rsidRPr="00D7192C">
              <w:rPr>
                <w:rFonts w:eastAsia="Calibri"/>
                <w:b/>
                <w:lang w:eastAsia="en-US"/>
              </w:rPr>
              <w:t xml:space="preserve">) </w:t>
            </w:r>
            <w:r w:rsidRPr="00D7192C">
              <w:rPr>
                <w:rFonts w:eastAsia="Calibri"/>
                <w:b/>
                <w:bCs/>
                <w:lang w:eastAsia="en-US"/>
              </w:rPr>
              <w:t xml:space="preserve">виборча </w:t>
            </w:r>
            <w:r w:rsidRPr="00D7192C">
              <w:rPr>
                <w:rFonts w:eastAsia="Calibri"/>
                <w:b/>
                <w:lang w:eastAsia="en-US"/>
              </w:rPr>
              <w:t xml:space="preserve">комісія не пізніше </w:t>
            </w:r>
            <w:r>
              <w:rPr>
                <w:rFonts w:eastAsia="Calibri"/>
                <w:b/>
                <w:lang w:eastAsia="en-US"/>
              </w:rPr>
              <w:t>як на третій</w:t>
            </w:r>
            <w:r w:rsidRPr="00D7192C">
              <w:rPr>
                <w:rFonts w:eastAsia="Calibri"/>
                <w:b/>
                <w:lang w:eastAsia="en-US"/>
              </w:rPr>
              <w:t xml:space="preserve"> д</w:t>
            </w:r>
            <w:r>
              <w:rPr>
                <w:rFonts w:eastAsia="Calibri"/>
                <w:b/>
                <w:lang w:eastAsia="en-US"/>
              </w:rPr>
              <w:t>ень</w:t>
            </w:r>
            <w:r w:rsidRPr="00D7192C">
              <w:rPr>
                <w:rFonts w:eastAsia="Calibri"/>
                <w:b/>
                <w:lang w:eastAsia="en-US"/>
              </w:rPr>
              <w:t xml:space="preserve"> після надходження документів, зазначених у частині шостій цієї статті, реєструє уповноважених осіб організації партії та видає представникові організації партії у відповідній виборчій комісії їх посвідчення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8. Представник організації партії у відповідній виборчій комісії, уповноважена особа </w:t>
            </w:r>
            <w:r>
              <w:rPr>
                <w:rFonts w:eastAsia="Calibri"/>
                <w:b/>
                <w:lang w:eastAsia="en-US"/>
              </w:rPr>
              <w:t xml:space="preserve">організації </w:t>
            </w:r>
            <w:r w:rsidRPr="00D7192C">
              <w:rPr>
                <w:rFonts w:eastAsia="Calibri"/>
                <w:b/>
                <w:lang w:eastAsia="en-US"/>
              </w:rPr>
              <w:t xml:space="preserve">партії з дня їх реєстрації виборчою комісією </w:t>
            </w:r>
            <w:r w:rsidRPr="00D7192C">
              <w:rPr>
                <w:rFonts w:eastAsia="Calibri"/>
                <w:b/>
                <w:bCs/>
                <w:lang w:eastAsia="en-US"/>
              </w:rPr>
              <w:t xml:space="preserve">Автономної Республіки Крим, обласною, міською </w:t>
            </w:r>
            <w:r w:rsidRPr="00D7192C">
              <w:rPr>
                <w:rFonts w:eastAsia="Calibri"/>
                <w:b/>
                <w:lang w:eastAsia="en-US"/>
              </w:rPr>
              <w:t>(</w:t>
            </w:r>
            <w:r>
              <w:rPr>
                <w:rFonts w:eastAsia="Calibri"/>
                <w:b/>
                <w:lang w:eastAsia="en-US"/>
              </w:rPr>
              <w:t>міста з кількістю виборців 90 тисяч і більше осіб</w:t>
            </w:r>
            <w:r w:rsidRPr="00D7192C">
              <w:rPr>
                <w:rFonts w:eastAsia="Calibri"/>
                <w:b/>
                <w:lang w:eastAsia="en-US"/>
              </w:rPr>
              <w:t>)</w:t>
            </w:r>
            <w:r w:rsidRPr="00D7192C">
              <w:rPr>
                <w:rFonts w:eastAsia="Calibri"/>
                <w:b/>
                <w:bCs/>
                <w:lang w:eastAsia="en-US"/>
              </w:rPr>
              <w:t xml:space="preserve"> виборчою </w:t>
            </w:r>
            <w:r w:rsidRPr="00D7192C">
              <w:rPr>
                <w:rFonts w:eastAsia="Calibri"/>
                <w:b/>
                <w:lang w:eastAsia="en-US"/>
              </w:rPr>
              <w:t>комісією до припинення їх</w:t>
            </w:r>
            <w:r>
              <w:rPr>
                <w:rFonts w:eastAsia="Calibri"/>
                <w:b/>
                <w:lang w:eastAsia="en-US"/>
              </w:rPr>
              <w:t>ніх</w:t>
            </w:r>
            <w:r w:rsidRPr="00D7192C">
              <w:rPr>
                <w:rFonts w:eastAsia="Calibri"/>
                <w:b/>
                <w:lang w:eastAsia="en-US"/>
              </w:rPr>
              <w:t xml:space="preserve"> </w:t>
            </w:r>
            <w:r w:rsidRPr="00D7192C">
              <w:rPr>
                <w:rFonts w:eastAsia="Calibri"/>
                <w:b/>
                <w:lang w:eastAsia="en-US"/>
              </w:rPr>
              <w:lastRenderedPageBreak/>
              <w:t>повноважень або закінчення виборчого процесу мають право на звільнення від виробничих або службових обов’язків без збереження заробітної плати за погодженням із власником підприємства, установи, організації або уповноваженим ним органом.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9. Представник організації партії у виборчій комісії, уповноважена особа організації партії мають право у будь-який час до дня голосування звернутися до відповідної виборчої комісії із заявою про складення своїх повноважень.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10. Керівний орган організації партії, який приймав рішення про затвердження представника організації партії у виборчій комісії</w:t>
            </w:r>
            <w:r>
              <w:rPr>
                <w:rFonts w:eastAsia="Calibri"/>
                <w:b/>
                <w:lang w:eastAsia="en-US"/>
              </w:rPr>
              <w:t xml:space="preserve"> чи</w:t>
            </w:r>
            <w:r w:rsidRPr="00D7192C">
              <w:rPr>
                <w:rFonts w:eastAsia="Calibri"/>
                <w:b/>
                <w:lang w:eastAsia="en-US"/>
              </w:rPr>
              <w:t xml:space="preserve"> уповноваженої особи організації партії, у будь-який час до дня голосування може прийняти рішення про відкликання представника організації партії у виборчій комісії чи уповноваженої особи організації партії та про затвердження іншої кандидатури замість відкликаної. Відповідна заява разом з копією рішення та іншими документами подається до відповідної виборчої комісії у порядку, визначеному частинами третьою і шостою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11. На підставі заяви, поданої відповідно до частин</w:t>
            </w:r>
            <w:r>
              <w:rPr>
                <w:rFonts w:eastAsia="Calibri"/>
                <w:b/>
                <w:lang w:eastAsia="en-US"/>
              </w:rPr>
              <w:t>и</w:t>
            </w:r>
            <w:r w:rsidRPr="00D7192C">
              <w:rPr>
                <w:rFonts w:eastAsia="Calibri"/>
                <w:b/>
                <w:lang w:eastAsia="en-US"/>
              </w:rPr>
              <w:t xml:space="preserve"> дев’ятої або</w:t>
            </w:r>
            <w:r>
              <w:rPr>
                <w:rFonts w:eastAsia="Calibri"/>
                <w:b/>
                <w:lang w:eastAsia="en-US"/>
              </w:rPr>
              <w:t xml:space="preserve"> десятої цієї статті, не пізніш як на</w:t>
            </w:r>
            <w:r w:rsidRPr="00D7192C">
              <w:rPr>
                <w:rFonts w:eastAsia="Calibri"/>
                <w:b/>
                <w:lang w:eastAsia="en-US"/>
              </w:rPr>
              <w:t xml:space="preserve"> трет</w:t>
            </w:r>
            <w:r>
              <w:rPr>
                <w:rFonts w:eastAsia="Calibri"/>
                <w:b/>
                <w:lang w:eastAsia="en-US"/>
              </w:rPr>
              <w:t>ій день</w:t>
            </w:r>
            <w:r w:rsidRPr="00D7192C">
              <w:rPr>
                <w:rFonts w:eastAsia="Calibri"/>
                <w:b/>
                <w:lang w:eastAsia="en-US"/>
              </w:rPr>
              <w:t xml:space="preserve"> після її надходження, але не пізніше дня голосування, а в день голосування – невідкладно виборча комісія </w:t>
            </w:r>
            <w:r w:rsidRPr="00D7192C">
              <w:rPr>
                <w:rFonts w:eastAsia="Calibri"/>
                <w:b/>
                <w:bCs/>
                <w:lang w:eastAsia="en-US"/>
              </w:rPr>
              <w:t xml:space="preserve">Автономної Республіки Крим, обласна, міська </w:t>
            </w:r>
            <w:r w:rsidRPr="00D7192C">
              <w:rPr>
                <w:rFonts w:eastAsia="Calibri"/>
                <w:b/>
                <w:lang w:eastAsia="en-US"/>
              </w:rPr>
              <w:t>(</w:t>
            </w:r>
            <w:r>
              <w:rPr>
                <w:rFonts w:eastAsia="Calibri"/>
                <w:b/>
                <w:lang w:eastAsia="en-US"/>
              </w:rPr>
              <w:t>міста з кількістю виборців 90 тисяч і більше осіб</w:t>
            </w:r>
            <w:r w:rsidRPr="00D7192C">
              <w:rPr>
                <w:rFonts w:eastAsia="Calibri"/>
                <w:b/>
                <w:lang w:eastAsia="en-US"/>
              </w:rPr>
              <w:t xml:space="preserve">) </w:t>
            </w:r>
            <w:r w:rsidRPr="00D7192C">
              <w:rPr>
                <w:rFonts w:eastAsia="Calibri"/>
                <w:b/>
                <w:bCs/>
                <w:lang w:eastAsia="en-US"/>
              </w:rPr>
              <w:t xml:space="preserve">виборча </w:t>
            </w:r>
            <w:r w:rsidRPr="00D7192C">
              <w:rPr>
                <w:rFonts w:eastAsia="Calibri"/>
                <w:b/>
                <w:lang w:eastAsia="en-US"/>
              </w:rPr>
              <w:t xml:space="preserve">комісія приймає рішення про скасування реєстрації представника організації партії у виборчій комісії чи уповноваженої особи організації партії та про реєстрацію іншої особи представником організації партії у виборчій комісії чи уповноваженою особою організації партії. Копія </w:t>
            </w:r>
            <w:r>
              <w:rPr>
                <w:rFonts w:eastAsia="Calibri"/>
                <w:b/>
                <w:lang w:eastAsia="en-US"/>
              </w:rPr>
              <w:t xml:space="preserve">відповідного </w:t>
            </w:r>
            <w:r w:rsidRPr="00D7192C">
              <w:rPr>
                <w:rFonts w:eastAsia="Calibri"/>
                <w:b/>
                <w:lang w:eastAsia="en-US"/>
              </w:rPr>
              <w:t>рішення невідкладно видається представнику організації партії у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12. Повноваження представника організації партії у виборчій комісії чи уповноваженої особи партії вважаються припиненими також з моменту втрати партією статусу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13. Представник </w:t>
            </w:r>
            <w:r>
              <w:rPr>
                <w:rFonts w:eastAsia="Calibri"/>
                <w:b/>
                <w:lang w:eastAsia="en-US"/>
              </w:rPr>
              <w:t xml:space="preserve">організації </w:t>
            </w:r>
            <w:r w:rsidRPr="00D7192C">
              <w:rPr>
                <w:rFonts w:eastAsia="Calibri"/>
                <w:b/>
                <w:lang w:eastAsia="en-US"/>
              </w:rPr>
              <w:t>партії у виборчій комісії має право: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 бути присутнім на всіх засіданнях виборчої комісії під час обговорення питань, пов’язаних із виборами депутатів, та брати участь у їх обговоренні з правом дорадчого голосу;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2) отримувати до початку засідання порядок денний та матеріали до питань порядку денного, брати участь в обговоренні, вносити пропозиції щодо рішення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3) ознайомлюватися із змістом протоколів засідань виборчої комісії та її рішеннями, отримувати копії </w:t>
            </w:r>
            <w:r>
              <w:rPr>
                <w:rFonts w:eastAsia="Calibri"/>
                <w:b/>
                <w:lang w:eastAsia="en-US"/>
              </w:rPr>
              <w:t>так</w:t>
            </w:r>
            <w:r w:rsidRPr="00D7192C">
              <w:rPr>
                <w:rFonts w:eastAsia="Calibri"/>
                <w:b/>
                <w:lang w:eastAsia="en-US"/>
              </w:rPr>
              <w:t xml:space="preserve">их рішень. У разі своєї відсутності на засіданні </w:t>
            </w:r>
            <w:r>
              <w:rPr>
                <w:rFonts w:eastAsia="Calibri"/>
                <w:b/>
                <w:lang w:eastAsia="en-US"/>
              </w:rPr>
              <w:t>ознайомлюватися</w:t>
            </w:r>
            <w:r w:rsidRPr="00D7192C">
              <w:rPr>
                <w:rFonts w:eastAsia="Calibri"/>
                <w:b/>
                <w:lang w:eastAsia="en-US"/>
              </w:rPr>
              <w:t xml:space="preserve"> з документами, на підставі яких приймалися рішення на такому засіданні;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4) ознайомлюватися з протоколами, телефонограмами, факсограмами та іншими офіційними повідомленнями, що надходять до виборчої комісії від територіальних виборчих комісій, у тому числі про підсумки голосування </w:t>
            </w:r>
            <w:r>
              <w:rPr>
                <w:rFonts w:eastAsia="Calibri"/>
                <w:b/>
                <w:lang w:eastAsia="en-US"/>
              </w:rPr>
              <w:t>в</w:t>
            </w:r>
            <w:r w:rsidRPr="00D7192C">
              <w:rPr>
                <w:rFonts w:eastAsia="Calibri"/>
                <w:b/>
                <w:lang w:eastAsia="en-US"/>
              </w:rPr>
              <w:t xml:space="preserve"> єдиному багатомандатному та багатомандатних виборчих округах, отримувати їх копії;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5) реалізовувати інші права, передбачені цим Кодексом для представника організації партії у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14. Уповноважена особа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 сприяє організації партії в її участі у виборчому процесі, в тому числі у проведенні передвиборної агітації;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2) представляє інтереси організації партії у відносинах з виборчими комісіями (крім Центральної виборчої комісії), органами державної влади, органами влади Автономної Республіки Крим, органами місцевого самоврядування, виборцями, іншими суб’єктами виборчого процесу на території відповідного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3) м</w:t>
            </w:r>
            <w:r>
              <w:rPr>
                <w:rFonts w:eastAsia="Calibri"/>
                <w:b/>
                <w:lang w:eastAsia="en-US"/>
              </w:rPr>
              <w:t>ає право</w:t>
            </w:r>
            <w:r w:rsidRPr="00D7192C">
              <w:rPr>
                <w:rFonts w:eastAsia="Calibri"/>
                <w:b/>
                <w:lang w:eastAsia="en-US"/>
              </w:rPr>
              <w:t xml:space="preserve"> брати участь з правом дорадчого голосу </w:t>
            </w:r>
            <w:r>
              <w:rPr>
                <w:rFonts w:eastAsia="Calibri"/>
                <w:b/>
                <w:lang w:eastAsia="en-US"/>
              </w:rPr>
              <w:t>у</w:t>
            </w:r>
            <w:r w:rsidRPr="00D7192C">
              <w:rPr>
                <w:rFonts w:eastAsia="Calibri"/>
                <w:b/>
                <w:lang w:eastAsia="en-US"/>
              </w:rPr>
              <w:t xml:space="preserve"> засіданнях виборчих комісій (крім Центральної виборчої комісії) на території відповідного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4) має право бути присутньою на виборчій дільниці під час голосування та на засіданні </w:t>
            </w:r>
            <w:r w:rsidRPr="00D7192C">
              <w:rPr>
                <w:rFonts w:eastAsia="Calibri"/>
                <w:b/>
                <w:lang w:eastAsia="en-US"/>
              </w:rPr>
              <w:lastRenderedPageBreak/>
              <w:t>дільничної виборчої комісії п</w:t>
            </w:r>
            <w:r>
              <w:rPr>
                <w:rFonts w:eastAsia="Calibri"/>
                <w:b/>
                <w:lang w:eastAsia="en-US"/>
              </w:rPr>
              <w:t>ід час</w:t>
            </w:r>
            <w:r w:rsidRPr="00D7192C">
              <w:rPr>
                <w:rFonts w:eastAsia="Calibri"/>
                <w:b/>
                <w:lang w:eastAsia="en-US"/>
              </w:rPr>
              <w:t xml:space="preserve"> підрахунку голосів виборців з урахуванням обмежень, встановлених частиною восьмою статті 36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5) має права офіційного спостерігача від організації партії, передбачені частиною шостою статті 239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6) має інші права, передбачені цим Кодексом для уповноваженої особи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15. На уповноважену особу партії поширюються обмеження, встановлені частиною сьомою статті 239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Стаття 237. Гарантії діяльності у виборчому процесі кандидатів у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 Кандидату у депутати не може бути відмовлено у звільненні на період з часу його реєстрації як кандидата до закінчення виборчого процесу (або скасування його реєстрації) від виконання виробничих або службових обов’язків за місцем роботи з наданням неоплачуваної відпустки.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2. Кандидат у депутати під час виборчого процесу не може бути звільнений з роботи з ініціативи власника підприємства, установи, організації або уповноваженого ним органу, командира військової частини (формування).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3. Кандидат у депутати без його згоди не може бути переведений на іншу роботу, направлений у відрядження, а також призваний на військову або альтернативну (невійськову) службу, навчальні (перевірні) та спеціальні збори військовозобов’язаних.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Стаття 238. Довірені особи кандидатів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 Кандидат у депутати Верховної Ради Автономної Республіки Крим, обласної, міської (</w:t>
            </w:r>
            <w:r>
              <w:rPr>
                <w:rFonts w:eastAsia="Calibri"/>
                <w:b/>
                <w:lang w:eastAsia="en-US"/>
              </w:rPr>
              <w:t>міста з кількістю виборців 90 тисяч і більше осіб</w:t>
            </w:r>
            <w:r w:rsidRPr="00D7192C">
              <w:rPr>
                <w:rFonts w:eastAsia="Calibri"/>
                <w:b/>
                <w:lang w:eastAsia="en-US"/>
              </w:rPr>
              <w:t>) рад може мати не більше трьох довірених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2. Кандидат у д</w:t>
            </w:r>
            <w:r>
              <w:rPr>
                <w:rFonts w:eastAsia="Calibri"/>
                <w:b/>
                <w:lang w:eastAsia="en-US"/>
              </w:rPr>
              <w:t>епутати районної, міської (міст з</w:t>
            </w:r>
            <w:r w:rsidRPr="00D7192C">
              <w:rPr>
                <w:rFonts w:eastAsia="Calibri"/>
                <w:b/>
                <w:lang w:eastAsia="en-US"/>
              </w:rPr>
              <w:t xml:space="preserve"> кількіст</w:t>
            </w:r>
            <w:r>
              <w:rPr>
                <w:rFonts w:eastAsia="Calibri"/>
                <w:b/>
                <w:lang w:eastAsia="en-US"/>
              </w:rPr>
              <w:t>ю</w:t>
            </w:r>
            <w:r w:rsidRPr="00D7192C">
              <w:rPr>
                <w:rFonts w:eastAsia="Calibri"/>
                <w:b/>
                <w:lang w:eastAsia="en-US"/>
              </w:rPr>
              <w:t xml:space="preserve"> виборців </w:t>
            </w:r>
            <w:r>
              <w:rPr>
                <w:rFonts w:eastAsia="Calibri"/>
                <w:b/>
                <w:lang w:eastAsia="en-US"/>
              </w:rPr>
              <w:t xml:space="preserve">до </w:t>
            </w:r>
            <w:r w:rsidRPr="00D7192C">
              <w:rPr>
                <w:rFonts w:eastAsia="Calibri"/>
                <w:b/>
                <w:lang w:eastAsia="en-US"/>
              </w:rPr>
              <w:t>90 тисяч</w:t>
            </w:r>
            <w:r>
              <w:rPr>
                <w:rFonts w:eastAsia="Calibri"/>
                <w:b/>
                <w:lang w:eastAsia="en-US"/>
              </w:rPr>
              <w:t xml:space="preserve"> осіб</w:t>
            </w:r>
            <w:r w:rsidRPr="00D7192C">
              <w:rPr>
                <w:rFonts w:eastAsia="Calibri"/>
                <w:b/>
                <w:lang w:eastAsia="en-US"/>
              </w:rPr>
              <w:t>)</w:t>
            </w:r>
            <w:r>
              <w:rPr>
                <w:rFonts w:eastAsia="Calibri"/>
                <w:b/>
                <w:lang w:eastAsia="en-US"/>
              </w:rPr>
              <w:t>,</w:t>
            </w:r>
            <w:r w:rsidRPr="00D7192C">
              <w:rPr>
                <w:rFonts w:eastAsia="Calibri"/>
                <w:b/>
                <w:lang w:eastAsia="en-US"/>
              </w:rPr>
              <w:t xml:space="preserve"> районної у місті, сільської, селищної рад може мати не більше двох довірених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3. Кандидат на посаду міського (</w:t>
            </w:r>
            <w:r>
              <w:rPr>
                <w:rFonts w:eastAsia="Calibri"/>
                <w:b/>
                <w:lang w:eastAsia="en-US"/>
              </w:rPr>
              <w:t>міста з кількістю виборців 90 тисяч і більше осіб</w:t>
            </w:r>
            <w:r w:rsidRPr="00D7192C">
              <w:rPr>
                <w:rFonts w:eastAsia="Calibri"/>
                <w:b/>
                <w:lang w:eastAsia="en-US"/>
              </w:rPr>
              <w:t>) голови може мати не більше п’яти довірених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4. Кандидат на посаду сільського, селищного, міського (міст</w:t>
            </w:r>
            <w:r>
              <w:rPr>
                <w:rFonts w:eastAsia="Calibri"/>
                <w:b/>
                <w:lang w:eastAsia="en-US"/>
              </w:rPr>
              <w:t xml:space="preserve"> з </w:t>
            </w:r>
            <w:r w:rsidRPr="00D7192C">
              <w:rPr>
                <w:rFonts w:eastAsia="Calibri"/>
                <w:b/>
                <w:lang w:eastAsia="en-US"/>
              </w:rPr>
              <w:t>кількіст</w:t>
            </w:r>
            <w:r>
              <w:rPr>
                <w:rFonts w:eastAsia="Calibri"/>
                <w:b/>
                <w:lang w:eastAsia="en-US"/>
              </w:rPr>
              <w:t>ю</w:t>
            </w:r>
            <w:r w:rsidRPr="00D7192C">
              <w:rPr>
                <w:rFonts w:eastAsia="Calibri"/>
                <w:b/>
                <w:lang w:eastAsia="en-US"/>
              </w:rPr>
              <w:t xml:space="preserve"> виборців </w:t>
            </w:r>
            <w:r>
              <w:rPr>
                <w:rFonts w:eastAsia="Calibri"/>
                <w:b/>
                <w:lang w:eastAsia="en-US"/>
              </w:rPr>
              <w:t xml:space="preserve">до </w:t>
            </w:r>
            <w:r w:rsidRPr="00D7192C">
              <w:rPr>
                <w:rFonts w:eastAsia="Calibri"/>
                <w:b/>
                <w:lang w:eastAsia="en-US"/>
              </w:rPr>
              <w:t>90 тисяч</w:t>
            </w:r>
            <w:r>
              <w:rPr>
                <w:rFonts w:eastAsia="Calibri"/>
                <w:b/>
                <w:lang w:eastAsia="en-US"/>
              </w:rPr>
              <w:t xml:space="preserve"> осіб</w:t>
            </w:r>
            <w:r w:rsidRPr="00D7192C">
              <w:rPr>
                <w:rFonts w:eastAsia="Calibri"/>
                <w:b/>
                <w:lang w:eastAsia="en-US"/>
              </w:rPr>
              <w:t xml:space="preserve">) голови, старости </w:t>
            </w:r>
            <w:r w:rsidRPr="00AE4AF2">
              <w:rPr>
                <w:b/>
                <w:szCs w:val="28"/>
              </w:rPr>
              <w:t>села, селища</w:t>
            </w:r>
            <w:r w:rsidRPr="00D7192C">
              <w:rPr>
                <w:rFonts w:eastAsia="Calibri"/>
                <w:b/>
                <w:lang w:eastAsia="en-US"/>
              </w:rPr>
              <w:t xml:space="preserve"> може мати не більше трьох довірених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5. Довіреною особою кандидата може бути громадянин України, який має право голосу. Не може бути довіреною особою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 член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2) представник організації партії у виборчій комісії Автономної Республіки Крим, обласній, міській (</w:t>
            </w:r>
            <w:r>
              <w:rPr>
                <w:rFonts w:eastAsia="Calibri"/>
                <w:b/>
                <w:lang w:eastAsia="en-US"/>
              </w:rPr>
              <w:t>міста з кількістю виборців 90 тисяч і більше осіб</w:t>
            </w:r>
            <w:r w:rsidRPr="00D7192C">
              <w:rPr>
                <w:rFonts w:eastAsia="Calibri"/>
                <w:b/>
                <w:lang w:eastAsia="en-US"/>
              </w:rPr>
              <w:t>), уповноважена особа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3) посадова чи службова особа органу виконавчої влади, органів прокуратури або суду, правоохоронних органів, інших державних органів, органів влади Автономної Республіки Крим</w:t>
            </w:r>
            <w:r>
              <w:rPr>
                <w:rFonts w:eastAsia="Calibri"/>
                <w:b/>
                <w:lang w:eastAsia="en-US"/>
              </w:rPr>
              <w:t>,</w:t>
            </w:r>
            <w:r w:rsidRPr="00D7192C">
              <w:rPr>
                <w:rFonts w:eastAsia="Calibri"/>
                <w:b/>
                <w:lang w:eastAsia="en-US"/>
              </w:rPr>
              <w:t xml:space="preserve"> органів місцевого самоврядування;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4) військовослужбовець, поліцейський, співробітник Служби безпеки України, особа рядового </w:t>
            </w:r>
            <w:r>
              <w:rPr>
                <w:rFonts w:eastAsia="Calibri"/>
                <w:b/>
                <w:lang w:eastAsia="en-US"/>
              </w:rPr>
              <w:t>чи</w:t>
            </w:r>
            <w:r w:rsidRPr="00D7192C">
              <w:rPr>
                <w:rFonts w:eastAsia="Calibri"/>
                <w:b/>
                <w:lang w:eastAsia="en-US"/>
              </w:rPr>
              <w:t xml:space="preserve"> начальницького складу Державної кримінально-виконавчої служби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5) особа, яка проходить альтернативну (невійськову) службу;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6) особа, яка має судимість за вчинення тяжкого або особливо тяжкого злочину, злочину проти виборчих прав громадян чи корупційного злочину, що не погашена або не знята </w:t>
            </w:r>
            <w:r>
              <w:rPr>
                <w:rFonts w:eastAsia="Calibri"/>
                <w:b/>
                <w:lang w:eastAsia="en-US"/>
              </w:rPr>
              <w:t>у</w:t>
            </w:r>
            <w:r w:rsidRPr="00D7192C">
              <w:rPr>
                <w:rFonts w:eastAsia="Calibri"/>
                <w:b/>
                <w:lang w:eastAsia="en-US"/>
              </w:rPr>
              <w:t xml:space="preserve"> </w:t>
            </w:r>
            <w:r>
              <w:rPr>
                <w:rFonts w:eastAsia="Calibri"/>
                <w:b/>
                <w:lang w:eastAsia="en-US"/>
              </w:rPr>
              <w:t>в</w:t>
            </w:r>
            <w:r w:rsidRPr="00D7192C">
              <w:rPr>
                <w:rFonts w:eastAsia="Calibri"/>
                <w:b/>
                <w:lang w:eastAsia="en-US"/>
              </w:rPr>
              <w:t>становленому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6. Довірені особи кандидата реєструються відповідною виборчою комісією за поданням кандидата за наявності письмової згоди </w:t>
            </w:r>
            <w:r>
              <w:rPr>
                <w:rFonts w:eastAsia="Calibri"/>
                <w:b/>
                <w:lang w:eastAsia="en-US"/>
              </w:rPr>
              <w:t>так</w:t>
            </w:r>
            <w:r w:rsidRPr="00D7192C">
              <w:rPr>
                <w:rFonts w:eastAsia="Calibri"/>
                <w:b/>
                <w:lang w:eastAsia="en-US"/>
              </w:rPr>
              <w:t>их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У поданні зазначаються: прізвище, власне ім’я (усі власні імена) та по батькові (за наявності) довіреної особи, число, місяць і рік народження, відомості про громадянство, місце роботи (заняття), займану посаду, адресу місця проживання, номер контактного телефону, відсутність судимості за вчинення тяжкого або особливо тяжкого злочину, злочину проти виборчих прав громадян чи корупційного злочину, що не погашена або не знята </w:t>
            </w:r>
            <w:r>
              <w:rPr>
                <w:rFonts w:eastAsia="Calibri"/>
                <w:b/>
                <w:lang w:eastAsia="en-US"/>
              </w:rPr>
              <w:lastRenderedPageBreak/>
              <w:t>у в</w:t>
            </w:r>
            <w:r w:rsidRPr="00D7192C">
              <w:rPr>
                <w:rFonts w:eastAsia="Calibri"/>
                <w:b/>
                <w:lang w:eastAsia="en-US"/>
              </w:rPr>
              <w:t xml:space="preserve">становленому законом порядку. До подання додається письмова згода </w:t>
            </w:r>
            <w:r>
              <w:rPr>
                <w:rFonts w:eastAsia="Calibri"/>
                <w:b/>
                <w:lang w:eastAsia="en-US"/>
              </w:rPr>
              <w:t>зазначеної</w:t>
            </w:r>
            <w:r w:rsidRPr="00D7192C">
              <w:rPr>
                <w:rFonts w:eastAsia="Calibri"/>
                <w:b/>
                <w:lang w:eastAsia="en-US"/>
              </w:rPr>
              <w:t xml:space="preserve"> особи представляти інтереси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Pr>
                <w:rFonts w:eastAsia="Calibri"/>
                <w:b/>
                <w:lang w:eastAsia="en-US"/>
              </w:rPr>
              <w:t>П</w:t>
            </w:r>
            <w:r w:rsidRPr="00D7192C">
              <w:rPr>
                <w:rFonts w:eastAsia="Calibri"/>
                <w:b/>
                <w:lang w:eastAsia="en-US"/>
              </w:rPr>
              <w:t xml:space="preserve">одання </w:t>
            </w:r>
            <w:r>
              <w:rPr>
                <w:rFonts w:eastAsia="Calibri"/>
                <w:b/>
                <w:lang w:eastAsia="en-US"/>
              </w:rPr>
              <w:t xml:space="preserve">про реєстрацію довірених осіб </w:t>
            </w:r>
            <w:r w:rsidRPr="00D7192C">
              <w:rPr>
                <w:rFonts w:eastAsia="Calibri"/>
                <w:b/>
                <w:lang w:eastAsia="en-US"/>
              </w:rPr>
              <w:t>вносяться не пізніш як за три дні до дня голосування (дня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Відповідна виборча комісія не пізніше трьох днів з дня надходження подання реєструє довірених осіб кандидата та видає їм посвідчення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7. Довірені особи кандидата сприяють кандидатам під час виборчого процесу, представляють інтереси кандидата у відносинах з виборчими комісіями, органами державної влади, органами влади Автономної Республіки Крим та органами місцевого самоврядування, об’єднаннями громадян, виборцями.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8. Довірені особи кандидата набувають повноважень з дня їх реєстрації відповідною виборчою комісією. Повноваження </w:t>
            </w:r>
            <w:r>
              <w:rPr>
                <w:rFonts w:eastAsia="Calibri"/>
                <w:b/>
                <w:lang w:eastAsia="en-US"/>
              </w:rPr>
              <w:t>зазначених</w:t>
            </w:r>
            <w:r w:rsidRPr="00D7192C">
              <w:rPr>
                <w:rFonts w:eastAsia="Calibri"/>
                <w:b/>
                <w:lang w:eastAsia="en-US"/>
              </w:rPr>
              <w:t xml:space="preserve"> осіб припиняються у день скасування рішення про реєстрацію відповідного кандидата, вибуття кандидата з балотування або з дня реєстрації кандидата депутатом, сільським, селищним, міським головою, старостою.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9. Довірені особи кандидата мають право на звільнення від виконання виробничих або службових обов’язків з дня їх реєстрації на період виборчого процесу без збереження заробітної плати за погодженням із власником підприємства, установи, організації чи уповноваженим ним органом.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10. Кандидат має право в будь-який час до дня голосування (дня повторного голосування) звернутися до відповідної виборчої комісії із заявою про припинення повноважень його довірених осіб. Довірена особа кандидата має право в будь-який час звернутися до відповідної виборчої комісії із заявою про складення своїх повноважень.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На підставі відповідних заяв відповідна виборча комісія не пізніше трьох днів з дня надходження заяв, а напередодні дня голосування (дня повторного голосування) або у день голосування (день повторного голосування) – невідкладно </w:t>
            </w:r>
            <w:r w:rsidRPr="00D7192C">
              <w:rPr>
                <w:rFonts w:eastAsia="Calibri"/>
                <w:b/>
                <w:lang w:eastAsia="en-US"/>
              </w:rPr>
              <w:lastRenderedPageBreak/>
              <w:t xml:space="preserve">приймає рішення про скасування реєстрації довіреної особи кандидата </w:t>
            </w:r>
            <w:r>
              <w:rPr>
                <w:rFonts w:eastAsia="Calibri"/>
                <w:b/>
                <w:lang w:eastAsia="en-US"/>
              </w:rPr>
              <w:t>і в</w:t>
            </w:r>
            <w:r w:rsidRPr="00D7192C">
              <w:rPr>
                <w:rFonts w:eastAsia="Calibri"/>
                <w:b/>
                <w:lang w:eastAsia="en-US"/>
              </w:rPr>
              <w:t xml:space="preserve"> разі наявності відповідних документів, передбачених частиною шостою цієї статті, та дотримання строку, встановленого частиною шостою цієї статті, приймає рішення про реєстрацію іншої особи довіреною особою. Копія рішення надсилається (видається) кандидату та довіреній особі, </w:t>
            </w:r>
            <w:r>
              <w:rPr>
                <w:rFonts w:eastAsia="Calibri"/>
                <w:b/>
                <w:lang w:eastAsia="en-US"/>
              </w:rPr>
              <w:t>стосовно</w:t>
            </w:r>
            <w:r w:rsidRPr="00D7192C">
              <w:rPr>
                <w:rFonts w:eastAsia="Calibri"/>
                <w:b/>
                <w:lang w:eastAsia="en-US"/>
              </w:rPr>
              <w:t xml:space="preserve"> якої прийнято таке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11. Посвідчення довіреної особи кандидата, реєстрація якої скасована, негайно повертається до територіальної виборчої комісії, яка його видала.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12. Довірена особа кандидата має право: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 бути присутньою на засіданнях відповідної та дільничних виборчих комісій і брати в них участь з правом дорадчого голосу;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2) бути присутньою на виборчій дільниці під час голосування та на засіданні виборчої комісії п</w:t>
            </w:r>
            <w:r>
              <w:rPr>
                <w:rFonts w:eastAsia="Calibri"/>
                <w:b/>
                <w:lang w:eastAsia="en-US"/>
              </w:rPr>
              <w:t>ід час</w:t>
            </w:r>
            <w:r w:rsidRPr="00D7192C">
              <w:rPr>
                <w:rFonts w:eastAsia="Calibri"/>
                <w:b/>
                <w:lang w:eastAsia="en-US"/>
              </w:rPr>
              <w:t xml:space="preserve"> підрахунку голосів виборців з додержанням установлених цим Кодексом вимог;</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3) одержувати у відповідній виборчій комісії посвідчення офіційних спостерігачів від кандидата, чиї інтереси вона представляє;</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4) за дорученням кандидата бути розпорядником його власного виборчого фонду;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5) одержувати копії протоколів дільничної виборчої комісії про підрахунок голосів на виборчій дільниці, територіальної виборчої комісії про підсумки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6) складати акти, що підписуються особами, які виявили порушення, і виборцями – свідками порушення, та подавати їх до відповідної виборчої комісії з додержанням строків, установлених законом;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7) звертатися до відповідної виборчої комісії із заявою про усунення виявлених порушень;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8) за дорученням кандидата оскаржувати від його імені рішення, дії або бездіяльність відповідної дільничної виборчої комісії, що порушують законні права кандидата, в порядку, передбаченому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9) отримувати у відповідній виборчій комісії інформацію про подання або неподання до </w:t>
            </w:r>
            <w:r w:rsidRPr="00D7192C">
              <w:rPr>
                <w:rFonts w:eastAsia="Calibri"/>
                <w:b/>
                <w:lang w:eastAsia="en-US"/>
              </w:rPr>
              <w:lastRenderedPageBreak/>
              <w:t>відповідної виборчої комісії примірників друкованих матеріалів передвиборної агітації та ознайомлюватися з ними;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10) </w:t>
            </w:r>
            <w:r>
              <w:rPr>
                <w:rFonts w:eastAsia="Calibri"/>
                <w:b/>
                <w:lang w:eastAsia="en-US"/>
              </w:rPr>
              <w:t>реалізовувати</w:t>
            </w:r>
            <w:r w:rsidRPr="00D7192C">
              <w:rPr>
                <w:rFonts w:eastAsia="Calibri"/>
                <w:b/>
                <w:lang w:eastAsia="en-US"/>
              </w:rPr>
              <w:t xml:space="preserve"> права</w:t>
            </w:r>
            <w:r>
              <w:rPr>
                <w:rFonts w:eastAsia="Calibri"/>
                <w:b/>
                <w:lang w:eastAsia="en-US"/>
              </w:rPr>
              <w:t>,</w:t>
            </w:r>
            <w:r w:rsidRPr="00D7192C">
              <w:rPr>
                <w:rFonts w:eastAsia="Calibri"/>
                <w:b/>
                <w:lang w:eastAsia="en-US"/>
              </w:rPr>
              <w:t xml:space="preserve"> передбачені цим Кодексом</w:t>
            </w:r>
            <w:r>
              <w:rPr>
                <w:rFonts w:eastAsia="Calibri"/>
                <w:b/>
                <w:lang w:eastAsia="en-US"/>
              </w:rPr>
              <w:t xml:space="preserve"> для</w:t>
            </w:r>
            <w:r w:rsidRPr="00D7192C">
              <w:rPr>
                <w:rFonts w:eastAsia="Calibri"/>
                <w:b/>
                <w:lang w:eastAsia="en-US"/>
              </w:rPr>
              <w:t xml:space="preserve"> офіційного спостерігача від суб’єкта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11) реалізовувати інші права, передбачені цим Кодексом для довірених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13. Втручання довіреної особи кандидата в роботу виборчих комісій не допускається.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14. Довірені особи кандидата здійснюють свої функції на громадських засадах.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Стаття 239. Офіційні спостерігачі від кандидатів, організацій партій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1. У виборчому процесі можуть брати участь офіційні спостерігачі від організацій партій, які висунули виборчі списки, кандидатів у депутати в багатомандатних виборчих округах, кандидатів на посаду сільського, селищного, міського голови, старости</w:t>
            </w:r>
            <w:r w:rsidRPr="00AE4AF2">
              <w:rPr>
                <w:b/>
                <w:szCs w:val="28"/>
              </w:rPr>
              <w:t xml:space="preserve"> села, селища</w:t>
            </w:r>
            <w:r w:rsidRPr="00D7192C">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2. Офіційний спостерігач від кандидатів, організацій партій реєструється </w:t>
            </w:r>
            <w:r w:rsidRPr="00D7192C">
              <w:rPr>
                <w:rFonts w:eastAsia="Calibri"/>
                <w:b/>
                <w:bCs/>
                <w:lang w:eastAsia="en-US"/>
              </w:rPr>
              <w:t xml:space="preserve">виборчою </w:t>
            </w:r>
            <w:r w:rsidRPr="00D7192C">
              <w:rPr>
                <w:rFonts w:eastAsia="Calibri"/>
                <w:b/>
                <w:lang w:eastAsia="en-US"/>
              </w:rPr>
              <w:t>комісією за поданням кандидата, уповноваженої особи організації партії у відповідному багатомандатному виборчому окрузі (уповноваженого на підставі довіреності представника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spacing w:after="60" w:line="220" w:lineRule="exact"/>
              <w:ind w:firstLine="284"/>
              <w:jc w:val="both"/>
              <w:rPr>
                <w:rFonts w:eastAsia="Calibri"/>
                <w:b/>
                <w:lang w:eastAsia="en-US"/>
              </w:rPr>
            </w:pPr>
            <w:r w:rsidRPr="00D7192C">
              <w:rPr>
                <w:rFonts w:eastAsia="Calibri"/>
                <w:b/>
                <w:lang w:eastAsia="en-US"/>
              </w:rPr>
              <w:t xml:space="preserve">3. У </w:t>
            </w:r>
            <w:r>
              <w:rPr>
                <w:rFonts w:eastAsia="Calibri"/>
                <w:b/>
                <w:lang w:eastAsia="en-US"/>
              </w:rPr>
              <w:t>поданні</w:t>
            </w:r>
            <w:r w:rsidRPr="00D7192C">
              <w:rPr>
                <w:rFonts w:eastAsia="Calibri"/>
                <w:b/>
                <w:lang w:eastAsia="en-US"/>
              </w:rPr>
              <w:t xml:space="preserve"> про реєстрацію офіційних спостерігачів зазначаються: прізвище, власне ім’я (усі власні імена) та по батькові (за наявності) кожного офіційного спостерігача, відповідний виборчий округ, громадянство, число, місяць і рік народження, місце роботи, посада (заняття), місце проживання та адреса житла, контактний номер телефону, відомості про відсутність судимості за вчинення тяжкого або особливо тяжкого злочину, злочину проти виборчих прав громадян чи корупційного злочину, що не погашена або не знята </w:t>
            </w:r>
            <w:r>
              <w:rPr>
                <w:rFonts w:eastAsia="Calibri"/>
                <w:b/>
                <w:lang w:eastAsia="en-US"/>
              </w:rPr>
              <w:t>у</w:t>
            </w:r>
            <w:r w:rsidRPr="00D7192C">
              <w:rPr>
                <w:rFonts w:eastAsia="Calibri"/>
                <w:b/>
                <w:lang w:eastAsia="en-US"/>
              </w:rPr>
              <w:t xml:space="preserve"> </w:t>
            </w:r>
            <w:r>
              <w:rPr>
                <w:rFonts w:eastAsia="Calibri"/>
                <w:b/>
                <w:lang w:eastAsia="en-US"/>
              </w:rPr>
              <w:t>в</w:t>
            </w:r>
            <w:r w:rsidRPr="00D7192C">
              <w:rPr>
                <w:rFonts w:eastAsia="Calibri"/>
                <w:b/>
                <w:lang w:eastAsia="en-US"/>
              </w:rPr>
              <w:t>становленому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 xml:space="preserve">До подання додаються заяви про згоду </w:t>
            </w:r>
            <w:r>
              <w:rPr>
                <w:rFonts w:eastAsia="Calibri"/>
                <w:b/>
                <w:lang w:eastAsia="en-US"/>
              </w:rPr>
              <w:t>так</w:t>
            </w:r>
            <w:r w:rsidRPr="00D7192C">
              <w:rPr>
                <w:rFonts w:eastAsia="Calibri"/>
                <w:b/>
                <w:lang w:eastAsia="en-US"/>
              </w:rPr>
              <w:t>их осіб бути офіційними спостерігачами від відповідної організації партії, кандидата</w:t>
            </w:r>
            <w:r>
              <w:rPr>
                <w:rFonts w:eastAsia="Calibri"/>
                <w:b/>
                <w:lang w:eastAsia="en-US"/>
              </w:rPr>
              <w:t>,</w:t>
            </w:r>
            <w:r w:rsidRPr="00D7192C">
              <w:rPr>
                <w:rFonts w:eastAsia="Calibri"/>
                <w:b/>
                <w:lang w:eastAsia="en-US"/>
              </w:rPr>
              <w:t xml:space="preserve"> ксерокопі</w:t>
            </w:r>
            <w:r>
              <w:rPr>
                <w:rFonts w:eastAsia="Calibri"/>
                <w:b/>
                <w:lang w:eastAsia="en-US"/>
              </w:rPr>
              <w:t>ї</w:t>
            </w:r>
            <w:r w:rsidRPr="00D7192C">
              <w:rPr>
                <w:rFonts w:eastAsia="Calibri"/>
                <w:b/>
                <w:lang w:eastAsia="en-US"/>
              </w:rPr>
              <w:t xml:space="preserve"> паспорта громадянина України (ксерокопії першої та другої сторінок паспорта громадянина України у </w:t>
            </w:r>
            <w:r w:rsidRPr="00D7192C">
              <w:rPr>
                <w:rFonts w:eastAsia="Calibri"/>
                <w:b/>
                <w:lang w:eastAsia="en-US"/>
              </w:rPr>
              <w:lastRenderedPageBreak/>
              <w:t>вигляді паспортної книжечки та сторінок, де зазначаються відомості про його місце проживання відповідно до Закону України "Про свободу пересування та вільний вибір місця проживання в Україні"</w:t>
            </w:r>
            <w:r>
              <w:rPr>
                <w:rFonts w:eastAsia="Calibri"/>
                <w:b/>
                <w:lang w:eastAsia="en-US"/>
              </w:rPr>
              <w:t>,</w:t>
            </w:r>
            <w:r w:rsidRPr="00D7192C">
              <w:rPr>
                <w:rFonts w:eastAsia="Calibri"/>
                <w:b/>
                <w:lang w:eastAsia="en-US"/>
              </w:rPr>
              <w:t xml:space="preserve"> або ксерокопії лицьового та зворотного боків паспорта громадянина України у вигляді картки </w:t>
            </w:r>
            <w:r w:rsidRPr="00D7192C">
              <w:rPr>
                <w:rFonts w:eastAsia="Calibri"/>
                <w:b/>
                <w:bCs/>
                <w:lang w:eastAsia="en-US"/>
              </w:rPr>
              <w:t>разом із копією витягу з Єдиного державного демографічного реєстру (</w:t>
            </w:r>
            <w:r w:rsidRPr="00D7192C">
              <w:rPr>
                <w:rFonts w:eastAsia="Calibri"/>
                <w:b/>
                <w:lang w:eastAsia="en-US"/>
              </w:rPr>
              <w:t>копією витягу з реєстру територіальної громади про реєстрацію місця проживання або місця перебування особи)</w:t>
            </w:r>
            <w:r>
              <w:rPr>
                <w:rFonts w:eastAsia="Calibri"/>
                <w:b/>
                <w:lang w:eastAsia="en-US"/>
              </w:rPr>
              <w:t>,</w:t>
            </w:r>
            <w:r w:rsidRPr="00D7192C">
              <w:rPr>
                <w:rFonts w:eastAsia="Calibri"/>
                <w:b/>
                <w:lang w:eastAsia="en-US"/>
              </w:rPr>
              <w:t xml:space="preserve"> або ксерокопії першої та другої сторінок тимчасового посвідчення громадянина України </w:t>
            </w:r>
            <w:r>
              <w:rPr>
                <w:rFonts w:eastAsia="Calibri"/>
                <w:b/>
                <w:lang w:eastAsia="en-US"/>
              </w:rPr>
              <w:t>(</w:t>
            </w:r>
            <w:r w:rsidRPr="00D7192C">
              <w:rPr>
                <w:rFonts w:eastAsia="Calibri"/>
                <w:b/>
                <w:lang w:eastAsia="en-US"/>
              </w:rPr>
              <w:t>для осіб, недавно прийнятих до громадянства України) запропонованої особи.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4. Подання про реєстрацію офіційного спостерігача за підписом кандидата, уповноваженої особи організації партії у відповідному багатомандатному виборчому окрузі (уповноваженого на підставі довіреності представника організації партії) вноситься до відповідної територіальної виборчої комісії не пізніш як за п’ять днів до дня голосування (на паперовому носії та в електронному вигляді).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5. Виборча комісія здійснює реєстрацію офіційних спостерігачів у відповідному виборчому окрузі, забезпечує виготовлення та видачу відповідних посвідчень за форм</w:t>
            </w:r>
            <w:r>
              <w:rPr>
                <w:rFonts w:eastAsia="Calibri"/>
                <w:b/>
                <w:lang w:eastAsia="en-US"/>
              </w:rPr>
              <w:t>ою</w:t>
            </w:r>
            <w:r w:rsidRPr="00D7192C">
              <w:rPr>
                <w:rFonts w:eastAsia="Calibri"/>
                <w:b/>
                <w:lang w:eastAsia="en-US"/>
              </w:rPr>
              <w:t>, встановлен</w:t>
            </w:r>
            <w:r>
              <w:rPr>
                <w:rFonts w:eastAsia="Calibri"/>
                <w:b/>
                <w:lang w:eastAsia="en-US"/>
              </w:rPr>
              <w:t>ою</w:t>
            </w:r>
            <w:r w:rsidRPr="00D7192C">
              <w:rPr>
                <w:rFonts w:eastAsia="Calibri"/>
                <w:b/>
                <w:lang w:eastAsia="en-US"/>
              </w:rPr>
              <w:t xml:space="preserve"> Центральною виборчою комісією, не пізніше ніж на третій день після внесення подання.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 xml:space="preserve">6. Підставою для відмови у реєстрації офіційного спостерігача може бути </w:t>
            </w:r>
            <w:r>
              <w:rPr>
                <w:rFonts w:eastAsia="Calibri"/>
                <w:b/>
                <w:lang w:eastAsia="en-US"/>
              </w:rPr>
              <w:t xml:space="preserve">лише </w:t>
            </w:r>
            <w:r w:rsidRPr="00D7192C">
              <w:rPr>
                <w:rFonts w:eastAsia="Calibri"/>
                <w:b/>
                <w:lang w:eastAsia="en-US"/>
              </w:rPr>
              <w:t>недотримання вимог, встановлених частинами другою – четвертою цієї статті</w:t>
            </w:r>
            <w:r>
              <w:rPr>
                <w:rFonts w:eastAsia="Calibri"/>
                <w:b/>
                <w:lang w:eastAsia="en-US"/>
              </w:rPr>
              <w:t>,</w:t>
            </w:r>
            <w:r w:rsidRPr="00D7192C">
              <w:rPr>
                <w:rFonts w:eastAsia="Calibri"/>
                <w:b/>
                <w:lang w:eastAsia="en-US"/>
              </w:rPr>
              <w:t xml:space="preserve"> частиною третьою статті 58</w:t>
            </w:r>
            <w:r>
              <w:rPr>
                <w:rFonts w:eastAsia="Calibri"/>
                <w:b/>
                <w:lang w:eastAsia="en-US"/>
              </w:rPr>
              <w:t xml:space="preserve"> цього</w:t>
            </w:r>
            <w:r w:rsidRPr="00D7192C">
              <w:rPr>
                <w:rFonts w:eastAsia="Calibri"/>
                <w:b/>
                <w:lang w:eastAsia="en-US"/>
              </w:rPr>
              <w:t xml:space="preserve">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7. Офіційний спостерігач від організації партії має право: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1) бути присутнім з дотриманням вимог цього Кодексу на засіданнях територіальної та дільничних виборчих комісій відповідного багатомандатного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2) бути присутнім на зустрічах кандидатів, представників, уповноважених осіб організацій партій з виборцями, на передвиборних зборах, мітингах;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3) перебувати на виборчих дільницях під час голосування, спостерігати з будь-якої відстані за діями членів виборчої комісії, у тому числі під час видачі виборчих бюлетенів виборцям і підрахунку голосів виборців на виборчій дільниці та встановленн</w:t>
            </w:r>
            <w:r>
              <w:rPr>
                <w:rFonts w:eastAsia="Calibri"/>
                <w:b/>
                <w:lang w:eastAsia="en-US"/>
              </w:rPr>
              <w:t>я</w:t>
            </w:r>
            <w:r w:rsidRPr="00D7192C">
              <w:rPr>
                <w:rFonts w:eastAsia="Calibri"/>
                <w:b/>
                <w:lang w:eastAsia="en-US"/>
              </w:rPr>
              <w:t xml:space="preserve"> підсумків голосування, не </w:t>
            </w:r>
            <w:r>
              <w:rPr>
                <w:rFonts w:eastAsia="Calibri"/>
                <w:b/>
                <w:lang w:eastAsia="en-US"/>
              </w:rPr>
              <w:t>перешкоджаючи</w:t>
            </w:r>
            <w:r w:rsidRPr="00D7192C">
              <w:rPr>
                <w:rFonts w:eastAsia="Calibri"/>
                <w:b/>
                <w:lang w:eastAsia="en-US"/>
              </w:rPr>
              <w:t xml:space="preserve"> членам виборчої комісії фізично;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4) здійснювати фото-, відеозйомку та аудіозапис, не порушуючи при цьому таємниці голосування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5) бути присутнім під час голосування виборців за місцем їх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6) звертатися у порядку, встановленому цим Кодексом</w:t>
            </w:r>
            <w:r>
              <w:rPr>
                <w:rFonts w:eastAsia="Calibri"/>
                <w:b/>
                <w:lang w:eastAsia="en-US"/>
              </w:rPr>
              <w:t>,</w:t>
            </w:r>
            <w:r w:rsidRPr="00D7192C">
              <w:rPr>
                <w:rFonts w:eastAsia="Calibri"/>
                <w:b/>
                <w:lang w:eastAsia="en-US"/>
              </w:rPr>
              <w:t xml:space="preserve"> із заявою чи скаргою до виборчих комісій </w:t>
            </w:r>
            <w:r>
              <w:rPr>
                <w:rFonts w:eastAsia="Calibri"/>
                <w:b/>
                <w:lang w:eastAsia="en-US"/>
              </w:rPr>
              <w:t>у</w:t>
            </w:r>
            <w:r w:rsidRPr="00D7192C">
              <w:rPr>
                <w:rFonts w:eastAsia="Calibri"/>
                <w:b/>
                <w:lang w:eastAsia="en-US"/>
              </w:rPr>
              <w:t xml:space="preserve"> межах відповідного багатомандатного округу щодо усунення порушень цього Кодексу в разі їх виявлення;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7) скла</w:t>
            </w:r>
            <w:r>
              <w:rPr>
                <w:rFonts w:eastAsia="Calibri"/>
                <w:b/>
                <w:lang w:eastAsia="en-US"/>
              </w:rPr>
              <w:t>с</w:t>
            </w:r>
            <w:r w:rsidRPr="00D7192C">
              <w:rPr>
                <w:rFonts w:eastAsia="Calibri"/>
                <w:b/>
                <w:lang w:eastAsia="en-US"/>
              </w:rPr>
              <w:t xml:space="preserve">ти акт про виявлення порушення цього Кодексу, що підписується ним та не менш як двома виборцями, які засвідчують факт </w:t>
            </w:r>
            <w:r>
              <w:rPr>
                <w:rFonts w:eastAsia="Calibri"/>
                <w:b/>
                <w:lang w:eastAsia="en-US"/>
              </w:rPr>
              <w:t>так</w:t>
            </w:r>
            <w:r w:rsidRPr="00D7192C">
              <w:rPr>
                <w:rFonts w:eastAsia="Calibri"/>
                <w:b/>
                <w:lang w:eastAsia="en-US"/>
              </w:rPr>
              <w:t>ого порушення, із зазначенням їх</w:t>
            </w:r>
            <w:r>
              <w:rPr>
                <w:rFonts w:eastAsia="Calibri"/>
                <w:b/>
                <w:lang w:eastAsia="en-US"/>
              </w:rPr>
              <w:t>ніх</w:t>
            </w:r>
            <w:r w:rsidRPr="00D7192C">
              <w:rPr>
                <w:rFonts w:eastAsia="Calibri"/>
                <w:b/>
                <w:lang w:eastAsia="en-US"/>
              </w:rPr>
              <w:t xml:space="preserve"> прізвищ, імен, по батькові, місця проживання та адреси житла, та подати його до відповідної виборчої комісії чи до суду;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8) вживати необхідних заходів у межах законодавства щодо припинення протиправних дій під час голосування та підрахунку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9) отримувати копії протоколів та інших документів у випадках,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10) реалізовувати інші права, передбачені цим Кодексом для офіційних спостерігачів.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8. Офіційний спостерігач від організації партії не має права: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 xml:space="preserve">1) втручатися в роботу виборчої комісії, </w:t>
            </w:r>
            <w:r>
              <w:rPr>
                <w:rFonts w:eastAsia="Calibri"/>
                <w:b/>
                <w:lang w:eastAsia="en-US"/>
              </w:rPr>
              <w:t>вчиняти</w:t>
            </w:r>
            <w:r w:rsidRPr="00D7192C">
              <w:rPr>
                <w:rFonts w:eastAsia="Calibri"/>
                <w:b/>
                <w:lang w:eastAsia="en-US"/>
              </w:rPr>
              <w:t xml:space="preserve"> дії, що порушують хід виборчого процесу або </w:t>
            </w:r>
            <w:r>
              <w:rPr>
                <w:rFonts w:eastAsia="Calibri"/>
                <w:b/>
                <w:lang w:eastAsia="en-US"/>
              </w:rPr>
              <w:t>перешкоджають</w:t>
            </w:r>
            <w:r w:rsidRPr="00D7192C">
              <w:rPr>
                <w:rFonts w:eastAsia="Calibri"/>
                <w:b/>
                <w:lang w:eastAsia="en-US"/>
              </w:rPr>
              <w:t xml:space="preserve"> членам виборчої комісії здійснювати свої повноваження;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2) заповнювати замість виборця (у тому числі на його прохання) виборчий бюлетень;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 xml:space="preserve">3) бути присутнім при заповненні виборцем виборчого бюлетеня у кабіні для таємного </w:t>
            </w:r>
            <w:r w:rsidRPr="00D7192C">
              <w:rPr>
                <w:rFonts w:eastAsia="Calibri"/>
                <w:b/>
                <w:lang w:eastAsia="en-US"/>
              </w:rPr>
              <w:lastRenderedPageBreak/>
              <w:t xml:space="preserve">голосування або </w:t>
            </w:r>
            <w:r>
              <w:rPr>
                <w:rFonts w:eastAsia="Calibri"/>
                <w:b/>
                <w:lang w:eastAsia="en-US"/>
              </w:rPr>
              <w:t xml:space="preserve">в </w:t>
            </w:r>
            <w:r w:rsidRPr="00D7192C">
              <w:rPr>
                <w:rFonts w:eastAsia="Calibri"/>
                <w:b/>
                <w:lang w:eastAsia="en-US"/>
              </w:rPr>
              <w:t>інши</w:t>
            </w:r>
            <w:r>
              <w:rPr>
                <w:rFonts w:eastAsia="Calibri"/>
                <w:b/>
                <w:lang w:eastAsia="en-US"/>
              </w:rPr>
              <w:t>й</w:t>
            </w:r>
            <w:r w:rsidRPr="00D7192C">
              <w:rPr>
                <w:rFonts w:eastAsia="Calibri"/>
                <w:b/>
                <w:lang w:eastAsia="en-US"/>
              </w:rPr>
              <w:t xml:space="preserve"> </w:t>
            </w:r>
            <w:r>
              <w:rPr>
                <w:rFonts w:eastAsia="Calibri"/>
                <w:b/>
                <w:lang w:eastAsia="en-US"/>
              </w:rPr>
              <w:t>спосіб</w:t>
            </w:r>
            <w:r w:rsidRPr="00D7192C">
              <w:rPr>
                <w:rFonts w:eastAsia="Calibri"/>
                <w:b/>
                <w:lang w:eastAsia="en-US"/>
              </w:rPr>
              <w:t xml:space="preserve"> порушувати таємницю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 xml:space="preserve">9. У разі порушення офіційним спостерігачем вимог частини восьмої цієї статті виборча комісія робить йому попередження. У </w:t>
            </w:r>
            <w:r>
              <w:rPr>
                <w:rFonts w:eastAsia="Calibri"/>
                <w:b/>
                <w:lang w:eastAsia="en-US"/>
              </w:rPr>
              <w:t>разі</w:t>
            </w:r>
            <w:r w:rsidRPr="00D7192C">
              <w:rPr>
                <w:rFonts w:eastAsia="Calibri"/>
                <w:b/>
                <w:lang w:eastAsia="en-US"/>
              </w:rPr>
              <w:t xml:space="preserve"> повторного або грубого порушення вимог частини восьмої цієї статті виборча комісія може позбавити </w:t>
            </w:r>
            <w:r>
              <w:rPr>
                <w:rFonts w:eastAsia="Calibri"/>
                <w:b/>
                <w:lang w:eastAsia="en-US"/>
              </w:rPr>
              <w:t>офіційного спостерігача</w:t>
            </w:r>
            <w:r w:rsidRPr="00D7192C">
              <w:rPr>
                <w:rFonts w:eastAsia="Calibri"/>
                <w:b/>
                <w:lang w:eastAsia="en-US"/>
              </w:rPr>
              <w:t xml:space="preserve"> права бути присутнім на засіданні </w:t>
            </w:r>
            <w:r>
              <w:rPr>
                <w:rFonts w:eastAsia="Calibri"/>
                <w:b/>
                <w:lang w:eastAsia="en-US"/>
              </w:rPr>
              <w:t xml:space="preserve">комісії </w:t>
            </w:r>
            <w:r w:rsidRPr="00D7192C">
              <w:rPr>
                <w:rFonts w:eastAsia="Calibri"/>
                <w:b/>
                <w:lang w:eastAsia="en-US"/>
              </w:rPr>
              <w:t>у порядку, встановленому частиною десятою статті 36 цього Кодексу. Таке рішення може бути оскаржене офіційним спостерігачем до суду.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10. Кандидат, уповноважена особа організації партії у відповідному виборчому окрузі (уповноважений на підставі довіреності представник організації партії) має право відкликати офіційного спостерігача, звернувшись з письмовою заявою до відповідної виборчої комісії про припинення його повноважень, і подати документи для реєстрації офіційним спостерігачем іншої особи в порядку, встановленому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 xml:space="preserve">11. Офіційний спостерігач має право у будь-який час звернутися до відповідної виборчої комісії із заявою про складення своїх повноважень. На підставі такої заяви виборча комісія приймає рішення про скасування реєстрації офіційного спостерігача, копія якого </w:t>
            </w:r>
            <w:r>
              <w:rPr>
                <w:rFonts w:eastAsia="Calibri"/>
                <w:b/>
                <w:lang w:eastAsia="en-US"/>
              </w:rPr>
              <w:t>ви</w:t>
            </w:r>
            <w:r w:rsidRPr="00D7192C">
              <w:rPr>
                <w:rFonts w:eastAsia="Calibri"/>
                <w:b/>
                <w:lang w:eastAsia="en-US"/>
              </w:rPr>
              <w:t>дається або направляється відповідно кандидату, уповноваженій особі організації партії у відповідному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szCs w:val="27"/>
                <w:lang w:eastAsia="en-US"/>
              </w:rPr>
            </w:pPr>
            <w:r w:rsidRPr="00D7192C">
              <w:rPr>
                <w:rFonts w:eastAsia="Calibri"/>
                <w:b/>
                <w:lang w:eastAsia="en-US"/>
              </w:rPr>
              <w:t>12</w:t>
            </w:r>
            <w:r>
              <w:rPr>
                <w:rFonts w:eastAsia="Calibri"/>
                <w:b/>
                <w:lang w:eastAsia="en-US"/>
              </w:rPr>
              <w:t>. У разі скасування реєстрації в</w:t>
            </w:r>
            <w:r w:rsidRPr="00D7192C">
              <w:rPr>
                <w:rFonts w:eastAsia="Calibri"/>
                <w:b/>
                <w:lang w:eastAsia="en-US"/>
              </w:rPr>
              <w:t xml:space="preserve">сіх кандидатів у депутати, включених до єдиного багатомандатного або відповідного регіонального виборчих списків організації партії, кандидата в депутати </w:t>
            </w:r>
            <w:r>
              <w:rPr>
                <w:rFonts w:eastAsia="Calibri"/>
                <w:b/>
                <w:lang w:eastAsia="en-US"/>
              </w:rPr>
              <w:t>у</w:t>
            </w:r>
            <w:r w:rsidRPr="00D7192C">
              <w:rPr>
                <w:rFonts w:eastAsia="Calibri"/>
                <w:b/>
                <w:lang w:eastAsia="en-US"/>
              </w:rPr>
              <w:t xml:space="preserve"> багатомандатному виборчому окрузі, кандидата на посаду сільського, селищного, міс</w:t>
            </w:r>
            <w:r>
              <w:rPr>
                <w:rFonts w:eastAsia="Calibri"/>
                <w:b/>
                <w:lang w:eastAsia="en-US"/>
              </w:rPr>
              <w:t>ь</w:t>
            </w:r>
            <w:r w:rsidRPr="00D7192C">
              <w:rPr>
                <w:rFonts w:eastAsia="Calibri"/>
                <w:b/>
                <w:lang w:eastAsia="en-US"/>
              </w:rPr>
              <w:t xml:space="preserve">кого голови, старости </w:t>
            </w:r>
            <w:r w:rsidRPr="00AE4AF2">
              <w:rPr>
                <w:b/>
                <w:szCs w:val="28"/>
              </w:rPr>
              <w:t>села, селища</w:t>
            </w:r>
            <w:r w:rsidRPr="00D7192C">
              <w:rPr>
                <w:rFonts w:eastAsia="Calibri"/>
                <w:b/>
                <w:lang w:eastAsia="en-US"/>
              </w:rPr>
              <w:t xml:space="preserve"> повноваження офіційних спостерігачів від такої організації партії в цілому або у відповідному багатомандатному виборчому окрузі в межах єдиного багатомандатного виборчого округу, такого кандидата вважаються припиненими з дня </w:t>
            </w:r>
            <w:r w:rsidRPr="00D7192C">
              <w:rPr>
                <w:rFonts w:eastAsia="Calibri"/>
                <w:b/>
                <w:lang w:eastAsia="en-US"/>
              </w:rPr>
              <w:lastRenderedPageBreak/>
              <w:t>прийняття рішення про скасування реєстрації кандидатів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Розділ </w:t>
            </w:r>
            <w:r>
              <w:rPr>
                <w:rFonts w:eastAsia="Calibri"/>
                <w:b/>
                <w:lang w:eastAsia="en-US"/>
              </w:rPr>
              <w:t>ХХХ</w:t>
            </w:r>
            <w:r w:rsidRPr="00267DBF">
              <w:rPr>
                <w:rFonts w:eastAsia="Calibri"/>
                <w:b/>
                <w:lang w:eastAsia="en-US"/>
              </w:rPr>
              <w:t>IX. ПРОВЕДЕННЯ ГОЛОСУВАННЯ, ВИЗНАЧЕННЯ РЕЗУЛЬТАТІВ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240. Загальні вимоги до виборчого бюлетеня з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Форма та колір виборчого бюлетеня для кожних місцевих виборів затверджуються Центральною виборчою комісією не пізніш як за </w:t>
            </w:r>
            <w:r>
              <w:rPr>
                <w:rFonts w:eastAsia="Calibri"/>
                <w:b/>
                <w:lang w:eastAsia="en-US"/>
              </w:rPr>
              <w:t>тридцять</w:t>
            </w:r>
            <w:r w:rsidRPr="00267DBF">
              <w:rPr>
                <w:rFonts w:eastAsia="Calibri"/>
                <w:b/>
                <w:lang w:eastAsia="en-US"/>
              </w:rPr>
              <w:t xml:space="preserve"> днів до дня проведення чергових місцевих виборів і не можуть змінюватися до початку виборчого процесу наступних чергових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Текст виборчих бюлетенів для голосування у відпові</w:t>
            </w:r>
            <w:r>
              <w:rPr>
                <w:rFonts w:eastAsia="Calibri"/>
                <w:b/>
                <w:lang w:eastAsia="en-US"/>
              </w:rPr>
              <w:t>дних виборчих округах затверджує</w:t>
            </w:r>
            <w:r w:rsidRPr="00267DBF">
              <w:rPr>
                <w:rFonts w:eastAsia="Calibri"/>
                <w:b/>
                <w:lang w:eastAsia="en-US"/>
              </w:rPr>
              <w:t xml:space="preserve">ться відповідними територіальними виборчими комісіями не пізніш як за </w:t>
            </w:r>
            <w:r>
              <w:rPr>
                <w:rFonts w:eastAsia="Calibri"/>
                <w:b/>
                <w:lang w:eastAsia="en-US"/>
              </w:rPr>
              <w:t>сімнадцять</w:t>
            </w:r>
            <w:r w:rsidRPr="00267DBF">
              <w:rPr>
                <w:rFonts w:eastAsia="Calibri"/>
                <w:b/>
                <w:lang w:eastAsia="en-US"/>
              </w:rPr>
              <w:t xml:space="preserve"> днів до дня голосування. Ступінь захисту виборчого бюлетеня встановлюється відповідною територіальною виборчою комісією у </w:t>
            </w:r>
            <w:r>
              <w:rPr>
                <w:rFonts w:eastAsia="Calibri"/>
                <w:b/>
                <w:lang w:eastAsia="en-US"/>
              </w:rPr>
              <w:t>такий самий</w:t>
            </w:r>
            <w:r w:rsidRPr="00267DBF">
              <w:rPr>
                <w:rFonts w:eastAsia="Calibri"/>
                <w:b/>
                <w:lang w:eastAsia="en-US"/>
              </w:rPr>
              <w:t xml:space="preserve"> строк.</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Текст виборчого бюлетеня викладається державною мовою і повинен бути розміщений на одному аркуші та лише з одного боку.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4. Виборчий бюлетень повинен містити назву та дату місцевих виборів, а в разі проведення повторного голосування – зазначення "повторне голосування" та дату його проведення, </w:t>
            </w:r>
            <w:r>
              <w:rPr>
                <w:rFonts w:eastAsia="Calibri"/>
                <w:b/>
                <w:lang w:eastAsia="en-US"/>
              </w:rPr>
              <w:t>п</w:t>
            </w:r>
            <w:r w:rsidRPr="00267DBF">
              <w:rPr>
                <w:rFonts w:eastAsia="Calibri"/>
                <w:b/>
                <w:lang w:eastAsia="en-US"/>
              </w:rPr>
              <w:t>означення виборчого округу, номер виборчого округу (за наявності), а також позначені місця для номера виборчої дільниці, печатки дільничної виборчої комісії. За наявності підтвердженої відповідним поліграфічним підприємством технічної можливості територіальна виборча комісія може прийняти рішення про виготовлення виборчих бюлетенів із зазначенням номерів виборчих дільниць.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Виборчий бюлетень містить роз’яснення щодо порядку його заповнення виборцем під час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6. Виборчий бюлетень має контрольний талон, відокремлений лінією відриву. Контрольний талон повинен містити назву та дату проведення місцевих виборів, а в разі проведення повторного </w:t>
            </w:r>
            <w:r w:rsidRPr="00267DBF">
              <w:rPr>
                <w:rFonts w:eastAsia="Calibri"/>
                <w:b/>
                <w:lang w:eastAsia="en-US"/>
              </w:rPr>
              <w:lastRenderedPageBreak/>
              <w:t xml:space="preserve">голосування – зазначення "повторне голосування", </w:t>
            </w:r>
            <w:r>
              <w:rPr>
                <w:rFonts w:eastAsia="Calibri"/>
                <w:b/>
                <w:lang w:eastAsia="en-US"/>
              </w:rPr>
              <w:t>п</w:t>
            </w:r>
            <w:r w:rsidRPr="00267DBF">
              <w:rPr>
                <w:rFonts w:eastAsia="Calibri"/>
                <w:b/>
                <w:lang w:eastAsia="en-US"/>
              </w:rPr>
              <w:t>означення виборчого округу, номер виборчого округу (за наявності), а також позначені місця для номера виборчої дільниці, номера, за яким виборця внесено до списку виборців, підпису виборця, який отримує виборчий бюлетень, прізвища та підпису члена дільничної виборчої комісії, який видав виборчий бюлетень.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У контрольних талонах виборчих бюлетенів, які виготовляються із зазначенням номерів виборчих дільниць, зазначається номер виборчої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Територіальні та дільничні виборчі комісії забезпечують суворий облік отриманих та виданих виборчих бюлетенів відповідно до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Виборчі бюлетені для кожної виборчої дільниці кожного виборчого округу виготовляються у кількості, що на 0,5 відсотка перевищує кількість виборців, включен</w:t>
            </w:r>
            <w:r>
              <w:rPr>
                <w:rFonts w:eastAsia="Calibri"/>
                <w:b/>
                <w:lang w:eastAsia="en-US"/>
              </w:rPr>
              <w:t>их</w:t>
            </w:r>
            <w:r w:rsidRPr="00267DBF">
              <w:rPr>
                <w:rFonts w:eastAsia="Calibri"/>
                <w:b/>
                <w:lang w:eastAsia="en-US"/>
              </w:rPr>
              <w:t xml:space="preserve"> до списку виборців на відповідній виборчій дільниці, з можливим відхиленням зазначеної кількості з урахуванням кратності розміщення виборчих бюлетенів в межах поліграфічного листа під час їх виготовлення.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bCs/>
                <w:lang w:eastAsia="en-US"/>
              </w:rPr>
              <w:t>Кількість виборців, включених до списків виборців на виборчих дільницях у межах відповідного виборчого округу, визначається на підставі відомостей про кількість виборців, включених до попередніх списків виборців на виборчих дільницях, що отримуються відповідними територіальними виборчими комісіями від органу ведення Державного реєстру виборців після виготовлення таких списків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241. Вимоги до виборчого бюлетеня для виборів депутатів районної, міської (міста</w:t>
            </w:r>
            <w:r>
              <w:rPr>
                <w:rFonts w:eastAsia="Calibri"/>
                <w:b/>
                <w:lang w:eastAsia="en-US"/>
              </w:rPr>
              <w:t xml:space="preserve"> з кількістю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районної у місті ради, сільського, селищного, міського голови, старости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Голосування виборців на виборах депутатів районної, міської (міста</w:t>
            </w:r>
            <w:r>
              <w:rPr>
                <w:rFonts w:eastAsia="Calibri"/>
                <w:b/>
                <w:lang w:eastAsia="en-US"/>
              </w:rPr>
              <w:t xml:space="preserve"> з кількістю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w:t>
            </w:r>
            <w:r>
              <w:rPr>
                <w:rFonts w:eastAsia="Calibri"/>
                <w:b/>
                <w:lang w:eastAsia="en-US"/>
              </w:rPr>
              <w:t>,</w:t>
            </w:r>
            <w:r w:rsidRPr="00267DBF">
              <w:rPr>
                <w:rFonts w:eastAsia="Calibri"/>
                <w:b/>
                <w:lang w:eastAsia="en-US"/>
              </w:rPr>
              <w:t xml:space="preserve"> районної у місті ради, сільського, селищного, міського голови, старости </w:t>
            </w:r>
            <w:r w:rsidRPr="00AE4AF2">
              <w:rPr>
                <w:b/>
                <w:szCs w:val="28"/>
              </w:rPr>
              <w:t>села, селища</w:t>
            </w:r>
            <w:r w:rsidRPr="00267DBF">
              <w:rPr>
                <w:rFonts w:eastAsia="Calibri"/>
                <w:b/>
                <w:lang w:eastAsia="en-US"/>
              </w:rPr>
              <w:t xml:space="preserve"> здійснюється за допомогою виборчих бюлетенів з </w:t>
            </w:r>
            <w:r w:rsidRPr="00267DBF">
              <w:rPr>
                <w:rFonts w:eastAsia="Calibri"/>
                <w:b/>
                <w:lang w:eastAsia="en-US"/>
              </w:rPr>
              <w:lastRenderedPageBreak/>
              <w:t>виборів депутатів районної, міської (міста</w:t>
            </w:r>
            <w:r>
              <w:rPr>
                <w:rFonts w:eastAsia="Calibri"/>
                <w:b/>
                <w:lang w:eastAsia="en-US"/>
              </w:rPr>
              <w:t xml:space="preserve"> з кількістю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w:t>
            </w:r>
            <w:r>
              <w:rPr>
                <w:rFonts w:eastAsia="Calibri"/>
                <w:b/>
                <w:lang w:eastAsia="en-US"/>
              </w:rPr>
              <w:t>, районної у місті</w:t>
            </w:r>
            <w:r w:rsidRPr="00267DBF">
              <w:rPr>
                <w:rFonts w:eastAsia="Calibri"/>
                <w:b/>
                <w:lang w:eastAsia="en-US"/>
              </w:rPr>
              <w:t xml:space="preserve"> ради, сільського, селищного, міського голови, старости </w:t>
            </w:r>
            <w:r w:rsidRPr="00AE4AF2">
              <w:rPr>
                <w:b/>
                <w:szCs w:val="28"/>
              </w:rPr>
              <w:t>села, селища</w:t>
            </w:r>
            <w:r w:rsidRPr="00267DBF">
              <w:rPr>
                <w:rFonts w:eastAsia="Calibri"/>
                <w:b/>
                <w:lang w:eastAsia="en-US"/>
              </w:rPr>
              <w:t xml:space="preserve"> (далі – виборчий бюлетень).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У виборчому бюлетені для голосування в багатомандатному виборчому окрузі з виборів депутатів районної, міської (міста</w:t>
            </w:r>
            <w:r>
              <w:rPr>
                <w:rFonts w:eastAsia="Calibri"/>
                <w:b/>
                <w:lang w:eastAsia="en-US"/>
              </w:rPr>
              <w:t xml:space="preserve"> з кількістю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w:t>
            </w:r>
            <w:r>
              <w:rPr>
                <w:rFonts w:eastAsia="Calibri"/>
                <w:b/>
                <w:lang w:eastAsia="en-US"/>
              </w:rPr>
              <w:t>,</w:t>
            </w:r>
            <w:r w:rsidRPr="00267DBF">
              <w:rPr>
                <w:rFonts w:eastAsia="Calibri"/>
                <w:b/>
                <w:lang w:eastAsia="en-US"/>
              </w:rPr>
              <w:t xml:space="preserve"> районної у місті ради,</w:t>
            </w:r>
            <w:r>
              <w:rPr>
                <w:rFonts w:eastAsia="Calibri"/>
                <w:b/>
                <w:lang w:eastAsia="en-US"/>
              </w:rPr>
              <w:t xml:space="preserve"> в</w:t>
            </w:r>
            <w:r w:rsidRPr="00267DBF">
              <w:rPr>
                <w:rFonts w:eastAsia="Calibri"/>
                <w:b/>
                <w:lang w:eastAsia="en-US"/>
              </w:rPr>
              <w:t xml:space="preserve"> єдиному одномандатному виборчому окрузі з виборів сільського, селищного, міського голови, старости </w:t>
            </w:r>
            <w:r w:rsidRPr="00AE4AF2">
              <w:rPr>
                <w:b/>
                <w:szCs w:val="28"/>
              </w:rPr>
              <w:t>села, селища</w:t>
            </w:r>
            <w:r w:rsidRPr="00267DBF">
              <w:rPr>
                <w:rFonts w:eastAsia="Calibri"/>
                <w:b/>
                <w:lang w:eastAsia="en-US"/>
              </w:rPr>
              <w:t xml:space="preserve"> зазначаються порядкові номери, під якими в алфавітному порядку включені до бюлетеня зареєстровані у цьому виборчому окрузі кандидати, їх</w:t>
            </w:r>
            <w:r>
              <w:rPr>
                <w:rFonts w:eastAsia="Calibri"/>
                <w:b/>
                <w:lang w:eastAsia="en-US"/>
              </w:rPr>
              <w:t>ні</w:t>
            </w:r>
            <w:r w:rsidRPr="00267DBF">
              <w:rPr>
                <w:rFonts w:eastAsia="Calibri"/>
                <w:b/>
                <w:lang w:eastAsia="en-US"/>
              </w:rPr>
              <w:t xml:space="preserve"> прізвища, власні імена (усі власні імена) та по батькові (за наявності), відомості про рік народження, освіту, партійність, посаду, місце роботи (заняття), місце проживання, а також суб’єкт висування кожного кандидата (у разі якщо кандидат висунутий шляхом самовисування, міститься позначка "самовисування"). Між порядковим номером та прізвищем кожного кандидата розміщується порожній квадрат.</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Після затвердження тексту виборчого бюлетеня для голосування у відповідному виборчому окрузі порядковий номер кандидата не може бути змінений.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Стаття 242. Порядок виготовлення виборчих бюлетенів </w:t>
            </w:r>
            <w:r>
              <w:rPr>
                <w:rFonts w:eastAsia="Calibri"/>
                <w:b/>
                <w:lang w:eastAsia="en-US"/>
              </w:rPr>
              <w:t>з</w:t>
            </w:r>
            <w:r w:rsidRPr="00267DBF">
              <w:rPr>
                <w:rFonts w:eastAsia="Calibri"/>
                <w:b/>
                <w:lang w:eastAsia="en-US"/>
              </w:rPr>
              <w:t xml:space="preserve"> виборів депутатів районної, міської (міста</w:t>
            </w:r>
            <w:r>
              <w:rPr>
                <w:rFonts w:eastAsia="Calibri"/>
                <w:b/>
                <w:lang w:eastAsia="en-US"/>
              </w:rPr>
              <w:t xml:space="preserve"> з кількістю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w:t>
            </w:r>
            <w:r>
              <w:rPr>
                <w:rFonts w:eastAsia="Calibri"/>
                <w:b/>
                <w:lang w:eastAsia="en-US"/>
              </w:rPr>
              <w:t>,</w:t>
            </w:r>
            <w:r w:rsidRPr="00267DBF">
              <w:rPr>
                <w:rFonts w:eastAsia="Calibri"/>
                <w:b/>
                <w:lang w:eastAsia="en-US"/>
              </w:rPr>
              <w:t xml:space="preserve"> районної у місті ради, сільського, селищного, міського голови, старости </w:t>
            </w:r>
            <w:r w:rsidRPr="00AE4AF2">
              <w:rPr>
                <w:b/>
                <w:szCs w:val="28"/>
              </w:rPr>
              <w:t>села, селища</w:t>
            </w:r>
            <w:r w:rsidRPr="00267DBF">
              <w:rPr>
                <w:rFonts w:eastAsia="Calibri"/>
                <w:b/>
                <w:lang w:eastAsia="en-US"/>
              </w:rPr>
              <w:t xml:space="preserve"> та їх передачі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Територіальна виборча комісія на підставі договору, укладеного між нею і поліграфічним підприємством, забезпечує виготовлення виборчих бюлетенів для голосування на місцевих виборах відповідно: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районна, міська (міста</w:t>
            </w:r>
            <w:r>
              <w:rPr>
                <w:rFonts w:eastAsia="Calibri"/>
                <w:b/>
                <w:lang w:eastAsia="en-US"/>
              </w:rPr>
              <w:t xml:space="preserve"> з кількістю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w:t>
            </w:r>
            <w:r>
              <w:rPr>
                <w:rFonts w:eastAsia="Calibri"/>
                <w:b/>
                <w:lang w:eastAsia="en-US"/>
              </w:rPr>
              <w:t>,</w:t>
            </w:r>
            <w:r w:rsidRPr="00267DBF">
              <w:rPr>
                <w:rFonts w:eastAsia="Calibri"/>
                <w:b/>
                <w:lang w:eastAsia="en-US"/>
              </w:rPr>
              <w:t xml:space="preserve"> районна в місті (у містах, </w:t>
            </w:r>
            <w:r>
              <w:rPr>
                <w:rFonts w:eastAsia="Calibri"/>
                <w:b/>
                <w:lang w:eastAsia="en-US"/>
              </w:rPr>
              <w:t>в яких</w:t>
            </w:r>
            <w:r w:rsidRPr="00267DBF">
              <w:rPr>
                <w:rFonts w:eastAsia="Calibri"/>
                <w:b/>
                <w:lang w:eastAsia="en-US"/>
              </w:rPr>
              <w:t xml:space="preserve"> утворені районні у місті ради) виборча комісія – не пізніш як за десять днів до дня голосування та отримує виготовлені виборчі бюлетені не пізніш як за дев’ять днів до дня голосування в упаковці </w:t>
            </w:r>
            <w:r w:rsidRPr="00267DBF">
              <w:rPr>
                <w:rFonts w:eastAsia="Calibri"/>
                <w:b/>
                <w:lang w:eastAsia="en-US"/>
              </w:rPr>
              <w:lastRenderedPageBreak/>
              <w:t>підприємства-виготовлювача на підставі акта приймання-передачі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сільська, селищна виборча комісія – не пізніш як за п’ять днів до дня голосування та отримує виготовлені виборчі бюлетені не пізніш як за чотири дні до дня голосування в упаковці підприємства-виготовлювача на підставі акта приймання-передачі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Підприємства</w:t>
            </w:r>
            <w:r>
              <w:rPr>
                <w:rFonts w:eastAsia="Calibri"/>
                <w:b/>
                <w:lang w:eastAsia="en-US"/>
              </w:rPr>
              <w:t>-</w:t>
            </w:r>
            <w:r w:rsidRPr="00267DBF">
              <w:rPr>
                <w:rFonts w:eastAsia="Calibri"/>
                <w:b/>
                <w:lang w:eastAsia="en-US"/>
              </w:rPr>
              <w:t>виготовлю</w:t>
            </w:r>
            <w:r>
              <w:rPr>
                <w:rFonts w:eastAsia="Calibri"/>
                <w:b/>
                <w:lang w:eastAsia="en-US"/>
              </w:rPr>
              <w:t>вачі</w:t>
            </w:r>
            <w:r w:rsidRPr="00267DBF">
              <w:rPr>
                <w:rFonts w:eastAsia="Calibri"/>
                <w:b/>
                <w:lang w:eastAsia="en-US"/>
              </w:rPr>
              <w:t xml:space="preserve"> виборч</w:t>
            </w:r>
            <w:r>
              <w:rPr>
                <w:rFonts w:eastAsia="Calibri"/>
                <w:b/>
                <w:lang w:eastAsia="en-US"/>
              </w:rPr>
              <w:t>их</w:t>
            </w:r>
            <w:r w:rsidRPr="00267DBF">
              <w:rPr>
                <w:rFonts w:eastAsia="Calibri"/>
                <w:b/>
                <w:lang w:eastAsia="en-US"/>
              </w:rPr>
              <w:t xml:space="preserve"> бюлетені, визначаються територіальними виборчими комісіями, зазначеними у частині першій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Технічні відходи, поліграфічний брак, виборчі бюлетені, в яких виявлені помилки</w:t>
            </w:r>
            <w:r>
              <w:rPr>
                <w:rFonts w:eastAsia="Calibri"/>
                <w:b/>
                <w:lang w:eastAsia="en-US"/>
              </w:rPr>
              <w:t>, про що прийнято рішення</w:t>
            </w:r>
            <w:r w:rsidRPr="00267DBF">
              <w:rPr>
                <w:rFonts w:eastAsia="Calibri"/>
                <w:b/>
                <w:lang w:eastAsia="en-US"/>
              </w:rPr>
              <w:t xml:space="preserve"> територіальної виборчої комісії, а також друкарські форми знищуються поліграфічним підприємством </w:t>
            </w:r>
            <w:r>
              <w:rPr>
                <w:rFonts w:eastAsia="Calibri"/>
                <w:b/>
                <w:lang w:eastAsia="en-US"/>
              </w:rPr>
              <w:t>у</w:t>
            </w:r>
            <w:r w:rsidRPr="00267DBF">
              <w:rPr>
                <w:rFonts w:eastAsia="Calibri"/>
                <w:b/>
                <w:lang w:eastAsia="en-US"/>
              </w:rPr>
              <w:t xml:space="preserve"> порядку та строки, визначені умовами договору про виготовлення виборчих бюлетенів, про що складається акт у двох примірниках.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Контроль за виготовленням виборчих бюлетенів на підприємствах-виготовлювачах, дотриманням вимог щодо знищення друкарських форм, технічних відходів, поліграфічного браку, помилково виготовлених виборчих бюлетенів здійснює контрольн</w:t>
            </w:r>
            <w:r>
              <w:rPr>
                <w:rFonts w:eastAsia="Calibri"/>
                <w:b/>
                <w:lang w:eastAsia="en-US"/>
              </w:rPr>
              <w:t>а</w:t>
            </w:r>
            <w:r w:rsidRPr="00267DBF">
              <w:rPr>
                <w:rFonts w:eastAsia="Calibri"/>
                <w:b/>
                <w:lang w:eastAsia="en-US"/>
              </w:rPr>
              <w:t xml:space="preserve"> комісі</w:t>
            </w:r>
            <w:r>
              <w:rPr>
                <w:rFonts w:eastAsia="Calibri"/>
                <w:b/>
                <w:lang w:eastAsia="en-US"/>
              </w:rPr>
              <w:t>я</w:t>
            </w:r>
            <w:r w:rsidRPr="00267DBF">
              <w:rPr>
                <w:rFonts w:eastAsia="Calibri"/>
                <w:b/>
                <w:lang w:eastAsia="en-US"/>
              </w:rPr>
              <w:t xml:space="preserve">, </w:t>
            </w:r>
            <w:r>
              <w:rPr>
                <w:rFonts w:eastAsia="Calibri"/>
                <w:b/>
                <w:lang w:eastAsia="en-US"/>
              </w:rPr>
              <w:t>що</w:t>
            </w:r>
            <w:r w:rsidRPr="00267DBF">
              <w:rPr>
                <w:rFonts w:eastAsia="Calibri"/>
                <w:b/>
                <w:lang w:eastAsia="en-US"/>
              </w:rPr>
              <w:t xml:space="preserve"> утворюється відповідною територіальною виборчою комісією за поданням місцевих організацій політичних партій</w:t>
            </w:r>
            <w:r>
              <w:rPr>
                <w:rFonts w:eastAsia="Calibri"/>
                <w:b/>
                <w:lang w:eastAsia="en-US"/>
              </w:rPr>
              <w:t>,</w:t>
            </w:r>
            <w:r w:rsidRPr="00267DBF">
              <w:rPr>
                <w:rFonts w:eastAsia="Calibri"/>
                <w:b/>
                <w:lang w:eastAsia="en-US"/>
              </w:rPr>
              <w:t xml:space="preserve"> депутатські фракції яких зареєстровані в Апараті Верховної Ради України поточного скликання на початок виборчого процесу, не пізніш як у день затвердження тексту та встановлення ступеня захисту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Не пізніше наступного дня після отримання виборчих бюлетенів територіальна виборча комісія на своєму засіданні передає виборчі бюлетені в упаковці підприємства-виготовлювача таким територіальним виборчим комісіям з відповідних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районна виборча комісія передає виборчі бюлетені </w:t>
            </w:r>
            <w:r>
              <w:rPr>
                <w:rFonts w:eastAsia="Calibri"/>
                <w:b/>
                <w:lang w:eastAsia="en-US"/>
              </w:rPr>
              <w:t xml:space="preserve">з </w:t>
            </w:r>
            <w:r w:rsidRPr="00267DBF">
              <w:rPr>
                <w:rFonts w:eastAsia="Calibri"/>
                <w:b/>
                <w:lang w:eastAsia="en-US"/>
              </w:rPr>
              <w:t>вибор</w:t>
            </w:r>
            <w:r>
              <w:rPr>
                <w:rFonts w:eastAsia="Calibri"/>
                <w:b/>
                <w:lang w:eastAsia="en-US"/>
              </w:rPr>
              <w:t>ів</w:t>
            </w:r>
            <w:r w:rsidRPr="00267DBF">
              <w:rPr>
                <w:rFonts w:eastAsia="Calibri"/>
                <w:b/>
                <w:lang w:eastAsia="en-US"/>
              </w:rPr>
              <w:t xml:space="preserve"> депутатів районної ради </w:t>
            </w:r>
            <w:r w:rsidRPr="00267DBF">
              <w:rPr>
                <w:rFonts w:eastAsia="Calibri"/>
                <w:b/>
                <w:lang w:eastAsia="en-US"/>
              </w:rPr>
              <w:lastRenderedPageBreak/>
              <w:t>відповідним сільським, селищним, міським (міст районного значення)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міська у містах з районним поділом (міста</w:t>
            </w:r>
            <w:r>
              <w:rPr>
                <w:rFonts w:eastAsia="Calibri"/>
                <w:b/>
                <w:lang w:eastAsia="en-US"/>
              </w:rPr>
              <w:t xml:space="preserve"> з кількістю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xml:space="preserve">) виборча комісія передає виборчі бюлетені </w:t>
            </w:r>
            <w:r>
              <w:rPr>
                <w:rFonts w:eastAsia="Calibri"/>
                <w:b/>
                <w:lang w:eastAsia="en-US"/>
              </w:rPr>
              <w:t>з</w:t>
            </w:r>
            <w:r w:rsidRPr="00267DBF">
              <w:rPr>
                <w:rFonts w:eastAsia="Calibri"/>
                <w:b/>
                <w:lang w:eastAsia="en-US"/>
              </w:rPr>
              <w:t xml:space="preserve"> вибор</w:t>
            </w:r>
            <w:r>
              <w:rPr>
                <w:rFonts w:eastAsia="Calibri"/>
                <w:b/>
                <w:lang w:eastAsia="en-US"/>
              </w:rPr>
              <w:t>ів</w:t>
            </w:r>
            <w:r w:rsidRPr="00267DBF">
              <w:rPr>
                <w:rFonts w:eastAsia="Calibri"/>
                <w:b/>
                <w:lang w:eastAsia="en-US"/>
              </w:rPr>
              <w:t xml:space="preserve"> депутатів міської ради, міського голови відповідним районним у місті виборчим комісіям</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Виборчі бюлетені в упаковці підприємства-виготовлювача від імені територіальної виборчої комісії отримують не менш як три члени цієї комісії, уповноважені на це її рішенням, які повинні бути представниками різних суб’єктів подання кандидатур до складу відповідної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Міська у містах без районного поділу (міста</w:t>
            </w:r>
            <w:r>
              <w:rPr>
                <w:rFonts w:eastAsia="Calibri"/>
                <w:b/>
                <w:lang w:eastAsia="en-US"/>
              </w:rPr>
              <w:t xml:space="preserve"> з кількістю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районна в місті, сільська, селищна виборча комісія не раніш як за три дні до дня голосування на своєму засіданні передає відповідним дільничним виборчим комісіям виборчі бюлетені з кожних місцевих виборів в упаковці підприємства-виготовлювача. Виборчі бюлетені в упаковці підприємства-виготовлювача від імені відповідної дільничної виборчої комісії отримують не менш як три члени цієї комісії, уповноважені на це її рішенням, які повинні бути представниками різних суб’єктів подання кандидатур до складу відповідної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Про передачу відповідним територіальним виборчим комісіям виборчих бюлетенів з відповідних місцевих виборів територіальна виборча комісія, яка передає виборчі бюлетені, складає у трьох примірниках протокол за формою, встановленою Центральною виборчою комісією, в якому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назва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позначення та/або номер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кількість переданих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прізвища та підписи членів територіальної виборчої комісії, які прийняли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Перший примірник такого протоколу зберігається у територіальній виборчій комісії, яка передає виборчі бюлетені, другий – передається до </w:t>
            </w:r>
            <w:r w:rsidRPr="00267DBF">
              <w:rPr>
                <w:rFonts w:eastAsia="Calibri"/>
                <w:b/>
                <w:lang w:eastAsia="en-US"/>
              </w:rPr>
              <w:lastRenderedPageBreak/>
              <w:t>відповідної територіальної виборчої комісії, яка отримує виборчі бюлетені, третій – невідкладно вивішується у приміщенні територіальної виборчої комісії, яка передала виборчі бюлетені, для загального ознайомлення.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Про передачу дільничній виборчій комісії виборчих бюлетенів з відповідних місцевих виборів територіальна виборча комісія, яка передає виборчі бюлетені, складає у трьох примірниках протокол за формою, встановленою Центральною виборчою комісією, в якому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назва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позначення та/або номер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номер виборчої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кількість переданих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прізвища та підписи членів дільничної виборчої комісії, які прийняли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Перший примірник такого протоколу зберігається у територіальній виборчій комісії, яка передає виборчі бюлетені, другий – передається відповідній територіальній виборчій комісії вищого рівня, третій – невідкладно вивішується у приміщенні територіальної виборчої комісії, яка передала виборчі бюлетені, для загального ознайомлення.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Витяг із протоколу за формою, встановленою Центральною виборчою комісією, із зазначенням відомостей, що стосуються відповідної виборчої дільниці, надається разом із виборчими бюлетенями представникам кожної дільничної виборчої комісії, які отримали виборчі бюлетені, за підписами голови і секретаря територіальної виборчої комісії та трьох членів відповідної дільничної виборчої комісії, засвідчений печаткою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Районна, міська (міста</w:t>
            </w:r>
            <w:r>
              <w:rPr>
                <w:rFonts w:eastAsia="Calibri"/>
                <w:b/>
                <w:lang w:eastAsia="en-US"/>
              </w:rPr>
              <w:t xml:space="preserve"> з кількістю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районна в місті, селищна, сільська виборча комісія передає відповідним виборчим комісіям усі виборчі бюлетені, виготовлені для відповідного виборчого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У разі неможливості передачі виборчих бюлетенів до відповідної територіальної виборчої комісії виборчі бюлетені вважаються </w:t>
            </w:r>
            <w:r w:rsidRPr="00267DBF">
              <w:rPr>
                <w:rFonts w:eastAsia="Calibri"/>
                <w:b/>
                <w:lang w:eastAsia="en-US"/>
              </w:rPr>
              <w:lastRenderedPageBreak/>
              <w:t xml:space="preserve">невикористаними та погашаються відповідною територіальною виборчою комісією шляхом передачі їх для знищення до підприємства-виготовлювача. Виборчі бюлетені знищуються підприємством-виготовлювачем </w:t>
            </w:r>
            <w:r>
              <w:rPr>
                <w:rFonts w:eastAsia="Calibri"/>
                <w:b/>
                <w:lang w:eastAsia="en-US"/>
              </w:rPr>
              <w:t>у</w:t>
            </w:r>
            <w:r w:rsidRPr="00267DBF">
              <w:rPr>
                <w:rFonts w:eastAsia="Calibri"/>
                <w:b/>
                <w:lang w:eastAsia="en-US"/>
              </w:rPr>
              <w:t xml:space="preserve"> присутності представників відповідної територіальної виборчої комісії та контрольної комісії, утвореної такою виборчою комісією, про що складається відповідний акт.</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У разі неможливості передачі виборчих бюлетенів від територіальної виборчої комісії до дільничної виборчої комісії відповідні виборчі бюлетені вважаються невикористаними, про що складається </w:t>
            </w:r>
            <w:r>
              <w:rPr>
                <w:rFonts w:eastAsia="Calibri"/>
                <w:b/>
                <w:lang w:eastAsia="en-US"/>
              </w:rPr>
              <w:t xml:space="preserve">акт </w:t>
            </w:r>
            <w:r w:rsidRPr="00267DBF">
              <w:rPr>
                <w:rFonts w:eastAsia="Calibri"/>
                <w:b/>
                <w:lang w:eastAsia="en-US"/>
              </w:rPr>
              <w:t xml:space="preserve">у двох примірниках (якщо територіальна виборча комісія передає дільничній виборчій комісії виборчі бюлетені з виборів, які вона не організовує, а в іншому </w:t>
            </w:r>
            <w:r>
              <w:rPr>
                <w:rFonts w:eastAsia="Calibri"/>
                <w:b/>
                <w:lang w:eastAsia="en-US"/>
              </w:rPr>
              <w:t xml:space="preserve">випадку – </w:t>
            </w:r>
            <w:r w:rsidRPr="00267DBF">
              <w:rPr>
                <w:rFonts w:eastAsia="Calibri"/>
                <w:b/>
                <w:lang w:eastAsia="en-US"/>
              </w:rPr>
              <w:t>в одному</w:t>
            </w:r>
            <w:r>
              <w:rPr>
                <w:rFonts w:eastAsia="Calibri"/>
                <w:b/>
                <w:lang w:eastAsia="en-US"/>
              </w:rPr>
              <w:t xml:space="preserve"> примірнику</w:t>
            </w:r>
            <w:r w:rsidRPr="00267DBF">
              <w:rPr>
                <w:rFonts w:eastAsia="Calibri"/>
                <w:b/>
                <w:lang w:eastAsia="en-US"/>
              </w:rPr>
              <w:t>) за формою, встановленою Центральною виборчою комісією. Один примірник акта надсилається до відповідної виборчої комісії, другий – зберігається у територіальній виборчій комісії. Такі виборчі бюлетені погашаються територіальною виборчою комісією після закінчення голосування шляхом відокремлення правого нижнього кута бюлетеня. Погашені невикористані виборчі бюлетені запаковуються, на пакеті робиться напис "Невикористані виборчі бюлетені, погашені територіальною виборчою комісією", зазначається номер багатомандатного округу, номер (номери) виборчої дільниці, кількість запакованих виборчих бюлетенів, дата і час пакування, ставляться підписи присутніх членів територіальної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Кожен член виборчої комісії, кандидати або їх довірені особи, уповноважені особи організацій партій, офіційні спостерігачі, які були присутні під час передачі бюлетенів, мають право отримати копії протоколів про передачу виборчих бюлетенів територіальним, дільничним виборчим комісіям, засвідчені підписами голови та секретаря виборчої комісії, яка передає виборчі бюлетені, а також печаткою цієї комісії, але не більш як по одній копії кожного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Члени територіальної, дільничної виборчої комісії забезпечують збереження виборчих бюлетенів під час їх транспортування до приміщення відповідної територіальної, дільничної виборчої комісії у супроводі поліцейських, а в разі необхідності, за зверненням територіальної виборчої комісії, – співробітників Служби безпеки України, на яких покладається обов’язок охорони</w:t>
            </w:r>
            <w:r>
              <w:rPr>
                <w:rFonts w:eastAsia="Calibri"/>
                <w:b/>
                <w:lang w:eastAsia="en-US"/>
              </w:rPr>
              <w:t xml:space="preserve"> виборчих бюлетенів</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10. Приймання виборчих бюлетенів територіальною, дільничною виборчою комісією відбувається на засіданні відповідної виборчої комісії невідкладно після прибуття членів виборчої комісії, які отримали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Під час прий</w:t>
            </w:r>
            <w:r>
              <w:rPr>
                <w:rFonts w:eastAsia="Calibri"/>
                <w:b/>
                <w:lang w:eastAsia="en-US"/>
              </w:rPr>
              <w:t>мання</w:t>
            </w:r>
            <w:r w:rsidRPr="00267DBF">
              <w:rPr>
                <w:rFonts w:eastAsia="Calibri"/>
                <w:b/>
                <w:lang w:eastAsia="en-US"/>
              </w:rPr>
              <w:t xml:space="preserve"> бюлетенів дільничною виборчою комісією секретар дільничної виборчої комісії, а у разі його відсутності – визначений рішенням комісії член комісії розпаковує упаковку підприємства-виготовлювача та проставляє у визначених місцях кожного виборчого бюлетеня печатку дільничної виборчої комісії. Визначений рішенням дільничної виборчої комісії член дільничної виборчої комісії за необхідності проставляє на кожному виборчому бюлетені у визначеному місці номер виборчої дільниці, інший визначений рішенням дільничної виборчої комісії член дільничної виборчої комісії перераховує отримані виборчі бюлетені для кожних місцевих виборів окремо та для кожного виборчого округу, перевіряючи відповідність номерів (позначень) виборчого округу, до якого належить виборча дільниця, що отримала виборчі бюлетені. Під час підрахунку виборчих бюлетенів визначений виборчою комісією член комісії рахує виборчі бюлетені вголос. Інші члени комісії спостерігають за підрахунком. Під час підрахунку виборчих бюлетенів забороняється поділ комісії на кілька груп, кожна з яких підраховує частину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11. У разі виявлення невідповідності підрахованої кількості виборчих бюлетенів кількості, зазначеній у витягу з протоколу територіальної виборчої комісії про передачу виборчих бюлетенів, дільнична виборча комісія складає у двох примірниках акт про </w:t>
            </w:r>
            <w:r>
              <w:rPr>
                <w:rFonts w:eastAsia="Calibri"/>
                <w:b/>
                <w:lang w:eastAsia="en-US"/>
              </w:rPr>
              <w:t>невідповідність</w:t>
            </w:r>
            <w:r w:rsidRPr="00267DBF">
              <w:rPr>
                <w:rFonts w:eastAsia="Calibri"/>
                <w:b/>
                <w:lang w:eastAsia="en-US"/>
              </w:rPr>
              <w:t xml:space="preserve"> за формою, затвердженою </w:t>
            </w:r>
            <w:r w:rsidRPr="00267DBF">
              <w:rPr>
                <w:rFonts w:eastAsia="Calibri"/>
                <w:b/>
                <w:lang w:eastAsia="en-US"/>
              </w:rPr>
              <w:lastRenderedPageBreak/>
              <w:t>Центральною виборчою комісією, із зазначенням встановленої рішенням дільничної виборчої комісії причини розбіжності. Один примірник акта передається до територіальної виборчої комісії, а другий зберігається у дільничній виборчій комісії. За наявності зазначених розбіжностей кількістю виборчих бюлетенів, отриманих дільничною виборчою комісією, вважається кількість, встановлена на засіданні дільничної виборчої комісії та зафіксована в акті про розбіжності і в протоколі засідання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12. Територіальна, дільнична виборча комісія забезпечує збереження та охорону отриманих виборчих бюлетенів. Виборчі бюлетені зберігаються у приміщенні виборчої комісії в закритому сейфі (металевій шафі чи окремій кімнаті), який (яка) опечатується стрічкою з проставленням на ній підписів усіх присутніх на засіданні комісії та печатки комісії. Сейф (металева шафа чи окрема кімната) постійно (до передачі бюлетенів дільничним виборчим комісіям або до дня голосування) перебуває під охороною поліцейських, а в разі необхідності, за зверненням територіальної виборчої комісії, – співробітників Служби безпеки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У разі виявлення пошкодження стрічки, якою було опечатано сейф (металеву шафу), або невідповідності підписів чи печатки на ній голова виборчої комісії негайно повідомляє про це </w:t>
            </w:r>
            <w:r>
              <w:rPr>
                <w:rFonts w:eastAsia="Calibri"/>
                <w:b/>
                <w:lang w:eastAsia="en-US"/>
              </w:rPr>
              <w:t>орган Національної поліції України</w:t>
            </w:r>
            <w:r w:rsidRPr="00267DBF">
              <w:rPr>
                <w:rFonts w:eastAsia="Calibri"/>
                <w:b/>
                <w:lang w:eastAsia="en-US"/>
              </w:rPr>
              <w:t xml:space="preserve"> та виборчу комісію вищого рівня. Після цього голова комісії невідкладно відкриває сейф (металеву шафу чи окрему кімнату) та виймає наявні у ньому виборчі бюлетені. Члени виборчої комісії перевіряють виборчі бюлетені, зокрема щодо відповідності номерів виборчої дільниці, наявності відбитка печатки цієї виборчої комісії, після чого перераховують виборчі бюлетені окремо </w:t>
            </w:r>
            <w:r>
              <w:rPr>
                <w:rFonts w:eastAsia="Calibri"/>
                <w:b/>
                <w:lang w:eastAsia="en-US"/>
              </w:rPr>
              <w:t>з</w:t>
            </w:r>
            <w:r w:rsidRPr="00267DBF">
              <w:rPr>
                <w:rFonts w:eastAsia="Calibri"/>
                <w:b/>
                <w:lang w:eastAsia="en-US"/>
              </w:rPr>
              <w:t xml:space="preserve"> кожно</w:t>
            </w:r>
            <w:r>
              <w:rPr>
                <w:rFonts w:eastAsia="Calibri"/>
                <w:b/>
                <w:lang w:eastAsia="en-US"/>
              </w:rPr>
              <w:t>го</w:t>
            </w:r>
            <w:r w:rsidRPr="00267DBF">
              <w:rPr>
                <w:rFonts w:eastAsia="Calibri"/>
                <w:b/>
                <w:lang w:eastAsia="en-US"/>
              </w:rPr>
              <w:t xml:space="preserve"> виду виборів. Виборча комісія складає акт</w:t>
            </w:r>
            <w:r>
              <w:rPr>
                <w:rFonts w:eastAsia="Calibri"/>
                <w:b/>
                <w:lang w:eastAsia="en-US"/>
              </w:rPr>
              <w:t xml:space="preserve"> </w:t>
            </w:r>
            <w:r w:rsidRPr="00267DBF">
              <w:rPr>
                <w:rFonts w:eastAsia="Calibri"/>
                <w:b/>
                <w:lang w:eastAsia="en-US"/>
              </w:rPr>
              <w:t xml:space="preserve">про виявлені ознаки відкриття сейфа (металевої шафи чи окремої кімнати) та (у разі виявлення) про невідповідність кількості виборчих бюлетенів. Кількість виявлених у сейфі (металевій шафі чи окремій кімнаті) виборчих бюлетенів фіксується також у протоколі засідання виборчої комісії. У </w:t>
            </w:r>
            <w:r w:rsidRPr="00267DBF">
              <w:rPr>
                <w:rFonts w:eastAsia="Calibri"/>
                <w:b/>
                <w:lang w:eastAsia="en-US"/>
              </w:rPr>
              <w:lastRenderedPageBreak/>
              <w:t>такому випадку встановлена кількість вважається кількістю виборчих бюлетенів, отриманих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13. У разі скасування рішення про реєстрацію кандидата у депутати в багатомандатному виборчому окрузі, кандидата на посаду сільського, селищного, міського голови, старости </w:t>
            </w:r>
            <w:r w:rsidRPr="00AE4AF2">
              <w:rPr>
                <w:b/>
                <w:szCs w:val="28"/>
              </w:rPr>
              <w:t>села, селища</w:t>
            </w:r>
            <w:r w:rsidRPr="00267DBF">
              <w:rPr>
                <w:rFonts w:eastAsia="Calibri"/>
                <w:b/>
                <w:lang w:eastAsia="en-US"/>
              </w:rPr>
              <w:t xml:space="preserve"> після виготовлення виборчих бюлетенів відповідна територіальна виборча комісія приймає рішення про внесення змін до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Такі зміни за рішенням територіальної виборчої комісії вносяться до виборчих бюлетенів членами дільничних виборчих комісій з використанням штампа "Вибув". Форма такого штампа затверджується Центральною виборчою комісією не пізніш як за двадцять шість днів до дня голосування. Про проставлення на виборчому бюлетені штампа "Вибув", що засвідчує внесення змін до виборчого бюлетеня, дільничні виборчі комісії невідкладно письмово повідомляють територіальну виборчу комісію, що прийняла рішення про внесення змін до виборчого бюлетеня. Член дільничної виборчої комісії під час видачі виборчого бюлетеня повідомляє кожному виборцю про зміни, внесені до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Штамп "Вибув" передається дільничним виборчим комісіям одночасно з рішенням територіальної виборчої комісії про скасування рішення про реєстрацію кандидата у депутати в багатомандатному виборчому окрузі, кандидата на посаду сільського, селищного, міського голови, старости</w:t>
            </w:r>
            <w:r w:rsidRPr="00AE4AF2">
              <w:rPr>
                <w:b/>
                <w:szCs w:val="28"/>
              </w:rPr>
              <w:t xml:space="preserve"> села, селища</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Використання штампа "Вибув" дільничною виборчою комісією без отримання відповідного рішення територіальної виборчої комісії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14. У разі якщо до виборчих бюлетенів внесено зміни без рішення територіальної виборчої комісії чи зміни, що не відповідають рішенню територіальної виборчої комісії, дільнична виборча комісія на своєму засіданні складає про це акт у двох примірниках. В акті зазнач</w:t>
            </w:r>
            <w:r>
              <w:rPr>
                <w:rFonts w:eastAsia="Calibri"/>
                <w:b/>
                <w:lang w:eastAsia="en-US"/>
              </w:rPr>
              <w:t>аються</w:t>
            </w:r>
            <w:r w:rsidRPr="00267DBF">
              <w:rPr>
                <w:rFonts w:eastAsia="Calibri"/>
                <w:b/>
                <w:lang w:eastAsia="en-US"/>
              </w:rPr>
              <w:t xml:space="preserve"> кількість отриманих виборчих бюлетенів, кількість зіпсованих виборчих бюлетенів для голосування у </w:t>
            </w:r>
            <w:r w:rsidRPr="00267DBF">
              <w:rPr>
                <w:rFonts w:eastAsia="Calibri"/>
                <w:b/>
                <w:lang w:eastAsia="en-US"/>
              </w:rPr>
              <w:lastRenderedPageBreak/>
              <w:t xml:space="preserve">відповідному окрузі та прізвища осіб, з вини яких це сталося. Один примірник цього акта невідкладно передається до територіальної виборчої комісії, другий примірник зберігається у </w:t>
            </w:r>
            <w:r>
              <w:rPr>
                <w:rFonts w:eastAsia="Calibri"/>
                <w:b/>
                <w:lang w:eastAsia="en-US"/>
              </w:rPr>
              <w:t xml:space="preserve">дільничній виборчій </w:t>
            </w:r>
            <w:r w:rsidRPr="00267DBF">
              <w:rPr>
                <w:rFonts w:eastAsia="Calibri"/>
                <w:b/>
                <w:lang w:eastAsia="en-US"/>
              </w:rPr>
              <w:t>комісії. Відомості зазначеного акта враховуються дільничною виборчою комісією при складанні протоколу про підрахунок голосів виборців на виборчій дільниці. Зіпсовані виборчі бюлетені для голосування на різних місцевих виборах погашаються та упаковуються окремо в різні пакети в порядку, передбаченому цим Кодексом. На пакетах зазначається вид зіпсованих виборчих бюлетенів для голосування. Запаковані зіпсовані виборчі бюлетені зберігаються у дільничній виборчій комісії до дня голосування і передаються до територіальної виборчої комісії разом з іншою виборчою документацією в порядку, передбаченому цим Кодексом. При підрахунку голосів виборців зіпсовані бюлетені враховуються як невикористані.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15.</w:t>
            </w:r>
            <w:r>
              <w:rPr>
                <w:rFonts w:eastAsia="Calibri"/>
                <w:b/>
                <w:lang w:eastAsia="en-US"/>
              </w:rPr>
              <w:t xml:space="preserve"> </w:t>
            </w:r>
            <w:r w:rsidRPr="00267DBF">
              <w:rPr>
                <w:rFonts w:eastAsia="Calibri"/>
                <w:b/>
                <w:lang w:eastAsia="en-US"/>
              </w:rPr>
              <w:t>Особи, винні у протиправному псуванні виборчих бюлетенів, відшкодовують за</w:t>
            </w:r>
            <w:r>
              <w:rPr>
                <w:rFonts w:eastAsia="Calibri"/>
                <w:b/>
                <w:lang w:eastAsia="en-US"/>
              </w:rPr>
              <w:t>подіяну</w:t>
            </w:r>
            <w:r w:rsidRPr="00267DBF">
              <w:rPr>
                <w:rFonts w:eastAsia="Calibri"/>
                <w:b/>
                <w:lang w:eastAsia="en-US"/>
              </w:rPr>
              <w:t xml:space="preserve"> шкоду в порядку, встановленому законом.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Стаття 243. Вимоги до виборчого бюлетеня </w:t>
            </w:r>
            <w:r>
              <w:rPr>
                <w:rFonts w:eastAsia="Calibri"/>
                <w:b/>
                <w:lang w:eastAsia="en-US"/>
              </w:rPr>
              <w:t>з</w:t>
            </w:r>
            <w:r w:rsidRPr="00267DBF">
              <w:rPr>
                <w:rFonts w:eastAsia="Calibri"/>
                <w:b/>
                <w:lang w:eastAsia="en-US"/>
              </w:rPr>
              <w:t xml:space="preserve"> виборів депутатів Верховної Ради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Голосування виборців на виборах депутатів Верховної Ради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 здійснюється за допомогою виборчих бюлетенів з виборів депутатів відповідно Верховної Ради Автономної Республіки Крим, обласної, міської ради (далі – виборчий бюлетень).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У виборчому бюлетені назви організацій партій розміщуються у порядку їх</w:t>
            </w:r>
            <w:r>
              <w:rPr>
                <w:rFonts w:eastAsia="Calibri"/>
                <w:b/>
                <w:lang w:eastAsia="en-US"/>
              </w:rPr>
              <w:t>ніх</w:t>
            </w:r>
            <w:r w:rsidRPr="00267DBF">
              <w:rPr>
                <w:rFonts w:eastAsia="Calibri"/>
                <w:b/>
                <w:lang w:eastAsia="en-US"/>
              </w:rPr>
              <w:t xml:space="preserve"> номерів, визначених жеребкуванням, яке проводить виборча комісія Автономної Республіки Крим, обласна, міська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виборча комісія у порядку, встановленому Центральною виборчою комісією, за участю представників організацій партій у відповідній виборчій комісії, кандидатів у депутати, </w:t>
            </w:r>
            <w:r w:rsidRPr="00267DBF">
              <w:rPr>
                <w:rFonts w:eastAsia="Calibri"/>
                <w:b/>
                <w:lang w:eastAsia="en-US"/>
              </w:rPr>
              <w:lastRenderedPageBreak/>
              <w:t xml:space="preserve">уповноважених осіб організацій партій в єдиному багатомандатному виборчому окрузі після закінчення реєстрації кандидатів у депутати </w:t>
            </w:r>
            <w:r>
              <w:rPr>
                <w:rFonts w:eastAsia="Calibri"/>
                <w:b/>
                <w:lang w:eastAsia="en-US"/>
              </w:rPr>
              <w:t>до затвердження</w:t>
            </w:r>
            <w:r w:rsidRPr="00267DBF">
              <w:rPr>
                <w:rFonts w:eastAsia="Calibri"/>
                <w:b/>
                <w:lang w:eastAsia="en-US"/>
              </w:rPr>
              <w:t xml:space="preserve"> тексту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У виборчому бюлетені зазначаються визначений жеребкуванням номер кожної організації партії, повна назва відповідної організації партії.</w:t>
            </w:r>
            <w:r>
              <w:rPr>
                <w:rFonts w:eastAsia="Calibri"/>
                <w:b/>
                <w:lang w:eastAsia="en-US"/>
              </w:rPr>
              <w:t xml:space="preserve"> </w:t>
            </w:r>
            <w:r w:rsidRPr="00094B92">
              <w:rPr>
                <w:b/>
                <w:bCs/>
              </w:rPr>
              <w:t>Праворуч від повної назви кожної організації партії розміщується порожній квадрат. Під повною назвою розміщуються порядкові номер</w:t>
            </w:r>
            <w:r>
              <w:rPr>
                <w:b/>
                <w:bCs/>
              </w:rPr>
              <w:t>и</w:t>
            </w:r>
            <w:r w:rsidRPr="00094B92">
              <w:rPr>
                <w:b/>
                <w:bCs/>
              </w:rPr>
              <w:t>, прізвища та ініціали усіх кандидатів у депутати, включених до відповідного регіонального виборчого списку. Під порядковим номером, повною назвою організації партії та порядковими номерами, прізвищами та ініціалами усіх кандидатів, включених до відповідного регіонального виборчого списку організації партії, яка в порядку черговості організацій партій, зазначен</w:t>
            </w:r>
            <w:r>
              <w:rPr>
                <w:b/>
                <w:bCs/>
              </w:rPr>
              <w:t>а</w:t>
            </w:r>
            <w:r w:rsidRPr="00094B92">
              <w:rPr>
                <w:b/>
                <w:bCs/>
              </w:rPr>
              <w:t xml:space="preserve"> в абзаці першому цієї частини, в виборчому бюлетені вказана останньою, на відстані не менше ніж три сантиметри від назви такої організації партії, великими літерами зазначається текст "Від організації партії, за яку я проголосував (проголосувала), підтримую кандидата у депутати" праворуч від якого розміщується прямокутник у якому зазначається знак "№" з вільним полем для написання номера кандидата в депутати.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Стаття 244. Порядок виготовлення виборчих бюлетенів </w:t>
            </w:r>
            <w:r>
              <w:rPr>
                <w:rFonts w:eastAsia="Calibri"/>
                <w:b/>
                <w:lang w:eastAsia="en-US"/>
              </w:rPr>
              <w:t>з</w:t>
            </w:r>
            <w:r w:rsidRPr="00267DBF">
              <w:rPr>
                <w:rFonts w:eastAsia="Calibri"/>
                <w:b/>
                <w:lang w:eastAsia="en-US"/>
              </w:rPr>
              <w:t xml:space="preserve"> виборів депутатів Верховної Ради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Виборча комісія Автономної Республіки Крим, обласна, міська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на підставі договору, укладеного між нею і поліграфічним підприємствам, забезпечує виготовлення виборчих бюлетенів у централізованому порядку не пізніш як за десять днів до дня голосування та отримує виготовлені виборчі бюлетені не пізніш як за дев’ять днів до дня голосування в упаковці підприємства-виготовлювача на підставі акта приймання-передачі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Підприємства–виготовлювачі виборчих бюлетенів забезпечують суворе дотримання замовленої кількості виготовлених бюлетенів, їх облік та передачу замовнику в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 Технічні відходи, поліграфічний брак, а також друкарські форми знищуються в порядку та  строки, визначені </w:t>
            </w:r>
            <w:r>
              <w:rPr>
                <w:rFonts w:eastAsia="Calibri"/>
                <w:b/>
                <w:lang w:eastAsia="en-US"/>
              </w:rPr>
              <w:t>договором про</w:t>
            </w:r>
            <w:r w:rsidRPr="00267DBF">
              <w:rPr>
                <w:rFonts w:eastAsia="Calibri"/>
                <w:b/>
                <w:lang w:eastAsia="en-US"/>
              </w:rPr>
              <w:t xml:space="preserve"> виготовлення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Контроль за виготовленням виборчих бюлетенів на підприємствах-виготовлювачах, дотриманням вимог щодо знищення друкарських форм, технічних відходів, поліграфічного браку здійснює</w:t>
            </w:r>
            <w:r>
              <w:rPr>
                <w:rFonts w:eastAsia="Calibri"/>
                <w:b/>
                <w:lang w:eastAsia="en-US"/>
              </w:rPr>
              <w:t xml:space="preserve"> контрольна комісія</w:t>
            </w:r>
            <w:r w:rsidRPr="00267DBF">
              <w:rPr>
                <w:rFonts w:eastAsia="Calibri"/>
                <w:b/>
                <w:lang w:eastAsia="en-US"/>
              </w:rPr>
              <w:t xml:space="preserve">, </w:t>
            </w:r>
            <w:r>
              <w:rPr>
                <w:rFonts w:eastAsia="Calibri"/>
                <w:b/>
                <w:lang w:eastAsia="en-US"/>
              </w:rPr>
              <w:t>що</w:t>
            </w:r>
            <w:r w:rsidRPr="00267DBF">
              <w:rPr>
                <w:rFonts w:eastAsia="Calibri"/>
                <w:b/>
                <w:lang w:eastAsia="en-US"/>
              </w:rPr>
              <w:t xml:space="preserve"> утворюється виборчою комісією Автономної Республіки Крим, обласною, міською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виборчою комісією за поданнями партій, депутатські фракції яких зареєстровані в Апараті Верховної Ради України поточного скликання на початок виборчого процесу, не пізніш як у день затвердження тексту та встановлення ступеня захисту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Виборчі бюлетені отримуються виборчою комісією Автономної Республіки Крим, обласною, міською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виборчою комісією в упаковці підприємства-виготовлювача на підставі акта прий</w:t>
            </w:r>
            <w:r>
              <w:rPr>
                <w:rFonts w:eastAsia="Calibri"/>
                <w:b/>
                <w:lang w:eastAsia="en-US"/>
              </w:rPr>
              <w:t>мання</w:t>
            </w:r>
            <w:r w:rsidRPr="00267DBF">
              <w:rPr>
                <w:rFonts w:eastAsia="Calibri"/>
                <w:b/>
                <w:lang w:eastAsia="en-US"/>
              </w:rPr>
              <w:t>-передачі за формою, встановленою Центральною виборчою комісією. Зведена інформація на підставі актів прий</w:t>
            </w:r>
            <w:r>
              <w:rPr>
                <w:rFonts w:eastAsia="Calibri"/>
                <w:b/>
                <w:lang w:eastAsia="en-US"/>
              </w:rPr>
              <w:t>мання</w:t>
            </w:r>
            <w:r w:rsidRPr="00267DBF">
              <w:rPr>
                <w:rFonts w:eastAsia="Calibri"/>
                <w:b/>
                <w:lang w:eastAsia="en-US"/>
              </w:rPr>
              <w:t>-передачі про кількість виборчих бюлетенів, виготовлених для кожного багатомандатного округу, оприлюднюється не пізніш як за один день до дня голосування на офіційному веб</w:t>
            </w:r>
            <w:r>
              <w:rPr>
                <w:rFonts w:eastAsia="Calibri"/>
                <w:b/>
                <w:lang w:eastAsia="en-US"/>
              </w:rPr>
              <w:t>-</w:t>
            </w:r>
            <w:r w:rsidRPr="00267DBF">
              <w:rPr>
                <w:rFonts w:eastAsia="Calibri"/>
                <w:b/>
                <w:lang w:eastAsia="en-US"/>
              </w:rPr>
              <w:t>сайті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 та</w:t>
            </w:r>
            <w:r>
              <w:rPr>
                <w:rFonts w:eastAsia="Calibri"/>
                <w:b/>
                <w:lang w:eastAsia="en-US"/>
              </w:rPr>
              <w:t>/</w:t>
            </w:r>
            <w:r w:rsidRPr="00267DBF">
              <w:rPr>
                <w:rFonts w:eastAsia="Calibri"/>
                <w:b/>
                <w:lang w:eastAsia="en-US"/>
              </w:rPr>
              <w:t>або на стенді офіційних матеріалів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6</w:t>
            </w:r>
            <w:r w:rsidRPr="00267DBF">
              <w:rPr>
                <w:rFonts w:eastAsia="Calibri"/>
                <w:b/>
                <w:lang w:eastAsia="en-US"/>
              </w:rPr>
              <w:t>. У разі прийняття виборчою комісією Автономної Республіки Крим, обласною, міською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виборчою комісією рішення про скасування реєстрації усіх кандидатів у депутати від організації партії у єдиному багатомандатному окрузі у період </w:t>
            </w:r>
            <w:r w:rsidRPr="00267DBF">
              <w:rPr>
                <w:rFonts w:eastAsia="Calibri"/>
                <w:b/>
                <w:lang w:eastAsia="en-US"/>
              </w:rPr>
              <w:lastRenderedPageBreak/>
              <w:t xml:space="preserve">виготовлення виборчих бюлетенів або після виготовлення виборчих бюлетенів, </w:t>
            </w:r>
            <w:r>
              <w:rPr>
                <w:rFonts w:eastAsia="Calibri"/>
                <w:b/>
                <w:lang w:eastAsia="en-US"/>
              </w:rPr>
              <w:t>але</w:t>
            </w:r>
            <w:r w:rsidRPr="00267DBF">
              <w:rPr>
                <w:rFonts w:eastAsia="Calibri"/>
                <w:b/>
                <w:lang w:eastAsia="en-US"/>
              </w:rPr>
              <w:t xml:space="preserve"> за проміжок часу, </w:t>
            </w:r>
            <w:r>
              <w:rPr>
                <w:rFonts w:eastAsia="Calibri"/>
                <w:b/>
                <w:lang w:eastAsia="en-US"/>
              </w:rPr>
              <w:t>в</w:t>
            </w:r>
            <w:r w:rsidRPr="00267DBF">
              <w:rPr>
                <w:rFonts w:eastAsia="Calibri"/>
                <w:b/>
                <w:lang w:eastAsia="en-US"/>
              </w:rPr>
              <w:t xml:space="preserve"> який неможливо здійснити передрукування виборчих бюлетенів, виборча комісія Автономної Республіки Крим, обласна, міська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приймає рішення про внесення змін до виборчого бюлетеня для голосування у єдиному багатомандатному окрузі. Рішення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 не</w:t>
            </w:r>
            <w:r>
              <w:rPr>
                <w:rFonts w:eastAsia="Calibri"/>
                <w:b/>
                <w:lang w:eastAsia="en-US"/>
              </w:rPr>
              <w:t>відкладно</w:t>
            </w:r>
            <w:r w:rsidRPr="00267DBF">
              <w:rPr>
                <w:rFonts w:eastAsia="Calibri"/>
                <w:b/>
                <w:lang w:eastAsia="en-US"/>
              </w:rPr>
              <w:t xml:space="preserve"> передається відповідним територіальним виборчим комісіям для внесення відповідних змін дільничними виборчими комісіями. Територіальна виборча комісія не</w:t>
            </w:r>
            <w:r>
              <w:rPr>
                <w:rFonts w:eastAsia="Calibri"/>
                <w:b/>
                <w:lang w:eastAsia="en-US"/>
              </w:rPr>
              <w:t>відкладно</w:t>
            </w:r>
            <w:r w:rsidRPr="00267DBF">
              <w:rPr>
                <w:rFonts w:eastAsia="Calibri"/>
                <w:b/>
                <w:lang w:eastAsia="en-US"/>
              </w:rPr>
              <w:t xml:space="preserve"> передає це рішення дільничним виборчим комісіям для внесення відповідних змін.</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Такі зміни до виборчих бюлетенів вносяться членами дільничних виборчих комісій з використанням штампа "Вибув" на засіданні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Вносити зміни до виборчого бюлетеня без рішення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Про зміни, внесені до виборчого бюлетеня, повідомляється кожному виборцю під час видачі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7</w:t>
            </w:r>
            <w:r w:rsidRPr="00267DBF">
              <w:rPr>
                <w:rFonts w:eastAsia="Calibri"/>
                <w:b/>
                <w:lang w:eastAsia="en-US"/>
              </w:rPr>
              <w:t xml:space="preserve">. Форма штампа, зазначеного у частині </w:t>
            </w:r>
            <w:r>
              <w:rPr>
                <w:rFonts w:eastAsia="Calibri"/>
                <w:b/>
                <w:lang w:eastAsia="en-US"/>
              </w:rPr>
              <w:t>шостій</w:t>
            </w:r>
            <w:r w:rsidRPr="00267DBF">
              <w:rPr>
                <w:rFonts w:eastAsia="Calibri"/>
                <w:b/>
                <w:lang w:eastAsia="en-US"/>
              </w:rPr>
              <w:t xml:space="preserve"> цієї статті, затверджується Центральною виборчою комісією не пізніш як за двадцять шість днів до дня голосування. Виборча комісія Автономної Республіки Крим, обласна, міська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не пізніш як за сім днів до дня голосування забезпечують виготовлення таких штампів. Штампи зберігаються у територіальній виборчій комісії, яка встановлює підсумки голосування з виборів депутатів Верховної Ради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Штамп "Вибув" передається територіальною виборчою комісією всім дільничним виборчим комісіям одночасно з передачею відповідного рішення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8</w:t>
            </w:r>
            <w:r w:rsidRPr="00267DBF">
              <w:rPr>
                <w:rFonts w:eastAsia="Calibri"/>
                <w:b/>
                <w:lang w:eastAsia="en-US"/>
              </w:rPr>
              <w:t>. У разі якщо до виборчих бюлетенів внесено зміни без рішення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виборчої комісії чи зміни, що не відповідають рішенню </w:t>
            </w:r>
            <w:r>
              <w:rPr>
                <w:rFonts w:eastAsia="Calibri"/>
                <w:b/>
                <w:lang w:eastAsia="en-US"/>
              </w:rPr>
              <w:t>відповідної виборчої комісії</w:t>
            </w:r>
            <w:r w:rsidRPr="00267DBF">
              <w:rPr>
                <w:rFonts w:eastAsia="Calibri"/>
                <w:b/>
                <w:lang w:eastAsia="en-US"/>
              </w:rPr>
              <w:t>, дільнична виборча комісія на своєму засіданні складає про це акт у двох примірниках за формою і в порядку, передбаченими частиною шостою статті 37 цього Кодексу. В акті зазнач</w:t>
            </w:r>
            <w:r>
              <w:rPr>
                <w:rFonts w:eastAsia="Calibri"/>
                <w:b/>
                <w:lang w:eastAsia="en-US"/>
              </w:rPr>
              <w:t>аються</w:t>
            </w:r>
            <w:r w:rsidRPr="00267DBF">
              <w:rPr>
                <w:rFonts w:eastAsia="Calibri"/>
                <w:b/>
                <w:lang w:eastAsia="en-US"/>
              </w:rPr>
              <w:t xml:space="preserve"> кількість отриманих виборчих бюлетенів, кількість зіпсованих виборчих бюлетенів та прізвища осіб, з вини яких це сталося. Один примірник цього акта невідкладно передається до територіальної виборчої комісії, другий примірник зберігається </w:t>
            </w:r>
            <w:r>
              <w:rPr>
                <w:rFonts w:eastAsia="Calibri"/>
                <w:b/>
                <w:lang w:eastAsia="en-US"/>
              </w:rPr>
              <w:t>в дільничній виборчій комісії</w:t>
            </w:r>
            <w:r w:rsidRPr="00267DBF">
              <w:rPr>
                <w:rFonts w:eastAsia="Calibri"/>
                <w:b/>
                <w:lang w:eastAsia="en-US"/>
              </w:rPr>
              <w:t xml:space="preserve">. Відомості зазначеного акта враховуються дільничною виборчою комісією при складанні протоколу про підрахунок голосів виборців на виборчій дільниці. </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spacing w:after="60" w:line="220" w:lineRule="exact"/>
              <w:ind w:firstLine="284"/>
              <w:jc w:val="both"/>
              <w:rPr>
                <w:rFonts w:eastAsia="Calibri"/>
                <w:b/>
                <w:lang w:eastAsia="en-US"/>
              </w:rPr>
            </w:pPr>
            <w:r w:rsidRPr="00267DBF">
              <w:rPr>
                <w:rFonts w:eastAsia="Calibri"/>
                <w:b/>
                <w:lang w:eastAsia="en-US"/>
              </w:rPr>
              <w:t xml:space="preserve">Зіпсовані виборчі бюлетені погашаються та </w:t>
            </w:r>
            <w:r>
              <w:rPr>
                <w:rFonts w:eastAsia="Calibri"/>
                <w:b/>
                <w:lang w:eastAsia="en-US"/>
              </w:rPr>
              <w:t>за</w:t>
            </w:r>
            <w:r w:rsidRPr="00267DBF">
              <w:rPr>
                <w:rFonts w:eastAsia="Calibri"/>
                <w:b/>
                <w:lang w:eastAsia="en-US"/>
              </w:rPr>
              <w:t xml:space="preserve">паковуються окремо в різні пакети в порядку, передбаченому частиною шостою статті 250 цього Кодексу. На пакетах </w:t>
            </w:r>
            <w:r>
              <w:rPr>
                <w:rFonts w:eastAsia="Calibri"/>
                <w:b/>
                <w:lang w:eastAsia="en-US"/>
              </w:rPr>
              <w:t>робиться напис</w:t>
            </w:r>
            <w:r w:rsidRPr="00267DBF">
              <w:rPr>
                <w:rFonts w:eastAsia="Calibri"/>
                <w:b/>
                <w:lang w:eastAsia="en-US"/>
              </w:rPr>
              <w:t>: "Зіпсовані виборчі бюлетені". Запаковані зіпсовані виборчі бюлетені зберігаються у дільничній виборчій комісії до дня голосування і передаються до територіальної виборчої комісії разом з іншою виборчою документацією у порядку, передбаченому статтею 178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При підрахунку голосів виборців зіпсовані бюлетені враховуються як невикористані.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9</w:t>
            </w:r>
            <w:r w:rsidRPr="00267DBF">
              <w:rPr>
                <w:rFonts w:eastAsia="Calibri"/>
                <w:b/>
                <w:lang w:eastAsia="en-US"/>
              </w:rPr>
              <w:t>. Особи, винні у протиправному псуванні виборчих бюлетенів, відшкодовують за</w:t>
            </w:r>
            <w:r>
              <w:rPr>
                <w:rFonts w:eastAsia="Calibri"/>
                <w:b/>
                <w:lang w:eastAsia="en-US"/>
              </w:rPr>
              <w:t>подіяну</w:t>
            </w:r>
            <w:r w:rsidRPr="00267DBF">
              <w:rPr>
                <w:rFonts w:eastAsia="Calibri"/>
                <w:b/>
                <w:lang w:eastAsia="en-US"/>
              </w:rPr>
              <w:t xml:space="preserve"> в порядку, встановленому законом.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Стаття 245. Порядок передачі виборчих бюлетенів </w:t>
            </w:r>
            <w:r>
              <w:rPr>
                <w:rFonts w:eastAsia="Calibri"/>
                <w:b/>
                <w:lang w:eastAsia="en-US"/>
              </w:rPr>
              <w:t>з</w:t>
            </w:r>
            <w:r w:rsidRPr="00267DBF">
              <w:rPr>
                <w:rFonts w:eastAsia="Calibri"/>
                <w:b/>
                <w:lang w:eastAsia="en-US"/>
              </w:rPr>
              <w:t xml:space="preserve"> виборів депутатів Верховної Ради Автономної Республіки Крим, обласної, міської </w:t>
            </w:r>
            <w:r w:rsidRPr="00267DBF">
              <w:rPr>
                <w:rFonts w:eastAsia="Calibri"/>
                <w:b/>
                <w:lang w:eastAsia="en-US"/>
              </w:rPr>
              <w:lastRenderedPageBreak/>
              <w:t>(міста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Не раніш як за сім днів до дня голосування після отримання виборчих бюлетенів відповідна територіальна виборча комісія на своєму засіданні передає виборчі бюлетені в упаковці підприємства-виготовлювача таким територіальним виборчим комісіям з відповідних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виборча комісія Автономної Республіки Крим, обласна виборча комісія переда</w:t>
            </w:r>
            <w:r>
              <w:rPr>
                <w:rFonts w:eastAsia="Calibri"/>
                <w:b/>
                <w:lang w:eastAsia="en-US"/>
              </w:rPr>
              <w:t>ють</w:t>
            </w:r>
            <w:r w:rsidRPr="00267DBF">
              <w:rPr>
                <w:rFonts w:eastAsia="Calibri"/>
                <w:b/>
                <w:lang w:eastAsia="en-US"/>
              </w:rPr>
              <w:t xml:space="preserve"> виборчі бюлетені для голосування </w:t>
            </w:r>
            <w:r>
              <w:rPr>
                <w:rFonts w:eastAsia="Calibri"/>
                <w:b/>
                <w:lang w:eastAsia="en-US"/>
              </w:rPr>
              <w:t>з</w:t>
            </w:r>
            <w:r w:rsidRPr="00267DBF">
              <w:rPr>
                <w:rFonts w:eastAsia="Calibri"/>
                <w:b/>
                <w:lang w:eastAsia="en-US"/>
              </w:rPr>
              <w:t xml:space="preserve"> вибор</w:t>
            </w:r>
            <w:r>
              <w:rPr>
                <w:rFonts w:eastAsia="Calibri"/>
                <w:b/>
                <w:lang w:eastAsia="en-US"/>
              </w:rPr>
              <w:t>ів</w:t>
            </w:r>
            <w:r w:rsidRPr="00267DBF">
              <w:rPr>
                <w:rFonts w:eastAsia="Calibri"/>
                <w:b/>
                <w:lang w:eastAsia="en-US"/>
              </w:rPr>
              <w:t xml:space="preserve"> депутатів Верховної Ради Автономної Республіки Крим, обласної ради відповідним районним, міським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міська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у місті з районним поділом та місті, до складу якого входить село, селище, місто</w:t>
            </w:r>
            <w:r>
              <w:rPr>
                <w:rFonts w:eastAsia="Calibri"/>
                <w:b/>
                <w:lang w:eastAsia="en-US"/>
              </w:rPr>
              <w:t>,</w:t>
            </w:r>
            <w:r w:rsidRPr="00267DBF">
              <w:rPr>
                <w:rFonts w:eastAsia="Calibri"/>
                <w:b/>
                <w:lang w:eastAsia="en-US"/>
              </w:rPr>
              <w:t xml:space="preserve"> передає виборчі бюлетені для голосування </w:t>
            </w:r>
            <w:r>
              <w:rPr>
                <w:rFonts w:eastAsia="Calibri"/>
                <w:b/>
                <w:lang w:eastAsia="en-US"/>
              </w:rPr>
              <w:t>з</w:t>
            </w:r>
            <w:r w:rsidRPr="00267DBF">
              <w:rPr>
                <w:rFonts w:eastAsia="Calibri"/>
                <w:b/>
                <w:lang w:eastAsia="en-US"/>
              </w:rPr>
              <w:t xml:space="preserve"> вибор</w:t>
            </w:r>
            <w:r>
              <w:rPr>
                <w:rFonts w:eastAsia="Calibri"/>
                <w:b/>
                <w:lang w:eastAsia="en-US"/>
              </w:rPr>
              <w:t>ів</w:t>
            </w:r>
            <w:r w:rsidRPr="00267DBF">
              <w:rPr>
                <w:rFonts w:eastAsia="Calibri"/>
                <w:b/>
                <w:lang w:eastAsia="en-US"/>
              </w:rPr>
              <w:t xml:space="preserve"> депутатів міської ради відповідним районним у місті, сільським, селищним, міським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міська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у місті з районним поділом та місті, до складу якого входить село, селище, місто</w:t>
            </w:r>
            <w:r>
              <w:rPr>
                <w:rFonts w:eastAsia="Calibri"/>
                <w:b/>
                <w:lang w:eastAsia="en-US"/>
              </w:rPr>
              <w:t>,</w:t>
            </w:r>
            <w:r w:rsidRPr="00267DBF">
              <w:rPr>
                <w:rFonts w:eastAsia="Calibri"/>
                <w:b/>
                <w:lang w:eastAsia="en-US"/>
              </w:rPr>
              <w:t xml:space="preserve"> передає виборчі бюлетені для голосування </w:t>
            </w:r>
            <w:r>
              <w:rPr>
                <w:rFonts w:eastAsia="Calibri"/>
                <w:b/>
                <w:lang w:eastAsia="en-US"/>
              </w:rPr>
              <w:t>з</w:t>
            </w:r>
            <w:r w:rsidRPr="00267DBF">
              <w:rPr>
                <w:rFonts w:eastAsia="Calibri"/>
                <w:b/>
                <w:lang w:eastAsia="en-US"/>
              </w:rPr>
              <w:t xml:space="preserve"> вибор</w:t>
            </w:r>
            <w:r>
              <w:rPr>
                <w:rFonts w:eastAsia="Calibri"/>
                <w:b/>
                <w:lang w:eastAsia="en-US"/>
              </w:rPr>
              <w:t>ів</w:t>
            </w:r>
            <w:r w:rsidRPr="00267DBF">
              <w:rPr>
                <w:rFonts w:eastAsia="Calibri"/>
                <w:b/>
                <w:lang w:eastAsia="en-US"/>
              </w:rPr>
              <w:t xml:space="preserve"> міського голови відповідним районним у місті, сільським, селищним, міським виборчим комісіям.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Відповідна територіальна виборча комісія приймає виборчі бюлетені в упаковці підприємства-виготовлювача від представника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 уповноваженого здійснити таку передачу бюлетенів рішенням цієї виборчої комісії, на своєму засіданні.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Територіальна виборча комісія складає у трьох примірниках протокол про прийняття виборчих бюлетенів. Зазначений протокол складається у порядку, передбаченому частиною шостою статті 75 цього Кодексу, та підписується уповноваженим представником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виборчої </w:t>
            </w:r>
            <w:r w:rsidRPr="00267DBF">
              <w:rPr>
                <w:rFonts w:eastAsia="Calibri"/>
                <w:b/>
                <w:lang w:eastAsia="en-US"/>
              </w:rPr>
              <w:lastRenderedPageBreak/>
              <w:t>комісії, який здійснює переда</w:t>
            </w:r>
            <w:r>
              <w:rPr>
                <w:rFonts w:eastAsia="Calibri"/>
                <w:b/>
                <w:lang w:eastAsia="en-US"/>
              </w:rPr>
              <w:t>чу</w:t>
            </w:r>
            <w:r w:rsidRPr="00267DBF">
              <w:rPr>
                <w:rFonts w:eastAsia="Calibri"/>
                <w:b/>
                <w:lang w:eastAsia="en-US"/>
              </w:rPr>
              <w:t xml:space="preserve"> виборчих бюлетенів. Перший примірник протоколу передається до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виборчої комісії, другий – зберігається в територіальній виборчій комісії, третій – невідкладно вивішується </w:t>
            </w:r>
            <w:r>
              <w:rPr>
                <w:rFonts w:eastAsia="Calibri"/>
                <w:b/>
                <w:lang w:eastAsia="en-US"/>
              </w:rPr>
              <w:t>у</w:t>
            </w:r>
            <w:r w:rsidRPr="00267DBF">
              <w:rPr>
                <w:rFonts w:eastAsia="Calibri"/>
                <w:b/>
                <w:lang w:eastAsia="en-US"/>
              </w:rPr>
              <w:t xml:space="preserve"> приміщенні територіальної виборчої комісії для загального ознайомлення.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У разі неможливості передачі виборчих бюлетенів від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 до територіальної виборчої комісії відповідні виборчі бюлетені вважаються невикористаними та погашаються виборчою комісією Автономної Республіки Крим, обласною, міською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виборчою комісією шляхом передачі їх для знищення до підприємства-виготовлювача. Виборчі бюлетені знищуються підприємством-виготовлювачем </w:t>
            </w:r>
            <w:r>
              <w:rPr>
                <w:rFonts w:eastAsia="Calibri"/>
                <w:b/>
                <w:lang w:eastAsia="en-US"/>
              </w:rPr>
              <w:t>у</w:t>
            </w:r>
            <w:r w:rsidRPr="00267DBF">
              <w:rPr>
                <w:rFonts w:eastAsia="Calibri"/>
                <w:b/>
                <w:lang w:eastAsia="en-US"/>
              </w:rPr>
              <w:t xml:space="preserve"> присутності представників </w:t>
            </w:r>
            <w:r>
              <w:rPr>
                <w:rFonts w:eastAsia="Calibri"/>
                <w:b/>
                <w:lang w:eastAsia="en-US"/>
              </w:rPr>
              <w:t xml:space="preserve">відповідної </w:t>
            </w:r>
            <w:r w:rsidRPr="00267DBF">
              <w:rPr>
                <w:rFonts w:eastAsia="Calibri"/>
                <w:b/>
                <w:lang w:eastAsia="en-US"/>
              </w:rPr>
              <w:t>виборчої комісії та контрольної комісії, утвореної виборчою комісією Автономної Республіки Крим, обласною, міською</w:t>
            </w:r>
            <w:r>
              <w:rPr>
                <w:rFonts w:eastAsia="Calibri"/>
                <w:b/>
                <w:lang w:eastAsia="en-US"/>
              </w:rPr>
              <w:t xml:space="preserve"> </w:t>
            </w:r>
            <w:r w:rsidRPr="00267DBF">
              <w:rPr>
                <w:rFonts w:eastAsia="Calibri"/>
                <w:b/>
                <w:lang w:eastAsia="en-US"/>
              </w:rPr>
              <w:t>(міста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виборчою комісією, про що складається відповідний акт</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 Територіальна виборча комісія забезпечує збереження </w:t>
            </w:r>
            <w:r>
              <w:rPr>
                <w:rFonts w:eastAsia="Calibri"/>
                <w:b/>
                <w:lang w:eastAsia="en-US"/>
              </w:rPr>
              <w:t>та</w:t>
            </w:r>
            <w:r w:rsidRPr="00267DBF">
              <w:rPr>
                <w:rFonts w:eastAsia="Calibri"/>
                <w:b/>
                <w:lang w:eastAsia="en-US"/>
              </w:rPr>
              <w:t xml:space="preserve"> охорону виборчих бюлетенів, отриманих від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 Виборчі бюлетені зберігаються у приміщенні територіальної виборчої комісії в сейфі (металевій шафі або окремій кімнаті), який (яка) опечатується стрічкою з проставл</w:t>
            </w:r>
            <w:r>
              <w:rPr>
                <w:rFonts w:eastAsia="Calibri"/>
                <w:b/>
                <w:lang w:eastAsia="en-US"/>
              </w:rPr>
              <w:t>е</w:t>
            </w:r>
            <w:r w:rsidRPr="00267DBF">
              <w:rPr>
                <w:rFonts w:eastAsia="Calibri"/>
                <w:b/>
                <w:lang w:eastAsia="en-US"/>
              </w:rPr>
              <w:t>нням на ній підписів усіх присутніх на засіданні членів комісії та печатки комісії. Сейф (металева шафа або окрема кімната) постійно (до передачі виборчих бюлетенів дільничним виборчим комісіям) перебуває під охороною поліцейського.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4. Територіальна виборча комісія не раніш як за три дні до дня голосування на своєму засіданні передає виборчі бюлетені дільничним виборчим </w:t>
            </w:r>
            <w:r w:rsidRPr="00267DBF">
              <w:rPr>
                <w:rFonts w:eastAsia="Calibri"/>
                <w:b/>
                <w:lang w:eastAsia="en-US"/>
              </w:rPr>
              <w:lastRenderedPageBreak/>
              <w:t>комісіям відповідного багатомандатного округу. Виборчі бюлетені приймають не менш як три члени кожної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5. Про передачу територіальною виборчою комісією виборчих бюлетенів дільничним виборчим комісіям округу складається протокол </w:t>
            </w:r>
            <w:r>
              <w:rPr>
                <w:rFonts w:eastAsia="Calibri"/>
                <w:b/>
                <w:lang w:eastAsia="en-US"/>
              </w:rPr>
              <w:t>у</w:t>
            </w:r>
            <w:r w:rsidRPr="00267DBF">
              <w:rPr>
                <w:rFonts w:eastAsia="Calibri"/>
                <w:b/>
                <w:lang w:eastAsia="en-US"/>
              </w:rPr>
              <w:t xml:space="preserve"> порядку і за формою, встановленими частиною шостою статті 75 цього Кодексу. У протоколі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номер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кількість виборчих бюлетенів, отриманих територіальною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 номер кожної виборчої дільниці, членам </w:t>
            </w:r>
            <w:r>
              <w:rPr>
                <w:rFonts w:eastAsia="Calibri"/>
                <w:b/>
                <w:lang w:eastAsia="en-US"/>
              </w:rPr>
              <w:t xml:space="preserve">виборчої </w:t>
            </w:r>
            <w:r w:rsidRPr="00267DBF">
              <w:rPr>
                <w:rFonts w:eastAsia="Calibri"/>
                <w:b/>
                <w:lang w:eastAsia="en-US"/>
              </w:rPr>
              <w:t>комісії якої передаються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кількість переданих на виборчу дільницю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прізвища та підписи членів дільничної виборчої комісії, які прийняли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Протокол про передачу дільничним виборчим комісіям виборчих бюлетенів складається у трьох примірниках. Примірники протоколу нумеруються і мають однакову юридичну силу. Перший примірник протоколу надсилається до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виборчої комісії, другий – зберігається в територіальній виборчій комісії, </w:t>
            </w:r>
            <w:r w:rsidRPr="00267DBF">
              <w:rPr>
                <w:rFonts w:eastAsia="Calibri"/>
                <w:b/>
                <w:lang w:eastAsia="en-US"/>
              </w:rPr>
              <w:br/>
              <w:t>третій – невідкладно вивішується у приміщенні територіальної виборчої комісії для загального ознайомлення.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Витяг із протоколу за формою, встановленою Центральною виборчою комісією, із зазначенням відомостей, що стосуються відповідної виборчої дільниці, надається разом із виборчими бюлетенями представникам кожної дільничної виборчої комісії, які отримали виборчі бюлетені, за підписами голови і секретаря територіальної виборчої комісії та трьох членів відповідної дільничної виборчої комісії, засвідчений печаткою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8. Кожен член територіальної виборчої комісії, кандидат у депутати, уповноважена особа </w:t>
            </w:r>
            <w:r w:rsidRPr="00267DBF">
              <w:rPr>
                <w:rFonts w:eastAsia="Calibri"/>
                <w:b/>
                <w:lang w:eastAsia="en-US"/>
              </w:rPr>
              <w:lastRenderedPageBreak/>
              <w:t>організації партії, офіційний спостерігач, які були присутні п</w:t>
            </w:r>
            <w:r>
              <w:rPr>
                <w:rFonts w:eastAsia="Calibri"/>
                <w:b/>
                <w:lang w:eastAsia="en-US"/>
              </w:rPr>
              <w:t>ід час</w:t>
            </w:r>
            <w:r w:rsidRPr="00267DBF">
              <w:rPr>
                <w:rFonts w:eastAsia="Calibri"/>
                <w:b/>
                <w:lang w:eastAsia="en-US"/>
              </w:rPr>
              <w:t xml:space="preserve"> переда</w:t>
            </w:r>
            <w:r>
              <w:rPr>
                <w:rFonts w:eastAsia="Calibri"/>
                <w:b/>
                <w:lang w:eastAsia="en-US"/>
              </w:rPr>
              <w:t>чі</w:t>
            </w:r>
            <w:r w:rsidRPr="00267DBF">
              <w:rPr>
                <w:rFonts w:eastAsia="Calibri"/>
                <w:b/>
                <w:lang w:eastAsia="en-US"/>
              </w:rPr>
              <w:t xml:space="preserve"> виборчих бюлетенів, мають право ознайомитися із протоколами, зазначеними у частинах другій та п’ятій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Члени дільничної виборчої комісії транспортують отримані ними виборчі бюлетені до приміщення дільничної виборчої комісії у супроводі поліцейського, а в разі необхідності, за зверненням територіальної виборчої комісії, – співробітників Служби безпеки України, на яких покладається обов’язок охорони</w:t>
            </w:r>
            <w:r>
              <w:rPr>
                <w:rFonts w:eastAsia="Calibri"/>
                <w:b/>
                <w:lang w:eastAsia="en-US"/>
              </w:rPr>
              <w:t xml:space="preserve"> виборчих бюлетенів</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10. Приймання виборчих бюлетенів дільничною виборчою комісією відбувається на засіданні дільничної виборчої комісії невідкладно після прибуття членів виборчої комісії, які отримали бюлетені. Секретар комісії розпаковує упаковку підприємства-виготовлювача та проставляє у визначених місцях кожного виборчого бюлетеня печатку дільничної виборчої комісії. Інший визначений рішенням комісії член дільничної виборчої комісії перераховує отримані виборчі бюлетені, перевіряючи відповідність позначення виборчого округу, номера багатомандатного округу та номера виборчої дільниці, зазначених на виборчих бюлетенях.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11. Під час підрахунку виборчих бюлетенів визначений виборчою комісією член комісії рахує виборчі бюлетені, а інші члени комісії спостерігають за підрахунком. Під час підрахунку виборчих бюлетенів забороняється поділ комісії на кілька груп, кожна з яких підраховує частину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12. У разі виявлення невідповідності кількості підрахован</w:t>
            </w:r>
            <w:r>
              <w:rPr>
                <w:rFonts w:eastAsia="Calibri"/>
                <w:b/>
                <w:lang w:eastAsia="en-US"/>
              </w:rPr>
              <w:t>их</w:t>
            </w:r>
            <w:r w:rsidRPr="00267DBF">
              <w:rPr>
                <w:rFonts w:eastAsia="Calibri"/>
                <w:b/>
                <w:lang w:eastAsia="en-US"/>
              </w:rPr>
              <w:t xml:space="preserve"> виборчих бюлетенів відповідній кількості, зазначеній у витягу з протоколу територіальної виборчої комісії про переда</w:t>
            </w:r>
            <w:r>
              <w:rPr>
                <w:rFonts w:eastAsia="Calibri"/>
                <w:b/>
                <w:lang w:eastAsia="en-US"/>
              </w:rPr>
              <w:t>чу</w:t>
            </w:r>
            <w:r w:rsidRPr="00267DBF">
              <w:rPr>
                <w:rFonts w:eastAsia="Calibri"/>
                <w:b/>
                <w:lang w:eastAsia="en-US"/>
              </w:rPr>
              <w:t xml:space="preserve"> виборчих бюлетенів, дільнична виборча комісія складає у трьох примірниках акт про </w:t>
            </w:r>
            <w:r>
              <w:rPr>
                <w:rFonts w:eastAsia="Calibri"/>
                <w:b/>
                <w:lang w:eastAsia="en-US"/>
              </w:rPr>
              <w:t>невідповідність</w:t>
            </w:r>
            <w:r w:rsidRPr="00267DBF">
              <w:rPr>
                <w:rFonts w:eastAsia="Calibri"/>
                <w:b/>
                <w:lang w:eastAsia="en-US"/>
              </w:rPr>
              <w:t xml:space="preserve"> із зазначенням встановленої рішенням дільничної виборчої комісії причини </w:t>
            </w:r>
            <w:r>
              <w:rPr>
                <w:rFonts w:eastAsia="Calibri"/>
                <w:b/>
                <w:lang w:eastAsia="en-US"/>
              </w:rPr>
              <w:t>невідповідності</w:t>
            </w:r>
            <w:r w:rsidRPr="00267DBF">
              <w:rPr>
                <w:rFonts w:eastAsia="Calibri"/>
                <w:b/>
                <w:lang w:eastAsia="en-US"/>
              </w:rPr>
              <w:t xml:space="preserve">. Цей акт складається за формою і в порядку, передбаченими частиною шостою статті 75 цього Кодексу. </w:t>
            </w:r>
            <w:r>
              <w:rPr>
                <w:rFonts w:eastAsia="Calibri"/>
                <w:b/>
                <w:lang w:eastAsia="en-US"/>
              </w:rPr>
              <w:t>Перший</w:t>
            </w:r>
            <w:r w:rsidRPr="00267DBF">
              <w:rPr>
                <w:rFonts w:eastAsia="Calibri"/>
                <w:b/>
                <w:lang w:eastAsia="en-US"/>
              </w:rPr>
              <w:t xml:space="preserve"> примірник акта </w:t>
            </w:r>
            <w:r w:rsidRPr="00267DBF">
              <w:rPr>
                <w:rFonts w:eastAsia="Calibri"/>
                <w:b/>
                <w:lang w:eastAsia="en-US"/>
              </w:rPr>
              <w:lastRenderedPageBreak/>
              <w:t>передається до територіальної виборчої комісії, другий зберігається у дільничній виборчій комісії, третій – невідкладно вивішується у приміщенні дільничної виборчої комісії для загального ознайомлення. За наявності зазначен</w:t>
            </w:r>
            <w:r>
              <w:rPr>
                <w:rFonts w:eastAsia="Calibri"/>
                <w:b/>
                <w:lang w:eastAsia="en-US"/>
              </w:rPr>
              <w:t>ої</w:t>
            </w:r>
            <w:r w:rsidRPr="00267DBF">
              <w:rPr>
                <w:rFonts w:eastAsia="Calibri"/>
                <w:b/>
                <w:lang w:eastAsia="en-US"/>
              </w:rPr>
              <w:t xml:space="preserve"> </w:t>
            </w:r>
            <w:r>
              <w:rPr>
                <w:rFonts w:eastAsia="Calibri"/>
                <w:b/>
                <w:lang w:eastAsia="en-US"/>
              </w:rPr>
              <w:t>невідповідності</w:t>
            </w:r>
            <w:r w:rsidRPr="00267DBF">
              <w:rPr>
                <w:rFonts w:eastAsia="Calibri"/>
                <w:b/>
                <w:lang w:eastAsia="en-US"/>
              </w:rPr>
              <w:t xml:space="preserve"> кільк</w:t>
            </w:r>
            <w:r>
              <w:rPr>
                <w:rFonts w:eastAsia="Calibri"/>
                <w:b/>
                <w:lang w:eastAsia="en-US"/>
              </w:rPr>
              <w:t>і</w:t>
            </w:r>
            <w:r w:rsidRPr="00267DBF">
              <w:rPr>
                <w:rFonts w:eastAsia="Calibri"/>
                <w:b/>
                <w:lang w:eastAsia="en-US"/>
              </w:rPr>
              <w:t>ст</w:t>
            </w:r>
            <w:r>
              <w:rPr>
                <w:rFonts w:eastAsia="Calibri"/>
                <w:b/>
                <w:lang w:eastAsia="en-US"/>
              </w:rPr>
              <w:t>ю</w:t>
            </w:r>
            <w:r w:rsidRPr="00267DBF">
              <w:rPr>
                <w:rFonts w:eastAsia="Calibri"/>
                <w:b/>
                <w:lang w:eastAsia="en-US"/>
              </w:rPr>
              <w:t xml:space="preserve"> виборчих бюлетенів, отриманих дільничною виборчою комісією, вважається кількість, встановлена на засіданні дільничної виборчої комісії та зафіксована в акті про </w:t>
            </w:r>
            <w:r>
              <w:rPr>
                <w:rFonts w:eastAsia="Calibri"/>
                <w:b/>
                <w:lang w:eastAsia="en-US"/>
              </w:rPr>
              <w:t>невідповідність</w:t>
            </w:r>
            <w:r w:rsidRPr="00267DBF">
              <w:rPr>
                <w:rFonts w:eastAsia="Calibri"/>
                <w:b/>
                <w:lang w:eastAsia="en-US"/>
              </w:rPr>
              <w:t xml:space="preserve"> і в протоколі засідання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13. Виборчі бюлетені зберігаються у приміщенні дільничної виборчої комісії в сейфі (металевій шафі), який опечатується на тому </w:t>
            </w:r>
            <w:r>
              <w:rPr>
                <w:rFonts w:eastAsia="Calibri"/>
                <w:b/>
                <w:lang w:eastAsia="en-US"/>
              </w:rPr>
              <w:t>самому</w:t>
            </w:r>
            <w:r w:rsidRPr="00267DBF">
              <w:rPr>
                <w:rFonts w:eastAsia="Calibri"/>
                <w:b/>
                <w:lang w:eastAsia="en-US"/>
              </w:rPr>
              <w:t xml:space="preserve"> засіданні комісії стрічкою з проставл</w:t>
            </w:r>
            <w:r>
              <w:rPr>
                <w:rFonts w:eastAsia="Calibri"/>
                <w:b/>
                <w:lang w:eastAsia="en-US"/>
              </w:rPr>
              <w:t>е</w:t>
            </w:r>
            <w:r w:rsidRPr="00267DBF">
              <w:rPr>
                <w:rFonts w:eastAsia="Calibri"/>
                <w:b/>
                <w:lang w:eastAsia="en-US"/>
              </w:rPr>
              <w:t>нням на ній підписів усіх присутніх на засіданні виборчої комісії та печатки виборчої комісії і постійно (до початку підготовчого засідання комісії) перебуває під охороною поліцейського.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14. У разі виявлення пошкодження стрічки, якою було опечатано сейф (металеву шафу), або невідповідності підписів чи печатки на ній голова дільничної виборчої комісії негайно повідомляє про це органи Національної поліції </w:t>
            </w:r>
            <w:r>
              <w:rPr>
                <w:rFonts w:eastAsia="Calibri"/>
                <w:b/>
                <w:lang w:eastAsia="en-US"/>
              </w:rPr>
              <w:t xml:space="preserve">України </w:t>
            </w:r>
            <w:r w:rsidRPr="00267DBF">
              <w:rPr>
                <w:rFonts w:eastAsia="Calibri"/>
                <w:b/>
                <w:lang w:eastAsia="en-US"/>
              </w:rPr>
              <w:t>та відповідну територіальну виборчу комісію. Після цього голова дільничної виборчої комісії невідкладно відкриває сейф (металеву шафу) та виймає наявні у ньому виборчі бюлетені. Члени дільничної виборчої комісії перевіряють виборчі бюлетені, зокрема щодо відповідності номерів багатомандатного округу та виборчої дільниці, наявності відбитка печатки цієї дільничної виборчої комісії, після чого перераховують виборчі бюлетені. Дільнична виборча комісія складає акт</w:t>
            </w:r>
            <w:r>
              <w:rPr>
                <w:rFonts w:eastAsia="Calibri"/>
                <w:b/>
                <w:lang w:eastAsia="en-US"/>
              </w:rPr>
              <w:t xml:space="preserve"> </w:t>
            </w:r>
            <w:r w:rsidRPr="00267DBF">
              <w:rPr>
                <w:rFonts w:eastAsia="Calibri"/>
                <w:b/>
                <w:lang w:eastAsia="en-US"/>
              </w:rPr>
              <w:t>про виявлені ознаки відкриття сейфа (металевої шафи) та (у разі виявлення) про невідповідність кількості виборчих бюлетенів. Зазначений акт складається за формою і в порядку, передбаченими частиною шостою статті 75 цього Кодексу. Кількість виявлених у сейфі (металевій шафі) виборчих бюлетенів фіксується також у протоколі засідання виборчої комісії. У такому випадку встановлена кількість вважається кількістю виборчих бюлетенів, отриманих дільничною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15. У разі неможливості передачі виборчих бюлетенів від територіальної виборчої комісії до дільничної виборчої комісії відповідні виборчі бюлетені вважаються невикористаними, про що складається у двох примірниках акт за формою, встановленою Центральною виборчою комісією. Один примірник акта надсилається до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 другий – зберігається у відповідній територіальній виборчій комісії. Такі виборчі бюлетені погашаються територіальною виборчою комісією після закінчення голосування шляхом відокремлення правого нижнього кута бюлетеня. Погашені невикористані виборчі бюлетені запаковуються, на пакеті робиться напис "Невикористані виборчі бюлетені, погашені територіаль</w:t>
            </w:r>
            <w:r>
              <w:rPr>
                <w:rFonts w:eastAsia="Calibri"/>
                <w:b/>
                <w:lang w:eastAsia="en-US"/>
              </w:rPr>
              <w:t>ною виборчою комісією", зазначаю</w:t>
            </w:r>
            <w:r w:rsidRPr="00267DBF">
              <w:rPr>
                <w:rFonts w:eastAsia="Calibri"/>
                <w:b/>
                <w:lang w:eastAsia="en-US"/>
              </w:rPr>
              <w:t xml:space="preserve">ться номер багатомандатного </w:t>
            </w:r>
            <w:r>
              <w:rPr>
                <w:rFonts w:eastAsia="Calibri"/>
                <w:b/>
                <w:lang w:eastAsia="en-US"/>
              </w:rPr>
              <w:t xml:space="preserve">виборчого </w:t>
            </w:r>
            <w:r w:rsidRPr="00267DBF">
              <w:rPr>
                <w:rFonts w:eastAsia="Calibri"/>
                <w:b/>
                <w:lang w:eastAsia="en-US"/>
              </w:rPr>
              <w:t>округу, номер (номери) виборчої дільниці, кількість запакованих виборчих бюлетенів, дата і час пакування, ставляться підписи присутніх членів територіальної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246. Облаштування приміщення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У приміщенні для голосування або безпосередньо перед ним дільнична виборча комісія в обов’язковому порядку розміщує виготовлені територіальною виборчою комісією за рахунок бюджетних коштів плакати, що роз’яснюють порядок голосування та відповідальність за порушення законодавства про вибори депутатів, за формою, затвердженою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У приміщенні для голосування на виборчій дільниці у місцях, доступних для виборців</w:t>
            </w:r>
            <w:r>
              <w:rPr>
                <w:rFonts w:eastAsia="Calibri"/>
                <w:b/>
                <w:lang w:eastAsia="en-US"/>
              </w:rPr>
              <w:t>,</w:t>
            </w:r>
            <w:r w:rsidRPr="00267DBF">
              <w:rPr>
                <w:rFonts w:eastAsia="Calibri"/>
                <w:b/>
                <w:lang w:eastAsia="en-US"/>
              </w:rPr>
              <w:t xml:space="preserve"> розміщ</w:t>
            </w:r>
            <w:r>
              <w:rPr>
                <w:rFonts w:eastAsia="Calibri"/>
                <w:b/>
                <w:lang w:eastAsia="en-US"/>
              </w:rPr>
              <w:t>уються</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інформаційні буклети організацій партій – 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інформаційні плакати кожної організації партії – суб’єкта виборчого процесу у відповідному виборчому регіоні.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Інформаційні плакати організацій партій розміщуються у порядку розміщення назв організацій партій у виборчому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Default="007B6073" w:rsidP="007B6073">
            <w:pPr>
              <w:pStyle w:val="StyleZakonu"/>
              <w:rPr>
                <w:b/>
                <w:i/>
                <w:szCs w:val="28"/>
                <w:u w:val="single"/>
              </w:rPr>
            </w:pPr>
            <w:r>
              <w:rPr>
                <w:b/>
                <w:i/>
                <w:szCs w:val="28"/>
                <w:u w:val="single"/>
              </w:rPr>
              <w:t>-3-Президент України</w:t>
            </w:r>
          </w:p>
          <w:p w:rsidR="007B6073" w:rsidRDefault="007B6073" w:rsidP="007B6073">
            <w:pPr>
              <w:pStyle w:val="StyleZakonu"/>
              <w:rPr>
                <w:szCs w:val="28"/>
              </w:rPr>
            </w:pPr>
            <w:r>
              <w:rPr>
                <w:szCs w:val="28"/>
              </w:rPr>
              <w:t>(абзац п’ятий)</w:t>
            </w:r>
          </w:p>
          <w:p w:rsidR="007B6073" w:rsidRPr="006A4627" w:rsidRDefault="007B6073" w:rsidP="007B6073">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7B6073" w:rsidRPr="006A4627" w:rsidRDefault="007B6073" w:rsidP="007B6073">
            <w:pPr>
              <w:pStyle w:val="StyleZakonu"/>
              <w:rPr>
                <w:szCs w:val="28"/>
              </w:rPr>
            </w:pPr>
            <w:r w:rsidRPr="004D0B72">
              <w:rPr>
                <w:b/>
                <w:i/>
                <w:szCs w:val="28"/>
              </w:rPr>
              <w:t>Вр</w:t>
            </w:r>
            <w:r>
              <w:rPr>
                <w:b/>
                <w:i/>
                <w:szCs w:val="28"/>
              </w:rPr>
              <w:t>а</w:t>
            </w:r>
            <w:r w:rsidRPr="004D0B72">
              <w:rPr>
                <w:b/>
                <w:i/>
                <w:szCs w:val="28"/>
              </w:rPr>
              <w:t>ховано</w:t>
            </w: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Розміщення матеріалів, зазначених у частинах першій та другій цієї статті, повинно забезпечувати їх доступність для ознайомлення, у тому числі для осіб з інвалідністю.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247. Підготовка до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Про час і місце голосування дільнична виборча комісія звичайної виборчої дільниці сповіщає виборців, включених до списку виборців на цій дільниці, іменними запрошеннями, надісланими або доставленими відповідно до частини другої статті 42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Дільнична виборча комісія в останній день перед днем голосування на своєму засіданні розподіляє обов’язки членів дільничної виборчої комісії на день голосування (</w:t>
            </w:r>
            <w:r>
              <w:rPr>
                <w:rFonts w:eastAsia="Calibri"/>
                <w:b/>
                <w:lang w:eastAsia="en-US"/>
              </w:rPr>
              <w:t>крім</w:t>
            </w:r>
            <w:r w:rsidRPr="00267DBF">
              <w:rPr>
                <w:rFonts w:eastAsia="Calibri"/>
                <w:b/>
                <w:lang w:eastAsia="en-US"/>
              </w:rPr>
              <w:t xml:space="preserve"> голови та секретаря комісії) щодо: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встановлення особи виборця та його наявності у списку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видачі виборцю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контролю за проходженням виборців у кабіни для таємного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контролю за виборчими скриньками;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організації голосування виборців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контролю входу та виходу із приміщення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 Дільнична виборча комісія у день голосування не раніш як за 45 хвилин до початку </w:t>
            </w:r>
            <w:r w:rsidRPr="00267DBF">
              <w:rPr>
                <w:rFonts w:eastAsia="Calibri"/>
                <w:b/>
                <w:lang w:eastAsia="en-US"/>
              </w:rPr>
              <w:lastRenderedPageBreak/>
              <w:t>голосування проводить підготовче засідання. На початку засідання усі присутні оглядають стрічку, якою було опечатано сейф (металеву шафу), де зберігаються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Голова дільничної виборчої комісії надає для огляду членам дільничної виборчої комісії, присутнім кандидатам у депутати, уповноваженим особам організацій партій, офіційним спостерігачам, представникам засобів масової інформації почергово всі наявні на виборчій дільниці виборчі скриньки. Після огляду кожн</w:t>
            </w:r>
            <w:r>
              <w:rPr>
                <w:rFonts w:eastAsia="Calibri"/>
                <w:b/>
                <w:lang w:eastAsia="en-US"/>
              </w:rPr>
              <w:t>а виборча</w:t>
            </w:r>
            <w:r w:rsidRPr="00267DBF">
              <w:rPr>
                <w:rFonts w:eastAsia="Calibri"/>
                <w:b/>
                <w:lang w:eastAsia="en-US"/>
              </w:rPr>
              <w:t xml:space="preserve"> скриньк</w:t>
            </w:r>
            <w:r>
              <w:rPr>
                <w:rFonts w:eastAsia="Calibri"/>
                <w:b/>
                <w:lang w:eastAsia="en-US"/>
              </w:rPr>
              <w:t>а</w:t>
            </w:r>
            <w:r w:rsidRPr="00267DBF">
              <w:rPr>
                <w:rFonts w:eastAsia="Calibri"/>
                <w:b/>
                <w:lang w:eastAsia="en-US"/>
              </w:rPr>
              <w:t xml:space="preserve"> </w:t>
            </w:r>
            <w:r>
              <w:rPr>
                <w:rFonts w:eastAsia="Calibri"/>
                <w:b/>
                <w:lang w:eastAsia="en-US"/>
              </w:rPr>
              <w:t>о</w:t>
            </w:r>
            <w:r w:rsidRPr="00267DBF">
              <w:rPr>
                <w:rFonts w:eastAsia="Calibri"/>
                <w:b/>
                <w:lang w:eastAsia="en-US"/>
              </w:rPr>
              <w:t>пломб</w:t>
            </w:r>
            <w:r>
              <w:rPr>
                <w:rFonts w:eastAsia="Calibri"/>
                <w:b/>
                <w:lang w:eastAsia="en-US"/>
              </w:rPr>
              <w:t>ов</w:t>
            </w:r>
            <w:r w:rsidRPr="00267DBF">
              <w:rPr>
                <w:rFonts w:eastAsia="Calibri"/>
                <w:b/>
                <w:lang w:eastAsia="en-US"/>
              </w:rPr>
              <w:t xml:space="preserve">ується або, у разі неможливості, опечатується печаткою дільничної виборчої комісії, після чого </w:t>
            </w:r>
            <w:r>
              <w:rPr>
                <w:rFonts w:eastAsia="Calibri"/>
                <w:b/>
                <w:lang w:eastAsia="en-US"/>
              </w:rPr>
              <w:t>в</w:t>
            </w:r>
            <w:r w:rsidRPr="00267DBF">
              <w:rPr>
                <w:rFonts w:eastAsia="Calibri"/>
                <w:b/>
                <w:lang w:eastAsia="en-US"/>
              </w:rPr>
              <w:t xml:space="preserve"> неї </w:t>
            </w:r>
            <w:r>
              <w:rPr>
                <w:rFonts w:eastAsia="Calibri"/>
                <w:b/>
                <w:lang w:eastAsia="en-US"/>
              </w:rPr>
              <w:t>вкидається</w:t>
            </w:r>
            <w:r w:rsidRPr="00267DBF">
              <w:rPr>
                <w:rFonts w:eastAsia="Calibri"/>
                <w:b/>
                <w:lang w:eastAsia="en-US"/>
              </w:rPr>
              <w:t xml:space="preserve"> контрольний лист, у якому зазначаються номер виборчої дільниці, час вкидання контрольного листа до виборчої скриньки, прізвища, ініціали та підписи присутніх членів дільничної виборчої комісії та, за бажанням, кандидатів у депутати, їх довірених осіб, уповноважених осіб організацій партій, офіційних спостерігачів. Підписи скріплюються печаткою виборчої комісії. Після вкидання контрольного листа до виборчої скриньки голова виборчої комісії надає для огляду наступну виборчу скриньку і проводить з нею ту саму процедуру. Після пломбування або опечатування останньої виборчої скриньки і вкидання до неї контрольного листа та встановлення стаціонарних (великих) виборчих скриньок на відведені для них місця приміщення для голосування вважається готовим до проведення голосування. Переносні (малі) виборчі скриньки розміщуються у приміщенні для голосування отворами для виборчих бюлетенів униз у полі зору членів виборчої комісії та інших осіб, присутніх у приміщенні для голосування під час голосування відповідно до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5. Якщо при огляді стрічки, якою було опечатано сейф (металеву шафу), де зберігаються виборчі бюлетені, виявлено її пошкодження або невідповідність підписів чи печатки на ній підписам і печатці, зазначеним у частині тринадцятій статті 170 цього Кодексу, дільнична виборча комісія виконує дії у порядку, </w:t>
            </w:r>
            <w:r w:rsidRPr="00267DBF">
              <w:rPr>
                <w:rFonts w:eastAsia="Calibri"/>
                <w:b/>
                <w:lang w:eastAsia="en-US"/>
              </w:rPr>
              <w:lastRenderedPageBreak/>
              <w:t>передбаченому частиною чотирнадцятою статті 170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Голова дільничної виборчої комісії відкриває сейф (металеву шафу) з виборчими бюлетенями і на підставі витягу із протоколу територіальної виборчої комісії про передачу виборчих бюлетенів дільничній виборчій комісії або відповідного акта оголошує кількість виборчих бюлетенів для голосування з кожних місцевих виборів та окремо по кожному виборчому округу, в яких проводиться голосування на виборчій дільниці, отриманих дільничною виборчою комісією. Ці відомості заносяться секретарем дільничної виборчої комісії до відповідних протоколів дільничної виборчої комісії про підрахунок голосів виборців на виборчій дільниці, а також фіксу</w:t>
            </w:r>
            <w:r>
              <w:rPr>
                <w:rFonts w:eastAsia="Calibri"/>
                <w:b/>
                <w:lang w:eastAsia="en-US"/>
              </w:rPr>
              <w:t>ю</w:t>
            </w:r>
            <w:r w:rsidRPr="00267DBF">
              <w:rPr>
                <w:rFonts w:eastAsia="Calibri"/>
                <w:b/>
                <w:lang w:eastAsia="en-US"/>
              </w:rPr>
              <w:t>ться у протоколі засідання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Голова дільничної виборчої комісії передає необхідну кількість виборчих бюлетенів членам дільничної виборчої комісії, які будуть видавати виборчі бюлетені виборцям у приміщенні для голосування та організовуватимуть голосування за місцем перебування виборців. Переда</w:t>
            </w:r>
            <w:r>
              <w:rPr>
                <w:rFonts w:eastAsia="Calibri"/>
                <w:b/>
                <w:lang w:eastAsia="en-US"/>
              </w:rPr>
              <w:t>ча</w:t>
            </w:r>
            <w:r w:rsidRPr="00267DBF">
              <w:rPr>
                <w:rFonts w:eastAsia="Calibri"/>
                <w:b/>
                <w:lang w:eastAsia="en-US"/>
              </w:rPr>
              <w:t xml:space="preserve"> виборчих бюлетенів фіксується відомістю за формою, встановленою Центральною виборчою комісією. Зазначені члени комісії засвідчують отримання виборчих бюлетенів, підпис</w:t>
            </w:r>
            <w:r>
              <w:rPr>
                <w:rFonts w:eastAsia="Calibri"/>
                <w:b/>
                <w:lang w:eastAsia="en-US"/>
              </w:rPr>
              <w:t>уючи</w:t>
            </w:r>
            <w:r w:rsidRPr="00267DBF">
              <w:rPr>
                <w:rFonts w:eastAsia="Calibri"/>
                <w:b/>
                <w:lang w:eastAsia="en-US"/>
              </w:rPr>
              <w:t xml:space="preserve"> відом</w:t>
            </w:r>
            <w:r>
              <w:rPr>
                <w:rFonts w:eastAsia="Calibri"/>
                <w:b/>
                <w:lang w:eastAsia="en-US"/>
              </w:rPr>
              <w:t>ість</w:t>
            </w:r>
            <w:r w:rsidRPr="00267DBF">
              <w:rPr>
                <w:rFonts w:eastAsia="Calibri"/>
                <w:b/>
                <w:lang w:eastAsia="en-US"/>
              </w:rPr>
              <w:t>, та забезпечують їх збереження і дотримання встановленого цим Кодексом порядку їх видачі виборцям. Жодного виборчого бюлетеня у сейфі не може залишатися.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8. Голова дільничної виборчої комісії передає членам дільничної виборчої комісії, уповноваженим працювати </w:t>
            </w:r>
            <w:r>
              <w:rPr>
                <w:rFonts w:eastAsia="Calibri"/>
                <w:b/>
                <w:lang w:eastAsia="en-US"/>
              </w:rPr>
              <w:t>і</w:t>
            </w:r>
            <w:r w:rsidRPr="00267DBF">
              <w:rPr>
                <w:rFonts w:eastAsia="Calibri"/>
                <w:b/>
                <w:lang w:eastAsia="en-US"/>
              </w:rPr>
              <w:t>з списком виборців у день голосування, аркуші списку виборців. Відповідні члени комісії забезпечують їх збереження і дотримання встановленого цим Кодексом порядку їх використання.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bookmarkStart w:id="5183" w:name="_GoBack"/>
            <w:r w:rsidRPr="00267DBF">
              <w:rPr>
                <w:rFonts w:eastAsia="Calibri"/>
                <w:b/>
                <w:lang w:eastAsia="en-US"/>
              </w:rPr>
              <w:t>Стаття 248</w:t>
            </w:r>
            <w:bookmarkEnd w:id="5183"/>
            <w:r w:rsidRPr="00267DBF">
              <w:rPr>
                <w:rFonts w:eastAsia="Calibri"/>
                <w:b/>
                <w:lang w:eastAsia="en-US"/>
              </w:rPr>
              <w:t>. Організація і порядок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Голосування проводиться в день голосування з 8 години до 20 години без перерви.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Організація проведення голосування та підтримання у приміщенні для голосування належного порядку, забезпечення таємності </w:t>
            </w:r>
            <w:r w:rsidRPr="00267DBF">
              <w:rPr>
                <w:rFonts w:eastAsia="Calibri"/>
                <w:b/>
                <w:lang w:eastAsia="en-US"/>
              </w:rPr>
              <w:lastRenderedPageBreak/>
              <w:t>волевиявлення виборців під час голосування покладаються на дільничну виборчу комісію. У разі вчинення правопорушень, за які законом встановлена відповідальність, голова або заступник голови дільничної виборчої комісії ма</w:t>
            </w:r>
            <w:r>
              <w:rPr>
                <w:rFonts w:eastAsia="Calibri"/>
                <w:b/>
                <w:lang w:eastAsia="en-US"/>
              </w:rPr>
              <w:t>є</w:t>
            </w:r>
            <w:r w:rsidRPr="00267DBF">
              <w:rPr>
                <w:rFonts w:eastAsia="Calibri"/>
                <w:b/>
                <w:lang w:eastAsia="en-US"/>
              </w:rPr>
              <w:t xml:space="preserve"> право запросити у приміщення для голосування поліцейського, який повинен вжити до порушника передбачених законом заходів та залишити приміщення для голосування. Перебування поліцейських у приміщенні для голосування в інших випадках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 Під час проведення голосування на виборчій дільниці два члени дільничної виборчої комісії надають виборцю можливість проголосувати: один член дільничної виборчої комісії </w:t>
            </w:r>
            <w:r>
              <w:rPr>
                <w:rFonts w:eastAsia="Calibri"/>
                <w:b/>
                <w:lang w:eastAsia="en-US"/>
              </w:rPr>
              <w:t>після</w:t>
            </w:r>
            <w:r w:rsidRPr="00267DBF">
              <w:rPr>
                <w:rFonts w:eastAsia="Calibri"/>
                <w:b/>
                <w:lang w:eastAsia="en-US"/>
              </w:rPr>
              <w:t xml:space="preserve"> пред’явлення виборцем одного з документів, зазначених у частині першій статті 8 цього Кодексу, </w:t>
            </w:r>
            <w:r>
              <w:rPr>
                <w:rFonts w:eastAsia="Calibri"/>
                <w:b/>
                <w:lang w:eastAsia="en-US"/>
              </w:rPr>
              <w:t xml:space="preserve">за умови </w:t>
            </w:r>
            <w:r w:rsidRPr="00267DBF">
              <w:rPr>
                <w:rFonts w:eastAsia="Calibri"/>
                <w:b/>
                <w:lang w:eastAsia="en-US"/>
              </w:rPr>
              <w:t xml:space="preserve">наявності виборця у списку виборців на відповідній виборчій дільниці та наявності у нього права голосу на відповідних місцевих виборах (враховуючи відмітку в графі "Примітка" щодо постійної нездатності пересуватися самостійно або запису "Голосує за місцем перебування") надає виборцю список виборців для підпису; другий член дільничної виборчої комісії у позначеному місці на контрольному талоні виборчого бюлетеня вписує своє прізвище, ініціали, </w:t>
            </w:r>
            <w:r>
              <w:rPr>
                <w:rFonts w:eastAsia="Calibri"/>
                <w:b/>
                <w:lang w:eastAsia="en-US"/>
              </w:rPr>
              <w:t>ставить підпис</w:t>
            </w:r>
            <w:r w:rsidRPr="00267DBF">
              <w:rPr>
                <w:rFonts w:eastAsia="Calibri"/>
                <w:b/>
                <w:lang w:eastAsia="en-US"/>
              </w:rPr>
              <w:t xml:space="preserve"> та проставляє номер, за яким виборця внесено до списку виборців на дільниці. Виборець </w:t>
            </w:r>
            <w:r>
              <w:rPr>
                <w:rFonts w:eastAsia="Calibri"/>
                <w:b/>
                <w:lang w:eastAsia="en-US"/>
              </w:rPr>
              <w:t>ставить підпис</w:t>
            </w:r>
            <w:r w:rsidRPr="00267DBF">
              <w:rPr>
                <w:rFonts w:eastAsia="Calibri"/>
                <w:b/>
                <w:lang w:eastAsia="en-US"/>
              </w:rPr>
              <w:t xml:space="preserve"> за отримання виборчих бюлетенів для голосування на місцевих виборах у списку виборців та на визначеному місці на контрольному талоні кожного виборчого бюлетеня. Після цього член виборчої комісії відокремлює від кожного виборчого бюлетеня контрольний талон та видає виборцю виборчий бюлетень. Член виборчої комісії повідомляє виборцю, скільки виборчих бюлетенів він отримав. Контрольні талони виборчих бюлетенів зберігаються у члена комісії, який видав виборчі бюлетені. При цьому робити на виборчих бюлетенях будь-які інші позначки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Виборець може перебувати у приміщенні для голосування лише протягом часу, необхідного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5. Виборчий бюлетень заповнюється виборцем особисто в кабіні для таємного голосування. Під час заповнення виборчого бюлетеня забороняється присутність інших осіб, здійснення фото- та відеофіксації у будь-який спосіб. Виборець, який внаслідок фізичних вад не може самостійно заповнити виборчий бюлетень, має право з відома голови або іншого члена дільничної виборчої комісії скористатися допомогою іншого виборця, крім члена виборчої комісії, кандидата у депутати, кандидата на посаду сільського, селищного, міського голови, </w:t>
            </w:r>
            <w:r>
              <w:rPr>
                <w:rFonts w:eastAsia="Calibri"/>
                <w:b/>
                <w:lang w:eastAsia="en-US"/>
              </w:rPr>
              <w:t>старости</w:t>
            </w:r>
            <w:r w:rsidRPr="00AE4AF2">
              <w:rPr>
                <w:b/>
                <w:szCs w:val="28"/>
              </w:rPr>
              <w:t xml:space="preserve"> села, селища</w:t>
            </w:r>
            <w:r>
              <w:rPr>
                <w:rFonts w:eastAsia="Calibri"/>
                <w:b/>
                <w:lang w:eastAsia="en-US"/>
              </w:rPr>
              <w:t xml:space="preserve">, </w:t>
            </w:r>
            <w:r w:rsidRPr="00267DBF">
              <w:rPr>
                <w:rFonts w:eastAsia="Calibri"/>
                <w:b/>
                <w:lang w:eastAsia="en-US"/>
              </w:rPr>
              <w:t>довіреної особи кандидата, уповноваженої особи організації партії,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6. Виборець не має права передавати свої виборчі бюлетені іншим особам. Отримання виборчих бюлетенів від інших осіб (крім уповноваженого члена виборчої комісії, який видає виборчі бюлетені), заохочення або змушування виборців до передачі виборчого бюлетеня іншим особам шляхом підкупу, погроз або </w:t>
            </w:r>
            <w:r>
              <w:rPr>
                <w:rFonts w:eastAsia="Calibri"/>
                <w:b/>
                <w:lang w:eastAsia="en-US"/>
              </w:rPr>
              <w:t>в інший</w:t>
            </w:r>
            <w:r w:rsidRPr="00267DBF">
              <w:rPr>
                <w:rFonts w:eastAsia="Calibri"/>
                <w:b/>
                <w:lang w:eastAsia="en-US"/>
              </w:rPr>
              <w:t xml:space="preserve"> спос</w:t>
            </w:r>
            <w:r>
              <w:rPr>
                <w:rFonts w:eastAsia="Calibri"/>
                <w:b/>
                <w:lang w:eastAsia="en-US"/>
              </w:rPr>
              <w:t>іб</w:t>
            </w:r>
            <w:r w:rsidRPr="00267DBF">
              <w:rPr>
                <w:rFonts w:eastAsia="Calibri"/>
                <w:b/>
                <w:lang w:eastAsia="en-US"/>
              </w:rPr>
              <w:t xml:space="preserve">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w:t>
            </w:r>
            <w:r>
              <w:rPr>
                <w:rFonts w:eastAsia="Calibri"/>
                <w:b/>
                <w:lang w:eastAsia="en-US"/>
              </w:rPr>
              <w:t xml:space="preserve"> </w:t>
            </w:r>
            <w:r w:rsidRPr="00267DBF">
              <w:rPr>
                <w:rFonts w:eastAsia="Calibri"/>
                <w:b/>
                <w:lang w:eastAsia="en-US"/>
              </w:rPr>
              <w:t>У виборчому бюлетені з виборів депутатів Верховної Ради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ради виборець, визначивши організацію партії, за яку він голосує, </w:t>
            </w:r>
            <w:r w:rsidRPr="00094B92">
              <w:rPr>
                <w:rFonts w:eastAsia="Calibri"/>
                <w:b/>
                <w:szCs w:val="24"/>
              </w:rPr>
              <w:t>робить позначку</w:t>
            </w:r>
            <w:r w:rsidRPr="00094B92">
              <w:rPr>
                <w:rFonts w:eastAsia="Calibri"/>
                <w:szCs w:val="24"/>
              </w:rPr>
              <w:t xml:space="preserve"> </w:t>
            </w:r>
            <w:r w:rsidRPr="00094B92">
              <w:rPr>
                <w:rStyle w:val="FontStyle"/>
                <w:b/>
                <w:color w:val="auto"/>
                <w:szCs w:val="24"/>
              </w:rPr>
              <w:t>«плюс» («+»), або іншу, що засвідчує його волевиявлення</w:t>
            </w:r>
            <w:r w:rsidRPr="00094B92">
              <w:rPr>
                <w:rFonts w:eastAsia="Calibri"/>
                <w:szCs w:val="24"/>
              </w:rPr>
              <w:t xml:space="preserve">, </w:t>
            </w:r>
            <w:r w:rsidRPr="00094B92">
              <w:rPr>
                <w:rFonts w:eastAsia="Calibri"/>
                <w:b/>
                <w:szCs w:val="24"/>
              </w:rPr>
              <w:t xml:space="preserve">а у вільному полі для написання номера кандидата в депутати біля тексту </w:t>
            </w:r>
            <w:r w:rsidRPr="00094B92">
              <w:rPr>
                <w:rFonts w:eastAsia="Calibri"/>
                <w:szCs w:val="24"/>
              </w:rPr>
              <w:t>"</w:t>
            </w:r>
            <w:r w:rsidRPr="00094B92">
              <w:rPr>
                <w:b/>
                <w:szCs w:val="24"/>
              </w:rPr>
              <w:t>Від організації партії, за яку я проголосував (проголосувала), підтримую  кандидата у депутати" може вписати</w:t>
            </w:r>
            <w:r w:rsidRPr="00F21179">
              <w:rPr>
                <w:b/>
                <w:szCs w:val="24"/>
              </w:rPr>
              <w:t xml:space="preserve"> </w:t>
            </w:r>
            <w:r w:rsidRPr="00267DBF">
              <w:rPr>
                <w:rFonts w:eastAsia="Calibri"/>
                <w:b/>
                <w:lang w:eastAsia="en-US"/>
              </w:rPr>
              <w:t>порядковий номер кандидата у депутати, якого він під</w:t>
            </w:r>
            <w:r>
              <w:rPr>
                <w:rFonts w:eastAsia="Calibri"/>
                <w:b/>
                <w:lang w:eastAsia="en-US"/>
              </w:rPr>
              <w:t>т</w:t>
            </w:r>
            <w:r w:rsidRPr="00267DBF">
              <w:rPr>
                <w:rFonts w:eastAsia="Calibri"/>
                <w:b/>
                <w:lang w:eastAsia="en-US"/>
              </w:rPr>
              <w:t>римує.</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193A3E">
            <w:pPr>
              <w:spacing w:after="60" w:line="220" w:lineRule="exact"/>
              <w:ind w:firstLine="284"/>
              <w:jc w:val="both"/>
              <w:rPr>
                <w:rFonts w:eastAsia="Calibri"/>
                <w:b/>
                <w:lang w:eastAsia="en-US"/>
              </w:rPr>
            </w:pPr>
            <w:r w:rsidRPr="00267DBF">
              <w:rPr>
                <w:rFonts w:eastAsia="Calibri"/>
                <w:b/>
                <w:lang w:eastAsia="en-US"/>
              </w:rPr>
              <w:t xml:space="preserve">Якщо виборець у відповідному прямокутнику вписав цифри, які позначають неіснуючий порядковий номер кандидата в депутати або вписав іншу позначку, </w:t>
            </w:r>
            <w:r w:rsidR="00193A3E">
              <w:rPr>
                <w:rFonts w:eastAsia="Calibri"/>
                <w:b/>
                <w:lang w:eastAsia="en-US"/>
              </w:rPr>
              <w:t>або не зазначив жодного номера або позначки, але при цьому зробив будь-яку позначку навпроти назви партії,</w:t>
            </w:r>
            <w:r w:rsidR="00193A3E" w:rsidRPr="00267DBF">
              <w:rPr>
                <w:rFonts w:eastAsia="Calibri"/>
                <w:b/>
                <w:lang w:eastAsia="en-US"/>
              </w:rPr>
              <w:t xml:space="preserve"> </w:t>
            </w:r>
            <w:r w:rsidRPr="00267DBF">
              <w:rPr>
                <w:rFonts w:eastAsia="Calibri"/>
                <w:b/>
                <w:lang w:eastAsia="en-US"/>
              </w:rPr>
              <w:t>що засвідчує волевиявлення виборця, вважається, що виборець підтримує весь регіональний список кандидатів у депутати від відповідної організації партії без надання підтримки окремому кандидату з цього списку.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w:t>
            </w:r>
            <w:r>
              <w:rPr>
                <w:rFonts w:eastAsia="Calibri"/>
                <w:b/>
                <w:lang w:eastAsia="en-US"/>
              </w:rPr>
              <w:t xml:space="preserve"> </w:t>
            </w:r>
            <w:r w:rsidRPr="00267DBF">
              <w:rPr>
                <w:rFonts w:eastAsia="Calibri"/>
                <w:b/>
                <w:lang w:eastAsia="en-US"/>
              </w:rPr>
              <w:t>У виборчому бюлетені з виборів депутатів районної, міської (міста</w:t>
            </w:r>
            <w:r>
              <w:rPr>
                <w:rFonts w:eastAsia="Calibri"/>
                <w:b/>
                <w:lang w:eastAsia="en-US"/>
              </w:rPr>
              <w:t xml:space="preserve"> з кількістю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w:t>
            </w:r>
            <w:r>
              <w:rPr>
                <w:rFonts w:eastAsia="Calibri"/>
                <w:b/>
                <w:lang w:eastAsia="en-US"/>
              </w:rPr>
              <w:t>,</w:t>
            </w:r>
            <w:r w:rsidRPr="00267DBF">
              <w:rPr>
                <w:rFonts w:eastAsia="Calibri"/>
                <w:b/>
                <w:lang w:eastAsia="en-US"/>
              </w:rPr>
              <w:t xml:space="preserve"> районної у місті ради виборець робить позначку "плюс" (+) або іншу, що засвідчує </w:t>
            </w:r>
            <w:r>
              <w:rPr>
                <w:rFonts w:eastAsia="Calibri"/>
                <w:b/>
                <w:lang w:eastAsia="en-US"/>
              </w:rPr>
              <w:t xml:space="preserve">його </w:t>
            </w:r>
            <w:r w:rsidRPr="00267DBF">
              <w:rPr>
                <w:rFonts w:eastAsia="Calibri"/>
                <w:b/>
                <w:lang w:eastAsia="en-US"/>
              </w:rPr>
              <w:t xml:space="preserve">волевиявлення, у квадраті </w:t>
            </w:r>
            <w:r>
              <w:rPr>
                <w:rFonts w:eastAsia="Calibri"/>
                <w:b/>
                <w:lang w:eastAsia="en-US"/>
              </w:rPr>
              <w:t>на</w:t>
            </w:r>
            <w:r w:rsidRPr="00267DBF">
              <w:rPr>
                <w:rFonts w:eastAsia="Calibri"/>
                <w:b/>
                <w:lang w:eastAsia="en-US"/>
              </w:rPr>
              <w:t>проти прізвища кандидата в депутати, за якого він голосує.</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У виборчих бюлетенях з виборів сільського, селищного, міського голови, старости </w:t>
            </w:r>
            <w:r w:rsidRPr="00AE4AF2">
              <w:rPr>
                <w:b/>
                <w:szCs w:val="28"/>
              </w:rPr>
              <w:t>села, селища</w:t>
            </w:r>
            <w:r w:rsidRPr="00267DBF">
              <w:rPr>
                <w:rFonts w:eastAsia="Calibri"/>
                <w:b/>
                <w:lang w:eastAsia="en-US"/>
              </w:rPr>
              <w:t xml:space="preserve"> виборець робить позначку "плюс" (+) або іншу, що засвідчує </w:t>
            </w:r>
            <w:r>
              <w:rPr>
                <w:rFonts w:eastAsia="Calibri"/>
                <w:b/>
                <w:lang w:eastAsia="en-US"/>
              </w:rPr>
              <w:t xml:space="preserve">його </w:t>
            </w:r>
            <w:r w:rsidRPr="00267DBF">
              <w:rPr>
                <w:rFonts w:eastAsia="Calibri"/>
                <w:b/>
                <w:lang w:eastAsia="en-US"/>
              </w:rPr>
              <w:t xml:space="preserve">волевиявлення, у квадраті </w:t>
            </w:r>
            <w:r>
              <w:rPr>
                <w:rFonts w:eastAsia="Calibri"/>
                <w:b/>
                <w:lang w:eastAsia="en-US"/>
              </w:rPr>
              <w:t>на</w:t>
            </w:r>
            <w:r w:rsidRPr="00267DBF">
              <w:rPr>
                <w:rFonts w:eastAsia="Calibri"/>
                <w:b/>
                <w:lang w:eastAsia="en-US"/>
              </w:rPr>
              <w:t>проти прізвища відповідного кандидата, за якого він голосує.</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Виборець може голосувати лише за одну організацію партії, одного кандидата в депутати, одного кандидата на посаду сільського, селищного, міського голови, старости</w:t>
            </w:r>
            <w:r w:rsidRPr="00AE4AF2">
              <w:rPr>
                <w:b/>
                <w:szCs w:val="28"/>
              </w:rPr>
              <w:t xml:space="preserve"> села, селища</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10. Виборець особисто опускає заповнені виборчі бюлетені до виборчої скриньки.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Виборець, який через фізичні вади не може самостійно опустити виборчий бюлетень до виборчої скриньки, має право з відома голови або іншого члена дільничної виборчої комісії доручити зробити це у своїй присутності іншому виборцю, крім члена виборчої комісії, кандидата у депутати, кандидата на посаду сільського, селищного, міського голови, </w:t>
            </w:r>
            <w:r>
              <w:rPr>
                <w:rFonts w:eastAsia="Calibri"/>
                <w:b/>
                <w:lang w:eastAsia="en-US"/>
              </w:rPr>
              <w:t>старости</w:t>
            </w:r>
            <w:r w:rsidRPr="00AE4AF2">
              <w:rPr>
                <w:b/>
                <w:szCs w:val="28"/>
              </w:rPr>
              <w:t xml:space="preserve"> села, селища</w:t>
            </w:r>
            <w:r>
              <w:rPr>
                <w:rFonts w:eastAsia="Calibri"/>
                <w:b/>
                <w:lang w:eastAsia="en-US"/>
              </w:rPr>
              <w:t xml:space="preserve">, </w:t>
            </w:r>
            <w:r w:rsidRPr="00267DBF">
              <w:rPr>
                <w:rFonts w:eastAsia="Calibri"/>
                <w:b/>
                <w:lang w:eastAsia="en-US"/>
              </w:rPr>
              <w:t>довіреної особи кандидата, уповноваженої особи організації партії,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11. У разі пошкодження виборчої скриньки під час голосування вона опечатується головою і не менш як трьома членами виборчої комісії, які є представниками різних суб’єктів подання </w:t>
            </w:r>
            <w:r>
              <w:rPr>
                <w:rFonts w:eastAsia="Calibri"/>
                <w:b/>
                <w:lang w:eastAsia="en-US"/>
              </w:rPr>
              <w:t xml:space="preserve">кандидатур </w:t>
            </w:r>
            <w:r w:rsidRPr="00267DBF">
              <w:rPr>
                <w:rFonts w:eastAsia="Calibri"/>
                <w:b/>
                <w:lang w:eastAsia="en-US"/>
              </w:rPr>
              <w:t>до складу комісії, у спосіб, що унеможливлює подальше опускання чи виймання виборчих бюлетенів. Ця виборча скринька зберігається в приміщенні для голосування в полі зору членів виборчої комісії та інших осіб, які мають право бути присутніми на виборчій дільниці під час голосування відповідно до вимог цього Кодексу, і не використовується до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12. У разі якщо виборець, заповнюючи виборчий бюлетень, припустився помилки, він має право невідкладно звернутися з письмовою заявою до </w:t>
            </w:r>
            <w:r w:rsidRPr="00267DBF">
              <w:rPr>
                <w:rFonts w:eastAsia="Calibri"/>
                <w:b/>
                <w:lang w:eastAsia="en-US"/>
              </w:rPr>
              <w:lastRenderedPageBreak/>
              <w:t xml:space="preserve">члена виборчої комісії, який видав йому виборчий бюлетень, з проханням видати йому інший виборчий бюлетень. Член виборчої комісії видає виборцю інший виборчий бюлетень у порядку, встановленому частиною третьою цієї статті, </w:t>
            </w:r>
            <w:r>
              <w:rPr>
                <w:rFonts w:eastAsia="Calibri"/>
                <w:b/>
                <w:lang w:eastAsia="en-US"/>
              </w:rPr>
              <w:t>лише</w:t>
            </w:r>
            <w:r w:rsidRPr="00267DBF">
              <w:rPr>
                <w:rFonts w:eastAsia="Calibri"/>
                <w:b/>
                <w:lang w:eastAsia="en-US"/>
              </w:rPr>
              <w:t xml:space="preserve"> в обмін на не</w:t>
            </w:r>
            <w:r>
              <w:rPr>
                <w:rFonts w:eastAsia="Calibri"/>
                <w:b/>
                <w:lang w:eastAsia="en-US"/>
              </w:rPr>
              <w:t>правильно</w:t>
            </w:r>
            <w:r w:rsidRPr="00267DBF">
              <w:rPr>
                <w:rFonts w:eastAsia="Calibri"/>
                <w:b/>
                <w:lang w:eastAsia="en-US"/>
              </w:rPr>
              <w:t xml:space="preserve"> заповнений виборчий бюлетень, про що уповноважений член дільничної виборчої комісії робить відповідну позначку в списку виборців напроти прізвища виборця, яку засвідчує своїм підписом. Не</w:t>
            </w:r>
            <w:r>
              <w:rPr>
                <w:rFonts w:eastAsia="Calibri"/>
                <w:b/>
                <w:lang w:eastAsia="en-US"/>
              </w:rPr>
              <w:t>правильно</w:t>
            </w:r>
            <w:r w:rsidRPr="00267DBF">
              <w:rPr>
                <w:rFonts w:eastAsia="Calibri"/>
                <w:b/>
                <w:lang w:eastAsia="en-US"/>
              </w:rPr>
              <w:t xml:space="preserve"> заповнений виборчий бюлетень негайно погашається членом комісії, </w:t>
            </w:r>
            <w:r>
              <w:rPr>
                <w:rFonts w:eastAsia="Calibri"/>
                <w:b/>
                <w:lang w:eastAsia="en-US"/>
              </w:rPr>
              <w:t>який</w:t>
            </w:r>
            <w:r w:rsidRPr="00267DBF">
              <w:rPr>
                <w:rFonts w:eastAsia="Calibri"/>
                <w:b/>
                <w:lang w:eastAsia="en-US"/>
              </w:rPr>
              <w:t xml:space="preserve"> його видав, як невикористаний, про що складається акт. Цей акт підписується двома членами дільничної виборчої комісії, що оформляли видачу виборчого бюлетеня, та виборцем, який не</w:t>
            </w:r>
            <w:r>
              <w:rPr>
                <w:rFonts w:eastAsia="Calibri"/>
                <w:b/>
                <w:lang w:eastAsia="en-US"/>
              </w:rPr>
              <w:t>правильно</w:t>
            </w:r>
            <w:r w:rsidRPr="00267DBF">
              <w:rPr>
                <w:rFonts w:eastAsia="Calibri"/>
                <w:b/>
                <w:lang w:eastAsia="en-US"/>
              </w:rPr>
              <w:t xml:space="preserve"> заповнив виборчий бюлетень, і долучається до списку виборців. Погашений виборчий бюлетень зберігається до підрахунку голосів у члена комісії, який видав виборчий бюлетень. Під час підрахунку голосів цей бюлетень враховується як невикористаний і запаковується разом із контрольним талоном у пакет з невикористаними виборчими бюлетенями. Повторна видача виборчого бюлетеня замість не</w:t>
            </w:r>
            <w:r>
              <w:rPr>
                <w:rFonts w:eastAsia="Calibri"/>
                <w:b/>
                <w:lang w:eastAsia="en-US"/>
              </w:rPr>
              <w:t>правильно</w:t>
            </w:r>
            <w:r w:rsidRPr="00267DBF">
              <w:rPr>
                <w:rFonts w:eastAsia="Calibri"/>
                <w:b/>
                <w:lang w:eastAsia="en-US"/>
              </w:rPr>
              <w:t xml:space="preserve"> заповненого не допускається.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13. За 5 хвилин до 20 години голова дільничної виборчої комісії оголошує про закінчення голосування та зачинення виборчої дільниці о 20 годині. Виборці, які на 20 годину прийшли до дільниці для голосування, мають право проголосувати. Для забезпечення реалізації цього права виборців один із членів комісії о 20 годині за дорученням голови дільничної виборчої комісії підходить до входу у приміщення для голосування та запрошує всіх виборців, які ще не проголосували, зайти </w:t>
            </w:r>
            <w:r>
              <w:rPr>
                <w:rFonts w:eastAsia="Calibri"/>
                <w:b/>
                <w:lang w:eastAsia="en-US"/>
              </w:rPr>
              <w:t>до</w:t>
            </w:r>
            <w:r w:rsidRPr="00267DBF">
              <w:rPr>
                <w:rFonts w:eastAsia="Calibri"/>
                <w:b/>
                <w:lang w:eastAsia="en-US"/>
              </w:rPr>
              <w:t xml:space="preserve"> приміщення для голосування </w:t>
            </w:r>
            <w:r>
              <w:rPr>
                <w:rFonts w:eastAsia="Calibri"/>
                <w:b/>
                <w:lang w:eastAsia="en-US"/>
              </w:rPr>
              <w:t>і</w:t>
            </w:r>
            <w:r w:rsidRPr="00267DBF">
              <w:rPr>
                <w:rFonts w:eastAsia="Calibri"/>
                <w:b/>
                <w:lang w:eastAsia="en-US"/>
              </w:rPr>
              <w:t xml:space="preserve"> зачиняє двері. Після виходу з приміщення для голосування останнього виборця приміщення зачиняється і в ньому залишаються тільки члени виборчої комісії та особи, які згідно з цим Кодексом мають право бути присутніми на засіданні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14. Під час проведення голосування не допускається закриття приміщень для голосування, припинення голосування, розкриття </w:t>
            </w:r>
            <w:r w:rsidRPr="00267DBF">
              <w:rPr>
                <w:rFonts w:eastAsia="Calibri"/>
                <w:b/>
                <w:lang w:eastAsia="en-US"/>
              </w:rPr>
              <w:lastRenderedPageBreak/>
              <w:t>виборчих скриньок, підрахунок голосів до закінчення встановленого цим Кодексом часу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15. Дільнична виборча комісія упродовж дня голосування забезпечує подання до усіх територіальних виборчих комісій з місцевих виборів, які організовуються та проводяться на цій дільниці</w:t>
            </w:r>
            <w:r>
              <w:rPr>
                <w:rFonts w:eastAsia="Calibri"/>
                <w:b/>
                <w:lang w:eastAsia="en-US"/>
              </w:rPr>
              <w:t>,</w:t>
            </w:r>
            <w:r w:rsidRPr="00267DBF">
              <w:rPr>
                <w:rFonts w:eastAsia="Calibri"/>
                <w:b/>
                <w:lang w:eastAsia="en-US"/>
              </w:rPr>
              <w:t xml:space="preserve"> відомостей про кількість виборців, які отримали виборчі бюлетені на виборчій дільниці</w:t>
            </w:r>
            <w:r>
              <w:rPr>
                <w:rFonts w:eastAsia="Calibri"/>
                <w:b/>
                <w:lang w:eastAsia="en-US"/>
              </w:rPr>
              <w:t>,</w:t>
            </w:r>
            <w:r w:rsidRPr="00267DBF">
              <w:rPr>
                <w:rFonts w:eastAsia="Calibri"/>
                <w:b/>
                <w:lang w:eastAsia="en-US"/>
              </w:rPr>
              <w:t xml:space="preserve"> у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249. Порядок організації голосування виборців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Default="007B6073" w:rsidP="007B6073">
            <w:pPr>
              <w:pStyle w:val="StyleZakonu"/>
              <w:rPr>
                <w:b/>
                <w:i/>
                <w:szCs w:val="28"/>
                <w:u w:val="single"/>
              </w:rPr>
            </w:pPr>
            <w:r>
              <w:rPr>
                <w:b/>
                <w:i/>
                <w:szCs w:val="28"/>
                <w:u w:val="single"/>
              </w:rPr>
              <w:t>-3-Президент України</w:t>
            </w:r>
          </w:p>
          <w:p w:rsidR="007B6073" w:rsidRDefault="007B6073" w:rsidP="007B6073">
            <w:pPr>
              <w:pStyle w:val="StyleZakonu"/>
              <w:rPr>
                <w:szCs w:val="28"/>
              </w:rPr>
            </w:pPr>
            <w:r>
              <w:rPr>
                <w:szCs w:val="28"/>
              </w:rPr>
              <w:t>(абзац п’ятий)</w:t>
            </w:r>
          </w:p>
          <w:p w:rsidR="007B6073" w:rsidRPr="006A4627" w:rsidRDefault="007B6073" w:rsidP="007B6073">
            <w:pPr>
              <w:pStyle w:val="StyleZakonu"/>
              <w:rPr>
                <w:szCs w:val="28"/>
              </w:rPr>
            </w:pPr>
            <w:r w:rsidRPr="00D504C6">
              <w:rPr>
                <w:szCs w:val="28"/>
              </w:rPr>
              <w:t>Кодексом не передбачено належних гарантій участі осіб з інвалідністю у виборчому процесі нарівні з іншими, як того вимагає Конвенція про права осіб з інвалідністю, ратифікована Законом України "Про ратифікацію Конвенції про права осіб з інвалідністю і Факультативного протоколу до неї", зокрема шляхом забезпечення того, щоб процедури, приміщення та матеріали для голосування були підхожими, доступними та легкими для розуміння й використання (статті 21 та 29 Конвенції).</w:t>
            </w: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Виборцю, який внесений до списку виборців на виборчій дільниці, але за віком, у зв’язку з інвалідністю чи за станом здоров’я не здатний пересуватися самостійно, дільнична виборча комісія надає можливість голосувати за місцем перебування цього виборця.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Для організації голосування виборців, не здатних пересуватися самостійно, за їх місцем перебування дільнична виборча комісія в останній день перед днем голосування на своєму засіданні виготовляє витяг із списку виборців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Такий витяг невідкладно після його складання надається для загального ознайомлення у приміщенні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До витягу із списку виборців включаються: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без рішення комісії – виборець, постійно не здатний пересуватися самостійно, </w:t>
            </w:r>
            <w:r>
              <w:rPr>
                <w:rFonts w:eastAsia="Calibri"/>
                <w:b/>
                <w:lang w:eastAsia="en-US"/>
              </w:rPr>
              <w:t>стосовно</w:t>
            </w:r>
            <w:r w:rsidRPr="00267DBF">
              <w:rPr>
                <w:rFonts w:eastAsia="Calibri"/>
                <w:b/>
                <w:lang w:eastAsia="en-US"/>
              </w:rPr>
              <w:t xml:space="preserve"> якого у списку виборців зазначена відповідна відмітка, якщо такий виборець до 12 години останньої суботи перед днем голосування письмово або особисто не </w:t>
            </w:r>
            <w:r w:rsidRPr="00267DBF">
              <w:rPr>
                <w:rFonts w:eastAsia="Calibri"/>
                <w:b/>
                <w:lang w:eastAsia="en-US"/>
              </w:rPr>
              <w:lastRenderedPageBreak/>
              <w:t>повідомив відповідну дільничну виборчу комісію про бажання проголосувати у приміщенні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за рішенням дільничної виборчої комісії – виборець, який тимчасово не здатний пересуватися самостійно, на підставі його заяви та довідки медичної установи про стан його здоров’я.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При включенні виборця до витягу із списку виборців для голосування за місцем перебування у списку виборців на виборчій дільниці у графі "підпис виборця" секретар дільничної виборчої комісії робить запис "голосує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5. Виборець, який тимчасово не здатний пересуватися самостійно, поштою або через інших осіб подає власноручно написану заяву з проханням забезпечити йому голосування за місцем його перебування із зазначенням місця перебування виборця. Така заява разом з довідкою медичної установи про стан здоров’я виборця </w:t>
            </w:r>
            <w:r>
              <w:rPr>
                <w:rFonts w:eastAsia="Calibri"/>
                <w:b/>
                <w:lang w:eastAsia="en-US"/>
              </w:rPr>
              <w:t>має</w:t>
            </w:r>
            <w:r w:rsidRPr="00267DBF">
              <w:rPr>
                <w:rFonts w:eastAsia="Calibri"/>
                <w:b/>
                <w:lang w:eastAsia="en-US"/>
              </w:rPr>
              <w:t xml:space="preserve"> бути подана до дільничної виборчої комісії не пізніше 20 години останньої п’ятниці перед днем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Заява, передбачена частиною п’ятою цієї статті, є зобов’язанням виборця забезпечити умови для дотримання вимог щодо порядку голосування, передбачених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На спеціальних виборчих дільницях, утворених у стаціонарних лікувальних закладах, голосування за місцем перебування виборця проводиться на підставі власноручно написаної заяви виборця з проханням забезпечити голосування за місцем його перебування у зв’язку з необхідністю дотримання постільного режиму.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Заява виборця про бажання голосувати за місцем його перебування реєструється дільничною виборчою комісією в окремому журналі, де зазначаються день і час її надходження, прізвище, ім’я, по батькові та адреса місця проживання (місця перебування) виборця.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9. Голосування виборців за місцем їх перебування організовують не менш як три члени дільничної виборчої комісії, визначені рішенням виборчої комісії. Такі члени виборчої комісії </w:t>
            </w:r>
            <w:r w:rsidRPr="00267DBF">
              <w:rPr>
                <w:rFonts w:eastAsia="Calibri"/>
                <w:b/>
                <w:lang w:eastAsia="en-US"/>
              </w:rPr>
              <w:lastRenderedPageBreak/>
              <w:t xml:space="preserve">повинні бути представниками різних суб’єктів подання </w:t>
            </w:r>
            <w:r>
              <w:rPr>
                <w:rFonts w:eastAsia="Calibri"/>
                <w:b/>
                <w:lang w:eastAsia="en-US"/>
              </w:rPr>
              <w:t xml:space="preserve">кандидатур </w:t>
            </w:r>
            <w:r w:rsidRPr="00267DBF">
              <w:rPr>
                <w:rFonts w:eastAsia="Calibri"/>
                <w:b/>
                <w:lang w:eastAsia="en-US"/>
              </w:rPr>
              <w:t>до складу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10. Голосування виборців за місцем </w:t>
            </w:r>
            <w:r>
              <w:rPr>
                <w:rFonts w:eastAsia="Calibri"/>
                <w:b/>
                <w:lang w:eastAsia="en-US"/>
              </w:rPr>
              <w:t xml:space="preserve">їх </w:t>
            </w:r>
            <w:r w:rsidRPr="00267DBF">
              <w:rPr>
                <w:rFonts w:eastAsia="Calibri"/>
                <w:b/>
                <w:lang w:eastAsia="en-US"/>
              </w:rPr>
              <w:t xml:space="preserve">перебування організовується з таким розрахунком, щоб члени дільничної виборчої комісії, які організовують таке голосування, повернулися </w:t>
            </w:r>
            <w:r>
              <w:rPr>
                <w:rFonts w:eastAsia="Calibri"/>
                <w:b/>
                <w:lang w:eastAsia="en-US"/>
              </w:rPr>
              <w:t>до</w:t>
            </w:r>
            <w:r w:rsidRPr="00267DBF">
              <w:rPr>
                <w:rFonts w:eastAsia="Calibri"/>
                <w:b/>
                <w:lang w:eastAsia="en-US"/>
              </w:rPr>
              <w:t xml:space="preserve"> приміщення для голосування не пізніш як за годину до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11. Голова дільничної виборчої комісії оголошує про те, що члени дільничної виборчої комісії відбувають для організації голосування виборців за місцем </w:t>
            </w:r>
            <w:r>
              <w:rPr>
                <w:rFonts w:eastAsia="Calibri"/>
                <w:b/>
                <w:lang w:eastAsia="en-US"/>
              </w:rPr>
              <w:t xml:space="preserve">їх </w:t>
            </w:r>
            <w:r w:rsidRPr="00267DBF">
              <w:rPr>
                <w:rFonts w:eastAsia="Calibri"/>
                <w:b/>
                <w:lang w:eastAsia="en-US"/>
              </w:rPr>
              <w:t xml:space="preserve">перебування. Голова дільничної виборчої комісії видає визначеним членам виборчої комісії витяг із списку виборців, складений відповідно до частини другої цієї статті. Одночасно членам комісії видаються по одному примірнику інформаційних буклетів та інформаційних плакатів кожної організації партії для відповідного багатомандатного виборчого округу та опломбовану або опечатану переносну виборчу скриньку, в яку при цьому </w:t>
            </w:r>
            <w:r>
              <w:rPr>
                <w:rFonts w:eastAsia="Calibri"/>
                <w:b/>
                <w:lang w:eastAsia="en-US"/>
              </w:rPr>
              <w:t>вкидається</w:t>
            </w:r>
            <w:r w:rsidRPr="00267DBF">
              <w:rPr>
                <w:rFonts w:eastAsia="Calibri"/>
                <w:b/>
                <w:lang w:eastAsia="en-US"/>
              </w:rPr>
              <w:t xml:space="preserve"> контрольний лист. У контрольному листі зазначаються номер виборчої скриньки, час виходу (година та хвилини) членів виборчої комісії для проведення голосування виборців за місцем </w:t>
            </w:r>
            <w:r>
              <w:rPr>
                <w:rFonts w:eastAsia="Calibri"/>
                <w:b/>
                <w:lang w:eastAsia="en-US"/>
              </w:rPr>
              <w:t xml:space="preserve">їх </w:t>
            </w:r>
            <w:r w:rsidRPr="00267DBF">
              <w:rPr>
                <w:rFonts w:eastAsia="Calibri"/>
                <w:b/>
                <w:lang w:eastAsia="en-US"/>
              </w:rPr>
              <w:t>перебування, кількість отриманих виборчих бюлетенів окремо щодо кожного виду місцевих виборів, прізвища членів дільничної виборчої комісії, яким видані виборчі бюлетені. Контрольний лист підписується присутніми членами виборчої комісії, підписи яких скріплюються печаткою виборчої комісії, та, за бажанням, кандидатами у депутати, кандидатами на посаду сільського, селищного, міського голови,</w:t>
            </w:r>
            <w:r>
              <w:rPr>
                <w:rFonts w:eastAsia="Calibri"/>
                <w:b/>
                <w:lang w:eastAsia="en-US"/>
              </w:rPr>
              <w:t xml:space="preserve"> старости</w:t>
            </w:r>
            <w:r w:rsidRPr="00AE4AF2">
              <w:rPr>
                <w:b/>
                <w:szCs w:val="28"/>
              </w:rPr>
              <w:t xml:space="preserve"> села, селища</w:t>
            </w:r>
            <w:r>
              <w:rPr>
                <w:rFonts w:eastAsia="Calibri"/>
                <w:b/>
                <w:lang w:eastAsia="en-US"/>
              </w:rPr>
              <w:t>,</w:t>
            </w:r>
            <w:r w:rsidRPr="00267DBF">
              <w:rPr>
                <w:rFonts w:eastAsia="Calibri"/>
                <w:b/>
                <w:lang w:eastAsia="en-US"/>
              </w:rPr>
              <w:t xml:space="preserve"> довіреними особами кандидатів, уповноваженими особами організацій партій, офіційними спостерігачами.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12. Під час проведення голосування виборців за місцем </w:t>
            </w:r>
            <w:r>
              <w:rPr>
                <w:rFonts w:eastAsia="Calibri"/>
                <w:b/>
                <w:lang w:eastAsia="en-US"/>
              </w:rPr>
              <w:t xml:space="preserve">їх </w:t>
            </w:r>
            <w:r w:rsidRPr="00267DBF">
              <w:rPr>
                <w:rFonts w:eastAsia="Calibri"/>
                <w:b/>
                <w:lang w:eastAsia="en-US"/>
              </w:rPr>
              <w:t xml:space="preserve">перебування мають право бути присутні кандидати у депутати, кандидати на посаду сільського, селищного, міського голови, </w:t>
            </w:r>
            <w:r>
              <w:rPr>
                <w:rFonts w:eastAsia="Calibri"/>
                <w:b/>
                <w:lang w:eastAsia="en-US"/>
              </w:rPr>
              <w:t>старости</w:t>
            </w:r>
            <w:r w:rsidRPr="00AE4AF2">
              <w:rPr>
                <w:b/>
                <w:szCs w:val="28"/>
              </w:rPr>
              <w:t xml:space="preserve"> села, селища</w:t>
            </w:r>
            <w:r>
              <w:rPr>
                <w:rFonts w:eastAsia="Calibri"/>
                <w:b/>
                <w:lang w:eastAsia="en-US"/>
              </w:rPr>
              <w:t xml:space="preserve">, </w:t>
            </w:r>
            <w:r w:rsidRPr="00267DBF">
              <w:rPr>
                <w:rFonts w:eastAsia="Calibri"/>
                <w:b/>
                <w:lang w:eastAsia="en-US"/>
              </w:rPr>
              <w:t>довірені особи кандидатів, уповноважені особи організацій партії,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13. Виборець чи члени його сім’ї не можуть відмовити у присутності під час проведення голосування членів комісії, які проводять голосування, а також кандидатів у депутати, кандидатів на посаду сільського, селищного, міського голови, </w:t>
            </w:r>
            <w:r>
              <w:rPr>
                <w:rFonts w:eastAsia="Calibri"/>
                <w:b/>
                <w:lang w:eastAsia="en-US"/>
              </w:rPr>
              <w:t>старости</w:t>
            </w:r>
            <w:r w:rsidRPr="00AE4AF2">
              <w:rPr>
                <w:b/>
                <w:szCs w:val="28"/>
              </w:rPr>
              <w:t xml:space="preserve"> села, селища</w:t>
            </w:r>
            <w:r>
              <w:rPr>
                <w:rFonts w:eastAsia="Calibri"/>
                <w:b/>
                <w:lang w:eastAsia="en-US"/>
              </w:rPr>
              <w:t xml:space="preserve">, </w:t>
            </w:r>
            <w:r w:rsidRPr="00267DBF">
              <w:rPr>
                <w:rFonts w:eastAsia="Calibri"/>
                <w:b/>
                <w:lang w:eastAsia="en-US"/>
              </w:rPr>
              <w:t>довірених осіб кандидатів, уповноважених осіб організацій партій, офіційних спостерігачів, які мають право бути присутніми під час проведення голосування. У разі відмови допустити зазначених осіб у приміщення, де перебуває виборець, йому відмовляється у проведенні голосування за місцем його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14. Під час організації голосування виборця за місцем перебування член дільничної виборчої комісії на підставі витягу із списку виборців </w:t>
            </w:r>
            <w:r>
              <w:rPr>
                <w:rFonts w:eastAsia="Calibri"/>
                <w:b/>
                <w:lang w:eastAsia="en-US"/>
              </w:rPr>
              <w:t>після пред’явлення</w:t>
            </w:r>
            <w:r w:rsidRPr="00267DBF">
              <w:rPr>
                <w:rFonts w:eastAsia="Calibri"/>
                <w:b/>
                <w:lang w:eastAsia="en-US"/>
              </w:rPr>
              <w:t xml:space="preserve"> виборцем одного з документів, зазначених у частині першій статті 8 цього Кодексу, видає виборцю виборчі бюлетені. При цьому член дільничної виборчої комісії у позначених місцях на контрольних талонах виборчих бюлетенів вписує своє прізвище, ініціали, </w:t>
            </w:r>
            <w:r>
              <w:rPr>
                <w:rFonts w:eastAsia="Calibri"/>
                <w:b/>
                <w:lang w:eastAsia="en-US"/>
              </w:rPr>
              <w:t>ставить підпис</w:t>
            </w:r>
            <w:r w:rsidRPr="00267DBF">
              <w:rPr>
                <w:rFonts w:eastAsia="Calibri"/>
                <w:b/>
                <w:lang w:eastAsia="en-US"/>
              </w:rPr>
              <w:t xml:space="preserve"> та проставляє номер виборця у списку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Виборець </w:t>
            </w:r>
            <w:r>
              <w:rPr>
                <w:rFonts w:eastAsia="Calibri"/>
                <w:b/>
                <w:lang w:eastAsia="en-US"/>
              </w:rPr>
              <w:t>ставить підпис</w:t>
            </w:r>
            <w:r w:rsidRPr="00267DBF">
              <w:rPr>
                <w:rFonts w:eastAsia="Calibri"/>
                <w:b/>
                <w:lang w:eastAsia="en-US"/>
              </w:rPr>
              <w:t xml:space="preserve"> у контрольних талонах виборчих бюлетенів та у витя</w:t>
            </w:r>
            <w:r>
              <w:rPr>
                <w:rFonts w:eastAsia="Calibri"/>
                <w:b/>
                <w:lang w:eastAsia="en-US"/>
              </w:rPr>
              <w:t>гу</w:t>
            </w:r>
            <w:r w:rsidRPr="00267DBF">
              <w:rPr>
                <w:rFonts w:eastAsia="Calibri"/>
                <w:b/>
                <w:lang w:eastAsia="en-US"/>
              </w:rPr>
              <w:t xml:space="preserve"> із списку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Член виборчої комісії відокремлює від виборчих бюлетенів, які мають бути видані виборцю, контрольні талони та видає виборцю по одному виборчому бюлетеню для голосування з кожних місцевих виборів. Контрольні талони виданих виборчих бюлетенів зберігаються у члена комісії, який видав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Інший член виборчої комісії надає виборцю для ознайомлення примірники інформаційних буклетів та інформаційних плакатів кожної організації партії для відповідного виборчого регіону.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Виборець особисто в режимі таємного голосування заповнює виборчі бюлетені у порядку, встановленому частинами сь</w:t>
            </w:r>
            <w:r>
              <w:rPr>
                <w:rFonts w:eastAsia="Calibri"/>
                <w:b/>
                <w:lang w:eastAsia="en-US"/>
              </w:rPr>
              <w:t>о</w:t>
            </w:r>
            <w:r w:rsidRPr="00267DBF">
              <w:rPr>
                <w:rFonts w:eastAsia="Calibri"/>
                <w:b/>
                <w:lang w:eastAsia="en-US"/>
              </w:rPr>
              <w:t xml:space="preserve">мою, восьмою статті 248 цього Кодексу, користуючись за потреби інформаційними буклетами та інформаційними плакатами організацій партій – суб’єктів виборчого процесу та </w:t>
            </w:r>
            <w:r>
              <w:rPr>
                <w:rFonts w:eastAsia="Calibri"/>
                <w:b/>
                <w:lang w:eastAsia="en-US"/>
              </w:rPr>
              <w:t>вкидає</w:t>
            </w:r>
            <w:r w:rsidRPr="00267DBF">
              <w:rPr>
                <w:rFonts w:eastAsia="Calibri"/>
                <w:b/>
                <w:lang w:eastAsia="en-US"/>
              </w:rPr>
              <w:t xml:space="preserve"> виборчі бюлетені до переносної виборчої скриньки. Член сім’ї виборця або особа, </w:t>
            </w:r>
            <w:r w:rsidRPr="00267DBF">
              <w:rPr>
                <w:rFonts w:eastAsia="Calibri"/>
                <w:b/>
                <w:lang w:eastAsia="en-US"/>
              </w:rPr>
              <w:lastRenderedPageBreak/>
              <w:t xml:space="preserve">яка здійснює за ним догляд, має право бути присутнім під час голосування виборця, допомогти йому заповнити виборчий бюлетень та </w:t>
            </w:r>
            <w:r>
              <w:rPr>
                <w:rFonts w:eastAsia="Calibri"/>
                <w:b/>
                <w:lang w:eastAsia="en-US"/>
              </w:rPr>
              <w:t>вкинути</w:t>
            </w:r>
            <w:r w:rsidRPr="00267DBF">
              <w:rPr>
                <w:rFonts w:eastAsia="Calibri"/>
                <w:b/>
                <w:lang w:eastAsia="en-US"/>
              </w:rPr>
              <w:t xml:space="preserve"> його у виборчу скриньку, якщо виборець внаслідок фізичних вад чи стану здоров’я не може самостійно виконати ці дії. Після голосування виборець повертає членам комісії отримані ним примірники інформаційних буклетів та інформаційних плакатів організацій партій</w:t>
            </w:r>
            <w:r>
              <w:rPr>
                <w:rFonts w:eastAsia="Calibri"/>
                <w:b/>
                <w:lang w:eastAsia="en-US"/>
              </w:rPr>
              <w:t>–</w:t>
            </w:r>
            <w:r w:rsidRPr="00267DBF">
              <w:rPr>
                <w:rFonts w:eastAsia="Calibri"/>
                <w:b/>
                <w:lang w:eastAsia="en-US"/>
              </w:rPr>
              <w:t>суб’єктів виборчого процесу.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15. Члени дільничної виборчої комісії мають право перевіряти факт тимчасової нездатності виборця пересуватися самостійно у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16. У разі якщо виборець, включений до витягу із списку виборців для голосування за місцем перебування, прибув у приміщення для голосування після того, як члени дільничної виборчої комісії в</w:t>
            </w:r>
            <w:r>
              <w:rPr>
                <w:rFonts w:eastAsia="Calibri"/>
                <w:b/>
                <w:lang w:eastAsia="en-US"/>
              </w:rPr>
              <w:t>ідбули</w:t>
            </w:r>
            <w:r w:rsidRPr="00267DBF">
              <w:rPr>
                <w:rFonts w:eastAsia="Calibri"/>
                <w:b/>
                <w:lang w:eastAsia="en-US"/>
              </w:rPr>
              <w:t xml:space="preserve"> для організації голосування за місцем перебування, такому виборцю не можуть бути видані виборчі бюлетені для голосування до повернення членів комісії, які організовують голосування за місцем перебування, та з’ясування питання, чи не проголосував цей виборець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17. Після проведення голосування виборців за місцем перебування член дільничної виборчої комісії, який видав виборцю виборчі бюлетені для голосування на місцевих виборах, на яких він має право голосу, у списку виборців напроти прізвища виборця робить позначку "голосував за місцем перебування", зазначає своє прізвище і </w:t>
            </w:r>
            <w:r>
              <w:rPr>
                <w:rFonts w:eastAsia="Calibri"/>
                <w:b/>
                <w:lang w:eastAsia="en-US"/>
              </w:rPr>
              <w:t>ставить підпис</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18. Витяг із списку виборців, за яким організовувалося голосування виборців за місцем перебування, додається до списку виборців і є його невід’ємною частиною. До списку виборців додаються письмові заяви виборців, довідки медичних установ, копії відповідних рішень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250. Порядок підрахунку голосів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Підсумкове засідання дільничної виборчої комісії розпочинається після закінчення </w:t>
            </w:r>
            <w:r w:rsidRPr="00267DBF">
              <w:rPr>
                <w:rFonts w:eastAsia="Calibri"/>
                <w:b/>
                <w:lang w:eastAsia="en-US"/>
              </w:rPr>
              <w:lastRenderedPageBreak/>
              <w:t xml:space="preserve">голосування виборців на виборчій дільниці і проводиться у тому </w:t>
            </w:r>
            <w:r>
              <w:rPr>
                <w:rFonts w:eastAsia="Calibri"/>
                <w:b/>
                <w:lang w:eastAsia="en-US"/>
              </w:rPr>
              <w:t>самому</w:t>
            </w:r>
            <w:r w:rsidRPr="00267DBF">
              <w:rPr>
                <w:rFonts w:eastAsia="Calibri"/>
                <w:b/>
                <w:lang w:eastAsia="en-US"/>
              </w:rPr>
              <w:t xml:space="preserve"> приміщенні, де відбувалося голосування. Підсумкове засідання проводиться без перерви і закінчується після складення та підписання протоколів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Підрахунок голосів виборців на виборчій дільниці проводиться дільничною виборчою комісією в такій послідовності: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підрахунок голосів </w:t>
            </w:r>
            <w:r>
              <w:rPr>
                <w:rFonts w:eastAsia="Calibri"/>
                <w:b/>
                <w:lang w:eastAsia="en-US"/>
              </w:rPr>
              <w:t>на</w:t>
            </w:r>
            <w:r w:rsidRPr="00267DBF">
              <w:rPr>
                <w:rFonts w:eastAsia="Calibri"/>
                <w:b/>
                <w:lang w:eastAsia="en-US"/>
              </w:rPr>
              <w:t xml:space="preserve"> виборах Президента України, виборах народних депутатів України або </w:t>
            </w:r>
            <w:r>
              <w:rPr>
                <w:rFonts w:eastAsia="Calibri"/>
                <w:b/>
                <w:lang w:eastAsia="en-US"/>
              </w:rPr>
              <w:t xml:space="preserve">на </w:t>
            </w:r>
            <w:r w:rsidRPr="00267DBF">
              <w:rPr>
                <w:rFonts w:eastAsia="Calibri"/>
                <w:b/>
                <w:lang w:eastAsia="en-US"/>
              </w:rPr>
              <w:t>всеукраїнському референдум</w:t>
            </w:r>
            <w:r>
              <w:rPr>
                <w:rFonts w:eastAsia="Calibri"/>
                <w:b/>
                <w:lang w:eastAsia="en-US"/>
              </w:rPr>
              <w:t>і</w:t>
            </w:r>
            <w:r w:rsidRPr="00267DBF">
              <w:rPr>
                <w:rFonts w:eastAsia="Calibri"/>
                <w:b/>
                <w:lang w:eastAsia="en-US"/>
              </w:rPr>
              <w:t xml:space="preserve"> (в разі одночасного проведення місцевих виборів із виборами Президента України, виборами народних депутатів України або всеукраїнським референдумом);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підрахунок голосів </w:t>
            </w:r>
            <w:r>
              <w:rPr>
                <w:rFonts w:eastAsia="Calibri"/>
                <w:b/>
                <w:lang w:eastAsia="en-US"/>
              </w:rPr>
              <w:t>на</w:t>
            </w:r>
            <w:r w:rsidRPr="00267DBF">
              <w:rPr>
                <w:rFonts w:eastAsia="Calibri"/>
                <w:b/>
                <w:lang w:eastAsia="en-US"/>
              </w:rPr>
              <w:t xml:space="preserve"> виборах депутатів Верховної Ради Автономної Республіки Крим, обласної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 підрахунок голосів </w:t>
            </w:r>
            <w:r>
              <w:rPr>
                <w:rFonts w:eastAsia="Calibri"/>
                <w:b/>
                <w:lang w:eastAsia="en-US"/>
              </w:rPr>
              <w:t>на</w:t>
            </w:r>
            <w:r w:rsidRPr="00267DBF">
              <w:rPr>
                <w:rFonts w:eastAsia="Calibri"/>
                <w:b/>
                <w:lang w:eastAsia="en-US"/>
              </w:rPr>
              <w:t xml:space="preserve"> виборах депутатів районної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4) підрахунок голосів на</w:t>
            </w:r>
            <w:r w:rsidRPr="00267DBF">
              <w:rPr>
                <w:rFonts w:eastAsia="Calibri"/>
                <w:b/>
                <w:lang w:eastAsia="en-US"/>
              </w:rPr>
              <w:t xml:space="preserve"> виборах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5) підрахунок голосів на</w:t>
            </w:r>
            <w:r w:rsidRPr="00267DBF">
              <w:rPr>
                <w:rFonts w:eastAsia="Calibri"/>
                <w:b/>
                <w:lang w:eastAsia="en-US"/>
              </w:rPr>
              <w:t xml:space="preserve"> виборах депутатів міської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6) підрахунок голосів на</w:t>
            </w:r>
            <w:r w:rsidRPr="00267DBF">
              <w:rPr>
                <w:rFonts w:eastAsia="Calibri"/>
                <w:b/>
                <w:lang w:eastAsia="en-US"/>
              </w:rPr>
              <w:t xml:space="preserve"> виборах міського голови міста, яке входить до складу іншого міста згідно з адміністративно-територіальним устроєм;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7) підрахунок голосів </w:t>
            </w:r>
            <w:r>
              <w:rPr>
                <w:rFonts w:eastAsia="Calibri"/>
                <w:b/>
                <w:lang w:eastAsia="en-US"/>
              </w:rPr>
              <w:t>на</w:t>
            </w:r>
            <w:r w:rsidRPr="00267DBF">
              <w:rPr>
                <w:rFonts w:eastAsia="Calibri"/>
                <w:b/>
                <w:lang w:eastAsia="en-US"/>
              </w:rPr>
              <w:t xml:space="preserve"> виборах депутатів районної у місті ради, міської ради міста, яке входить до складу </w:t>
            </w:r>
            <w:r>
              <w:rPr>
                <w:rFonts w:eastAsia="Calibri"/>
                <w:b/>
                <w:lang w:eastAsia="en-US"/>
              </w:rPr>
              <w:t xml:space="preserve">іншого </w:t>
            </w:r>
            <w:r w:rsidRPr="00267DBF">
              <w:rPr>
                <w:rFonts w:eastAsia="Calibri"/>
                <w:b/>
                <w:lang w:eastAsia="en-US"/>
              </w:rPr>
              <w:t>міста згідно з адміністративно-територіальним устроєм;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8) підрахунок голосів на</w:t>
            </w:r>
            <w:r w:rsidRPr="00267DBF">
              <w:rPr>
                <w:rFonts w:eastAsia="Calibri"/>
                <w:b/>
                <w:lang w:eastAsia="en-US"/>
              </w:rPr>
              <w:t xml:space="preserve"> виборах сільського, селищного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9) підрахунок голосів </w:t>
            </w:r>
            <w:r>
              <w:rPr>
                <w:rFonts w:eastAsia="Calibri"/>
                <w:b/>
                <w:lang w:eastAsia="en-US"/>
              </w:rPr>
              <w:t>на</w:t>
            </w:r>
            <w:r w:rsidRPr="00267DBF">
              <w:rPr>
                <w:rFonts w:eastAsia="Calibri"/>
                <w:b/>
                <w:lang w:eastAsia="en-US"/>
              </w:rPr>
              <w:t xml:space="preserve"> виборах депутатів сільської, селищної ради</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10) підрахунок голосів </w:t>
            </w:r>
            <w:r>
              <w:rPr>
                <w:rFonts w:eastAsia="Calibri"/>
                <w:b/>
                <w:lang w:eastAsia="en-US"/>
              </w:rPr>
              <w:t>на</w:t>
            </w:r>
            <w:r w:rsidRPr="00267DBF">
              <w:rPr>
                <w:rFonts w:eastAsia="Calibri"/>
                <w:b/>
                <w:lang w:eastAsia="en-US"/>
              </w:rPr>
              <w:t xml:space="preserve"> виборах старости</w:t>
            </w:r>
            <w:r w:rsidRPr="00AE4AF2">
              <w:rPr>
                <w:b/>
                <w:szCs w:val="28"/>
              </w:rPr>
              <w:t xml:space="preserve"> села, селища</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Під час підрахунку голосів виборців з кожних місцевих виборів бюлетені з тих місцевих виборів, підрахунок голосів виборців з яких ще не проводився, складаються у виборчі скриньки, які </w:t>
            </w:r>
            <w:r w:rsidRPr="00267DBF">
              <w:rPr>
                <w:rFonts w:eastAsia="Calibri"/>
                <w:b/>
                <w:lang w:eastAsia="en-US"/>
              </w:rPr>
              <w:lastRenderedPageBreak/>
              <w:t>постійно перебувають у полі зору членів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Пакети з протоколами та іншою виборчою документацією, що стосується виборів депутатів, до закінчення засідання дільничної виборчої комісії зберігаються у приміщенні, де відбувається засідання, у полі зору членів дільничної виборчої комісії та осіб, присутні</w:t>
            </w:r>
            <w:r>
              <w:rPr>
                <w:rFonts w:eastAsia="Calibri"/>
                <w:b/>
                <w:lang w:eastAsia="en-US"/>
              </w:rPr>
              <w:t>х</w:t>
            </w:r>
            <w:r w:rsidRPr="00267DBF">
              <w:rPr>
                <w:rFonts w:eastAsia="Calibri"/>
                <w:b/>
                <w:lang w:eastAsia="en-US"/>
              </w:rPr>
              <w:t xml:space="preserve"> на засіданні комісії. Пакети з виборчою документацією транспортуються в порядку, встановленому статтею 253 цього Кодексу, до територіальної  виборчої комісії, яка встановлює підсумки голосування, відразу після підписання відповідних протоколів з усіх інших виборів чи референдуму.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На час проведення підсумкового засідання дільнична виборча комісія доручає ведення протоколу засідання виборчої комісії заступнику голови або іншому члену дільничної виборчої комісії. Секретар дільничної виборчої комісії на цьому засіданні вносить відомості до протоколів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4. У разі якщо під час проведення голосування до дільничної виборчої комісії надходили заяви, скарги </w:t>
            </w:r>
            <w:r>
              <w:rPr>
                <w:rFonts w:eastAsia="Calibri"/>
                <w:b/>
                <w:lang w:eastAsia="en-US"/>
              </w:rPr>
              <w:t>щодо</w:t>
            </w:r>
            <w:r w:rsidRPr="00267DBF">
              <w:rPr>
                <w:rFonts w:eastAsia="Calibri"/>
                <w:b/>
                <w:lang w:eastAsia="en-US"/>
              </w:rPr>
              <w:t xml:space="preserve"> порушень, що мали місце під час проведення голосування на виборчій дільниці, дільнична виборча комісія розглядає їх на початку засідання</w:t>
            </w:r>
            <w:r>
              <w:rPr>
                <w:rFonts w:eastAsia="Calibri"/>
                <w:b/>
                <w:lang w:eastAsia="en-US"/>
              </w:rPr>
              <w:t>,</w:t>
            </w:r>
            <w:r w:rsidRPr="00267DBF">
              <w:rPr>
                <w:rFonts w:eastAsia="Calibri"/>
                <w:b/>
                <w:lang w:eastAsia="en-US"/>
              </w:rPr>
              <w:t xml:space="preserve"> до початку підрахунку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Підрахунок голосів виборців на виборчій дільниці здійснюється відкрито і прозоро виключно членами дільничної виборчої комісії. Підрахунок голосів виборців на виборчій дільниці проводиться у послідовності викладених положень цієї статті та у порядку, встановленому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Дільнична виборча комісія запаковує опрацьовані виборчі документи у паперові пакети. Пакет з виборчими документами заклеюється, на пакеті з</w:t>
            </w:r>
            <w:r>
              <w:rPr>
                <w:rFonts w:eastAsia="Calibri"/>
                <w:b/>
                <w:lang w:eastAsia="en-US"/>
              </w:rPr>
              <w:t>робиться</w:t>
            </w:r>
            <w:r w:rsidRPr="00267DBF">
              <w:rPr>
                <w:rFonts w:eastAsia="Calibri"/>
                <w:b/>
                <w:lang w:eastAsia="en-US"/>
              </w:rPr>
              <w:t xml:space="preserve"> напис, який вказує на кількість та вид запакованих документів, а також зазначаються назва місцевих виборів, позначення та</w:t>
            </w:r>
            <w:r>
              <w:rPr>
                <w:rFonts w:eastAsia="Calibri"/>
                <w:b/>
                <w:lang w:eastAsia="en-US"/>
              </w:rPr>
              <w:t>/</w:t>
            </w:r>
            <w:r w:rsidRPr="00267DBF">
              <w:rPr>
                <w:rFonts w:eastAsia="Calibri"/>
                <w:b/>
                <w:lang w:eastAsia="en-US"/>
              </w:rPr>
              <w:t xml:space="preserve">або номер виборчого округу, номер виборчої дільниці, кількість запакованих виборчих бюлетенів, дата і </w:t>
            </w:r>
            <w:r w:rsidRPr="00267DBF">
              <w:rPr>
                <w:rFonts w:eastAsia="Calibri"/>
                <w:b/>
                <w:lang w:eastAsia="en-US"/>
              </w:rPr>
              <w:lastRenderedPageBreak/>
              <w:t>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Кожен член дільничної виборчої комісії, відповідальний за роботу із списком виборців, підраховує та вносить на кожен отриманий ним аркуш списку виборців такі відомості по кожному аркушу окремо: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кількість виборців, внесених у список виборців, на виборчій дільниці (на момент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кількість виборців, які отримали виборчі бюлетені (за підписами виборців у списку виборців)</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Список виборців на виборчій дільниці після закінчення голосування у разі внесення до нього доповнень закривається шляхом закреслення незаповнених граф списку виборців для внесення прізвищ виборців таким чином, щоб унеможливити внесення до списку додаткових виборців, підписується головою та секретарем дільничної виборчої комісії і скріплюється печаткою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Дільнична виборча комісія на підставі списку виборців (порівняння списку виборців та витягу із списку виборців) встановлює кількість виборців на виборчій дільниці. Ця кількість оголошується і заноситься секретарем (секретарем засідання) виборчої комісії до протоколу про підрахунок голосів виборців на виборчій дільниці з усіх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10. Дільнична виборча комісія підраховує невикористані виборчі бюлетені. Кількість таких бюлетенів оголошується головою і заноситься секретарем комісії до протоколу про підрахунок голосів виборців на виборчій дільниці. Невикористані виборчі бюлетені погашаються шляхом відокремлення правого нижнього кута бюлетеня. Погашені невикористані виборчі бюлетені разом з бюлетенями, зіпсованими виборцями під час їх заповнення і повернутими членам дільничної виборчої комісії, які їх видавали</w:t>
            </w:r>
            <w:r>
              <w:rPr>
                <w:rFonts w:eastAsia="Calibri"/>
                <w:b/>
                <w:lang w:eastAsia="en-US"/>
              </w:rPr>
              <w:t>,</w:t>
            </w:r>
            <w:r w:rsidRPr="00267DBF">
              <w:rPr>
                <w:rFonts w:eastAsia="Calibri"/>
                <w:b/>
                <w:lang w:eastAsia="en-US"/>
              </w:rPr>
              <w:t xml:space="preserve"> запаковуються. На пакеті робиться напис "Невикористані виборчі бюлетені", зазначаються назва місцевих виборів, позначення </w:t>
            </w:r>
            <w:r w:rsidRPr="00267DBF">
              <w:rPr>
                <w:rFonts w:eastAsia="Calibri"/>
                <w:b/>
                <w:lang w:eastAsia="en-US"/>
              </w:rPr>
              <w:lastRenderedPageBreak/>
              <w:t>та (або) номер виборчого округу,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11. Дільнична виборча комісія підраховує кількість виборців, які отримали виборчі бюлетені для голосування з відповідних місцевих виборів, за підписами виборців у списку виборців та відмітками "голосував за місцем перебування" у списку виборців. Ця кількість оголошується.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12. Дільнична виборча комісія підраховує кількість контрольних талонів виборчих бюлетенів за підписами виборців та членів виборчої комісії, які їх видавали</w:t>
            </w:r>
            <w:r>
              <w:rPr>
                <w:rFonts w:eastAsia="Calibri"/>
                <w:b/>
                <w:lang w:eastAsia="en-US"/>
              </w:rPr>
              <w:t>,</w:t>
            </w:r>
            <w:r w:rsidRPr="00267DBF">
              <w:rPr>
                <w:rFonts w:eastAsia="Calibri"/>
                <w:b/>
                <w:lang w:eastAsia="en-US"/>
              </w:rPr>
              <w:t xml:space="preserve"> окремо з кожних місцевих виборів та по кожному виборчому округу, в яких проводилося голосування на виборчій дільниці. Кількість таких талонів оголошується.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13. У разі відповідності кількості контрольних талонів, зазначен</w:t>
            </w:r>
            <w:r>
              <w:rPr>
                <w:rFonts w:eastAsia="Calibri"/>
                <w:b/>
                <w:lang w:eastAsia="en-US"/>
              </w:rPr>
              <w:t>ої</w:t>
            </w:r>
            <w:r w:rsidRPr="00267DBF">
              <w:rPr>
                <w:rFonts w:eastAsia="Calibri"/>
                <w:b/>
                <w:lang w:eastAsia="en-US"/>
              </w:rPr>
              <w:t xml:space="preserve"> у частині дванадцятій цієї статті, кількості, зазначеній у частині одинадцятій цієї статті, ця кількість оголошується і заноситься секретарем виборчої комісії до протоколу про підрахунок голосів виборців на виборчій дільниці як кількість виборців, які отримали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У разі невідповідності кількості контрольних талонів, зазначен</w:t>
            </w:r>
            <w:r>
              <w:rPr>
                <w:rFonts w:eastAsia="Calibri"/>
                <w:b/>
                <w:lang w:eastAsia="en-US"/>
              </w:rPr>
              <w:t>ої</w:t>
            </w:r>
            <w:r w:rsidRPr="00267DBF">
              <w:rPr>
                <w:rFonts w:eastAsia="Calibri"/>
                <w:b/>
                <w:lang w:eastAsia="en-US"/>
              </w:rPr>
              <w:t xml:space="preserve"> у частині дванадцятій цієї статті, кількості, зазначеній у частині одинадцятій цієї статті, складається акт із зазначенням встановленої рішенням дільничної виборчої комісії причини такої невідповідності, який підписується присутніми членами дільничної виборчої комісії. Підписи скріплюються печаткою комісії. Цей акт мають право підписати присутні кандидати у депутати, кандидати на посаду сільського, селищного, міського голови, довірені особи кандидатів, уповноважені особи організацій партій, офіційні спостерігачі. Після цього комісія приймає рішення </w:t>
            </w:r>
            <w:r>
              <w:rPr>
                <w:rFonts w:eastAsia="Calibri"/>
                <w:b/>
                <w:lang w:eastAsia="en-US"/>
              </w:rPr>
              <w:t>про</w:t>
            </w:r>
            <w:r w:rsidRPr="00267DBF">
              <w:rPr>
                <w:rFonts w:eastAsia="Calibri"/>
                <w:b/>
                <w:lang w:eastAsia="en-US"/>
              </w:rPr>
              <w:t xml:space="preserve"> встановлення кількості виборців, які отримали виборчі бюлетені для голосування у відповідному виборчому окрузі. Ця кількість оголошується і заноситься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14. Список виборців, доданий до нього витяг із списку виборців, виготовлений згідно з частинами другою, третьою статті 249 цього Кодексу, заяви, на підставі яких складався витяг із списку, рішення суду про внесення змін до списку виборців, повідомлення органу ведення Державного реєстру виборців запаковуються в окремий пакет. На пакеті робиться напис "Список виборців", зазначаються назва місцевих виборів, позначення та</w:t>
            </w:r>
            <w:r>
              <w:rPr>
                <w:rFonts w:eastAsia="Calibri"/>
                <w:b/>
                <w:lang w:eastAsia="en-US"/>
              </w:rPr>
              <w:t>/</w:t>
            </w:r>
            <w:r w:rsidRPr="00267DBF">
              <w:rPr>
                <w:rFonts w:eastAsia="Calibri"/>
                <w:b/>
                <w:lang w:eastAsia="en-US"/>
              </w:rPr>
              <w:t>або номер виборчого округу, номер виборчої дільниці,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15. Контрольні талони виборчих бюлетенів для голосування з кожних місцевих виборів по кожному округу запаковуються в окремі пакети. На пакетах робиться напис "Контрольні талони", зазначаються назва місцевих виборів, позначення та</w:t>
            </w:r>
            <w:r>
              <w:rPr>
                <w:rFonts w:eastAsia="Calibri"/>
                <w:b/>
                <w:lang w:eastAsia="en-US"/>
              </w:rPr>
              <w:t>/</w:t>
            </w:r>
            <w:r w:rsidRPr="00267DBF">
              <w:rPr>
                <w:rFonts w:eastAsia="Calibri"/>
                <w:b/>
                <w:lang w:eastAsia="en-US"/>
              </w:rPr>
              <w:t>або номер виборчого округу, номер виборчої дільниці, кількість запакованих контрольних талонів,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16. Дільнична виборча комісія з кожних місцевих виборів перевіряє, чи дорівнює сума кількості невикористаних виборчих бюлетенів і кількості виборців, які отримали виборчі бюлетені, кількості виборчих бюлетенів, отриманих дільничною виборчою комісією. У разі невідповідності цих даних дільнична виборча комісія складає акт із зазначенням встановленої рішенням дільничної виборчої комісії причини тако</w:t>
            </w:r>
            <w:r>
              <w:rPr>
                <w:rFonts w:eastAsia="Calibri"/>
                <w:b/>
                <w:lang w:eastAsia="en-US"/>
              </w:rPr>
              <w:t>ї невідповідності</w:t>
            </w:r>
            <w:r w:rsidRPr="00267DBF">
              <w:rPr>
                <w:rFonts w:eastAsia="Calibri"/>
                <w:b/>
                <w:lang w:eastAsia="en-US"/>
              </w:rPr>
              <w:t xml:space="preserve">, який підписується присутніми членами дільничної виборчої комісії. Підписи скріплюються печаткою комісії. Цей акт мають право підписати присутні кандидати у депутати, кандидати на посаду сільського, селищного, міського голови, </w:t>
            </w:r>
            <w:r>
              <w:rPr>
                <w:rFonts w:eastAsia="Calibri"/>
                <w:b/>
                <w:lang w:eastAsia="en-US"/>
              </w:rPr>
              <w:t>старости</w:t>
            </w:r>
            <w:r w:rsidRPr="00AE4AF2">
              <w:rPr>
                <w:b/>
                <w:szCs w:val="28"/>
              </w:rPr>
              <w:t xml:space="preserve"> села, селища</w:t>
            </w:r>
            <w:r>
              <w:rPr>
                <w:rFonts w:eastAsia="Calibri"/>
                <w:b/>
                <w:lang w:eastAsia="en-US"/>
              </w:rPr>
              <w:t xml:space="preserve">, </w:t>
            </w:r>
            <w:r w:rsidRPr="00267DBF">
              <w:rPr>
                <w:rFonts w:eastAsia="Calibri"/>
                <w:b/>
                <w:lang w:eastAsia="en-US"/>
              </w:rPr>
              <w:t>довірені особи кандидатів, уповноважені особи організацій партій,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17. Дільнична виборча комісія перевіряє цілісність пломб або печаток на виборчих скриньках.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18. У разі виявлення на виборчих скриньках пошкоджень пломб або печаток чи інших пошкоджень, які порушують цілісність виборчої скриньки, складається акт із зазначенням характеру виявлених пошкоджень, який підпису</w:t>
            </w:r>
            <w:r>
              <w:rPr>
                <w:rFonts w:eastAsia="Calibri"/>
                <w:b/>
                <w:lang w:eastAsia="en-US"/>
              </w:rPr>
              <w:t>ю</w:t>
            </w:r>
            <w:r w:rsidRPr="00267DBF">
              <w:rPr>
                <w:rFonts w:eastAsia="Calibri"/>
                <w:b/>
                <w:lang w:eastAsia="en-US"/>
              </w:rPr>
              <w:t xml:space="preserve">ть присутні члени дільничної виборчої комісії. Підписи скріплюються печаткою комісії. Цей акт мають право підписати присутні кандидати у депутати, кандидати на посаду сільського, селищного, міського голови, </w:t>
            </w:r>
            <w:r>
              <w:rPr>
                <w:rFonts w:eastAsia="Calibri"/>
                <w:b/>
                <w:lang w:eastAsia="en-US"/>
              </w:rPr>
              <w:t xml:space="preserve">старости </w:t>
            </w:r>
            <w:r w:rsidRPr="00AE4AF2">
              <w:rPr>
                <w:b/>
                <w:szCs w:val="28"/>
              </w:rPr>
              <w:t>села, селища</w:t>
            </w:r>
            <w:r>
              <w:rPr>
                <w:rFonts w:eastAsia="Calibri"/>
                <w:b/>
                <w:lang w:eastAsia="en-US"/>
              </w:rPr>
              <w:t xml:space="preserve">, </w:t>
            </w:r>
            <w:r w:rsidRPr="00267DBF">
              <w:rPr>
                <w:rFonts w:eastAsia="Calibri"/>
                <w:b/>
                <w:lang w:eastAsia="en-US"/>
              </w:rPr>
              <w:t>довірені особи кандидатів, уповноважені особи організацій партій,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19. Виборчі скриньки відкриваються дільничною виборчою комісією почергово. Першими відкриваються переносні виборчі скриньки, що використовувалися під час голосування виборців за межами приміщення для голосування, а останніми відкриваються</w:t>
            </w:r>
            <w:r>
              <w:rPr>
                <w:rFonts w:eastAsia="Calibri"/>
                <w:b/>
                <w:lang w:eastAsia="en-US"/>
              </w:rPr>
              <w:t xml:space="preserve"> (за наявності)</w:t>
            </w:r>
            <w:r w:rsidRPr="00267DBF">
              <w:rPr>
                <w:rFonts w:eastAsia="Calibri"/>
                <w:b/>
                <w:lang w:eastAsia="en-US"/>
              </w:rPr>
              <w:t xml:space="preserve"> виборчі скриньки з пошкодженими печатками або пломбами, а також іншими пошкодженнями, виявленими під час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20. При відкритті непошкодженої виборчої скриньки її вміст висипається на стіл, за яким розміщуються члени дільничної виборчої комісії. При цьому перевіряється наявність у виборчій скриньці контрольного листа (у переносній виборчій скриньці – контрольних листів).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21. Виборчі бюлетені з пошкодженої виборчої скриньки виймаються по одному без їх перемішування. Дільнична виборча комісія підраховує кількість виборчих бюлетенів з кожних місцевих виборів, що знаходяться у цій виборчій скриньці. При цьому перевіряється наявність у цій виборчій скриньці контрольного листа, який вий</w:t>
            </w:r>
            <w:r>
              <w:rPr>
                <w:rFonts w:eastAsia="Calibri"/>
                <w:b/>
                <w:lang w:eastAsia="en-US"/>
              </w:rPr>
              <w:t>мається</w:t>
            </w:r>
            <w:r w:rsidRPr="00267DBF">
              <w:rPr>
                <w:rFonts w:eastAsia="Calibri"/>
                <w:b/>
                <w:lang w:eastAsia="en-US"/>
              </w:rPr>
              <w:t xml:space="preserve"> останнім.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22. У разі відсутності у виборчій скриньці контрольного листа дільнична виборча комісія складає у порядку, встановленому цією статтею, акт про відсутність у скриньці контрольного листа, в якому зазначає кількість виборчих бюлетенів, що знаходяться у цій скриньці з кожних місцевих виборів. Ці виборчі бюлетені не враховуються при встановленні загальної кількості виборців, які </w:t>
            </w:r>
            <w:r w:rsidRPr="00267DBF">
              <w:rPr>
                <w:rFonts w:eastAsia="Calibri"/>
                <w:b/>
                <w:lang w:eastAsia="en-US"/>
              </w:rPr>
              <w:lastRenderedPageBreak/>
              <w:t>взяли участь у голосуванні, та при підрахунку голосів виборців з відповідних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23. Якщо при відкритті переносної виборчої скриньки у ній виявиться більше виборчих бюлетенів, ніж кількість виборців, включених до витягу із списку виборців на виборчій дільниці, дільнична виборча комісія складає у порядку, встановленому цією статтею, акт про таку невідповідність, в якому зазначає кількість виборчих бюлетенів, що знаходяться у цій скриньці. Ці виборчі бюлетені не враховуються при встановленні кількості виборців, які взяли участь у голосуванні, та при підрахунку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24. У разі виникнення сумнівів щодо достовірності контрольного листа та в інших сумнівних випадках рішення щодо визнання виборчих бюлетенів, що знаходяться у виборчій скриньці, такими, що не підлягають урахуванню при встановленні загальної кількості виборців, які взяли участь у голосуванні, та при підрахунку голосів виборців, приймається дільничною виборчою комісією шляхом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25. Якщо зазначені на виборчому бюлетені позначення </w:t>
            </w:r>
            <w:r>
              <w:rPr>
                <w:rFonts w:eastAsia="Calibri"/>
                <w:b/>
                <w:lang w:eastAsia="en-US"/>
              </w:rPr>
              <w:t>(</w:t>
            </w:r>
            <w:r w:rsidRPr="00267DBF">
              <w:rPr>
                <w:rFonts w:eastAsia="Calibri"/>
                <w:b/>
                <w:lang w:eastAsia="en-US"/>
              </w:rPr>
              <w:t xml:space="preserve">номер) виборчого округу та/або номер виборчої дільниці не відповідають позначенню </w:t>
            </w:r>
            <w:r>
              <w:rPr>
                <w:rFonts w:eastAsia="Calibri"/>
                <w:b/>
                <w:sz w:val="24"/>
                <w:lang w:eastAsia="en-US"/>
              </w:rPr>
              <w:t>(</w:t>
            </w:r>
            <w:r w:rsidRPr="00267DBF">
              <w:rPr>
                <w:rFonts w:eastAsia="Calibri"/>
                <w:b/>
                <w:lang w:eastAsia="en-US"/>
              </w:rPr>
              <w:t xml:space="preserve">номеру) відповідного виборчого округу та/або номеру виборчої дільниці, на якій проводиться підрахунок голосів, </w:t>
            </w:r>
            <w:r>
              <w:rPr>
                <w:rFonts w:eastAsia="Calibri"/>
                <w:b/>
                <w:lang w:eastAsia="en-US"/>
              </w:rPr>
              <w:t xml:space="preserve">такі </w:t>
            </w:r>
            <w:r w:rsidRPr="00267DBF">
              <w:rPr>
                <w:rFonts w:eastAsia="Calibri"/>
                <w:b/>
                <w:lang w:eastAsia="en-US"/>
              </w:rPr>
              <w:t>виборчі бюлетені не враховуються при встановленні загальної кількості виборців, які взяли участь у голосуванні, та при підрахунку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26. Виборчі бюлетені, що не підлягають врахуванню при встановленні кількості виборців, які взяли участь у голосуванні, та при підрахунку голосів виборців, запаковуються. На пакеті робиться напис "Виборчі бюлетені, що не підлягають врахуванню", зазначаються назва місцевих виборів, позначення та</w:t>
            </w:r>
            <w:r>
              <w:rPr>
                <w:rFonts w:eastAsia="Calibri"/>
                <w:b/>
                <w:lang w:eastAsia="en-US"/>
              </w:rPr>
              <w:t>/або</w:t>
            </w:r>
            <w:r w:rsidRPr="00267DBF">
              <w:rPr>
                <w:rFonts w:eastAsia="Calibri"/>
                <w:b/>
                <w:lang w:eastAsia="en-US"/>
              </w:rPr>
              <w:t xml:space="preserve"> номер виборчого округу,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27. Виборчі бюлетені для голосування з кожних місцевих виборів і по кожному виборчому округу відокремлюються одні від одних. Виборча комісія підраховує загальну кількість виборчих бюлетенів окремо з кожних місцевих виборів та по кожному виборчому округу, за винятком бюлетенів, які не підлягають врахуванню.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Під час підрахунку виборчих бюлетенів визначений виборчою комісією член комісії рахує виборчі бюлетені вголос. Усі предмети, що не є виборчими бюлетенями встановленої форми, складаються окремо і не підраховуються. У разі виникнення сумнівів, чи є предмет виборчим бюлетенем, дільнична виборча комісія вирішує це питання шляхом голосування. При цьому кожен член виборчої комісії має право особисто оглянути предмет. На час огляду підрахунок виборчих бюлетенів припиняється. Предмети, що не є виборчими бюлетенями, запаковуються в окремий пакет. До предметів відносять і контрольні листи. На пакеті робиться напис "Предмети", зазначаються назва місцевих виборів, позначення та</w:t>
            </w:r>
            <w:r>
              <w:rPr>
                <w:rFonts w:eastAsia="Calibri"/>
                <w:b/>
                <w:lang w:eastAsia="en-US"/>
              </w:rPr>
              <w:t>/</w:t>
            </w:r>
            <w:r w:rsidRPr="00267DBF">
              <w:rPr>
                <w:rFonts w:eastAsia="Calibri"/>
                <w:b/>
                <w:lang w:eastAsia="en-US"/>
              </w:rPr>
              <w:t>або номер виборчого округу, номер виборчої дільниці, дата і час пакування, ставляться підписи присутніх членів дільничної виборчої комісії та печатка комісії. Встановлена у підсумку підрахунку кількість є кількістю виборців, які взяли участь у голосуванні. Ця кількість оголошується і заноситься секретарем комісії до відповідного протоколу про підрахунок голосів виборців на виборчій дільниці з відповідних місцевих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28. Виборчі бюлетені розкладаються на місця, позначені окремими табличками, що містять з обох боків назви партій, напис "</w:t>
            </w:r>
            <w:r>
              <w:rPr>
                <w:rFonts w:eastAsia="Calibri"/>
                <w:b/>
                <w:lang w:eastAsia="en-US"/>
              </w:rPr>
              <w:t>Н</w:t>
            </w:r>
            <w:r w:rsidRPr="00267DBF">
              <w:rPr>
                <w:rFonts w:eastAsia="Calibri"/>
                <w:b/>
                <w:lang w:eastAsia="en-US"/>
              </w:rPr>
              <w:t xml:space="preserve">едійсні". Після цього виборчі бюлетені розкладаються на місця, позначені окремими табличками, що містять з обох боків прізвище кандидата у депутати, – окремо для кожного багатомандатного виборчого округу, прізвища кандидата в депутати, кандидатів на посаду сільського, селищного, міського голови, старости </w:t>
            </w:r>
            <w:r w:rsidRPr="00AE4AF2">
              <w:rPr>
                <w:b/>
                <w:szCs w:val="28"/>
              </w:rPr>
              <w:t>села, селища</w:t>
            </w:r>
            <w:r w:rsidRPr="00267DBF">
              <w:rPr>
                <w:rFonts w:eastAsia="Calibri"/>
                <w:b/>
                <w:lang w:eastAsia="en-US"/>
              </w:rPr>
              <w:t xml:space="preserve"> та для кожного з цих випадків – з написом "Недійсні". При розкладанні виборчих бюлетенів визначений виборчою комісією член комісії показує кожний виборчий бюлетень усім членам комісії, виголошуючи </w:t>
            </w:r>
            <w:r w:rsidRPr="00267DBF">
              <w:rPr>
                <w:rFonts w:eastAsia="Calibri"/>
                <w:b/>
                <w:lang w:eastAsia="en-US"/>
              </w:rPr>
              <w:lastRenderedPageBreak/>
              <w:t>результат волевиявлення виборця. У разі виникнення сумнівів щодо змісту виборчого бюлетеня виборча комісія вирішує питання шляхом голосування. При цьому кожен член комісії має право оглянути особисто виборчий бюлетень. На час огляду виборчого бюлетеня робота з іншими виборчими бюлетенями припиняється.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29. Недійсними вважаються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1) </w:t>
            </w:r>
            <w:r w:rsidRPr="00267DBF">
              <w:rPr>
                <w:rFonts w:eastAsia="Calibri"/>
                <w:b/>
                <w:lang w:eastAsia="en-US"/>
              </w:rPr>
              <w:t>з виборів депутатів Верховної Ради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на яких відсутня печатка </w:t>
            </w:r>
            <w:r>
              <w:rPr>
                <w:rFonts w:eastAsia="Calibri"/>
                <w:b/>
                <w:lang w:eastAsia="en-US"/>
              </w:rPr>
              <w:t>відповідної</w:t>
            </w:r>
            <w:r w:rsidRPr="00267DBF">
              <w:rPr>
                <w:rFonts w:eastAsia="Calibri"/>
                <w:b/>
                <w:lang w:eastAsia="en-US"/>
              </w:rPr>
              <w:t xml:space="preserve">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до яких не внесено зміни відповідно до частини сьомої статті 244 цього Кодексу або внесено зміни без рішення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w:t>
            </w:r>
            <w:r>
              <w:rPr>
                <w:rFonts w:eastAsia="Calibri"/>
                <w:b/>
                <w:lang w:eastAsia="en-US"/>
              </w:rPr>
              <w:t xml:space="preserve"> </w:t>
            </w:r>
            <w:r w:rsidRPr="00267DBF">
              <w:rPr>
                <w:rFonts w:eastAsia="Calibri"/>
                <w:b/>
                <w:lang w:eastAsia="en-US"/>
              </w:rPr>
              <w:t>чи внесені зміни не відповідають рішенню виборчої комісії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якщо у виборчому бюлетені цифри, які позначають порядковий номер кандидата в депутати (в тому числі неіснуючий)</w:t>
            </w:r>
            <w:r>
              <w:rPr>
                <w:rFonts w:eastAsia="Calibri"/>
                <w:b/>
                <w:lang w:eastAsia="en-US"/>
              </w:rPr>
              <w:t>,</w:t>
            </w:r>
            <w:r w:rsidRPr="00267DBF">
              <w:rPr>
                <w:rFonts w:eastAsia="Calibri"/>
                <w:b/>
                <w:lang w:eastAsia="en-US"/>
              </w:rPr>
              <w:t xml:space="preserve"> або інша позначка зазначені щодо кандидатів у депутати декількох організацій партій;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якщо не проставлено жодної позначки</w:t>
            </w:r>
            <w:r>
              <w:rPr>
                <w:rFonts w:eastAsia="Calibri"/>
                <w:b/>
                <w:lang w:eastAsia="en-US"/>
              </w:rPr>
              <w:t xml:space="preserve"> </w:t>
            </w:r>
            <w:r w:rsidRPr="00094B92">
              <w:rPr>
                <w:rFonts w:eastAsia="Calibri"/>
                <w:b/>
                <w:lang w:eastAsia="en-US"/>
              </w:rPr>
              <w:t>біля повної назви організації партії</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якщо не відокремлено контрольний талон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якщо з інших причин неможливо встановити зміст волевиявлення виборця щодо підтримки виборчого списку певної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2) </w:t>
            </w:r>
            <w:r w:rsidRPr="00267DBF">
              <w:rPr>
                <w:rFonts w:eastAsia="Calibri"/>
                <w:b/>
                <w:lang w:eastAsia="en-US"/>
              </w:rPr>
              <w:t>з виборів депутатів районної, міської (міста</w:t>
            </w:r>
            <w:r>
              <w:rPr>
                <w:rFonts w:eastAsia="Calibri"/>
                <w:b/>
                <w:lang w:eastAsia="en-US"/>
              </w:rPr>
              <w:t xml:space="preserve"> з кількістю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районної у місті ради, сільського, селищного, міського голови, старости</w:t>
            </w:r>
            <w:r w:rsidRPr="00AE4AF2">
              <w:rPr>
                <w:b/>
                <w:szCs w:val="28"/>
              </w:rPr>
              <w:t xml:space="preserve"> села, селища</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на яких відсутня печатка </w:t>
            </w:r>
            <w:r>
              <w:rPr>
                <w:rFonts w:eastAsia="Calibri"/>
                <w:b/>
                <w:lang w:eastAsia="en-US"/>
              </w:rPr>
              <w:t>відповідної</w:t>
            </w:r>
            <w:r w:rsidRPr="00267DBF">
              <w:rPr>
                <w:rFonts w:eastAsia="Calibri"/>
                <w:b/>
                <w:lang w:eastAsia="en-US"/>
              </w:rPr>
              <w:t xml:space="preserve">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до яких не внесено зміни, передбачені частиною тринадцятою статті 242 цього Кодексу, або внесено </w:t>
            </w:r>
            <w:r w:rsidRPr="00267DBF">
              <w:rPr>
                <w:rFonts w:eastAsia="Calibri"/>
                <w:b/>
                <w:lang w:eastAsia="en-US"/>
              </w:rPr>
              <w:lastRenderedPageBreak/>
              <w:t>зміни без рішення районної, міської, районної у місті, сільської, селищної виборчої комісії чи внесено зміни</w:t>
            </w:r>
            <w:r>
              <w:rPr>
                <w:rFonts w:eastAsia="Calibri"/>
                <w:b/>
                <w:lang w:eastAsia="en-US"/>
              </w:rPr>
              <w:t xml:space="preserve">, що </w:t>
            </w:r>
            <w:r w:rsidRPr="00267DBF">
              <w:rPr>
                <w:rFonts w:eastAsia="Calibri"/>
                <w:b/>
                <w:lang w:eastAsia="en-US"/>
              </w:rPr>
              <w:t>не</w:t>
            </w:r>
            <w:r>
              <w:rPr>
                <w:rFonts w:eastAsia="Calibri"/>
                <w:b/>
                <w:lang w:eastAsia="en-US"/>
              </w:rPr>
              <w:t xml:space="preserve"> </w:t>
            </w:r>
            <w:r w:rsidRPr="00267DBF">
              <w:rPr>
                <w:rFonts w:eastAsia="Calibri"/>
                <w:b/>
                <w:lang w:eastAsia="en-US"/>
              </w:rPr>
              <w:t>відповід</w:t>
            </w:r>
            <w:r>
              <w:rPr>
                <w:rFonts w:eastAsia="Calibri"/>
                <w:b/>
                <w:lang w:eastAsia="en-US"/>
              </w:rPr>
              <w:t>ають</w:t>
            </w:r>
            <w:r w:rsidRPr="00267DBF">
              <w:rPr>
                <w:rFonts w:eastAsia="Calibri"/>
                <w:b/>
                <w:lang w:eastAsia="en-US"/>
              </w:rPr>
              <w:t xml:space="preserve"> </w:t>
            </w:r>
            <w:r>
              <w:rPr>
                <w:rFonts w:eastAsia="Calibri"/>
                <w:b/>
                <w:lang w:eastAsia="en-US"/>
              </w:rPr>
              <w:t>такому</w:t>
            </w:r>
            <w:r w:rsidRPr="00267DBF">
              <w:rPr>
                <w:rFonts w:eastAsia="Calibri"/>
                <w:b/>
                <w:lang w:eastAsia="en-US"/>
              </w:rPr>
              <w:t xml:space="preserve"> рішенн</w:t>
            </w:r>
            <w:r>
              <w:rPr>
                <w:rFonts w:eastAsia="Calibri"/>
                <w:b/>
                <w:lang w:eastAsia="en-US"/>
              </w:rPr>
              <w:t>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на яких не поставлено жодної позначки;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на яких зроблено більш як одну позначку</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якщо не відокремлено контрольний талон виборчого бюлетеня;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з </w:t>
            </w:r>
            <w:r w:rsidRPr="00267DBF">
              <w:rPr>
                <w:rFonts w:eastAsia="Calibri"/>
                <w:b/>
                <w:lang w:eastAsia="en-US"/>
              </w:rPr>
              <w:t>інших причин неможливо установити зміст волевиявлення виборця.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У разі виникнення сумнівів щодо дійсності виборчого бюлетеня у випадках, передбачених </w:t>
            </w:r>
            <w:r>
              <w:rPr>
                <w:rFonts w:eastAsia="Calibri"/>
                <w:b/>
                <w:lang w:eastAsia="en-US"/>
              </w:rPr>
              <w:t xml:space="preserve">абзацом сьомим </w:t>
            </w:r>
            <w:r w:rsidRPr="00267DBF">
              <w:rPr>
                <w:rFonts w:eastAsia="Calibri"/>
                <w:b/>
                <w:lang w:eastAsia="en-US"/>
              </w:rPr>
              <w:t>пункт</w:t>
            </w:r>
            <w:r>
              <w:rPr>
                <w:rFonts w:eastAsia="Calibri"/>
                <w:b/>
                <w:lang w:eastAsia="en-US"/>
              </w:rPr>
              <w:t>у 1 і абзацом сьомим пункту 2</w:t>
            </w:r>
            <w:r w:rsidRPr="00267DBF">
              <w:rPr>
                <w:rFonts w:eastAsia="Calibri"/>
                <w:b/>
                <w:lang w:eastAsia="en-US"/>
              </w:rPr>
              <w:t xml:space="preserve"> цієї частини, питання вирішується дільничною виборчою комісією шляхом голосування. При цьому кожен член комісії має право особисто оглянути виборчий бюлетень. На час огляду виборчого бюлетеня підрахунок інших виборчих бюлетенів припиняється.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30. Недійсні виборчі бюлетені підраховуються окремо. </w:t>
            </w:r>
            <w:r>
              <w:rPr>
                <w:rFonts w:eastAsia="Calibri"/>
                <w:b/>
                <w:lang w:eastAsia="en-US"/>
              </w:rPr>
              <w:t>Їх</w:t>
            </w:r>
            <w:r w:rsidRPr="00267DBF">
              <w:rPr>
                <w:rFonts w:eastAsia="Calibri"/>
                <w:b/>
                <w:lang w:eastAsia="en-US"/>
              </w:rPr>
              <w:t xml:space="preserve"> кількість оголошується і заноситься секретарем комісії до відповідних протоколів про підрахунок голосів виборців на виборчій дільниці. Недійсні виборчі бюлетені запаковуються. На пакеті робиться напис "Недійсні виборчі бюлетені", зазначаються назва місцевих виборів, позначення та</w:t>
            </w:r>
            <w:r>
              <w:rPr>
                <w:rFonts w:eastAsia="Calibri"/>
                <w:b/>
                <w:lang w:eastAsia="en-US"/>
              </w:rPr>
              <w:t>/</w:t>
            </w:r>
            <w:r w:rsidRPr="00267DBF">
              <w:rPr>
                <w:rFonts w:eastAsia="Calibri"/>
                <w:b/>
                <w:lang w:eastAsia="en-US"/>
              </w:rPr>
              <w:t>або номер виборчого округу,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31. Дільнична виборча комісія підраховує кількість голосів виборців, які підтримали регіональні виборчі списки організацій партій з виборів депутатів Автономної Республіки Крим, обласної, міської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w:t>
            </w:r>
            <w:r>
              <w:rPr>
                <w:rFonts w:eastAsia="Calibri"/>
                <w:b/>
                <w:lang w:eastAsia="en-US"/>
              </w:rPr>
              <w:t xml:space="preserve"> ради</w:t>
            </w:r>
            <w:r w:rsidRPr="00267DBF">
              <w:rPr>
                <w:rFonts w:eastAsia="Calibri"/>
                <w:b/>
                <w:lang w:eastAsia="en-US"/>
              </w:rPr>
              <w:t xml:space="preserve">. Під час підрахунку голосів кожен член комісії має право перевірити або перерахувати відповідні виборчі бюлетені. Результати підрахунку голосів виборців на виборчій дільниці, які отримали регіональні виборчі списки кожної організації партії та </w:t>
            </w:r>
            <w:r>
              <w:rPr>
                <w:rFonts w:eastAsia="Calibri"/>
                <w:b/>
                <w:lang w:eastAsia="en-US"/>
              </w:rPr>
              <w:t>в</w:t>
            </w:r>
            <w:r w:rsidRPr="00267DBF">
              <w:rPr>
                <w:rFonts w:eastAsia="Calibri"/>
                <w:b/>
                <w:lang w:eastAsia="en-US"/>
              </w:rPr>
              <w:t xml:space="preserve">сіх організацій партій оголошуються і заносяться </w:t>
            </w:r>
            <w:r w:rsidRPr="00267DBF">
              <w:rPr>
                <w:rFonts w:eastAsia="Calibri"/>
                <w:b/>
                <w:lang w:eastAsia="en-US"/>
              </w:rPr>
              <w:lastRenderedPageBreak/>
              <w:t>секретарем комісії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32. Дільнична виборча комісія зобов’язана при підрахунку голосів виборців на виборчій дільниці перевірити, чи дорівнює кількість виборців, які взяли участь у голосуванні на виборчій дільниці, сумі кількості недійсних виборчих бюлетенів на виборчій дільниці та кількостей виборчих бюлетенів з голосами виборців, які підтримали регіональні виборчі списки організацій усіх партій. У разі невідповідності цих даних дільнична виборча комісія складає акт із зазначенням встановленої рішенням дільничної виборчої комісії причини тако</w:t>
            </w:r>
            <w:r>
              <w:rPr>
                <w:rFonts w:eastAsia="Calibri"/>
                <w:b/>
                <w:lang w:eastAsia="en-US"/>
              </w:rPr>
              <w:t>ї невідповідності</w:t>
            </w:r>
            <w:r w:rsidRPr="00267DBF">
              <w:rPr>
                <w:rFonts w:eastAsia="Calibri"/>
                <w:b/>
                <w:lang w:eastAsia="en-US"/>
              </w:rPr>
              <w:t>, який підписується присутніми членами дільничної виборчої комісії. Підписи скріплюються печаткою комісії. Цей акт мають право підписати присутні кандидати у депутати, уповноважені особи організацій партій,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33. Дільнична виборча комісія почергово опрацьовує виборчі бюлетені з голосами виборців, які підтримали регіональний виборчий список відповідної організації партії, для встановлення кількості голосів, поданих на підтримку кожного кандидата у депутати, включеного до такого виборчого списку. З цією метою виборчі бюлетені з голосами виборців, які підтримали регіональний виборчий список відповідної організації партії, розкладаються на місця, позначені окремими табличками, що містять з обох боків порядкові номери кандидатів відповідно до регіонального виборчого списку кандидатів у депутати від цієї організації партії, а також напис "Підтримали весь список".</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34. Дільнична виборча комісія підраховує кількість голосів виборців, які підтримали кожного з кандидатів у депутати, включених до регіонального виборчого списку відповідної організації партії, а також кількість голосів виборців, які підтримали весь регіональний виборчий список кандидатів у депутати від відповідної організації партії, не підтримуючи окремого кандидата з цього списку. Під час підрахунку голосів кожний член виборчої комісії </w:t>
            </w:r>
            <w:r w:rsidRPr="00267DBF">
              <w:rPr>
                <w:rFonts w:eastAsia="Calibri"/>
                <w:b/>
                <w:lang w:eastAsia="en-US"/>
              </w:rPr>
              <w:lastRenderedPageBreak/>
              <w:t>має право перевірити або перерахувати відповідні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У разі виникнення сумнівів у членів виборчої комісії щодо змісту волевиявлення виборця у виборчому бюлетені питання вирішується дільничною виборчою комісією шляхом голосування. Перед голосуванням кожний член виборчої комісії має право особисто оглянути виборчий бюлетень. На час огляду виборчого бюлетеня та голосування підрахунок інших виборчих бюлетенів припиняється. Результати голосування фіксуються у протоколі засідання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35. Результати підрахунку голосів у вигляді кількості голосів виборців, які підтримали кожного конкретного кандидата, включеного до регіонального виборчого списку відповідної організації партії, та кількості голосів виборців, які підтримали весь регіональний виборчий список відповідної організації партії, не підтримавши конкретного кандидата, оголошуються головою комісії і </w:t>
            </w:r>
            <w:r>
              <w:rPr>
                <w:rFonts w:eastAsia="Calibri"/>
                <w:b/>
                <w:lang w:eastAsia="en-US"/>
              </w:rPr>
              <w:t>за</w:t>
            </w:r>
            <w:r w:rsidRPr="00267DBF">
              <w:rPr>
                <w:rFonts w:eastAsia="Calibri"/>
                <w:b/>
                <w:lang w:eastAsia="en-US"/>
              </w:rPr>
              <w:t>носяться секретарем виборчої комісії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36. Після закінчення опрацювання виборчих бюлетенів з голосами виборців, які підтримали регіональний виборчий список відповідної організації партії, дільнична виборча комісія зобов’язана перевірити, чи дорівнює кількість голосів виборців, які підтримали регіональний виборчий список цієї організації партії, сумі кількості голосів виборців, які підтримали кожного з кандидатів у депутати, включених до регіонального виборчого списку цієї організації партії, та кількості голосів виборців, які підтримали весь регіональний виборчий список кандидатів у депутати від цієї організації партії. У разі невідповідності цих даних дільнична виборча комісія може повторно перерахувати виборчі бюлетені. При підтвердженні зазначеної невідповідності дільнична виборча комісія складає акт за формою, встановленою Центральною виборчою комісією із зазначенням встановленої </w:t>
            </w:r>
            <w:r w:rsidRPr="00267DBF">
              <w:rPr>
                <w:rFonts w:eastAsia="Calibri"/>
                <w:b/>
                <w:lang w:eastAsia="en-US"/>
              </w:rPr>
              <w:lastRenderedPageBreak/>
              <w:t>рішенням дільничної виборчої комісії причини тако</w:t>
            </w:r>
            <w:r>
              <w:rPr>
                <w:rFonts w:eastAsia="Calibri"/>
                <w:b/>
                <w:lang w:eastAsia="en-US"/>
              </w:rPr>
              <w:t>ї</w:t>
            </w:r>
            <w:r w:rsidRPr="00267DBF">
              <w:rPr>
                <w:rFonts w:eastAsia="Calibri"/>
                <w:b/>
                <w:lang w:eastAsia="en-US"/>
              </w:rPr>
              <w:t xml:space="preserve"> </w:t>
            </w:r>
            <w:r>
              <w:rPr>
                <w:rFonts w:eastAsia="Calibri"/>
                <w:b/>
                <w:lang w:eastAsia="en-US"/>
              </w:rPr>
              <w:t>невідповідності</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37. Виборчі бюлетені з голосами виборців, поданими за кожного з кандидатів у депутати, включених до регіонального виборчого списку кожної організації партії, запаковуються у пакети. На пакеті зазначаються назва місцевих виборів, номер багатомандатного округу, номер виборчої дільниці, назва організації партії, прізвище кандидата та його порядковий номер у регіональному виборчому списку партії,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38. Виборчі бюлетені з голосами виборців, які підтримали весь регіональний виборчий список кандидатів у депутати від організації партії, запаковуються у пакет. На пакеті зазначаються назва місцевих виборів, номер багатомандатного округу, номер виборчої дільниці, назва організації партії,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39. Пакети з виборчими бюлетенями, зазначені у частинах тридцять сьомій та тридцять восьмій цієї статті, з голосами виборців, які підтримали регіональний виборчий список кожної організації партії, запаковуються в один паперовий пакет. На пакеті зазначаються назва місцевих виборів, номер багатомандатного округу, номер виборчої дільниці, назва відповідної організації партії,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40. Дільнична виборча комісія підраховує кількість голосів виборців, поданих за кожного кандидата у депутати в багатомандатному окрузі з виборів деп</w:t>
            </w:r>
            <w:r>
              <w:rPr>
                <w:rFonts w:eastAsia="Calibri"/>
                <w:b/>
                <w:lang w:eastAsia="en-US"/>
              </w:rPr>
              <w:t>утатів районної, міської (міста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w:t>
            </w:r>
            <w:r>
              <w:rPr>
                <w:rFonts w:eastAsia="Calibri"/>
                <w:b/>
                <w:lang w:eastAsia="en-US"/>
              </w:rPr>
              <w:t>до</w:t>
            </w:r>
            <w:r w:rsidRPr="00267DBF">
              <w:rPr>
                <w:rFonts w:eastAsia="Calibri"/>
                <w:b/>
                <w:lang w:eastAsia="en-US"/>
              </w:rPr>
              <w:t xml:space="preserve"> 90 тисяч</w:t>
            </w:r>
            <w:r>
              <w:rPr>
                <w:rFonts w:eastAsia="Calibri"/>
                <w:b/>
                <w:lang w:eastAsia="en-US"/>
              </w:rPr>
              <w:t xml:space="preserve"> осіб</w:t>
            </w:r>
            <w:r w:rsidRPr="00267DBF">
              <w:rPr>
                <w:rFonts w:eastAsia="Calibri"/>
                <w:b/>
                <w:lang w:eastAsia="en-US"/>
              </w:rPr>
              <w:t>), районної у місті ради, кандидата на посаду сільського, селищного, міського голови, старости</w:t>
            </w:r>
            <w:r w:rsidRPr="00AE4AF2">
              <w:rPr>
                <w:b/>
                <w:szCs w:val="28"/>
              </w:rPr>
              <w:t xml:space="preserve"> села, селища</w:t>
            </w:r>
            <w:r w:rsidRPr="00267DBF">
              <w:rPr>
                <w:rFonts w:eastAsia="Calibri"/>
                <w:b/>
                <w:lang w:eastAsia="en-US"/>
              </w:rPr>
              <w:t xml:space="preserve">. Під час підрахунку голосів виборців кожен член дільничної виборчої комісії має право перевірити </w:t>
            </w:r>
            <w:r w:rsidRPr="00267DBF">
              <w:rPr>
                <w:rFonts w:eastAsia="Calibri"/>
                <w:b/>
                <w:lang w:eastAsia="en-US"/>
              </w:rPr>
              <w:lastRenderedPageBreak/>
              <w:t xml:space="preserve">або перерахувати відповідні виборчі бюлетені. Результати підрахунку голосів виборців за кандидатів у депутати, кандидатів на посаду сільського, селищного, міського голови, старости </w:t>
            </w:r>
            <w:r w:rsidRPr="00AE4AF2">
              <w:rPr>
                <w:b/>
                <w:szCs w:val="28"/>
              </w:rPr>
              <w:t>села, селища</w:t>
            </w:r>
            <w:r w:rsidRPr="00267DBF">
              <w:rPr>
                <w:rFonts w:eastAsia="Calibri"/>
                <w:b/>
                <w:lang w:eastAsia="en-US"/>
              </w:rPr>
              <w:t xml:space="preserve"> на виборчій дільниці оголошуються і заносяться до протоколу про підрахунок голосів виборців на виборчій дільниці у відповідному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41. Дільнична виборча комісія при підрахунку голосів виборців на виборчій дільниці, поданих за кандидатів у депутати, кандидатів на посаду сільського, селищного, міського голови, старости </w:t>
            </w:r>
            <w:r w:rsidRPr="00AE4AF2">
              <w:rPr>
                <w:b/>
                <w:szCs w:val="28"/>
              </w:rPr>
              <w:t>села, селища</w:t>
            </w:r>
            <w:r w:rsidRPr="00267DBF">
              <w:rPr>
                <w:rFonts w:eastAsia="Calibri"/>
                <w:b/>
                <w:lang w:eastAsia="en-US"/>
              </w:rPr>
              <w:t xml:space="preserve"> зобов’язана перевірити, чи дорівнює кількість виборців, які взяли участь у голосуванні, сумі кількості недійсних виборчих бюлетенів та виборчих бюлетенів, голоси в яких подані за кандидатів на виборчій дільниці в цьому виборчому окрузі. У разі невідповідності цих даних дільнична виборча комісія складає акт із зазначенням установленої рішенням дільничної виборчої комісії причини такої розбіжності, який підписується членами дільничної виборчої комісії. Підписи засвідчуються печаткою комісії. Цей акт мають право також підписати присутні кандидати в депутати у відповідному багатомандатному виборчому окрузі, кандидати на посаду сільського, селищного, міського голови, старости</w:t>
            </w:r>
            <w:r w:rsidRPr="00AE4AF2">
              <w:rPr>
                <w:b/>
                <w:szCs w:val="28"/>
              </w:rPr>
              <w:t xml:space="preserve"> села, селища</w:t>
            </w:r>
            <w:r w:rsidRPr="00267DBF">
              <w:rPr>
                <w:rFonts w:eastAsia="Calibri"/>
                <w:b/>
                <w:lang w:eastAsia="en-US"/>
              </w:rPr>
              <w:t>, їх довірені особи та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42. Після підрахунку голосів виборців на виборчій дільниці, поданих за кандидатів у депутати, кандидатів на посаду сільського, селищного, міського голови, старости</w:t>
            </w:r>
            <w:r w:rsidRPr="00AE4AF2">
              <w:rPr>
                <w:b/>
                <w:szCs w:val="28"/>
              </w:rPr>
              <w:t xml:space="preserve"> села, селища</w:t>
            </w:r>
            <w:r w:rsidRPr="00267DBF">
              <w:rPr>
                <w:rFonts w:eastAsia="Calibri"/>
                <w:b/>
                <w:lang w:eastAsia="en-US"/>
              </w:rPr>
              <w:t>, виборчі бюлетені з голосами виборців, поданими за кожного кандидата, запаковуються окремо. На пакетах зазначаються прізвище та ініціали кандидата, назва виборів, позначення та/або номер округу,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Підрозділ 1. Протокол дільничної виборчої комісії про підрахунок голосів виборців на виборчій дільниці, встановлення підсумків голосування та результатів виборів депутатів Верховної Ради Автономної Республіки Крим, </w:t>
            </w:r>
            <w:r w:rsidRPr="00267DBF">
              <w:rPr>
                <w:rFonts w:eastAsia="Calibri"/>
                <w:b/>
                <w:lang w:eastAsia="en-US"/>
              </w:rPr>
              <w:lastRenderedPageBreak/>
              <w:t>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251. Протокол дільничної виборчої комісії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Дільнична виборча комісія на своєму засіданні складає протокол про підрахунок голосів виборців на виборчій дільниці за формою, встановленою Центральною виборчого комісією не пізніш як за двадцять два дні до дня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Забороняються складання протоколів дільничних виборчих комісій про підрахунок голосів виборців на виборчій дільниці не на бланках, передбачених цією частиною, а також внесення до них без відповідного рішення комісії будь-яких виправлень.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забезпечує виготовлення бланків протоколів дільничної виборчої комісії про підрахунок голосів виборців на виборчій дільниці для кожної виборчої дільниці у кількості 50 примірників в порядку та строки, визначені для виготовлення виборчих бюлетенів. Бланки протоколів дільничних виборчих комісій нумеруються підприємством-виготовлювачем. Бланки протоколу дільничної виборчої комісії про підрахунок голосів виборців на виборчій дільниці передаються виборчим комісіям разом із виборчими бюлетенями.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До протоколу дільничної виборчої комісії про підрахунок голосів виборців на виборчій дільниці цифрами заносяться: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1) кількість виборчих бюлетенів, одержаних дільничною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2) кількість невикористаних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3) кількість виборців, внесених до уточненого списку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4) кількість виборців, внесених на виборчій дільниці до витягу із списку виборців для голосування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5) кількість виборців, які отримали виборчі бюлетені у приміщенні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6) кількість виборців, які отримали виборчі бюлетені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7) сумарна кількість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8) кількість виборчих бюлетенів, що виявилися у кожній виборчій скриньці, із зазначенням номера скриньки та позначенням переносної скриньки (скриньок);</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9) кількість виборчих бюлетенів, що не підлягають врахуванню;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10) кількість виборців, які взяли участь у голосуванні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11) сумарна кількість дійсних голосів виборців у межах виборчої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12) кількість голосів виборців, які підтримали регіональні виборчі списки кандидатів від кожної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13) кількість голосів виборців, які підтримали кожного кандидата, включеного до регіонального виборчого списку кандидатів від кожної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BD2155" w:rsidRDefault="007B6073" w:rsidP="007B6073">
            <w:pPr>
              <w:pStyle w:val="StyleZakonu"/>
              <w:rPr>
                <w:b/>
                <w:szCs w:val="28"/>
              </w:rPr>
            </w:pPr>
            <w:r w:rsidRPr="00BD2155">
              <w:rPr>
                <w:b/>
                <w:szCs w:val="28"/>
              </w:rPr>
              <w:t>14) кількість голосів виборців, які підтримали весь регіональний список кандидатів від кожної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Протокол про підрахунок голосів виборців на виборчій дільниці складається дільничною виборчою комісією у чотирьох примірниках. Примірники протоколу нумеруються і мають однакову юридичну силу.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У протоколі про підрахунок голосів виборців на виборчій дільниці зазначаються дата і час (година і хвилини) його підписання членами дільничної виборчої комісії. Кожен примірник протоколу підписується головою, заступником голови, секретарем та іншими членами дільничної виборчої комісії, які присутні на засіданні виборчої комісії. У разі незгоди із результатами підрахунку голосів, зафіксованими у протоколі комісії, член комісії підписує протокол із п</w:t>
            </w:r>
            <w:r>
              <w:rPr>
                <w:rFonts w:eastAsia="Calibri"/>
                <w:b/>
                <w:lang w:eastAsia="en-US"/>
              </w:rPr>
              <w:t>означкою</w:t>
            </w:r>
            <w:r w:rsidRPr="00267DBF">
              <w:rPr>
                <w:rFonts w:eastAsia="Calibri"/>
                <w:b/>
                <w:lang w:eastAsia="en-US"/>
              </w:rPr>
              <w:t xml:space="preserve"> "З окремою думкою". Письмовий виклад окремої думки додається до протоколу дільничної виборчої комісії </w:t>
            </w:r>
            <w:r w:rsidRPr="00267DBF">
              <w:rPr>
                <w:rFonts w:eastAsia="Calibri"/>
                <w:b/>
                <w:lang w:eastAsia="en-US"/>
              </w:rPr>
              <w:lastRenderedPageBreak/>
              <w:t xml:space="preserve">про підрахунок голосів виборців на виборчій дільниці. Непідписання або відмова </w:t>
            </w:r>
            <w:r>
              <w:rPr>
                <w:rFonts w:eastAsia="Calibri"/>
                <w:b/>
                <w:lang w:eastAsia="en-US"/>
              </w:rPr>
              <w:t>від</w:t>
            </w:r>
            <w:r w:rsidRPr="00267DBF">
              <w:rPr>
                <w:rFonts w:eastAsia="Calibri"/>
                <w:b/>
                <w:lang w:eastAsia="en-US"/>
              </w:rPr>
              <w:t xml:space="preserve"> </w:t>
            </w:r>
            <w:r>
              <w:rPr>
                <w:rFonts w:eastAsia="Calibri"/>
                <w:b/>
                <w:lang w:eastAsia="en-US"/>
              </w:rPr>
              <w:t>підписання протоколу окремих</w:t>
            </w:r>
            <w:r w:rsidRPr="00267DBF">
              <w:rPr>
                <w:rFonts w:eastAsia="Calibri"/>
                <w:b/>
                <w:lang w:eastAsia="en-US"/>
              </w:rPr>
              <w:t xml:space="preserve"> член</w:t>
            </w:r>
            <w:r>
              <w:rPr>
                <w:rFonts w:eastAsia="Calibri"/>
                <w:b/>
                <w:lang w:eastAsia="en-US"/>
              </w:rPr>
              <w:t>ів</w:t>
            </w:r>
            <w:r w:rsidRPr="00267DBF">
              <w:rPr>
                <w:rFonts w:eastAsia="Calibri"/>
                <w:b/>
                <w:lang w:eastAsia="en-US"/>
              </w:rPr>
              <w:t xml:space="preserve"> комісії не має правових наслідків для дійсності протоколу. У разі відсутності підпису члена дільничної виборчої комісії у протоколі про підрахунок голосів виборців на виборчій дільниці напроти його прізвища зазначається причина відсутності підпису. Цей протокол підписується членами дільничної виборчої комісії та засвідчується печаткою дільничної виборчої комісії лише після його остаточного заповнення.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Забороняється заповнення протоколів про підрахунок голосів виборців на виборчій дільниці олівцем, заповнення таких протоколів не на бланках, передбачених частиною першою цієї статті, а також внесення до них без відповідного рішення комісії будь-яких виправлень.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6. Якщо після підписання протоколу про підрахунок голосів виборців на виборчій дільниці у відповідному окрузі дільнична виборча комісія виявила в ньому неточності (описку чи помилку в цифрах), вона на тому </w:t>
            </w:r>
            <w:r>
              <w:rPr>
                <w:rFonts w:eastAsia="Calibri"/>
                <w:b/>
                <w:lang w:eastAsia="en-US"/>
              </w:rPr>
              <w:t>самому</w:t>
            </w:r>
            <w:r w:rsidRPr="00267DBF">
              <w:rPr>
                <w:rFonts w:eastAsia="Calibri"/>
                <w:b/>
                <w:lang w:eastAsia="en-US"/>
              </w:rPr>
              <w:t xml:space="preserve"> засіданні розглядає питання про внесення змін до нього шляхом складення нового протоколу з позначкою "Уточнений". При цьому перерахунок бюлетенів не робиться. Протокол з позначкою "Уточнений" складається у кількості примірників, зазначеній у частині третій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Перший і другий примірники протоколу дільничної виборчої комісії про підрахунок голосів виборців на виборчій дільниці, а за наявності – і відповідні примірники протоколу з по</w:t>
            </w:r>
            <w:r>
              <w:rPr>
                <w:rFonts w:eastAsia="Calibri"/>
                <w:b/>
                <w:lang w:eastAsia="en-US"/>
              </w:rPr>
              <w:t>значкою</w:t>
            </w:r>
            <w:r w:rsidRPr="00267DBF">
              <w:rPr>
                <w:rFonts w:eastAsia="Calibri"/>
                <w:b/>
                <w:lang w:eastAsia="en-US"/>
              </w:rPr>
              <w:t xml:space="preserve"> "Уточнений" запаковуються. На пакеті робиться напис "Протокол про підрахунок голосів", зазначаються назва місцевих виборів, номер багатомандатного округу, номер виборчої дільниці, дата і час пакування, ставляться підписи присутніх членів дільничної виборчої комісії та печатка комісії. Третій примірник протоколу дільничної виборчої комісії про підрахунок голосів виборців на виборчій дільниці зберігається у секретаря дільничної виборчої комісії, четвертий примірник </w:t>
            </w:r>
            <w:r>
              <w:rPr>
                <w:rFonts w:eastAsia="Calibri"/>
                <w:b/>
                <w:lang w:eastAsia="en-US"/>
              </w:rPr>
              <w:t xml:space="preserve">– </w:t>
            </w:r>
            <w:r w:rsidRPr="00267DBF">
              <w:rPr>
                <w:rFonts w:eastAsia="Calibri"/>
                <w:b/>
                <w:lang w:eastAsia="en-US"/>
              </w:rPr>
              <w:t xml:space="preserve">невідкладно вивішується для загального </w:t>
            </w:r>
            <w:r w:rsidRPr="00267DBF">
              <w:rPr>
                <w:rFonts w:eastAsia="Calibri"/>
                <w:b/>
                <w:lang w:eastAsia="en-US"/>
              </w:rPr>
              <w:lastRenderedPageBreak/>
              <w:t xml:space="preserve">ознайомлення </w:t>
            </w:r>
            <w:r>
              <w:rPr>
                <w:rFonts w:eastAsia="Calibri"/>
                <w:b/>
                <w:lang w:eastAsia="en-US"/>
              </w:rPr>
              <w:t>у</w:t>
            </w:r>
            <w:r w:rsidRPr="00267DBF">
              <w:rPr>
                <w:rFonts w:eastAsia="Calibri"/>
                <w:b/>
                <w:lang w:eastAsia="en-US"/>
              </w:rPr>
              <w:t xml:space="preserve"> приміщенні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Членам дільничної виборчої комісії, кандидатам у депутати, уповноваженим особам організацій партій, офіційним спостерігачам, присутні</w:t>
            </w:r>
            <w:r>
              <w:rPr>
                <w:rFonts w:eastAsia="Calibri"/>
                <w:b/>
                <w:lang w:eastAsia="en-US"/>
              </w:rPr>
              <w:t>ми</w:t>
            </w:r>
            <w:r w:rsidRPr="00267DBF">
              <w:rPr>
                <w:rFonts w:eastAsia="Calibri"/>
                <w:b/>
                <w:lang w:eastAsia="en-US"/>
              </w:rPr>
              <w:t xml:space="preserve"> п</w:t>
            </w:r>
            <w:r>
              <w:rPr>
                <w:rFonts w:eastAsia="Calibri"/>
                <w:b/>
                <w:lang w:eastAsia="en-US"/>
              </w:rPr>
              <w:t>ід час</w:t>
            </w:r>
            <w:r w:rsidRPr="00267DBF">
              <w:rPr>
                <w:rFonts w:eastAsia="Calibri"/>
                <w:b/>
                <w:lang w:eastAsia="en-US"/>
              </w:rPr>
              <w:t xml:space="preserve"> підрахунку голосів виборців на виборчій дільниці, на їх</w:t>
            </w:r>
            <w:r>
              <w:rPr>
                <w:rFonts w:eastAsia="Calibri"/>
                <w:b/>
                <w:lang w:eastAsia="en-US"/>
              </w:rPr>
              <w:t>нє</w:t>
            </w:r>
            <w:r w:rsidRPr="00267DBF">
              <w:rPr>
                <w:rFonts w:eastAsia="Calibri"/>
                <w:b/>
                <w:lang w:eastAsia="en-US"/>
              </w:rPr>
              <w:t xml:space="preserve"> прохання невідкладно видаються копії зазначеного у цій статті протоколу, засвідчені головою і секретарем дільничної виборчої комісії та скріплені печаткою комісії, з розрахунку не більш як по одній копії кожного протоколу для кожного члена комісії, кандидата, уповноваженої особи партії та для кожного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Про видачу копій протоколу про підрахунок голосів виборців на виборчій дільниці складається акт за формою, встановленою Центральною виборчою комісією. В акті зазначаються перелік осіб, які одержали копії відповідного протоколу, дата та час одержання цих копій і ставляться підписи цих осіб. Акт підписується головою та секретарем дільничної виборчої комісії і скріплюється печаткою дільничної виборчої комісії. Акт запаковується у пакет разом з першим і другим примірниками протоколу дільничної виборчої комісії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10. Пакети з протоколами дільничної виборчої комісії про підрахунок голосів виборців на виборчій дільниці, виборчими бюлетенями, контрольними талонами і предметами, списками виборців, а також </w:t>
            </w:r>
            <w:r>
              <w:rPr>
                <w:rFonts w:eastAsia="Calibri"/>
                <w:b/>
                <w:lang w:eastAsia="en-US"/>
              </w:rPr>
              <w:t>(</w:t>
            </w:r>
            <w:r w:rsidRPr="00267DBF">
              <w:rPr>
                <w:rFonts w:eastAsia="Calibri"/>
                <w:b/>
                <w:lang w:eastAsia="en-US"/>
              </w:rPr>
              <w:t>за наявності</w:t>
            </w:r>
            <w:r>
              <w:rPr>
                <w:rFonts w:eastAsia="Calibri"/>
                <w:b/>
                <w:lang w:eastAsia="en-US"/>
              </w:rPr>
              <w:t>)</w:t>
            </w:r>
            <w:r w:rsidRPr="00267DBF">
              <w:rPr>
                <w:rFonts w:eastAsia="Calibri"/>
                <w:b/>
                <w:lang w:eastAsia="en-US"/>
              </w:rPr>
              <w:t xml:space="preserve"> окремими думками членів виборчої комісії, викладеними у письмовій формі, актами, заявами, скаргами та рішеннями, прийнятими комісією, після закінчення засідання комісії </w:t>
            </w:r>
            <w:r>
              <w:rPr>
                <w:rFonts w:eastAsia="Calibri"/>
                <w:b/>
                <w:lang w:eastAsia="en-US"/>
              </w:rPr>
              <w:t>транспортуються</w:t>
            </w:r>
            <w:r w:rsidRPr="00267DBF">
              <w:rPr>
                <w:rFonts w:eastAsia="Calibri"/>
                <w:b/>
                <w:lang w:eastAsia="en-US"/>
              </w:rPr>
              <w:t xml:space="preserve"> до відповідної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252. Визнання дільничною виборчою комісією голосування на виборчій дільниці недійсним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Дільнична виборча комісія може визнати голосування на виборчій дільниці недійсним у разі встановлення нею порушень вимог цього Кодексу, внаслідок яких неможливо достовірно встановити </w:t>
            </w:r>
            <w:r w:rsidRPr="00267DBF">
              <w:rPr>
                <w:rFonts w:eastAsia="Calibri"/>
                <w:b/>
                <w:lang w:eastAsia="en-US"/>
              </w:rPr>
              <w:lastRenderedPageBreak/>
              <w:t>результати волевиявлення виборців, лише за таких обставин:</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випадків незаконного голосування (вкидання виборчого бюлетеня до виборчої скриньки за виборця іншою особою, крім випадків, передбачених частиною п’ятою статті 248 цього Кодексу; голосування особами, які не мають права голосу; голосування особами, які не включені до списку виборців на виборчій дільниці або включені до нього безпідставно; голосування особою більше ніж один раз) у кількості, що перевищує </w:t>
            </w:r>
            <w:r>
              <w:rPr>
                <w:rFonts w:eastAsia="Calibri"/>
                <w:b/>
                <w:lang w:eastAsia="en-US"/>
              </w:rPr>
              <w:t>5</w:t>
            </w:r>
            <w:r w:rsidRPr="00267DBF">
              <w:rPr>
                <w:rFonts w:eastAsia="Calibri"/>
                <w:b/>
                <w:lang w:eastAsia="en-US"/>
              </w:rPr>
              <w:t xml:space="preserve"> відсотків кількості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знищення або пошкодження виборчої скриньки (скриньок), що унеможливлює встановлення змісту виборчих бюлетенів, якщо кількість цих бюлетенів перевищує </w:t>
            </w:r>
            <w:r>
              <w:rPr>
                <w:rFonts w:eastAsia="Calibri"/>
                <w:b/>
                <w:lang w:eastAsia="en-US"/>
              </w:rPr>
              <w:t>5</w:t>
            </w:r>
            <w:r w:rsidRPr="00267DBF">
              <w:rPr>
                <w:rFonts w:eastAsia="Calibri"/>
                <w:b/>
                <w:lang w:eastAsia="en-US"/>
              </w:rPr>
              <w:t xml:space="preserve"> відсотків кількості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 виявлення у виборчих скриньках виборчих бюлетенів у кількості, що перевищує більше ніж на </w:t>
            </w:r>
            <w:r>
              <w:rPr>
                <w:rFonts w:eastAsia="Calibri"/>
                <w:b/>
                <w:lang w:eastAsia="en-US"/>
              </w:rPr>
              <w:t>10</w:t>
            </w:r>
            <w:r w:rsidRPr="00267DBF">
              <w:rPr>
                <w:rFonts w:eastAsia="Calibri"/>
                <w:b/>
                <w:lang w:eastAsia="en-US"/>
              </w:rPr>
              <w:t xml:space="preserve"> відсотків кількість виборців, які отримали виборчі бюлетені на виборчій дільниці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У разі виявлення обставин, зазначених у частині першій цієї статті, у кожному випадку дільнична виборча комісія складає відповідний акт. Такий акт (акти) є підставою для розгляду дільничною виборчою комісією питання про визнання голосування на виборчій дільниці у відповідному багатомандатному окрузі недійсним.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У разі прийняття рішення про визнання голосування на виборчій дільниці недійсним усі бюлетені, виявлені у виборчих скриньках на цій виборчій дільниці, вважаються такими, що не підлягають врахуванню. У цьому випадку протокол дільничної виборчої комісії про підрахунок голосів виборців на виборчій дільниці повинен містити лише відомості, зазначені у пунктах 1–</w:t>
            </w:r>
            <w:r>
              <w:rPr>
                <w:rFonts w:eastAsia="Calibri"/>
                <w:b/>
                <w:lang w:eastAsia="en-US"/>
              </w:rPr>
              <w:t>3, 5</w:t>
            </w:r>
            <w:r w:rsidRPr="00267DBF">
              <w:rPr>
                <w:rFonts w:eastAsia="Calibri"/>
                <w:b/>
                <w:lang w:eastAsia="en-US"/>
              </w:rPr>
              <w:t>–</w:t>
            </w:r>
            <w:r>
              <w:rPr>
                <w:rFonts w:eastAsia="Calibri"/>
                <w:b/>
                <w:lang w:eastAsia="en-US"/>
              </w:rPr>
              <w:t>7 та 9</w:t>
            </w:r>
            <w:r w:rsidRPr="00267DBF">
              <w:rPr>
                <w:rFonts w:eastAsia="Calibri"/>
                <w:b/>
                <w:lang w:eastAsia="en-US"/>
              </w:rPr>
              <w:t xml:space="preserve"> частини другої статті 251 цього Кодексу. На місці інших відомостей ставиться прочерк. Протоколи складаються дільничною виборчою комісією у порядку, встановленому статтею 251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У разі прийняття рішення про визнання голосування на виборчій дільниці недійсним виборчі бюлетені запаковуються. На пакеті робиться напис "Виборчі бюлетені", зазначаються назва місцевих виборів, номер багатомандатного округу,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Рішення дільничної виборчої комісії про визнання голосування на виборчій дільниці недійсним та акт, на підставі якого прийнято це рішення, додаються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253. Порядок транспортування і передачі виборчих документів до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Транспортування документів, зазначених у частині десятій статті 251 цього Кодексу, здійснюється головою або заступником голови дільничної виборчої комісії та іншими двома членами цієї комісії </w:t>
            </w:r>
            <w:r>
              <w:rPr>
                <w:rFonts w:eastAsia="Calibri"/>
                <w:b/>
                <w:lang w:eastAsia="en-US"/>
              </w:rPr>
              <w:t xml:space="preserve">– </w:t>
            </w:r>
            <w:r w:rsidRPr="00267DBF">
              <w:rPr>
                <w:rFonts w:eastAsia="Calibri"/>
                <w:b/>
                <w:lang w:eastAsia="en-US"/>
              </w:rPr>
              <w:t>представниками двох інших організацій партій, на підтримку регіональних списків яких подано найбільшу кількість голосів на виборчій дільниці</w:t>
            </w:r>
            <w:r>
              <w:rPr>
                <w:rFonts w:eastAsia="Calibri"/>
                <w:b/>
                <w:lang w:eastAsia="en-US"/>
              </w:rPr>
              <w:t>,</w:t>
            </w:r>
            <w:r w:rsidRPr="00267DBF">
              <w:rPr>
                <w:rFonts w:eastAsia="Calibri"/>
                <w:b/>
                <w:lang w:eastAsia="en-US"/>
              </w:rPr>
              <w:t xml:space="preserve"> під охороною </w:t>
            </w:r>
            <w:r>
              <w:rPr>
                <w:rFonts w:eastAsia="Calibri"/>
                <w:b/>
                <w:lang w:eastAsia="en-US"/>
              </w:rPr>
              <w:t xml:space="preserve">та </w:t>
            </w:r>
            <w:r w:rsidRPr="00267DBF">
              <w:rPr>
                <w:rFonts w:eastAsia="Calibri"/>
                <w:b/>
                <w:lang w:eastAsia="en-US"/>
              </w:rPr>
              <w:t>у супроводі поліцейських, а в разі необхідності, за зверненням виборчої комісії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 – співробітників Служби безпеки України. Інші члени дільничної виборчої комісії, кандидати, офіційні спостерігачі за їх</w:t>
            </w:r>
            <w:r>
              <w:rPr>
                <w:rFonts w:eastAsia="Calibri"/>
                <w:b/>
                <w:lang w:eastAsia="en-US"/>
              </w:rPr>
              <w:t>нім</w:t>
            </w:r>
            <w:r w:rsidRPr="00267DBF">
              <w:rPr>
                <w:rFonts w:eastAsia="Calibri"/>
                <w:b/>
                <w:lang w:eastAsia="en-US"/>
              </w:rPr>
              <w:t xml:space="preserve"> бажанням можуть також супроводжувати транспортування таких документів. Супроводження таких документів іншими особами забороняється. Під час транспортування документів забороняється розпечатувати пакети з виборчими бюлетенями та іншою документацією.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У разі якщо одночасно з місцевими виборами проводяться інші вибори, виборча документація інших виборів транспортується до відповідної виборчої комісії членами дільничної виборчої комісії, які не беруть участі у транспортуванні до </w:t>
            </w:r>
            <w:r w:rsidRPr="00267DBF">
              <w:rPr>
                <w:rFonts w:eastAsia="Calibri"/>
                <w:b/>
                <w:lang w:eastAsia="en-US"/>
              </w:rPr>
              <w:lastRenderedPageBreak/>
              <w:t>територіальної виборчої комісії виборчої документації з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Секретар дільничної виборчої комісії, інші члени комісії, які не супроводжують транспортування виборчих документів до територіальної виборчої комісії, залишаються у приміщенні дільничної виборчої комісії до отримання повідомлення про прийняття протоколу про підрахунок голосів на виборчій дільниці окружною виборчою комісією. Під час транспортування виборчої документації печатка дільничної виборчої комісії та бланки протоколів дільничних виборчих комісій про підрахунок голосів виборців на виборчій дільниці, якщо вони не були використані для склад</w:t>
            </w:r>
            <w:r>
              <w:rPr>
                <w:rFonts w:eastAsia="Calibri"/>
                <w:b/>
                <w:lang w:eastAsia="en-US"/>
              </w:rPr>
              <w:t>е</w:t>
            </w:r>
            <w:r w:rsidRPr="00267DBF">
              <w:rPr>
                <w:rFonts w:eastAsia="Calibri"/>
                <w:b/>
                <w:lang w:eastAsia="en-US"/>
              </w:rPr>
              <w:t>ння протоколу з позначкою "Уточнений" до відправлення цих протоколів разом із виборчою документацією до територіальної виборчої комісії, зберігаються у сейфі (металевій шафі) у приміщенні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Дільнична виборча комісія виборчої дільниці, утвореної на території села, селища, що входить до складу району, доставляє протокол про підрахунок голосів виборців на виборчій дільниці з виборів депутатів Верховної Ради Автономної Республіки Крим, обласної ради у багатомандатному виборчому окрузі до районної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Дільнична виборча комісія виборчої дільниці, утвореної на території міста районного значення (міста</w:t>
            </w:r>
            <w:r>
              <w:rPr>
                <w:rFonts w:eastAsia="Calibri"/>
                <w:b/>
                <w:lang w:eastAsia="en-US"/>
              </w:rPr>
              <w:t xml:space="preserve"> з</w:t>
            </w:r>
            <w:r w:rsidRPr="00267DBF">
              <w:rPr>
                <w:rFonts w:eastAsia="Calibri"/>
                <w:b/>
                <w:lang w:eastAsia="en-US"/>
              </w:rPr>
              <w:t xml:space="preserve"> кількіст</w:t>
            </w:r>
            <w:r>
              <w:rPr>
                <w:rFonts w:eastAsia="Calibri"/>
                <w:b/>
                <w:lang w:eastAsia="en-US"/>
              </w:rPr>
              <w:t>ю</w:t>
            </w:r>
            <w:r w:rsidRPr="00267DBF">
              <w:rPr>
                <w:rFonts w:eastAsia="Calibri"/>
                <w:b/>
                <w:lang w:eastAsia="en-US"/>
              </w:rPr>
              <w:t xml:space="preserve"> 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що входить до складу району, доставляє протокол про підрахунок голосів виборців на виборчій дільниці з виборів депутатів Верховної Ради Автономної Республіки Крим, обласної ради у багатомандатному виборчому окрузі до районної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Дільнична виборча комісія виборчої дільниці, утвореної на території міста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республіканського в Автономній Республіці Крим, обласного значення без районного поділу та/або до складу якого не входить інше село, селище, місто, а також дільнична виборча комісія виборчої дільниці, утвореної на території такого самого міста, до </w:t>
            </w:r>
            <w:r w:rsidRPr="00267DBF">
              <w:rPr>
                <w:rFonts w:eastAsia="Calibri"/>
                <w:b/>
                <w:lang w:eastAsia="en-US"/>
              </w:rPr>
              <w:lastRenderedPageBreak/>
              <w:t>складу якого входить село, селище, місто, доставляє до міської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1</w:t>
            </w:r>
            <w:r w:rsidRPr="00267DBF">
              <w:rPr>
                <w:rFonts w:eastAsia="Calibri"/>
                <w:b/>
                <w:lang w:eastAsia="en-US"/>
              </w:rPr>
              <w:t>) протокол про підрахунок голосів виборців на виборчій дільниці з виборів депутатів Верховної Ради Автономної Республіки Крим, обласної ради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2</w:t>
            </w:r>
            <w:r w:rsidRPr="00267DBF">
              <w:rPr>
                <w:rFonts w:eastAsia="Calibri"/>
                <w:b/>
                <w:lang w:eastAsia="en-US"/>
              </w:rPr>
              <w:t>) протокол про підрахунок голосів виборців на виборчій дільниці з виборів депутатів міської ради у багатомандатному виборчому окрузі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Дільнична виборча комісія виборчої дільниці, утвореної на території міста з районним поділом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w:t>
            </w:r>
            <w:r>
              <w:rPr>
                <w:rFonts w:eastAsia="Calibri"/>
                <w:b/>
                <w:lang w:eastAsia="en-US"/>
              </w:rPr>
              <w:t>в якому</w:t>
            </w:r>
            <w:r w:rsidRPr="00267DBF">
              <w:rPr>
                <w:rFonts w:eastAsia="Calibri"/>
                <w:b/>
                <w:lang w:eastAsia="en-US"/>
              </w:rPr>
              <w:t xml:space="preserve"> не утвор</w:t>
            </w:r>
            <w:r>
              <w:rPr>
                <w:rFonts w:eastAsia="Calibri"/>
                <w:b/>
                <w:lang w:eastAsia="en-US"/>
              </w:rPr>
              <w:t>ені</w:t>
            </w:r>
            <w:r w:rsidRPr="00267DBF">
              <w:rPr>
                <w:rFonts w:eastAsia="Calibri"/>
                <w:b/>
                <w:lang w:eastAsia="en-US"/>
              </w:rPr>
              <w:t xml:space="preserve"> районні у місті ради та/або до складу якого не входить інше село, селище, місто, доставляє:</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до міської виборчої комісії – протокол про підрахунок голосів виборців на виборчій дільниці з виборів депутатів Верховної Ради Автономної Республіки Крим, обласної ради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до районної у місті виборчої комісії – протокол про підрахунок голосів виборців на виборчій дільниці з виборів депутатів міської ради у багатомандатному виборчому окрузі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Дільнична виборча комісія виборчої дільниці, утвореної на території району у місті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w:t>
            </w:r>
            <w:r>
              <w:rPr>
                <w:rFonts w:eastAsia="Calibri"/>
                <w:b/>
                <w:lang w:eastAsia="en-US"/>
              </w:rPr>
              <w:t>в якому</w:t>
            </w:r>
            <w:r w:rsidRPr="00267DBF">
              <w:rPr>
                <w:rFonts w:eastAsia="Calibri"/>
                <w:b/>
                <w:lang w:eastAsia="en-US"/>
              </w:rPr>
              <w:t xml:space="preserve"> утвор</w:t>
            </w:r>
            <w:r>
              <w:rPr>
                <w:rFonts w:eastAsia="Calibri"/>
                <w:b/>
                <w:lang w:eastAsia="en-US"/>
              </w:rPr>
              <w:t>ені</w:t>
            </w:r>
            <w:r w:rsidRPr="00267DBF">
              <w:rPr>
                <w:rFonts w:eastAsia="Calibri"/>
                <w:b/>
                <w:lang w:eastAsia="en-US"/>
              </w:rPr>
              <w:t xml:space="preserve"> районні у місті ради, доставляє:</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до міської виборчої комісії – протокол про підрахунок голосів виборців на виборчій дільниці з виборів депутатів відповідно Верховної Ради Автономної Республіки Крим, обласної ради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до районної у місті виборчої комісії – протокол про підрахунок голосів виборців на виборчій дільниці з виборів депутатів міської ради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Дільнична виборча комісія виборчої дільниці, утвореної на території села, селища, що входить до складу міста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доставляє:</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до міської виборчої комісії – протокол про підрахунок голосів виборців на виборчій дільниці з </w:t>
            </w:r>
            <w:r w:rsidRPr="00267DBF">
              <w:rPr>
                <w:rFonts w:eastAsia="Calibri"/>
                <w:b/>
                <w:lang w:eastAsia="en-US"/>
              </w:rPr>
              <w:lastRenderedPageBreak/>
              <w:t>виборів депутатів Верховної Ради Автономної Республіки Крим, обласної ради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до сільської, селищної виборчої комісії – протокол про підрахунок голосів виборців на виборчій дільниці з виборів депутатів міської ради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Дільнична виборча комісія виборчої дільниці, утвореної на території міста, що входить до складу іншого міста, доставляє:</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до міської виборчої комісії міста </w:t>
            </w:r>
            <w:r>
              <w:rPr>
                <w:rFonts w:eastAsia="Calibri"/>
                <w:b/>
                <w:lang w:eastAsia="en-US"/>
              </w:rPr>
              <w:t>(</w:t>
            </w:r>
            <w:r w:rsidRPr="00267DBF">
              <w:rPr>
                <w:rFonts w:eastAsia="Calibri"/>
                <w:b/>
                <w:lang w:eastAsia="en-US"/>
              </w:rPr>
              <w:t>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до складу якого входить відповідне місто, – протокол про підрахунок голосів виборців на виборчій дільниці з виборів депутатів Верховної Ради Автономної Республіки Крим, обласної ради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до міської виборчої комісії міста, що входить до складу відповідного міста</w:t>
            </w:r>
            <w:r>
              <w:rPr>
                <w:rFonts w:eastAsia="Calibri"/>
                <w:b/>
                <w:lang w:eastAsia="en-US"/>
              </w:rPr>
              <w:t xml:space="preserve">, </w:t>
            </w:r>
            <w:r w:rsidRPr="00267DBF">
              <w:rPr>
                <w:rFonts w:eastAsia="Calibri"/>
                <w:b/>
                <w:lang w:eastAsia="en-US"/>
              </w:rPr>
              <w:t>–</w:t>
            </w:r>
            <w:r>
              <w:rPr>
                <w:rFonts w:eastAsia="Calibri"/>
                <w:b/>
                <w:lang w:eastAsia="en-US"/>
              </w:rPr>
              <w:t xml:space="preserve"> </w:t>
            </w:r>
            <w:r w:rsidRPr="00267DBF">
              <w:rPr>
                <w:rFonts w:eastAsia="Calibri"/>
                <w:b/>
                <w:lang w:eastAsia="en-US"/>
              </w:rPr>
              <w:t>протокол про підрахунок голосів виборців на виборчій дільниці з виборів депутатів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 (міста, до складу якого входить відповідне місто)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Протокол про підрахунок голосів виборців на виборчій дільниці та інші документи дільничної виборчої комісії передаються відповідній територіальній виборчій комісії на її засіданні.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254. Порядок прийняття та розгляду документів дільничних виборчих комісій територіальною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З моменту закінчення голосування територіальна виборча комісія розпочинає засідання, яке продовжується безперервно до встановлення підсумків голосування у виборчому окрузі. На цей час члени територіальної виборчої комісії не можуть залучатися до виконання інших функцій, крім участі в засіданні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Засідання територіальної виборчої комісії, зазначене у частині першій цієї статті, оформляється протоколом безперервного засідання, який підписується головою або головуючим на засіданні, а також секретарем </w:t>
            </w:r>
            <w:r w:rsidRPr="00267DBF">
              <w:rPr>
                <w:rFonts w:eastAsia="Calibri"/>
                <w:b/>
                <w:lang w:eastAsia="en-US"/>
              </w:rPr>
              <w:lastRenderedPageBreak/>
              <w:t>виборчої комісії або членом виборчої комісії, який виконував на зазначеному засіданні обов’язки секретаря. До протоколу приєднуються (за наявності) окремі думки членів виборчої комісії, які брали участь у засіданні і не згодні з прийнятим окружною виборчою комісією рішенням.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На засіданні територіальної виборчої комісії, зазначеному в частині першій цієї статті, голова територіальної виборчої комісії приймає запечатані пакети з протоколами дільничних виборчих комісій, розпечатує їх та оголошує зміст протоколів дільничних виборчих комісій про підрахунок голосів виборців на відповідних виборчих дільницях, а також приймає запечатані пакети з іншими виборчими документами, передбаченими частиною десят</w:t>
            </w:r>
            <w:r>
              <w:rPr>
                <w:rFonts w:eastAsia="Calibri"/>
                <w:b/>
                <w:lang w:eastAsia="en-US"/>
              </w:rPr>
              <w:t xml:space="preserve">ою </w:t>
            </w:r>
            <w:r w:rsidRPr="00267DBF">
              <w:rPr>
                <w:rFonts w:eastAsia="Calibri"/>
                <w:b/>
                <w:lang w:eastAsia="en-US"/>
              </w:rPr>
              <w:t>статті 251 цього Кодексу. Час прийняття територіальною виборчою комісією протоколів дільничної виборчої комісії про підрахунок голосів виборців на виборчій дільниці, перелік прийнятих виборчих документів і занесені до протоколу про підрахунок голосів виборців на виборчій дільниці відомості фіксуються у протоколі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При прийнятті документів дільничної виборчої комісії територіальна виборча комісія перевіряє комплектність документів та цілісність упаковки усіх пакетів з виборчими документами. При цьому кожний член комісії має право оглянути кожний пакет з документами.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За результатами розгляду документів дільничної виборчої комісії та скарг про порушення вимог цього Кодексу під час проведення голосування та підрахунку голосів на виборчій дільниці, а також під час транспортування виборчих документів до територіальної виборчої комісії, що надійшли до територіальної виборчої комісії на момент прийняття документів дільничної виборчої комісії, територіальна виборча комісія приймає одне з</w:t>
            </w:r>
            <w:r>
              <w:rPr>
                <w:rFonts w:eastAsia="Calibri"/>
                <w:b/>
                <w:lang w:eastAsia="en-US"/>
              </w:rPr>
              <w:t xml:space="preserve"> таких</w:t>
            </w:r>
            <w:r w:rsidRPr="00267DBF">
              <w:rPr>
                <w:rFonts w:eastAsia="Calibri"/>
                <w:b/>
                <w:lang w:eastAsia="en-US"/>
              </w:rPr>
              <w:t xml:space="preserve"> рішень: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врахувати відомості протоколу про підрахунок голосів виборців на виборчій дільниці в межах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зобов’язати дільничну виборчу комісію виправити виявлені недоліки шляхом складання протоколу з по</w:t>
            </w:r>
            <w:r>
              <w:rPr>
                <w:rFonts w:eastAsia="Calibri"/>
                <w:b/>
                <w:lang w:eastAsia="en-US"/>
              </w:rPr>
              <w:t>значкою</w:t>
            </w:r>
            <w:r w:rsidRPr="00267DBF">
              <w:rPr>
                <w:rFonts w:eastAsia="Calibri"/>
                <w:b/>
                <w:lang w:eastAsia="en-US"/>
              </w:rPr>
              <w:t xml:space="preserve"> "Уточнений";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провести повторний підрахунок голосів на виборчій дільниці в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Рішення, передбачене частиною п’ятою цієї статті, приймається шляхом голосування усіх членів територіальної виборчої комісії більшістю від загального складу комісії і фіксується у протоколі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У разі виявлення у протоколі дільничної виборчої комісії про підрахунок голосів виборців на виборчій дільниці виправлень, помилок, неточностей, які можливо усунути без повторного підрахунку голосів, територіальна виборча комісія своїм рішенням може зобов’язати дільничну виборчу комісію внести зміни до встановлених результатів голосування виборців на виборчій дільниці шляхом складання протоколу про підрахунок голосів виборців на виборчій дільниці з по</w:t>
            </w:r>
            <w:r>
              <w:rPr>
                <w:rFonts w:eastAsia="Calibri"/>
                <w:b/>
                <w:lang w:eastAsia="en-US"/>
              </w:rPr>
              <w:t>значкою</w:t>
            </w:r>
            <w:r w:rsidRPr="00267DBF">
              <w:rPr>
                <w:rFonts w:eastAsia="Calibri"/>
                <w:b/>
                <w:lang w:eastAsia="en-US"/>
              </w:rPr>
              <w:t xml:space="preserve"> "Уточнений" відповідно до пункту 2 частини п’ятої цієї статті, про що зазначається у протоколі засідання територіальної виборчої комісії. Протягом часу розгляду цього питання дільничною виборчою комісією подані до територіальної виборчої комісії примірники протоколу про підрахунок голосів виборців на виборчій дільниці, виборчі бюлетені та інші виборчі документи, зазначені у частині десятій статті 251 цього Кодексу, зберігаються в територіальн</w:t>
            </w:r>
            <w:r>
              <w:rPr>
                <w:rFonts w:eastAsia="Calibri"/>
                <w:b/>
                <w:lang w:eastAsia="en-US"/>
              </w:rPr>
              <w:t>ій</w:t>
            </w:r>
            <w:r w:rsidRPr="00267DBF">
              <w:rPr>
                <w:rFonts w:eastAsia="Calibri"/>
                <w:b/>
                <w:lang w:eastAsia="en-US"/>
              </w:rPr>
              <w:t xml:space="preserve">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У разі виявлення у протоколі виправлень, помилок та неточностей, які можливо усунути без повторного підрахунку голосів та які не потребують внесення змін до встановлених результатів голосування виборців на виборчій дільниці, територіальна виборча комісія приймає рішення, передбачене пунктом 1 частини п’ятої цієї статті</w:t>
            </w:r>
            <w:r>
              <w:rPr>
                <w:rFonts w:eastAsia="Calibri"/>
                <w:b/>
                <w:lang w:eastAsia="en-US"/>
              </w:rPr>
              <w:t>,</w:t>
            </w:r>
            <w:r w:rsidRPr="00267DBF">
              <w:rPr>
                <w:rFonts w:eastAsia="Calibri"/>
                <w:b/>
                <w:lang w:eastAsia="en-US"/>
              </w:rPr>
              <w:t xml:space="preserve"> із зазначенням про виявлені виправлення, помилки та неточності. Таке рішення додається до протоколу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Дільнична виборча комісія зобов’язана у строк, визначений територіальною виборчою комісією, розглянути питання про внесення змін до відповідного протоколу без перерахунку виборчих бюлетенів. Протокол з по</w:t>
            </w:r>
            <w:r>
              <w:rPr>
                <w:rFonts w:eastAsia="Calibri"/>
                <w:b/>
                <w:lang w:eastAsia="en-US"/>
              </w:rPr>
              <w:t>значкою</w:t>
            </w:r>
            <w:r w:rsidRPr="00267DBF">
              <w:rPr>
                <w:rFonts w:eastAsia="Calibri"/>
                <w:b/>
                <w:lang w:eastAsia="en-US"/>
              </w:rPr>
              <w:t xml:space="preserve"> "Уточнений" транспортується до територіальної виборчої комісії в порядку, встановленому статтею 253 цього Кодексу. Час прийняття територіальною виборчою комісією протоколу дільничної виборчої комісії з по</w:t>
            </w:r>
            <w:r>
              <w:rPr>
                <w:rFonts w:eastAsia="Calibri"/>
                <w:b/>
                <w:lang w:eastAsia="en-US"/>
              </w:rPr>
              <w:t>значкою</w:t>
            </w:r>
            <w:r w:rsidRPr="00267DBF">
              <w:rPr>
                <w:rFonts w:eastAsia="Calibri"/>
                <w:b/>
                <w:lang w:eastAsia="en-US"/>
              </w:rPr>
              <w:t xml:space="preserve"> "Уточнений" і занесені до цього протоколу відомості фіксуються у протоколі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За наявності заяв або скарг, підтверджених відповідно оформленими актами, складеними кандидатами у депутати, уповноваженими особами організацій партій, офіційними спостерігачами, виборцями, про порушення вимог цього Кодексу під час проведення голосування та</w:t>
            </w:r>
            <w:r>
              <w:rPr>
                <w:rFonts w:eastAsia="Calibri"/>
                <w:b/>
                <w:lang w:eastAsia="en-US"/>
              </w:rPr>
              <w:t>/</w:t>
            </w:r>
            <w:r w:rsidRPr="00267DBF">
              <w:rPr>
                <w:rFonts w:eastAsia="Calibri"/>
                <w:b/>
                <w:lang w:eastAsia="en-US"/>
              </w:rPr>
              <w:t>або підрахунку голосів виборців на виборчій дільниці, що ставлять під сумнів результати підрахунку голосів виборців на цій виборчій дільниці, територіальна виборча комісія може прийняти рішення про проведення повторного підрахунку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10. У разі наявності акта або письмової заяви осіб, зазначених у частині першій статті 253 цього Кодексу, про порушення вимог цього Кодексу під час транспортування протоколів про підрахунок голосів виборців на виборчій дільниці та інших документів до територіальної виборчої комісії територіальна виборча комісія може, а </w:t>
            </w:r>
            <w:r>
              <w:rPr>
                <w:rFonts w:eastAsia="Calibri"/>
                <w:b/>
                <w:lang w:eastAsia="en-US"/>
              </w:rPr>
              <w:t>в</w:t>
            </w:r>
            <w:r w:rsidRPr="00267DBF">
              <w:rPr>
                <w:rFonts w:eastAsia="Calibri"/>
                <w:b/>
                <w:lang w:eastAsia="en-US"/>
              </w:rPr>
              <w:t xml:space="preserve"> разі наявних ознак розпечатування пакетів із запакованими документами </w:t>
            </w:r>
            <w:r>
              <w:rPr>
                <w:rFonts w:eastAsia="Calibri"/>
                <w:b/>
                <w:lang w:eastAsia="en-US"/>
              </w:rPr>
              <w:t xml:space="preserve">– </w:t>
            </w:r>
            <w:r w:rsidRPr="00267DBF">
              <w:rPr>
                <w:rFonts w:eastAsia="Calibri"/>
                <w:b/>
                <w:lang w:eastAsia="en-US"/>
              </w:rPr>
              <w:t>зобов’язана прийняти рішення про повторний підрахунок голосів виборців на цій дільниці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Прийняття рішення територіальною виборчою комісією про проведення повторного підрахунку голосів у разі виявлення порушення цілісності пакетів із запакованими документами після прийняття виборчих документів від дільничної виборчої комісії не допускається.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11. Протоколи про підрахунок голосів виборців на виборчій дільниці та  запечатані пакети з іншими виборчими документами дільничної </w:t>
            </w:r>
            <w:r w:rsidRPr="00267DBF">
              <w:rPr>
                <w:rFonts w:eastAsia="Calibri"/>
                <w:b/>
                <w:lang w:eastAsia="en-US"/>
              </w:rPr>
              <w:lastRenderedPageBreak/>
              <w:t>виборчої комісії до проведення відповідного повторного підрахунку голосів виборців на виборчій дільниці територіальною виборчою комісією зберігаються у приміщенні, де відбувається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12. Повторний підрахунок голосів виборців на виборчій дільниці здійснюється територіальною виборчою комісією після розгляду і прийняття протоколів та інших документів від усіх дільничних виборчих комісій. У повторному підрахунку територіальною виборчою комісією голосів виборців на виборчій дільниці мають право брати участь усі члени цієї дільничної виборчої комісії і можуть бути присутніми кандидати в депутати, уповноважені організацій партій,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13. Територіальна виборча комісія за результатами повторного підрахунку голосів виборців на виборчій дільниці складає протокол про повторний підрахунок голосів виборців на відповідній виборчій дільниці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14. Протокол про повторний підрахунок голосів виборців на відповідній виборчій дільниці складається територіальною виборчою комісією у чотирьох примірниках. Примірники протоколу нумеруються і мають однакову юридичну силу. Кожен примірник протоколу зобов’язані підписати голова, заступник голови, секретар та інші члени територіальної виборчої комісії, присутні на засіданні комісії, та члени дільничної виборчої комісії, які брали участь у повторному підрахунку голосів. Кожен примірник протоколу засвідчується печаткою територіальної виборчої комісії. Відомості протоколу оголошуються. Перший примірник протоколу мають право підписати кандидати в депутати, уповноважені особи організації партії, офіційні спостерігачі, присутні п</w:t>
            </w:r>
            <w:r>
              <w:rPr>
                <w:rFonts w:eastAsia="Calibri"/>
                <w:b/>
                <w:lang w:eastAsia="en-US"/>
              </w:rPr>
              <w:t>ід час</w:t>
            </w:r>
            <w:r w:rsidRPr="00267DBF">
              <w:rPr>
                <w:rFonts w:eastAsia="Calibri"/>
                <w:b/>
                <w:lang w:eastAsia="en-US"/>
              </w:rPr>
              <w:t xml:space="preserve"> підрахунку голосів виборців. У разі незгоди з відомостями, що зазначені у протоколі, член комісії зобов’язаний викласти у письмовій формі свою окрему думку, яка додається до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Непідписання або відмова </w:t>
            </w:r>
            <w:r>
              <w:rPr>
                <w:rFonts w:eastAsia="Calibri"/>
                <w:b/>
                <w:lang w:eastAsia="en-US"/>
              </w:rPr>
              <w:t xml:space="preserve">від підписання протоколу окремих </w:t>
            </w:r>
            <w:r w:rsidRPr="00267DBF">
              <w:rPr>
                <w:rFonts w:eastAsia="Calibri"/>
                <w:b/>
                <w:lang w:eastAsia="en-US"/>
              </w:rPr>
              <w:t>член</w:t>
            </w:r>
            <w:r>
              <w:rPr>
                <w:rFonts w:eastAsia="Calibri"/>
                <w:b/>
                <w:lang w:eastAsia="en-US"/>
              </w:rPr>
              <w:t>ів</w:t>
            </w:r>
            <w:r w:rsidRPr="00267DBF">
              <w:rPr>
                <w:rFonts w:eastAsia="Calibri"/>
                <w:b/>
                <w:lang w:eastAsia="en-US"/>
              </w:rPr>
              <w:t xml:space="preserve">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15. Територіальна виборча комісія може прийняти рішення про визнання голосування на виборчій дільниці недійсним лише у разі виявлення при повторному підрахунку голосів виборців на відповідній виборчій дільниці обставин, зазначених у частині першій статті 252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16. У разі визнання голосування на виборчій дільниці недійсним при повторному підрахунку голосів усі виборчі бюлетені, що використовувалися для голосування на відповідній виборчій дільниці, вважаються такими, що не підлягають врахуванню. У цьому випадку протокол територіальної виборчої комісії про повторний підрахунок голосів виборців на цій виборчій дільниці складається у порядку, встановленому частинами тринадцятою та чотирнадцятою цієї статті, та повинен містити лише відомості, зазначені у пунктах 1–</w:t>
            </w:r>
            <w:r>
              <w:rPr>
                <w:rFonts w:eastAsia="Calibri"/>
                <w:b/>
                <w:lang w:eastAsia="en-US"/>
              </w:rPr>
              <w:t>3, 5</w:t>
            </w:r>
            <w:r w:rsidRPr="00267DBF">
              <w:rPr>
                <w:rFonts w:eastAsia="Calibri"/>
                <w:b/>
                <w:lang w:eastAsia="en-US"/>
              </w:rPr>
              <w:t>–</w:t>
            </w:r>
            <w:r>
              <w:rPr>
                <w:rFonts w:eastAsia="Calibri"/>
                <w:b/>
                <w:lang w:eastAsia="en-US"/>
              </w:rPr>
              <w:t>7 та 9</w:t>
            </w:r>
            <w:r w:rsidRPr="00267DBF">
              <w:rPr>
                <w:rFonts w:eastAsia="Calibri"/>
                <w:b/>
                <w:lang w:eastAsia="en-US"/>
              </w:rPr>
              <w:t xml:space="preserve"> частини другої статті 251 цього Кодексу. На місці інших відомостей ставиться прочерк.</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17. Перший примірник протоколу територіальної виборчої комісії про повторний підрахунок голосів виборців на відповідній виборчій дільниці разом з відповідним протоколом дільничної виборчої комісії про підрахунок голосів виборців на виборчій дільниці, рішенням територіальної виборчої комісії про визнання голосування на виборчій дільниці недійсним додається відповідно до протоколу територіальної виборчої комісії про підсумки голосування у відповідному багатомандатному виборчому окрузі. Другий примірник протоколу територіальної виборчої комісії про повторний підрахунок голосів виборців на відповідній виборчій дільниці зберігається у секретаря територіальної виборчої комісії, третій – передається дільничній виборчій комісії, четвертий – відразу вивішується для загального ознайомлення у приміщенні територіальної виборчої комісії. Відомості протоколу територіальної виборчої комісії про </w:t>
            </w:r>
            <w:r w:rsidRPr="00267DBF">
              <w:rPr>
                <w:rFonts w:eastAsia="Calibri"/>
                <w:b/>
                <w:lang w:eastAsia="en-US"/>
              </w:rPr>
              <w:lastRenderedPageBreak/>
              <w:t>повторний підрахунок голосів виборців на відповідній виборчій дільниці оголошуються.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18. Членам територіальної виборчої комісії, кандидатам у депутати, уповноваженим особам організацій партій, офіційним спостерігачам, які були присутні при повторному підрахунку голосів, на їх</w:t>
            </w:r>
            <w:r>
              <w:rPr>
                <w:rFonts w:eastAsia="Calibri"/>
                <w:b/>
                <w:lang w:eastAsia="en-US"/>
              </w:rPr>
              <w:t>нє</w:t>
            </w:r>
            <w:r w:rsidRPr="00267DBF">
              <w:rPr>
                <w:rFonts w:eastAsia="Calibri"/>
                <w:b/>
                <w:lang w:eastAsia="en-US"/>
              </w:rPr>
              <w:t xml:space="preserve"> прохання невідкладно видаються копії зазначеного у цій статті протоколу, засвідчені головою і секретарем територіальної виборчої комісії та скріплені печаткою комісії, з розрахунку не більш як по одній копії кожного протоколу для кожного члена комісії, кандидата та для кожного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Відповідна територіальна виборча комісія надсилає повідомлення про підсумки голосування в багатомандатному окрузі Центральній виборчій комісії в порядку та за формою, встановленими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Таке повідомлення в електронному вигляді передається територіальною виборчою комісією відповідному органу ведення Державного реєстру виборців для невідкладного надсилання Центральній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255. Встановлення підсумків голосування в межах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Територіальна виборча комісія після прийняття і розгляду протоколів дільничних виборчих комісій про підрахунок голосів виборців на виборчих дільницях, у тому числі з по</w:t>
            </w:r>
            <w:r>
              <w:rPr>
                <w:rFonts w:eastAsia="Calibri"/>
                <w:b/>
                <w:lang w:eastAsia="en-US"/>
              </w:rPr>
              <w:t>міткою</w:t>
            </w:r>
            <w:r w:rsidRPr="00267DBF">
              <w:rPr>
                <w:rFonts w:eastAsia="Calibri"/>
                <w:b/>
                <w:lang w:eastAsia="en-US"/>
              </w:rPr>
              <w:t xml:space="preserve"> "Уточнений", на підставі протоколів дільничних виборчих комісій про підрахунок голосів виборців на виборчих дільницях, а у разі повторного підрахунку голосів виборців – також протоколу територіальної виборчої комісії про повторний підрахунок голосів виборців на відповідній виборчій дільниці встановлює:</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sidRPr="00CA4AA2">
              <w:rPr>
                <w:b/>
                <w:szCs w:val="28"/>
              </w:rPr>
              <w:t xml:space="preserve">1) кількість виборчих бюлетенів, виготовлених на замовлення </w:t>
            </w:r>
            <w:r>
              <w:rPr>
                <w:b/>
                <w:szCs w:val="28"/>
              </w:rPr>
              <w:t>територіальної</w:t>
            </w:r>
            <w:r w:rsidRPr="00CA4AA2">
              <w:rPr>
                <w:b/>
                <w:szCs w:val="28"/>
              </w:rPr>
              <w:t xml:space="preserve">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sidRPr="00CA4AA2">
              <w:rPr>
                <w:b/>
                <w:szCs w:val="28"/>
              </w:rPr>
              <w:t xml:space="preserve">2) кількість виборчих бюлетенів, одержаних </w:t>
            </w:r>
            <w:r>
              <w:rPr>
                <w:b/>
                <w:szCs w:val="28"/>
              </w:rPr>
              <w:t>дільничними</w:t>
            </w:r>
            <w:r w:rsidRPr="00CA4AA2">
              <w:rPr>
                <w:b/>
                <w:szCs w:val="28"/>
              </w:rPr>
              <w:t xml:space="preserve">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3</w:t>
            </w:r>
            <w:r w:rsidRPr="00CA4AA2">
              <w:rPr>
                <w:b/>
                <w:szCs w:val="28"/>
              </w:rPr>
              <w:t>) кількість невикористаних виборчих бюлетенів, погашених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4</w:t>
            </w:r>
            <w:r w:rsidRPr="00CA4AA2">
              <w:rPr>
                <w:b/>
                <w:szCs w:val="28"/>
              </w:rPr>
              <w:t>) кількість виборців, внесених до уточнених списків виборців на виборчих дільницях;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5</w:t>
            </w:r>
            <w:r w:rsidRPr="00CA4AA2">
              <w:rPr>
                <w:b/>
                <w:szCs w:val="28"/>
              </w:rPr>
              <w:t>) кількість виборців, внесених до витягів із списку виборців для голосування за місцем перебування на виборчих дільницях;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6</w:t>
            </w:r>
            <w:r w:rsidRPr="00CA4AA2">
              <w:rPr>
                <w:b/>
                <w:szCs w:val="28"/>
              </w:rPr>
              <w:t>) кількість виборців, які отримали виборчі бюлетені у приміщенні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7</w:t>
            </w:r>
            <w:r w:rsidRPr="00CA4AA2">
              <w:rPr>
                <w:b/>
                <w:szCs w:val="28"/>
              </w:rPr>
              <w:t>) кількість виборців, які отримали виборчі бюлетені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8</w:t>
            </w:r>
            <w:r w:rsidRPr="00CA4AA2">
              <w:rPr>
                <w:b/>
                <w:szCs w:val="28"/>
              </w:rPr>
              <w:t>) загальна кількість виборців, які отримали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9</w:t>
            </w:r>
            <w:r w:rsidRPr="00CA4AA2">
              <w:rPr>
                <w:b/>
                <w:szCs w:val="28"/>
              </w:rPr>
              <w:t>) кількість виборців, які взяли участь у голосуванні у приміщенні для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sidRPr="00CA4AA2">
              <w:rPr>
                <w:b/>
                <w:szCs w:val="28"/>
              </w:rPr>
              <w:t>1</w:t>
            </w:r>
            <w:r>
              <w:rPr>
                <w:b/>
                <w:szCs w:val="28"/>
              </w:rPr>
              <w:t>0</w:t>
            </w:r>
            <w:r w:rsidRPr="00CA4AA2">
              <w:rPr>
                <w:b/>
                <w:szCs w:val="28"/>
              </w:rPr>
              <w:t>) кількість виборців, які взяли участь у голосуванні за місцем перебування;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sidRPr="00CA4AA2">
              <w:rPr>
                <w:b/>
                <w:szCs w:val="28"/>
              </w:rPr>
              <w:t>1</w:t>
            </w:r>
            <w:r>
              <w:rPr>
                <w:b/>
                <w:szCs w:val="28"/>
              </w:rPr>
              <w:t>1</w:t>
            </w:r>
            <w:r w:rsidRPr="00CA4AA2">
              <w:rPr>
                <w:b/>
                <w:szCs w:val="28"/>
              </w:rPr>
              <w:t>) кількість виборчих бюлетенів, що не підлягають врахуванню, виявлених на виборчих дільницях;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12</w:t>
            </w:r>
            <w:r w:rsidRPr="00CA4AA2">
              <w:rPr>
                <w:b/>
                <w:szCs w:val="28"/>
              </w:rPr>
              <w:t>) кількість виборців, які взяли участь у голосуванні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13</w:t>
            </w:r>
            <w:r w:rsidRPr="00CA4AA2">
              <w:rPr>
                <w:b/>
                <w:szCs w:val="28"/>
              </w:rPr>
              <w:t>) загальна кількість виборців, які взяли участь у голосуванні;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14</w:t>
            </w:r>
            <w:r w:rsidRPr="00CA4AA2">
              <w:rPr>
                <w:b/>
                <w:szCs w:val="28"/>
              </w:rPr>
              <w:t>) кількість виборчих бюлетенів, визнаних недійсними,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15</w:t>
            </w:r>
            <w:r w:rsidRPr="00CA4AA2">
              <w:rPr>
                <w:b/>
                <w:szCs w:val="28"/>
              </w:rPr>
              <w:t>) відсоток виборчих бюлетенів, визнаних недійсними у багатомандатному виборчому окрузі, у відношенні до кількості виборців, які взяли участь у голосуванні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16</w:t>
            </w:r>
            <w:r w:rsidRPr="00CA4AA2">
              <w:rPr>
                <w:b/>
                <w:szCs w:val="28"/>
              </w:rPr>
              <w:t>) відсоток загальної кількості виборчих бюлетенів, визнаних недійсними, у відношенні до загальної кількості виборців,</w:t>
            </w:r>
            <w:r>
              <w:rPr>
                <w:b/>
                <w:szCs w:val="28"/>
              </w:rPr>
              <w:t xml:space="preserve"> які взяли участь у голосуванні;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sidRPr="00CA4AA2">
              <w:rPr>
                <w:b/>
                <w:szCs w:val="28"/>
              </w:rPr>
              <w:t>1</w:t>
            </w:r>
            <w:r>
              <w:rPr>
                <w:b/>
                <w:szCs w:val="28"/>
              </w:rPr>
              <w:t>7</w:t>
            </w:r>
            <w:r w:rsidRPr="00CA4AA2">
              <w:rPr>
                <w:b/>
                <w:szCs w:val="28"/>
              </w:rPr>
              <w:t>) кількість дійсних голосів виборців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18</w:t>
            </w:r>
            <w:r w:rsidRPr="00CA4AA2">
              <w:rPr>
                <w:b/>
                <w:szCs w:val="28"/>
              </w:rPr>
              <w:t>) кількість голосів виборців, які підтримали регіональні виборчі списки кандидатів від кожної організації партії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19</w:t>
            </w:r>
            <w:r w:rsidRPr="00CA4AA2">
              <w:rPr>
                <w:b/>
                <w:szCs w:val="28"/>
              </w:rPr>
              <w:t xml:space="preserve">) відсоток голосів виборців, які підтримали регіональні виборчі списки кандидатів від кожної </w:t>
            </w:r>
            <w:r w:rsidRPr="00CA4AA2">
              <w:rPr>
                <w:b/>
                <w:szCs w:val="28"/>
              </w:rPr>
              <w:lastRenderedPageBreak/>
              <w:t>організації партії у багатомандатному виборчому окрузі, у відношенні до кількості дійсних голосів виборців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20)</w:t>
            </w:r>
            <w:r w:rsidRPr="00CA4AA2">
              <w:rPr>
                <w:b/>
                <w:szCs w:val="28"/>
              </w:rPr>
              <w:t xml:space="preserve"> кількість голосів виборців, які підтримали кожного кандидата, включеного до регіонального виборчого списку кандидатів від кожної організації партії,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21</w:t>
            </w:r>
            <w:r w:rsidRPr="00CA4AA2">
              <w:rPr>
                <w:b/>
                <w:szCs w:val="28"/>
              </w:rPr>
              <w:t>) відсоток голосів виборців, які підтримали кожного кандидата, включеного до регіонального виборчого списку кандидатів від кожної організації партії у багатомандатному виборчому окрузі, у відношенні до кількості дійсних голосів виборців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22</w:t>
            </w:r>
            <w:r w:rsidRPr="00CA4AA2">
              <w:rPr>
                <w:b/>
                <w:szCs w:val="28"/>
              </w:rPr>
              <w:t>) кількість голосів виборців, які підтримали весь регіональний список кандидатів від кожної організації партії 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23</w:t>
            </w:r>
            <w:r w:rsidRPr="00CA4AA2">
              <w:rPr>
                <w:b/>
                <w:szCs w:val="28"/>
              </w:rPr>
              <w:t>) загальна кількість голосів виборців, які підтримали всі регіональні виборчі списки кандидатів від кожної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4AA2" w:rsidRDefault="007B6073" w:rsidP="007B6073">
            <w:pPr>
              <w:pStyle w:val="StyleZakonu"/>
              <w:rPr>
                <w:b/>
                <w:szCs w:val="28"/>
              </w:rPr>
            </w:pPr>
            <w:r>
              <w:rPr>
                <w:b/>
                <w:szCs w:val="28"/>
              </w:rPr>
              <w:t>24</w:t>
            </w:r>
            <w:r w:rsidRPr="00CA4AA2">
              <w:rPr>
                <w:b/>
                <w:szCs w:val="28"/>
              </w:rPr>
              <w:t>) відсоток загальної кількості голосів виборців, які підтримали всі регіональні виборчі списки кандидатів від кожної організації партії, у відношенні до загальної кількості дійсних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Протокол про підсумки голосування в межах багатомандатного округу складається територіальною виборчою комісією у трьох примірниках. Примірники протоколу нумеруються і мають однакову юридичну силу.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Забороняється заповнення протоколу про підсумки голосування в межах багатомандатного округу олівцем, внесення до нього без відповідного рішення окружної виборчої комісії будь-яких виправлень, а також підписувати його та засвідчувати печаткою територіальної виборчої комісії до остаточного заповнення.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5. Протокол про підсумки голосування в межах багатомандатного округу зобов’язані підписати голова, заступник голови, секретар та інші члени окружної виборчої комісії, присутні на засіданні комісії. Зазначений протокол засвідчується печаткою територіальної виборчої комісії. У разі </w:t>
            </w:r>
            <w:r w:rsidRPr="00267DBF">
              <w:rPr>
                <w:rFonts w:eastAsia="Calibri"/>
                <w:b/>
                <w:lang w:eastAsia="en-US"/>
              </w:rPr>
              <w:lastRenderedPageBreak/>
              <w:t>незгоди з відомостями, що зазначені у протоколі, член комісії зобов’язаний викласти у письмовій формі свою окрему думку, яка додається до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Непідписання або відмова </w:t>
            </w:r>
            <w:r>
              <w:rPr>
                <w:rFonts w:eastAsia="Calibri"/>
                <w:b/>
                <w:lang w:eastAsia="en-US"/>
              </w:rPr>
              <w:t>від підписання протоколу окремих</w:t>
            </w:r>
            <w:r w:rsidRPr="00267DBF">
              <w:rPr>
                <w:rFonts w:eastAsia="Calibri"/>
                <w:b/>
                <w:lang w:eastAsia="en-US"/>
              </w:rPr>
              <w:t xml:space="preserve"> член</w:t>
            </w:r>
            <w:r>
              <w:rPr>
                <w:rFonts w:eastAsia="Calibri"/>
                <w:b/>
                <w:lang w:eastAsia="en-US"/>
              </w:rPr>
              <w:t>ів</w:t>
            </w:r>
            <w:r w:rsidRPr="00267DBF">
              <w:rPr>
                <w:rFonts w:eastAsia="Calibri"/>
                <w:b/>
                <w:lang w:eastAsia="en-US"/>
              </w:rPr>
              <w:t xml:space="preserve">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У протоколі зазначаються дата і час (година і хвилини) його підписання членами територіальної виборчої комісії. У разі відсутності підпису члена територіальної виборчої комісії у протоколі </w:t>
            </w:r>
            <w:r>
              <w:rPr>
                <w:rFonts w:eastAsia="Calibri"/>
                <w:b/>
                <w:lang w:eastAsia="en-US"/>
              </w:rPr>
              <w:t>на</w:t>
            </w:r>
            <w:r w:rsidRPr="00267DBF">
              <w:rPr>
                <w:rFonts w:eastAsia="Calibri"/>
                <w:b/>
                <w:lang w:eastAsia="en-US"/>
              </w:rPr>
              <w:t>проти його прізвища зазначається причина відсутності підпису. Перший примірник протоколу мають право підписати кандидати в депутати, уповноважені особи організацій партій та офіційні спостерігачі, які були присутні при встановленні підсумків голосування в межах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Якщо після підписання зазначеного протоколу до </w:t>
            </w:r>
            <w:r>
              <w:rPr>
                <w:rFonts w:eastAsia="Calibri"/>
                <w:b/>
                <w:lang w:eastAsia="en-US"/>
              </w:rPr>
              <w:t>транспортування</w:t>
            </w:r>
            <w:r w:rsidRPr="00267DBF">
              <w:rPr>
                <w:rFonts w:eastAsia="Calibri"/>
                <w:b/>
                <w:lang w:eastAsia="en-US"/>
              </w:rPr>
              <w:t xml:space="preserve"> його до виборчої комісії, яка встановлює результати виборів, виборча комісія виявила в ньому неточн</w:t>
            </w:r>
            <w:r>
              <w:rPr>
                <w:rFonts w:eastAsia="Calibri"/>
                <w:b/>
                <w:lang w:eastAsia="en-US"/>
              </w:rPr>
              <w:t>ості (описку чи помилку в</w:t>
            </w:r>
            <w:r w:rsidRPr="00267DBF">
              <w:rPr>
                <w:rFonts w:eastAsia="Calibri"/>
                <w:b/>
                <w:lang w:eastAsia="en-US"/>
              </w:rPr>
              <w:t xml:space="preserve"> цифрах), вона на своєму засіданні розглядає питання про внесення змін до протоколу шляхом склад</w:t>
            </w:r>
            <w:r>
              <w:rPr>
                <w:rFonts w:eastAsia="Calibri"/>
                <w:b/>
                <w:lang w:eastAsia="en-US"/>
              </w:rPr>
              <w:t>а</w:t>
            </w:r>
            <w:r w:rsidRPr="00267DBF">
              <w:rPr>
                <w:rFonts w:eastAsia="Calibri"/>
                <w:b/>
                <w:lang w:eastAsia="en-US"/>
              </w:rPr>
              <w:t>ння нового протоколу, на якому робиться по</w:t>
            </w:r>
            <w:r>
              <w:rPr>
                <w:rFonts w:eastAsia="Calibri"/>
                <w:b/>
                <w:lang w:eastAsia="en-US"/>
              </w:rPr>
              <w:t>значка</w:t>
            </w:r>
            <w:r w:rsidRPr="00267DBF">
              <w:rPr>
                <w:rFonts w:eastAsia="Calibri"/>
                <w:b/>
                <w:lang w:eastAsia="en-US"/>
              </w:rPr>
              <w:t xml:space="preserve"> "Уточнений". Протокол з по</w:t>
            </w:r>
            <w:r>
              <w:rPr>
                <w:rFonts w:eastAsia="Calibri"/>
                <w:b/>
                <w:lang w:eastAsia="en-US"/>
              </w:rPr>
              <w:t>значкою</w:t>
            </w:r>
            <w:r w:rsidRPr="00267DBF">
              <w:rPr>
                <w:rFonts w:eastAsia="Calibri"/>
                <w:b/>
                <w:lang w:eastAsia="en-US"/>
              </w:rPr>
              <w:t xml:space="preserve"> "Уточнений" виготовляється і підписується у порядку та в кількості примірників, встановлених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6. Перший примірник протоколу територіальної виборчої комісії про підсумки голосування в межах багатомандатного округу, а в разі внесення змін до цього протоколу – і протокол, в якому були допущені неточності (описки чи помилки у цифрах), разом з відповідними протоколами та актами дільничних виборчих комісій, рішеннями, прийнятими на підставі цих актів, та </w:t>
            </w:r>
            <w:r>
              <w:rPr>
                <w:rFonts w:eastAsia="Calibri"/>
                <w:b/>
                <w:lang w:eastAsia="en-US"/>
              </w:rPr>
              <w:t>(</w:t>
            </w:r>
            <w:r w:rsidRPr="00267DBF">
              <w:rPr>
                <w:rFonts w:eastAsia="Calibri"/>
                <w:b/>
                <w:lang w:eastAsia="en-US"/>
              </w:rPr>
              <w:t>за наявності</w:t>
            </w:r>
            <w:r>
              <w:rPr>
                <w:rFonts w:eastAsia="Calibri"/>
                <w:b/>
                <w:lang w:eastAsia="en-US"/>
              </w:rPr>
              <w:t>)</w:t>
            </w:r>
            <w:r w:rsidRPr="00267DBF">
              <w:rPr>
                <w:rFonts w:eastAsia="Calibri"/>
                <w:b/>
                <w:lang w:eastAsia="en-US"/>
              </w:rPr>
              <w:t xml:space="preserve"> протоколами територіальної виборчої комісії про повторний підрахунок голосів виборців на відповідній виборчій дільниці в межах багатомандатного округу, окремими думками членів територіальної виборчої комісії, викладеними у письмовій формі, заявами і скаргами про порушення територіальною </w:t>
            </w:r>
            <w:r w:rsidRPr="00267DBF">
              <w:rPr>
                <w:rFonts w:eastAsia="Calibri"/>
                <w:b/>
                <w:lang w:eastAsia="en-US"/>
              </w:rPr>
              <w:lastRenderedPageBreak/>
              <w:t>виборчою комісією порядку встановлення підсумків голосування в межах багатомандатного округу та рішеннями, прийнятими територіальною виборчою комісією за результатами їх розгляду, територіальна виборча комісія невідкладно транспортує до виборчої комісії, яка встановлює результати голосування, другий примірник протоколу зберігається в територіальній виборчій комісії, третій – невідкладно вивішується для загального ознайомлення у приміщенні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Територіальна виборча комісія зобов’язана встановити підсумки голосування в межах багатомандатного округу не пізніше ніж на сьомий день з дня проведення виборів незалежно від кількості виборчих дільниць у відповідному окрузі, щодо яких прийнято рішення про визнання голосування на виборчій дільниці недійсним. Визнання голосування недійсним у межах багатомандатного округу забороняється. Протокол про підсумки голосування у межах багатомандатного округу після підписання транспортується до відповідної територіальної виборчої комісії, яка встановлює результати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Територіальна виборча комісія зобов’язана встановити підсумки голосування в межах багатомандатного округу незалежно від кількості виборчих дільниць відповідного округу, на яких голосування не було організован</w:t>
            </w:r>
            <w:r>
              <w:rPr>
                <w:rFonts w:eastAsia="Calibri"/>
                <w:b/>
                <w:lang w:eastAsia="en-US"/>
              </w:rPr>
              <w:t>о і проведено</w:t>
            </w:r>
            <w:r w:rsidRPr="00267DBF">
              <w:rPr>
                <w:rFonts w:eastAsia="Calibri"/>
                <w:b/>
                <w:lang w:eastAsia="en-US"/>
              </w:rPr>
              <w:t xml:space="preserve"> в день голосування відповідно до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У разі якщо голосування на всіх виборчих дільницях виборчого округу у день голосування не було організован</w:t>
            </w:r>
            <w:r>
              <w:rPr>
                <w:rFonts w:eastAsia="Calibri"/>
                <w:b/>
                <w:lang w:eastAsia="en-US"/>
              </w:rPr>
              <w:t>о і проведено</w:t>
            </w:r>
            <w:r w:rsidRPr="00267DBF">
              <w:rPr>
                <w:rFonts w:eastAsia="Calibri"/>
                <w:b/>
                <w:lang w:eastAsia="en-US"/>
              </w:rPr>
              <w:t xml:space="preserve"> відповідно до вимог цього Кодексу, територіальна виборча комісія встановлює, що голосування в межах відповідного округу не відбулося.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10. Транспортування документів, зазначених у частині шостій цієї статті, здійснюється головою або заступником голови територіальної виборчої комісії та іншими двома членами цієї комісії, які </w:t>
            </w:r>
            <w:r>
              <w:rPr>
                <w:rFonts w:eastAsia="Calibri"/>
                <w:b/>
                <w:lang w:eastAsia="en-US"/>
              </w:rPr>
              <w:t>мають</w:t>
            </w:r>
            <w:r w:rsidRPr="00267DBF">
              <w:rPr>
                <w:rFonts w:eastAsia="Calibri"/>
                <w:b/>
                <w:lang w:eastAsia="en-US"/>
              </w:rPr>
              <w:t xml:space="preserve"> бути представниками різних організацій партій, під охороною </w:t>
            </w:r>
            <w:r>
              <w:rPr>
                <w:rFonts w:eastAsia="Calibri"/>
                <w:b/>
                <w:lang w:eastAsia="en-US"/>
              </w:rPr>
              <w:t xml:space="preserve">та </w:t>
            </w:r>
            <w:r w:rsidRPr="00267DBF">
              <w:rPr>
                <w:rFonts w:eastAsia="Calibri"/>
                <w:b/>
                <w:lang w:eastAsia="en-US"/>
              </w:rPr>
              <w:t xml:space="preserve">у супроводі </w:t>
            </w:r>
            <w:r w:rsidRPr="00401BA5">
              <w:rPr>
                <w:rFonts w:eastAsia="Calibri"/>
                <w:b/>
                <w:lang w:eastAsia="en-US"/>
              </w:rPr>
              <w:t>поліцейськи</w:t>
            </w:r>
            <w:r w:rsidRPr="00267DBF">
              <w:rPr>
                <w:rFonts w:eastAsia="Calibri"/>
                <w:b/>
                <w:lang w:eastAsia="en-US"/>
              </w:rPr>
              <w:t xml:space="preserve">х, а </w:t>
            </w:r>
            <w:r w:rsidRPr="00267DBF">
              <w:rPr>
                <w:rFonts w:eastAsia="Calibri"/>
                <w:b/>
                <w:lang w:eastAsia="en-US"/>
              </w:rPr>
              <w:lastRenderedPageBreak/>
              <w:t>в разі необхідності, за зверненням територіальної виборчої комісії, – співробітників Служби безпеки України. Інші члени територіальної виборчої комісії, кандидати, уповноважені особи організацій партій, офіційні спостерігачі за їх</w:t>
            </w:r>
            <w:r>
              <w:rPr>
                <w:rFonts w:eastAsia="Calibri"/>
                <w:b/>
                <w:lang w:eastAsia="en-US"/>
              </w:rPr>
              <w:t>нім</w:t>
            </w:r>
            <w:r w:rsidRPr="00267DBF">
              <w:rPr>
                <w:rFonts w:eastAsia="Calibri"/>
                <w:b/>
                <w:lang w:eastAsia="en-US"/>
              </w:rPr>
              <w:t xml:space="preserve"> бажанням можуть також супроводжувати транспортування таких документів. Супроводження таких документів іншими особами забороняється.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11. Кандидату у депутати, уповноваженій особі організації партії, офіційному спостерігачу на його прохання невідкладно видається копія протоколу територіальної виборчої комісії про підсумки голосування в межах багатомандатного округу (у тому числі з по</w:t>
            </w:r>
            <w:r>
              <w:rPr>
                <w:rFonts w:eastAsia="Calibri"/>
                <w:b/>
                <w:lang w:eastAsia="en-US"/>
              </w:rPr>
              <w:t>значкою</w:t>
            </w:r>
            <w:r w:rsidRPr="00267DBF">
              <w:rPr>
                <w:rFonts w:eastAsia="Calibri"/>
                <w:b/>
                <w:lang w:eastAsia="en-US"/>
              </w:rPr>
              <w:t xml:space="preserve"> "Уточнений") з розрахунку по одній копії протоколу для кожної організації партії та по одній копії протоколу для офіційного спостерігача (групи спостерігачів) від кожної громадської організації, іноземної держави або міжнародної організації. Зазначені копії </w:t>
            </w:r>
            <w:r>
              <w:rPr>
                <w:rFonts w:eastAsia="Calibri"/>
                <w:b/>
                <w:lang w:eastAsia="en-US"/>
              </w:rPr>
              <w:t>підпис</w:t>
            </w:r>
            <w:r w:rsidRPr="00267DBF">
              <w:rPr>
                <w:rFonts w:eastAsia="Calibri"/>
                <w:b/>
                <w:lang w:eastAsia="en-US"/>
              </w:rPr>
              <w:t>уються на кожній сторінці головою та секретарем територіальної виборчої комісії і скріплюються печаткою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12. У разі якщо результати місцевих виборів встановлює територіальна виборча комісія, що встановлювала підсумки голосування, її протокол про підсумки голосування у відповідному виборчому окрузі з відповідних місцевих виборів є підставою для встановлення нею результатів таких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256. Встановлення результатів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виборча комісія на своєму засіданні на підставі протоколів про підсумки голосування в багатомандатному виборчому окрузі з відповідних місцевих виборів (у тому числі з позначкою "Уточнений") не пізніш як на десятий день після дня голосування </w:t>
            </w:r>
            <w:r>
              <w:rPr>
                <w:rFonts w:eastAsia="Calibri"/>
                <w:b/>
                <w:lang w:eastAsia="en-US"/>
              </w:rPr>
              <w:t>в</w:t>
            </w:r>
            <w:r w:rsidRPr="00267DBF">
              <w:rPr>
                <w:rFonts w:eastAsia="Calibri"/>
                <w:b/>
                <w:lang w:eastAsia="en-US"/>
              </w:rPr>
              <w:t>становлює результати виборів депутатів у єдиному багатомандатному виборчому окрузі, про що складає протокол про результати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w:t>
            </w:r>
            <w:r w:rsidRPr="00267DBF">
              <w:rPr>
                <w:rFonts w:eastAsia="Calibri"/>
                <w:b/>
                <w:lang w:eastAsia="en-US"/>
              </w:rPr>
              <w:lastRenderedPageBreak/>
              <w:t>тисяч</w:t>
            </w:r>
            <w:r>
              <w:rPr>
                <w:rFonts w:eastAsia="Calibri"/>
                <w:b/>
                <w:lang w:eastAsia="en-US"/>
              </w:rPr>
              <w:t xml:space="preserve"> і більше осіб</w:t>
            </w:r>
            <w:r w:rsidRPr="00267DBF">
              <w:rPr>
                <w:rFonts w:eastAsia="Calibri"/>
                <w:b/>
                <w:lang w:eastAsia="en-US"/>
              </w:rPr>
              <w:t>) виборча комісія зобов’язана встановити результати виборів депутатів незалежно від кількості виборчих дільниць / виборчих округів, на яких / в межах яких голосування не було організован</w:t>
            </w:r>
            <w:r>
              <w:rPr>
                <w:rFonts w:eastAsia="Calibri"/>
                <w:b/>
                <w:lang w:eastAsia="en-US"/>
              </w:rPr>
              <w:t>о</w:t>
            </w:r>
            <w:r w:rsidRPr="00267DBF">
              <w:rPr>
                <w:rFonts w:eastAsia="Calibri"/>
                <w:b/>
                <w:lang w:eastAsia="en-US"/>
              </w:rPr>
              <w:t xml:space="preserve"> і проведен</w:t>
            </w:r>
            <w:r>
              <w:rPr>
                <w:rFonts w:eastAsia="Calibri"/>
                <w:b/>
                <w:lang w:eastAsia="en-US"/>
              </w:rPr>
              <w:t>о</w:t>
            </w:r>
            <w:r w:rsidRPr="00267DBF">
              <w:rPr>
                <w:rFonts w:eastAsia="Calibri"/>
                <w:b/>
                <w:lang w:eastAsia="en-US"/>
              </w:rPr>
              <w:t xml:space="preserve"> відповідно до вимог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виборча комісія може продовжити не більш як на один день зазначений </w:t>
            </w:r>
            <w:r>
              <w:rPr>
                <w:rFonts w:eastAsia="Calibri"/>
                <w:b/>
                <w:lang w:eastAsia="en-US"/>
              </w:rPr>
              <w:t>строк</w:t>
            </w:r>
            <w:r w:rsidRPr="00267DBF">
              <w:rPr>
                <w:rFonts w:eastAsia="Calibri"/>
                <w:b/>
                <w:lang w:eastAsia="en-US"/>
              </w:rPr>
              <w:t xml:space="preserve"> у разі необхідності надання територіальній виборчій комісії часу для подання протоколу з по</w:t>
            </w:r>
            <w:r>
              <w:rPr>
                <w:rFonts w:eastAsia="Calibri"/>
                <w:b/>
                <w:lang w:eastAsia="en-US"/>
              </w:rPr>
              <w:t>значкою</w:t>
            </w:r>
            <w:r w:rsidRPr="00267DBF">
              <w:rPr>
                <w:rFonts w:eastAsia="Calibri"/>
                <w:b/>
                <w:lang w:eastAsia="en-US"/>
              </w:rPr>
              <w:t xml:space="preserve"> "Уточнений".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У разі нескладання або неналежного складання територіальною виборчою комісією протоколу про встановлення підсумків голосування (у тому числі з по</w:t>
            </w:r>
            <w:r>
              <w:rPr>
                <w:rFonts w:eastAsia="Calibri"/>
                <w:b/>
                <w:lang w:eastAsia="en-US"/>
              </w:rPr>
              <w:t>значкою</w:t>
            </w:r>
            <w:r w:rsidRPr="00267DBF">
              <w:rPr>
                <w:rFonts w:eastAsia="Calibri"/>
                <w:b/>
                <w:lang w:eastAsia="en-US"/>
              </w:rPr>
              <w:t xml:space="preserve"> "Уточнений") у строки, визначені цим Кодексом, або його ненадходження до виборчої комісії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здійснює повноваження територіальної виборчої комісії щодо встановлення підсумків голосування у відповідному багатомандатному окрузі. У такому випадку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витребовує та забезпечує транспортування від територіальної виборчої комісії виборчих документів, зазначених у частині десятій статті 251 цього Кодексу, а також може витребувати інші документи.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До протоколу про результати виборів депутатів заносяться прописом та цифрами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w:t>
            </w:r>
            <w:r>
              <w:rPr>
                <w:rFonts w:eastAsia="Calibri"/>
                <w:b/>
                <w:lang w:eastAsia="en-US"/>
              </w:rPr>
              <w:t xml:space="preserve"> </w:t>
            </w:r>
            <w:r w:rsidRPr="00267DBF">
              <w:rPr>
                <w:rFonts w:eastAsia="Calibri"/>
                <w:b/>
                <w:lang w:eastAsia="en-US"/>
              </w:rPr>
              <w:t>кількість виготовлених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2) </w:t>
            </w:r>
            <w:r w:rsidRPr="00267DBF">
              <w:rPr>
                <w:rFonts w:eastAsia="Calibri"/>
                <w:b/>
                <w:lang w:eastAsia="en-US"/>
              </w:rPr>
              <w:t>кількість виборчих бюлетенів, одержаних територіальними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3) </w:t>
            </w:r>
            <w:r w:rsidRPr="00267DBF">
              <w:rPr>
                <w:rFonts w:eastAsia="Calibri"/>
                <w:b/>
                <w:lang w:eastAsia="en-US"/>
              </w:rPr>
              <w:t>кількість невикористаних виборчих бюлетенів, погашених територіальними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4) </w:t>
            </w:r>
            <w:r w:rsidRPr="00267DBF">
              <w:rPr>
                <w:rFonts w:eastAsia="Calibri"/>
                <w:b/>
                <w:lang w:eastAsia="en-US"/>
              </w:rPr>
              <w:t>кількість виборчих бюлетенів, одержаних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5) </w:t>
            </w:r>
            <w:r w:rsidRPr="00267DBF">
              <w:rPr>
                <w:rFonts w:eastAsia="Calibri"/>
                <w:b/>
                <w:lang w:eastAsia="en-US"/>
              </w:rPr>
              <w:t>кількість невикористаних виборчих бюлетенів, погашених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6) </w:t>
            </w:r>
            <w:r w:rsidRPr="00267DBF">
              <w:rPr>
                <w:rFonts w:eastAsia="Calibri"/>
                <w:b/>
                <w:lang w:eastAsia="en-US"/>
              </w:rPr>
              <w:t>кількість виборців, включених до списків виборців на виборчих дільницях;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7) </w:t>
            </w:r>
            <w:r w:rsidRPr="00267DBF">
              <w:rPr>
                <w:rFonts w:eastAsia="Calibri"/>
                <w:b/>
                <w:lang w:eastAsia="en-US"/>
              </w:rPr>
              <w:t>кількість виборців, які отримали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8) к</w:t>
            </w:r>
            <w:r w:rsidRPr="00267DBF">
              <w:rPr>
                <w:rFonts w:eastAsia="Calibri"/>
                <w:b/>
                <w:lang w:eastAsia="en-US"/>
              </w:rPr>
              <w:t>ількість виборчих бюлетенів, що не підлягають врахуванню, виявлених на виборчих дільницях;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9) </w:t>
            </w:r>
            <w:r w:rsidRPr="00267DBF">
              <w:rPr>
                <w:rFonts w:eastAsia="Calibri"/>
                <w:b/>
                <w:lang w:eastAsia="en-US"/>
              </w:rPr>
              <w:t>кількість виборців, які взяли участь у голосуванні;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10) </w:t>
            </w:r>
            <w:r w:rsidRPr="00267DBF">
              <w:rPr>
                <w:rFonts w:eastAsia="Calibri"/>
                <w:b/>
                <w:lang w:eastAsia="en-US"/>
              </w:rPr>
              <w:t>кількість виборчих бюлетенів, визнаних недійсними;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11) </w:t>
            </w:r>
            <w:r w:rsidRPr="00267DBF">
              <w:rPr>
                <w:rFonts w:eastAsia="Calibri"/>
                <w:b/>
                <w:lang w:eastAsia="en-US"/>
              </w:rPr>
              <w:t>сумарна кількість голосів виборців, які підтримали регіональні виборчі списки кандидатів у депутати від усіх організацій партій</w:t>
            </w:r>
            <w:r>
              <w:rPr>
                <w:rFonts w:eastAsia="Calibri"/>
                <w:b/>
                <w:lang w:eastAsia="en-US"/>
              </w:rPr>
              <w:t>,</w:t>
            </w:r>
            <w:r w:rsidRPr="00267DBF">
              <w:rPr>
                <w:rFonts w:eastAsia="Calibri"/>
                <w:b/>
                <w:lang w:eastAsia="en-US"/>
              </w:rPr>
              <w:t xml:space="preserve"> у кожному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12) </w:t>
            </w:r>
            <w:r w:rsidRPr="00267DBF">
              <w:rPr>
                <w:rFonts w:eastAsia="Calibri"/>
                <w:b/>
                <w:lang w:eastAsia="en-US"/>
              </w:rPr>
              <w:t>кількість голосів виборців, які підтримали регіональні виборчі списки кандидатів у депутати від кожної організації партії</w:t>
            </w:r>
            <w:r>
              <w:rPr>
                <w:rFonts w:eastAsia="Calibri"/>
                <w:b/>
                <w:lang w:eastAsia="en-US"/>
              </w:rPr>
              <w:t>,</w:t>
            </w:r>
            <w:r w:rsidRPr="00267DBF">
              <w:rPr>
                <w:rFonts w:eastAsia="Calibri"/>
                <w:b/>
                <w:lang w:eastAsia="en-US"/>
              </w:rPr>
              <w:t xml:space="preserve"> у кожному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13) </w:t>
            </w:r>
            <w:r w:rsidRPr="00267DBF">
              <w:rPr>
                <w:rFonts w:eastAsia="Calibri"/>
                <w:b/>
                <w:lang w:eastAsia="en-US"/>
              </w:rPr>
              <w:t>відсоток голосів виборців, які підтримали регіональні виборчі списки кандидатів у депутати від кожної організації партії</w:t>
            </w:r>
            <w:r>
              <w:rPr>
                <w:rFonts w:eastAsia="Calibri"/>
                <w:b/>
                <w:lang w:eastAsia="en-US"/>
              </w:rPr>
              <w:t>,</w:t>
            </w:r>
            <w:r w:rsidRPr="00267DBF">
              <w:rPr>
                <w:rFonts w:eastAsia="Calibri"/>
                <w:b/>
                <w:lang w:eastAsia="en-US"/>
              </w:rPr>
              <w:t xml:space="preserve"> у кожному багатомандатному окрузі у відношенні до сумарної кількості голосів виборців, які підтримали регіональні виборчі списки кандидатів у депутати від усіх організацій партій у відповідному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14) </w:t>
            </w:r>
            <w:r w:rsidRPr="00267DBF">
              <w:rPr>
                <w:rFonts w:eastAsia="Calibri"/>
                <w:b/>
                <w:lang w:eastAsia="en-US"/>
              </w:rPr>
              <w:t>кількість</w:t>
            </w:r>
            <w:r w:rsidR="00144071">
              <w:rPr>
                <w:rFonts w:eastAsia="Calibri"/>
                <w:b/>
                <w:lang w:eastAsia="en-US"/>
              </w:rPr>
              <w:t xml:space="preserve"> та відсоток</w:t>
            </w:r>
            <w:r w:rsidRPr="00267DBF">
              <w:rPr>
                <w:rFonts w:eastAsia="Calibri"/>
                <w:b/>
                <w:lang w:eastAsia="en-US"/>
              </w:rPr>
              <w:t xml:space="preserve"> голосів виборців, які підтримали кожного кандидата, включеного до регіонального виборчого списку кандидатів у депутати від кожної організації партії</w:t>
            </w:r>
            <w:r>
              <w:rPr>
                <w:rFonts w:eastAsia="Calibri"/>
                <w:b/>
                <w:lang w:eastAsia="en-US"/>
              </w:rPr>
              <w:t>,</w:t>
            </w:r>
            <w:r w:rsidRPr="00267DBF">
              <w:rPr>
                <w:rFonts w:eastAsia="Calibri"/>
                <w:b/>
                <w:lang w:eastAsia="en-US"/>
              </w:rPr>
              <w:t xml:space="preserve"> у кожному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15) </w:t>
            </w:r>
            <w:r w:rsidRPr="00267DBF">
              <w:rPr>
                <w:rFonts w:eastAsia="Calibri"/>
                <w:b/>
                <w:lang w:eastAsia="en-US"/>
              </w:rPr>
              <w:t>кількість голосів виборців, які підтримали весь регіональний список кандидатів у депутати від кожної організації партії, не підтримавши конкретного кандидата з цього списку, у кожному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 xml:space="preserve">16) </w:t>
            </w:r>
            <w:r w:rsidRPr="00267DBF">
              <w:rPr>
                <w:rFonts w:eastAsia="Calibri"/>
                <w:b/>
                <w:lang w:eastAsia="en-US"/>
              </w:rPr>
              <w:t>сумарна кількість голосів виборців, які підтримали усі регіональні виборчі списки кандидатів у депутати від кожної організації партії</w:t>
            </w:r>
            <w:r>
              <w:rPr>
                <w:rFonts w:eastAsia="Calibri"/>
                <w:b/>
                <w:lang w:eastAsia="en-US"/>
              </w:rPr>
              <w:t>,</w:t>
            </w:r>
            <w:r w:rsidRPr="00267DBF">
              <w:rPr>
                <w:rFonts w:eastAsia="Calibri"/>
                <w:b/>
                <w:lang w:eastAsia="en-US"/>
              </w:rPr>
              <w:t xml:space="preserve"> у межах єдиного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17) з</w:t>
            </w:r>
            <w:r w:rsidRPr="00267DBF">
              <w:rPr>
                <w:rFonts w:eastAsia="Calibri"/>
                <w:b/>
                <w:lang w:eastAsia="en-US"/>
              </w:rPr>
              <w:t>агальна кількість голосів виборців, які підтримали усі регіональні виборчі списки кандидатів у депутати від усіх організацій партій</w:t>
            </w:r>
            <w:r>
              <w:rPr>
                <w:rFonts w:eastAsia="Calibri"/>
                <w:b/>
                <w:lang w:eastAsia="en-US"/>
              </w:rPr>
              <w:t>,</w:t>
            </w:r>
            <w:r w:rsidRPr="00267DBF">
              <w:rPr>
                <w:rFonts w:eastAsia="Calibri"/>
                <w:b/>
                <w:lang w:eastAsia="en-US"/>
              </w:rPr>
              <w:t xml:space="preserve"> у межах єдиного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18)</w:t>
            </w:r>
            <w:r>
              <w:rPr>
                <w:rFonts w:eastAsia="Calibri"/>
                <w:b/>
                <w:lang w:eastAsia="en-US"/>
              </w:rPr>
              <w:t xml:space="preserve"> </w:t>
            </w:r>
            <w:r w:rsidRPr="00267DBF">
              <w:rPr>
                <w:rFonts w:eastAsia="Calibri"/>
                <w:b/>
                <w:lang w:eastAsia="en-US"/>
              </w:rPr>
              <w:t>відсоток сумарної кількості голосів виборців, які підтримали усі регіональні виборчі списки кандидатів у депутати від кожної організації партії, у відношенні до загальної кількості голосів виборців, які підтримали усі регіональні виборчі списки кандидатів у депутати від усіх організацій партій</w:t>
            </w:r>
            <w:r>
              <w:rPr>
                <w:rFonts w:eastAsia="Calibri"/>
                <w:b/>
                <w:lang w:eastAsia="en-US"/>
              </w:rPr>
              <w:t>,</w:t>
            </w:r>
            <w:r w:rsidRPr="00267DBF">
              <w:rPr>
                <w:rFonts w:eastAsia="Calibri"/>
                <w:b/>
                <w:lang w:eastAsia="en-US"/>
              </w:rPr>
              <w:t xml:space="preserve"> у межах єдиного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Відомості про підсумки голосування цифрами заносяться до протоколу Центральної виборчої комісії про результати виборів депутатів. Відомості, зазначені у пунктах 2–10 частини першої цієї статті, </w:t>
            </w:r>
            <w:r>
              <w:rPr>
                <w:rFonts w:eastAsia="Calibri"/>
                <w:b/>
                <w:lang w:eastAsia="en-US"/>
              </w:rPr>
              <w:t>за</w:t>
            </w:r>
            <w:r w:rsidRPr="00267DBF">
              <w:rPr>
                <w:rFonts w:eastAsia="Calibri"/>
                <w:b/>
                <w:lang w:eastAsia="en-US"/>
              </w:rPr>
              <w:t>носяться по кожному багатомандатному виборчому округу і сумарно по єдиному багатомандатному виборчому округу, а відомості, зазначені у пунктах 11, 12, 14, 16 частини першої цієї статті,</w:t>
            </w:r>
            <w:r>
              <w:rPr>
                <w:rFonts w:eastAsia="Calibri"/>
                <w:b/>
                <w:lang w:eastAsia="en-US"/>
              </w:rPr>
              <w:t xml:space="preserve"> – </w:t>
            </w:r>
            <w:r w:rsidRPr="00267DBF">
              <w:rPr>
                <w:rFonts w:eastAsia="Calibri"/>
                <w:b/>
                <w:lang w:eastAsia="en-US"/>
              </w:rPr>
              <w:t xml:space="preserve">по кожному багатомандатному виборчому округу. Відомості, зазначені у пункті 13 частини першої цієї статті, </w:t>
            </w:r>
            <w:r>
              <w:rPr>
                <w:rFonts w:eastAsia="Calibri"/>
                <w:b/>
                <w:lang w:eastAsia="en-US"/>
              </w:rPr>
              <w:t>за</w:t>
            </w:r>
            <w:r w:rsidRPr="00267DBF">
              <w:rPr>
                <w:rFonts w:eastAsia="Calibri"/>
                <w:b/>
                <w:lang w:eastAsia="en-US"/>
              </w:rPr>
              <w:t>носяться по кожному багатомандатному окру</w:t>
            </w:r>
            <w:r>
              <w:rPr>
                <w:rFonts w:eastAsia="Calibri"/>
                <w:b/>
                <w:lang w:eastAsia="en-US"/>
              </w:rPr>
              <w:t>гу</w:t>
            </w:r>
            <w:r w:rsidRPr="00267DBF">
              <w:rPr>
                <w:rFonts w:eastAsia="Calibri"/>
                <w:b/>
                <w:lang w:eastAsia="en-US"/>
              </w:rPr>
              <w:t xml:space="preserve">. При цьому </w:t>
            </w:r>
            <w:r>
              <w:rPr>
                <w:rFonts w:eastAsia="Calibri"/>
                <w:b/>
                <w:lang w:eastAsia="en-US"/>
              </w:rPr>
              <w:t>відомості</w:t>
            </w:r>
            <w:r w:rsidRPr="00267DBF">
              <w:rPr>
                <w:rFonts w:eastAsia="Calibri"/>
                <w:b/>
                <w:lang w:eastAsia="en-US"/>
              </w:rPr>
              <w:t>, зазначені у пунктах 13, 18 частини першої цієї статті</w:t>
            </w:r>
            <w:r>
              <w:rPr>
                <w:rFonts w:eastAsia="Calibri"/>
                <w:b/>
                <w:lang w:eastAsia="en-US"/>
              </w:rPr>
              <w:t>,</w:t>
            </w:r>
            <w:r w:rsidRPr="00267DBF">
              <w:rPr>
                <w:rFonts w:eastAsia="Calibri"/>
                <w:b/>
                <w:lang w:eastAsia="en-US"/>
              </w:rPr>
              <w:t xml:space="preserve"> визначаються з точністю до сотих часток відсотка. Протокол підписується головою, заступниками голови, секретарем та іншими членами виборчої комісії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виборчої комісії, присутніми на засіданні </w:t>
            </w:r>
            <w:r>
              <w:rPr>
                <w:rFonts w:eastAsia="Calibri"/>
                <w:b/>
                <w:lang w:eastAsia="en-US"/>
              </w:rPr>
              <w:t xml:space="preserve">відповідної </w:t>
            </w:r>
            <w:r w:rsidRPr="00267DBF">
              <w:rPr>
                <w:rFonts w:eastAsia="Calibri"/>
                <w:b/>
                <w:lang w:eastAsia="en-US"/>
              </w:rPr>
              <w:t>виборчої комісії</w:t>
            </w:r>
            <w:r>
              <w:rPr>
                <w:rFonts w:eastAsia="Calibri"/>
                <w:b/>
                <w:lang w:eastAsia="en-US"/>
              </w:rPr>
              <w:t>,</w:t>
            </w:r>
            <w:r w:rsidRPr="00267DBF">
              <w:rPr>
                <w:rFonts w:eastAsia="Calibri"/>
                <w:b/>
                <w:lang w:eastAsia="en-US"/>
              </w:rPr>
              <w:t xml:space="preserve"> та засвідчується печаткою </w:t>
            </w:r>
            <w:r>
              <w:rPr>
                <w:rFonts w:eastAsia="Calibri"/>
                <w:b/>
                <w:lang w:eastAsia="en-US"/>
              </w:rPr>
              <w:t xml:space="preserve">цієї </w:t>
            </w:r>
            <w:r w:rsidRPr="00267DBF">
              <w:rPr>
                <w:rFonts w:eastAsia="Calibri"/>
                <w:b/>
                <w:lang w:eastAsia="en-US"/>
              </w:rPr>
              <w:t>виборчої комісії</w:t>
            </w:r>
            <w:r>
              <w:rPr>
                <w:rFonts w:eastAsia="Calibri"/>
                <w:b/>
                <w:lang w:eastAsia="en-US"/>
              </w:rPr>
              <w:t>.</w:t>
            </w:r>
            <w:r w:rsidRPr="00267DBF">
              <w:rPr>
                <w:rFonts w:eastAsia="Calibri"/>
                <w:b/>
                <w:lang w:eastAsia="en-US"/>
              </w:rPr>
              <w:t xml:space="preserve"> У протоколі зазначаються дата і час (година і хвилини) його підписання членами Центральної виборчої комісії. У разі незгоди із встановленими результатами виборів, зафіксованими у протоколі виборчої комісії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 член цієї виборчої комісії підписує протокол із п</w:t>
            </w:r>
            <w:r>
              <w:rPr>
                <w:rFonts w:eastAsia="Calibri"/>
                <w:b/>
                <w:lang w:eastAsia="en-US"/>
              </w:rPr>
              <w:t>означкою</w:t>
            </w:r>
            <w:r w:rsidRPr="00267DBF">
              <w:rPr>
                <w:rFonts w:eastAsia="Calibri"/>
                <w:b/>
                <w:lang w:eastAsia="en-US"/>
              </w:rPr>
              <w:t xml:space="preserve"> "З окремою думкою". Письмовий виклад окремої </w:t>
            </w:r>
            <w:r w:rsidRPr="00267DBF">
              <w:rPr>
                <w:rFonts w:eastAsia="Calibri"/>
                <w:b/>
                <w:lang w:eastAsia="en-US"/>
              </w:rPr>
              <w:lastRenderedPageBreak/>
              <w:t>думки додається до протоколу про результати виборів депутатів. У разі відсутності у протоколі підпису члена виборчої комісії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 виборчої комісії на</w:t>
            </w:r>
            <w:r w:rsidRPr="00267DBF">
              <w:rPr>
                <w:rFonts w:eastAsia="Calibri"/>
                <w:b/>
                <w:lang w:eastAsia="en-US"/>
              </w:rPr>
              <w:t xml:space="preserve">проти його прізвища зазначається причина відсутності члена цієї </w:t>
            </w:r>
            <w:r>
              <w:rPr>
                <w:rFonts w:eastAsia="Calibri"/>
                <w:b/>
                <w:lang w:eastAsia="en-US"/>
              </w:rPr>
              <w:t>в</w:t>
            </w:r>
            <w:r w:rsidRPr="00267DBF">
              <w:rPr>
                <w:rFonts w:eastAsia="Calibri"/>
                <w:b/>
                <w:lang w:eastAsia="en-US"/>
              </w:rPr>
              <w:t>иборчої комісії на її засіданні. Перший примірник протоколу мають право підписати кандидати в депутати, представники партій у виборч</w:t>
            </w:r>
            <w:r>
              <w:rPr>
                <w:rFonts w:eastAsia="Calibri"/>
                <w:b/>
                <w:lang w:eastAsia="en-US"/>
              </w:rPr>
              <w:t>ій</w:t>
            </w:r>
            <w:r w:rsidRPr="00267DBF">
              <w:rPr>
                <w:rFonts w:eastAsia="Calibri"/>
                <w:b/>
                <w:lang w:eastAsia="en-US"/>
              </w:rPr>
              <w:t xml:space="preserve"> комісії Автономної Республіки Крим, обласн</w:t>
            </w:r>
            <w:r>
              <w:rPr>
                <w:rFonts w:eastAsia="Calibri"/>
                <w:b/>
                <w:lang w:eastAsia="en-US"/>
              </w:rPr>
              <w:t>ій</w:t>
            </w:r>
            <w:r w:rsidRPr="00267DBF">
              <w:rPr>
                <w:rFonts w:eastAsia="Calibri"/>
                <w:b/>
                <w:lang w:eastAsia="en-US"/>
              </w:rPr>
              <w:t>, міськ</w:t>
            </w:r>
            <w:r>
              <w:rPr>
                <w:rFonts w:eastAsia="Calibri"/>
                <w:b/>
                <w:lang w:eastAsia="en-US"/>
              </w:rPr>
              <w:t>ій</w:t>
            </w:r>
            <w:r w:rsidRPr="00267DBF">
              <w:rPr>
                <w:rFonts w:eastAsia="Calibri"/>
                <w:b/>
                <w:lang w:eastAsia="en-US"/>
              </w:rPr>
              <w:t xml:space="preserve">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w:t>
            </w:r>
            <w:r>
              <w:rPr>
                <w:rFonts w:eastAsia="Calibri"/>
                <w:b/>
                <w:lang w:eastAsia="en-US"/>
              </w:rPr>
              <w:t>ій</w:t>
            </w:r>
            <w:r w:rsidRPr="00267DBF">
              <w:rPr>
                <w:rFonts w:eastAsia="Calibri"/>
                <w:b/>
                <w:lang w:eastAsia="en-US"/>
              </w:rPr>
              <w:t xml:space="preserve"> комісії, присутні п</w:t>
            </w:r>
            <w:r>
              <w:rPr>
                <w:rFonts w:eastAsia="Calibri"/>
                <w:b/>
                <w:lang w:eastAsia="en-US"/>
              </w:rPr>
              <w:t>ід час</w:t>
            </w:r>
            <w:r w:rsidRPr="00267DBF">
              <w:rPr>
                <w:rFonts w:eastAsia="Calibri"/>
                <w:b/>
                <w:lang w:eastAsia="en-US"/>
              </w:rPr>
              <w:t xml:space="preserve"> встановленн</w:t>
            </w:r>
            <w:r>
              <w:rPr>
                <w:rFonts w:eastAsia="Calibri"/>
                <w:b/>
                <w:lang w:eastAsia="en-US"/>
              </w:rPr>
              <w:t>я</w:t>
            </w:r>
            <w:r w:rsidRPr="00267DBF">
              <w:rPr>
                <w:rFonts w:eastAsia="Calibri"/>
                <w:b/>
                <w:lang w:eastAsia="en-US"/>
              </w:rPr>
              <w:t xml:space="preserve"> результатів виборів депутатів. Зміст протоколу невідкладно оприлюднюється на офіційному веб</w:t>
            </w:r>
            <w:r>
              <w:rPr>
                <w:rFonts w:eastAsia="Calibri"/>
                <w:b/>
                <w:lang w:eastAsia="en-US"/>
              </w:rPr>
              <w:t>-</w:t>
            </w:r>
            <w:r w:rsidRPr="00267DBF">
              <w:rPr>
                <w:rFonts w:eastAsia="Calibri"/>
                <w:b/>
                <w:lang w:eastAsia="en-US"/>
              </w:rPr>
              <w:t>сайті виборчої комісії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виборча комісія на підставі відомостей, зазначених у пункті 18 частини першої цієї статті, визначає організації партій, які мають право на участь у розподілі депутатських мандатів. Право на участь у розподілі депутатських мандатів набувають організації партій, на підтримку регіональних виборчих списків кандидатів у депутати від яких у межах єдиного багатомандатного округу подано </w:t>
            </w:r>
            <w:r>
              <w:rPr>
                <w:rFonts w:eastAsia="Calibri"/>
                <w:b/>
                <w:lang w:eastAsia="en-US"/>
              </w:rPr>
              <w:t xml:space="preserve">5 </w:t>
            </w:r>
            <w:r w:rsidRPr="00267DBF">
              <w:rPr>
                <w:rFonts w:eastAsia="Calibri"/>
                <w:b/>
                <w:lang w:eastAsia="en-US"/>
              </w:rPr>
              <w:t>і більше відсотків загальної кількості голосів виборців, які підтримали регіональні виборчі списки кандидатів у депутати від усіх організацій партій</w:t>
            </w:r>
            <w:r>
              <w:rPr>
                <w:rFonts w:eastAsia="Calibri"/>
                <w:b/>
                <w:lang w:eastAsia="en-US"/>
              </w:rPr>
              <w:t>,</w:t>
            </w:r>
            <w:r w:rsidRPr="00267DBF">
              <w:rPr>
                <w:rFonts w:eastAsia="Calibri"/>
                <w:b/>
                <w:lang w:eastAsia="en-US"/>
              </w:rPr>
              <w:t xml:space="preserve"> у межах єдиного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257. Виборча квота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виборча комісія встановлює сумарну кількість голосів, поданих на підтримку регіональних списків організацій партій, які мають право на участь у розподілі депутатських мандатів, у кожному багатомандатному окрузі. Ці відомості </w:t>
            </w:r>
            <w:r>
              <w:rPr>
                <w:rFonts w:eastAsia="Calibri"/>
                <w:b/>
                <w:lang w:eastAsia="en-US"/>
              </w:rPr>
              <w:t>за</w:t>
            </w:r>
            <w:r w:rsidRPr="00267DBF">
              <w:rPr>
                <w:rFonts w:eastAsia="Calibri"/>
                <w:b/>
                <w:lang w:eastAsia="en-US"/>
              </w:rPr>
              <w:t>носяться до протоколу про результати виборів депутатів цифрами по кожному багатомандатному окру</w:t>
            </w:r>
            <w:r>
              <w:rPr>
                <w:rFonts w:eastAsia="Calibri"/>
                <w:b/>
                <w:lang w:eastAsia="en-US"/>
              </w:rPr>
              <w:t>гу</w:t>
            </w:r>
            <w:r w:rsidRPr="00267DBF">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виборча комісія встановлює загальну кількість голосів, поданих на підтримку регіональних списків організацій партій, які мають право на участь у розподілі депутатських мандатів, у межах єдиного багатомандатного округу. Ця кількість цифрами </w:t>
            </w:r>
            <w:r>
              <w:rPr>
                <w:rFonts w:eastAsia="Calibri"/>
                <w:b/>
                <w:lang w:eastAsia="en-US"/>
              </w:rPr>
              <w:t>за</w:t>
            </w:r>
            <w:r w:rsidRPr="00267DBF">
              <w:rPr>
                <w:rFonts w:eastAsia="Calibri"/>
                <w:b/>
                <w:lang w:eastAsia="en-US"/>
              </w:rPr>
              <w:t>носиться до протоколу про результати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встановлює кількість голосів виборців, необхідних для отримання одного депутатського мандата (виборча квота). Виборча квота обчислюється як ціла частина результату ділення загальної кількості голосів, поданих на підтримку регіональних списків організацій партій, які мають право на участь у розподілі депутатських мандатів, встановленої відповідно до частини другої цієї статті, на загальну кількість депутатських мандатів, що дорівнює кількісному складу Верховної Ради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4. Виборча квота цифрами </w:t>
            </w:r>
            <w:r>
              <w:rPr>
                <w:rFonts w:eastAsia="Calibri"/>
                <w:b/>
                <w:lang w:eastAsia="en-US"/>
              </w:rPr>
              <w:t>за</w:t>
            </w:r>
            <w:r w:rsidRPr="00267DBF">
              <w:rPr>
                <w:rFonts w:eastAsia="Calibri"/>
                <w:b/>
                <w:lang w:eastAsia="en-US"/>
              </w:rPr>
              <w:t>носиться до протоколу про результати виборів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258. Встановлення кількості мандатів, отриманих регіональними виборчими списками кандидатів від організацій партій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У кожному багатомандатному окрузі депутатські мандати розподіляються між регіональними виборчими списками кандидатів від організацій партій, зазначених у частині третій статті 256 цього Кодексу, пропорційно до кількості голосів виборців, поданих на підтримку відповідного регіонального виборчого списку, у кількості, визначеній відповідно до частин другої – четвертої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Для визначення кількості депутатських мандатів, отриманих регіональним виборчим списком кандидатів від організації партії, кількість голосів виборців, поданих </w:t>
            </w:r>
            <w:r>
              <w:rPr>
                <w:rFonts w:eastAsia="Calibri"/>
                <w:b/>
                <w:lang w:eastAsia="en-US"/>
              </w:rPr>
              <w:t xml:space="preserve">у </w:t>
            </w:r>
            <w:r w:rsidRPr="00267DBF">
              <w:rPr>
                <w:rFonts w:eastAsia="Calibri"/>
                <w:b/>
                <w:lang w:eastAsia="en-US"/>
              </w:rPr>
              <w:t xml:space="preserve">багатомандатному окрузі на підтримку відповідного регіонального </w:t>
            </w:r>
            <w:r w:rsidRPr="00267DBF">
              <w:rPr>
                <w:rFonts w:eastAsia="Calibri"/>
                <w:b/>
                <w:lang w:eastAsia="en-US"/>
              </w:rPr>
              <w:lastRenderedPageBreak/>
              <w:t>виборчого списку, ділиться на виборчу квоту, визначену відповідно до частини третьої статті 257 цього Кодексу. Ціла частина отриманої частки становить кількість депутатських мандатів, що отримали кандидати у депутати, включені до відповідного регіонального виборчого списку від цієї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встановлює кількість голосів виборців, поданих на підтримку регіонального виборчого списку відповідної організації партії, які залишилися невикористаними при розподілі мандатів депутатів у цьому багатомандатному окрузі (далі – кількість невикористаних голосів виборців, поданих у багатомандатному окрузі на підтримку виборчого списку партії), шляхом віднімання від кількості голосів виборців, поданих на підтримку відповідного регіонального виборчого списку, добутку виборчої квоти на кількість мандатів, отриманих кандидатами у депутати, включеними до відповідного регіонального виборчого списку від цієї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підсумовує кількість мандатів, отриманих кандидатами у депутати, включеними до регіональних виборчих списків усіх організацій партій</w:t>
            </w:r>
            <w:r>
              <w:rPr>
                <w:rFonts w:eastAsia="Calibri"/>
                <w:b/>
                <w:lang w:eastAsia="en-US"/>
              </w:rPr>
              <w:t>,</w:t>
            </w:r>
            <w:r w:rsidRPr="00267DBF">
              <w:rPr>
                <w:rFonts w:eastAsia="Calibri"/>
                <w:b/>
                <w:lang w:eastAsia="en-US"/>
              </w:rPr>
              <w:t xml:space="preserve"> у відповідному багатомандатному окрузі, встановлюючи сумарну кількість мандатів, розподілених у відповідному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підсумовує кількість невикористаних голосів виборців, поданих у багатомандатному окрузі на підтримку виборчого списку кожної організації партії, встановлюючи сумарну кількість невикористаних голосів виборців, поданих на підтримку виборчих списків організацій партій, що беруть участь у розподілі мандатів.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заносить до протоколу про встановлення результатів виборів депутатів цифрами та прописом по кожному багатомандатному округу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кількість депутатських мандатів, отриманих кандидатами у депутати, включеними до регіонального виборчого списку кожної організації партії, зазначеної у частині третій статті 256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сумарну кількість депутатських мандатів, розподілених у відповідному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кількість невикористаних голосів виборців, поданих у багатомандатному окрузі на підтримку виборчого списку кожної організації партії, зазначеної у частині третій статті 256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сумарну кількість невикористаних голосів виборців, поданих на підтримку виборчих списків організацій партій, що беруть участь у розподілі мандатів.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259. Визначення депутатів, обраних у багатомандатному окрузі</w:t>
            </w:r>
          </w:p>
        </w:tc>
      </w:tr>
      <w:tr w:rsidR="007B6073" w:rsidRPr="006A4627" w:rsidTr="00DC2DE2">
        <w:trPr>
          <w:trHeight w:val="1886"/>
        </w:trPr>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w:t>
            </w:r>
            <w:r>
              <w:rPr>
                <w:rFonts w:eastAsia="Calibri"/>
                <w:b/>
                <w:lang w:eastAsia="en-US"/>
              </w:rPr>
              <w:t xml:space="preserve"> </w:t>
            </w:r>
            <w:r w:rsidRPr="00267DBF">
              <w:rPr>
                <w:rFonts w:eastAsia="Calibri"/>
                <w:b/>
                <w:lang w:eastAsia="en-US"/>
              </w:rPr>
              <w:t>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визначає порядок кандидатів у депутати у регіональному виборчому списку кожної організації партії, встановлений з урахуванням результатів голосування виборців у відповідному багатомандатному окрузі</w:t>
            </w:r>
            <w:r>
              <w:rPr>
                <w:rFonts w:eastAsia="Calibri"/>
                <w:b/>
                <w:lang w:eastAsia="en-US"/>
              </w:rPr>
              <w:t>,</w:t>
            </w:r>
            <w:r w:rsidRPr="00267DBF">
              <w:rPr>
                <w:rFonts w:eastAsia="Calibri"/>
                <w:b/>
                <w:lang w:eastAsia="en-US"/>
              </w:rPr>
              <w:t xml:space="preserve"> у порядку, встановленому частиною другою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DC2DE2" w:rsidRPr="00C536A4" w:rsidRDefault="007B6073" w:rsidP="00DC2DE2">
            <w:pPr>
              <w:spacing w:after="120"/>
              <w:jc w:val="both"/>
              <w:rPr>
                <w:b/>
                <w:color w:val="00B0F0"/>
                <w:sz w:val="24"/>
                <w:szCs w:val="24"/>
              </w:rPr>
            </w:pPr>
            <w:r w:rsidRPr="006D204E">
              <w:rPr>
                <w:rFonts w:eastAsia="Calibri"/>
                <w:b/>
                <w:lang w:eastAsia="en-US"/>
              </w:rPr>
              <w:t xml:space="preserve">2. </w:t>
            </w:r>
            <w:r w:rsidR="00DC2DE2" w:rsidRPr="00DC2DE2">
              <w:rPr>
                <w:b/>
              </w:rPr>
              <w:t xml:space="preserve">Кандидати у депутати, які отримали кількість голосів виборців, яка дорівнює або перевищує 25 відсотків розміру виборчої квоти, визначеної відповідно до частини третьої статті 257 цього Кодексу, розміщуються на початку регіонального виборчого списку відповідної організації партії у порядку зменшення відсотків голосів виборців, які підтримали відповідного кандидата у депутати, зазначеної відповідно до пункту 14 частини першої </w:t>
            </w:r>
            <w:r w:rsidR="00DC2DE2" w:rsidRPr="00DC2DE2">
              <w:rPr>
                <w:b/>
              </w:rPr>
              <w:lastRenderedPageBreak/>
              <w:t xml:space="preserve">статті 256 цього Кодексу. При рівному відсотку голосів вище місце займає кандидат, розміщений вище у регіональному виборчому списку кандидатів від організації партії. Після кандидатів у депутати, які отримали кількість голосів виборців, яка дорівнює або перевищує 25 відсотків розміру виборчої квоти, у регіональному виборчому списку розміщуються інші кандидати у черговості, визначеній організацією партії </w:t>
            </w:r>
            <w:r w:rsidR="00DC2DE2" w:rsidRPr="00DC2DE2">
              <w:rPr>
                <w:rFonts w:eastAsia="Calibri"/>
                <w:b/>
              </w:rPr>
              <w:t>при висуванні кандидатів</w:t>
            </w:r>
            <w:r w:rsidR="00DC2DE2" w:rsidRPr="00DC2DE2">
              <w:rPr>
                <w:b/>
              </w:rPr>
              <w:t>.</w:t>
            </w:r>
          </w:p>
          <w:p w:rsidR="007B6073" w:rsidRPr="00F21179" w:rsidRDefault="007B6073" w:rsidP="007B6073">
            <w:pPr>
              <w:autoSpaceDE w:val="0"/>
              <w:autoSpaceDN w:val="0"/>
              <w:adjustRightInd w:val="0"/>
              <w:spacing w:after="60" w:line="220" w:lineRule="exact"/>
              <w:ind w:firstLine="284"/>
              <w:jc w:val="both"/>
              <w:rPr>
                <w:rFonts w:eastAsia="Calibri"/>
                <w:b/>
                <w:color w:val="0070C0"/>
                <w:lang w:eastAsia="en-US"/>
              </w:rPr>
            </w:pP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вносить до протоколу про встановлення результатів виборів депутатів регіональні виборчі списки кандидатів від кожної організації партії у кожному багатомандатному окрузі з порядком кандидатів у депутати, встановленим відповідно до частини другої цієї статті, а також відмітки про обрання.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Обраними депутатами від організації партії у відповідному багатомандатному окрузі вважаються кандидати у депутати у кількості, яка відповідає кількості мандатів, отриманих кандидатами у депутати, включеними до регіонального виборчого списку цієї організації партії, зазначеній у пункті 1 частини шостої статті 258 цього Кодексу, в порядку черговості у регіональному виборчому списку цієї організації партії, визначеному відповідно до частини другої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виборча комісія зазначає у протоколі про встановлення результатів виборів депутатів </w:t>
            </w:r>
            <w:r>
              <w:rPr>
                <w:rFonts w:eastAsia="Calibri"/>
                <w:b/>
                <w:lang w:eastAsia="en-US"/>
              </w:rPr>
              <w:t>стосовно</w:t>
            </w:r>
            <w:r w:rsidRPr="00267DBF">
              <w:rPr>
                <w:rFonts w:eastAsia="Calibri"/>
                <w:b/>
                <w:lang w:eastAsia="en-US"/>
              </w:rPr>
              <w:t xml:space="preserve"> всіх депутатів, обраних у багатомандатних округах</w:t>
            </w:r>
            <w:r>
              <w:rPr>
                <w:rFonts w:eastAsia="Calibri"/>
                <w:b/>
                <w:lang w:eastAsia="en-US"/>
              </w:rPr>
              <w:t>,</w:t>
            </w:r>
            <w:r w:rsidRPr="00267DBF">
              <w:rPr>
                <w:rFonts w:eastAsia="Calibri"/>
                <w:b/>
                <w:lang w:eastAsia="en-US"/>
              </w:rPr>
              <w:t xml:space="preserve">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прізвище, власне ім’я (</w:t>
            </w:r>
            <w:r>
              <w:rPr>
                <w:rFonts w:eastAsia="Calibri"/>
                <w:b/>
                <w:lang w:eastAsia="en-US"/>
              </w:rPr>
              <w:t>у</w:t>
            </w:r>
            <w:r w:rsidRPr="00267DBF">
              <w:rPr>
                <w:rFonts w:eastAsia="Calibri"/>
                <w:b/>
                <w:lang w:eastAsia="en-US"/>
              </w:rPr>
              <w:t>сі власні імена), по батькові (за наявності);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освіта;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посада (заняття), місце роботи</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партійність;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місце проживання;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багатомандатний округ, у якому обраний депутат;</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назва партії, від якої обраний депутат.</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260. Встановлення кількості мандатів та визначення депутатів, обраних у єдиному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Шляхом віднімання кількості мандатів, розподілених у багатомандатних округах, від загальної кількості депутатських мандатів, що дорівнює кількісному складу Верховної Ради Автономної </w:t>
            </w:r>
            <w:r>
              <w:rPr>
                <w:rFonts w:eastAsia="Calibri"/>
                <w:b/>
                <w:lang w:eastAsia="en-US"/>
              </w:rPr>
              <w:t>Р</w:t>
            </w:r>
            <w:r w:rsidRPr="00267DBF">
              <w:rPr>
                <w:rFonts w:eastAsia="Calibri"/>
                <w:b/>
                <w:lang w:eastAsia="en-US"/>
              </w:rPr>
              <w:t>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 встановлюється кількість манд</w:t>
            </w:r>
            <w:r>
              <w:rPr>
                <w:rFonts w:eastAsia="Calibri"/>
                <w:b/>
                <w:lang w:eastAsia="en-US"/>
              </w:rPr>
              <w:t>атів, які підлягають розподілу в</w:t>
            </w:r>
            <w:r w:rsidRPr="00267DBF">
              <w:rPr>
                <w:rFonts w:eastAsia="Calibri"/>
                <w:b/>
                <w:lang w:eastAsia="en-US"/>
              </w:rPr>
              <w:t xml:space="preserve"> єдиному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На підставі відомостей, зазначених у пункті 3 частини шостої статті 258 цього Кодексу,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встановлює загальну кількість невикористаних голосів виборців, поданих у єдиному багатомандатному окрузі на підтримку виборчого списку кожної організації партії.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 Для визначення кількості мандатів, отриманих єдиним виборчим списком кандидатів від організації партії, загальна кількість невикористаних голосів виборців, поданих у єдиному багатомандатному окрузі на підтримку єдиного виборчого списку кандидатів від відповідної партії, визначена відповідно до частини третьої цієї статті, ділиться на виборчу квоту, визначену відповідно до частини третьої статті 257 цього Кодексу. Ціла частина отриманої частки становить кількість депутатських мандатів, </w:t>
            </w:r>
            <w:r>
              <w:rPr>
                <w:rFonts w:eastAsia="Calibri"/>
                <w:b/>
                <w:lang w:eastAsia="en-US"/>
              </w:rPr>
              <w:t>яку</w:t>
            </w:r>
            <w:r w:rsidRPr="00267DBF">
              <w:rPr>
                <w:rFonts w:eastAsia="Calibri"/>
                <w:b/>
                <w:lang w:eastAsia="en-US"/>
              </w:rPr>
              <w:t xml:space="preserve"> отримали кандидати у депутати, включені до відповідного єдиного виборчого списку від цієї організації партії. Дробові залишки до трьох знаків після коми враховуються при розподілі відповідно до частини четвертої цієї статті решти депутатських мандатів.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Організації партій, єдині виборчі списки від яких мають більші порівняно з іншими дробові залишки після ділення відповідно до частини третьої цієї статті, отримують по одному додатковому депутатському мандату</w:t>
            </w:r>
            <w:r>
              <w:rPr>
                <w:rFonts w:eastAsia="Calibri"/>
                <w:b/>
                <w:lang w:eastAsia="en-US"/>
              </w:rPr>
              <w:t xml:space="preserve">, починаючи </w:t>
            </w:r>
            <w:r w:rsidRPr="00267DBF">
              <w:rPr>
                <w:rFonts w:eastAsia="Calibri"/>
                <w:b/>
                <w:lang w:eastAsia="en-US"/>
              </w:rPr>
              <w:t>з єдиного виборчого списку кандидатів від організації партії, що має найбільший дробовий залишок. Якщо дробові залишки у двох чи більше виборчих списках кандидатів від організацій партій однакові, першим додатковий депутатський мандат отримує той виборчий список організації партії, за кандидатів у депутати від якої віддано більшу кількість голосів виборців у єдиному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Розподіл додаткових депутатських мандатів закінчується після вичерпання загальної кількості депутатських мандатів.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Обраними депутатами від організації партії вважаються кандидати у депутати, включені до єдиного виборчого списку цієї організації партії у кількості, яка відповідає кількості мандатів, визначеній відповідно до частин третьої і четвертої цієї статті, в порядку їх черговості у єдиному списку цієї організації партії. При цьому кандидати, визнані обраними у відповідних багатомандатних округах</w:t>
            </w:r>
            <w:r>
              <w:rPr>
                <w:rFonts w:eastAsia="Calibri"/>
                <w:b/>
                <w:lang w:eastAsia="en-US"/>
              </w:rPr>
              <w:t>,</w:t>
            </w:r>
            <w:r w:rsidRPr="00267DBF">
              <w:rPr>
                <w:rFonts w:eastAsia="Calibri"/>
                <w:b/>
                <w:lang w:eastAsia="en-US"/>
              </w:rPr>
              <w:t xml:space="preserve"> не враховуються при розподілі мандатів у єдиному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вносить до протоколу про встановлення результатів виборів депутатів цифрами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кількість мандатів, які підлягають розподілу у єдиному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загальна кількість невикористаних голосів виборців, поданих у єдиному багатомандатному окрузі на підтримку виборчого списку кандидатів від кожної організації партії, яка бере участь у розподілі мандатів;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кількість депутатських мандатів, отриманих кандидатами у депутати, включеними до єдиного виборчого списку кандидатів від кожної організації партії, яка бере участь у розподілі мандатів.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виборча комісія зазначає у протоколі про встановлення результатів виборів депутатів </w:t>
            </w:r>
            <w:r>
              <w:rPr>
                <w:rFonts w:eastAsia="Calibri"/>
                <w:b/>
                <w:lang w:eastAsia="en-US"/>
              </w:rPr>
              <w:t>стосовно</w:t>
            </w:r>
            <w:r w:rsidRPr="00267DBF">
              <w:rPr>
                <w:rFonts w:eastAsia="Calibri"/>
                <w:b/>
                <w:lang w:eastAsia="en-US"/>
              </w:rPr>
              <w:t xml:space="preserve"> кожного депутата, обраного у єдиному багатомандатному окрузі,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прізвище, власне ім’я (</w:t>
            </w:r>
            <w:r>
              <w:rPr>
                <w:rFonts w:eastAsia="Calibri"/>
                <w:b/>
                <w:lang w:eastAsia="en-US"/>
              </w:rPr>
              <w:t>у</w:t>
            </w:r>
            <w:r w:rsidRPr="00267DBF">
              <w:rPr>
                <w:rFonts w:eastAsia="Calibri"/>
                <w:b/>
                <w:lang w:eastAsia="en-US"/>
              </w:rPr>
              <w:t>сі власні імена), по батькові (за наявності);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освіта;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посада (заняття), місце роботи;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партійність;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місце проживання;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єдиний багатомандатний округ, у якому обраний депутат;</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назва партії, від якої обраний депутат.</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У регіональних виборчих списках стосовно депутатів, обраних у єдиному багатомандатному окрузі, проставляється відмітка про їх обрання у цьому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261. Офіційне оприлюднення результатів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виборча комісія не пізніш як на п’ятий день з дня встановлення результатів виборів офіційно оприлюднює результати виборів депутатів у </w:t>
            </w:r>
            <w:r>
              <w:rPr>
                <w:rFonts w:eastAsia="Calibri"/>
                <w:b/>
                <w:lang w:eastAsia="en-US"/>
              </w:rPr>
              <w:t>в</w:t>
            </w:r>
            <w:r w:rsidRPr="00267DBF">
              <w:rPr>
                <w:rFonts w:eastAsia="Calibri"/>
                <w:b/>
                <w:lang w:eastAsia="en-US"/>
              </w:rPr>
              <w:t>ідповідних місцевих друкованих засобах масової інформації, а також розміщує їх на офіційному веб</w:t>
            </w:r>
            <w:r>
              <w:rPr>
                <w:rFonts w:eastAsia="Calibri"/>
                <w:b/>
                <w:lang w:eastAsia="en-US"/>
              </w:rPr>
              <w:t>-</w:t>
            </w:r>
            <w:r w:rsidRPr="00267DBF">
              <w:rPr>
                <w:rFonts w:eastAsia="Calibri"/>
                <w:b/>
                <w:lang w:eastAsia="en-US"/>
              </w:rPr>
              <w:t>сайті комісії. Список обраних депутатів публікується із зазначенням в алфавітному порядку їх</w:t>
            </w:r>
            <w:r>
              <w:rPr>
                <w:rFonts w:eastAsia="Calibri"/>
                <w:b/>
                <w:lang w:eastAsia="en-US"/>
              </w:rPr>
              <w:t>ніх</w:t>
            </w:r>
            <w:r w:rsidRPr="00267DBF">
              <w:rPr>
                <w:rFonts w:eastAsia="Calibri"/>
                <w:b/>
                <w:lang w:eastAsia="en-US"/>
              </w:rPr>
              <w:t xml:space="preserve"> прізвища, власного імені (усіх власних імен), по батькові (за наявності), року народження, освіти, посади (заняття), місця роботи, партійності, місця проживання, багатомандатного округу або єдиного багатомандатного округу, у якому обраний депутат, назви організації партії, від якої обраний депутат.</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262. Реєстрація обраних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Особа, обрана депутатом, для її реєстрації депутатом Верховної Ради Автономної Республіки Крим зобов’язана подати до виборчої комісії </w:t>
            </w:r>
            <w:r w:rsidRPr="00267DBF">
              <w:rPr>
                <w:rFonts w:eastAsia="Calibri"/>
                <w:b/>
                <w:lang w:eastAsia="en-US"/>
              </w:rPr>
              <w:lastRenderedPageBreak/>
              <w:t>Автономної Республіки Крим не пізніш як на двадцятий день з дня офіційного оприлюднення результатів виборів депутатів документ про її звільнення з роботи (посади), не сумісної з депутатським мандатом, та</w:t>
            </w:r>
            <w:r>
              <w:rPr>
                <w:rFonts w:eastAsia="Calibri"/>
                <w:b/>
                <w:lang w:eastAsia="en-US"/>
              </w:rPr>
              <w:t>/</w:t>
            </w:r>
            <w:r w:rsidRPr="00267DBF">
              <w:rPr>
                <w:rFonts w:eastAsia="Calibri"/>
                <w:b/>
                <w:lang w:eastAsia="en-US"/>
              </w:rPr>
              <w:t>або копію зареєстрованої заяви про припинення дії іншого представницького мандата, поданої до відповідної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Особа, обрана депутатом, для її реєстрації депутатом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 зобов’язана подати до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 не пізніш як на двадцятий день з дня офіційного оприлюднення результатів виборів депутатів копію зареєстрованої заяви про припинення дії іншого представницького мандата, поданої до відповідної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У разі звернення особи, обраної депутатом, до виборчої комісії Автономної Республіки Крим, обласної, міської (міста, кількість виборців у якому дорівнює або є більшою ніж 90 тисяч) виборчої комісії про наявність поважних причин, які перешкоджають виконанню нею вимог частини першої цієї статті, </w:t>
            </w:r>
            <w:r>
              <w:rPr>
                <w:rFonts w:eastAsia="Calibri"/>
                <w:b/>
                <w:lang w:eastAsia="en-US"/>
              </w:rPr>
              <w:t xml:space="preserve">відповідна </w:t>
            </w:r>
            <w:r w:rsidRPr="00267DBF">
              <w:rPr>
                <w:rFonts w:eastAsia="Calibri"/>
                <w:b/>
                <w:lang w:eastAsia="en-US"/>
              </w:rPr>
              <w:t>виборча комісія може прийняти рішення про визнання цих причин поважними і встановити інший строк виконання зазначених вимог або про відмову у визнанні цих причин поважними.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При отриманні документів, зазначених у частині першій цієї статті,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не пізніш, як на п’ятий день приймає рішення про реєстрацію обраної особи депутатом Верховної Ради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У разі невиконання особою, обраною депутатом, у строки, зазначені у частинах першій і другій цієї статті, вимог частини першої цієї статті або подання цією особою до виборчої комісії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xml:space="preserve">) </w:t>
            </w:r>
            <w:r w:rsidRPr="00267DBF">
              <w:rPr>
                <w:rFonts w:eastAsia="Calibri"/>
                <w:b/>
                <w:lang w:eastAsia="en-US"/>
              </w:rPr>
              <w:lastRenderedPageBreak/>
              <w:t>виборчої комісії заяви про відмову від депутатського мандата, або виникнення (виявлення) обставин, зазначених у пунктах 3–6 частини першої та частині четвертій статті 231 цього Кодексу,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приймає рішення про визнання її такою, яка не набула депутатського мандата, та визнає обраним депутатом Верховної Ради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 наступного за черговістю кандидата у депутати у відповідному регіональному або єдиному виборчому списку кандидатів від відповідної організації партії, за яким було обрано особу, яка не набула мандата.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У разі вичерпання відповідного регіонального виборчого списку кандидатів черговість отримання мандата передається єдиному виборчому списку цієї ж організації партії. У разі вичерпання єдиного виборчого списку партії черговість отримання мандата передається регіональному виборчому списку, на підтримку якого подано найбільшу для відповідної організації партії кількість голосів виборців, із числа регіональних виборчих списків цієї організації партії, у яких не вичерпана черговість заміщення мандатів.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Особі, зареєстрованій депутатом Верховної Ради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 виборча комісія Автономної Республіки Крим, обласна, міська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виборча комісія не пізніш як на сьомий день з дня її реєстрації видає тимчасове посвідчення депутата відповідної ради встановленого Центральною виборчою комісією зразка.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Рішення виборчої комісії Автономної Республіки Крим, обласної, міської (міста</w:t>
            </w:r>
            <w:r>
              <w:rPr>
                <w:rFonts w:eastAsia="Calibri"/>
                <w:b/>
                <w:lang w:eastAsia="en-US"/>
              </w:rPr>
              <w:t xml:space="preserve"> з 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виборчої комісії про реєстрацію депутата та тимчасове посвідчення депутата Верховної Ради Автономної Республіки Крим, обласної, міської (міста</w:t>
            </w:r>
            <w:r>
              <w:rPr>
                <w:rFonts w:eastAsia="Calibri"/>
                <w:b/>
                <w:lang w:eastAsia="en-US"/>
              </w:rPr>
              <w:t xml:space="preserve"> з </w:t>
            </w:r>
            <w:r>
              <w:rPr>
                <w:rFonts w:eastAsia="Calibri"/>
                <w:b/>
                <w:lang w:eastAsia="en-US"/>
              </w:rPr>
              <w:lastRenderedPageBreak/>
              <w:t>кількістю</w:t>
            </w:r>
            <w:r w:rsidRPr="00267DBF">
              <w:rPr>
                <w:rFonts w:eastAsia="Calibri"/>
                <w:b/>
                <w:lang w:eastAsia="en-US"/>
              </w:rPr>
              <w:t xml:space="preserve"> виборців 90 тисяч</w:t>
            </w:r>
            <w:r>
              <w:rPr>
                <w:rFonts w:eastAsia="Calibri"/>
                <w:b/>
                <w:lang w:eastAsia="en-US"/>
              </w:rPr>
              <w:t xml:space="preserve"> і більше осіб</w:t>
            </w:r>
            <w:r w:rsidRPr="00267DBF">
              <w:rPr>
                <w:rFonts w:eastAsia="Calibri"/>
                <w:b/>
                <w:lang w:eastAsia="en-US"/>
              </w:rPr>
              <w:t>) ради є підставою для складення обраною особою присяги депутата відповідної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Копії рішень територіальної виборчої комісії, прийняті відповідно до частин третьої</w:t>
            </w:r>
            <w:r>
              <w:rPr>
                <w:rFonts w:eastAsia="Calibri"/>
                <w:b/>
                <w:lang w:eastAsia="en-US"/>
              </w:rPr>
              <w:t xml:space="preserve"> і</w:t>
            </w:r>
            <w:r w:rsidRPr="00267DBF">
              <w:rPr>
                <w:rFonts w:eastAsia="Calibri"/>
                <w:b/>
                <w:lang w:eastAsia="en-US"/>
              </w:rPr>
              <w:t xml:space="preserve"> четвертої</w:t>
            </w:r>
            <w:r>
              <w:rPr>
                <w:rFonts w:eastAsia="Calibri"/>
                <w:b/>
                <w:lang w:eastAsia="en-US"/>
              </w:rPr>
              <w:t xml:space="preserve"> цієї статті </w:t>
            </w:r>
            <w:r w:rsidRPr="00267DBF">
              <w:rPr>
                <w:rFonts w:eastAsia="Calibri"/>
                <w:b/>
                <w:lang w:eastAsia="en-US"/>
              </w:rPr>
              <w:t>невідкладно надсилаються до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Підрозділ 2. Протокол дільничної виборчої комісії про підрахунок голосів виборців на виборчій дільниці, встановлення підсумків голосування та результатів виборів депутатів сільських, селищних, міських (міст</w:t>
            </w:r>
            <w:r>
              <w:rPr>
                <w:rFonts w:eastAsia="Calibri"/>
                <w:b/>
                <w:lang w:eastAsia="en-US"/>
              </w:rPr>
              <w:t xml:space="preserve"> з</w:t>
            </w:r>
            <w:r w:rsidRPr="00267DBF">
              <w:rPr>
                <w:rFonts w:eastAsia="Calibri"/>
                <w:b/>
                <w:lang w:eastAsia="en-US"/>
              </w:rPr>
              <w:t xml:space="preserve"> кількіст</w:t>
            </w:r>
            <w:r>
              <w:rPr>
                <w:rFonts w:eastAsia="Calibri"/>
                <w:b/>
                <w:lang w:eastAsia="en-US"/>
              </w:rPr>
              <w:t xml:space="preserve">ю </w:t>
            </w:r>
            <w:r w:rsidRPr="00267DBF">
              <w:rPr>
                <w:rFonts w:eastAsia="Calibri"/>
                <w:b/>
                <w:lang w:eastAsia="en-US"/>
              </w:rPr>
              <w:t xml:space="preserve">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районних у містах, районних рад</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263. Особливості підрахунку голосів на виборчій дільниці, де проводиться голосування більш як в одному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Якщо на виборчій дільниці проводилося голосування більш</w:t>
            </w:r>
            <w:r>
              <w:rPr>
                <w:rFonts w:eastAsia="Calibri"/>
                <w:b/>
                <w:lang w:eastAsia="en-US"/>
              </w:rPr>
              <w:t xml:space="preserve"> як</w:t>
            </w:r>
            <w:r w:rsidRPr="00267DBF">
              <w:rPr>
                <w:rFonts w:eastAsia="Calibri"/>
                <w:b/>
                <w:lang w:eastAsia="en-US"/>
              </w:rPr>
              <w:t xml:space="preserve"> </w:t>
            </w:r>
            <w:r>
              <w:rPr>
                <w:rFonts w:eastAsia="Calibri"/>
                <w:b/>
                <w:lang w:eastAsia="en-US"/>
              </w:rPr>
              <w:t xml:space="preserve">в </w:t>
            </w:r>
            <w:r w:rsidRPr="00267DBF">
              <w:rPr>
                <w:rFonts w:eastAsia="Calibri"/>
                <w:b/>
                <w:lang w:eastAsia="en-US"/>
              </w:rPr>
              <w:t xml:space="preserve">одному виборчому окрузі, дільнична виборча комісія проводить дії, </w:t>
            </w:r>
            <w:r>
              <w:rPr>
                <w:rFonts w:eastAsia="Calibri"/>
                <w:b/>
                <w:lang w:eastAsia="en-US"/>
              </w:rPr>
              <w:t>передбачені</w:t>
            </w:r>
            <w:r w:rsidRPr="00267DBF">
              <w:rPr>
                <w:rFonts w:eastAsia="Calibri"/>
                <w:b/>
                <w:lang w:eastAsia="en-US"/>
              </w:rPr>
              <w:t xml:space="preserve"> цим Кодексом, та встановлює відповідні відомості окремо по кожному багатомандатному округу, в якому проводилося голосування на виборчій дільниці. Відповідні відомості при їх встановленні вносяться до протоколу дільничної виборчої комісії про підрахунок голосів </w:t>
            </w:r>
            <w:r>
              <w:rPr>
                <w:rFonts w:eastAsia="Calibri"/>
                <w:b/>
                <w:lang w:eastAsia="en-US"/>
              </w:rPr>
              <w:t xml:space="preserve">виборців </w:t>
            </w:r>
            <w:r w:rsidRPr="00267DBF">
              <w:rPr>
                <w:rFonts w:eastAsia="Calibri"/>
                <w:b/>
                <w:lang w:eastAsia="en-US"/>
              </w:rPr>
              <w:t xml:space="preserve">на виборчій дільниці у відповідному багатомандатному окрузі, зазначеному </w:t>
            </w:r>
            <w:r>
              <w:rPr>
                <w:rFonts w:eastAsia="Calibri"/>
                <w:b/>
                <w:lang w:eastAsia="en-US"/>
              </w:rPr>
              <w:t>в</w:t>
            </w:r>
            <w:r w:rsidRPr="00267DBF">
              <w:rPr>
                <w:rFonts w:eastAsia="Calibri"/>
                <w:b/>
                <w:lang w:eastAsia="en-US"/>
              </w:rPr>
              <w:t xml:space="preserve"> частині першій статті 264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У випадку, зазначеному </w:t>
            </w:r>
            <w:r>
              <w:rPr>
                <w:rFonts w:eastAsia="Calibri"/>
                <w:b/>
                <w:lang w:eastAsia="en-US"/>
              </w:rPr>
              <w:t>в</w:t>
            </w:r>
            <w:r w:rsidRPr="00267DBF">
              <w:rPr>
                <w:rFonts w:eastAsia="Calibri"/>
                <w:b/>
                <w:lang w:eastAsia="en-US"/>
              </w:rPr>
              <w:t xml:space="preserve"> частині першій цієї статті, дільнична виборча комісія розділяє виборчі бюлетені, які підлягають врахуванню відповідно до цього Кодексу, відповідно до багатомандатних округів, у яких проводилося голосування на виборчій дільниці. Встановлення результатів голосування проводиться по кожному такому багатомандатному виборчому округу окремо у порядку їхніх номерів.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264. Протокол дільничної виборчої комісії про підрахунок голосів виборців на виборчій дільниці у відповідному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Дільнична виборча комісія на своєму засіданні складає протоколи про підрахунок голосів виборців на виборчій дільниці у кожному багатомандатному окрузі, в якому проводилося голосування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До протоколу дільничної виборчої комісії про підрахунок голосів виборців на виборчій дільниці, поданих за кандидатів у депутати в багатомандатному виборчому окрузі, прописом та цифрами заносяться: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кількість виборчих бюлетенів для голосування, одержаних дільничною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кількість невикористаних виборчих бюлетенів, погашених дільничною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кількість виборців, включених до списку виборців на виборчій дільниці (на момент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кількість виборчих бюлетенів, що не підлягають врахуванню;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кількість виборців, які взяли участь у голосуванні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кількість виборчих бюлетенів, визнаних недійсними;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кількість голосів виборців, поданих за кожного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загальна кількість голосів виборців, поданих за кандидатів у депутати в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3</w:t>
            </w:r>
            <w:r w:rsidRPr="00267DBF">
              <w:rPr>
                <w:rFonts w:eastAsia="Calibri"/>
                <w:b/>
                <w:lang w:eastAsia="en-US"/>
              </w:rPr>
              <w:t>. Протокол про підрахунок голосів виборців з кожних місцевих виборів по кожному виборчому округу, по якому проводиться голосування на виборчій дільниці, складається дільничною виборчою комісією у чотир</w:t>
            </w:r>
            <w:r>
              <w:rPr>
                <w:rFonts w:eastAsia="Calibri"/>
                <w:b/>
                <w:lang w:eastAsia="en-US"/>
              </w:rPr>
              <w:t>ьох</w:t>
            </w:r>
            <w:r w:rsidRPr="00267DBF">
              <w:rPr>
                <w:rFonts w:eastAsia="Calibri"/>
                <w:b/>
                <w:lang w:eastAsia="en-US"/>
              </w:rPr>
              <w:t xml:space="preserve"> примірник</w:t>
            </w:r>
            <w:r>
              <w:rPr>
                <w:rFonts w:eastAsia="Calibri"/>
                <w:b/>
                <w:lang w:eastAsia="en-US"/>
              </w:rPr>
              <w:t>ах</w:t>
            </w:r>
            <w:r w:rsidRPr="00267DBF">
              <w:rPr>
                <w:rFonts w:eastAsia="Calibri"/>
                <w:b/>
                <w:lang w:eastAsia="en-US"/>
              </w:rPr>
              <w:t xml:space="preserve">. Примірники протоколу нумеруються та мають однакову юридичну силу. У протоколі про підрахунок голосів виборців на виборчій дільниці зазначаються дата і час (година і хвилини) його підписання членами дільничної виборчої комісії. Кожен примірник протоколу підписується головою, заступником голови, секретарем та іншими членами дільничної виборчої комісії, </w:t>
            </w:r>
            <w:r w:rsidRPr="00267DBF">
              <w:rPr>
                <w:rFonts w:eastAsia="Calibri"/>
                <w:b/>
                <w:lang w:eastAsia="en-US"/>
              </w:rPr>
              <w:lastRenderedPageBreak/>
              <w:t>присутніми на засіданні виборчої комісії. У разі незгоди з діями комісії чи результатами підрахунку голосів, зафіксованими у протоколі комісії, член комісії підписує протокол із п</w:t>
            </w:r>
            <w:r>
              <w:rPr>
                <w:rFonts w:eastAsia="Calibri"/>
                <w:b/>
                <w:lang w:eastAsia="en-US"/>
              </w:rPr>
              <w:t>означкою</w:t>
            </w:r>
            <w:r w:rsidRPr="00267DBF">
              <w:rPr>
                <w:rFonts w:eastAsia="Calibri"/>
                <w:b/>
                <w:lang w:eastAsia="en-US"/>
              </w:rPr>
              <w:t xml:space="preserve"> "З окремою думкою". Письмовий виклад окремої думки додається до відповідного протоколу про підрахунок голосів виборців на виборчій дільниці. У разі відсутності підпису члена дільничної виборчої комісії у протоколі підрахунку голосів виборців на виборчій дільниці напроти його прізвища зазначається причина відсутності підпису. Цей протокол підписується та засвідчується печаткою дільничної виборчої комісії лише після його остаточного заповнення. Перший і другий примірники протоколу про підрахунок голосів виборців на виборчій дільниці мають право також підписати кандидати, довірені особи кандидатів, уповноважені особи місцевих організацій партій, офіційні спостерігачі, присутні на засіданні дільничної виборчої комісії п</w:t>
            </w:r>
            <w:r>
              <w:rPr>
                <w:rFonts w:eastAsia="Calibri"/>
                <w:b/>
                <w:lang w:eastAsia="en-US"/>
              </w:rPr>
              <w:t>ід час</w:t>
            </w:r>
            <w:r w:rsidRPr="00267DBF">
              <w:rPr>
                <w:rFonts w:eastAsia="Calibri"/>
                <w:b/>
                <w:lang w:eastAsia="en-US"/>
              </w:rPr>
              <w:t xml:space="preserve"> підрахунку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Непідписання або відмова від підписання протоколу окреми</w:t>
            </w:r>
            <w:r>
              <w:rPr>
                <w:rFonts w:eastAsia="Calibri"/>
                <w:b/>
                <w:lang w:eastAsia="en-US"/>
              </w:rPr>
              <w:t>х</w:t>
            </w:r>
            <w:r w:rsidRPr="00267DBF">
              <w:rPr>
                <w:rFonts w:eastAsia="Calibri"/>
                <w:b/>
                <w:lang w:eastAsia="en-US"/>
              </w:rPr>
              <w:t xml:space="preserve"> член</w:t>
            </w:r>
            <w:r>
              <w:rPr>
                <w:rFonts w:eastAsia="Calibri"/>
                <w:b/>
                <w:lang w:eastAsia="en-US"/>
              </w:rPr>
              <w:t>ів</w:t>
            </w:r>
            <w:r w:rsidRPr="00267DBF">
              <w:rPr>
                <w:rFonts w:eastAsia="Calibri"/>
                <w:b/>
                <w:lang w:eastAsia="en-US"/>
              </w:rPr>
              <w:t xml:space="preserve">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4</w:t>
            </w:r>
            <w:r w:rsidRPr="00267DBF">
              <w:rPr>
                <w:rFonts w:eastAsia="Calibri"/>
                <w:b/>
                <w:lang w:eastAsia="en-US"/>
              </w:rPr>
              <w:t>. Забороняються заповнення протоколів про підрахунок голосів виборців на виборчій дільниці олівцем, а також внесення до них без відповідного рішення дільничної виборчої комісії будь-яких виправлень.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5</w:t>
            </w:r>
            <w:r w:rsidRPr="00267DBF">
              <w:rPr>
                <w:rFonts w:eastAsia="Calibri"/>
                <w:b/>
                <w:lang w:eastAsia="en-US"/>
              </w:rPr>
              <w:t xml:space="preserve">. Якщо після підписання протоколу про підрахунок голосів виборців на виборчій дільниці дільнична виборча комісія виявила в ньому неточності (описку чи помилку </w:t>
            </w:r>
            <w:r>
              <w:rPr>
                <w:rFonts w:eastAsia="Calibri"/>
                <w:b/>
                <w:lang w:eastAsia="en-US"/>
              </w:rPr>
              <w:t>в</w:t>
            </w:r>
            <w:r w:rsidRPr="00267DBF">
              <w:rPr>
                <w:rFonts w:eastAsia="Calibri"/>
                <w:b/>
                <w:lang w:eastAsia="en-US"/>
              </w:rPr>
              <w:t xml:space="preserve"> цифрах), вона на своєму засіданні розглядає питання про внесення змін до нього шляхом складання нового протоколу, на якому робиться позначка "Уточнений".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6</w:t>
            </w:r>
            <w:r w:rsidRPr="00267DBF">
              <w:rPr>
                <w:rFonts w:eastAsia="Calibri"/>
                <w:b/>
                <w:lang w:eastAsia="en-US"/>
              </w:rPr>
              <w:t>. Члена</w:t>
            </w:r>
            <w:r>
              <w:rPr>
                <w:rFonts w:eastAsia="Calibri"/>
                <w:b/>
                <w:lang w:eastAsia="en-US"/>
              </w:rPr>
              <w:t>м дільничної виборчої комісії, к</w:t>
            </w:r>
            <w:r w:rsidRPr="00267DBF">
              <w:rPr>
                <w:rFonts w:eastAsia="Calibri"/>
                <w:b/>
                <w:lang w:eastAsia="en-US"/>
              </w:rPr>
              <w:t>андидатам, довіреним особам кандидатів, уповноваженим особам місцевих організацій партій, офіційним спостерігачам, які були присутні на засіданні дільничної виборчої комісії при підрахунку голосів виборців, на їх</w:t>
            </w:r>
            <w:r>
              <w:rPr>
                <w:rFonts w:eastAsia="Calibri"/>
                <w:b/>
                <w:lang w:eastAsia="en-US"/>
              </w:rPr>
              <w:t>нє</w:t>
            </w:r>
            <w:r w:rsidRPr="00267DBF">
              <w:rPr>
                <w:rFonts w:eastAsia="Calibri"/>
                <w:b/>
                <w:lang w:eastAsia="en-US"/>
              </w:rPr>
              <w:t xml:space="preserve"> прохання невідкладно видаються копії протоколу про підрахунок голосів виборців з відповідних місцевих </w:t>
            </w:r>
            <w:r w:rsidRPr="00267DBF">
              <w:rPr>
                <w:rFonts w:eastAsia="Calibri"/>
                <w:b/>
                <w:lang w:eastAsia="en-US"/>
              </w:rPr>
              <w:lastRenderedPageBreak/>
              <w:t>виборів по відповідному виборчому округу, в тому числі з позначкою "Уточнений", засвідчені підписами голови і секретаря дільничної виборчої комісії та печаткою виборчої комісії, з розрахунку не більш як по одній копії кожного протоколу для кожної місцевої організації партії, яка висунула кандидатів у депутати в багатомандатному окрузі, кожного кандидата. Про видачу копій протоколу про підрахунок голосів виборців на виборчій дільниці, поданих на відповідних місцевих виборах у відповідному виборчому окрузі, складається акт за формою, встановленою Центральною виборчою комісією. В акті зазначаються перелік осіб, які одержали копії відповідного протоколу, номер примірника, дата та час одержання копій і проставляються підписи цих осіб. Акт підписується головою та секретарем дільничної виборчої комісії і засвідчується печаткою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7</w:t>
            </w:r>
            <w:r w:rsidRPr="00267DBF">
              <w:rPr>
                <w:rFonts w:eastAsia="Calibri"/>
                <w:b/>
                <w:lang w:eastAsia="en-US"/>
              </w:rPr>
              <w:t>. Перший і другий примірники протоколу дільничної виборчої комісії про підрахунок голосів виборців на виборчій дільниці з відповідних місцевих виборів у відповідному виборчому окрузі, а за наявності – і відповідні примірники протоколу з позначкою "Уточнений", акт про видачу копій протоколу, складений відповідно до частини сьомої цієї статті, запаковуються. На пакеті робиться напис "Протокол про підрахунок голосів" та зазначаються назва відповідних виборів, позначення та номер виборчого округу, номер виборчої дільниці, дата і час пакування, кількість запакованих документів, ставляться підписи усіх присутніх членів дільничної виборчої комісії та печатка дільничної виборчої комісії. Третій примірник протоколу дільничної виборчої комісії про підрахунок голосів виборців на виборчій дільниці, поданих на відповідних місцевих виборах у відповідному виборчому окрузі, а також протоколу з по</w:t>
            </w:r>
            <w:r>
              <w:rPr>
                <w:rFonts w:eastAsia="Calibri"/>
                <w:b/>
                <w:lang w:eastAsia="en-US"/>
              </w:rPr>
              <w:t>значкою</w:t>
            </w:r>
            <w:r w:rsidRPr="00267DBF">
              <w:rPr>
                <w:rFonts w:eastAsia="Calibri"/>
                <w:b/>
                <w:lang w:eastAsia="en-US"/>
              </w:rPr>
              <w:t xml:space="preserve"> "Уточнений" збері</w:t>
            </w:r>
            <w:r>
              <w:rPr>
                <w:rFonts w:eastAsia="Calibri"/>
                <w:b/>
                <w:lang w:eastAsia="en-US"/>
              </w:rPr>
              <w:t>гаю</w:t>
            </w:r>
            <w:r w:rsidRPr="00267DBF">
              <w:rPr>
                <w:rFonts w:eastAsia="Calibri"/>
                <w:b/>
                <w:lang w:eastAsia="en-US"/>
              </w:rPr>
              <w:t>ться у секретаря дільничної виборчої комісії, четвертий примірник зазначеного протоколу (з по</w:t>
            </w:r>
            <w:r>
              <w:rPr>
                <w:rFonts w:eastAsia="Calibri"/>
                <w:b/>
                <w:lang w:eastAsia="en-US"/>
              </w:rPr>
              <w:t>значкою</w:t>
            </w:r>
            <w:r w:rsidRPr="00267DBF">
              <w:rPr>
                <w:rFonts w:eastAsia="Calibri"/>
                <w:b/>
                <w:lang w:eastAsia="en-US"/>
              </w:rPr>
              <w:t xml:space="preserve"> "Уточнений") невідкладно вивішується для загального ознайомлення у приміщенні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8</w:t>
            </w:r>
            <w:r w:rsidRPr="00267DBF">
              <w:rPr>
                <w:rFonts w:eastAsia="Calibri"/>
                <w:b/>
                <w:lang w:eastAsia="en-US"/>
              </w:rPr>
              <w:t>. Після складання у порядку, визначеному цією статтею, протоколу дільничної виборчої комісії про підрахунок голосів виборців на виборчій дільниці з виборів депутатів сільських, селищних, міських (міст</w:t>
            </w:r>
            <w:r>
              <w:rPr>
                <w:rFonts w:eastAsia="Calibri"/>
                <w:b/>
                <w:lang w:eastAsia="en-US"/>
              </w:rPr>
              <w:t xml:space="preserve"> з</w:t>
            </w:r>
            <w:r w:rsidRPr="00267DBF">
              <w:rPr>
                <w:rFonts w:eastAsia="Calibri"/>
                <w:b/>
                <w:lang w:eastAsia="en-US"/>
              </w:rPr>
              <w:t xml:space="preserve"> кількіст</w:t>
            </w:r>
            <w:r>
              <w:rPr>
                <w:rFonts w:eastAsia="Calibri"/>
                <w:b/>
                <w:lang w:eastAsia="en-US"/>
              </w:rPr>
              <w:t xml:space="preserve">ю </w:t>
            </w:r>
            <w:r w:rsidRPr="00267DBF">
              <w:rPr>
                <w:rFonts w:eastAsia="Calibri"/>
                <w:b/>
                <w:lang w:eastAsia="en-US"/>
              </w:rPr>
              <w:t xml:space="preserve">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xml:space="preserve">), районних у містах, районних рад пакети з протоколами дільничної виборчої комісії про підрахунок голосів виборців на виборчій дільниці, пакети з виборчими бюлетенями, контрольними талонами, предметами, списком виборців, а також </w:t>
            </w:r>
            <w:r>
              <w:rPr>
                <w:rFonts w:eastAsia="Calibri"/>
                <w:b/>
                <w:lang w:eastAsia="en-US"/>
              </w:rPr>
              <w:t>(</w:t>
            </w:r>
            <w:r w:rsidRPr="00267DBF">
              <w:rPr>
                <w:rFonts w:eastAsia="Calibri"/>
                <w:b/>
                <w:lang w:eastAsia="en-US"/>
              </w:rPr>
              <w:t>за наявності</w:t>
            </w:r>
            <w:r>
              <w:rPr>
                <w:rFonts w:eastAsia="Calibri"/>
                <w:b/>
                <w:lang w:eastAsia="en-US"/>
              </w:rPr>
              <w:t>)</w:t>
            </w:r>
            <w:r w:rsidRPr="00267DBF">
              <w:rPr>
                <w:rFonts w:eastAsia="Calibri"/>
                <w:b/>
                <w:lang w:eastAsia="en-US"/>
              </w:rPr>
              <w:t xml:space="preserve"> окремими думками членів виборчої комісії, викладеними у письмовій формі, актами, заявами, скаргами та рішеннями, прийнятими виборчою комісією, невідкладно доставляються членами дільничної виборчої комісії до відповідної сільської, селищної територіальної виборчої комісії у порядку, визначеному статтею 82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265. Визнання дільничною виборчою комісією голосування на виборчій дільниці недійсним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Дільнична виборча комісія може визнати голосування на виборчій дільниці недійсним у разі встановлення нею порушень вимог цього Кодексу, внаслідок яких неможливо достовірно встановити результати волевиявлення виборців, лише за таких обставин:</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випадків незаконного голосування (вкидання виборчого бюлетеня до виборчої скриньки за виборця іншою особою, крім випадків, передбачених частиною пʼятою статті 248 цього Кодексу; голосування особами, які не мають права голосу; голосування особами, які не включені до списку виборців на виборчій дільниці або включені до нього безпідставно; голосування особою більше ніж один раз) у кількості, що перевищує </w:t>
            </w:r>
            <w:r>
              <w:rPr>
                <w:rFonts w:eastAsia="Calibri"/>
                <w:b/>
                <w:lang w:eastAsia="en-US"/>
              </w:rPr>
              <w:t>5</w:t>
            </w:r>
            <w:r w:rsidRPr="00267DBF">
              <w:rPr>
                <w:rFonts w:eastAsia="Calibri"/>
                <w:b/>
                <w:lang w:eastAsia="en-US"/>
              </w:rPr>
              <w:t xml:space="preserve"> відсотків кількості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знищення або пошкодження виборчої скриньки (скриньок), що унеможливлює встановлення змісту виборчих бюлетенів, якщо кількість цих бюлетенів перевищує </w:t>
            </w:r>
            <w:r>
              <w:rPr>
                <w:rFonts w:eastAsia="Calibri"/>
                <w:b/>
                <w:lang w:eastAsia="en-US"/>
              </w:rPr>
              <w:t>5</w:t>
            </w:r>
            <w:r w:rsidRPr="00267DBF">
              <w:rPr>
                <w:rFonts w:eastAsia="Calibri"/>
                <w:b/>
                <w:lang w:eastAsia="en-US"/>
              </w:rPr>
              <w:t xml:space="preserve"> відсотків кількості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 виявлення у виборчих скриньках виборчих бюлетенів у кількості, що перевищує більше ніж на </w:t>
            </w:r>
            <w:r>
              <w:rPr>
                <w:rFonts w:eastAsia="Calibri"/>
                <w:b/>
                <w:lang w:eastAsia="en-US"/>
              </w:rPr>
              <w:t xml:space="preserve">10 </w:t>
            </w:r>
            <w:r w:rsidRPr="00267DBF">
              <w:rPr>
                <w:rFonts w:eastAsia="Calibri"/>
                <w:b/>
                <w:lang w:eastAsia="en-US"/>
              </w:rPr>
              <w:t>відсотків кількість виборців, які отримали виборчі бюлетені на виборчій дільниці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У разі виявлення обставин, зазначених у частині першій цієї статті, у кожному випадку дільнична виборча комісія складає відповідний акт. Такий акт (акти) є підставою для розгляду дільничною виборчою комісією питання про визнання голосування на виборчій дільниці у відповідному багатомандатному окрузі недійсним.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У разі прийняття рішення про визнання голосування на виборчій дільниці недійсним усі бюлетені, виявлені у виборчих скриньках на цій виборчій дільниці, вважаються такими, що не підлягають врахуванню. У цьому випадку протокол дільничної виборчої комісії про підрахунок голосів виборців на виборчій дільниці повинен містити лише відомості, зазначені у пунктах 1–4 частини другої статті 264 цього Кодексу. На місці інших відомостей ставиться прочерк. Протоколи складаються дільничною виборчою комісією у порядку, встановленому статтею 264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У разі прийняття рішення про визнання голосування на виборчій дільниці недійсним виборчі бюлетені запаковуються. На пакеті робиться напис "Виборчі бюлетені", зазначаються назва місцевих виборів, номер багатомандатного округу,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Рішення дільничної виборчої комісії про визнання голосування на виборчій дільниці недійсним та акт, на підставі якого прийнято це рішення, додаються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266. Порядок транспортування і передачі документів до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Дільнична виборча комісія виборчої дільниці, утвореної на території села, селища, що входить до складу району, доставляє протокол про підрахунок </w:t>
            </w:r>
            <w:r w:rsidRPr="00267DBF">
              <w:rPr>
                <w:rFonts w:eastAsia="Calibri"/>
                <w:b/>
                <w:lang w:eastAsia="en-US"/>
              </w:rPr>
              <w:lastRenderedPageBreak/>
              <w:t>голосів виборців на виборчій дільниці з виборів депутатів відповідно сільської, селищної ради в багатомандатному виборчому окрузі до сільської, селищної виборчої комісії. Документи дільничної виборчої комісії, зазначені у частині дев’ятій статті 264 цього Кодексу, транспортуються до територіальної виборчої комісії з відповідних виборів у порядку, встановленому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Дільнична виборча комісія виборчої дільниці, утвореної на території села, селища, що входить до складу району, доставляє до сільської, селищної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1</w:t>
            </w:r>
            <w:r w:rsidRPr="00267DBF">
              <w:rPr>
                <w:rFonts w:eastAsia="Calibri"/>
                <w:b/>
                <w:lang w:eastAsia="en-US"/>
              </w:rPr>
              <w:t>) протокол про підрахунок голосів виборців на виборчій дільниці з виборів депутатів районної ради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2</w:t>
            </w:r>
            <w:r w:rsidRPr="00267DBF">
              <w:rPr>
                <w:rFonts w:eastAsia="Calibri"/>
                <w:b/>
                <w:lang w:eastAsia="en-US"/>
              </w:rPr>
              <w:t>) протокол про підрахунок голосів виборців на виборчій дільниці з виборів депутатів відповідно сільської, селищної ради в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Дільнична виборча комісія виборчої дільниці, утвореної на території міста районного значення, що входить до складу району, доставляє до міської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1</w:t>
            </w:r>
            <w:r w:rsidRPr="00267DBF">
              <w:rPr>
                <w:rFonts w:eastAsia="Calibri"/>
                <w:b/>
                <w:lang w:eastAsia="en-US"/>
              </w:rPr>
              <w:t>) протокол про підрахунок голосів виборців на виборчій дільниці з виборів депутатів районної ради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2</w:t>
            </w:r>
            <w:r w:rsidRPr="00267DBF">
              <w:rPr>
                <w:rFonts w:eastAsia="Calibri"/>
                <w:b/>
                <w:lang w:eastAsia="en-US"/>
              </w:rPr>
              <w:t>) протокол про підрахунок голосів виборців на виборчій дільниці з виборів депутатів міської ради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4. Дільнична виборча комісія виборчої дільниці, утвореної на території міста з районним поділом, </w:t>
            </w:r>
            <w:r>
              <w:rPr>
                <w:rFonts w:eastAsia="Calibri"/>
                <w:b/>
                <w:lang w:eastAsia="en-US"/>
              </w:rPr>
              <w:t>в якому</w:t>
            </w:r>
            <w:r w:rsidRPr="00267DBF">
              <w:rPr>
                <w:rFonts w:eastAsia="Calibri"/>
                <w:b/>
                <w:lang w:eastAsia="en-US"/>
              </w:rPr>
              <w:t xml:space="preserve"> не утвор</w:t>
            </w:r>
            <w:r>
              <w:rPr>
                <w:rFonts w:eastAsia="Calibri"/>
                <w:b/>
                <w:lang w:eastAsia="en-US"/>
              </w:rPr>
              <w:t>ені</w:t>
            </w:r>
            <w:r w:rsidRPr="00267DBF">
              <w:rPr>
                <w:rFonts w:eastAsia="Calibri"/>
                <w:b/>
                <w:lang w:eastAsia="en-US"/>
              </w:rPr>
              <w:t xml:space="preserve"> районні у місті ради та/або до складу якого не входить інше село, селище, місто, доставляє до районної у місті виборчої комісії протокол про підрахунок голосів виборців на виборчій дільниці з виборів депутатів міської ради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5. Дільнична виборча комісія виборчої дільниці, утвореної на території району </w:t>
            </w:r>
            <w:r>
              <w:rPr>
                <w:rFonts w:eastAsia="Calibri"/>
                <w:b/>
                <w:lang w:eastAsia="en-US"/>
              </w:rPr>
              <w:t>в</w:t>
            </w:r>
            <w:r w:rsidRPr="00267DBF">
              <w:rPr>
                <w:rFonts w:eastAsia="Calibri"/>
                <w:b/>
                <w:lang w:eastAsia="en-US"/>
              </w:rPr>
              <w:t xml:space="preserve"> місті, </w:t>
            </w:r>
            <w:r>
              <w:rPr>
                <w:rFonts w:eastAsia="Calibri"/>
                <w:b/>
                <w:lang w:eastAsia="en-US"/>
              </w:rPr>
              <w:t>в якому</w:t>
            </w:r>
            <w:r w:rsidRPr="00267DBF">
              <w:rPr>
                <w:rFonts w:eastAsia="Calibri"/>
                <w:b/>
                <w:lang w:eastAsia="en-US"/>
              </w:rPr>
              <w:t xml:space="preserve"> утвор</w:t>
            </w:r>
            <w:r>
              <w:rPr>
                <w:rFonts w:eastAsia="Calibri"/>
                <w:b/>
                <w:lang w:eastAsia="en-US"/>
              </w:rPr>
              <w:t>ені</w:t>
            </w:r>
            <w:r w:rsidRPr="00267DBF">
              <w:rPr>
                <w:rFonts w:eastAsia="Calibri"/>
                <w:b/>
                <w:lang w:eastAsia="en-US"/>
              </w:rPr>
              <w:t xml:space="preserve"> районні у місті ради, доставляє до районної у місті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1</w:t>
            </w:r>
            <w:r w:rsidRPr="00267DBF">
              <w:rPr>
                <w:rFonts w:eastAsia="Calibri"/>
                <w:b/>
                <w:lang w:eastAsia="en-US"/>
              </w:rPr>
              <w:t>) протокол про підрахунок голосів виборців на виборчій дільниці з виборів депутатів міської ради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2</w:t>
            </w:r>
            <w:r w:rsidRPr="00267DBF">
              <w:rPr>
                <w:rFonts w:eastAsia="Calibri"/>
                <w:b/>
                <w:lang w:eastAsia="en-US"/>
              </w:rPr>
              <w:t>) протокол про підрахунок голосів виборців на виборчій дільниці з виборів депутатів районної у місті ради в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Дільнична виборча комісія виборчої дільниці, утвореної на території села, селища, що входить до складу міста, доставляє до сільської, селищної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1</w:t>
            </w:r>
            <w:r w:rsidRPr="00267DBF">
              <w:rPr>
                <w:rFonts w:eastAsia="Calibri"/>
                <w:b/>
                <w:lang w:eastAsia="en-US"/>
              </w:rPr>
              <w:t>) протокол про підрахунок голосів виборців на виборчій дільниці з виборів депутатів міської ради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2</w:t>
            </w:r>
            <w:r w:rsidRPr="00267DBF">
              <w:rPr>
                <w:rFonts w:eastAsia="Calibri"/>
                <w:b/>
                <w:lang w:eastAsia="en-US"/>
              </w:rPr>
              <w:t>) протокол про підрахунок голосів виборців на виборчій дільниці з виборів депутатів відповідно сільської, селищної ради в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Дільнична виборча комісія виборчої дільниці, утвореної на території міста, що входить до складу іншого міста, доставляє до міської виборчої комісії міста, що входить до складу відповідного міста: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1</w:t>
            </w:r>
            <w:r w:rsidRPr="00267DBF">
              <w:rPr>
                <w:rFonts w:eastAsia="Calibri"/>
                <w:b/>
                <w:lang w:eastAsia="en-US"/>
              </w:rPr>
              <w:t>) протокол про підрахунок голосів виборців на виборчій дільниці з виборів депутатів міської ради (міста, до складу якого входить відповідне місто)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2</w:t>
            </w:r>
            <w:r w:rsidRPr="00267DBF">
              <w:rPr>
                <w:rFonts w:eastAsia="Calibri"/>
                <w:b/>
                <w:lang w:eastAsia="en-US"/>
              </w:rPr>
              <w:t>) протокол про підрахунок голосів виборців на виборчій дільниці з виборів депутатів міської ради (міста, що входить до складу відповідного міста)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Транспортування виборчих документів до відповідної територіальної виборчої комісії здійснюється за рішенням дільничної виборчої комісії головою або заступником голови виборчої комісії та двома членами цієї виборчої комісії – представниками різних суб’єктів подання кандидатур до складу відповідної дільничної виборчої комісії. Під час транспортування виборчих документів членами дільничної виборчої комісії їх супроводжують поліцейські, а у разі необхідності</w:t>
            </w:r>
            <w:r>
              <w:rPr>
                <w:rFonts w:eastAsia="Calibri"/>
                <w:b/>
                <w:lang w:eastAsia="en-US"/>
              </w:rPr>
              <w:t>,</w:t>
            </w:r>
            <w:r w:rsidRPr="00267DBF">
              <w:rPr>
                <w:rFonts w:eastAsia="Calibri"/>
                <w:b/>
                <w:lang w:eastAsia="en-US"/>
              </w:rPr>
              <w:t xml:space="preserve"> за зверненням територіальної виборчої комісії</w:t>
            </w:r>
            <w:r>
              <w:rPr>
                <w:rFonts w:eastAsia="Calibri"/>
                <w:b/>
                <w:lang w:eastAsia="en-US"/>
              </w:rPr>
              <w:t>,</w:t>
            </w:r>
            <w:r w:rsidRPr="00267DBF">
              <w:rPr>
                <w:rFonts w:eastAsia="Calibri"/>
                <w:b/>
                <w:lang w:eastAsia="en-US"/>
              </w:rPr>
              <w:t xml:space="preserve"> – співробітники Служби безпеки України, які повинні забезпечити охорону під час транспортування. За своїм бажанням інші члени </w:t>
            </w:r>
            <w:r w:rsidRPr="00267DBF">
              <w:rPr>
                <w:rFonts w:eastAsia="Calibri"/>
                <w:b/>
                <w:lang w:eastAsia="en-US"/>
              </w:rPr>
              <w:lastRenderedPageBreak/>
              <w:t>дільничної виборчої комісії, не зайняті у транспортуванні виборчих документів, кандидати, довірені особи кандидатів, уповноважені особи місцевих організацій партій, офіційні спостерігачі – суб’єкти відповідного виборчого процесу можуть супроводжувати транспортування документів. Супроводження транспортування виборчих документів іншими особами забороняється. Під час транспортування виборчих документів забороняється розпечатувати пакети з виборчими бюлетенями та іншою виборчою документацією.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У разі одночасного проведення місцевих виборів з виборами Президента України, народних депутатів України чи всеукраїнським референдумом виборча документація з місцевих виборів транспортується до відповідних територіальних виборчих комісій трьома членами дільничної виборчої комісії, які не беруть участ</w:t>
            </w:r>
            <w:r>
              <w:rPr>
                <w:rFonts w:eastAsia="Calibri"/>
                <w:b/>
                <w:lang w:eastAsia="en-US"/>
              </w:rPr>
              <w:t>і</w:t>
            </w:r>
            <w:r w:rsidRPr="00267DBF">
              <w:rPr>
                <w:rFonts w:eastAsia="Calibri"/>
                <w:b/>
                <w:lang w:eastAsia="en-US"/>
              </w:rPr>
              <w:t xml:space="preserve"> у транспортуванні виборчої документації до окружних виборчих комісій з виборів Президента України, народних депутатів України, окружних комісій з всеукраїнського референдуму.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Протоколи про підрахунок голосів виборців на виборчій дільниці та інші документи дільничної виборчої комісії передаються відповідній територіальній виборчій комісії на її засіданні.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10. Секретар виборчої комісії, інші члени комісії, які не супроводжують транспортування виборчих документів до територіальної виборчої комісії, залишаються у приміщенні виборчої комісії до отримання повідомлення про прийняття протоколів про підрахунок голосів на виборчій дільниці територіальною виборчою комісією. Під час транспортування виборчої документації печатка дільничної виборчої комісії, територіальної виборчої комісії зберігається у сейфі (металевій шафі) у приміщенні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267. Порядок розгляду виборчих документів сільською, селищною, міською (міст</w:t>
            </w:r>
            <w:r>
              <w:rPr>
                <w:rFonts w:eastAsia="Calibri"/>
                <w:b/>
                <w:lang w:eastAsia="en-US"/>
              </w:rPr>
              <w:t xml:space="preserve"> з</w:t>
            </w:r>
            <w:r w:rsidRPr="00267DBF">
              <w:rPr>
                <w:rFonts w:eastAsia="Calibri"/>
                <w:b/>
                <w:lang w:eastAsia="en-US"/>
              </w:rPr>
              <w:t xml:space="preserve"> кількіст</w:t>
            </w:r>
            <w:r>
              <w:rPr>
                <w:rFonts w:eastAsia="Calibri"/>
                <w:b/>
                <w:lang w:eastAsia="en-US"/>
              </w:rPr>
              <w:t xml:space="preserve">ю </w:t>
            </w:r>
            <w:r w:rsidRPr="00267DBF">
              <w:rPr>
                <w:rFonts w:eastAsia="Calibri"/>
                <w:b/>
                <w:lang w:eastAsia="en-US"/>
              </w:rPr>
              <w:t xml:space="preserve">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районною у місті, районною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З моменту закінчення голосування сільська, селищна, міська (міст</w:t>
            </w:r>
            <w:r>
              <w:rPr>
                <w:rFonts w:eastAsia="Calibri"/>
                <w:b/>
                <w:lang w:eastAsia="en-US"/>
              </w:rPr>
              <w:t xml:space="preserve"> з</w:t>
            </w:r>
            <w:r w:rsidRPr="00267DBF">
              <w:rPr>
                <w:rFonts w:eastAsia="Calibri"/>
                <w:b/>
                <w:lang w:eastAsia="en-US"/>
              </w:rPr>
              <w:t xml:space="preserve"> кількіст</w:t>
            </w:r>
            <w:r>
              <w:rPr>
                <w:rFonts w:eastAsia="Calibri"/>
                <w:b/>
                <w:lang w:eastAsia="en-US"/>
              </w:rPr>
              <w:t xml:space="preserve">ю </w:t>
            </w:r>
            <w:r w:rsidRPr="00267DBF">
              <w:rPr>
                <w:rFonts w:eastAsia="Calibri"/>
                <w:b/>
                <w:lang w:eastAsia="en-US"/>
              </w:rPr>
              <w:t xml:space="preserve">виборців </w:t>
            </w:r>
            <w:r>
              <w:rPr>
                <w:rFonts w:eastAsia="Calibri"/>
                <w:b/>
                <w:lang w:eastAsia="en-US"/>
              </w:rPr>
              <w:t xml:space="preserve">до </w:t>
            </w:r>
            <w:r w:rsidRPr="00267DBF">
              <w:rPr>
                <w:rFonts w:eastAsia="Calibri"/>
                <w:b/>
                <w:lang w:eastAsia="en-US"/>
              </w:rPr>
              <w:t xml:space="preserve">90 </w:t>
            </w:r>
            <w:r w:rsidRPr="00267DBF">
              <w:rPr>
                <w:rFonts w:eastAsia="Calibri"/>
                <w:b/>
                <w:lang w:eastAsia="en-US"/>
              </w:rPr>
              <w:lastRenderedPageBreak/>
              <w:t>тисяч</w:t>
            </w:r>
            <w:r>
              <w:rPr>
                <w:rFonts w:eastAsia="Calibri"/>
                <w:b/>
                <w:lang w:eastAsia="en-US"/>
              </w:rPr>
              <w:t xml:space="preserve"> осіб</w:t>
            </w:r>
            <w:r w:rsidRPr="00267DBF">
              <w:rPr>
                <w:rFonts w:eastAsia="Calibri"/>
                <w:b/>
                <w:lang w:eastAsia="en-US"/>
              </w:rPr>
              <w:t>), районна у місті, районна виборча комісія розпочинає засідання, яке продовжується безперервно до встановлення підсумків голосування у виборчому окрузі. На цей час члени територіальної виборчої комісії не можуть залучатися до виконання інших функцій, крім участі в засіданні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Засідання територіальної виборчої комісії, зазначене у частині першій цієї статті, оформляється протоколом безперервного засідання, який підписується головою або головуючим на засіданні, а також секретарем виборчої комісії або членом виборчої комісії, який виконував на зазначеному засіданні обов’язки секретаря. До протоколу </w:t>
            </w:r>
            <w:r>
              <w:rPr>
                <w:rFonts w:eastAsia="Calibri"/>
                <w:b/>
                <w:lang w:eastAsia="en-US"/>
              </w:rPr>
              <w:t>дода</w:t>
            </w:r>
            <w:r w:rsidRPr="00267DBF">
              <w:rPr>
                <w:rFonts w:eastAsia="Calibri"/>
                <w:b/>
                <w:lang w:eastAsia="en-US"/>
              </w:rPr>
              <w:t>ються (за наявності) окремі думки членів виборчої комісії, які брали участь у засіданні і не згодні з прийнятим окружною виборчою комісією рішенням.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На засіданні територіальної виборчої комісії, зазначеному в частині першій цієї статті, голова територіальної виборчої комісії приймає запечатані пакети з протоколами дільничних виборчих комісій, розпечатує їх та оголошує зміст протоколів дільничних виборчих комісій про підрахунок голосів виборців на відповідних виборчих дільницях, а також приймає запечатані пакети з іншими виборчими документами, передбаченими частиною десят</w:t>
            </w:r>
            <w:r>
              <w:rPr>
                <w:rFonts w:eastAsia="Calibri"/>
                <w:b/>
                <w:lang w:eastAsia="en-US"/>
              </w:rPr>
              <w:t>ою</w:t>
            </w:r>
            <w:r w:rsidRPr="00267DBF">
              <w:rPr>
                <w:rFonts w:eastAsia="Calibri"/>
                <w:b/>
                <w:lang w:eastAsia="en-US"/>
              </w:rPr>
              <w:t xml:space="preserve"> статті 264 цього Кодексу. Час прийняття територіальною виборчою комісією протоколів дільничної виборчої комісії про підрахунок голосів виборців на виборчій дільниці, перелік прийнятих виборчих документів і занесені до протоколу про підрахунок голосів виборців на виборчій дільниці відомості фіксуються у протоколі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При прийнятті документів дільничної виборчої комісії територіальна виборча комісія перевіряє комплектність документів та цілісність упаковки усіх пакетів з виборчими документами. При цьому кожний член комісії має право оглянути кожний пакет з документами.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5. За результатами розгляду документів дільничної виборчої комісії та скарг про </w:t>
            </w:r>
            <w:r w:rsidRPr="00267DBF">
              <w:rPr>
                <w:rFonts w:eastAsia="Calibri"/>
                <w:b/>
                <w:lang w:eastAsia="en-US"/>
              </w:rPr>
              <w:lastRenderedPageBreak/>
              <w:t>порушення вимог цього Кодексу під час проведення голосування та підрахунку голосів на виборчій дільниці, а також під час транспортування виборчих документів до територіальної виборчої комісії, що надійшли до територіальної виборчої комісії на момент прийняття документів дільничної виборчої комісії, територіальна виборча комісія приймає одне з</w:t>
            </w:r>
            <w:r>
              <w:rPr>
                <w:rFonts w:eastAsia="Calibri"/>
                <w:b/>
                <w:lang w:eastAsia="en-US"/>
              </w:rPr>
              <w:t xml:space="preserve"> таких </w:t>
            </w:r>
            <w:r w:rsidRPr="00267DBF">
              <w:rPr>
                <w:rFonts w:eastAsia="Calibri"/>
                <w:b/>
                <w:lang w:eastAsia="en-US"/>
              </w:rPr>
              <w:t>рішень: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врахувати відомості протоколу про підрахунок голосів виборців на виборчій дільниці в межах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зобов’язати дільничну виборчу комісію виправити виявлені недоліки шляхом складання протоколу з по</w:t>
            </w:r>
            <w:r>
              <w:rPr>
                <w:rFonts w:eastAsia="Calibri"/>
                <w:b/>
                <w:lang w:eastAsia="en-US"/>
              </w:rPr>
              <w:t>значкою</w:t>
            </w:r>
            <w:r w:rsidRPr="00267DBF">
              <w:rPr>
                <w:rFonts w:eastAsia="Calibri"/>
                <w:b/>
                <w:lang w:eastAsia="en-US"/>
              </w:rPr>
              <w:t xml:space="preserve"> "Уточнений";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3) провести повторний підрахунок голосів </w:t>
            </w:r>
            <w:r>
              <w:rPr>
                <w:rFonts w:eastAsia="Calibri"/>
                <w:b/>
                <w:lang w:eastAsia="en-US"/>
              </w:rPr>
              <w:t xml:space="preserve">виборців </w:t>
            </w:r>
            <w:r w:rsidRPr="00267DBF">
              <w:rPr>
                <w:rFonts w:eastAsia="Calibri"/>
                <w:b/>
                <w:lang w:eastAsia="en-US"/>
              </w:rPr>
              <w:t>на виборчій дільниці в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Рішення, передбачене частиною п’ятою цієї статті, приймається шляхом голосування усіх членів територіальної виборчої комісії більшістю від загального складу комісії і фіксується у протоколі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У разі виявлення у протоколі дільничної виборчої комісії про підрахунок голосів виборців на виборчій дільниці виправлень, помилок, неточностей, які можливо усунути без повторного підрахунку голосів, територіальна виборча комісія своїм рішенням може зобов’язати дільничну виборчу комісію внести зміни до встановлених результатів голосування виборців на виборчій дільниці шляхом складання протоколу про підрахунок голосів виборців на виборчій дільниці з по</w:t>
            </w:r>
            <w:r>
              <w:rPr>
                <w:rFonts w:eastAsia="Calibri"/>
                <w:b/>
                <w:lang w:eastAsia="en-US"/>
              </w:rPr>
              <w:t>значкою</w:t>
            </w:r>
            <w:r w:rsidRPr="00267DBF">
              <w:rPr>
                <w:rFonts w:eastAsia="Calibri"/>
                <w:b/>
                <w:lang w:eastAsia="en-US"/>
              </w:rPr>
              <w:t xml:space="preserve"> "Уточнений" відповідно до пункту 2 частини п’ятої цієї статті, про що зазначається у протоколі засідання територіальної виборчої комісії. Протягом часу розгляду цього питання дільничною виборчою комісією подані до територіальної виборчої комісії примірники протоколу про підрахунок голосів виборців на виборчій дільниці, виборчі бюлетені та інші виборчі документи, зазначені у частині дев’ятій </w:t>
            </w:r>
            <w:r w:rsidRPr="00267DBF">
              <w:rPr>
                <w:rFonts w:eastAsia="Calibri"/>
                <w:b/>
                <w:lang w:eastAsia="en-US"/>
              </w:rPr>
              <w:lastRenderedPageBreak/>
              <w:t>статті 264 цього Кодексу, зберігаються в територіальній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У разі виявлення у протоколі виправлень, помилок та неточностей, які можливо усунути без повторного підрахунку голосів та які не потребують внесення змін до встановлених результатів голосування виборців на виборчій дільниці, територіальна виборча комісія приймає рішення, передбачене пунктом 1 частини п’ятої цієї статті</w:t>
            </w:r>
            <w:r>
              <w:rPr>
                <w:rFonts w:eastAsia="Calibri"/>
                <w:b/>
                <w:lang w:eastAsia="en-US"/>
              </w:rPr>
              <w:t>,</w:t>
            </w:r>
            <w:r w:rsidRPr="00267DBF">
              <w:rPr>
                <w:rFonts w:eastAsia="Calibri"/>
                <w:b/>
                <w:lang w:eastAsia="en-US"/>
              </w:rPr>
              <w:t xml:space="preserve"> із зазначенням виявлен</w:t>
            </w:r>
            <w:r>
              <w:rPr>
                <w:rFonts w:eastAsia="Calibri"/>
                <w:b/>
                <w:lang w:eastAsia="en-US"/>
              </w:rPr>
              <w:t>их</w:t>
            </w:r>
            <w:r w:rsidRPr="00267DBF">
              <w:rPr>
                <w:rFonts w:eastAsia="Calibri"/>
                <w:b/>
                <w:lang w:eastAsia="en-US"/>
              </w:rPr>
              <w:t xml:space="preserve"> виправлен</w:t>
            </w:r>
            <w:r>
              <w:rPr>
                <w:rFonts w:eastAsia="Calibri"/>
                <w:b/>
                <w:lang w:eastAsia="en-US"/>
              </w:rPr>
              <w:t>ь</w:t>
            </w:r>
            <w:r w:rsidRPr="00267DBF">
              <w:rPr>
                <w:rFonts w:eastAsia="Calibri"/>
                <w:b/>
                <w:lang w:eastAsia="en-US"/>
              </w:rPr>
              <w:t>, помил</w:t>
            </w:r>
            <w:r>
              <w:rPr>
                <w:rFonts w:eastAsia="Calibri"/>
                <w:b/>
                <w:lang w:eastAsia="en-US"/>
              </w:rPr>
              <w:t>о</w:t>
            </w:r>
            <w:r w:rsidRPr="00267DBF">
              <w:rPr>
                <w:rFonts w:eastAsia="Calibri"/>
                <w:b/>
                <w:lang w:eastAsia="en-US"/>
              </w:rPr>
              <w:t>к та неточност</w:t>
            </w:r>
            <w:r>
              <w:rPr>
                <w:rFonts w:eastAsia="Calibri"/>
                <w:b/>
                <w:lang w:eastAsia="en-US"/>
              </w:rPr>
              <w:t>ей</w:t>
            </w:r>
            <w:r w:rsidRPr="00267DBF">
              <w:rPr>
                <w:rFonts w:eastAsia="Calibri"/>
                <w:b/>
                <w:lang w:eastAsia="en-US"/>
              </w:rPr>
              <w:t>. Таке рішення додається до протоколу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Дільнична виборча комісія зобов’язана у строк, визначений територіальною виборчою комісією, розглянути питання про внесення змін до відповідного протоколу без перерахунку виборчих бюлетенів. Протокол з по</w:t>
            </w:r>
            <w:r>
              <w:rPr>
                <w:rFonts w:eastAsia="Calibri"/>
                <w:b/>
                <w:lang w:eastAsia="en-US"/>
              </w:rPr>
              <w:t>значкою</w:t>
            </w:r>
            <w:r w:rsidRPr="00267DBF">
              <w:rPr>
                <w:rFonts w:eastAsia="Calibri"/>
                <w:b/>
                <w:lang w:eastAsia="en-US"/>
              </w:rPr>
              <w:t xml:space="preserve"> "Уточнений" транспортується до територіальної виборчої комісії в порядку, встановленому статтею 266 цього Кодексу. Час прийняття територіальною виборчою комісією протоколу дільничної виборчої комісії з по</w:t>
            </w:r>
            <w:r>
              <w:rPr>
                <w:rFonts w:eastAsia="Calibri"/>
                <w:b/>
                <w:lang w:eastAsia="en-US"/>
              </w:rPr>
              <w:t>значкою</w:t>
            </w:r>
            <w:r w:rsidRPr="00267DBF">
              <w:rPr>
                <w:rFonts w:eastAsia="Calibri"/>
                <w:b/>
                <w:lang w:eastAsia="en-US"/>
              </w:rPr>
              <w:t xml:space="preserve"> "Уточнений" і занесені до цього протоколу відомості фіксуються у протоколі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За наявності заяв або скарг, підтверджених відповідно оформленими актами, складеними кандидатами у депутати, уповноваженими особами організацій партій, офіційними спостерігачами, виборцями, про порушення вимог цього Кодексу під час проведення голосування та</w:t>
            </w:r>
            <w:r>
              <w:rPr>
                <w:rFonts w:eastAsia="Calibri"/>
                <w:b/>
                <w:lang w:eastAsia="en-US"/>
              </w:rPr>
              <w:t>/</w:t>
            </w:r>
            <w:r w:rsidRPr="00267DBF">
              <w:rPr>
                <w:rFonts w:eastAsia="Calibri"/>
                <w:b/>
                <w:lang w:eastAsia="en-US"/>
              </w:rPr>
              <w:t>або підрахунку голосів виборців на виборчій дільниці, що ставлять під сумнів результати підрахунку голосів виборців на цій виборчій дільниці, територіальна виборча комісія може прийняти рішення про проведення повторного підрахунку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10. У разі наявності акта або письмової заяви осіб, зазначених у частині першій статті 266 цього Кодексу, про порушення вимог цього Кодексу під час транспортування протоколів про підрахунок голосів виборців на виборчій дільниці та інших документів до територіальної виборчої комісії територіальна виборча комісія може, а </w:t>
            </w:r>
            <w:r>
              <w:rPr>
                <w:rFonts w:eastAsia="Calibri"/>
                <w:b/>
                <w:lang w:eastAsia="en-US"/>
              </w:rPr>
              <w:t>в</w:t>
            </w:r>
            <w:r w:rsidRPr="00267DBF">
              <w:rPr>
                <w:rFonts w:eastAsia="Calibri"/>
                <w:b/>
                <w:lang w:eastAsia="en-US"/>
              </w:rPr>
              <w:t xml:space="preserve"> разі наявних ознак розпечатування пакетів із </w:t>
            </w:r>
            <w:r w:rsidRPr="00267DBF">
              <w:rPr>
                <w:rFonts w:eastAsia="Calibri"/>
                <w:b/>
                <w:lang w:eastAsia="en-US"/>
              </w:rPr>
              <w:lastRenderedPageBreak/>
              <w:t xml:space="preserve">запакованими документами </w:t>
            </w:r>
            <w:r>
              <w:rPr>
                <w:rFonts w:eastAsia="Calibri"/>
                <w:b/>
                <w:lang w:eastAsia="en-US"/>
              </w:rPr>
              <w:t xml:space="preserve">– </w:t>
            </w:r>
            <w:r w:rsidRPr="00267DBF">
              <w:rPr>
                <w:rFonts w:eastAsia="Calibri"/>
                <w:b/>
                <w:lang w:eastAsia="en-US"/>
              </w:rPr>
              <w:t>зобов’язана прийняти рішення про повторний підрахунок голосів виборців на цій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Прийняття рішення територіальною виборчою комісією про проведення повторного підрахунку голосів у разі виявлення порушення цілісності пакетів із запакованими документами після прийняття виборчих документів від дільничної виборчої комісії не допускається.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11. Протоколи про підрахунок голосів виборців на виборчій дільниці та  запечатані пакети з іншими виборчими документами дільничної виборчої комісії до проведення відповідного повторного підрахунку голосів виборців на виборчій дільниці територіальною виборчою комісією зберігаються у приміщенні, де відбувається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12. Повторний підрахунок голосів виборців на виборчій дільниці здійснюється територіальною виборчою комісією після розгляду і прийняття протоколів та інших документів від усіх дільничних виборчих комісій. У повторному підрахунку територіальною виборчою комісією голосів виборців на виборчій дільниці мають право брати участь усі члени цієї дільничної виборчої комісії і можуть бути присутніми кандидати в депутати, уповноважені організацій партій,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13. Територіальна виборча комісія за результатами повторного підрахунку голосів виборців на виборчій дільниці складає протокол про повторний підрахунок голосів виборців на відповідній виборчій дільниці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14. Протокол про повторний підрахунок голосів виборців на відповідній виборчій дільниці складається територіальною виборчою комісією у чотирьох примірниках. Примірники протоколу нумеруються і мають однакову юридичну силу. Кожен примірник протоколу зобов’язані підписати голова, заступник голови, секретар та інші члени територіальної виборчої комісії, присутні на засіданні комісії, та члени дільничної виборчої </w:t>
            </w:r>
            <w:r w:rsidRPr="00267DBF">
              <w:rPr>
                <w:rFonts w:eastAsia="Calibri"/>
                <w:b/>
                <w:lang w:eastAsia="en-US"/>
              </w:rPr>
              <w:lastRenderedPageBreak/>
              <w:t>комісії, які брали участь у повторному підрахунку голосів</w:t>
            </w:r>
            <w:r>
              <w:rPr>
                <w:rFonts w:eastAsia="Calibri"/>
                <w:b/>
                <w:lang w:eastAsia="en-US"/>
              </w:rPr>
              <w:t xml:space="preserve"> виборців</w:t>
            </w:r>
            <w:r w:rsidRPr="00267DBF">
              <w:rPr>
                <w:rFonts w:eastAsia="Calibri"/>
                <w:b/>
                <w:lang w:eastAsia="en-US"/>
              </w:rPr>
              <w:t>. Кожен примірник протоколу засвідчується печаткою територіальної виборчої комісії. Відомості протоколу оголошуються. Перший примірник протоколу мають право підписати кандидати в депутати, уповноважені особи організаці</w:t>
            </w:r>
            <w:r>
              <w:rPr>
                <w:rFonts w:eastAsia="Calibri"/>
                <w:b/>
                <w:lang w:eastAsia="en-US"/>
              </w:rPr>
              <w:t>й</w:t>
            </w:r>
            <w:r w:rsidRPr="00267DBF">
              <w:rPr>
                <w:rFonts w:eastAsia="Calibri"/>
                <w:b/>
                <w:lang w:eastAsia="en-US"/>
              </w:rPr>
              <w:t xml:space="preserve"> парті</w:t>
            </w:r>
            <w:r>
              <w:rPr>
                <w:rFonts w:eastAsia="Calibri"/>
                <w:b/>
                <w:lang w:eastAsia="en-US"/>
              </w:rPr>
              <w:t>й</w:t>
            </w:r>
            <w:r w:rsidRPr="00267DBF">
              <w:rPr>
                <w:rFonts w:eastAsia="Calibri"/>
                <w:b/>
                <w:lang w:eastAsia="en-US"/>
              </w:rPr>
              <w:t>, офіційні спостерігачі, які були присутні при підрахунку голосів виборців. У разі незгоди з відомостями, що зазначені у протоколі, член комісії зобов’язаний викласти у письмовій формі свою окрему думку, яка додається до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Непідписання або відмова </w:t>
            </w:r>
            <w:r>
              <w:rPr>
                <w:rFonts w:eastAsia="Calibri"/>
                <w:b/>
                <w:lang w:eastAsia="en-US"/>
              </w:rPr>
              <w:t>від</w:t>
            </w:r>
            <w:r w:rsidRPr="00267DBF">
              <w:rPr>
                <w:rFonts w:eastAsia="Calibri"/>
                <w:b/>
                <w:lang w:eastAsia="en-US"/>
              </w:rPr>
              <w:t xml:space="preserve"> підписанн</w:t>
            </w:r>
            <w:r>
              <w:rPr>
                <w:rFonts w:eastAsia="Calibri"/>
                <w:b/>
                <w:lang w:eastAsia="en-US"/>
              </w:rPr>
              <w:t>я</w:t>
            </w:r>
            <w:r w:rsidRPr="00267DBF">
              <w:rPr>
                <w:rFonts w:eastAsia="Calibri"/>
                <w:b/>
                <w:lang w:eastAsia="en-US"/>
              </w:rPr>
              <w:t xml:space="preserve"> протоколу окреми</w:t>
            </w:r>
            <w:r>
              <w:rPr>
                <w:rFonts w:eastAsia="Calibri"/>
                <w:b/>
                <w:lang w:eastAsia="en-US"/>
              </w:rPr>
              <w:t>х</w:t>
            </w:r>
            <w:r w:rsidRPr="00267DBF">
              <w:rPr>
                <w:rFonts w:eastAsia="Calibri"/>
                <w:b/>
                <w:lang w:eastAsia="en-US"/>
              </w:rPr>
              <w:t xml:space="preserve"> член</w:t>
            </w:r>
            <w:r>
              <w:rPr>
                <w:rFonts w:eastAsia="Calibri"/>
                <w:b/>
                <w:lang w:eastAsia="en-US"/>
              </w:rPr>
              <w:t>ів</w:t>
            </w:r>
            <w:r w:rsidRPr="00267DBF">
              <w:rPr>
                <w:rFonts w:eastAsia="Calibri"/>
                <w:b/>
                <w:lang w:eastAsia="en-US"/>
              </w:rPr>
              <w:t xml:space="preserve">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15. Територіальна виборча комісія може прийняти рішення про визнання голосування на виборчій дільниці недійсним лише у разі виявлення при повторному підрахунку голосів виборців на відповідній виборчій дільниці обставин, зазначених у частині першій статті 265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16. У разі визнання голосування на виборчій дільниці недійсним при повторному підрахунку голосів усі виборчі бюлетені, що використовувалися для голосування на відповідній виборчій дільниці, вважаються такими, що не підлягають врахуванню. У цьому випадку протокол територіальної виборчої комісії про повторний підрахунок голосів виборців на цій виборчій дільниці складається у порядку, встановленому частинами тринадцятою та чотирнадцятою цієї статті, та повинен містити лише відомості, зазначені у пунктах 1–4 частини другої статті 264 цього Кодексу. На місці інших відомостей ставиться прочерк.</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17. Перший примірник протоколу територіальної виборчої комісії про повторний підрахунок голосів виборців на відповідній виборчій дільниці разом з відповідним протоколом дільничної виборчої комісії про підрахунок голосів виборців на виборчій дільниці, рішенням територіальної виборчої комісії про визнання голосування на виборчій дільниці недійсним додається відповідно до протоколу територіальної </w:t>
            </w:r>
            <w:r w:rsidRPr="00267DBF">
              <w:rPr>
                <w:rFonts w:eastAsia="Calibri"/>
                <w:b/>
                <w:lang w:eastAsia="en-US"/>
              </w:rPr>
              <w:lastRenderedPageBreak/>
              <w:t>виборчої комісії про підсумки голосування у відповідному багатомандатному виборчому окрузі. Другий примірник протоколу територіальної виборчої комісії про повторний підрахунок голосів виборців на відповідній виборчій дільниці зберігається у секретаря територіальної виборчої комісії, третій – передається дільничній виборчій комісії, четвертий – відразу вивішується для загального ознайомлення у приміщенні територіальної виборчої комісії. Відомості протоколу територіальної виборчої комісії про повторний підрахунок голосів виборців на відповідній виборчій дільниці оголошуються.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18. Членам територіальної виборчої комісії, кандидатам у депутати, їх довіреним особам, офіційним спостерігачам, які були присутні при повторному підрахунку голосів, на їх</w:t>
            </w:r>
            <w:r>
              <w:rPr>
                <w:rFonts w:eastAsia="Calibri"/>
                <w:b/>
                <w:lang w:eastAsia="en-US"/>
              </w:rPr>
              <w:t>нє</w:t>
            </w:r>
            <w:r w:rsidRPr="00267DBF">
              <w:rPr>
                <w:rFonts w:eastAsia="Calibri"/>
                <w:b/>
                <w:lang w:eastAsia="en-US"/>
              </w:rPr>
              <w:t xml:space="preserve"> прохання невідкладно видаються копії зазначеного у цій статті протоколу, засвідчені головою і секретарем територіальної виборчої комісії та скріплені печаткою комісії, з розрахунку не більш як по одній копії кожного протоколу для кожного члена комісії, кандидата та для кожного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Відповідна територіальна виборча комісія надсилає повідомлення про підсумки голосування в багатомандатному окрузі Центральній виборчій комісії в порядку та за формою, встановленими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Таке повідомлення в електронному вигляді передається територіальною виборчою комісією відповідному органу ведення Державного реєстру виборців для невідкладного надсилання Центральній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268. Встановлення підсумків та результатів виборів депутатів сільської, селищної, міської, районної у місті (міст</w:t>
            </w:r>
            <w:r>
              <w:rPr>
                <w:rFonts w:eastAsia="Calibri"/>
                <w:b/>
                <w:lang w:eastAsia="en-US"/>
              </w:rPr>
              <w:t xml:space="preserve"> з</w:t>
            </w:r>
            <w:r w:rsidRPr="00267DBF">
              <w:rPr>
                <w:rFonts w:eastAsia="Calibri"/>
                <w:b/>
                <w:lang w:eastAsia="en-US"/>
              </w:rPr>
              <w:t xml:space="preserve"> кількіст</w:t>
            </w:r>
            <w:r>
              <w:rPr>
                <w:rFonts w:eastAsia="Calibri"/>
                <w:b/>
                <w:lang w:eastAsia="en-US"/>
              </w:rPr>
              <w:t xml:space="preserve">ю </w:t>
            </w:r>
            <w:r w:rsidRPr="00267DBF">
              <w:rPr>
                <w:rFonts w:eastAsia="Calibri"/>
                <w:b/>
                <w:lang w:eastAsia="en-US"/>
              </w:rPr>
              <w:t xml:space="preserve">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районної ради в багатомандатному виборчому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1. Відповідна територіальна виборча комісія після прийняття і розгляду протоколів (у тому числі з позначкою "Уточнений") дільничних виборчих комісій про підрахунок голосів виборців на відповідних виборчих дільницях на підставі цих протоколів, а в разі повторного підрахунку голосів </w:t>
            </w:r>
            <w:r w:rsidRPr="00267DBF">
              <w:rPr>
                <w:rFonts w:eastAsia="Calibri"/>
                <w:b/>
                <w:lang w:eastAsia="en-US"/>
              </w:rPr>
              <w:lastRenderedPageBreak/>
              <w:t>виборців – протоколів цієї територіальної виборчої комісії про повторний підрахунок голосів виборців на відповідній виборчій дільниці не пізніш як на п’ятий день з дня голосування (дня повторного голосування) встановлює та заносить до протоколу про підсумки голосування відповідних місцевих виборів окремо по кожному виборчому округу з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кількість виборчих бюлетенів, виготовлених на замовлення виборчої комісії для відповідного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кількість невикористаних виборчих бюлетенів для багатомандатного округу, погашених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кількість виборчих бюлетенів для багатомандатного округу, одержаних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кількість невикористаних виборчих бюлетенів для багатомандатного округу, погашених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кількість виборців, включених до списків виборців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кількість виборців, які отримали виборчі бюлетені в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кількість виборчих бюлетенів, що не підлягають врахуванню, виявлених на виборчих дільницях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загальна кількість виборців, які взяли участь у голосуванні в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кількість виборчих бюлетенів, визнаних недійсними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10) загальна кількість голосів виборців, поданих за кандидатів у депутати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11) кількість голосів виборців, поданих за кожного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12) відсоток голосів виборців, поданих за кожного кандидата, у відношенні до сумарної кількості голосів виборців, поданих за кандидатів у депутати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Pr>
                <w:rFonts w:eastAsia="Calibri"/>
                <w:b/>
                <w:lang w:eastAsia="en-US"/>
              </w:rPr>
              <w:t>2. Протокол</w:t>
            </w:r>
            <w:r w:rsidRPr="00267DBF">
              <w:rPr>
                <w:rFonts w:eastAsia="Calibri"/>
                <w:b/>
                <w:lang w:eastAsia="en-US"/>
              </w:rPr>
              <w:t xml:space="preserve"> про підсумки голосування у відповідн</w:t>
            </w:r>
            <w:r>
              <w:rPr>
                <w:rFonts w:eastAsia="Calibri"/>
                <w:b/>
                <w:lang w:eastAsia="en-US"/>
              </w:rPr>
              <w:t>ому</w:t>
            </w:r>
            <w:r w:rsidRPr="00267DBF">
              <w:rPr>
                <w:rFonts w:eastAsia="Calibri"/>
                <w:b/>
                <w:lang w:eastAsia="en-US"/>
              </w:rPr>
              <w:t xml:space="preserve"> виборч</w:t>
            </w:r>
            <w:r>
              <w:rPr>
                <w:rFonts w:eastAsia="Calibri"/>
                <w:b/>
                <w:lang w:eastAsia="en-US"/>
              </w:rPr>
              <w:t>ому</w:t>
            </w:r>
            <w:r w:rsidRPr="00267DBF">
              <w:rPr>
                <w:rFonts w:eastAsia="Calibri"/>
                <w:b/>
                <w:lang w:eastAsia="en-US"/>
              </w:rPr>
              <w:t xml:space="preserve"> окру</w:t>
            </w:r>
            <w:r>
              <w:rPr>
                <w:rFonts w:eastAsia="Calibri"/>
                <w:b/>
                <w:lang w:eastAsia="en-US"/>
              </w:rPr>
              <w:t>зі</w:t>
            </w:r>
            <w:r w:rsidRPr="00267DBF">
              <w:rPr>
                <w:rFonts w:eastAsia="Calibri"/>
                <w:b/>
                <w:lang w:eastAsia="en-US"/>
              </w:rPr>
              <w:t xml:space="preserve"> склада</w:t>
            </w:r>
            <w:r>
              <w:rPr>
                <w:rFonts w:eastAsia="Calibri"/>
                <w:b/>
                <w:lang w:eastAsia="en-US"/>
              </w:rPr>
              <w:t>є</w:t>
            </w:r>
            <w:r w:rsidRPr="00267DBF">
              <w:rPr>
                <w:rFonts w:eastAsia="Calibri"/>
                <w:b/>
                <w:lang w:eastAsia="en-US"/>
              </w:rPr>
              <w:t xml:space="preserve">ться </w:t>
            </w:r>
            <w:r w:rsidRPr="00267DBF">
              <w:rPr>
                <w:rFonts w:eastAsia="Calibri"/>
                <w:b/>
                <w:lang w:eastAsia="en-US"/>
              </w:rPr>
              <w:lastRenderedPageBreak/>
              <w:t>територіальною виборчою комісією у чотирьох примірниках. Примірники протоколів нумеруються і мають однакову юридичну силу.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У протоколі про підсумки голосування зазначаються дата і час (година і хвилини) його підписання членами територіальної виборчої комісії. Кожен примірник протоколу підписується головою, заступником голови, секретарем та іншими членами територіальної виборчої комісії, присутніми на засіданні виборчої комісії. Член територіальної виборчої комісії, присутній на засіданні комісії, зобов’язаний підписати протокол про підсумки голосування. У разі незгоди з діями комісії чи підсумками голосування, зафіксованими у протоколі про підсумки голосування, член комісії підписує протокол із п</w:t>
            </w:r>
            <w:r>
              <w:rPr>
                <w:rFonts w:eastAsia="Calibri"/>
                <w:b/>
                <w:lang w:eastAsia="en-US"/>
              </w:rPr>
              <w:t>означкою</w:t>
            </w:r>
            <w:r w:rsidRPr="00267DBF">
              <w:rPr>
                <w:rFonts w:eastAsia="Calibri"/>
                <w:b/>
                <w:lang w:eastAsia="en-US"/>
              </w:rPr>
              <w:t xml:space="preserve"> "З окремою думкою". Письмовий виклад окремої думки додається до відповідного протоколу про підсумки голосування. У разі відсутності підпису члена територіальної виборчої комісії у протоколі про підсумки голосування </w:t>
            </w:r>
            <w:r>
              <w:rPr>
                <w:rFonts w:eastAsia="Calibri"/>
                <w:b/>
                <w:lang w:eastAsia="en-US"/>
              </w:rPr>
              <w:t>на</w:t>
            </w:r>
            <w:r w:rsidRPr="00267DBF">
              <w:rPr>
                <w:rFonts w:eastAsia="Calibri"/>
                <w:b/>
                <w:lang w:eastAsia="en-US"/>
              </w:rPr>
              <w:t>проти його прізвища зазначається причина відсутності підпису. Протокол підписується та засвідчується печаткою територіальної виборчої комісії лише після його остаточного заповнення. Перший і другий примірники протоколу про підсумки голосування з відповідних місцевих виборів також мають право підписати кандидати у депутати, довірені особи кандидатів,  офіційні спостерігачі, які були присутні на засіданні територіальної виборчої комісії при встановленні підсумків голосування. Непідписання протоколу окремими членами виборчої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Забороняється заповнення протоколів територіальної виборчої комісії про підсумки голосування у відповідних виборчих округах олівцем, внесення до них без відповідного рішення комісії будь-яких виправлень.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4. Якщо після підписання протоколу про підсумки голосування у відповідному виборчому окрузі територіальна виборча комісія виявила в ньому неточності (описку чи помилку </w:t>
            </w:r>
            <w:r>
              <w:rPr>
                <w:rFonts w:eastAsia="Calibri"/>
                <w:b/>
                <w:lang w:eastAsia="en-US"/>
              </w:rPr>
              <w:t>в</w:t>
            </w:r>
            <w:r w:rsidRPr="00267DBF">
              <w:rPr>
                <w:rFonts w:eastAsia="Calibri"/>
                <w:b/>
                <w:lang w:eastAsia="en-US"/>
              </w:rPr>
              <w:t xml:space="preserve"> цифрах), вона на своєму засіданні розглядає питання про внесення змін до протоколу шляхом складання </w:t>
            </w:r>
            <w:r w:rsidRPr="00267DBF">
              <w:rPr>
                <w:rFonts w:eastAsia="Calibri"/>
                <w:b/>
                <w:lang w:eastAsia="en-US"/>
              </w:rPr>
              <w:lastRenderedPageBreak/>
              <w:t>нового протоколу, на якому робиться позначка "Уточнений".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Перший примірник протоколу територіальної виборчої комісії про підсумки голосування з відповідних місцевих виборів по відповідному виборчому округу, а за наявності – і відповідний примірник протоколу з позначкою "Уточнений" запаковуються. На пакеті робиться напис "Протокол про підсумки голосування" та зазначаються назва відповідних виборів, позначення та номер виборчого округу, дата і час пакування, кількість запакованих документів, ставляться підписи усіх присутніх членів територіальної виборчої комісії та печатка територіальної виборчої комісії. Другий примірник протоколу територіальної виборчої комісії про підсумки голосування з відповідних місцевих виборів по відповідному виборчому округу, а також протоколу з позначкою "Уточнений" зберігаються у секретаря територіальної виборчої комісії, третій примірник зазначеного протоколу (з позначкою "Уточнений") невідкладно вивішується для загального ознайомлення у приміщенні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У разі якщо результати місцевих виборів встановлює територіальна виборча комісія, що встановлювала підсумки голосування, її протокол про підсумки голосування у відповідному виборчому окрузі з відповідних місцевих виборів є підставою для встановлення нею результатів таких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Територіальна виборча комісія на підставі протоколу про підсумки голосування у відпов</w:t>
            </w:r>
            <w:r>
              <w:rPr>
                <w:rFonts w:eastAsia="Calibri"/>
                <w:b/>
                <w:lang w:eastAsia="en-US"/>
              </w:rPr>
              <w:t>ідному багатомандатному окрузі з</w:t>
            </w:r>
            <w:r w:rsidRPr="00267DBF">
              <w:rPr>
                <w:rFonts w:eastAsia="Calibri"/>
                <w:b/>
                <w:lang w:eastAsia="en-US"/>
              </w:rPr>
              <w:t xml:space="preserve"> вибор</w:t>
            </w:r>
            <w:r>
              <w:rPr>
                <w:rFonts w:eastAsia="Calibri"/>
                <w:b/>
                <w:lang w:eastAsia="en-US"/>
              </w:rPr>
              <w:t>ів</w:t>
            </w:r>
            <w:r w:rsidRPr="00267DBF">
              <w:rPr>
                <w:rFonts w:eastAsia="Calibri"/>
                <w:b/>
                <w:lang w:eastAsia="en-US"/>
              </w:rPr>
              <w:t xml:space="preserve"> депутатів сільської, селищної, міської, районної у місті (міст</w:t>
            </w:r>
            <w:r>
              <w:rPr>
                <w:rFonts w:eastAsia="Calibri"/>
                <w:b/>
                <w:lang w:eastAsia="en-US"/>
              </w:rPr>
              <w:t xml:space="preserve"> з</w:t>
            </w:r>
            <w:r w:rsidRPr="00267DBF">
              <w:rPr>
                <w:rFonts w:eastAsia="Calibri"/>
                <w:b/>
                <w:lang w:eastAsia="en-US"/>
              </w:rPr>
              <w:t xml:space="preserve"> кількіст</w:t>
            </w:r>
            <w:r>
              <w:rPr>
                <w:rFonts w:eastAsia="Calibri"/>
                <w:b/>
                <w:lang w:eastAsia="en-US"/>
              </w:rPr>
              <w:t xml:space="preserve">ю </w:t>
            </w:r>
            <w:r w:rsidRPr="00267DBF">
              <w:rPr>
                <w:rFonts w:eastAsia="Calibri"/>
                <w:b/>
                <w:lang w:eastAsia="en-US"/>
              </w:rPr>
              <w:t xml:space="preserve">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xml:space="preserve">), районної ради (у тому числі </w:t>
            </w:r>
            <w:r>
              <w:rPr>
                <w:rFonts w:eastAsia="Calibri"/>
                <w:b/>
                <w:lang w:eastAsia="en-US"/>
              </w:rPr>
              <w:t xml:space="preserve">протоколу </w:t>
            </w:r>
            <w:r w:rsidRPr="00267DBF">
              <w:rPr>
                <w:rFonts w:eastAsia="Calibri"/>
                <w:b/>
                <w:lang w:eastAsia="en-US"/>
              </w:rPr>
              <w:t>з позначкою "Уточнений") встановлює результати виборів у цьому окрузі, про що складає протокол. До протоколу про результати виборів у відповідному багатомандатному окрузі з відповідних виборів депутатів заносяться прописом та цифрами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кількість виборчих бюлетенів, виготовлених на замовлення територіальної виборчої комісії для відповідного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кількість невикористаних виборчих бюлетенів для багатомандатного округу, погашених територіальною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кількість виборчих бюлетенів для багатомандатного округу, одержаних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кількість невикористаних виборчих бюлетенів для багатомандатного округу, погашених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кількість виборців, внесених до списків виборців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загальна кількість виборців, які отримали виборчі бюлетені в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7) кількість виборчих бюлетенів, що не підлягають врахуванню, виявлених на виборчих дільницях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загальна кількість виборців, які взяли участь у голосуванні в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9) кількість виборчих бюлетенів, визнаних недійсними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10) загальна кількість голосів виборців, поданих за кандидатів у депутати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11) кількість голосів виборців, поданих за кожного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12) відсоток голосів виборців, поданих за кожного кандидата, у відношенні до сумарної кількості голосів виборців, поданих за кандидатів у депутати</w:t>
            </w:r>
            <w:r>
              <w:rPr>
                <w:rFonts w:eastAsia="Calibri"/>
                <w:b/>
                <w:lang w:eastAsia="en-US"/>
              </w:rPr>
              <w:t>,</w:t>
            </w:r>
            <w:r w:rsidRPr="00267DBF">
              <w:rPr>
                <w:rFonts w:eastAsia="Calibri"/>
                <w:b/>
                <w:lang w:eastAsia="en-US"/>
              </w:rPr>
              <w:t xml:space="preserve"> </w:t>
            </w:r>
            <w:r>
              <w:rPr>
                <w:rFonts w:eastAsia="Calibri"/>
                <w:b/>
                <w:lang w:eastAsia="en-US"/>
              </w:rPr>
              <w:t>в</w:t>
            </w:r>
            <w:r w:rsidRPr="00267DBF">
              <w:rPr>
                <w:rFonts w:eastAsia="Calibri"/>
                <w:b/>
                <w:lang w:eastAsia="en-US"/>
              </w:rPr>
              <w:t xml:space="preserve">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8. Протокол територіальної виборчої комісії про результати виборів депутата в багатомандатному окрузі складається у трьох примірниках. Протокол підписується головою, заступником голови, секретарем та іншими членами виборчої комісії, присутніми на її засіданні, та засвідчується печаткою комісії. У протоколі зазначаються дата і час (години і хвилини) його підписання членами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9. Член </w:t>
            </w:r>
            <w:r>
              <w:rPr>
                <w:rFonts w:eastAsia="Calibri"/>
                <w:b/>
                <w:lang w:eastAsia="en-US"/>
              </w:rPr>
              <w:t>територіальної</w:t>
            </w:r>
            <w:r w:rsidRPr="00267DBF">
              <w:rPr>
                <w:rFonts w:eastAsia="Calibri"/>
                <w:b/>
                <w:lang w:eastAsia="en-US"/>
              </w:rPr>
              <w:t xml:space="preserve"> виборчої комісії, присутній на засіданні, зобов’язаний підписати протокол про результати виборів депутатів у багатомандатному окрузі. У разі незгоди із встановленими підсумками голосування, зафіксованими у протоколі територіальної виборчої комісії, член територіальної виборчої комісії підписує протокол із п</w:t>
            </w:r>
            <w:r>
              <w:rPr>
                <w:rFonts w:eastAsia="Calibri"/>
                <w:b/>
                <w:lang w:eastAsia="en-US"/>
              </w:rPr>
              <w:t>означкою</w:t>
            </w:r>
            <w:r w:rsidRPr="00267DBF">
              <w:rPr>
                <w:rFonts w:eastAsia="Calibri"/>
                <w:b/>
                <w:lang w:eastAsia="en-US"/>
              </w:rPr>
              <w:t xml:space="preserve"> "З окремою думкою". Письмовий виклад окремої думки додається до протоколу про результати виборів депутата в багатомандатному окрузі. У разі відсутності у протоколі підпису члена територіальної виборчої комісії </w:t>
            </w:r>
            <w:r>
              <w:rPr>
                <w:rFonts w:eastAsia="Calibri"/>
                <w:b/>
                <w:lang w:eastAsia="en-US"/>
              </w:rPr>
              <w:t>на</w:t>
            </w:r>
            <w:r w:rsidRPr="00267DBF">
              <w:rPr>
                <w:rFonts w:eastAsia="Calibri"/>
                <w:b/>
                <w:lang w:eastAsia="en-US"/>
              </w:rPr>
              <w:t>проти його прізвища зазначається причина його відсутності на засіданні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10. Перший примірник протоколу мають право підписати кандидати у депутати у відповідному багатомандатному окрузі, їх довірені особи, офіційні спостерігачі, які були присутні при встановленні результатів виборів депутатів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11. Третій примірник протоколу невідкладно вивішується для загального ознайомлення у приміщенні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269. Рішення територіальної виборчої комісії за підсумками голосування на виборах депутатів 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Сільська, селищна, міська, районна у місті (міст</w:t>
            </w:r>
            <w:r>
              <w:rPr>
                <w:rFonts w:eastAsia="Calibri"/>
                <w:b/>
                <w:lang w:eastAsia="en-US"/>
              </w:rPr>
              <w:t xml:space="preserve"> з</w:t>
            </w:r>
            <w:r w:rsidRPr="00267DBF">
              <w:rPr>
                <w:rFonts w:eastAsia="Calibri"/>
                <w:b/>
                <w:lang w:eastAsia="en-US"/>
              </w:rPr>
              <w:t xml:space="preserve"> кількіст</w:t>
            </w:r>
            <w:r>
              <w:rPr>
                <w:rFonts w:eastAsia="Calibri"/>
                <w:b/>
                <w:lang w:eastAsia="en-US"/>
              </w:rPr>
              <w:t xml:space="preserve">ю </w:t>
            </w:r>
            <w:r w:rsidRPr="00267DBF">
              <w:rPr>
                <w:rFonts w:eastAsia="Calibri"/>
                <w:b/>
                <w:lang w:eastAsia="en-US"/>
              </w:rPr>
              <w:t xml:space="preserve">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районна виборча комісія з відповідних виборів, встановлюючи результати виборів у відповідному багатомандатному окрузі, приймає одне з таких рішень: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про визнання депутатів обраними у відповідному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про призначення повторного голосування у відповідному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про визнання виборів у відповідному багатомандатному окрузі такими, що не відбулися.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Територіальна виборча комісія з відповідних виборів визнає обраними депутатами у багатомандатному окрузі кандидатів у депутати (у кількості, що дорівнює кількості мандатів у </w:t>
            </w:r>
            <w:r w:rsidRPr="00267DBF">
              <w:rPr>
                <w:rFonts w:eastAsia="Calibri"/>
                <w:b/>
                <w:lang w:eastAsia="en-US"/>
              </w:rPr>
              <w:lastRenderedPageBreak/>
              <w:t>багатомандатному окрузі), які за підсумками голосування виборців у відповідному багатомандатному окрузі отримали найбільшу порівняно з іншими кандидатами, зар</w:t>
            </w:r>
            <w:r>
              <w:rPr>
                <w:rFonts w:eastAsia="Calibri"/>
                <w:b/>
                <w:lang w:eastAsia="en-US"/>
              </w:rPr>
              <w:t>еєстрованими у тому самому</w:t>
            </w:r>
            <w:r w:rsidRPr="00267DBF">
              <w:rPr>
                <w:rFonts w:eastAsia="Calibri"/>
                <w:b/>
                <w:lang w:eastAsia="en-US"/>
              </w:rPr>
              <w:t xml:space="preserve"> окрузі, кількість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Якщо за підсумками голосування у відповідному багатомандатному окрузі на останній мандат у цьому окрузі претендують два або більше кандидатів у депутати, які отримали однакову кількість голосів виборців, територіальна виборча комісія приймає рішення про призначення повторного голосування щодо цих кандидатів.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270. Повторне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Територіальна виборча комісія з відповідних виборів призначає повторне голосування в багатомандатному окрузі з підстав, зазначених у частині третій статті 269 цього Кодексу, на другу неділю після дня прийняття зазначеного рішення. Рішення про призначення повторного голосування не пізніш як наступного дня після дня його прийняття публікується у місцевих друкованих засобах масової інформації або, у разі неможливості, доводиться до загального відома в інший спосіб.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Підготовка та проведення повторного голосування, підрахунок голосів та встановлення підсумків виборів у відповідному багатомандатному окрузі здійснюються у порядку, визначеному цим Кодексом, з особливостями, встановленими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Форма і текст виборчого бюлетеня затверджуються територіальною виборчою комісією одночасно з призначенням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4. До виборчого бюлетеня для повторного голосування включаються кандидати у депутати, зазначені у частині третій статті 269 цього Кодексу, </w:t>
            </w:r>
            <w:r>
              <w:rPr>
                <w:rFonts w:eastAsia="Calibri"/>
                <w:b/>
                <w:lang w:eastAsia="en-US"/>
              </w:rPr>
              <w:t>крім</w:t>
            </w:r>
            <w:r w:rsidRPr="00267DBF">
              <w:rPr>
                <w:rFonts w:eastAsia="Calibri"/>
                <w:b/>
                <w:lang w:eastAsia="en-US"/>
              </w:rPr>
              <w:t xml:space="preserve"> тих кандидатів, які після дня голосування відмовилися від балотування.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5. Якщо всі кандидати, зазначені у частині третій статті 269 цього Кодексу, крім одного, не пізніш як за п’ять днів до дня повторного голосування відмовилися бути кандидатами відповідно до пункту 1 частини першої статті 231 </w:t>
            </w:r>
            <w:r w:rsidRPr="00267DBF">
              <w:rPr>
                <w:rFonts w:eastAsia="Calibri"/>
                <w:b/>
                <w:lang w:eastAsia="en-US"/>
              </w:rPr>
              <w:lastRenderedPageBreak/>
              <w:t>цього Кодексу або вибули з балотування відповідно до частини четвертої статті 231 цього Кодексу, територіальна виборча комісія призначає повторні вибори у такому окрузі з кількістю мандатів, які залишилися вакантними за підсумками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6. Списки виборців для повторного голосування на відповідній виборчій дільниці виготовляються у порядку, встановленому цим Кодексом. До списку виборців включаються </w:t>
            </w:r>
            <w:r>
              <w:rPr>
                <w:rFonts w:eastAsia="Calibri"/>
                <w:b/>
                <w:lang w:eastAsia="en-US"/>
              </w:rPr>
              <w:t>лише</w:t>
            </w:r>
            <w:r w:rsidRPr="00267DBF">
              <w:rPr>
                <w:rFonts w:eastAsia="Calibri"/>
                <w:b/>
                <w:lang w:eastAsia="en-US"/>
              </w:rPr>
              <w:t xml:space="preserve"> виборці, виборча адреса </w:t>
            </w:r>
            <w:r>
              <w:rPr>
                <w:rFonts w:eastAsia="Calibri"/>
                <w:b/>
                <w:lang w:eastAsia="en-US"/>
              </w:rPr>
              <w:t xml:space="preserve">яких </w:t>
            </w:r>
            <w:r w:rsidRPr="00267DBF">
              <w:rPr>
                <w:rFonts w:eastAsia="Calibri"/>
                <w:b/>
                <w:lang w:eastAsia="en-US"/>
              </w:rPr>
              <w:t>належить до відповідного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7. Підготовка і проведення повторного голосування здійснюються дільничними виборчими комісіями виборчих дільниць, до території яких належить територія відповідного багатомандатного округу, у тому </w:t>
            </w:r>
            <w:r>
              <w:rPr>
                <w:rFonts w:eastAsia="Calibri"/>
                <w:b/>
                <w:lang w:eastAsia="en-US"/>
              </w:rPr>
              <w:t>самому</w:t>
            </w:r>
            <w:r w:rsidRPr="00267DBF">
              <w:rPr>
                <w:rFonts w:eastAsia="Calibri"/>
                <w:b/>
                <w:lang w:eastAsia="en-US"/>
              </w:rPr>
              <w:t xml:space="preserve"> складі, який проводив голосування на відповідних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Стаття 271. Офіційне опублікування результатів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Територіальна виборча комісія з відповідних місцевих виборів не пізніш як на п’ятий день після дня встановлення результатів виборів офіційно публікує у місцевих друкованих засобах масової інформації результати виборів депутатів сільської, селищної, міської, районної у місті, районної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 xml:space="preserve">2. Результати виборів публікуються у вигляді списку осіб, обраних депутатами ради. </w:t>
            </w:r>
            <w:r>
              <w:rPr>
                <w:rFonts w:eastAsia="Calibri"/>
                <w:b/>
                <w:lang w:eastAsia="en-US"/>
              </w:rPr>
              <w:t>Стосовно</w:t>
            </w:r>
            <w:r w:rsidRPr="00267DBF">
              <w:rPr>
                <w:rFonts w:eastAsia="Calibri"/>
                <w:b/>
                <w:lang w:eastAsia="en-US"/>
              </w:rPr>
              <w:t xml:space="preserve"> кожної особи, обраної депутатом, у списку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1) номер (назва)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2) прізвище, власне ім’я (</w:t>
            </w:r>
            <w:r>
              <w:rPr>
                <w:rFonts w:eastAsia="Calibri"/>
                <w:b/>
                <w:lang w:eastAsia="en-US"/>
              </w:rPr>
              <w:t>у</w:t>
            </w:r>
            <w:r w:rsidRPr="00267DBF">
              <w:rPr>
                <w:rFonts w:eastAsia="Calibri"/>
                <w:b/>
                <w:lang w:eastAsia="en-US"/>
              </w:rPr>
              <w:t>сі власні імена), по батькові (за наявності);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3) кількість голосів виборців, поданих на підтримку обраного депутата;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4) відсоток голосів виборців, поданих на його підтримку, у відношенні до кількості голосів виборців у відповідному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5)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267DBF" w:rsidRDefault="007B6073" w:rsidP="007B6073">
            <w:pPr>
              <w:spacing w:after="60" w:line="220" w:lineRule="exact"/>
              <w:ind w:firstLine="284"/>
              <w:jc w:val="both"/>
              <w:rPr>
                <w:rFonts w:eastAsia="Calibri"/>
                <w:b/>
                <w:lang w:eastAsia="en-US"/>
              </w:rPr>
            </w:pPr>
            <w:r w:rsidRPr="00267DBF">
              <w:rPr>
                <w:rFonts w:eastAsia="Calibri"/>
                <w:b/>
                <w:lang w:eastAsia="en-US"/>
              </w:rPr>
              <w:t>6) суб’єкт висування кандидата, обраного депутатом;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7) партійність;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8) відомості про освіту;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9) місце роботи (заняття), посада, яку займала на час виборів особа, обрана депутатом;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10) місце проживання.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3. У разі призначення повторного голосування чи повторних виборів в окремому багатомандатному окрузі про це зазначається у відповідній публікації.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4. Результати повторного голосування в багатомандатному окрузі офіційно оприлюднюються у порядку та строки, визначені частинами першою та другою цієї статті. У разі призначення за підсумками повторного голосування у відповідному багатомандатному окрузі повторних виборів про це зазначається у порядку, встановленому частиною третьою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5. Офіційне оприлюднення територіальною виборчою комісією результатів виборів депутатів є підставою для прийняття рішення про припинення дії іншого представницького мандата особи, обраної депутатом.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Стаття 272. Реєстрація обраних депутатів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1. Особа, обрана депутатом, для її реєстрації депутатом відповідної сільської, селищної, міської</w:t>
            </w:r>
            <w:r>
              <w:rPr>
                <w:rFonts w:eastAsia="Calibri"/>
                <w:b/>
                <w:lang w:eastAsia="en-US"/>
              </w:rPr>
              <w:t xml:space="preserve"> (</w:t>
            </w:r>
            <w:r w:rsidRPr="00267DBF">
              <w:rPr>
                <w:rFonts w:eastAsia="Calibri"/>
                <w:b/>
                <w:lang w:eastAsia="en-US"/>
              </w:rPr>
              <w:t>міст</w:t>
            </w:r>
            <w:r>
              <w:rPr>
                <w:rFonts w:eastAsia="Calibri"/>
                <w:b/>
                <w:lang w:eastAsia="en-US"/>
              </w:rPr>
              <w:t xml:space="preserve"> з</w:t>
            </w:r>
            <w:r w:rsidRPr="00267DBF">
              <w:rPr>
                <w:rFonts w:eastAsia="Calibri"/>
                <w:b/>
                <w:lang w:eastAsia="en-US"/>
              </w:rPr>
              <w:t xml:space="preserve"> кількіст</w:t>
            </w:r>
            <w:r>
              <w:rPr>
                <w:rFonts w:eastAsia="Calibri"/>
                <w:b/>
                <w:lang w:eastAsia="en-US"/>
              </w:rPr>
              <w:t xml:space="preserve">ю </w:t>
            </w:r>
            <w:r w:rsidRPr="00267DBF">
              <w:rPr>
                <w:rFonts w:eastAsia="Calibri"/>
                <w:b/>
                <w:lang w:eastAsia="en-US"/>
              </w:rPr>
              <w:t xml:space="preserve">виборців </w:t>
            </w:r>
            <w:r>
              <w:rPr>
                <w:rFonts w:eastAsia="Calibri"/>
                <w:b/>
                <w:lang w:eastAsia="en-US"/>
              </w:rPr>
              <w:t xml:space="preserve">до </w:t>
            </w:r>
            <w:r w:rsidRPr="00267DBF">
              <w:rPr>
                <w:rFonts w:eastAsia="Calibri"/>
                <w:b/>
                <w:lang w:eastAsia="en-US"/>
              </w:rPr>
              <w:t>90 тисяч</w:t>
            </w:r>
            <w:r>
              <w:rPr>
                <w:rFonts w:eastAsia="Calibri"/>
                <w:b/>
                <w:lang w:eastAsia="en-US"/>
              </w:rPr>
              <w:t xml:space="preserve"> осіб)</w:t>
            </w:r>
            <w:r w:rsidRPr="00267DBF">
              <w:rPr>
                <w:rFonts w:eastAsia="Calibri"/>
                <w:b/>
                <w:lang w:eastAsia="en-US"/>
              </w:rPr>
              <w:t>, районної у місті, районної ради зобов’язана подати (за наявності іншого представницького мандата) до територіальної виборчої комісії з відповідних виборів не пізніш як на двадцятий день з дня офіційного опублікування результатів виборів депутатів копію зареєстрованої заяви про припинення дії іншого представницького мандата, поданої відповідно до Верховної Ради України, Верховної Ради Автономної Республіки Крим або відповідної місцевої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2. У разі звернення особи, обраної депутатом</w:t>
            </w:r>
            <w:r>
              <w:rPr>
                <w:rFonts w:eastAsia="Calibri"/>
                <w:b/>
                <w:lang w:eastAsia="en-US"/>
              </w:rPr>
              <w:t>,</w:t>
            </w:r>
            <w:r w:rsidRPr="00267DBF">
              <w:rPr>
                <w:rFonts w:eastAsia="Calibri"/>
                <w:b/>
                <w:lang w:eastAsia="en-US"/>
              </w:rPr>
              <w:t xml:space="preserve"> до територіальної виборчої комісії щодо наявності поважних причин, які перешкоджають виконанню вимог частини першої цієї статті, територіальна виборча комісія може прийняти рішення про визнання цих причин поважними і встановити </w:t>
            </w:r>
            <w:r w:rsidRPr="00267DBF">
              <w:rPr>
                <w:rFonts w:eastAsia="Calibri"/>
                <w:b/>
                <w:lang w:eastAsia="en-US"/>
              </w:rPr>
              <w:lastRenderedPageBreak/>
              <w:t>інший строк виконання зазначених вимог або про відмову у визнанні цих причин поважними.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3. У п’ятиденний строк з дня отримання документів, зазначених у частині першій цієї статті, територіальна виборча комісія приймає рішення про реєстрацію депутата.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 xml:space="preserve">4. У разі невиконання без поважних причин та у строки, передбачені частинами першою </w:t>
            </w:r>
            <w:r>
              <w:rPr>
                <w:rFonts w:eastAsia="Calibri"/>
                <w:b/>
                <w:lang w:eastAsia="en-US"/>
              </w:rPr>
              <w:t>і</w:t>
            </w:r>
            <w:r w:rsidRPr="00267DBF">
              <w:rPr>
                <w:rFonts w:eastAsia="Calibri"/>
                <w:b/>
                <w:lang w:eastAsia="en-US"/>
              </w:rPr>
              <w:t xml:space="preserve"> другою цієї статті, особою, обраною депутатом, вимог частини першої цієї статті територіальна виборча комісія приймає рішення про визнання особи такою, що відмовилася від депутатського мандата, та призначає в цьому виборчому окрузі повторні вибори.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267DBF">
              <w:rPr>
                <w:rFonts w:eastAsia="Calibri"/>
                <w:b/>
                <w:lang w:eastAsia="en-US"/>
              </w:rPr>
              <w:t>5. Копії рішень територіальної виборчої комісії, прийняті відповідно до частин третьої, четвертої цієї статті, невідкладно надсилаються до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Підрозділ 3. Протокол дільничної виборчої комісії про підрахунок голосів виборців на виборчій дільниці, встановлення підсумків голосування та результатів виборів сільського, селищного, міського голови, старости</w:t>
            </w:r>
            <w:r w:rsidRPr="00AE4AF2">
              <w:rPr>
                <w:b/>
                <w:szCs w:val="28"/>
              </w:rPr>
              <w:t xml:space="preserve">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Стаття 273. Протокол дільничної виборчої комісії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1. Дільнична виборча комісія на своєму засіданні складає протокол про підрахунок голосів виборців з виборів сільського, селищного, міського голови, старости</w:t>
            </w:r>
            <w:r w:rsidRPr="00AE4AF2">
              <w:rPr>
                <w:b/>
                <w:szCs w:val="28"/>
              </w:rPr>
              <w:t xml:space="preserve"> села, селища</w:t>
            </w:r>
            <w:r>
              <w:rPr>
                <w:rFonts w:eastAsia="Calibri"/>
                <w:b/>
                <w:lang w:eastAsia="en-US"/>
              </w:rPr>
              <w:t>, з</w:t>
            </w:r>
            <w:r w:rsidRPr="003B22A9">
              <w:rPr>
                <w:rFonts w:eastAsia="Calibri"/>
                <w:b/>
                <w:lang w:eastAsia="en-US"/>
              </w:rPr>
              <w:t xml:space="preserve"> яких проводилося голосування на виборчій дільниці. Форма бланка протоколу дільничної виборчої комісії про підрахунок голосів виборців на виборчій дільниці затверджується Центральною виборчою комісією не пізніш як за тридцять днів до дня голосування. Бланки протоколів дільничних виборчих комісій про підрахунок голосів виборців з кожних місцевих виборів по кожному виборчому округу виготовляються відповідною територіальною виборчою комісією для кожної виборчої дільниці у кількості 50 примірників. Бланки протоколу дільничної виборчої комісії про підрахунок голосів виборців на виборчій дільниці передаються </w:t>
            </w:r>
            <w:r w:rsidRPr="003B22A9">
              <w:rPr>
                <w:rFonts w:eastAsia="Calibri"/>
                <w:b/>
                <w:lang w:eastAsia="en-US"/>
              </w:rPr>
              <w:lastRenderedPageBreak/>
              <w:t>виборчим комісіям разом із виборчими бюлетенями.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Pr>
                <w:rFonts w:eastAsia="Calibri"/>
                <w:b/>
                <w:lang w:eastAsia="en-US"/>
              </w:rPr>
              <w:t>2</w:t>
            </w:r>
            <w:r w:rsidRPr="003B22A9">
              <w:rPr>
                <w:rFonts w:eastAsia="Calibri"/>
                <w:b/>
                <w:lang w:eastAsia="en-US"/>
              </w:rPr>
              <w:t>. До протоколу дільничної виборчої комісії про підрахунок голосів виборців на виборчій дільниці цифрами заносяться: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1) кількість виборчих бюлетенів, одержаних дільничною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2) кількість невикористаних виборчих бюлетенів, погашених дільничною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3) кількість виборців, включених до списку виборців на виборчій дільниці (на момент закінчення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4) кількість виборців, які отримали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5) кількість виборчих бюлетенів для голосування, що не підлягають врахуванню;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6) кількість виборців, які взяли участь у голосуванні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7)</w:t>
            </w:r>
            <w:r>
              <w:rPr>
                <w:rFonts w:eastAsia="Calibri"/>
                <w:b/>
                <w:lang w:eastAsia="en-US"/>
              </w:rPr>
              <w:t xml:space="preserve"> </w:t>
            </w:r>
            <w:r w:rsidRPr="003B22A9">
              <w:rPr>
                <w:rFonts w:eastAsia="Calibri"/>
                <w:b/>
                <w:lang w:eastAsia="en-US"/>
              </w:rPr>
              <w:t>кількість виборчих бюлетенів, визнаних недійсними;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Pr>
                <w:rFonts w:eastAsia="Calibri"/>
                <w:b/>
                <w:lang w:eastAsia="en-US"/>
              </w:rPr>
              <w:t xml:space="preserve">8) </w:t>
            </w:r>
            <w:r w:rsidRPr="003B22A9">
              <w:rPr>
                <w:rFonts w:eastAsia="Calibri"/>
                <w:b/>
                <w:lang w:eastAsia="en-US"/>
              </w:rPr>
              <w:t>сумарна кількість голосів виборців, які підтримали кандидатів на посаду сільського, селищного, міського голови, старости</w:t>
            </w:r>
            <w:r w:rsidRPr="00AE4AF2">
              <w:rPr>
                <w:b/>
                <w:szCs w:val="28"/>
              </w:rPr>
              <w:t xml:space="preserve"> села, селища</w:t>
            </w:r>
            <w:r w:rsidRPr="003B22A9">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Pr>
                <w:rFonts w:eastAsia="Calibri"/>
                <w:b/>
                <w:lang w:eastAsia="en-US"/>
              </w:rPr>
              <w:t xml:space="preserve">9) </w:t>
            </w:r>
            <w:r w:rsidRPr="003B22A9">
              <w:rPr>
                <w:rFonts w:eastAsia="Calibri"/>
                <w:b/>
                <w:lang w:eastAsia="en-US"/>
              </w:rPr>
              <w:t>кількість голосів виборців, які підтримали кожного кандидата на посаду сільського, селищного, міського голови, старости</w:t>
            </w:r>
            <w:r w:rsidRPr="00AE4AF2">
              <w:rPr>
                <w:b/>
                <w:szCs w:val="28"/>
              </w:rPr>
              <w:t xml:space="preserve"> села, селища</w:t>
            </w:r>
            <w:r w:rsidRPr="003B22A9">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Pr>
                <w:rFonts w:eastAsia="Calibri"/>
                <w:b/>
                <w:lang w:eastAsia="en-US"/>
              </w:rPr>
              <w:t>3</w:t>
            </w:r>
            <w:r w:rsidRPr="003B22A9">
              <w:rPr>
                <w:rFonts w:eastAsia="Calibri"/>
                <w:b/>
                <w:lang w:eastAsia="en-US"/>
              </w:rPr>
              <w:t>.</w:t>
            </w:r>
            <w:r>
              <w:rPr>
                <w:rFonts w:eastAsia="Calibri"/>
                <w:b/>
                <w:lang w:eastAsia="en-US"/>
              </w:rPr>
              <w:t xml:space="preserve"> </w:t>
            </w:r>
            <w:r w:rsidRPr="003B22A9">
              <w:rPr>
                <w:rFonts w:eastAsia="Calibri"/>
                <w:b/>
                <w:lang w:eastAsia="en-US"/>
              </w:rPr>
              <w:t>Протокол про підрахунок голосів виборців на виборчій дільниці складається дільничною виборчою комісією у чотирьох примірниках. Примірники протоколу нумеруються і мають однакову юридичну силу.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Pr>
                <w:rFonts w:eastAsia="Calibri"/>
                <w:b/>
                <w:lang w:eastAsia="en-US"/>
              </w:rPr>
              <w:t>4</w:t>
            </w:r>
            <w:r w:rsidRPr="003B22A9">
              <w:rPr>
                <w:rFonts w:eastAsia="Calibri"/>
                <w:b/>
                <w:lang w:eastAsia="en-US"/>
              </w:rPr>
              <w:t>.</w:t>
            </w:r>
            <w:r>
              <w:rPr>
                <w:rFonts w:eastAsia="Calibri"/>
                <w:b/>
                <w:lang w:eastAsia="en-US"/>
              </w:rPr>
              <w:t xml:space="preserve"> </w:t>
            </w:r>
            <w:r w:rsidRPr="003B22A9">
              <w:rPr>
                <w:rFonts w:eastAsia="Calibri"/>
                <w:b/>
                <w:lang w:eastAsia="en-US"/>
              </w:rPr>
              <w:t>У протоколі про підрахунок голосів виборців на виборчій дільниці зазначаються дата і час (година і хвилини) його підписання членами дільничної виборчої комісії. Кожен примірник протоколу підписується головою, заступником голови, секретарем та іншими членами дільничної виборчої комісії, присутні</w:t>
            </w:r>
            <w:r>
              <w:rPr>
                <w:rFonts w:eastAsia="Calibri"/>
                <w:b/>
                <w:lang w:eastAsia="en-US"/>
              </w:rPr>
              <w:t>ми</w:t>
            </w:r>
            <w:r w:rsidRPr="003B22A9">
              <w:rPr>
                <w:rFonts w:eastAsia="Calibri"/>
                <w:b/>
                <w:lang w:eastAsia="en-US"/>
              </w:rPr>
              <w:t xml:space="preserve"> на засіданні виборчої комісії. У разі незгоди із результатами підрахунку голосів, зафіксованими у протоколі комісії, член комісії підписує протокол із п</w:t>
            </w:r>
            <w:r>
              <w:rPr>
                <w:rFonts w:eastAsia="Calibri"/>
                <w:b/>
                <w:lang w:eastAsia="en-US"/>
              </w:rPr>
              <w:t>означкою</w:t>
            </w:r>
            <w:r w:rsidRPr="003B22A9">
              <w:rPr>
                <w:rFonts w:eastAsia="Calibri"/>
                <w:b/>
                <w:lang w:eastAsia="en-US"/>
              </w:rPr>
              <w:t xml:space="preserve"> "З окремою </w:t>
            </w:r>
            <w:r w:rsidRPr="003B22A9">
              <w:rPr>
                <w:rFonts w:eastAsia="Calibri"/>
                <w:b/>
                <w:lang w:eastAsia="en-US"/>
              </w:rPr>
              <w:lastRenderedPageBreak/>
              <w:t xml:space="preserve">думкою". Письмовий виклад окремої думки додається до протоколу дільничної виборчої комісії про підрахунок голосів виборців на виборчій дільниці. </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spacing w:after="60" w:line="220" w:lineRule="exact"/>
              <w:ind w:firstLine="284"/>
              <w:jc w:val="both"/>
              <w:rPr>
                <w:rFonts w:eastAsia="Calibri"/>
                <w:b/>
                <w:lang w:eastAsia="en-US"/>
              </w:rPr>
            </w:pPr>
            <w:r>
              <w:rPr>
                <w:rFonts w:eastAsia="Calibri"/>
                <w:b/>
                <w:lang w:eastAsia="en-US"/>
              </w:rPr>
              <w:t>Непідписання або відмова від</w:t>
            </w:r>
            <w:r w:rsidRPr="003B22A9">
              <w:rPr>
                <w:rFonts w:eastAsia="Calibri"/>
                <w:b/>
                <w:lang w:eastAsia="en-US"/>
              </w:rPr>
              <w:t xml:space="preserve"> підпис</w:t>
            </w:r>
            <w:r>
              <w:rPr>
                <w:rFonts w:eastAsia="Calibri"/>
                <w:b/>
                <w:lang w:eastAsia="en-US"/>
              </w:rPr>
              <w:t>ання протоколу окремих</w:t>
            </w:r>
            <w:r w:rsidRPr="003B22A9">
              <w:rPr>
                <w:rFonts w:eastAsia="Calibri"/>
                <w:b/>
                <w:lang w:eastAsia="en-US"/>
              </w:rPr>
              <w:t xml:space="preserve"> член</w:t>
            </w:r>
            <w:r>
              <w:rPr>
                <w:rFonts w:eastAsia="Calibri"/>
                <w:b/>
                <w:lang w:eastAsia="en-US"/>
              </w:rPr>
              <w:t>ів</w:t>
            </w:r>
            <w:r w:rsidRPr="003B22A9">
              <w:rPr>
                <w:rFonts w:eastAsia="Calibri"/>
                <w:b/>
                <w:lang w:eastAsia="en-US"/>
              </w:rPr>
              <w:t xml:space="preserve">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Default="007B6073" w:rsidP="007B6073">
            <w:pPr>
              <w:spacing w:after="60" w:line="220" w:lineRule="exact"/>
              <w:ind w:firstLine="284"/>
              <w:jc w:val="both"/>
              <w:rPr>
                <w:rFonts w:eastAsia="Calibri"/>
                <w:b/>
                <w:lang w:eastAsia="en-US"/>
              </w:rPr>
            </w:pPr>
            <w:r w:rsidRPr="003B22A9">
              <w:rPr>
                <w:rFonts w:eastAsia="Calibri"/>
                <w:b/>
                <w:lang w:eastAsia="en-US"/>
              </w:rPr>
              <w:t>У разі відсутності підпису члена дільничної виборчої комісії у протоколі про підрахунок голосів виборців на виборчій дільниці напроти його прізвища зазначається причина відсутності підпису. Цей протокол підписується членами дільничної виборчої комісії та засвідчується печаткою дільничної виборчої комісії лише після його остаточного заповнення.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Pr>
                <w:rFonts w:eastAsia="Calibri"/>
                <w:b/>
                <w:lang w:eastAsia="en-US"/>
              </w:rPr>
              <w:t>5</w:t>
            </w:r>
            <w:r w:rsidRPr="003B22A9">
              <w:rPr>
                <w:rFonts w:eastAsia="Calibri"/>
                <w:b/>
                <w:lang w:eastAsia="en-US"/>
              </w:rPr>
              <w:t>.</w:t>
            </w:r>
            <w:r>
              <w:rPr>
                <w:rFonts w:eastAsia="Calibri"/>
                <w:b/>
                <w:lang w:eastAsia="en-US"/>
              </w:rPr>
              <w:t xml:space="preserve"> </w:t>
            </w:r>
            <w:r w:rsidRPr="003B22A9">
              <w:rPr>
                <w:rFonts w:eastAsia="Calibri"/>
                <w:b/>
                <w:lang w:eastAsia="en-US"/>
              </w:rPr>
              <w:t>Забороняється заповнення протоколів про підрахунок голосів виборців на виборчій дільниці олівцем, заповнення таких протоколів не на бланках, передбачених частиною першою цієї статті, а також внесення до них без відповідного рішення комісії будь-яких виправлень.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Pr>
                <w:rFonts w:eastAsia="Calibri"/>
                <w:b/>
                <w:lang w:eastAsia="en-US"/>
              </w:rPr>
              <w:t>6</w:t>
            </w:r>
            <w:r w:rsidRPr="003B22A9">
              <w:rPr>
                <w:rFonts w:eastAsia="Calibri"/>
                <w:b/>
                <w:lang w:eastAsia="en-US"/>
              </w:rPr>
              <w:t>.</w:t>
            </w:r>
            <w:r>
              <w:rPr>
                <w:rFonts w:eastAsia="Calibri"/>
                <w:b/>
                <w:lang w:eastAsia="en-US"/>
              </w:rPr>
              <w:t xml:space="preserve"> </w:t>
            </w:r>
            <w:r w:rsidRPr="003B22A9">
              <w:rPr>
                <w:rFonts w:eastAsia="Calibri"/>
                <w:b/>
                <w:lang w:eastAsia="en-US"/>
              </w:rPr>
              <w:t xml:space="preserve">Якщо після підписання протоколу про підрахунок голосів виборців на виборчій дільниці дільнична виборча комісія виявила в ньому неточності (описку чи помилку в цифрах), вона на тому </w:t>
            </w:r>
            <w:r>
              <w:rPr>
                <w:rFonts w:eastAsia="Calibri"/>
                <w:b/>
                <w:lang w:eastAsia="en-US"/>
              </w:rPr>
              <w:t>самому</w:t>
            </w:r>
            <w:r w:rsidRPr="003B22A9">
              <w:rPr>
                <w:rFonts w:eastAsia="Calibri"/>
                <w:b/>
                <w:lang w:eastAsia="en-US"/>
              </w:rPr>
              <w:t xml:space="preserve"> засіданні розглядає питання про внесення змін до нього шляхом складення нового протоколу з позначкою "Уточнений". При цьому перерахунок бюлетенів не </w:t>
            </w:r>
            <w:r>
              <w:rPr>
                <w:rFonts w:eastAsia="Calibri"/>
                <w:b/>
                <w:lang w:eastAsia="en-US"/>
              </w:rPr>
              <w:t>проводиться</w:t>
            </w:r>
            <w:r w:rsidRPr="003B22A9">
              <w:rPr>
                <w:rFonts w:eastAsia="Calibri"/>
                <w:b/>
                <w:lang w:eastAsia="en-US"/>
              </w:rPr>
              <w:t>. Протокол з позначкою "Уточнений" складається у кількості примірників, зазначеній у частині четвертій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Pr>
                <w:rFonts w:eastAsia="Calibri"/>
                <w:b/>
                <w:lang w:eastAsia="en-US"/>
              </w:rPr>
              <w:t xml:space="preserve">7. </w:t>
            </w:r>
            <w:r w:rsidRPr="003B22A9">
              <w:rPr>
                <w:rFonts w:eastAsia="Calibri"/>
                <w:b/>
                <w:lang w:eastAsia="en-US"/>
              </w:rPr>
              <w:t>Перший і другий примірники протоколу дільничної виборчої комісії про підрахунок голосів виборців на виборчій дільниці, а за наявності – і відповідні примірники протоколу з по</w:t>
            </w:r>
            <w:r>
              <w:rPr>
                <w:rFonts w:eastAsia="Calibri"/>
                <w:b/>
                <w:lang w:eastAsia="en-US"/>
              </w:rPr>
              <w:t>значкою</w:t>
            </w:r>
            <w:r w:rsidRPr="003B22A9">
              <w:rPr>
                <w:rFonts w:eastAsia="Calibri"/>
                <w:b/>
                <w:lang w:eastAsia="en-US"/>
              </w:rPr>
              <w:t xml:space="preserve"> "Уточнений" запаковуються. На пакеті робиться напис "Протокол про підрахунок голосів", зазначаються назва місцевих виборів, </w:t>
            </w:r>
            <w:r>
              <w:rPr>
                <w:rFonts w:eastAsia="Calibri"/>
                <w:b/>
                <w:lang w:eastAsia="en-US"/>
              </w:rPr>
              <w:t>п</w:t>
            </w:r>
            <w:r w:rsidRPr="003B22A9">
              <w:rPr>
                <w:rFonts w:eastAsia="Calibri"/>
                <w:b/>
                <w:lang w:eastAsia="en-US"/>
              </w:rPr>
              <w:t xml:space="preserve">означення виборчого округу, номер виборчої дільниці, дата і час пакування, ставляться підписи присутніх членів дільничної виборчої комісії та печатка комісії. Третій примірник протоколу дільничної виборчої комісії про підрахунок голосів виборців на </w:t>
            </w:r>
            <w:r w:rsidRPr="003B22A9">
              <w:rPr>
                <w:rFonts w:eastAsia="Calibri"/>
                <w:b/>
                <w:lang w:eastAsia="en-US"/>
              </w:rPr>
              <w:lastRenderedPageBreak/>
              <w:t xml:space="preserve">виборчій дільниці зберігається у секретаря дільничної виборчої комісії, четвертий примірник </w:t>
            </w:r>
            <w:r>
              <w:rPr>
                <w:rFonts w:eastAsia="Calibri"/>
                <w:b/>
                <w:lang w:eastAsia="en-US"/>
              </w:rPr>
              <w:t xml:space="preserve">– </w:t>
            </w:r>
            <w:r w:rsidRPr="003B22A9">
              <w:rPr>
                <w:rFonts w:eastAsia="Calibri"/>
                <w:b/>
                <w:lang w:eastAsia="en-US"/>
              </w:rPr>
              <w:t xml:space="preserve">невідкладно вивішується для загального ознайомлення </w:t>
            </w:r>
            <w:r>
              <w:rPr>
                <w:rFonts w:eastAsia="Calibri"/>
                <w:b/>
                <w:lang w:eastAsia="en-US"/>
              </w:rPr>
              <w:t>у</w:t>
            </w:r>
            <w:r w:rsidRPr="003B22A9">
              <w:rPr>
                <w:rFonts w:eastAsia="Calibri"/>
                <w:b/>
                <w:lang w:eastAsia="en-US"/>
              </w:rPr>
              <w:t xml:space="preserve"> приміщенні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Pr>
                <w:rFonts w:eastAsia="Calibri"/>
                <w:b/>
                <w:lang w:eastAsia="en-US"/>
              </w:rPr>
              <w:t>8</w:t>
            </w:r>
            <w:r w:rsidRPr="003B22A9">
              <w:rPr>
                <w:rFonts w:eastAsia="Calibri"/>
                <w:b/>
                <w:lang w:eastAsia="en-US"/>
              </w:rPr>
              <w:t>. Членам дільничної виборчої комісії, кандидатам на посаду сільського, селищного, міського голови, старости</w:t>
            </w:r>
            <w:r w:rsidRPr="00AE4AF2">
              <w:rPr>
                <w:b/>
                <w:szCs w:val="28"/>
              </w:rPr>
              <w:t xml:space="preserve"> села, селища</w:t>
            </w:r>
            <w:r w:rsidRPr="003B22A9">
              <w:rPr>
                <w:rFonts w:eastAsia="Calibri"/>
                <w:b/>
                <w:lang w:eastAsia="en-US"/>
              </w:rPr>
              <w:t>, довіреним особам кандидатів, офіційним спостерігачам, які були присутні при підрахунку голосів виборців на виборчій дільниці, на їх</w:t>
            </w:r>
            <w:r>
              <w:rPr>
                <w:rFonts w:eastAsia="Calibri"/>
                <w:b/>
                <w:lang w:eastAsia="en-US"/>
              </w:rPr>
              <w:t>нє</w:t>
            </w:r>
            <w:r w:rsidRPr="003B22A9">
              <w:rPr>
                <w:rFonts w:eastAsia="Calibri"/>
                <w:b/>
                <w:lang w:eastAsia="en-US"/>
              </w:rPr>
              <w:t xml:space="preserve"> прохання невідкладно видаються копії зазначеного у цій статті протоколу, засвідчені головою і секретарем дільничної виборчої комісії та скріплені печаткою комісії, з розрахунку не більш як по одній копії кожного протоколу для кожного члена комісії, кандидата,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Pr>
                <w:rFonts w:eastAsia="Calibri"/>
                <w:b/>
                <w:lang w:eastAsia="en-US"/>
              </w:rPr>
              <w:t>9</w:t>
            </w:r>
            <w:r w:rsidRPr="003B22A9">
              <w:rPr>
                <w:rFonts w:eastAsia="Calibri"/>
                <w:b/>
                <w:lang w:eastAsia="en-US"/>
              </w:rPr>
              <w:t>. Про видачу копій протоколу про підрахунок голосів виборців на виборчій дільниці складається акт за формою, встановленою Центральною виборчою комісією. В акті зазначаються перелік осіб, які одержали копії відповідного протоколу, дата та час одержання цих копій і проставляються підписи цих осіб. Акт підписується головою та секретарем дільничної виборчої комісії і скріплюється печаткою дільничної виборчої комісії. Акт запаковується у пакет разом з першим і другим примірниками протоколу дільничної виборчої комісії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Pr>
                <w:rFonts w:eastAsia="Calibri"/>
                <w:b/>
                <w:lang w:eastAsia="en-US"/>
              </w:rPr>
              <w:t xml:space="preserve">10. </w:t>
            </w:r>
            <w:r w:rsidRPr="003B22A9">
              <w:rPr>
                <w:rFonts w:eastAsia="Calibri"/>
                <w:b/>
                <w:lang w:eastAsia="en-US"/>
              </w:rPr>
              <w:t>Пакети з протоколами дільничної виборчої комісії про підрахунок голосів виборців на виборчій дільниці, виборчими бюлетенями, контрольними талонами і предметами, списками виборців, а також, за наявності, окремими думками членів виборчої комісії, викладеними у письмовій формі, актами, заявами, скаргами та рішеннями, прийнятими комісією, після закінчення засідання комісії доставляються до відповідної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Стаття 274. Визнання дільничною виборчою комісією голосування на виборчій дільниці недійсним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1. Дільнична виборча комісія може визнати голосування на виборчій дільниці недійсним у разі встановлення нею порушень вимог цього Кодексу, внаслідок яких неможливо достовірно встановити результати волевиявлення виборців, лише за таких обставин:</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1)</w:t>
            </w:r>
            <w:r>
              <w:rPr>
                <w:rFonts w:eastAsia="Calibri"/>
                <w:b/>
                <w:lang w:eastAsia="en-US"/>
              </w:rPr>
              <w:t xml:space="preserve"> </w:t>
            </w:r>
            <w:r w:rsidRPr="003B22A9">
              <w:rPr>
                <w:rFonts w:eastAsia="Calibri"/>
                <w:b/>
                <w:lang w:eastAsia="en-US"/>
              </w:rPr>
              <w:t xml:space="preserve">випадків незаконного голосування (вкидання виборчого бюлетеня до виборчої скриньки за виборця іншою особою, крім випадків, передбачених частиною п’ятою статті 248 цього Кодексу; голосування особами, які не мають права голосу; голосування особами, які не включені до списку виборців на виборчій дільниці або включені до нього безпідставно; голосування особою більше ніж один раз) у кількості, що перевищує </w:t>
            </w:r>
            <w:r>
              <w:rPr>
                <w:rFonts w:eastAsia="Calibri"/>
                <w:b/>
                <w:lang w:eastAsia="en-US"/>
              </w:rPr>
              <w:t>5</w:t>
            </w:r>
            <w:r w:rsidRPr="003B22A9">
              <w:rPr>
                <w:rFonts w:eastAsia="Calibri"/>
                <w:b/>
                <w:lang w:eastAsia="en-US"/>
              </w:rPr>
              <w:t xml:space="preserve"> відсотків кількості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 xml:space="preserve">2) знищення або пошкодження виборчої скриньки (скриньок), що унеможливлює встановлення змісту виборчих бюлетенів, якщо кількість цих бюлетенів перевищує </w:t>
            </w:r>
            <w:r>
              <w:rPr>
                <w:rFonts w:eastAsia="Calibri"/>
                <w:b/>
                <w:lang w:eastAsia="en-US"/>
              </w:rPr>
              <w:t>5</w:t>
            </w:r>
            <w:r w:rsidRPr="003B22A9">
              <w:rPr>
                <w:rFonts w:eastAsia="Calibri"/>
                <w:b/>
                <w:lang w:eastAsia="en-US"/>
              </w:rPr>
              <w:t xml:space="preserve"> відсотків кількості виборців, які отримали виборчі бюлетені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 xml:space="preserve">3) виявлення у виборчих скриньках виборчих бюлетенів у кількості, що перевищує більше ніж на </w:t>
            </w:r>
            <w:r>
              <w:rPr>
                <w:rFonts w:eastAsia="Calibri"/>
                <w:b/>
                <w:lang w:eastAsia="en-US"/>
              </w:rPr>
              <w:t>10</w:t>
            </w:r>
            <w:r w:rsidRPr="003B22A9">
              <w:rPr>
                <w:rFonts w:eastAsia="Calibri"/>
                <w:b/>
                <w:lang w:eastAsia="en-US"/>
              </w:rPr>
              <w:t xml:space="preserve"> відсотків кількість виборців, які отримали виборчі бюлетені на виборчій дільниці</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2.</w:t>
            </w:r>
            <w:r>
              <w:rPr>
                <w:rFonts w:eastAsia="Calibri"/>
                <w:b/>
                <w:lang w:eastAsia="en-US"/>
              </w:rPr>
              <w:t xml:space="preserve"> </w:t>
            </w:r>
            <w:r w:rsidRPr="003B22A9">
              <w:rPr>
                <w:rFonts w:eastAsia="Calibri"/>
                <w:b/>
                <w:lang w:eastAsia="en-US"/>
              </w:rPr>
              <w:t>У разі виявлення обставин, зазначених у частині першій цієї статті, у кожному випадку дільнична виборча комісія складає відповідний акт. Такий акт (акти) є підставою для розгляду дільничною виборчою комісією питання про визнання голосування на виборчій дільниці у відповідному територіальному окрузі недійсним.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3.</w:t>
            </w:r>
            <w:r>
              <w:rPr>
                <w:rFonts w:eastAsia="Calibri"/>
                <w:b/>
                <w:lang w:eastAsia="en-US"/>
              </w:rPr>
              <w:t xml:space="preserve"> </w:t>
            </w:r>
            <w:r w:rsidRPr="003B22A9">
              <w:rPr>
                <w:rFonts w:eastAsia="Calibri"/>
                <w:b/>
                <w:lang w:eastAsia="en-US"/>
              </w:rPr>
              <w:t xml:space="preserve">У разі прийняття рішення про визнання голосування на виборчій дільниці недійсним усі бюлетені, виявлені у виборчих скриньках на цій виборчій дільниці, вважаються такими, що не підлягають врахуванню. У цьому випадку протокол дільничної виборчої комісії про підрахунок голосів виборців на виборчій дільниці повинен містити лише відомості, зазначені у пунктах 1–5 частини третьої статті 273 цього Кодексу. На місці інших відомостей ставиться </w:t>
            </w:r>
            <w:r w:rsidRPr="003B22A9">
              <w:rPr>
                <w:rFonts w:eastAsia="Calibri"/>
                <w:b/>
                <w:lang w:eastAsia="en-US"/>
              </w:rPr>
              <w:lastRenderedPageBreak/>
              <w:t>прочерк. Протоколи складаються дільничною виборчою комісією у порядку, встановленому статтею 273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 xml:space="preserve">4. У разі прийняття рішення про визнання голосування на виборчій дільниці недійсним виборчі бюлетені запаковуються. На пакеті робиться напис "Виборчі бюлетені", зазначаються назва місцевих виборів, </w:t>
            </w:r>
            <w:r>
              <w:rPr>
                <w:rFonts w:eastAsia="Calibri"/>
                <w:b/>
                <w:lang w:eastAsia="en-US"/>
              </w:rPr>
              <w:t>п</w:t>
            </w:r>
            <w:r w:rsidRPr="003B22A9">
              <w:rPr>
                <w:rFonts w:eastAsia="Calibri"/>
                <w:b/>
                <w:lang w:eastAsia="en-US"/>
              </w:rPr>
              <w:t>означення виборчого округу, номер виборчої дільниці, кількість запакованих виборчих бюлетенів, дата і час пакування, ставляться підписи присутніх членів дільничної виборчої комісії та печатка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5. Рішення дільничної виборчої комісії про визнання голосування на виборчій дільниці недійсним та акт, на підставі якого прийнято це рішення, додаються до протоколу про підрахунок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Стаття 275. Порядок транспортування і передачі виборчих документів до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1. Дільнична виборча комісія виборчої дільниці, утвореної на території села, селища, що входить до складу району, доставляє до сільської, селищної виборчої комісії протокол про підрахунок голосів виборців на виборчій дільниці з виборів відповідно сільського, селищного голови</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2. Дільнична виборча комісія виборчої дільниці, утвореної на території міста районного значення, що входить до складу району, доставляє до міської виборчої комісії протокол про підрахунок голосів виборців на виборчій дільниці з виборів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3. Дільнична виборча комісія виборчої дільниці, утвореної на території міста республіканського в Автономній Республіці Крим, обласного значення без районного поділу та/або до складу якого не входить інше село, селище, місто, а також дільнична виборча комісія виборчої дільниці, утвореної на території такого самого міста, до складу якого входить село, селище, місто, доставляє до міської виборчої комісії протокол про підрахунок голосів виборців на виборчій дільниці з виборів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 xml:space="preserve">4. Дільнична виборча комісія виборчої дільниці, утвореної на території міста з районним поділом, </w:t>
            </w:r>
            <w:r>
              <w:rPr>
                <w:rFonts w:eastAsia="Calibri"/>
                <w:b/>
                <w:lang w:eastAsia="en-US"/>
              </w:rPr>
              <w:t>в якому</w:t>
            </w:r>
            <w:r w:rsidRPr="003B22A9">
              <w:rPr>
                <w:rFonts w:eastAsia="Calibri"/>
                <w:b/>
                <w:lang w:eastAsia="en-US"/>
              </w:rPr>
              <w:t xml:space="preserve"> не утвор</w:t>
            </w:r>
            <w:r>
              <w:rPr>
                <w:rFonts w:eastAsia="Calibri"/>
                <w:b/>
                <w:lang w:eastAsia="en-US"/>
              </w:rPr>
              <w:t>ені</w:t>
            </w:r>
            <w:r w:rsidRPr="003B22A9">
              <w:rPr>
                <w:rFonts w:eastAsia="Calibri"/>
                <w:b/>
                <w:lang w:eastAsia="en-US"/>
              </w:rPr>
              <w:t xml:space="preserve"> районні у місті ради та/або до складу якого не входить інше село, селище, місто, доставляє до міської виборчої комісії протокол про підрахунок голосів виборців на виборчій дільниці з виборів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3B22A9" w:rsidRDefault="007B6073" w:rsidP="007B6073">
            <w:pPr>
              <w:spacing w:after="60" w:line="220" w:lineRule="exact"/>
              <w:ind w:firstLine="284"/>
              <w:jc w:val="both"/>
              <w:rPr>
                <w:rFonts w:eastAsia="Calibri"/>
                <w:b/>
                <w:lang w:eastAsia="en-US"/>
              </w:rPr>
            </w:pPr>
            <w:r w:rsidRPr="003B22A9">
              <w:rPr>
                <w:rFonts w:eastAsia="Calibri"/>
                <w:b/>
                <w:lang w:eastAsia="en-US"/>
              </w:rPr>
              <w:t xml:space="preserve">5. Дільнична виборча комісія виборчої дільниці, утвореної на території району </w:t>
            </w:r>
            <w:r>
              <w:rPr>
                <w:rFonts w:eastAsia="Calibri"/>
                <w:b/>
                <w:lang w:eastAsia="en-US"/>
              </w:rPr>
              <w:t>в</w:t>
            </w:r>
            <w:r w:rsidRPr="003B22A9">
              <w:rPr>
                <w:rFonts w:eastAsia="Calibri"/>
                <w:b/>
                <w:lang w:eastAsia="en-US"/>
              </w:rPr>
              <w:t xml:space="preserve"> місті, </w:t>
            </w:r>
            <w:r>
              <w:rPr>
                <w:rFonts w:eastAsia="Calibri"/>
                <w:b/>
                <w:lang w:eastAsia="en-US"/>
              </w:rPr>
              <w:t>в якому</w:t>
            </w:r>
            <w:r w:rsidRPr="003B22A9">
              <w:rPr>
                <w:rFonts w:eastAsia="Calibri"/>
                <w:b/>
                <w:lang w:eastAsia="en-US"/>
              </w:rPr>
              <w:t xml:space="preserve"> утвор</w:t>
            </w:r>
            <w:r>
              <w:rPr>
                <w:rFonts w:eastAsia="Calibri"/>
                <w:b/>
                <w:lang w:eastAsia="en-US"/>
              </w:rPr>
              <w:t>ені</w:t>
            </w:r>
            <w:r w:rsidRPr="003B22A9">
              <w:rPr>
                <w:rFonts w:eastAsia="Calibri"/>
                <w:b/>
                <w:lang w:eastAsia="en-US"/>
              </w:rPr>
              <w:t xml:space="preserve"> районні у місті ради, доставляє до районної у місті виборчої комісії протокол про підрахунок голосів виборців на виборчій дільниці з виборів міського голови</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pStyle w:val="StyleZakonu"/>
              <w:rPr>
                <w:rFonts w:eastAsia="Calibri"/>
                <w:b/>
                <w:lang w:eastAsia="en-US"/>
              </w:rPr>
            </w:pPr>
            <w:r w:rsidRPr="003B22A9">
              <w:rPr>
                <w:rFonts w:eastAsia="Calibri"/>
                <w:b/>
                <w:lang w:eastAsia="en-US"/>
              </w:rPr>
              <w:t>6. Дільнична виборча комісія виборчої дільниці, утвореної на території села, селища, що входить до складу міста, доставляє до сільської, селищної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Pr>
                <w:rFonts w:eastAsia="Calibri"/>
                <w:b/>
                <w:lang w:eastAsia="en-US"/>
              </w:rPr>
              <w:t>1</w:t>
            </w:r>
            <w:r w:rsidRPr="003B22A9">
              <w:rPr>
                <w:rFonts w:eastAsia="Calibri"/>
                <w:b/>
                <w:lang w:eastAsia="en-US"/>
              </w:rPr>
              <w:t>) протокол про підрахунок голосів виборців на виборчій дільниці з виборів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Pr>
                <w:rFonts w:eastAsia="Calibri"/>
                <w:b/>
                <w:lang w:eastAsia="en-US"/>
              </w:rPr>
              <w:t>2</w:t>
            </w:r>
            <w:r w:rsidRPr="003B22A9">
              <w:rPr>
                <w:rFonts w:eastAsia="Calibri"/>
                <w:b/>
                <w:lang w:eastAsia="en-US"/>
              </w:rPr>
              <w:t>) протокол про підрахунок голосів виборців на виборчій дільниці з виборів відповідно сільського, селищного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3B22A9">
              <w:rPr>
                <w:rFonts w:eastAsia="Calibri"/>
                <w:b/>
                <w:lang w:eastAsia="en-US"/>
              </w:rPr>
              <w:t>7. Дільнична виборча комісія виборчої дільниці, утвореної на території міста, що входить до складу іншого міста, доставляє до міської виборчої комісії міста, що входить до складу відповідного міста: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Pr>
                <w:rFonts w:eastAsia="Calibri"/>
                <w:b/>
                <w:lang w:eastAsia="en-US"/>
              </w:rPr>
              <w:t>1</w:t>
            </w:r>
            <w:r w:rsidRPr="003B22A9">
              <w:rPr>
                <w:rFonts w:eastAsia="Calibri"/>
                <w:b/>
                <w:lang w:eastAsia="en-US"/>
              </w:rPr>
              <w:t>) протокол про підрахунок голосів виборців на виборчій дільниці з виборів міського голови (міста, до складу якого входить відповідне місто);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Pr>
                <w:rFonts w:eastAsia="Calibri"/>
                <w:b/>
                <w:lang w:eastAsia="en-US"/>
              </w:rPr>
              <w:t>2</w:t>
            </w:r>
            <w:r w:rsidRPr="003B22A9">
              <w:rPr>
                <w:rFonts w:eastAsia="Calibri"/>
                <w:b/>
                <w:lang w:eastAsia="en-US"/>
              </w:rPr>
              <w:t>) протокол про підрахунок голосів виборців на виборчій дільниці з виборів міського голови (міста, що входить до складу відповідного міста).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3B22A9">
              <w:rPr>
                <w:rFonts w:eastAsia="Calibri"/>
                <w:b/>
                <w:lang w:eastAsia="en-US"/>
              </w:rPr>
              <w:t xml:space="preserve">8. Дільнична виборча комісія виборчої дільниці, утвореної на території населеного пункту (села, селища), що входить до складу об’єднаної територіальної громади, доставляє протокол про підрахунок голосів виборців на виборчій дільниці з виборів старости </w:t>
            </w:r>
            <w:r w:rsidRPr="00AE4AF2">
              <w:rPr>
                <w:b/>
                <w:szCs w:val="28"/>
              </w:rPr>
              <w:t>села, селища</w:t>
            </w:r>
            <w:r w:rsidRPr="003B22A9">
              <w:rPr>
                <w:rFonts w:eastAsia="Calibri"/>
                <w:b/>
                <w:lang w:eastAsia="en-US"/>
              </w:rPr>
              <w:t xml:space="preserve"> до відповідної сільської, селищної чи міської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3B22A9">
              <w:rPr>
                <w:rFonts w:eastAsia="Calibri"/>
                <w:b/>
                <w:lang w:eastAsia="en-US"/>
              </w:rPr>
              <w:t xml:space="preserve">9. Транспортування виборчих документів до відповідної територіальної виборчої комісії здійснюється за рішенням дільничної виборчої комісії головою або заступником голови виборчої </w:t>
            </w:r>
            <w:r w:rsidRPr="003B22A9">
              <w:rPr>
                <w:rFonts w:eastAsia="Calibri"/>
                <w:b/>
                <w:lang w:eastAsia="en-US"/>
              </w:rPr>
              <w:lastRenderedPageBreak/>
              <w:t>комісії та двома членами цієї виборчої комісії – представниками різних суб’єктів подання кандидатур до складу відповідної дільничної виборчої комісії. Під час транспортування виборчих документів членами дільничної виборчої комісії їх супроводжують поліцейські, а у разі необхідності</w:t>
            </w:r>
            <w:r>
              <w:rPr>
                <w:rFonts w:eastAsia="Calibri"/>
                <w:b/>
                <w:lang w:eastAsia="en-US"/>
              </w:rPr>
              <w:t>,</w:t>
            </w:r>
            <w:r w:rsidRPr="003B22A9">
              <w:rPr>
                <w:rFonts w:eastAsia="Calibri"/>
                <w:b/>
                <w:lang w:eastAsia="en-US"/>
              </w:rPr>
              <w:t xml:space="preserve"> за зверненням територіальної виборчої комісії</w:t>
            </w:r>
            <w:r>
              <w:rPr>
                <w:rFonts w:eastAsia="Calibri"/>
                <w:b/>
                <w:lang w:eastAsia="en-US"/>
              </w:rPr>
              <w:t>,</w:t>
            </w:r>
            <w:r w:rsidRPr="003B22A9">
              <w:rPr>
                <w:rFonts w:eastAsia="Calibri"/>
                <w:b/>
                <w:lang w:eastAsia="en-US"/>
              </w:rPr>
              <w:t xml:space="preserve"> – співробітники Служби безпеки України, які повинні забезпечити охорону під час транспортування. За своїм бажанням інші члени дільничної виборчої комісії, не зайняті у транспортуванні виборчих документів, кандидати, довірені особи кандидатів,  офіційні спостерігачі – суб’єкти відповідного виборчого процесу можуть супроводжувати транспортування документів. Супроводження транспортування виборчих документів іншими особами забороняється. Під час транспортування виборчих документів забороняється розпечатувати пакети з виборчими бюлетенями та іншою виборчою документацією.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3B22A9">
              <w:rPr>
                <w:rFonts w:eastAsia="Calibri"/>
                <w:b/>
                <w:lang w:eastAsia="en-US"/>
              </w:rPr>
              <w:t>У разі одночасного проведення місцевих виборів з виборами Президента України, народних депутатів України чи всеукраїнським референдумом виборча документація з місцевих виборів транспортується до відповідних територіальних виборчих комісій трьома членами дільничної виборчої комісії, які не беруть участ</w:t>
            </w:r>
            <w:r>
              <w:rPr>
                <w:rFonts w:eastAsia="Calibri"/>
                <w:b/>
                <w:lang w:eastAsia="en-US"/>
              </w:rPr>
              <w:t>і</w:t>
            </w:r>
            <w:r w:rsidRPr="003B22A9">
              <w:rPr>
                <w:rFonts w:eastAsia="Calibri"/>
                <w:b/>
                <w:lang w:eastAsia="en-US"/>
              </w:rPr>
              <w:t xml:space="preserve"> у транспортуванні виборчої документації до окружних виборчих комісій з виборів Президента України, народних депутатів України, окружних комісій з всеукраїнського референдуму.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3B22A9">
              <w:rPr>
                <w:rFonts w:eastAsia="Calibri"/>
                <w:b/>
                <w:lang w:eastAsia="en-US"/>
              </w:rPr>
              <w:t>10. Протоколи про підрахунок голосів виборців на виборчій дільниці та інші документи дільничної виборчої комісії передаються відповідній територіальній виборчій комісії на її засіданні.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3B22A9">
              <w:rPr>
                <w:rFonts w:eastAsia="Calibri"/>
                <w:b/>
                <w:lang w:eastAsia="en-US"/>
              </w:rPr>
              <w:t xml:space="preserve">11. Секретар виборчої комісії, інші члени комісії, які не супроводжують транспортування виборчих документів до територіальної виборчої комісії, залишаються у приміщенні виборчої комісії до отримання повідомлення про прийняття протоколів про підрахунок голосів </w:t>
            </w:r>
            <w:r>
              <w:rPr>
                <w:rFonts w:eastAsia="Calibri"/>
                <w:b/>
                <w:lang w:eastAsia="en-US"/>
              </w:rPr>
              <w:t xml:space="preserve">виборців </w:t>
            </w:r>
            <w:r w:rsidRPr="003B22A9">
              <w:rPr>
                <w:rFonts w:eastAsia="Calibri"/>
                <w:b/>
                <w:lang w:eastAsia="en-US"/>
              </w:rPr>
              <w:t xml:space="preserve">на виборчій дільниці територіальною виборчою комісією. Під час транспортування виборчої документації печатка дільничної виборчої комісії, територіальної виборчої комісії зберігається у сейфі </w:t>
            </w:r>
            <w:r w:rsidRPr="003B22A9">
              <w:rPr>
                <w:rFonts w:eastAsia="Calibri"/>
                <w:b/>
                <w:lang w:eastAsia="en-US"/>
              </w:rPr>
              <w:lastRenderedPageBreak/>
              <w:t>(металевій шафі) у приміщенні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Стаття 276. Встановлення підсумків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 З моменту закінчення голосування сільська, селищна, міська виборча комісія розпочинає засідання, яке продовжується безперервно до встановлення підсумків голосування. На цей час члени територіальної виборчої комісії не можуть залучатися до виконання інших функцій, крім участі в засіданні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2. Засідання територіальної виборчої комісії, зазначене у час</w:t>
            </w:r>
            <w:r>
              <w:rPr>
                <w:rFonts w:eastAsia="Calibri"/>
                <w:b/>
                <w:lang w:eastAsia="en-US"/>
              </w:rPr>
              <w:t>тині першій цієї статті, оформлю</w:t>
            </w:r>
            <w:r w:rsidRPr="00CA102D">
              <w:rPr>
                <w:rFonts w:eastAsia="Calibri"/>
                <w:b/>
                <w:lang w:eastAsia="en-US"/>
              </w:rPr>
              <w:t xml:space="preserve">ється протоколом безперервного засідання, який підписується головою або головуючим на засіданні, а також секретарем виборчої комісії або членом виборчої комісії, який виконував на зазначеному засіданні обов’язки секретаря. До протоколу </w:t>
            </w:r>
            <w:r>
              <w:rPr>
                <w:rFonts w:eastAsia="Calibri"/>
                <w:b/>
                <w:lang w:eastAsia="en-US"/>
              </w:rPr>
              <w:t>дода</w:t>
            </w:r>
            <w:r w:rsidRPr="00CA102D">
              <w:rPr>
                <w:rFonts w:eastAsia="Calibri"/>
                <w:b/>
                <w:lang w:eastAsia="en-US"/>
              </w:rPr>
              <w:t>ються (за наявності) окремі думки членів виборчої комісії, які брали участь у засіданні і не згодні з прийнятим окружною виборчою комісією рішенням.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3. На засіданні територіальної виборчої комісії, зазначеному в частині першій цієї статті, голова територіальної виборчої комісії приймає запечатані пакети з протоколами дільничних виборчих комісій, розпечатує їх та оголошує зміст протоколів дільничних виборчих комісій про підрахунок голосів виборців на відповідних виборчих дільницях, а також приймає запечатані пакети з іншими виборчими документами, передбаченими частиною одинадцят</w:t>
            </w:r>
            <w:r>
              <w:rPr>
                <w:rFonts w:eastAsia="Calibri"/>
                <w:b/>
                <w:lang w:eastAsia="en-US"/>
              </w:rPr>
              <w:t>ою</w:t>
            </w:r>
            <w:r w:rsidRPr="00CA102D">
              <w:rPr>
                <w:rFonts w:eastAsia="Calibri"/>
                <w:b/>
                <w:lang w:eastAsia="en-US"/>
              </w:rPr>
              <w:t xml:space="preserve"> статті 273 цього Кодексу. Час прийняття територіальною виборчою комісією протоколів дільничної виборчої комісії про підрахунок голосів виборців на виборчій дільниці, перелік прийнятих виборчих документів і занесені до протоколу про підрахунок голосів виборців на виборчій дільниці відомості фіксуються у протоколі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4. При прийнятті документів дільничної виборчої комісії територіальна виборча комісія перевіряє комплектність документів та цілісність упаковки усіх пакетів з виборчими документами. </w:t>
            </w:r>
            <w:r w:rsidRPr="00CA102D">
              <w:rPr>
                <w:rFonts w:eastAsia="Calibri"/>
                <w:b/>
                <w:lang w:eastAsia="en-US"/>
              </w:rPr>
              <w:lastRenderedPageBreak/>
              <w:t>При цьому кожний член комісії має право оглянути кожний пакет з документами.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5. За результатами розгляду документів дільничної виборчої комісії та скарг про порушення вимог цього Кодексу під час проведення голосування та підрахунку голосів на виборчій дільниці, а також під час транспортування виборчих документів до територіальної виборчої комісії, що надійшли до територіальної виборчої комісії на момент прийняття документів дільничної виборчої комісії, територіальна виборча комісія приймає одне з </w:t>
            </w:r>
            <w:r>
              <w:rPr>
                <w:rFonts w:eastAsia="Calibri"/>
                <w:b/>
                <w:lang w:eastAsia="en-US"/>
              </w:rPr>
              <w:t xml:space="preserve">таких </w:t>
            </w:r>
            <w:r w:rsidRPr="00CA102D">
              <w:rPr>
                <w:rFonts w:eastAsia="Calibri"/>
                <w:b/>
                <w:lang w:eastAsia="en-US"/>
              </w:rPr>
              <w:t>рішень: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 врахувати відомості протоколу про підрахунок голосів виборців на виборчій дільниці в межах багатомандатного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2) зобов’язати дільничну виборчу комісію виправити виявлені недоліки шляхом склад</w:t>
            </w:r>
            <w:r>
              <w:rPr>
                <w:rFonts w:eastAsia="Calibri"/>
                <w:b/>
                <w:lang w:eastAsia="en-US"/>
              </w:rPr>
              <w:t>е</w:t>
            </w:r>
            <w:r w:rsidRPr="00CA102D">
              <w:rPr>
                <w:rFonts w:eastAsia="Calibri"/>
                <w:b/>
                <w:lang w:eastAsia="en-US"/>
              </w:rPr>
              <w:t>ння протоколу з по</w:t>
            </w:r>
            <w:r>
              <w:rPr>
                <w:rFonts w:eastAsia="Calibri"/>
                <w:b/>
                <w:lang w:eastAsia="en-US"/>
              </w:rPr>
              <w:t>значкою</w:t>
            </w:r>
            <w:r w:rsidRPr="00CA102D">
              <w:rPr>
                <w:rFonts w:eastAsia="Calibri"/>
                <w:b/>
                <w:lang w:eastAsia="en-US"/>
              </w:rPr>
              <w:t xml:space="preserve"> "Уточнений";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3) провести повторний підрахунок голосів на виборчій дільниці в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6. Рішення, передбачене частиною п’ятою цієї статті, приймається шляхом голосування усіх членів територіальної виборчої комісії більшістю від загального складу комісії і фіксується у протоколі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7. У разі виявлення у протоколі дільничної виборчої комісії про підрахунок голосів виборців на виборчій дільниці виправлень, помилок, неточностей, які можливо усунути без повторного підрахунку голосів, територіальна виборча комісія своїм рішенням може зобов’язати дільничну виборчу комісію внести зміни до встановлених результатів голосування виборців на виборчій дільниці шляхом склад</w:t>
            </w:r>
            <w:r>
              <w:rPr>
                <w:rFonts w:eastAsia="Calibri"/>
                <w:b/>
                <w:lang w:eastAsia="en-US"/>
              </w:rPr>
              <w:t>е</w:t>
            </w:r>
            <w:r w:rsidRPr="00CA102D">
              <w:rPr>
                <w:rFonts w:eastAsia="Calibri"/>
                <w:b/>
                <w:lang w:eastAsia="en-US"/>
              </w:rPr>
              <w:t>ння протоколу про підрахунок голосів виборців на виборчій дільниці з по</w:t>
            </w:r>
            <w:r>
              <w:rPr>
                <w:rFonts w:eastAsia="Calibri"/>
                <w:b/>
                <w:lang w:eastAsia="en-US"/>
              </w:rPr>
              <w:t>значкою</w:t>
            </w:r>
            <w:r w:rsidRPr="00CA102D">
              <w:rPr>
                <w:rFonts w:eastAsia="Calibri"/>
                <w:b/>
                <w:lang w:eastAsia="en-US"/>
              </w:rPr>
              <w:t xml:space="preserve"> "Уточнений" відповідно до пункту 2 частини п’ятої цієї статті, про що зазначається у протоколі засідання територіальної виборчої комісії. Протягом часу розгляду цього питання дільничною виборчою комісією подані до територіальної виборчої комісії примірники </w:t>
            </w:r>
            <w:r w:rsidRPr="00CA102D">
              <w:rPr>
                <w:rFonts w:eastAsia="Calibri"/>
                <w:b/>
                <w:lang w:eastAsia="en-US"/>
              </w:rPr>
              <w:lastRenderedPageBreak/>
              <w:t>протоколу про підрахунок голосів виборців на виборчій дільниці, виборчі бюлетені та інші виборчі документи, зазначені у частині одинадцятій статті 273 цього Кодексу, зберігаються в територіальній виборчій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У разі виявлення у протоколі виправлень, помилок та неточностей, які можливо усунути без повторного підрахунку голосів та які не потребують внесення змін до встановлених результатів голосування виборців на виборчій дільниці, територіальна виборча комісія приймає рішення, передбачене пунктом 1 частини п’ятої цієї статті</w:t>
            </w:r>
            <w:r>
              <w:rPr>
                <w:rFonts w:eastAsia="Calibri"/>
                <w:b/>
                <w:lang w:eastAsia="en-US"/>
              </w:rPr>
              <w:t>,</w:t>
            </w:r>
            <w:r w:rsidRPr="00CA102D">
              <w:rPr>
                <w:rFonts w:eastAsia="Calibri"/>
                <w:b/>
                <w:lang w:eastAsia="en-US"/>
              </w:rPr>
              <w:t xml:space="preserve"> із зазначенням про виявлені виправлення, помилки та неточності. Таке рішення додається до протоколу дільничної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8. Дільнична виборча комісія зобов’язана у строк, визначений територіальною виборчою комісією, розглянути питання про внесення змін до відповідного протоколу без перерахунку виборчих бюлетенів. Протокол з по</w:t>
            </w:r>
            <w:r>
              <w:rPr>
                <w:rFonts w:eastAsia="Calibri"/>
                <w:b/>
                <w:lang w:eastAsia="en-US"/>
              </w:rPr>
              <w:t>значкою</w:t>
            </w:r>
            <w:r w:rsidRPr="00CA102D">
              <w:rPr>
                <w:rFonts w:eastAsia="Calibri"/>
                <w:b/>
                <w:lang w:eastAsia="en-US"/>
              </w:rPr>
              <w:t xml:space="preserve"> "Уточнений" транспортується до територіальної виборчої комісії в порядку, встановленому статтею 275 цього Кодексу. Час прийняття територіальною виборчою комісією протоколу дільничної виборчої комісії з по</w:t>
            </w:r>
            <w:r>
              <w:rPr>
                <w:rFonts w:eastAsia="Calibri"/>
                <w:b/>
                <w:lang w:eastAsia="en-US"/>
              </w:rPr>
              <w:t>значкою</w:t>
            </w:r>
            <w:r w:rsidRPr="00CA102D">
              <w:rPr>
                <w:rFonts w:eastAsia="Calibri"/>
                <w:b/>
                <w:lang w:eastAsia="en-US"/>
              </w:rPr>
              <w:t xml:space="preserve"> "Уточнений" і занесені до цього протоколу відомості фіксуються у протоколі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9. За наявності заяв або скарг, підтверджених відповідно оформленими актами, складеними кандидатами у депутати, уповноваженими особами організацій партій, офіційними спостерігачами, виборцями, про порушення вимог цього Кодексу під час проведення голосування та</w:t>
            </w:r>
            <w:r>
              <w:rPr>
                <w:rFonts w:eastAsia="Calibri"/>
                <w:b/>
                <w:lang w:eastAsia="en-US"/>
              </w:rPr>
              <w:t>/</w:t>
            </w:r>
            <w:r w:rsidRPr="00CA102D">
              <w:rPr>
                <w:rFonts w:eastAsia="Calibri"/>
                <w:b/>
                <w:lang w:eastAsia="en-US"/>
              </w:rPr>
              <w:t>або підрахунку голосів виборців на виборчій дільниці, що ставлять під сумнів результати підрахунку голосів виборців на цій виборчій дільниці, територіальна виборча комісія може прийняти рішення про проведення повторного підрахунку голосів виборців на виборчій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10. У разі наявності акта або письмової заяви осіб, зазначених у частині першій статті 275 цього Кодексу, про порушення вимог цього Кодексу під час транспортування протоколів про підрахунок голосів виборців на виборчій дільниці та інших </w:t>
            </w:r>
            <w:r w:rsidRPr="00CA102D">
              <w:rPr>
                <w:rFonts w:eastAsia="Calibri"/>
                <w:b/>
                <w:lang w:eastAsia="en-US"/>
              </w:rPr>
              <w:lastRenderedPageBreak/>
              <w:t xml:space="preserve">документів до територіальної виборчої комісії територіальна виборча комісія може, а у разі наявних ознак розпечатування пакетів із запакованими документами </w:t>
            </w:r>
            <w:r>
              <w:rPr>
                <w:rFonts w:eastAsia="Calibri"/>
                <w:b/>
                <w:lang w:eastAsia="en-US"/>
              </w:rPr>
              <w:t xml:space="preserve">– </w:t>
            </w:r>
            <w:r w:rsidRPr="00CA102D">
              <w:rPr>
                <w:rFonts w:eastAsia="Calibri"/>
                <w:b/>
                <w:lang w:eastAsia="en-US"/>
              </w:rPr>
              <w:t>зобов’язана прийняти рішення про повторний підрахунок голосів виборців на цій дільниці.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Прийняття рішення територіальною виборчою комісією про проведення повторного підрахунку голосів у разі виявлення порушення цілісності пакетів із запакованими документами після прийняття виборчих документів від дільничної виборчої комісії не допускається.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11. Протоколи про підрахунок голосів виборців на виборчій дільниці та  запечатані пакети з іншими виборчими документами дільничної виборчої комісії до проведення відповідного повторного підрахунку голосів виборців на виборчій дільниці територіальною виборчою комісією зберігаються у приміщенні, де відбувається засідання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12. Повторний підрахунок голосів виборців на виборчій дільниці здійснюється територіальною виборчою комісією після розгляду і прийняття протоколів та інших документів від усіх дільничних виборчих комісій. У повторному підрахунку територіальною виборчою комісією голосів виборців на виборчій дільниці мають право брати участь усі члени цієї дільничної виборчої комісії і можуть бути присутніми кандидати в депутати, уповноважені організацій партій, офіційні спостерігачі.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13. Територіальна виборча комісія за результатами повторного підрахунку голосів виборців на виборчій дільниці складає протокол про повторний підрахунок голосів виборців на відповідній виборчій дільниці за формою, встановленою Центральною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14. Протокол про повторний підрахунок голосів виборців на виборчій дільниці складається територіальною виборчою комісією у чотирьох примірниках. Примірники протоколу нумеруються і мають однакову юридичну силу. Кожен примірник протоколу зобов’язані підписати голова, </w:t>
            </w:r>
            <w:r w:rsidRPr="00CA102D">
              <w:rPr>
                <w:rFonts w:eastAsia="Calibri"/>
                <w:b/>
                <w:lang w:eastAsia="en-US"/>
              </w:rPr>
              <w:lastRenderedPageBreak/>
              <w:t>заступник голови, секретар та інші члени територіальної виборчої комісії, присутні на засіданні комісії, та члени дільничної виборчої комісії, які брали участь у повторному підрахунку голосів. Кожен примірник протоколу засвідчується печаткою територіальної виборчої комісії. Відомості протоколу оголошуються. Перший примірник протоколу мають право підписати кандидати в депутати, уповноважені особи організаці</w:t>
            </w:r>
            <w:r>
              <w:rPr>
                <w:rFonts w:eastAsia="Calibri"/>
                <w:b/>
                <w:lang w:eastAsia="en-US"/>
              </w:rPr>
              <w:t>й</w:t>
            </w:r>
            <w:r w:rsidRPr="00CA102D">
              <w:rPr>
                <w:rFonts w:eastAsia="Calibri"/>
                <w:b/>
                <w:lang w:eastAsia="en-US"/>
              </w:rPr>
              <w:t xml:space="preserve"> парті</w:t>
            </w:r>
            <w:r>
              <w:rPr>
                <w:rFonts w:eastAsia="Calibri"/>
                <w:b/>
                <w:lang w:eastAsia="en-US"/>
              </w:rPr>
              <w:t>й</w:t>
            </w:r>
            <w:r w:rsidRPr="00CA102D">
              <w:rPr>
                <w:rFonts w:eastAsia="Calibri"/>
                <w:b/>
                <w:lang w:eastAsia="en-US"/>
              </w:rPr>
              <w:t>, офіційні спостерігачі, які були присутні п</w:t>
            </w:r>
            <w:r>
              <w:rPr>
                <w:rFonts w:eastAsia="Calibri"/>
                <w:b/>
                <w:lang w:eastAsia="en-US"/>
              </w:rPr>
              <w:t>ід час</w:t>
            </w:r>
            <w:r w:rsidRPr="00CA102D">
              <w:rPr>
                <w:rFonts w:eastAsia="Calibri"/>
                <w:b/>
                <w:lang w:eastAsia="en-US"/>
              </w:rPr>
              <w:t xml:space="preserve"> підрахунку голосів виборців. У разі незгоди з відомостями, що зазначені у протоколі, член комісії зобов’язаний викласти у письмовій формі свою окрему думку, яка додається до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Непідписання або відмова </w:t>
            </w:r>
            <w:r>
              <w:rPr>
                <w:rFonts w:eastAsia="Calibri"/>
                <w:b/>
                <w:lang w:eastAsia="en-US"/>
              </w:rPr>
              <w:t>від підписання</w:t>
            </w:r>
            <w:r w:rsidRPr="00CA102D">
              <w:rPr>
                <w:rFonts w:eastAsia="Calibri"/>
                <w:b/>
                <w:lang w:eastAsia="en-US"/>
              </w:rPr>
              <w:t xml:space="preserve"> прото</w:t>
            </w:r>
            <w:r>
              <w:rPr>
                <w:rFonts w:eastAsia="Calibri"/>
                <w:b/>
                <w:lang w:eastAsia="en-US"/>
              </w:rPr>
              <w:t>колу окремих</w:t>
            </w:r>
            <w:r w:rsidRPr="00CA102D">
              <w:rPr>
                <w:rFonts w:eastAsia="Calibri"/>
                <w:b/>
                <w:lang w:eastAsia="en-US"/>
              </w:rPr>
              <w:t xml:space="preserve"> член</w:t>
            </w:r>
            <w:r>
              <w:rPr>
                <w:rFonts w:eastAsia="Calibri"/>
                <w:b/>
                <w:lang w:eastAsia="en-US"/>
              </w:rPr>
              <w:t>ів</w:t>
            </w:r>
            <w:r w:rsidRPr="00CA102D">
              <w:rPr>
                <w:rFonts w:eastAsia="Calibri"/>
                <w:b/>
                <w:lang w:eastAsia="en-US"/>
              </w:rPr>
              <w:t xml:space="preserve">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15. Територіальна виборча комісія може прийняти рішення про визнання голосування на виборчій дільниці недійсним лише у разі виявлення при повторному підрахунку голосів виборців на відповідній виборчій дільниці обставин, зазначених у частині першій статті 274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16. У разі визнання голосування на виборчій дільниці недійсним при повторному підрахунку голосів усі виборчі бюлетені, що використовувалися для голосування на відповідній виборчій дільниці, вважаються такими, що не підлягають врахуванню. У цьому випадку протокол територіальної виборчої комісії про повторний підрахунок голосів виборців на цій виборчій дільниці складається у порядку, встановленому частинами тринадцятою та чотирнадцятою цієї статті, та повинен містити лише відомості, зазначені у пунктах 1–5 частини третьої статті 273 цього Кодексу. На місці інших відомостей ставиться прочерк.</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17. Перший примірник протоколу територіальної виборчої комісії про повторний підрахунок голосів виборців на відповідній виборчій дільниці разом з відповідним протоколом дільничної виборчої комісії про підрахунок голосів виборців на виборчій дільниці, рішенням </w:t>
            </w:r>
            <w:r w:rsidRPr="00CA102D">
              <w:rPr>
                <w:rFonts w:eastAsia="Calibri"/>
                <w:b/>
                <w:lang w:eastAsia="en-US"/>
              </w:rPr>
              <w:lastRenderedPageBreak/>
              <w:t>територіальної виборчої комісії про визнання голосування на виборчій дільниці недійсним додається відповідно до протоколу територіальної виборчої комісії про підсумки голосування у відповідному багатомандатному виборчому окрузі. Другий примірник протоколу територіальної виборчої комісії про повторний підрахунок голосів виборців на виборчій дільниці зберігається у секретаря територіальної виборчої комісії, третій – передається дільничній виборчій комісії, четвертий – відразу вивішується для загального ознайомлення у приміщенні територіальної виборчої комісії. Відомості протоколу територіальної виборчої комісії про повторний підрахунок голосів виборців на відповідній виборчій дільниці оголошуються.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18. Членам територіальної виборчої комісії, кандидатам на посаду сільського, селищного, міського голови, старости</w:t>
            </w:r>
            <w:r w:rsidRPr="00AE4AF2">
              <w:rPr>
                <w:b/>
                <w:szCs w:val="28"/>
              </w:rPr>
              <w:t xml:space="preserve"> села, селища</w:t>
            </w:r>
            <w:r w:rsidRPr="00CA102D">
              <w:rPr>
                <w:rFonts w:eastAsia="Calibri"/>
                <w:b/>
                <w:lang w:eastAsia="en-US"/>
              </w:rPr>
              <w:t>, їх довіреним особам, офіційним спостерігачам, які були присутні при повторному підрахунку голосів, на їх</w:t>
            </w:r>
            <w:r>
              <w:rPr>
                <w:rFonts w:eastAsia="Calibri"/>
                <w:b/>
                <w:lang w:eastAsia="en-US"/>
              </w:rPr>
              <w:t>нє</w:t>
            </w:r>
            <w:r w:rsidRPr="00CA102D">
              <w:rPr>
                <w:rFonts w:eastAsia="Calibri"/>
                <w:b/>
                <w:lang w:eastAsia="en-US"/>
              </w:rPr>
              <w:t xml:space="preserve"> прохання невідкладно видаються копії зазначеного у цій статті протоколу, засвідчені головою і секретарем територіальної виборчої комісії та скріплені печаткою комісії, з розрахунку не більш як по одній копії кожного протоколу для кожного члена комісії, кандидата та офіційного спостерігача.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sidRPr="00CA102D">
              <w:rPr>
                <w:rFonts w:eastAsia="Calibri"/>
                <w:b/>
                <w:lang w:eastAsia="en-US"/>
              </w:rPr>
              <w:t>19. Територіальна виборча комісія після прийняття і розгляду протоколів (у тому числі з позначкою "Уточнений") дільничних виборчих комісій про підрахунок голосів виборців на відповідних виборчих дільницях на підставі цих протоколів, а в разі повторного підрахунку голосів виборців – протоколів територіальної виборчої комісії про повторний підрахунок голосів виборців на відповідній виборчій дільниці не пізніш як на п’ятий день з дня голосування (дня повторного голосування) встановлює та заносить до протоколу про підсумки голосування окремо по кожному виборчому округу з відповідних місцевих виборів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sidRPr="00CA102D">
              <w:rPr>
                <w:rFonts w:eastAsia="Calibri"/>
                <w:b/>
                <w:lang w:eastAsia="en-US"/>
              </w:rPr>
              <w:t>1) кількість виборчих бюлетенів, одержаних територіальною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sidRPr="00CA102D">
              <w:rPr>
                <w:rFonts w:eastAsia="Calibri"/>
                <w:b/>
                <w:lang w:eastAsia="en-US"/>
              </w:rPr>
              <w:t>2) кількість невикористаних виборчих бюлетенів, погашених територіальною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sidRPr="00CA102D">
              <w:rPr>
                <w:rFonts w:eastAsia="Calibri"/>
                <w:b/>
                <w:lang w:eastAsia="en-US"/>
              </w:rPr>
              <w:t>3) кількість виборчих бюлетенів, одержаних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sidRPr="00CA102D">
              <w:rPr>
                <w:rFonts w:eastAsia="Calibri"/>
                <w:b/>
                <w:lang w:eastAsia="en-US"/>
              </w:rPr>
              <w:t>4) кількість невикористаних виборчих бюлетенів, погашених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sidRPr="00CA102D">
              <w:rPr>
                <w:rFonts w:eastAsia="Calibri"/>
                <w:b/>
                <w:lang w:eastAsia="en-US"/>
              </w:rPr>
              <w:t>5)</w:t>
            </w:r>
            <w:r>
              <w:rPr>
                <w:rFonts w:eastAsia="Calibri"/>
                <w:b/>
                <w:lang w:eastAsia="en-US"/>
              </w:rPr>
              <w:t xml:space="preserve"> </w:t>
            </w:r>
            <w:r w:rsidRPr="00CA102D">
              <w:rPr>
                <w:rFonts w:eastAsia="Calibri"/>
                <w:b/>
                <w:lang w:eastAsia="en-US"/>
              </w:rPr>
              <w:t>кількість виборців, включених до списків виборців на виборчих дільницях;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Pr>
                <w:rFonts w:eastAsia="Calibri"/>
                <w:b/>
                <w:lang w:eastAsia="en-US"/>
              </w:rPr>
              <w:t xml:space="preserve">6) </w:t>
            </w:r>
            <w:r w:rsidRPr="00CA102D">
              <w:rPr>
                <w:rFonts w:eastAsia="Calibri"/>
                <w:b/>
                <w:lang w:eastAsia="en-US"/>
              </w:rPr>
              <w:t>кількість виборців, які отримали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Pr>
                <w:rFonts w:eastAsia="Calibri"/>
                <w:b/>
                <w:lang w:eastAsia="en-US"/>
              </w:rPr>
              <w:t xml:space="preserve">7) </w:t>
            </w:r>
            <w:r w:rsidRPr="00CA102D">
              <w:rPr>
                <w:rFonts w:eastAsia="Calibri"/>
                <w:b/>
                <w:lang w:eastAsia="en-US"/>
              </w:rPr>
              <w:t>кількість виборчих бюлетенів, що не підлягають врахуванню, виявлених на виборчих дільницях;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Pr>
                <w:rFonts w:eastAsia="Calibri"/>
                <w:b/>
                <w:lang w:eastAsia="en-US"/>
              </w:rPr>
              <w:t xml:space="preserve">8) </w:t>
            </w:r>
            <w:r w:rsidRPr="00CA102D">
              <w:rPr>
                <w:rFonts w:eastAsia="Calibri"/>
                <w:b/>
                <w:lang w:eastAsia="en-US"/>
              </w:rPr>
              <w:t>кількість виборців, які взяли участь у голосуванні;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Pr>
                <w:rFonts w:eastAsia="Calibri"/>
                <w:b/>
                <w:lang w:eastAsia="en-US"/>
              </w:rPr>
              <w:t xml:space="preserve">9) </w:t>
            </w:r>
            <w:r w:rsidRPr="00CA102D">
              <w:rPr>
                <w:rFonts w:eastAsia="Calibri"/>
                <w:b/>
                <w:lang w:eastAsia="en-US"/>
              </w:rPr>
              <w:t>кількість виборчих бюлетенів, визнаних недійсними;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Pr>
                <w:rFonts w:eastAsia="Calibri"/>
                <w:b/>
                <w:lang w:eastAsia="en-US"/>
              </w:rPr>
              <w:t xml:space="preserve">10) </w:t>
            </w:r>
            <w:r w:rsidRPr="00CA102D">
              <w:rPr>
                <w:rFonts w:eastAsia="Calibri"/>
                <w:b/>
                <w:lang w:eastAsia="en-US"/>
              </w:rPr>
              <w:t>загальна кількість голосів виборців, які підтримали кандидатів на посаду сільського, селищного, міського голови, старости</w:t>
            </w:r>
            <w:r w:rsidRPr="00AE4AF2">
              <w:rPr>
                <w:b/>
                <w:szCs w:val="28"/>
              </w:rPr>
              <w:t xml:space="preserve"> села, селища</w:t>
            </w:r>
            <w:r w:rsidRPr="00CA102D">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Pr>
                <w:rFonts w:eastAsia="Calibri"/>
                <w:b/>
                <w:lang w:eastAsia="en-US"/>
              </w:rPr>
              <w:t xml:space="preserve">11) </w:t>
            </w:r>
            <w:r w:rsidRPr="00CA102D">
              <w:rPr>
                <w:rFonts w:eastAsia="Calibri"/>
                <w:b/>
                <w:lang w:eastAsia="en-US"/>
              </w:rPr>
              <w:t>кількість голосів виборців, які підтримали кожного кандидата на посаду сільського, селищного, міського голови, старости</w:t>
            </w:r>
            <w:r w:rsidRPr="00AE4AF2">
              <w:rPr>
                <w:b/>
                <w:szCs w:val="28"/>
              </w:rPr>
              <w:t xml:space="preserve"> села, селища</w:t>
            </w:r>
            <w:r w:rsidRPr="00CA102D">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80" w:line="220" w:lineRule="exact"/>
              <w:ind w:firstLine="284"/>
              <w:jc w:val="both"/>
              <w:rPr>
                <w:rFonts w:eastAsia="Calibri"/>
                <w:b/>
                <w:lang w:eastAsia="en-US"/>
              </w:rPr>
            </w:pPr>
            <w:r>
              <w:rPr>
                <w:rFonts w:eastAsia="Calibri"/>
                <w:b/>
                <w:lang w:eastAsia="en-US"/>
              </w:rPr>
              <w:t xml:space="preserve">20. </w:t>
            </w:r>
            <w:r w:rsidRPr="00CA102D">
              <w:rPr>
                <w:rFonts w:eastAsia="Calibri"/>
                <w:b/>
                <w:lang w:eastAsia="en-US"/>
              </w:rPr>
              <w:t xml:space="preserve">Відомості про підсумки голосування в межах </w:t>
            </w:r>
            <w:r>
              <w:rPr>
                <w:rFonts w:eastAsia="Calibri"/>
                <w:b/>
                <w:lang w:eastAsia="en-US"/>
              </w:rPr>
              <w:t xml:space="preserve">територіального округу </w:t>
            </w:r>
            <w:r w:rsidRPr="00CA102D">
              <w:rPr>
                <w:rFonts w:eastAsia="Calibri"/>
                <w:b/>
                <w:lang w:eastAsia="en-US"/>
              </w:rPr>
              <w:t xml:space="preserve">заносяться цифрами до протоколу окружної виборчої комісії про підсумки голосування в межах єдиного сільського, селищного, міського виборчого округу. Відомості, зазначені у пунктах 3–11 частини першої цієї статті, </w:t>
            </w:r>
            <w:r>
              <w:rPr>
                <w:rFonts w:eastAsia="Calibri"/>
                <w:b/>
                <w:lang w:eastAsia="en-US"/>
              </w:rPr>
              <w:t>за</w:t>
            </w:r>
            <w:r w:rsidRPr="00CA102D">
              <w:rPr>
                <w:rFonts w:eastAsia="Calibri"/>
                <w:b/>
                <w:lang w:eastAsia="en-US"/>
              </w:rPr>
              <w:t>носяться по кожній виборчій дільниці, що входи</w:t>
            </w:r>
            <w:r>
              <w:rPr>
                <w:rFonts w:eastAsia="Calibri"/>
                <w:b/>
                <w:lang w:eastAsia="en-US"/>
              </w:rPr>
              <w:t>ть до складу виборчого округу, і</w:t>
            </w:r>
            <w:r w:rsidRPr="00CA102D">
              <w:rPr>
                <w:rFonts w:eastAsia="Calibri"/>
                <w:b/>
                <w:lang w:eastAsia="en-US"/>
              </w:rPr>
              <w:t xml:space="preserve"> сумарно по 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Pr>
                <w:rFonts w:eastAsia="Calibri"/>
                <w:b/>
                <w:lang w:eastAsia="en-US"/>
              </w:rPr>
              <w:t xml:space="preserve">21. </w:t>
            </w:r>
            <w:r w:rsidRPr="00CA102D">
              <w:rPr>
                <w:rFonts w:eastAsia="Calibri"/>
                <w:b/>
                <w:lang w:eastAsia="en-US"/>
              </w:rPr>
              <w:t xml:space="preserve">Протокол про підсумки голосування в межах </w:t>
            </w:r>
            <w:r>
              <w:rPr>
                <w:rFonts w:eastAsia="Calibri"/>
                <w:b/>
                <w:lang w:eastAsia="en-US"/>
              </w:rPr>
              <w:t xml:space="preserve">територіального </w:t>
            </w:r>
            <w:r w:rsidRPr="00CA102D">
              <w:rPr>
                <w:rFonts w:eastAsia="Calibri"/>
                <w:b/>
                <w:lang w:eastAsia="en-US"/>
              </w:rPr>
              <w:t>округу складається територіальною виборчою комісією у трьох примірниках. Примірники протоколу нумеруються і мають однакову юридичну силу.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22.</w:t>
            </w:r>
            <w:r>
              <w:rPr>
                <w:rFonts w:eastAsia="Calibri"/>
                <w:b/>
                <w:lang w:eastAsia="en-US"/>
              </w:rPr>
              <w:t xml:space="preserve"> </w:t>
            </w:r>
            <w:r w:rsidRPr="00CA102D">
              <w:rPr>
                <w:rFonts w:eastAsia="Calibri"/>
                <w:b/>
                <w:lang w:eastAsia="en-US"/>
              </w:rPr>
              <w:t xml:space="preserve">Забороняється заповнення протоколу про підсумки голосування в межах територіального </w:t>
            </w:r>
            <w:r w:rsidRPr="00CA102D">
              <w:rPr>
                <w:rFonts w:eastAsia="Calibri"/>
                <w:b/>
                <w:lang w:eastAsia="en-US"/>
              </w:rPr>
              <w:lastRenderedPageBreak/>
              <w:t>округу олівцем, внесення до нього без відповідного рішення територіальної виборчої комісії будь-яких виправлень, а також підписувати його та засвідчувати печаткою окружної виборчої комісії до остаточного заповнення.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23.</w:t>
            </w:r>
            <w:r>
              <w:rPr>
                <w:rFonts w:eastAsia="Calibri"/>
                <w:b/>
                <w:lang w:eastAsia="en-US"/>
              </w:rPr>
              <w:t xml:space="preserve"> </w:t>
            </w:r>
            <w:r w:rsidRPr="00CA102D">
              <w:rPr>
                <w:rFonts w:eastAsia="Calibri"/>
                <w:b/>
                <w:lang w:eastAsia="en-US"/>
              </w:rPr>
              <w:t xml:space="preserve">Протокол про підсумки голосування в межах </w:t>
            </w:r>
            <w:r>
              <w:rPr>
                <w:rFonts w:eastAsia="Calibri"/>
                <w:b/>
                <w:lang w:eastAsia="en-US"/>
              </w:rPr>
              <w:t xml:space="preserve">територіального </w:t>
            </w:r>
            <w:r w:rsidRPr="00CA102D">
              <w:rPr>
                <w:rFonts w:eastAsia="Calibri"/>
                <w:b/>
                <w:lang w:eastAsia="en-US"/>
              </w:rPr>
              <w:t>округу зобов’язані підписати голова, заступник голови, секретар та інші члени окружної виборчої комісії, присутні на засіданні комісії. Зазначений протокол засвідчується печаткою окружної виборчої комісії. У разі незгоди з відомостями, що зазначені у протоколі, член комісії зобов’язаний викласти у письмовій формі свою окрему думку, яка додається до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Непідписання або відмова </w:t>
            </w:r>
            <w:r>
              <w:rPr>
                <w:rFonts w:eastAsia="Calibri"/>
                <w:b/>
                <w:lang w:eastAsia="en-US"/>
              </w:rPr>
              <w:t>від підписання</w:t>
            </w:r>
            <w:r w:rsidRPr="00CA102D">
              <w:rPr>
                <w:rFonts w:eastAsia="Calibri"/>
                <w:b/>
                <w:lang w:eastAsia="en-US"/>
              </w:rPr>
              <w:t xml:space="preserve"> протоколу окреми</w:t>
            </w:r>
            <w:r>
              <w:rPr>
                <w:rFonts w:eastAsia="Calibri"/>
                <w:b/>
                <w:lang w:eastAsia="en-US"/>
              </w:rPr>
              <w:t>х</w:t>
            </w:r>
            <w:r w:rsidRPr="00CA102D">
              <w:rPr>
                <w:rFonts w:eastAsia="Calibri"/>
                <w:b/>
                <w:lang w:eastAsia="en-US"/>
              </w:rPr>
              <w:t xml:space="preserve"> член</w:t>
            </w:r>
            <w:r>
              <w:rPr>
                <w:rFonts w:eastAsia="Calibri"/>
                <w:b/>
                <w:lang w:eastAsia="en-US"/>
              </w:rPr>
              <w:t>ів</w:t>
            </w:r>
            <w:r w:rsidRPr="00CA102D">
              <w:rPr>
                <w:rFonts w:eastAsia="Calibri"/>
                <w:b/>
                <w:lang w:eastAsia="en-US"/>
              </w:rPr>
              <w:t xml:space="preserve">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У протоколі зазначаються дата і час (година і хвилини) його підписання членами окружної виборчої комісії. У разі відсутності підпису члена територіальної виборчої комісії у протоколі </w:t>
            </w:r>
            <w:r>
              <w:rPr>
                <w:rFonts w:eastAsia="Calibri"/>
                <w:b/>
                <w:lang w:eastAsia="en-US"/>
              </w:rPr>
              <w:t>на</w:t>
            </w:r>
            <w:r w:rsidRPr="00CA102D">
              <w:rPr>
                <w:rFonts w:eastAsia="Calibri"/>
                <w:b/>
                <w:lang w:eastAsia="en-US"/>
              </w:rPr>
              <w:t xml:space="preserve">проти його прізвища зазначається причина відсутності підпису. Перший примірник протоколу мають право підписати кандидати в депутати, їх довірені особи та офіційні спостерігачі, які були присутні при встановленні підсумків голосування в межах </w:t>
            </w:r>
            <w:r>
              <w:rPr>
                <w:rFonts w:eastAsia="Calibri"/>
                <w:b/>
                <w:lang w:eastAsia="en-US"/>
              </w:rPr>
              <w:t xml:space="preserve">територіального </w:t>
            </w:r>
            <w:r w:rsidRPr="00CA102D">
              <w:rPr>
                <w:rFonts w:eastAsia="Calibri"/>
                <w:b/>
                <w:lang w:eastAsia="en-US"/>
              </w:rPr>
              <w:t>округу.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Якщо після підписання зазначеного протоколу до </w:t>
            </w:r>
            <w:r>
              <w:rPr>
                <w:rFonts w:eastAsia="Calibri"/>
                <w:b/>
                <w:lang w:eastAsia="en-US"/>
              </w:rPr>
              <w:t>транспортування</w:t>
            </w:r>
            <w:r w:rsidRPr="00CA102D">
              <w:rPr>
                <w:rFonts w:eastAsia="Calibri"/>
                <w:b/>
                <w:lang w:eastAsia="en-US"/>
              </w:rPr>
              <w:t xml:space="preserve"> його до територіальної виборчої комісії територіальна виборча комісія виявила в ньому</w:t>
            </w:r>
            <w:r>
              <w:rPr>
                <w:rFonts w:eastAsia="Calibri"/>
                <w:b/>
                <w:lang w:eastAsia="en-US"/>
              </w:rPr>
              <w:t xml:space="preserve"> неточності (описку чи помилку в</w:t>
            </w:r>
            <w:r w:rsidRPr="00CA102D">
              <w:rPr>
                <w:rFonts w:eastAsia="Calibri"/>
                <w:b/>
                <w:lang w:eastAsia="en-US"/>
              </w:rPr>
              <w:t xml:space="preserve"> цифрах), вона на своєму засіданні розглядає питання про внесення змін до протоколу шляхом складення нового протоколу, на якому робиться по</w:t>
            </w:r>
            <w:r>
              <w:rPr>
                <w:rFonts w:eastAsia="Calibri"/>
                <w:b/>
                <w:lang w:eastAsia="en-US"/>
              </w:rPr>
              <w:t>значка</w:t>
            </w:r>
            <w:r w:rsidRPr="00CA102D">
              <w:rPr>
                <w:rFonts w:eastAsia="Calibri"/>
                <w:b/>
                <w:lang w:eastAsia="en-US"/>
              </w:rPr>
              <w:t xml:space="preserve"> "Уточнений". Протокол з по</w:t>
            </w:r>
            <w:r>
              <w:rPr>
                <w:rFonts w:eastAsia="Calibri"/>
                <w:b/>
                <w:lang w:eastAsia="en-US"/>
              </w:rPr>
              <w:t>значкою</w:t>
            </w:r>
            <w:r w:rsidRPr="00CA102D">
              <w:rPr>
                <w:rFonts w:eastAsia="Calibri"/>
                <w:b/>
                <w:lang w:eastAsia="en-US"/>
              </w:rPr>
              <w:t xml:space="preserve"> "Уточнений" виготовляється і підписується у порядку та в кількості примірників, встановлених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У протоколі про підсумки голосування зазначаються дата і час (година і хвилини) його підписання членами територіальної виборчої комісії. Кожен примірник протоколу підписується головою, заступником голови, секретарем та іншими членами територіальної виборчої комісії, </w:t>
            </w:r>
            <w:r w:rsidRPr="00CA102D">
              <w:rPr>
                <w:rFonts w:eastAsia="Calibri"/>
                <w:b/>
                <w:lang w:eastAsia="en-US"/>
              </w:rPr>
              <w:lastRenderedPageBreak/>
              <w:t>присутніми на засіданні виборчої комісії. Член територіальної виборчої комісії, присутній на засіданні комісії, зобов’язаний підписати протокол про підсумки голосування. У разі незгоди з діями комісії чи підсумками голосування, зафіксованими у протоколі про підсумки голосування, член комісії підписує протокол із п</w:t>
            </w:r>
            <w:r>
              <w:rPr>
                <w:rFonts w:eastAsia="Calibri"/>
                <w:b/>
                <w:lang w:eastAsia="en-US"/>
              </w:rPr>
              <w:t>означкою</w:t>
            </w:r>
            <w:r w:rsidRPr="00CA102D">
              <w:rPr>
                <w:rFonts w:eastAsia="Calibri"/>
                <w:b/>
                <w:lang w:eastAsia="en-US"/>
              </w:rPr>
              <w:t xml:space="preserve"> "З окремою думкою". Письмовий виклад окремої думки додається до відповідного протоколу про підсумки голосування. У разі відсутності підпису члена територіальної виборчої комісії у протоколі про підсумки голосування </w:t>
            </w:r>
            <w:r>
              <w:rPr>
                <w:rFonts w:eastAsia="Calibri"/>
                <w:b/>
                <w:lang w:eastAsia="en-US"/>
              </w:rPr>
              <w:t>на</w:t>
            </w:r>
            <w:r w:rsidRPr="00CA102D">
              <w:rPr>
                <w:rFonts w:eastAsia="Calibri"/>
                <w:b/>
                <w:lang w:eastAsia="en-US"/>
              </w:rPr>
              <w:t xml:space="preserve">проти його прізвища зазначається причина відсутності підпису. Протокол підписується та засвідчується печаткою територіальної виборчої комісії лише після його остаточного заповнення. Перший і другий примірники протоколу про підсумки голосування з відповідних місцевих виборів також мають право підписати кандидати, довірені особи кандидатів, офіційні спостерігачі, які були присутні на засіданні територіальної виборчої комісії при встановленні підсумків голосування. </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Непідписання </w:t>
            </w:r>
            <w:r>
              <w:rPr>
                <w:rFonts w:eastAsia="Calibri"/>
                <w:b/>
                <w:lang w:eastAsia="en-US"/>
              </w:rPr>
              <w:t xml:space="preserve">або відмова від підписання </w:t>
            </w:r>
            <w:r w:rsidRPr="00CA102D">
              <w:rPr>
                <w:rFonts w:eastAsia="Calibri"/>
                <w:b/>
                <w:lang w:eastAsia="en-US"/>
              </w:rPr>
              <w:t>протоколу окреми</w:t>
            </w:r>
            <w:r>
              <w:rPr>
                <w:rFonts w:eastAsia="Calibri"/>
                <w:b/>
                <w:lang w:eastAsia="en-US"/>
              </w:rPr>
              <w:t>х членів</w:t>
            </w:r>
            <w:r w:rsidRPr="00CA102D">
              <w:rPr>
                <w:rFonts w:eastAsia="Calibri"/>
                <w:b/>
                <w:lang w:eastAsia="en-US"/>
              </w:rPr>
              <w:t xml:space="preserve"> виборчої комісії не має правових наслідків для дійсності протоколу.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24. Забороняється заповнення протоколів територіальної виборчої комісії про підсумки голосування олівцем, внесення до них без відповідного рішення комісії будь-яких виправлень.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25. Якщо після підписання протоколу про підсумки голосування територіальна виборча комісія виявила в ньому неточності (описку чи помилку </w:t>
            </w:r>
            <w:r>
              <w:rPr>
                <w:rFonts w:eastAsia="Calibri"/>
                <w:b/>
                <w:lang w:eastAsia="en-US"/>
              </w:rPr>
              <w:t>в</w:t>
            </w:r>
            <w:r w:rsidRPr="00CA102D">
              <w:rPr>
                <w:rFonts w:eastAsia="Calibri"/>
                <w:b/>
                <w:lang w:eastAsia="en-US"/>
              </w:rPr>
              <w:t xml:space="preserve"> цифрах), вона на своєму засіданні розглядає питання про внесення змін до протоколу шляхом склад</w:t>
            </w:r>
            <w:r>
              <w:rPr>
                <w:rFonts w:eastAsia="Calibri"/>
                <w:b/>
                <w:lang w:eastAsia="en-US"/>
              </w:rPr>
              <w:t>е</w:t>
            </w:r>
            <w:r w:rsidRPr="00CA102D">
              <w:rPr>
                <w:rFonts w:eastAsia="Calibri"/>
                <w:b/>
                <w:lang w:eastAsia="en-US"/>
              </w:rPr>
              <w:t>ння нового протоколу, на якому робиться позначка "Уточнений".</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26. Перший примірник протоколу територіальної виборчої комісії про підсумки голосування з відповідних місцевих виборів, а за наявності – і відповідний примірник протоколу з позначкою "Уточнений" запаковуються. На пакеті робиться напис "Протокол про підсумки голосування" та зазначаються назва відповідних </w:t>
            </w:r>
            <w:r w:rsidRPr="00CA102D">
              <w:rPr>
                <w:rFonts w:eastAsia="Calibri"/>
                <w:b/>
                <w:lang w:eastAsia="en-US"/>
              </w:rPr>
              <w:lastRenderedPageBreak/>
              <w:t>виборів, позначення виборчого округу, дата і час пакування, кількість запакованих документів, ставляться підписи усіх присутніх членів територіальної виборчої комісії та печатка територіальної виборчої комісії. Другий примірник протоколу територіальної виборчої комісії про підсумки голосування з відповідних місцевих виборів, а також протоколу з позначкою "Уточнений" зберіга</w:t>
            </w:r>
            <w:r>
              <w:rPr>
                <w:rFonts w:eastAsia="Calibri"/>
                <w:b/>
                <w:lang w:eastAsia="en-US"/>
              </w:rPr>
              <w:t>є</w:t>
            </w:r>
            <w:r w:rsidRPr="00CA102D">
              <w:rPr>
                <w:rFonts w:eastAsia="Calibri"/>
                <w:b/>
                <w:lang w:eastAsia="en-US"/>
              </w:rPr>
              <w:t>ться у секретаря територіальної виборчої комісії, третій примірник зазначеного протоколу (з позначкою "Уточнений") невідкладно вивішується для загального ознайомлення у приміщенні територіальної виборчої комісії, а решта по одному примірнику зазначеного протоколу (з позначкою "Уточнений") видається членам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27. Перший примірник протоколу територіальної виборчої комісії про підсумки голосування разом із протоколами та актами дільничних виборчих комісій, рішеннями, прийнятими на підставі цих актів, і </w:t>
            </w:r>
            <w:r>
              <w:rPr>
                <w:rFonts w:eastAsia="Calibri"/>
                <w:b/>
                <w:lang w:eastAsia="en-US"/>
              </w:rPr>
              <w:t>(</w:t>
            </w:r>
            <w:r w:rsidRPr="00CA102D">
              <w:rPr>
                <w:rFonts w:eastAsia="Calibri"/>
                <w:b/>
                <w:lang w:eastAsia="en-US"/>
              </w:rPr>
              <w:t>за наявності</w:t>
            </w:r>
            <w:r>
              <w:rPr>
                <w:rFonts w:eastAsia="Calibri"/>
                <w:b/>
                <w:lang w:eastAsia="en-US"/>
              </w:rPr>
              <w:t>)</w:t>
            </w:r>
            <w:r w:rsidRPr="00CA102D">
              <w:rPr>
                <w:rFonts w:eastAsia="Calibri"/>
                <w:b/>
                <w:lang w:eastAsia="en-US"/>
              </w:rPr>
              <w:t xml:space="preserve"> протоколами територіальної виборчої комісії про повторний підрахунок голосів виборців, поданих на відповідних місцевих виборах на відповідній виборчій дільниці, окремими думками членів територіальної виборчої комісії, викладеними у письмовій формі, заявами і скаргами та рішеннями, прийнятими виборчою комісією за результатами їх розгляду, територіальна виборча комісія транспортує до територіальної виборчої комісії, яка встановлює результати відповідних місцевих виборів. Другий примірник протоколу зберігається у секретаря територіальної виборчої комісії, третій – невідкладно вивішується для загального ознайомлення у приміщенні територіальної виборчої комісії, а решта по одному примірнику видається членам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28. Територіальна виборча комісія на засіданні, на якому встановлюються підсумки голосування у відповідних виборчих округах з відповідних місцевих виборів, приймає рішення щодо визначення трьох, а в разі неможливості – двох членів комісії, які будуть транспортувати виборчі документи з відповідних місцевих виборів до </w:t>
            </w:r>
            <w:r w:rsidRPr="00CA102D">
              <w:rPr>
                <w:rFonts w:eastAsia="Calibri"/>
                <w:b/>
                <w:lang w:eastAsia="en-US"/>
              </w:rPr>
              <w:lastRenderedPageBreak/>
              <w:t>територіальної виборчої комісії, що встановлює результати відповідних виборів. Члени комісії, визначені з</w:t>
            </w:r>
            <w:r>
              <w:rPr>
                <w:rFonts w:eastAsia="Calibri"/>
                <w:b/>
                <w:lang w:eastAsia="en-US"/>
              </w:rPr>
              <w:t>а</w:t>
            </w:r>
            <w:r w:rsidRPr="00CA102D">
              <w:rPr>
                <w:rFonts w:eastAsia="Calibri"/>
                <w:b/>
                <w:lang w:eastAsia="en-US"/>
              </w:rPr>
              <w:t xml:space="preserve"> рішенням комісії для транспортування виборчих документів до територіальної виборчої комісії, повинні бути представниками різних суб’єктів подання кандидатур до складу територіальної виборчої комісії. Під час транспортування виборчих документів членами територіальної виборчої комісії їх супроводжують поліцейські, а у разі необхідності</w:t>
            </w:r>
            <w:r>
              <w:rPr>
                <w:rFonts w:eastAsia="Calibri"/>
                <w:b/>
                <w:lang w:eastAsia="en-US"/>
              </w:rPr>
              <w:t>,</w:t>
            </w:r>
            <w:r w:rsidRPr="00CA102D">
              <w:rPr>
                <w:rFonts w:eastAsia="Calibri"/>
                <w:b/>
                <w:lang w:eastAsia="en-US"/>
              </w:rPr>
              <w:t xml:space="preserve"> за зверненням територіальної виборчої комісії</w:t>
            </w:r>
            <w:r>
              <w:rPr>
                <w:rFonts w:eastAsia="Calibri"/>
                <w:b/>
                <w:lang w:eastAsia="en-US"/>
              </w:rPr>
              <w:t>,</w:t>
            </w:r>
            <w:r w:rsidRPr="00CA102D">
              <w:rPr>
                <w:rFonts w:eastAsia="Calibri"/>
                <w:b/>
                <w:lang w:eastAsia="en-US"/>
              </w:rPr>
              <w:t xml:space="preserve"> – співробітники Служби безпеки України, які повинні забезпечити охорону під час транспортування. За своїм бажанням інші члени територіальної виборчої комісії, не зайняті у транспортуванні виборчих документів, кандидати, довірені особи кандидатів, офіційні спостерігачі можуть супроводжувати транспортування документів. Супроводження транспортування виборчих документів іншими особами забороняється. Під час транспортування виборчих документів забороняється розпечатувати пакети з виборчими бюлетенями та іншою виборчою документацією.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Секретар виборчої комісії, інші члени комісії, які не супроводжують транспортування виборчих документів до територіальної виборчої комісії, залишаються у приміщенні виборчої комісії до прийняття протоколів про підсумки голосування з відповідних місцевих виборів територіальною виборчою комісією, яка встановлює результати відповідних місцевих виборів. Під час транспортування виборчої документації печатка територіальної виборчої комісії зберігається у сейфі (металевій шафі) у приміщенні відповідної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29. У разі якщо результати місцевих виборів встановлює територіальна виборча комісія, що встановлювала підсумки голосування, її протокол про підсумки голосування з відповідних місцевих виборів є підставою для встановлення нею результатів таких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Стаття 277. Протокол про результати виборів сільського, селищного, міського голови, старости</w:t>
            </w:r>
            <w:r w:rsidRPr="00AE4AF2">
              <w:rPr>
                <w:b/>
                <w:szCs w:val="28"/>
              </w:rPr>
              <w:t xml:space="preserve">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 Територіальна виборча комісія з відповідних виборів на своєму засіданні на підставі протоколів територіальних виборчих комісій про підсумки голосування з відповідних виборів, у тому числі з по</w:t>
            </w:r>
            <w:r>
              <w:rPr>
                <w:rFonts w:eastAsia="Calibri"/>
                <w:b/>
                <w:lang w:eastAsia="en-US"/>
              </w:rPr>
              <w:t>значкою</w:t>
            </w:r>
            <w:r w:rsidRPr="00CA102D">
              <w:rPr>
                <w:rFonts w:eastAsia="Calibri"/>
                <w:b/>
                <w:lang w:eastAsia="en-US"/>
              </w:rPr>
              <w:t xml:space="preserve"> "Уточнений", а у разі повторного підрахунку голосів виборців </w:t>
            </w:r>
            <w:r w:rsidRPr="00CA102D">
              <w:rPr>
                <w:rFonts w:eastAsia="Calibri"/>
                <w:b/>
                <w:lang w:eastAsia="en-US"/>
              </w:rPr>
              <w:sym w:font="Symbol" w:char="F02D"/>
            </w:r>
            <w:r w:rsidRPr="00CA102D">
              <w:rPr>
                <w:rFonts w:eastAsia="Calibri"/>
                <w:b/>
                <w:lang w:eastAsia="en-US"/>
              </w:rPr>
              <w:t xml:space="preserve"> також протоколу територіальної виборчої комісії про повторний підрахунок голосів виборців на відповідній виборчій дільниці, не пізніш як на п’ятий день після дня голосування встановлює результати виборів сільського, селищного, міського голови, старости</w:t>
            </w:r>
            <w:r w:rsidRPr="00AE4AF2">
              <w:rPr>
                <w:b/>
                <w:szCs w:val="28"/>
              </w:rPr>
              <w:t xml:space="preserve"> села, селища</w:t>
            </w:r>
            <w:r>
              <w:rPr>
                <w:rFonts w:eastAsia="Calibri"/>
                <w:b/>
                <w:lang w:eastAsia="en-US"/>
              </w:rPr>
              <w:t>,</w:t>
            </w:r>
            <w:r w:rsidRPr="00CA102D">
              <w:rPr>
                <w:rFonts w:eastAsia="Calibri"/>
                <w:b/>
                <w:lang w:eastAsia="en-US"/>
              </w:rPr>
              <w:t xml:space="preserve"> про що складає протокол.</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2. До протоколу територіальної виборчої комісії про результати виборів сільського, селищного, міського голови, старости </w:t>
            </w:r>
            <w:r w:rsidRPr="00AE4AF2">
              <w:rPr>
                <w:b/>
                <w:szCs w:val="28"/>
              </w:rPr>
              <w:t>села, селища</w:t>
            </w:r>
            <w:r>
              <w:rPr>
                <w:rFonts w:eastAsia="Calibri"/>
                <w:b/>
                <w:lang w:eastAsia="en-US"/>
              </w:rPr>
              <w:t xml:space="preserve"> за</w:t>
            </w:r>
            <w:r w:rsidRPr="00CA102D">
              <w:rPr>
                <w:rFonts w:eastAsia="Calibri"/>
                <w:b/>
                <w:lang w:eastAsia="en-US"/>
              </w:rPr>
              <w:t>носяться цифрами такі відомості: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 кількість виборчих бюлетенів, виготовлених на замовлення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2) кількість невикористаних виборчих бюлетенів, погашених територіальною виборчою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3) кількість виборчих бюлетенів, одержаних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4) кількість невикористаних виборчих бюлетенів, погашених дільничними виборчими комісіями;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5) загальна кількість невикористаних виборчих бюлетенів;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7) кількість виборців, включених до списків виборців на виборчих дільницях;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8) загальна кількість виборців, які отримали виборчі бюлетені;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9) кількість виборчих бюлетенів, що не підлягають врахуванню, виявлених на виборчих дільницях;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10) загальна кількість виборців, які взяли участь у голосуванні;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11) кількість виборчих бюлетенів, визнаних недійсними;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12) загальна кількість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13) кількість голосів виборців, поданих за кожного кандидата;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14) відсоток голосів виборців, поданих за кожного кандидата, у відношенні до загальної кількості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3. Протокол територіальної виборчої комісії про результати виборів сільського, селищного, міського голови</w:t>
            </w:r>
            <w:r>
              <w:rPr>
                <w:rFonts w:eastAsia="Calibri"/>
                <w:b/>
                <w:lang w:eastAsia="en-US"/>
              </w:rPr>
              <w:t xml:space="preserve">, старости </w:t>
            </w:r>
            <w:r w:rsidRPr="00AE4AF2">
              <w:rPr>
                <w:b/>
                <w:szCs w:val="28"/>
              </w:rPr>
              <w:t>села, селища</w:t>
            </w:r>
            <w:r w:rsidRPr="00CA102D">
              <w:rPr>
                <w:rFonts w:eastAsia="Calibri"/>
                <w:b/>
                <w:lang w:eastAsia="en-US"/>
              </w:rPr>
              <w:t xml:space="preserve"> складається у трьох примірниках. Протокол підписується головою, заступником голови, секретарем та іншими членами територіальної виборчої комісії, присутніми на її засіданні, та засвідчується печаткою територіальної виборчої комісії. У протоколі зазначаються дата і час (години і хвилини) його підписання членами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4. Член територіальної виборчої комісії, присутній на засіданні, зобов’язаний підписати протокол про результати виборів сільського, селищного, міського голови</w:t>
            </w:r>
            <w:r>
              <w:rPr>
                <w:rFonts w:eastAsia="Calibri"/>
                <w:b/>
                <w:lang w:eastAsia="en-US"/>
              </w:rPr>
              <w:t>, старости</w:t>
            </w:r>
            <w:r w:rsidRPr="00AE4AF2">
              <w:rPr>
                <w:b/>
                <w:szCs w:val="28"/>
              </w:rPr>
              <w:t xml:space="preserve"> села, селища</w:t>
            </w:r>
            <w:r w:rsidRPr="00CA102D">
              <w:rPr>
                <w:rFonts w:eastAsia="Calibri"/>
                <w:b/>
                <w:lang w:eastAsia="en-US"/>
              </w:rPr>
              <w:t>. У разі незгоди із встановленими підсумками голосування, зафіксованими у протоколі головної територіальної виборчої комісії, член територіальної виборчої комісії підписує протокол із п</w:t>
            </w:r>
            <w:r>
              <w:rPr>
                <w:rFonts w:eastAsia="Calibri"/>
                <w:b/>
                <w:lang w:eastAsia="en-US"/>
              </w:rPr>
              <w:t>означкою</w:t>
            </w:r>
            <w:r w:rsidRPr="00CA102D">
              <w:rPr>
                <w:rFonts w:eastAsia="Calibri"/>
                <w:b/>
                <w:lang w:eastAsia="en-US"/>
              </w:rPr>
              <w:t xml:space="preserve"> "З окремою думкою". Письмовий виклад окремої думки додається до протоколу про результати виборів сільського, селищного, міського голови, старости</w:t>
            </w:r>
            <w:r w:rsidRPr="00AE4AF2">
              <w:rPr>
                <w:b/>
                <w:szCs w:val="28"/>
              </w:rPr>
              <w:t xml:space="preserve"> села, селища</w:t>
            </w:r>
            <w:r w:rsidRPr="00CA102D">
              <w:rPr>
                <w:rFonts w:eastAsia="Calibri"/>
                <w:b/>
                <w:lang w:eastAsia="en-US"/>
              </w:rPr>
              <w:t xml:space="preserve">. У разі відсутності у протоколі підпису члена територіальної виборчої комісії </w:t>
            </w:r>
            <w:r>
              <w:rPr>
                <w:rFonts w:eastAsia="Calibri"/>
                <w:b/>
                <w:lang w:eastAsia="en-US"/>
              </w:rPr>
              <w:t>на</w:t>
            </w:r>
            <w:r w:rsidRPr="00CA102D">
              <w:rPr>
                <w:rFonts w:eastAsia="Calibri"/>
                <w:b/>
                <w:lang w:eastAsia="en-US"/>
              </w:rPr>
              <w:t>проти його прізвища зазначається причина його відсутності на засіданні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5. Перший примірник протоколу мають право підписати кандидати на посаду голови територіальної громади, їх уповноважені представники та довірені особи, офіційні спостерігачі, які були присутні при встановленні результатів виборів сільського, селищного, міського голови</w:t>
            </w:r>
            <w:r>
              <w:rPr>
                <w:rFonts w:eastAsia="Calibri"/>
                <w:b/>
                <w:lang w:eastAsia="en-US"/>
              </w:rPr>
              <w:t>, старости</w:t>
            </w:r>
            <w:r w:rsidRPr="00AE4AF2">
              <w:rPr>
                <w:b/>
                <w:szCs w:val="28"/>
              </w:rPr>
              <w:t xml:space="preserve"> села, селища</w:t>
            </w:r>
            <w:r w:rsidRPr="00CA102D">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6. Третій примірник протоколу невідкладно вивішується для загального ознайомлення у приміщенні територіальної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Стаття 278. Рішення територіальної виборчої комісії за підсумками голосування на виборах сільського, селищного, міського голови, старости</w:t>
            </w:r>
            <w:r w:rsidRPr="00AE4AF2">
              <w:rPr>
                <w:b/>
                <w:szCs w:val="28"/>
              </w:rPr>
              <w:t xml:space="preserve">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1. Територіальна виборча комісія з відповідних виборів визнає обраним сільським, селищним, міським головою, старостою кандидата, який за підсумками голосування виборців, встановленими на підставі протоколів, зазначених у частині першій статті 277 цього Кодексу, отримав найбільшу порівняно з іншими кандидатами на посаду кількість голосів виборців. Про визнання обраним сільського, селищного, міського голови, старости </w:t>
            </w:r>
            <w:r w:rsidRPr="00AE4AF2">
              <w:rPr>
                <w:b/>
                <w:szCs w:val="28"/>
              </w:rPr>
              <w:t>села, селища</w:t>
            </w:r>
            <w:r w:rsidRPr="00CA102D">
              <w:rPr>
                <w:rFonts w:eastAsia="Calibri"/>
                <w:b/>
                <w:lang w:eastAsia="en-US"/>
              </w:rPr>
              <w:t xml:space="preserve"> територіальна виборча комісія приймає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2. Якщо за підсумками голосування, встановленими на підставі протоколів, зазначених у частині першій чи другій статті 277 цього Кодексу, найбільшу і водночас однакову кількість голосів виборців отримали два або більше кандидатів, територіальна виборча комісія приймає рішення про призначення повторного голосування щодо цих кандидатів.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3. Якщо до виборчого бюлетеня для голосування на виборах сільського, селищного, міського</w:t>
            </w:r>
            <w:r>
              <w:rPr>
                <w:rFonts w:eastAsia="Calibri"/>
                <w:b/>
                <w:lang w:eastAsia="en-US"/>
              </w:rPr>
              <w:t xml:space="preserve"> голови</w:t>
            </w:r>
            <w:r w:rsidRPr="00CA102D">
              <w:rPr>
                <w:rFonts w:eastAsia="Calibri"/>
                <w:b/>
                <w:lang w:eastAsia="en-US"/>
              </w:rPr>
              <w:t xml:space="preserve">, старости </w:t>
            </w:r>
            <w:r w:rsidRPr="00AE4AF2">
              <w:rPr>
                <w:b/>
                <w:szCs w:val="28"/>
              </w:rPr>
              <w:t>села, селища</w:t>
            </w:r>
            <w:r w:rsidRPr="00CA102D">
              <w:rPr>
                <w:rFonts w:eastAsia="Calibri"/>
                <w:b/>
                <w:lang w:eastAsia="en-US"/>
              </w:rPr>
              <w:t xml:space="preserve"> було включено лише одного кандидата, він вважається обраним, якщо кількість голосів, поданих за нього, склала </w:t>
            </w:r>
            <w:r>
              <w:rPr>
                <w:rFonts w:eastAsia="Calibri"/>
                <w:b/>
                <w:lang w:eastAsia="en-US"/>
              </w:rPr>
              <w:t>перевищує</w:t>
            </w:r>
            <w:r w:rsidRPr="00CA102D">
              <w:rPr>
                <w:rFonts w:eastAsia="Calibri"/>
                <w:b/>
                <w:lang w:eastAsia="en-US"/>
              </w:rPr>
              <w:t xml:space="preserve"> 50 відсотків кількості виборців, які взяли участь у голосуванні.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4. За наявності підстав, зазначених у статті 277 цього Кодексу, територіальна виборча комісія приймає рішення про призначення повторних виборів сільського, селищного, міського голови, старости</w:t>
            </w:r>
            <w:r w:rsidRPr="00AE4AF2">
              <w:rPr>
                <w:b/>
                <w:szCs w:val="28"/>
              </w:rPr>
              <w:t xml:space="preserve"> села, селища</w:t>
            </w:r>
            <w:r w:rsidRPr="00CA102D">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Стаття 279. Рішення міської виборчої комісії за підсумками голосування на виборах міського (міста з кількістю виборців 90 тисяч </w:t>
            </w:r>
            <w:r>
              <w:rPr>
                <w:rFonts w:eastAsia="Calibri"/>
                <w:b/>
                <w:lang w:eastAsia="en-US"/>
              </w:rPr>
              <w:t xml:space="preserve">і більше </w:t>
            </w:r>
            <w:r w:rsidRPr="00CA102D">
              <w:rPr>
                <w:rFonts w:eastAsia="Calibri"/>
                <w:b/>
                <w:lang w:eastAsia="en-US"/>
              </w:rPr>
              <w:t>осіб)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1. Міська (міста з кількістю виборців 90 тисяч </w:t>
            </w:r>
            <w:r>
              <w:rPr>
                <w:rFonts w:eastAsia="Calibri"/>
                <w:b/>
                <w:lang w:eastAsia="en-US"/>
              </w:rPr>
              <w:t xml:space="preserve">і більше </w:t>
            </w:r>
            <w:r w:rsidRPr="00CA102D">
              <w:rPr>
                <w:rFonts w:eastAsia="Calibri"/>
                <w:b/>
                <w:lang w:eastAsia="en-US"/>
              </w:rPr>
              <w:t>осіб) виборча комісія за підсумками голосування, встановленими на підставі протоколів, зазначених у частині першій чи другій статті 277 цього Кодексу, визнає обраним міським головою кандидата, який</w:t>
            </w:r>
            <w:r w:rsidRPr="00386150">
              <w:rPr>
                <w:rFonts w:eastAsia="Calibri"/>
                <w:b/>
                <w:lang w:eastAsia="en-US"/>
              </w:rPr>
              <w:t xml:space="preserve"> отримав підтримку більше ніж 50 відсотків голосів виборців</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2. Про визнання обраним міськ</w:t>
            </w:r>
            <w:r>
              <w:rPr>
                <w:rFonts w:eastAsia="Calibri"/>
                <w:b/>
                <w:lang w:eastAsia="en-US"/>
              </w:rPr>
              <w:t>им</w:t>
            </w:r>
            <w:r w:rsidRPr="00CA102D">
              <w:rPr>
                <w:rFonts w:eastAsia="Calibri"/>
                <w:b/>
                <w:lang w:eastAsia="en-US"/>
              </w:rPr>
              <w:t xml:space="preserve"> голов</w:t>
            </w:r>
            <w:r>
              <w:rPr>
                <w:rFonts w:eastAsia="Calibri"/>
                <w:b/>
                <w:lang w:eastAsia="en-US"/>
              </w:rPr>
              <w:t>ою</w:t>
            </w:r>
            <w:r w:rsidRPr="00CA102D">
              <w:rPr>
                <w:rFonts w:eastAsia="Calibri"/>
                <w:b/>
                <w:lang w:eastAsia="en-US"/>
              </w:rPr>
              <w:t xml:space="preserve"> територіальна виборча комісія приймає рішення.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3. Якщо до виборчого бюлетеня для голосування на виборах міського голови було включено лише одного кандидата, він вважається обраним, якщо кількість голосів, поданих за нього, </w:t>
            </w:r>
            <w:r>
              <w:rPr>
                <w:rFonts w:eastAsia="Calibri"/>
                <w:b/>
                <w:lang w:eastAsia="en-US"/>
              </w:rPr>
              <w:t>перевищує</w:t>
            </w:r>
            <w:r w:rsidRPr="00CA102D">
              <w:rPr>
                <w:rFonts w:eastAsia="Calibri"/>
                <w:b/>
                <w:lang w:eastAsia="en-US"/>
              </w:rPr>
              <w:t xml:space="preserve"> 50 відсотків кількості виборців, які взяли участь у голосуванні.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4. Міська виборча комісія приймає рішення про проведення повторного голосування, якщо до виборчого бюлетеня на виборах міського голови було включено більше двох кандидатів на посаду міського голови і за підсумками голосування жоден </w:t>
            </w:r>
            <w:r>
              <w:rPr>
                <w:rFonts w:eastAsia="Calibri"/>
                <w:b/>
                <w:lang w:eastAsia="en-US"/>
              </w:rPr>
              <w:t xml:space="preserve">із </w:t>
            </w:r>
            <w:r w:rsidRPr="00CA102D">
              <w:rPr>
                <w:rFonts w:eastAsia="Calibri"/>
                <w:b/>
                <w:lang w:eastAsia="en-US"/>
              </w:rPr>
              <w:t>кандидат</w:t>
            </w:r>
            <w:r>
              <w:rPr>
                <w:rFonts w:eastAsia="Calibri"/>
                <w:b/>
                <w:lang w:eastAsia="en-US"/>
              </w:rPr>
              <w:t>ів</w:t>
            </w:r>
            <w:r w:rsidRPr="00CA102D">
              <w:rPr>
                <w:rFonts w:eastAsia="Calibri"/>
                <w:b/>
                <w:lang w:eastAsia="en-US"/>
              </w:rPr>
              <w:t xml:space="preserve"> не був обраний відповідно до частини першої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5. За наявності підстав, зазначених у статті 280 цього Кодексу, міська виборча комісія приймає рішення про призначення повторних виборів міського голови.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Стаття 280. Підстави призначення повторних виборів сільського, селищного, міського голови, старости</w:t>
            </w:r>
            <w:r w:rsidRPr="00AE4AF2">
              <w:rPr>
                <w:b/>
                <w:szCs w:val="28"/>
              </w:rPr>
              <w:t xml:space="preserve">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1. Територіальна виборча комісія приймає рішення про визнання виборів сільського, селищного, міського голови, старости </w:t>
            </w:r>
            <w:r w:rsidRPr="00AE4AF2">
              <w:rPr>
                <w:b/>
                <w:szCs w:val="28"/>
              </w:rPr>
              <w:t>села, селища</w:t>
            </w:r>
            <w:r w:rsidRPr="00CA102D">
              <w:rPr>
                <w:rFonts w:eastAsia="Calibri"/>
                <w:b/>
                <w:lang w:eastAsia="en-US"/>
              </w:rPr>
              <w:t xml:space="preserve"> такими, що не відбулися, та про призначення повторних виборів, якщо:</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1) до виборчого бюлетеня для голосування на виборах сільського, селищного, міського голови, старости села, селища було включено лише одного кандидата і кількість голосів виборців, поданих на його підтримку, с</w:t>
            </w:r>
            <w:r>
              <w:rPr>
                <w:rFonts w:eastAsia="Calibri"/>
                <w:b/>
                <w:lang w:eastAsia="en-US"/>
              </w:rPr>
              <w:t>тановить</w:t>
            </w:r>
            <w:r w:rsidRPr="00CA102D">
              <w:rPr>
                <w:rFonts w:eastAsia="Calibri"/>
                <w:b/>
                <w:lang w:eastAsia="en-US"/>
              </w:rPr>
              <w:t xml:space="preserve"> не більше 50 відсотків кількості виборців, які взяли участь у голосуванні;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 xml:space="preserve">2) до виборчого бюлетеня для голосування на виборах міського голови (міста з кількістю виборців 90 тисяч </w:t>
            </w:r>
            <w:r>
              <w:rPr>
                <w:rFonts w:eastAsia="Calibri"/>
                <w:b/>
                <w:lang w:eastAsia="en-US"/>
              </w:rPr>
              <w:t xml:space="preserve">і більше </w:t>
            </w:r>
            <w:r w:rsidRPr="00CA102D">
              <w:rPr>
                <w:rFonts w:eastAsia="Calibri"/>
                <w:b/>
                <w:lang w:eastAsia="en-US"/>
              </w:rPr>
              <w:t xml:space="preserve">осіб) було включено два кандидати на посаду міського голови і за підсумками голосування жоден </w:t>
            </w:r>
            <w:r>
              <w:rPr>
                <w:rFonts w:eastAsia="Calibri"/>
                <w:b/>
                <w:lang w:eastAsia="en-US"/>
              </w:rPr>
              <w:t xml:space="preserve">із </w:t>
            </w:r>
            <w:r w:rsidRPr="00CA102D">
              <w:rPr>
                <w:rFonts w:eastAsia="Calibri"/>
                <w:b/>
                <w:lang w:eastAsia="en-US"/>
              </w:rPr>
              <w:t>кандидат</w:t>
            </w:r>
            <w:r>
              <w:rPr>
                <w:rFonts w:eastAsia="Calibri"/>
                <w:b/>
                <w:lang w:eastAsia="en-US"/>
              </w:rPr>
              <w:t>ів</w:t>
            </w:r>
            <w:r w:rsidRPr="00CA102D">
              <w:rPr>
                <w:rFonts w:eastAsia="Calibri"/>
                <w:b/>
                <w:lang w:eastAsia="en-US"/>
              </w:rPr>
              <w:t xml:space="preserve"> не був обраний відповідно до частини першої статті 279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3) особа після її обрання не набула депутатського мандат</w:t>
            </w:r>
            <w:r>
              <w:rPr>
                <w:rFonts w:eastAsia="Calibri"/>
                <w:b/>
                <w:lang w:eastAsia="en-US"/>
              </w:rPr>
              <w:t>а</w:t>
            </w:r>
            <w:r w:rsidRPr="00CA102D">
              <w:rPr>
                <w:rFonts w:eastAsia="Calibri"/>
                <w:b/>
                <w:lang w:eastAsia="en-US"/>
              </w:rPr>
              <w:t xml:space="preserve"> у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CA102D" w:rsidRDefault="007B6073" w:rsidP="007B6073">
            <w:pPr>
              <w:spacing w:after="60" w:line="220" w:lineRule="exact"/>
              <w:ind w:firstLine="284"/>
              <w:jc w:val="both"/>
              <w:rPr>
                <w:rFonts w:eastAsia="Calibri"/>
                <w:b/>
                <w:lang w:eastAsia="en-US"/>
              </w:rPr>
            </w:pPr>
            <w:r w:rsidRPr="00CA102D">
              <w:rPr>
                <w:rFonts w:eastAsia="Calibri"/>
                <w:b/>
                <w:lang w:eastAsia="en-US"/>
              </w:rPr>
              <w:t>4) особа, обрана сільським, селищним, міським головою, старостою</w:t>
            </w:r>
            <w:r>
              <w:rPr>
                <w:rFonts w:eastAsia="Calibri"/>
                <w:b/>
                <w:lang w:eastAsia="en-US"/>
              </w:rPr>
              <w:t>,</w:t>
            </w:r>
            <w:r w:rsidRPr="00CA102D">
              <w:rPr>
                <w:rFonts w:eastAsia="Calibri"/>
                <w:b/>
                <w:lang w:eastAsia="en-US"/>
              </w:rPr>
              <w:t xml:space="preserve"> визнана такою, що </w:t>
            </w:r>
            <w:r w:rsidRPr="00CA102D">
              <w:rPr>
                <w:rFonts w:eastAsia="Calibri"/>
                <w:b/>
                <w:lang w:eastAsia="en-US"/>
              </w:rPr>
              <w:lastRenderedPageBreak/>
              <w:t>відмовилася від посади сільського, селищного, міського голови, старости</w:t>
            </w:r>
            <w:r w:rsidRPr="00AE4AF2">
              <w:rPr>
                <w:b/>
                <w:szCs w:val="28"/>
              </w:rPr>
              <w:t xml:space="preserve"> села, селища</w:t>
            </w:r>
            <w:r w:rsidRPr="00CA102D">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Стаття 281. Повторне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 xml:space="preserve">1. Територіальна виборча комісія призначає повторне голосування з підстав, </w:t>
            </w:r>
            <w:r>
              <w:rPr>
                <w:rFonts w:eastAsia="Calibri"/>
                <w:b/>
                <w:lang w:eastAsia="en-US"/>
              </w:rPr>
              <w:t xml:space="preserve">передбачених </w:t>
            </w:r>
            <w:r w:rsidRPr="00CA102D">
              <w:rPr>
                <w:rFonts w:eastAsia="Calibri"/>
                <w:b/>
                <w:lang w:eastAsia="en-US"/>
              </w:rPr>
              <w:t>частин</w:t>
            </w:r>
            <w:r>
              <w:rPr>
                <w:rFonts w:eastAsia="Calibri"/>
                <w:b/>
                <w:lang w:eastAsia="en-US"/>
              </w:rPr>
              <w:t>ою</w:t>
            </w:r>
            <w:r w:rsidRPr="00CA102D">
              <w:rPr>
                <w:rFonts w:eastAsia="Calibri"/>
                <w:b/>
                <w:lang w:eastAsia="en-US"/>
              </w:rPr>
              <w:t xml:space="preserve"> друг</w:t>
            </w:r>
            <w:r>
              <w:rPr>
                <w:rFonts w:eastAsia="Calibri"/>
                <w:b/>
                <w:lang w:eastAsia="en-US"/>
              </w:rPr>
              <w:t>ою</w:t>
            </w:r>
            <w:r w:rsidRPr="00CA102D">
              <w:rPr>
                <w:rFonts w:eastAsia="Calibri"/>
                <w:b/>
                <w:lang w:eastAsia="en-US"/>
              </w:rPr>
              <w:t xml:space="preserve"> статті 278 або частин</w:t>
            </w:r>
            <w:r>
              <w:rPr>
                <w:rFonts w:eastAsia="Calibri"/>
                <w:b/>
                <w:lang w:eastAsia="en-US"/>
              </w:rPr>
              <w:t>ою</w:t>
            </w:r>
            <w:r w:rsidRPr="00CA102D">
              <w:rPr>
                <w:rFonts w:eastAsia="Calibri"/>
                <w:b/>
                <w:lang w:eastAsia="en-US"/>
              </w:rPr>
              <w:t xml:space="preserve"> четверт</w:t>
            </w:r>
            <w:r>
              <w:rPr>
                <w:rFonts w:eastAsia="Calibri"/>
                <w:b/>
                <w:lang w:eastAsia="en-US"/>
              </w:rPr>
              <w:t>ою</w:t>
            </w:r>
            <w:r w:rsidRPr="00CA102D">
              <w:rPr>
                <w:rFonts w:eastAsia="Calibri"/>
                <w:b/>
                <w:lang w:eastAsia="en-US"/>
              </w:rPr>
              <w:t xml:space="preserve"> статті 279 цього Кодексу, на другу неділю після дня прийняття зазначеного рішення. Рішення про призначення повторного голосування не пізніш як наступного дня після дня його прийняття публікується у місцевих друкованих засобах масової інформації або, у разі неможливості, доводиться до загального відома в інший визначений комісією спосіб.</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2. Підготовка та проведення повторного голосування, підрахунок голосів та встановлення результатів виборів сільського, селищного, міського голови, старости села, селища здійснюються у порядку, визначеному цим Кодексом, з особливостями, встановленими цією статтею.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3. До виборчого бюлетеня для повторного голосування, призначеного відповідно до частини другої статті 278 цього Кодексу, включаються кандидати на посаду сільського, селищного, міського голови, старости</w:t>
            </w:r>
            <w:r w:rsidRPr="00AE4AF2">
              <w:rPr>
                <w:b/>
                <w:szCs w:val="28"/>
              </w:rPr>
              <w:t xml:space="preserve"> села, селища</w:t>
            </w:r>
            <w:r w:rsidRPr="00CA102D">
              <w:rPr>
                <w:rFonts w:eastAsia="Calibri"/>
                <w:b/>
                <w:lang w:eastAsia="en-US"/>
              </w:rPr>
              <w:t xml:space="preserve">, які за підсумками голосування на виборах сільського, селищного, міського голови, старости </w:t>
            </w:r>
            <w:r w:rsidRPr="00AE4AF2">
              <w:rPr>
                <w:b/>
                <w:szCs w:val="28"/>
              </w:rPr>
              <w:t>села, селища</w:t>
            </w:r>
            <w:r w:rsidRPr="00CA102D">
              <w:rPr>
                <w:rFonts w:eastAsia="Calibri"/>
                <w:b/>
                <w:lang w:eastAsia="en-US"/>
              </w:rPr>
              <w:t xml:space="preserve"> набрали найбільшу і водночас однакову кількість голосів виборців, </w:t>
            </w:r>
            <w:r>
              <w:rPr>
                <w:rFonts w:eastAsia="Calibri"/>
                <w:b/>
                <w:lang w:eastAsia="en-US"/>
              </w:rPr>
              <w:t>крім</w:t>
            </w:r>
            <w:r w:rsidRPr="00CA102D">
              <w:rPr>
                <w:rFonts w:eastAsia="Calibri"/>
                <w:b/>
                <w:lang w:eastAsia="en-US"/>
              </w:rPr>
              <w:t xml:space="preserve"> тих кандидатів, які після дня голосування відмовилися від балотування.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 xml:space="preserve">4. До виборчого бюлетеня для повторного голосування, призначеного відповідно до частини четвертої статті 279 цього Кодексу, включаються два кандидати на посаду міського голови, які за підсумками голосування на виборах міського голови отримали найбільшу кількість голосів виборців, </w:t>
            </w:r>
            <w:r>
              <w:rPr>
                <w:rFonts w:eastAsia="Calibri"/>
                <w:b/>
                <w:lang w:eastAsia="en-US"/>
              </w:rPr>
              <w:t>крім</w:t>
            </w:r>
            <w:r w:rsidRPr="00CA102D">
              <w:rPr>
                <w:rFonts w:eastAsia="Calibri"/>
                <w:b/>
                <w:lang w:eastAsia="en-US"/>
              </w:rPr>
              <w:t xml:space="preserve"> тих кандидатів, які після дня голосування відмовилися від балотування.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5. Форма і текст виборчого бюлетеня затверджуються територіальною виборчою комісією одночасно з призначенням повторного голосування.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6. Якщо всі кандидати, включені до виборчого бюлетеня для повторного голосування, крім одного, не пізніш як за п’ять днів до дня повторного голосування відмовилися бути кандидатами відповідно до пункту 1 частини першої статті 231 цього Кодексу або вибули з балотування відповідно до частини четвертої статті 231 цього Кодексу, територіальна виборча комісія приймає рішення про скасування повторного голосування та про визнання обраним кандидата з числа включених до виборчого бюлетеня для повторного голосування, який не подав такої заяви.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7. Списки виборців для повторного голосування виготовляються у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 xml:space="preserve">8. Підготовка і проведення повторного голосування здійснюються дільничними виборчими комісіями у тому </w:t>
            </w:r>
            <w:r>
              <w:rPr>
                <w:rFonts w:eastAsia="Calibri"/>
                <w:b/>
                <w:lang w:eastAsia="en-US"/>
              </w:rPr>
              <w:t>самому</w:t>
            </w:r>
            <w:r w:rsidRPr="00CA102D">
              <w:rPr>
                <w:rFonts w:eastAsia="Calibri"/>
                <w:b/>
                <w:lang w:eastAsia="en-US"/>
              </w:rPr>
              <w:t xml:space="preserve"> складі, який проводив голосування на відповідних виборах.</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Стаття 282. Офіційне опублікування результатів виборів сільського, селищного, міського голови, старости</w:t>
            </w:r>
            <w:r w:rsidRPr="00AE4AF2">
              <w:rPr>
                <w:b/>
                <w:szCs w:val="28"/>
              </w:rPr>
              <w:t xml:space="preserve">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1. Територіальна виборча комісія відповідних виборів не пізніш як на п’ятий день після дня встановлення результатів виборів офіційно оприлюднює у місцевих друкованих засобах масової інформації результати виборів сільського, селищного, міського голови, старости</w:t>
            </w:r>
            <w:r w:rsidRPr="00AE4AF2">
              <w:rPr>
                <w:b/>
                <w:szCs w:val="28"/>
              </w:rPr>
              <w:t xml:space="preserve"> села, селища</w:t>
            </w:r>
            <w:r w:rsidRPr="00CA102D">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 xml:space="preserve">2. У публікації, зазначеній у частині першій цієї статті, щодо особи, обраної </w:t>
            </w:r>
            <w:r>
              <w:rPr>
                <w:rFonts w:eastAsia="Calibri"/>
                <w:b/>
                <w:lang w:eastAsia="en-US"/>
              </w:rPr>
              <w:t>сільським, селищним, міським головою, старостою</w:t>
            </w:r>
            <w:r w:rsidRPr="00CA102D">
              <w:rPr>
                <w:rFonts w:eastAsia="Calibri"/>
                <w:b/>
                <w:lang w:eastAsia="en-US"/>
              </w:rPr>
              <w:t>, зазначаються: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1) прізвище, ім’я (усі власні імена), по батькові (за наявності);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2) кількість голосів виборців, поданих на її підтримку;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 xml:space="preserve">3) відсоток голосів виборців, поданих на її підтримку, у відношенні до </w:t>
            </w:r>
            <w:r>
              <w:rPr>
                <w:rFonts w:eastAsia="Calibri"/>
                <w:b/>
                <w:lang w:eastAsia="en-US"/>
              </w:rPr>
              <w:t xml:space="preserve">загальної </w:t>
            </w:r>
            <w:r w:rsidRPr="00CA102D">
              <w:rPr>
                <w:rFonts w:eastAsia="Calibri"/>
                <w:b/>
                <w:lang w:eastAsia="en-US"/>
              </w:rPr>
              <w:t>кількості голосів виборців;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4) рік народження;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5) суб’єкт (спосіб) висування;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6) партійність;</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7) відомості про освіту;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8) місце роботи (заняття), посада, яку займала на час виборів особа, обрана сільським, селищним, міським головою, старостою;</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9) місце проживання.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 xml:space="preserve">3. Офіційне оприлюднення територіальною виборчою комісією результатів виборів сільського, селищного, міського голови, старости </w:t>
            </w:r>
            <w:r w:rsidRPr="00AE4AF2">
              <w:rPr>
                <w:b/>
                <w:szCs w:val="28"/>
              </w:rPr>
              <w:t>села, селища</w:t>
            </w:r>
            <w:r w:rsidRPr="00CA102D">
              <w:rPr>
                <w:rFonts w:eastAsia="Calibri"/>
                <w:b/>
                <w:lang w:eastAsia="en-US"/>
              </w:rPr>
              <w:t xml:space="preserve"> є підставою для звільнення з роботи (посади), несумісної з посадою сільського, селищного, міського голови, старости</w:t>
            </w:r>
            <w:r w:rsidRPr="00AE4AF2">
              <w:rPr>
                <w:b/>
                <w:szCs w:val="28"/>
              </w:rPr>
              <w:t xml:space="preserve"> села, селища</w:t>
            </w:r>
            <w:r>
              <w:rPr>
                <w:rFonts w:eastAsia="Calibri"/>
                <w:b/>
                <w:lang w:eastAsia="en-US"/>
              </w:rPr>
              <w:t>,</w:t>
            </w:r>
            <w:r w:rsidRPr="00CA102D">
              <w:rPr>
                <w:rFonts w:eastAsia="Calibri"/>
                <w:b/>
                <w:lang w:eastAsia="en-US"/>
              </w:rPr>
              <w:t xml:space="preserve"> та прийняття рішення про припинення дії іншого представницького мандата особи, обраної сільським, селищним, міським головою, старостою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Стаття 283. Реєстрація обраного сільського, селищного, міського голови, старости</w:t>
            </w:r>
            <w:r w:rsidRPr="00AE4AF2">
              <w:rPr>
                <w:b/>
                <w:szCs w:val="28"/>
              </w:rPr>
              <w:t xml:space="preserve">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 xml:space="preserve">1. Особа, обрана </w:t>
            </w:r>
            <w:r>
              <w:rPr>
                <w:rFonts w:eastAsia="Calibri"/>
                <w:b/>
                <w:lang w:eastAsia="en-US"/>
              </w:rPr>
              <w:t xml:space="preserve">сільським, </w:t>
            </w:r>
            <w:r w:rsidRPr="00CA102D">
              <w:rPr>
                <w:rFonts w:eastAsia="Calibri"/>
                <w:b/>
                <w:lang w:eastAsia="en-US"/>
              </w:rPr>
              <w:t xml:space="preserve">селищним, міським головою, старостою для її реєстрації, </w:t>
            </w:r>
            <w:r>
              <w:rPr>
                <w:rFonts w:eastAsia="Calibri"/>
                <w:b/>
                <w:lang w:eastAsia="en-US"/>
              </w:rPr>
              <w:t>за</w:t>
            </w:r>
            <w:r w:rsidRPr="00CA102D">
              <w:rPr>
                <w:rFonts w:eastAsia="Calibri"/>
                <w:b/>
                <w:lang w:eastAsia="en-US"/>
              </w:rPr>
              <w:t xml:space="preserve"> наявності іншого представницького мандата, зобов’язана подати до територіальної виборчої комісії протягом </w:t>
            </w:r>
            <w:r>
              <w:rPr>
                <w:rFonts w:eastAsia="Calibri"/>
                <w:b/>
                <w:lang w:eastAsia="en-US"/>
              </w:rPr>
              <w:t>двадцяти</w:t>
            </w:r>
            <w:r w:rsidRPr="00CA102D">
              <w:rPr>
                <w:rFonts w:eastAsia="Calibri"/>
                <w:b/>
                <w:lang w:eastAsia="en-US"/>
              </w:rPr>
              <w:t xml:space="preserve"> днів з дня офіційного оприлюднення результатів місцевих виборів копію зареєстрованої заяви про припинення дії іншого представницького мандата, поданої відповідно до Верховної Ради України, Верховної Ради Автономної Республіки Крим, місцевої ради. Особа, обрана сільським, селищним, міським головою, старо</w:t>
            </w:r>
            <w:r>
              <w:rPr>
                <w:rFonts w:eastAsia="Calibri"/>
                <w:b/>
                <w:lang w:eastAsia="en-US"/>
              </w:rPr>
              <w:t>стою,</w:t>
            </w:r>
            <w:r w:rsidRPr="00CA102D">
              <w:rPr>
                <w:rFonts w:eastAsia="Calibri"/>
                <w:b/>
                <w:lang w:eastAsia="en-US"/>
              </w:rPr>
              <w:t xml:space="preserve"> одночасно з копією заяви про припинення дії іншого представницького мандата подає документ про звільнення з роботи (посади), несумісної з посадою сільського, селищного, міського голови, старости</w:t>
            </w:r>
            <w:r w:rsidRPr="00AE4AF2">
              <w:rPr>
                <w:b/>
                <w:szCs w:val="28"/>
              </w:rPr>
              <w:t xml:space="preserve"> села, селища</w:t>
            </w:r>
            <w:r w:rsidRPr="00CA102D">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2. У разі звернення особи, обраної сільським, селищним, міським головою, старостою до територіальної виборчої комісії щодо наявності поважних причин, які перешкоджають виконанню вимог частини першої цієї статті, територіальна виборча комісія може прийняти рішення про визнання цих причин поважними і встановити інший строк виконання зазначених вимог або про відмову у визнанні цих причин поважними.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 xml:space="preserve">3. У п’ятиденний строк з дня отримання документів, </w:t>
            </w:r>
            <w:r>
              <w:rPr>
                <w:rFonts w:eastAsia="Calibri"/>
                <w:b/>
                <w:lang w:eastAsia="en-US"/>
              </w:rPr>
              <w:t>визначених</w:t>
            </w:r>
            <w:r w:rsidRPr="00CA102D">
              <w:rPr>
                <w:rFonts w:eastAsia="Calibri"/>
                <w:b/>
                <w:lang w:eastAsia="en-US"/>
              </w:rPr>
              <w:t xml:space="preserve"> частин</w:t>
            </w:r>
            <w:r>
              <w:rPr>
                <w:rFonts w:eastAsia="Calibri"/>
                <w:b/>
                <w:lang w:eastAsia="en-US"/>
              </w:rPr>
              <w:t>ою</w:t>
            </w:r>
            <w:r w:rsidRPr="00CA102D">
              <w:rPr>
                <w:rFonts w:eastAsia="Calibri"/>
                <w:b/>
                <w:lang w:eastAsia="en-US"/>
              </w:rPr>
              <w:t xml:space="preserve"> перш</w:t>
            </w:r>
            <w:r>
              <w:rPr>
                <w:rFonts w:eastAsia="Calibri"/>
                <w:b/>
                <w:lang w:eastAsia="en-US"/>
              </w:rPr>
              <w:t>ою</w:t>
            </w:r>
            <w:r w:rsidRPr="00CA102D">
              <w:rPr>
                <w:rFonts w:eastAsia="Calibri"/>
                <w:b/>
                <w:lang w:eastAsia="en-US"/>
              </w:rPr>
              <w:t xml:space="preserve"> цієї статті, територіальна виборча комісія приймає </w:t>
            </w:r>
            <w:r w:rsidRPr="00CA102D">
              <w:rPr>
                <w:rFonts w:eastAsia="Calibri"/>
                <w:b/>
                <w:lang w:eastAsia="en-US"/>
              </w:rPr>
              <w:lastRenderedPageBreak/>
              <w:t>рішення про реєстрацію сільського, селищного, міського голови, старости</w:t>
            </w:r>
            <w:r w:rsidRPr="00AE4AF2">
              <w:rPr>
                <w:b/>
                <w:szCs w:val="28"/>
              </w:rPr>
              <w:t xml:space="preserve"> села, селища</w:t>
            </w:r>
            <w:r w:rsidRPr="00CA102D">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CA102D">
              <w:rPr>
                <w:rFonts w:eastAsia="Calibri"/>
                <w:b/>
                <w:lang w:eastAsia="en-US"/>
              </w:rPr>
              <w:t>4. У разі невиконання без поважних причин та у строки, передбачені частинами першою та другою цієї статті, особою, обраною сільськ</w:t>
            </w:r>
            <w:r>
              <w:rPr>
                <w:rFonts w:eastAsia="Calibri"/>
                <w:b/>
                <w:lang w:eastAsia="en-US"/>
              </w:rPr>
              <w:t>им, селищним</w:t>
            </w:r>
            <w:r w:rsidRPr="00CA102D">
              <w:rPr>
                <w:rFonts w:eastAsia="Calibri"/>
                <w:b/>
                <w:lang w:eastAsia="en-US"/>
              </w:rPr>
              <w:t>, міськ</w:t>
            </w:r>
            <w:r>
              <w:rPr>
                <w:rFonts w:eastAsia="Calibri"/>
                <w:b/>
                <w:lang w:eastAsia="en-US"/>
              </w:rPr>
              <w:t>им</w:t>
            </w:r>
            <w:r w:rsidRPr="00CA102D">
              <w:rPr>
                <w:rFonts w:eastAsia="Calibri"/>
                <w:b/>
                <w:lang w:eastAsia="en-US"/>
              </w:rPr>
              <w:t xml:space="preserve"> голов</w:t>
            </w:r>
            <w:r>
              <w:rPr>
                <w:rFonts w:eastAsia="Calibri"/>
                <w:b/>
                <w:lang w:eastAsia="en-US"/>
              </w:rPr>
              <w:t>ою</w:t>
            </w:r>
            <w:r w:rsidRPr="00CA102D">
              <w:rPr>
                <w:rFonts w:eastAsia="Calibri"/>
                <w:b/>
                <w:lang w:eastAsia="en-US"/>
              </w:rPr>
              <w:t>, старост</w:t>
            </w:r>
            <w:r>
              <w:rPr>
                <w:rFonts w:eastAsia="Calibri"/>
                <w:b/>
                <w:lang w:eastAsia="en-US"/>
              </w:rPr>
              <w:t>ою</w:t>
            </w:r>
            <w:r w:rsidRPr="00CA102D">
              <w:rPr>
                <w:rFonts w:eastAsia="Calibri"/>
                <w:b/>
                <w:lang w:eastAsia="en-US"/>
              </w:rPr>
              <w:t>, вимог частини першої цієї статті територіальна виборча комісія приймає рішення про визнання особи такою, що відмовилася від посади сільського, селищного, міського голови, старости</w:t>
            </w:r>
            <w:r w:rsidRPr="00AE4AF2">
              <w:rPr>
                <w:b/>
                <w:szCs w:val="28"/>
              </w:rPr>
              <w:t xml:space="preserve"> села, селища</w:t>
            </w:r>
            <w:r w:rsidRPr="00CA102D">
              <w:rPr>
                <w:rFonts w:eastAsia="Calibri"/>
                <w:b/>
                <w:lang w:eastAsia="en-US"/>
              </w:rPr>
              <w:t>, та призначає повторні вибори сільського, селищного, міського голови, старости</w:t>
            </w:r>
            <w:r w:rsidRPr="00AE4AF2">
              <w:rPr>
                <w:b/>
                <w:szCs w:val="28"/>
              </w:rPr>
              <w:t xml:space="preserve"> села, селища</w:t>
            </w:r>
            <w:r w:rsidRPr="00CA102D">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Pr>
                <w:rFonts w:eastAsia="Calibri"/>
                <w:b/>
                <w:lang w:eastAsia="en-US"/>
              </w:rPr>
              <w:t>5</w:t>
            </w:r>
            <w:r w:rsidRPr="00CA102D">
              <w:rPr>
                <w:rFonts w:eastAsia="Calibri"/>
                <w:b/>
                <w:lang w:eastAsia="en-US"/>
              </w:rPr>
              <w:t>. Копії рішень територіальної виборчої комісії, прийнят</w:t>
            </w:r>
            <w:r>
              <w:rPr>
                <w:rFonts w:eastAsia="Calibri"/>
                <w:b/>
                <w:lang w:eastAsia="en-US"/>
              </w:rPr>
              <w:t>их</w:t>
            </w:r>
            <w:r w:rsidRPr="00CA102D">
              <w:rPr>
                <w:rFonts w:eastAsia="Calibri"/>
                <w:b/>
                <w:lang w:eastAsia="en-US"/>
              </w:rPr>
              <w:t xml:space="preserve"> відповідно до частин третьої, четвертої, шостої цієї статті, невідкладно надсилаються до Центральної виборчої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 xml:space="preserve">Розділ </w:t>
            </w:r>
            <w:r>
              <w:rPr>
                <w:rFonts w:eastAsia="Calibri"/>
                <w:b/>
                <w:szCs w:val="27"/>
                <w:lang w:eastAsia="en-US"/>
              </w:rPr>
              <w:t>ХХХ</w:t>
            </w:r>
            <w:r w:rsidRPr="0087432F">
              <w:rPr>
                <w:rFonts w:eastAsia="Calibri"/>
                <w:b/>
                <w:szCs w:val="27"/>
                <w:lang w:eastAsia="en-US"/>
              </w:rPr>
              <w:t>X. ЗАМІЩЕННЯ ДЕПУТАТІВ, ПОЗАЧЕРГОВІ, ПОВТОРНІ, ПРОМІЖНІ, ДОДАТКОВІ ТА ПЕРШІ МІСЦЕВІ ВИБОРИ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87432F" w:rsidRDefault="007B6073" w:rsidP="007B6073">
            <w:pPr>
              <w:spacing w:after="60" w:line="220" w:lineRule="exact"/>
              <w:ind w:firstLine="284"/>
              <w:jc w:val="both"/>
              <w:rPr>
                <w:rFonts w:eastAsia="Calibri"/>
                <w:b/>
                <w:lang w:eastAsia="en-US"/>
              </w:rPr>
            </w:pPr>
            <w:r>
              <w:rPr>
                <w:rFonts w:eastAsia="Calibri"/>
                <w:b/>
                <w:szCs w:val="27"/>
                <w:lang w:eastAsia="en-US"/>
              </w:rPr>
              <w:t>С</w:t>
            </w:r>
            <w:r w:rsidRPr="0087432F">
              <w:rPr>
                <w:rFonts w:eastAsia="Calibri"/>
                <w:b/>
                <w:szCs w:val="27"/>
                <w:lang w:eastAsia="en-US"/>
              </w:rPr>
              <w:t>таття 284. Заміщення депутатів, повноваження яких достроково припинені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1. У разі дострокового припинення повноважень депутата Верховної Ради Автономної Республіки Крим, обласної, міської (міста</w:t>
            </w:r>
            <w:r>
              <w:rPr>
                <w:rFonts w:eastAsia="Calibri"/>
                <w:b/>
                <w:szCs w:val="27"/>
                <w:lang w:eastAsia="en-US"/>
              </w:rPr>
              <w:t xml:space="preserve"> з кількістю</w:t>
            </w:r>
            <w:r w:rsidRPr="0087432F">
              <w:rPr>
                <w:rFonts w:eastAsia="Calibri"/>
                <w:b/>
                <w:szCs w:val="27"/>
                <w:lang w:eastAsia="en-US"/>
              </w:rPr>
              <w:t xml:space="preserve"> виборців 90 тисяч</w:t>
            </w:r>
            <w:r>
              <w:rPr>
                <w:rFonts w:eastAsia="Calibri"/>
                <w:b/>
                <w:szCs w:val="27"/>
                <w:lang w:eastAsia="en-US"/>
              </w:rPr>
              <w:t xml:space="preserve"> і більше осіб</w:t>
            </w:r>
            <w:r w:rsidRPr="0087432F">
              <w:rPr>
                <w:rFonts w:eastAsia="Calibri"/>
                <w:b/>
                <w:szCs w:val="27"/>
                <w:lang w:eastAsia="en-US"/>
              </w:rPr>
              <w:t xml:space="preserve">) ради на підставах і в порядку, передбачених Конституцією </w:t>
            </w:r>
            <w:r>
              <w:rPr>
                <w:rFonts w:eastAsia="Calibri"/>
                <w:b/>
                <w:szCs w:val="27"/>
                <w:lang w:eastAsia="en-US"/>
              </w:rPr>
              <w:t>та</w:t>
            </w:r>
            <w:r w:rsidRPr="0087432F">
              <w:rPr>
                <w:rFonts w:eastAsia="Calibri"/>
                <w:b/>
                <w:szCs w:val="27"/>
                <w:lang w:eastAsia="en-US"/>
              </w:rPr>
              <w:t xml:space="preserve"> законами України, за рішенням виборчої комісії Автономної Республіки Крим, обласної, міської (міста</w:t>
            </w:r>
            <w:r>
              <w:rPr>
                <w:rFonts w:eastAsia="Calibri"/>
                <w:b/>
                <w:szCs w:val="27"/>
                <w:lang w:eastAsia="en-US"/>
              </w:rPr>
              <w:t xml:space="preserve"> з кількістю</w:t>
            </w:r>
            <w:r w:rsidRPr="0087432F">
              <w:rPr>
                <w:rFonts w:eastAsia="Calibri"/>
                <w:b/>
                <w:szCs w:val="27"/>
                <w:lang w:eastAsia="en-US"/>
              </w:rPr>
              <w:t xml:space="preserve"> виборців 90 тисяч</w:t>
            </w:r>
            <w:r>
              <w:rPr>
                <w:rFonts w:eastAsia="Calibri"/>
                <w:b/>
                <w:szCs w:val="27"/>
                <w:lang w:eastAsia="en-US"/>
              </w:rPr>
              <w:t xml:space="preserve"> і більше осіб</w:t>
            </w:r>
            <w:r w:rsidRPr="0087432F">
              <w:rPr>
                <w:rFonts w:eastAsia="Calibri"/>
                <w:b/>
                <w:szCs w:val="27"/>
                <w:lang w:eastAsia="en-US"/>
              </w:rPr>
              <w:t xml:space="preserve">) виборчої комісії депутатом визнається наступний за черговістю кандидат у депутати у відповідному регіональному або єдиному виборчому списку кандидатів від цієї організації партії у порядку, </w:t>
            </w:r>
            <w:r>
              <w:rPr>
                <w:rFonts w:eastAsia="Calibri"/>
                <w:b/>
                <w:szCs w:val="27"/>
                <w:lang w:eastAsia="en-US"/>
              </w:rPr>
              <w:t>передбаченому</w:t>
            </w:r>
            <w:r w:rsidRPr="0087432F">
              <w:rPr>
                <w:rFonts w:eastAsia="Calibri"/>
                <w:b/>
                <w:szCs w:val="27"/>
                <w:lang w:eastAsia="en-US"/>
              </w:rPr>
              <w:t xml:space="preserve"> частин</w:t>
            </w:r>
            <w:r>
              <w:rPr>
                <w:rFonts w:eastAsia="Calibri"/>
                <w:b/>
                <w:szCs w:val="27"/>
                <w:lang w:eastAsia="en-US"/>
              </w:rPr>
              <w:t>ою</w:t>
            </w:r>
            <w:r w:rsidRPr="0087432F">
              <w:rPr>
                <w:rFonts w:eastAsia="Calibri"/>
                <w:b/>
                <w:szCs w:val="27"/>
                <w:lang w:eastAsia="en-US"/>
              </w:rPr>
              <w:t xml:space="preserve"> п’ят</w:t>
            </w:r>
            <w:r>
              <w:rPr>
                <w:rFonts w:eastAsia="Calibri"/>
                <w:b/>
                <w:szCs w:val="27"/>
                <w:lang w:eastAsia="en-US"/>
              </w:rPr>
              <w:t>ою</w:t>
            </w:r>
            <w:r w:rsidRPr="0087432F">
              <w:rPr>
                <w:rFonts w:eastAsia="Calibri"/>
                <w:b/>
                <w:szCs w:val="27"/>
                <w:lang w:eastAsia="en-US"/>
              </w:rPr>
              <w:t xml:space="preserve"> статті 262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2. Реєстрація особи депутатом Верховної Ради Автономної Республіки Крим, обласної, міської (міста</w:t>
            </w:r>
            <w:r>
              <w:rPr>
                <w:rFonts w:eastAsia="Calibri"/>
                <w:b/>
                <w:szCs w:val="27"/>
                <w:lang w:eastAsia="en-US"/>
              </w:rPr>
              <w:t xml:space="preserve"> з кількістю</w:t>
            </w:r>
            <w:r w:rsidRPr="0087432F">
              <w:rPr>
                <w:rFonts w:eastAsia="Calibri"/>
                <w:b/>
                <w:szCs w:val="27"/>
                <w:lang w:eastAsia="en-US"/>
              </w:rPr>
              <w:t xml:space="preserve"> виборців 90 тисяч</w:t>
            </w:r>
            <w:r>
              <w:rPr>
                <w:rFonts w:eastAsia="Calibri"/>
                <w:b/>
                <w:szCs w:val="27"/>
                <w:lang w:eastAsia="en-US"/>
              </w:rPr>
              <w:t xml:space="preserve"> і більше осіб</w:t>
            </w:r>
            <w:r w:rsidRPr="0087432F">
              <w:rPr>
                <w:rFonts w:eastAsia="Calibri"/>
                <w:b/>
                <w:szCs w:val="27"/>
                <w:lang w:eastAsia="en-US"/>
              </w:rPr>
              <w:t>) ради відповідно до частини першої цієї статті та вида</w:t>
            </w:r>
            <w:r>
              <w:rPr>
                <w:rFonts w:eastAsia="Calibri"/>
                <w:b/>
                <w:szCs w:val="27"/>
                <w:lang w:eastAsia="en-US"/>
              </w:rPr>
              <w:t>ча</w:t>
            </w:r>
            <w:r w:rsidRPr="0087432F">
              <w:rPr>
                <w:rFonts w:eastAsia="Calibri"/>
                <w:b/>
                <w:szCs w:val="27"/>
                <w:lang w:eastAsia="en-US"/>
              </w:rPr>
              <w:t xml:space="preserve"> їй тимчасового посвідчення депутата здійснюються виборчою комісією Автономної Республіки Крим, обласною, міською (міста</w:t>
            </w:r>
            <w:r>
              <w:rPr>
                <w:rFonts w:eastAsia="Calibri"/>
                <w:b/>
                <w:szCs w:val="27"/>
                <w:lang w:eastAsia="en-US"/>
              </w:rPr>
              <w:t xml:space="preserve"> з кількістю</w:t>
            </w:r>
            <w:r w:rsidRPr="0087432F">
              <w:rPr>
                <w:rFonts w:eastAsia="Calibri"/>
                <w:b/>
                <w:szCs w:val="27"/>
                <w:lang w:eastAsia="en-US"/>
              </w:rPr>
              <w:t xml:space="preserve"> виборців 90 тисяч</w:t>
            </w:r>
            <w:r>
              <w:rPr>
                <w:rFonts w:eastAsia="Calibri"/>
                <w:b/>
                <w:szCs w:val="27"/>
                <w:lang w:eastAsia="en-US"/>
              </w:rPr>
              <w:t xml:space="preserve"> і більше осіб</w:t>
            </w:r>
            <w:r w:rsidRPr="0087432F">
              <w:rPr>
                <w:rFonts w:eastAsia="Calibri"/>
                <w:b/>
                <w:szCs w:val="27"/>
                <w:lang w:eastAsia="en-US"/>
              </w:rPr>
              <w:t xml:space="preserve">) </w:t>
            </w:r>
            <w:r w:rsidRPr="0087432F">
              <w:rPr>
                <w:rFonts w:eastAsia="Calibri"/>
                <w:b/>
                <w:szCs w:val="27"/>
                <w:lang w:eastAsia="en-US"/>
              </w:rPr>
              <w:lastRenderedPageBreak/>
              <w:t>виборчою комісією у порядку, передбаченому статтею 262 цього Кодексу.</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Стаття 285. Проміжні вибори депутатів сільської, селищної, міської, районної у місті (міста</w:t>
            </w:r>
            <w:r>
              <w:rPr>
                <w:rFonts w:eastAsia="Calibri"/>
                <w:b/>
                <w:szCs w:val="27"/>
                <w:lang w:eastAsia="en-US"/>
              </w:rPr>
              <w:t xml:space="preserve"> з</w:t>
            </w:r>
            <w:r w:rsidRPr="0087432F">
              <w:rPr>
                <w:rFonts w:eastAsia="Calibri"/>
                <w:b/>
                <w:szCs w:val="27"/>
                <w:lang w:eastAsia="en-US"/>
              </w:rPr>
              <w:t xml:space="preserve"> кількіст</w:t>
            </w:r>
            <w:r>
              <w:rPr>
                <w:rFonts w:eastAsia="Calibri"/>
                <w:b/>
                <w:szCs w:val="27"/>
                <w:lang w:eastAsia="en-US"/>
              </w:rPr>
              <w:t>ю</w:t>
            </w:r>
            <w:r w:rsidRPr="0087432F">
              <w:rPr>
                <w:rFonts w:eastAsia="Calibri"/>
                <w:b/>
                <w:szCs w:val="27"/>
                <w:lang w:eastAsia="en-US"/>
              </w:rPr>
              <w:t xml:space="preserve"> виборців </w:t>
            </w:r>
            <w:r>
              <w:rPr>
                <w:rFonts w:eastAsia="Calibri"/>
                <w:b/>
                <w:szCs w:val="27"/>
                <w:lang w:eastAsia="en-US"/>
              </w:rPr>
              <w:t xml:space="preserve">до </w:t>
            </w:r>
            <w:r w:rsidRPr="0087432F">
              <w:rPr>
                <w:rFonts w:eastAsia="Calibri"/>
                <w:b/>
                <w:szCs w:val="27"/>
                <w:lang w:eastAsia="en-US"/>
              </w:rPr>
              <w:t>90 тисяч</w:t>
            </w:r>
            <w:r>
              <w:rPr>
                <w:rFonts w:eastAsia="Calibri"/>
                <w:b/>
                <w:szCs w:val="27"/>
                <w:lang w:eastAsia="en-US"/>
              </w:rPr>
              <w:t xml:space="preserve"> осіб</w:t>
            </w:r>
            <w:r w:rsidRPr="0087432F">
              <w:rPr>
                <w:rFonts w:eastAsia="Calibri"/>
                <w:b/>
                <w:szCs w:val="27"/>
                <w:lang w:eastAsia="en-US"/>
              </w:rPr>
              <w:t>), районної ради в багатомандатному окрузі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1. У разі якщо депутат сільської, селищної, міської, районної у місті (міста</w:t>
            </w:r>
            <w:r>
              <w:rPr>
                <w:rFonts w:eastAsia="Calibri"/>
                <w:b/>
                <w:szCs w:val="27"/>
                <w:lang w:eastAsia="en-US"/>
              </w:rPr>
              <w:t xml:space="preserve"> з</w:t>
            </w:r>
            <w:r w:rsidRPr="0087432F">
              <w:rPr>
                <w:rFonts w:eastAsia="Calibri"/>
                <w:b/>
                <w:szCs w:val="27"/>
                <w:lang w:eastAsia="en-US"/>
              </w:rPr>
              <w:t xml:space="preserve"> кількіст</w:t>
            </w:r>
            <w:r>
              <w:rPr>
                <w:rFonts w:eastAsia="Calibri"/>
                <w:b/>
                <w:szCs w:val="27"/>
                <w:lang w:eastAsia="en-US"/>
              </w:rPr>
              <w:t>ю</w:t>
            </w:r>
            <w:r w:rsidRPr="0087432F">
              <w:rPr>
                <w:rFonts w:eastAsia="Calibri"/>
                <w:b/>
                <w:szCs w:val="27"/>
                <w:lang w:eastAsia="en-US"/>
              </w:rPr>
              <w:t xml:space="preserve"> виборців </w:t>
            </w:r>
            <w:r>
              <w:rPr>
                <w:rFonts w:eastAsia="Calibri"/>
                <w:b/>
                <w:szCs w:val="27"/>
                <w:lang w:eastAsia="en-US"/>
              </w:rPr>
              <w:t xml:space="preserve">до </w:t>
            </w:r>
            <w:r w:rsidRPr="0087432F">
              <w:rPr>
                <w:rFonts w:eastAsia="Calibri"/>
                <w:b/>
                <w:szCs w:val="27"/>
                <w:lang w:eastAsia="en-US"/>
              </w:rPr>
              <w:t>90 тисяч</w:t>
            </w:r>
            <w:r>
              <w:rPr>
                <w:rFonts w:eastAsia="Calibri"/>
                <w:b/>
                <w:szCs w:val="27"/>
                <w:lang w:eastAsia="en-US"/>
              </w:rPr>
              <w:t xml:space="preserve"> осіб</w:t>
            </w:r>
            <w:r w:rsidRPr="0087432F">
              <w:rPr>
                <w:rFonts w:eastAsia="Calibri"/>
                <w:b/>
                <w:szCs w:val="27"/>
                <w:lang w:eastAsia="en-US"/>
              </w:rPr>
              <w:t xml:space="preserve">), районної ради, який обирався в багатомандатному окрузі, достроково припинив повноваження або його повноваження достроково припинені </w:t>
            </w:r>
            <w:r>
              <w:rPr>
                <w:rFonts w:eastAsia="Calibri"/>
                <w:b/>
                <w:szCs w:val="27"/>
                <w:lang w:eastAsia="en-US"/>
              </w:rPr>
              <w:t xml:space="preserve">з </w:t>
            </w:r>
            <w:r w:rsidRPr="0087432F">
              <w:rPr>
                <w:rFonts w:eastAsia="Calibri"/>
                <w:b/>
                <w:szCs w:val="27"/>
                <w:lang w:eastAsia="en-US"/>
              </w:rPr>
              <w:t>підстав і в порядку, передбачених Конституцією та законами України, за рішенням територіальної виборчої комісії у відповідному окрузі призначаються проміжні вибори.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Проміжні вибори депутатів призначаються територіальною виборчою комісією у десятиденний строк з дня надходження до комісії повідомлення відповідної місцевої ради про дострокове припинення повноважень депутата ради та лише за умови, якщо у зв’язку з достроковим припиненням повноважень депутата місцевої ради склад відповідної місцевої ради стає меншим двох третин</w:t>
            </w:r>
            <w:r>
              <w:rPr>
                <w:rFonts w:eastAsia="Calibri"/>
                <w:b/>
                <w:szCs w:val="27"/>
                <w:lang w:eastAsia="en-US"/>
              </w:rPr>
              <w:t xml:space="preserve"> її загального складу</w:t>
            </w:r>
            <w:r w:rsidRPr="0087432F">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В іншому разі проміжні вибори депутатів місцевих рад не призначаються та не проводяться.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 xml:space="preserve">2. Проміжні вибори депутатів </w:t>
            </w:r>
            <w:r>
              <w:rPr>
                <w:rFonts w:eastAsia="Calibri"/>
                <w:b/>
                <w:szCs w:val="27"/>
                <w:lang w:eastAsia="en-US"/>
              </w:rPr>
              <w:t>у</w:t>
            </w:r>
            <w:r w:rsidRPr="0087432F">
              <w:rPr>
                <w:rFonts w:eastAsia="Calibri"/>
                <w:b/>
                <w:szCs w:val="27"/>
                <w:lang w:eastAsia="en-US"/>
              </w:rPr>
              <w:t xml:space="preserve"> багатомандатних округах проводяться у порядку та строки, передбачені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В останні шість місяців повноважень депутатів сільської, селищної, міської, районної у місті (міста</w:t>
            </w:r>
            <w:r>
              <w:rPr>
                <w:rFonts w:eastAsia="Calibri"/>
                <w:b/>
                <w:szCs w:val="27"/>
                <w:lang w:eastAsia="en-US"/>
              </w:rPr>
              <w:t xml:space="preserve"> з</w:t>
            </w:r>
            <w:r w:rsidRPr="0087432F">
              <w:rPr>
                <w:rFonts w:eastAsia="Calibri"/>
                <w:b/>
                <w:szCs w:val="27"/>
                <w:lang w:eastAsia="en-US"/>
              </w:rPr>
              <w:t xml:space="preserve"> кількіст</w:t>
            </w:r>
            <w:r>
              <w:rPr>
                <w:rFonts w:eastAsia="Calibri"/>
                <w:b/>
                <w:szCs w:val="27"/>
                <w:lang w:eastAsia="en-US"/>
              </w:rPr>
              <w:t>ю</w:t>
            </w:r>
            <w:r w:rsidRPr="0087432F">
              <w:rPr>
                <w:rFonts w:eastAsia="Calibri"/>
                <w:b/>
                <w:szCs w:val="27"/>
                <w:lang w:eastAsia="en-US"/>
              </w:rPr>
              <w:t xml:space="preserve"> виборців </w:t>
            </w:r>
            <w:r>
              <w:rPr>
                <w:rFonts w:eastAsia="Calibri"/>
                <w:b/>
                <w:szCs w:val="27"/>
                <w:lang w:eastAsia="en-US"/>
              </w:rPr>
              <w:t xml:space="preserve">до </w:t>
            </w:r>
            <w:r w:rsidRPr="0087432F">
              <w:rPr>
                <w:rFonts w:eastAsia="Calibri"/>
                <w:b/>
                <w:szCs w:val="27"/>
                <w:lang w:eastAsia="en-US"/>
              </w:rPr>
              <w:t>90 тисяч</w:t>
            </w:r>
            <w:r>
              <w:rPr>
                <w:rFonts w:eastAsia="Calibri"/>
                <w:b/>
                <w:szCs w:val="27"/>
                <w:lang w:eastAsia="en-US"/>
              </w:rPr>
              <w:t xml:space="preserve"> осіб</w:t>
            </w:r>
            <w:r w:rsidRPr="0087432F">
              <w:rPr>
                <w:rFonts w:eastAsia="Calibri"/>
                <w:b/>
                <w:szCs w:val="27"/>
                <w:lang w:eastAsia="en-US"/>
              </w:rPr>
              <w:t xml:space="preserve">), районної ради в багатомандатному окрузі проміжні вибори не призначаються та не проводяться, </w:t>
            </w:r>
            <w:r>
              <w:rPr>
                <w:rFonts w:eastAsia="Calibri"/>
                <w:b/>
                <w:szCs w:val="27"/>
                <w:lang w:eastAsia="en-US"/>
              </w:rPr>
              <w:t>крім випадків,</w:t>
            </w:r>
            <w:r w:rsidRPr="0087432F">
              <w:rPr>
                <w:rFonts w:eastAsia="Calibri"/>
                <w:b/>
                <w:szCs w:val="27"/>
                <w:lang w:eastAsia="en-US"/>
              </w:rPr>
              <w:t xml:space="preserve"> якщо у зв’язку з достроковим припиненням повноважень депутата місцевої ради склад відповідної місцевої ради стає меншим двох третин</w:t>
            </w:r>
            <w:r>
              <w:rPr>
                <w:rFonts w:eastAsia="Calibri"/>
                <w:b/>
                <w:szCs w:val="27"/>
                <w:lang w:eastAsia="en-US"/>
              </w:rPr>
              <w:t xml:space="preserve"> її загального складу</w:t>
            </w:r>
            <w:r w:rsidRPr="0087432F">
              <w:rPr>
                <w:rFonts w:eastAsia="Calibri"/>
                <w:b/>
                <w:szCs w:val="27"/>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Стаття 286. Проведення повторних виборів депутатів сільської, селищної, міської, районної у місті (міста</w:t>
            </w:r>
            <w:r>
              <w:rPr>
                <w:rFonts w:eastAsia="Calibri"/>
                <w:b/>
                <w:szCs w:val="27"/>
                <w:lang w:eastAsia="en-US"/>
              </w:rPr>
              <w:t xml:space="preserve"> з</w:t>
            </w:r>
            <w:r w:rsidRPr="0087432F">
              <w:rPr>
                <w:rFonts w:eastAsia="Calibri"/>
                <w:b/>
                <w:szCs w:val="27"/>
                <w:lang w:eastAsia="en-US"/>
              </w:rPr>
              <w:t xml:space="preserve"> кількіст</w:t>
            </w:r>
            <w:r>
              <w:rPr>
                <w:rFonts w:eastAsia="Calibri"/>
                <w:b/>
                <w:szCs w:val="27"/>
                <w:lang w:eastAsia="en-US"/>
              </w:rPr>
              <w:t>ю</w:t>
            </w:r>
            <w:r w:rsidRPr="0087432F">
              <w:rPr>
                <w:rFonts w:eastAsia="Calibri"/>
                <w:b/>
                <w:szCs w:val="27"/>
                <w:lang w:eastAsia="en-US"/>
              </w:rPr>
              <w:t xml:space="preserve"> виборців </w:t>
            </w:r>
            <w:r>
              <w:rPr>
                <w:rFonts w:eastAsia="Calibri"/>
                <w:b/>
                <w:szCs w:val="27"/>
                <w:lang w:eastAsia="en-US"/>
              </w:rPr>
              <w:t xml:space="preserve">до </w:t>
            </w:r>
            <w:r w:rsidRPr="0087432F">
              <w:rPr>
                <w:rFonts w:eastAsia="Calibri"/>
                <w:b/>
                <w:szCs w:val="27"/>
                <w:lang w:eastAsia="en-US"/>
              </w:rPr>
              <w:t>90 тисяч</w:t>
            </w:r>
            <w:r>
              <w:rPr>
                <w:rFonts w:eastAsia="Calibri"/>
                <w:b/>
                <w:szCs w:val="27"/>
                <w:lang w:eastAsia="en-US"/>
              </w:rPr>
              <w:t xml:space="preserve"> осіб</w:t>
            </w:r>
            <w:r w:rsidRPr="0087432F">
              <w:rPr>
                <w:rFonts w:eastAsia="Calibri"/>
                <w:b/>
                <w:szCs w:val="27"/>
                <w:lang w:eastAsia="en-US"/>
              </w:rPr>
              <w:t xml:space="preserve">), районної ради в багатомандатному окрузі, </w:t>
            </w:r>
            <w:r w:rsidRPr="0087432F">
              <w:rPr>
                <w:rFonts w:eastAsia="Calibri"/>
                <w:b/>
                <w:szCs w:val="27"/>
                <w:lang w:eastAsia="en-US"/>
              </w:rPr>
              <w:lastRenderedPageBreak/>
              <w:t>сільських, селищних, міських голів, старост</w:t>
            </w:r>
            <w:r>
              <w:rPr>
                <w:rFonts w:eastAsia="Calibri"/>
                <w:b/>
                <w:szCs w:val="27"/>
                <w:lang w:eastAsia="en-US"/>
              </w:rPr>
              <w:t xml:space="preserve">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1. Повторні вибор</w:t>
            </w:r>
            <w:r>
              <w:rPr>
                <w:rFonts w:eastAsia="Calibri"/>
                <w:b/>
                <w:szCs w:val="27"/>
                <w:lang w:eastAsia="en-US"/>
              </w:rPr>
              <w:t>и</w:t>
            </w:r>
            <w:r w:rsidRPr="0087432F">
              <w:rPr>
                <w:rFonts w:eastAsia="Calibri"/>
                <w:b/>
                <w:szCs w:val="27"/>
                <w:lang w:eastAsia="en-US"/>
              </w:rPr>
              <w:t xml:space="preserve"> депутатів сільської, селищної, міської, районної у місті (міста</w:t>
            </w:r>
            <w:r>
              <w:rPr>
                <w:rFonts w:eastAsia="Calibri"/>
                <w:b/>
                <w:szCs w:val="27"/>
                <w:lang w:eastAsia="en-US"/>
              </w:rPr>
              <w:t xml:space="preserve"> з</w:t>
            </w:r>
            <w:r w:rsidRPr="0087432F">
              <w:rPr>
                <w:rFonts w:eastAsia="Calibri"/>
                <w:b/>
                <w:szCs w:val="27"/>
                <w:lang w:eastAsia="en-US"/>
              </w:rPr>
              <w:t xml:space="preserve"> кількіст</w:t>
            </w:r>
            <w:r>
              <w:rPr>
                <w:rFonts w:eastAsia="Calibri"/>
                <w:b/>
                <w:szCs w:val="27"/>
                <w:lang w:eastAsia="en-US"/>
              </w:rPr>
              <w:t>ю</w:t>
            </w:r>
            <w:r w:rsidRPr="0087432F">
              <w:rPr>
                <w:rFonts w:eastAsia="Calibri"/>
                <w:b/>
                <w:szCs w:val="27"/>
                <w:lang w:eastAsia="en-US"/>
              </w:rPr>
              <w:t xml:space="preserve"> виборців </w:t>
            </w:r>
            <w:r>
              <w:rPr>
                <w:rFonts w:eastAsia="Calibri"/>
                <w:b/>
                <w:szCs w:val="27"/>
                <w:lang w:eastAsia="en-US"/>
              </w:rPr>
              <w:t xml:space="preserve">до </w:t>
            </w:r>
            <w:r w:rsidRPr="0087432F">
              <w:rPr>
                <w:rFonts w:eastAsia="Calibri"/>
                <w:b/>
                <w:szCs w:val="27"/>
                <w:lang w:eastAsia="en-US"/>
              </w:rPr>
              <w:t>90 тисяч</w:t>
            </w:r>
            <w:r>
              <w:rPr>
                <w:rFonts w:eastAsia="Calibri"/>
                <w:b/>
                <w:szCs w:val="27"/>
                <w:lang w:eastAsia="en-US"/>
              </w:rPr>
              <w:t xml:space="preserve"> осіб</w:t>
            </w:r>
            <w:r w:rsidRPr="0087432F">
              <w:rPr>
                <w:rFonts w:eastAsia="Calibri"/>
                <w:b/>
                <w:szCs w:val="27"/>
                <w:lang w:eastAsia="en-US"/>
              </w:rPr>
              <w:t xml:space="preserve">), районної ради в багатомандатному окрузі, сільських, селищних, міських голів, старост </w:t>
            </w:r>
            <w:r>
              <w:rPr>
                <w:rFonts w:eastAsia="Calibri"/>
                <w:b/>
                <w:szCs w:val="27"/>
                <w:lang w:eastAsia="en-US"/>
              </w:rPr>
              <w:t>села, селища</w:t>
            </w:r>
            <w:r w:rsidRPr="0087432F">
              <w:rPr>
                <w:rFonts w:eastAsia="Calibri"/>
                <w:b/>
                <w:szCs w:val="27"/>
                <w:lang w:eastAsia="en-US"/>
              </w:rPr>
              <w:t xml:space="preserve"> призначаються у випадках, порядку та строки, передбачені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 xml:space="preserve">2. Повторні місцеві вибори проводяться </w:t>
            </w:r>
            <w:r>
              <w:rPr>
                <w:rFonts w:eastAsia="Calibri"/>
                <w:b/>
                <w:szCs w:val="27"/>
                <w:lang w:eastAsia="en-US"/>
              </w:rPr>
              <w:t>у</w:t>
            </w:r>
            <w:r w:rsidRPr="0087432F">
              <w:rPr>
                <w:rFonts w:eastAsia="Calibri"/>
                <w:b/>
                <w:szCs w:val="27"/>
                <w:lang w:eastAsia="en-US"/>
              </w:rPr>
              <w:t xml:space="preserve"> тих самих виборчих округах, виборчих дільницях у порядку та строки, визначені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Стаття 287. Проведення позачергових виборів депутатів Верховної Ради Автономної Республіки Крим, обласної, районної, міської, районної у місті ради та сільського, селищного, міського голови, старости</w:t>
            </w:r>
            <w:r w:rsidRPr="00AE4AF2">
              <w:rPr>
                <w:b/>
                <w:szCs w:val="28"/>
              </w:rPr>
              <w:t xml:space="preserve"> села, селища</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 xml:space="preserve">1. Позачергові вибори депутатів Верховної Ради Автономної Республіки Крим, місцевої ради та сільського, селищного, міського голови, старости </w:t>
            </w:r>
            <w:r w:rsidRPr="00AE4AF2">
              <w:rPr>
                <w:b/>
                <w:szCs w:val="28"/>
              </w:rPr>
              <w:t>села, селища</w:t>
            </w:r>
            <w:r w:rsidRPr="0087432F">
              <w:rPr>
                <w:rFonts w:eastAsia="Calibri"/>
                <w:b/>
                <w:szCs w:val="27"/>
                <w:lang w:eastAsia="en-US"/>
              </w:rPr>
              <w:t xml:space="preserve"> проводяться в порядку і строки, передбачені цим Кодексом для чергових виборів.</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 xml:space="preserve">2. Верховна Рада Автономної Республіки Крим, місцева рада, сільський, селищний, міський голова, староста, обрані на позачергових виборах, здійснюють свої повноваження до обрання нового складу ради, сільського, селищного, міського голови, старости </w:t>
            </w:r>
            <w:r w:rsidRPr="00AE4AF2">
              <w:rPr>
                <w:b/>
                <w:szCs w:val="28"/>
              </w:rPr>
              <w:t>села, селища</w:t>
            </w:r>
            <w:r w:rsidRPr="0087432F">
              <w:rPr>
                <w:rFonts w:eastAsia="Calibri"/>
                <w:b/>
                <w:szCs w:val="27"/>
                <w:lang w:eastAsia="en-US"/>
              </w:rPr>
              <w:t xml:space="preserve"> на наступних чергових місцевих виборах у порядку, встановленому Конституцією 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3. В останні шість місяців повноважень депутатів, сільських, селищних, міських голів, старост</w:t>
            </w:r>
            <w:r>
              <w:rPr>
                <w:rFonts w:eastAsia="Calibri"/>
                <w:b/>
                <w:szCs w:val="27"/>
                <w:lang w:eastAsia="en-US"/>
              </w:rPr>
              <w:t xml:space="preserve"> села, селища</w:t>
            </w:r>
            <w:r w:rsidRPr="0087432F">
              <w:rPr>
                <w:rFonts w:eastAsia="Calibri"/>
                <w:b/>
                <w:szCs w:val="27"/>
                <w:lang w:eastAsia="en-US"/>
              </w:rPr>
              <w:t>, обраних на попередніх чергових місцевих виборах, позачергові вибори не призначаються та не проводяться.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4. Верховна Рада Автономної Республіки Крим, місцева рада невідкладно інформують відповідну територіальну виборчу комісію про дострокове припинення повноважень депутата Верховної Ради Автономної Республіки Крим, депутата місцевої ради.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Стаття 288. Перші місцеві вибори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1. Перші місцев</w:t>
            </w:r>
            <w:r>
              <w:rPr>
                <w:rFonts w:eastAsia="Calibri"/>
                <w:b/>
                <w:szCs w:val="27"/>
                <w:lang w:eastAsia="en-US"/>
              </w:rPr>
              <w:t>і вибори проводяться в порядку та</w:t>
            </w:r>
            <w:r w:rsidRPr="0087432F">
              <w:rPr>
                <w:rFonts w:eastAsia="Calibri"/>
                <w:b/>
                <w:szCs w:val="27"/>
                <w:lang w:eastAsia="en-US"/>
              </w:rPr>
              <w:t xml:space="preserve"> строки, встановлені цим Кодексом, з такими особливостями: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1) територіальна виборча комісія утворюється у разі призначення перших виборів депутатів місцевої ради, сільського, селищного, міського голови</w:t>
            </w:r>
            <w:r>
              <w:rPr>
                <w:rFonts w:eastAsia="Calibri"/>
                <w:b/>
                <w:szCs w:val="27"/>
                <w:lang w:eastAsia="en-US"/>
              </w:rPr>
              <w:t>, старсти</w:t>
            </w:r>
            <w:r w:rsidRPr="0087432F">
              <w:rPr>
                <w:rFonts w:eastAsia="Calibri"/>
                <w:b/>
                <w:szCs w:val="27"/>
                <w:lang w:eastAsia="en-US"/>
              </w:rPr>
              <w:t xml:space="preserve"> </w:t>
            </w:r>
            <w:r>
              <w:rPr>
                <w:rFonts w:eastAsia="Calibri"/>
                <w:b/>
                <w:szCs w:val="27"/>
                <w:lang w:eastAsia="en-US"/>
              </w:rPr>
              <w:t>села, селища</w:t>
            </w:r>
            <w:r w:rsidRPr="0087432F">
              <w:rPr>
                <w:rFonts w:eastAsia="Calibri"/>
                <w:b/>
                <w:szCs w:val="27"/>
                <w:lang w:eastAsia="en-US"/>
              </w:rPr>
              <w:t xml:space="preserve"> в порядку, встановленому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2) територіальна виборча комісія відповідно до цього Кодексу утворює виборчі округи, дільничні виборчі комісії у порядку та строки, передбачені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 xml:space="preserve">3) депутати місцевої ради, сільський, селищний, міський голова, староста обираються на перших місцевих виборах на строк до обрання на чергових виборах депутатів та сільського, селищного, міського голови, старости </w:t>
            </w:r>
            <w:r w:rsidRPr="00AE4AF2">
              <w:rPr>
                <w:b/>
                <w:szCs w:val="28"/>
              </w:rPr>
              <w:t>села, селища</w:t>
            </w:r>
            <w:r w:rsidRPr="0087432F">
              <w:rPr>
                <w:rFonts w:eastAsia="Calibri"/>
                <w:b/>
                <w:szCs w:val="27"/>
                <w:lang w:eastAsia="en-US"/>
              </w:rPr>
              <w:t xml:space="preserve"> і сформування за результатами таких виборів відповідної ради у повноважному складі.</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2. У разі добровільного об’єднання територіальних громад повноваження відповідних територіальних виборчих комісій припиняються після припинення як юридичної особи відповідних місцевих рад, для організації підготовки та проведення виборів як</w:t>
            </w:r>
            <w:r>
              <w:rPr>
                <w:rFonts w:eastAsia="Calibri"/>
                <w:b/>
                <w:szCs w:val="27"/>
                <w:lang w:eastAsia="en-US"/>
              </w:rPr>
              <w:t>их</w:t>
            </w:r>
            <w:r w:rsidRPr="0087432F">
              <w:rPr>
                <w:rFonts w:eastAsia="Calibri"/>
                <w:b/>
                <w:szCs w:val="27"/>
                <w:lang w:eastAsia="en-US"/>
              </w:rPr>
              <w:t xml:space="preserve"> вони утворювалися.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Стаття 289. Додаткові вибори депутатів сільських, селищних рад від територіальної громади, що приєдналася до об’єднаної територіальної громади в порядку, визначеному Законом України "Про добровільне об’єднання територіальних громад"</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1. Додаткові вибори депутатів сільських, селищних рад проводяться в порядку і строки, передбачені цим Кодексом.</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2. Депутати сільських, селищних рад, обрані на додаткових виборах, здійснюють свої повноваження до обрання нового складу ради на наступних чергових місцевих виборах у порядку, встановленому Конституцією та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3. Протягом останніх шести місяців повноважень депутатів, обраних на попередніх чергових місцевих виборах, додаткові вибори не призначаються та не проводяться.</w:t>
            </w:r>
          </w:p>
        </w:tc>
      </w:tr>
      <w:tr w:rsidR="007B6073" w:rsidRPr="006A4627" w:rsidTr="00BE5CA6">
        <w:tc>
          <w:tcPr>
            <w:tcW w:w="576" w:type="dxa"/>
          </w:tcPr>
          <w:p w:rsidR="007B6073" w:rsidRDefault="007B6073" w:rsidP="007B6073">
            <w:pPr>
              <w:pStyle w:val="StyleWisnow"/>
            </w:pPr>
          </w:p>
        </w:tc>
        <w:tc>
          <w:tcPr>
            <w:tcW w:w="4818" w:type="dxa"/>
          </w:tcPr>
          <w:p w:rsidR="007B6073" w:rsidRPr="00C10D6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D7192C" w:rsidRDefault="007B6073" w:rsidP="007B6073">
            <w:pPr>
              <w:pStyle w:val="StyleZakonu"/>
              <w:rPr>
                <w:rFonts w:eastAsia="Calibri"/>
                <w:b/>
                <w:lang w:eastAsia="en-US"/>
              </w:rPr>
            </w:pPr>
            <w:r w:rsidRPr="0087432F">
              <w:rPr>
                <w:rFonts w:eastAsia="Calibri"/>
                <w:b/>
                <w:szCs w:val="27"/>
                <w:lang w:eastAsia="en-US"/>
              </w:rPr>
              <w:t>4. Повноваження територіальної виборчої комісії територіальної громади, що приєднується до об’єднаної територіальної громади, припиняються після припинення як юридичної особи відповідної місцевої ради, для організації підготовки та проведення виборів якої вона утворювалася</w:t>
            </w:r>
            <w:r>
              <w:rPr>
                <w:rFonts w:eastAsia="Calibri"/>
                <w:b/>
                <w:szCs w:val="27"/>
                <w:lang w:eastAsia="en-US"/>
              </w:rPr>
              <w:t>.</w:t>
            </w:r>
            <w:r w:rsidRPr="0087432F">
              <w:rPr>
                <w:rFonts w:eastAsia="Calibri"/>
                <w:b/>
                <w:szCs w:val="27"/>
                <w:lang w:eastAsia="en-US"/>
              </w:rPr>
              <w:t xml:space="preserve"> Повноваження щодо проведення додаткових виборів здійсн</w:t>
            </w:r>
            <w:r>
              <w:rPr>
                <w:rFonts w:eastAsia="Calibri"/>
                <w:b/>
                <w:szCs w:val="27"/>
                <w:lang w:eastAsia="en-US"/>
              </w:rPr>
              <w:t>ює</w:t>
            </w:r>
            <w:r w:rsidRPr="0087432F">
              <w:rPr>
                <w:rFonts w:eastAsia="Calibri"/>
                <w:b/>
                <w:szCs w:val="27"/>
                <w:lang w:eastAsia="en-US"/>
              </w:rPr>
              <w:t xml:space="preserve"> територіальн</w:t>
            </w:r>
            <w:r>
              <w:rPr>
                <w:rFonts w:eastAsia="Calibri"/>
                <w:b/>
                <w:szCs w:val="27"/>
                <w:lang w:eastAsia="en-US"/>
              </w:rPr>
              <w:t>а</w:t>
            </w:r>
            <w:r w:rsidRPr="0087432F">
              <w:rPr>
                <w:rFonts w:eastAsia="Calibri"/>
                <w:b/>
                <w:szCs w:val="27"/>
                <w:lang w:eastAsia="en-US"/>
              </w:rPr>
              <w:t xml:space="preserve"> виборч</w:t>
            </w:r>
            <w:r>
              <w:rPr>
                <w:rFonts w:eastAsia="Calibri"/>
                <w:b/>
                <w:szCs w:val="27"/>
                <w:lang w:eastAsia="en-US"/>
              </w:rPr>
              <w:t>а</w:t>
            </w:r>
            <w:r w:rsidRPr="0087432F">
              <w:rPr>
                <w:rFonts w:eastAsia="Calibri"/>
                <w:b/>
                <w:szCs w:val="27"/>
                <w:lang w:eastAsia="en-US"/>
              </w:rPr>
              <w:t xml:space="preserve"> комісі</w:t>
            </w:r>
            <w:r>
              <w:rPr>
                <w:rFonts w:eastAsia="Calibri"/>
                <w:b/>
                <w:szCs w:val="27"/>
                <w:lang w:eastAsia="en-US"/>
              </w:rPr>
              <w:t>я</w:t>
            </w:r>
            <w:r w:rsidRPr="0087432F">
              <w:rPr>
                <w:rFonts w:eastAsia="Calibri"/>
                <w:b/>
                <w:szCs w:val="27"/>
                <w:lang w:eastAsia="en-US"/>
              </w:rPr>
              <w:t>, створен</w:t>
            </w:r>
            <w:r>
              <w:rPr>
                <w:rFonts w:eastAsia="Calibri"/>
                <w:b/>
                <w:szCs w:val="27"/>
                <w:lang w:eastAsia="en-US"/>
              </w:rPr>
              <w:t>а</w:t>
            </w:r>
            <w:r w:rsidRPr="0087432F">
              <w:rPr>
                <w:rFonts w:eastAsia="Calibri"/>
                <w:b/>
                <w:szCs w:val="27"/>
                <w:lang w:eastAsia="en-US"/>
              </w:rPr>
              <w:t xml:space="preserve"> на території об’єднаної територіальної громади, до якої приєднується територіальна громада.</w:t>
            </w:r>
          </w:p>
        </w:tc>
      </w:tr>
      <w:tr w:rsidR="007B6073" w:rsidRPr="006A4627" w:rsidTr="00BE5CA6">
        <w:tc>
          <w:tcPr>
            <w:tcW w:w="576" w:type="dxa"/>
          </w:tcPr>
          <w:p w:rsidR="007B6073" w:rsidRPr="006A4627" w:rsidRDefault="007B6073" w:rsidP="007B6073">
            <w:pPr>
              <w:pStyle w:val="StyleWisnow"/>
            </w:pPr>
            <w:bookmarkStart w:id="5184" w:name="n5189" w:colFirst="0" w:colLast="0"/>
            <w:r>
              <w:t>5189.</w:t>
            </w:r>
          </w:p>
        </w:tc>
        <w:tc>
          <w:tcPr>
            <w:tcW w:w="4818" w:type="dxa"/>
          </w:tcPr>
          <w:p w:rsidR="007B6073" w:rsidRPr="006A4627" w:rsidRDefault="007B6073" w:rsidP="007B6073">
            <w:pPr>
              <w:pStyle w:val="StyleZakonu"/>
              <w:rPr>
                <w:bCs/>
                <w:szCs w:val="28"/>
              </w:rPr>
            </w:pPr>
            <w:r w:rsidRPr="00F23CA8">
              <w:rPr>
                <w:bCs/>
                <w:szCs w:val="28"/>
                <w:u w:val="single"/>
              </w:rPr>
              <w:t>Глава XІV.</w:t>
            </w:r>
            <w:r w:rsidRPr="006A4627">
              <w:rPr>
                <w:bCs/>
                <w:szCs w:val="28"/>
              </w:rPr>
              <w:t xml:space="preserve"> ПЕРЕХІДНІ ТА ПРИКІНЦЕВІ ПОЛОЖЕННЯ</w:t>
            </w:r>
          </w:p>
        </w:tc>
        <w:tc>
          <w:tcPr>
            <w:tcW w:w="3686" w:type="dxa"/>
          </w:tcPr>
          <w:p w:rsidR="007B6073" w:rsidRPr="006A4627" w:rsidRDefault="007B6073" w:rsidP="007B6073">
            <w:pPr>
              <w:pStyle w:val="StyleZakonu"/>
              <w:rPr>
                <w:bCs/>
                <w:szCs w:val="28"/>
              </w:rPr>
            </w:pPr>
          </w:p>
        </w:tc>
        <w:tc>
          <w:tcPr>
            <w:tcW w:w="1987" w:type="dxa"/>
          </w:tcPr>
          <w:p w:rsidR="007B6073" w:rsidRPr="006A4627" w:rsidRDefault="007B6073" w:rsidP="007B6073">
            <w:pPr>
              <w:pStyle w:val="StyleZakonu"/>
              <w:rPr>
                <w:bCs/>
                <w:szCs w:val="28"/>
              </w:rPr>
            </w:pPr>
          </w:p>
        </w:tc>
        <w:tc>
          <w:tcPr>
            <w:tcW w:w="4818" w:type="dxa"/>
          </w:tcPr>
          <w:p w:rsidR="007B6073" w:rsidRPr="006A4627" w:rsidRDefault="007B6073" w:rsidP="007B6073">
            <w:pPr>
              <w:pStyle w:val="StyleZakonu"/>
              <w:rPr>
                <w:bCs/>
                <w:szCs w:val="28"/>
              </w:rPr>
            </w:pPr>
            <w:r w:rsidRPr="0087432F">
              <w:rPr>
                <w:rFonts w:eastAsia="Calibri"/>
                <w:b/>
                <w:szCs w:val="27"/>
                <w:lang w:eastAsia="en-US"/>
              </w:rPr>
              <w:t xml:space="preserve">Розділ </w:t>
            </w:r>
            <w:r>
              <w:rPr>
                <w:rFonts w:eastAsia="Calibri"/>
                <w:b/>
                <w:szCs w:val="27"/>
                <w:lang w:eastAsia="en-US"/>
              </w:rPr>
              <w:t>ХХХ</w:t>
            </w:r>
            <w:r w:rsidRPr="0087432F">
              <w:rPr>
                <w:rFonts w:eastAsia="Calibri"/>
                <w:b/>
                <w:szCs w:val="27"/>
                <w:lang w:eastAsia="en-US"/>
              </w:rPr>
              <w:t>X</w:t>
            </w:r>
            <w:r>
              <w:rPr>
                <w:rFonts w:eastAsia="Calibri"/>
                <w:b/>
                <w:szCs w:val="27"/>
                <w:lang w:eastAsia="en-US"/>
              </w:rPr>
              <w:t>І</w:t>
            </w:r>
            <w:r w:rsidRPr="0087432F">
              <w:rPr>
                <w:rFonts w:eastAsia="Calibri"/>
                <w:b/>
                <w:szCs w:val="27"/>
                <w:lang w:eastAsia="en-US"/>
              </w:rPr>
              <w:t>.</w:t>
            </w:r>
            <w:r>
              <w:rPr>
                <w:rFonts w:eastAsia="Calibri"/>
                <w:b/>
                <w:szCs w:val="27"/>
                <w:lang w:eastAsia="en-US"/>
              </w:rPr>
              <w:t xml:space="preserve"> </w:t>
            </w:r>
            <w:r w:rsidRPr="006A4627">
              <w:rPr>
                <w:bCs/>
                <w:szCs w:val="28"/>
              </w:rPr>
              <w:t>ПЕРЕХІДНІ ТА ПРИКІНЦЕВІ ПОЛОЖЕННЯ</w:t>
            </w:r>
          </w:p>
        </w:tc>
      </w:tr>
      <w:tr w:rsidR="007B6073" w:rsidRPr="006A4627" w:rsidTr="00BE5CA6">
        <w:tc>
          <w:tcPr>
            <w:tcW w:w="576" w:type="dxa"/>
          </w:tcPr>
          <w:p w:rsidR="007B6073" w:rsidRPr="006A4627" w:rsidRDefault="007B6073" w:rsidP="007B6073">
            <w:pPr>
              <w:pStyle w:val="StyleWisnow"/>
            </w:pPr>
            <w:bookmarkStart w:id="5185" w:name="n5190" w:colFirst="0" w:colLast="0"/>
            <w:bookmarkEnd w:id="5184"/>
            <w:r>
              <w:t>5190.</w:t>
            </w:r>
          </w:p>
        </w:tc>
        <w:tc>
          <w:tcPr>
            <w:tcW w:w="4818" w:type="dxa"/>
          </w:tcPr>
          <w:p w:rsidR="007B6073" w:rsidRPr="00F23CA8" w:rsidRDefault="007B6073" w:rsidP="007B6073">
            <w:pPr>
              <w:pStyle w:val="StyleZakonu"/>
              <w:rPr>
                <w:szCs w:val="28"/>
                <w:u w:val="single"/>
              </w:rPr>
            </w:pPr>
            <w:r w:rsidRPr="00F23CA8">
              <w:rPr>
                <w:szCs w:val="28"/>
                <w:u w:val="single"/>
              </w:rPr>
              <w:t>1. Цей Кодекс набирає чинності з 1 грудня 2023 року, крім: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F23CA8" w:rsidRDefault="007B6073" w:rsidP="007B6073">
            <w:pPr>
              <w:pStyle w:val="StyleZakonu"/>
              <w:rPr>
                <w:b/>
                <w:szCs w:val="28"/>
              </w:rPr>
            </w:pPr>
            <w:r w:rsidRPr="00F23CA8">
              <w:rPr>
                <w:rFonts w:eastAsia="Calibri"/>
                <w:szCs w:val="27"/>
                <w:lang w:eastAsia="en-US"/>
              </w:rPr>
              <w:t>1. Цей Кодекс набирає чинності з</w:t>
            </w:r>
            <w:r w:rsidRPr="00F23CA8">
              <w:rPr>
                <w:rFonts w:eastAsia="Calibri"/>
                <w:b/>
                <w:szCs w:val="27"/>
                <w:lang w:eastAsia="en-US"/>
              </w:rPr>
              <w:t xml:space="preserve"> 1 </w:t>
            </w:r>
            <w:r>
              <w:rPr>
                <w:rFonts w:eastAsia="Calibri"/>
                <w:b/>
                <w:szCs w:val="27"/>
                <w:lang w:eastAsia="en-US"/>
              </w:rPr>
              <w:t>січня</w:t>
            </w:r>
            <w:r w:rsidRPr="00F23CA8">
              <w:rPr>
                <w:rFonts w:eastAsia="Calibri"/>
                <w:b/>
                <w:szCs w:val="27"/>
                <w:lang w:eastAsia="en-US"/>
              </w:rPr>
              <w:t xml:space="preserve"> 2020 року, крім підпункту </w:t>
            </w:r>
            <w:r>
              <w:rPr>
                <w:rFonts w:eastAsia="Calibri"/>
                <w:b/>
                <w:szCs w:val="27"/>
                <w:lang w:eastAsia="en-US"/>
              </w:rPr>
              <w:t>3</w:t>
            </w:r>
            <w:r w:rsidRPr="00F23CA8">
              <w:rPr>
                <w:rFonts w:eastAsia="Calibri"/>
                <w:b/>
                <w:szCs w:val="27"/>
                <w:lang w:eastAsia="en-US"/>
              </w:rPr>
              <w:t xml:space="preserve"> пункту 3 цього розділу</w:t>
            </w:r>
            <w:r>
              <w:rPr>
                <w:rFonts w:eastAsia="Calibri"/>
                <w:b/>
                <w:szCs w:val="27"/>
                <w:lang w:eastAsia="en-US"/>
              </w:rPr>
              <w:t>, який набирає чинності з 1 липня 2020 року,</w:t>
            </w:r>
            <w:r w:rsidRPr="00F23CA8">
              <w:rPr>
                <w:rFonts w:eastAsia="Calibri"/>
                <w:b/>
                <w:szCs w:val="27"/>
                <w:lang w:eastAsia="en-US"/>
              </w:rPr>
              <w:t xml:space="preserve"> </w:t>
            </w:r>
            <w:r>
              <w:rPr>
                <w:rFonts w:eastAsia="Calibri"/>
                <w:b/>
                <w:szCs w:val="27"/>
                <w:lang w:eastAsia="en-US"/>
              </w:rPr>
              <w:t xml:space="preserve">підпунктів 2 та 3 пункту 3 цього розділу </w:t>
            </w:r>
            <w:r w:rsidRPr="00F23CA8">
              <w:rPr>
                <w:rFonts w:eastAsia="Calibri"/>
                <w:b/>
                <w:szCs w:val="27"/>
                <w:lang w:eastAsia="en-US"/>
              </w:rPr>
              <w:t xml:space="preserve">щодо здійснення повноважень органів адміністрування </w:t>
            </w:r>
            <w:r>
              <w:rPr>
                <w:rFonts w:eastAsia="Calibri"/>
                <w:b/>
                <w:szCs w:val="27"/>
                <w:lang w:eastAsia="en-US"/>
              </w:rPr>
              <w:t xml:space="preserve">та органів </w:t>
            </w:r>
            <w:r w:rsidRPr="00F23CA8">
              <w:rPr>
                <w:rFonts w:eastAsia="Calibri"/>
                <w:b/>
                <w:szCs w:val="27"/>
                <w:lang w:eastAsia="en-US"/>
              </w:rPr>
              <w:t xml:space="preserve">ведення Державного реєстру виборців регіональними та територіальними представництвами </w:t>
            </w:r>
            <w:r>
              <w:rPr>
                <w:rFonts w:eastAsia="Calibri"/>
                <w:b/>
                <w:szCs w:val="27"/>
                <w:lang w:eastAsia="en-US"/>
              </w:rPr>
              <w:t>Центральної виборчої к</w:t>
            </w:r>
            <w:r w:rsidRPr="00F23CA8">
              <w:rPr>
                <w:rFonts w:eastAsia="Calibri"/>
                <w:b/>
                <w:szCs w:val="27"/>
                <w:lang w:eastAsia="en-US"/>
              </w:rPr>
              <w:t xml:space="preserve">омісії, </w:t>
            </w:r>
            <w:r>
              <w:rPr>
                <w:rFonts w:eastAsia="Calibri"/>
                <w:b/>
                <w:szCs w:val="27"/>
                <w:lang w:eastAsia="en-US"/>
              </w:rPr>
              <w:t>що</w:t>
            </w:r>
            <w:r w:rsidRPr="00F23CA8">
              <w:rPr>
                <w:rFonts w:eastAsia="Calibri"/>
                <w:b/>
                <w:szCs w:val="27"/>
                <w:lang w:eastAsia="en-US"/>
              </w:rPr>
              <w:t xml:space="preserve"> набира</w:t>
            </w:r>
            <w:r>
              <w:rPr>
                <w:rFonts w:eastAsia="Calibri"/>
                <w:b/>
                <w:szCs w:val="27"/>
                <w:lang w:eastAsia="en-US"/>
              </w:rPr>
              <w:t>є</w:t>
            </w:r>
            <w:r w:rsidRPr="00F23CA8">
              <w:rPr>
                <w:rFonts w:eastAsia="Calibri"/>
                <w:b/>
                <w:szCs w:val="27"/>
                <w:lang w:eastAsia="en-US"/>
              </w:rPr>
              <w:t xml:space="preserve"> чинності з дня</w:t>
            </w:r>
            <w:r>
              <w:rPr>
                <w:rFonts w:eastAsia="Calibri"/>
                <w:b/>
                <w:szCs w:val="27"/>
                <w:lang w:eastAsia="en-US"/>
              </w:rPr>
              <w:t>,</w:t>
            </w:r>
            <w:r w:rsidRPr="00F23CA8">
              <w:rPr>
                <w:rFonts w:eastAsia="Calibri"/>
                <w:b/>
                <w:szCs w:val="27"/>
                <w:lang w:eastAsia="en-US"/>
              </w:rPr>
              <w:t xml:space="preserve"> наступного за днем прийняття Центральною виборчою комісією рішення про початок роботи її регіональних та територіальних представництв</w:t>
            </w:r>
            <w:r>
              <w:rPr>
                <w:rFonts w:eastAsia="Calibri"/>
                <w:b/>
                <w:szCs w:val="27"/>
                <w:lang w:eastAsia="en-US"/>
              </w:rPr>
              <w:t>.</w:t>
            </w:r>
          </w:p>
        </w:tc>
      </w:tr>
      <w:tr w:rsidR="007B6073" w:rsidRPr="006A4627" w:rsidTr="00BE5CA6">
        <w:tc>
          <w:tcPr>
            <w:tcW w:w="576" w:type="dxa"/>
          </w:tcPr>
          <w:p w:rsidR="007B6073" w:rsidRPr="006A4627" w:rsidRDefault="007B6073" w:rsidP="007B6073">
            <w:pPr>
              <w:pStyle w:val="StyleWisnow"/>
            </w:pPr>
            <w:bookmarkStart w:id="5186" w:name="n5191" w:colFirst="0" w:colLast="0"/>
            <w:bookmarkEnd w:id="5185"/>
            <w:r>
              <w:t>5191.</w:t>
            </w:r>
          </w:p>
        </w:tc>
        <w:tc>
          <w:tcPr>
            <w:tcW w:w="4818" w:type="dxa"/>
          </w:tcPr>
          <w:p w:rsidR="007B6073" w:rsidRPr="00F23CA8" w:rsidRDefault="007B6073" w:rsidP="007B6073">
            <w:pPr>
              <w:pStyle w:val="StyleZakonu"/>
              <w:rPr>
                <w:szCs w:val="28"/>
                <w:u w:val="single"/>
              </w:rPr>
            </w:pPr>
            <w:r w:rsidRPr="00F23CA8">
              <w:rPr>
                <w:szCs w:val="28"/>
                <w:u w:val="single"/>
              </w:rPr>
              <w:t>положення частини дванадцятої статті 25 цього Кодексу в частині функціонування Єдиного державного реєстру фінансових звітів про надходження та використання коштів виборчих фондів, яке набирає чинності з моменту початку функціонування такого Реєстру.</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87" w:name="n5192" w:colFirst="0" w:colLast="0"/>
            <w:bookmarkEnd w:id="5186"/>
            <w:r>
              <w:t>5192.</w:t>
            </w:r>
          </w:p>
        </w:tc>
        <w:tc>
          <w:tcPr>
            <w:tcW w:w="4818" w:type="dxa"/>
          </w:tcPr>
          <w:p w:rsidR="007B6073" w:rsidRPr="006A4627" w:rsidRDefault="007B6073" w:rsidP="007B6073">
            <w:pPr>
              <w:pStyle w:val="StyleZakonu"/>
              <w:rPr>
                <w:szCs w:val="28"/>
              </w:rPr>
            </w:pPr>
            <w:r w:rsidRPr="006A4627">
              <w:rPr>
                <w:szCs w:val="28"/>
              </w:rPr>
              <w:t>2. Визнати такими, що втратили чинність з дня набрання чинності цим Кодексом:</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2. Визнати такими, що втратили чинність з дня набрання чинності цим Кодексом:</w:t>
            </w:r>
          </w:p>
        </w:tc>
      </w:tr>
      <w:tr w:rsidR="007B6073" w:rsidRPr="006A4627" w:rsidTr="00BE5CA6">
        <w:tc>
          <w:tcPr>
            <w:tcW w:w="576" w:type="dxa"/>
          </w:tcPr>
          <w:p w:rsidR="007B6073" w:rsidRPr="006A4627" w:rsidRDefault="007B6073" w:rsidP="007B6073">
            <w:pPr>
              <w:pStyle w:val="StyleWisnow"/>
            </w:pPr>
            <w:bookmarkStart w:id="5188" w:name="n5193" w:colFirst="0" w:colLast="0"/>
            <w:bookmarkEnd w:id="5187"/>
            <w:r>
              <w:t>5193.</w:t>
            </w:r>
          </w:p>
        </w:tc>
        <w:tc>
          <w:tcPr>
            <w:tcW w:w="4818" w:type="dxa"/>
          </w:tcPr>
          <w:p w:rsidR="007B6073" w:rsidRPr="006A4627" w:rsidRDefault="007B6073" w:rsidP="007B6073">
            <w:pPr>
              <w:pStyle w:val="StyleZakonu"/>
              <w:rPr>
                <w:szCs w:val="28"/>
              </w:rPr>
            </w:pPr>
            <w:r w:rsidRPr="006A4627">
              <w:rPr>
                <w:szCs w:val="28"/>
              </w:rPr>
              <w:t>1) Закон України "Про вибори Президента України" (Відомості Верховної Ради України, 1999 р., № 14, ст. 81 із наступними змінами);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r w:rsidRPr="006A4627">
              <w:rPr>
                <w:szCs w:val="28"/>
              </w:rPr>
              <w:t>1) Закон України "Про вибори Президента України" (Відомості Верховної Ради України, 1999 р., № 14, ст. 81 із наступними змінами);</w:t>
            </w:r>
          </w:p>
        </w:tc>
      </w:tr>
      <w:tr w:rsidR="007B6073" w:rsidRPr="006A4627" w:rsidTr="00BE5CA6">
        <w:tc>
          <w:tcPr>
            <w:tcW w:w="576" w:type="dxa"/>
          </w:tcPr>
          <w:p w:rsidR="007B6073" w:rsidRPr="006A4627" w:rsidRDefault="007B6073" w:rsidP="007B6073">
            <w:pPr>
              <w:pStyle w:val="StyleWisnow"/>
            </w:pPr>
            <w:bookmarkStart w:id="5189" w:name="n5194" w:colFirst="0" w:colLast="0"/>
            <w:bookmarkEnd w:id="5188"/>
            <w:r>
              <w:t>5194.</w:t>
            </w:r>
          </w:p>
        </w:tc>
        <w:tc>
          <w:tcPr>
            <w:tcW w:w="4818" w:type="dxa"/>
          </w:tcPr>
          <w:p w:rsidR="007B6073" w:rsidRPr="00EF7113" w:rsidRDefault="007B6073" w:rsidP="007B6073">
            <w:pPr>
              <w:pStyle w:val="StyleZakonu"/>
              <w:rPr>
                <w:szCs w:val="28"/>
                <w:u w:val="single"/>
              </w:rPr>
            </w:pPr>
            <w:r w:rsidRPr="00EF7113">
              <w:rPr>
                <w:szCs w:val="28"/>
                <w:u w:val="single"/>
              </w:rPr>
              <w:t>2) Закон України "Про Центральну виборчу комісію" (Відомості Верховної Ради України, 2004 р., № 36, ст. 448 із наступними змінами);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tr w:rsidR="007B6073" w:rsidRPr="006A4627" w:rsidTr="00BE5CA6">
        <w:tc>
          <w:tcPr>
            <w:tcW w:w="576" w:type="dxa"/>
          </w:tcPr>
          <w:p w:rsidR="007B6073" w:rsidRPr="006A4627" w:rsidRDefault="007B6073" w:rsidP="007B6073">
            <w:pPr>
              <w:pStyle w:val="StyleWisnow"/>
            </w:pPr>
            <w:bookmarkStart w:id="5190" w:name="n5195" w:colFirst="0" w:colLast="0"/>
            <w:bookmarkEnd w:id="5189"/>
            <w:r>
              <w:t>5195.</w:t>
            </w:r>
          </w:p>
        </w:tc>
        <w:tc>
          <w:tcPr>
            <w:tcW w:w="4818" w:type="dxa"/>
          </w:tcPr>
          <w:p w:rsidR="007B6073" w:rsidRPr="006A4627" w:rsidRDefault="007B6073" w:rsidP="007B6073">
            <w:pPr>
              <w:pStyle w:val="StyleZakonu"/>
              <w:rPr>
                <w:szCs w:val="28"/>
              </w:rPr>
            </w:pPr>
            <w:r w:rsidRPr="00EF7113">
              <w:rPr>
                <w:szCs w:val="28"/>
                <w:u w:val="single"/>
              </w:rPr>
              <w:t>3)</w:t>
            </w:r>
            <w:r w:rsidRPr="006A4627">
              <w:rPr>
                <w:szCs w:val="28"/>
              </w:rPr>
              <w:t xml:space="preserve"> Закон України "Про вибори народних депутатів України" (Відомості Верховної Ради України, 2012 р., № 10</w:t>
            </w:r>
            <w:r w:rsidRPr="006A4627">
              <w:rPr>
                <w:szCs w:val="28"/>
              </w:rPr>
              <w:sym w:font="Symbol" w:char="F02D"/>
            </w:r>
            <w:r w:rsidRPr="006A4627">
              <w:rPr>
                <w:szCs w:val="28"/>
              </w:rPr>
              <w:t>11, ст. 73 із наступними змінами);</w:t>
            </w:r>
          </w:p>
        </w:tc>
        <w:tc>
          <w:tcPr>
            <w:tcW w:w="3686" w:type="dxa"/>
          </w:tcPr>
          <w:p w:rsidR="007B6073" w:rsidRPr="005650CE" w:rsidRDefault="007B6073" w:rsidP="007B6073">
            <w:pPr>
              <w:pStyle w:val="StyleAwt"/>
            </w:pPr>
            <w:r>
              <w:t xml:space="preserve">-16- </w:t>
            </w:r>
            <w:r w:rsidRPr="005650CE">
              <w:t>Президент України</w:t>
            </w:r>
          </w:p>
          <w:p w:rsidR="007B6073" w:rsidRPr="005650CE" w:rsidRDefault="007B6073" w:rsidP="007B6073">
            <w:pPr>
              <w:pStyle w:val="StyleProp"/>
            </w:pPr>
            <w:r w:rsidRPr="005650CE">
              <w:t xml:space="preserve">Згідно з Кодексом у разі дострокового припинення повноважень депутата, обраного в загальнодержавному окрузі до набрання чинності цим Кодексом, заміщення такого </w:t>
            </w:r>
            <w:r w:rsidRPr="005650CE">
              <w:lastRenderedPageBreak/>
              <w:t xml:space="preserve">депутата відбувається в порядку, який діяв до набрання чинності цим Кодексом. Можливість застосування порядку призначення та проведення проміжних виборів, який діяв до набрання чинності цим Кодексом, передбачено також у разі дострокового припинення повноважень депутата, обраного в одномандатному окрузі до набрання чинності цим Кодексом (пункти 4, 5 глави ХІV "Перехідні та прикінцеві положення"). </w:t>
            </w:r>
          </w:p>
          <w:p w:rsidR="007B6073" w:rsidRPr="006A4627" w:rsidRDefault="007B6073" w:rsidP="007B6073">
            <w:pPr>
              <w:pStyle w:val="StyleZakonu"/>
              <w:rPr>
                <w:szCs w:val="28"/>
              </w:rPr>
            </w:pPr>
            <w:r w:rsidRPr="005650CE">
              <w:t>Таким чином, фактично допускається можливість застосування положень законів України, які з набранням чинності Кодексом визнаються такими, що втратили чинність у повному обсязі (пункт 2 глави ХІV "Перехідні та прикінцеві положення" Кодексу).</w:t>
            </w:r>
          </w:p>
        </w:tc>
        <w:tc>
          <w:tcPr>
            <w:tcW w:w="1987" w:type="dxa"/>
          </w:tcPr>
          <w:p w:rsidR="007B6073" w:rsidRPr="004D0B72" w:rsidRDefault="007B6073" w:rsidP="007B6073">
            <w:pPr>
              <w:pStyle w:val="StyleZakonu"/>
              <w:rPr>
                <w:b/>
                <w:i/>
                <w:szCs w:val="28"/>
              </w:rPr>
            </w:pPr>
            <w:r>
              <w:rPr>
                <w:b/>
                <w:i/>
                <w:szCs w:val="28"/>
              </w:rPr>
              <w:lastRenderedPageBreak/>
              <w:t>Враховано</w:t>
            </w:r>
          </w:p>
        </w:tc>
        <w:tc>
          <w:tcPr>
            <w:tcW w:w="4818" w:type="dxa"/>
          </w:tcPr>
          <w:p w:rsidR="007B6073" w:rsidRPr="006A4627" w:rsidRDefault="007B6073" w:rsidP="007B6073">
            <w:pPr>
              <w:pStyle w:val="StyleZakonu"/>
              <w:rPr>
                <w:szCs w:val="28"/>
              </w:rPr>
            </w:pPr>
            <w:r w:rsidRPr="00EF7113">
              <w:rPr>
                <w:rFonts w:eastAsia="Calibri"/>
                <w:b/>
                <w:szCs w:val="27"/>
                <w:lang w:eastAsia="en-US"/>
              </w:rPr>
              <w:t>2)</w:t>
            </w:r>
            <w:r w:rsidRPr="00EF7113">
              <w:rPr>
                <w:rFonts w:eastAsia="Calibri"/>
                <w:szCs w:val="27"/>
                <w:lang w:eastAsia="en-US"/>
              </w:rPr>
              <w:t xml:space="preserve"> Закон України "Про вибори народних депутатів України" (Відомості Верховної Ради України, 2012 р., № 10-11, ст. 73 із наступними змінами), </w:t>
            </w:r>
            <w:r w:rsidRPr="00EF7113">
              <w:rPr>
                <w:rFonts w:eastAsia="Calibri"/>
                <w:b/>
                <w:szCs w:val="27"/>
                <w:lang w:eastAsia="en-US"/>
              </w:rPr>
              <w:t xml:space="preserve">крім положень щодо організації та проведення проміжних виборів і заміщення народних депутатів </w:t>
            </w:r>
            <w:r w:rsidRPr="00EF7113">
              <w:rPr>
                <w:rFonts w:eastAsia="Calibri"/>
                <w:b/>
                <w:szCs w:val="27"/>
                <w:lang w:eastAsia="en-US"/>
              </w:rPr>
              <w:lastRenderedPageBreak/>
              <w:t>України, обраних у загальнодержавному виборчому окрузі, повноваження яких достроково припинені, що діють до наступних чергових або позачергових виборів народних депутатів України</w:t>
            </w:r>
            <w:r>
              <w:rPr>
                <w:rFonts w:eastAsia="Calibri"/>
                <w:b/>
                <w:szCs w:val="27"/>
                <w:lang w:eastAsia="en-US"/>
              </w:rPr>
              <w:t>.</w:t>
            </w:r>
          </w:p>
        </w:tc>
      </w:tr>
      <w:tr w:rsidR="007B6073" w:rsidRPr="006A4627" w:rsidTr="00BE5CA6">
        <w:tc>
          <w:tcPr>
            <w:tcW w:w="576" w:type="dxa"/>
          </w:tcPr>
          <w:p w:rsidR="007B6073" w:rsidRPr="006A4627" w:rsidRDefault="007B6073" w:rsidP="007B6073">
            <w:pPr>
              <w:pStyle w:val="StyleWisnow"/>
            </w:pPr>
            <w:bookmarkStart w:id="5191" w:name="n5196" w:colFirst="0" w:colLast="0"/>
            <w:bookmarkEnd w:id="5190"/>
            <w:r>
              <w:lastRenderedPageBreak/>
              <w:t>5196.</w:t>
            </w:r>
          </w:p>
        </w:tc>
        <w:tc>
          <w:tcPr>
            <w:tcW w:w="4818" w:type="dxa"/>
          </w:tcPr>
          <w:p w:rsidR="007B6073" w:rsidRPr="00EF7113" w:rsidRDefault="007B6073" w:rsidP="007B6073">
            <w:pPr>
              <w:pStyle w:val="StyleZakonu"/>
              <w:rPr>
                <w:szCs w:val="28"/>
                <w:u w:val="single"/>
              </w:rPr>
            </w:pPr>
            <w:r w:rsidRPr="00EF7113">
              <w:rPr>
                <w:szCs w:val="28"/>
                <w:u w:val="single"/>
              </w:rPr>
              <w:t>4) Закон України "Про Державний реєстр виборців" (Відомості Верховної Ради України, 2007 р., № 20, ст. 282 із наступними змінами);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6A4627" w:rsidRDefault="007B6073" w:rsidP="007B6073">
            <w:pPr>
              <w:pStyle w:val="StyleZakonu"/>
              <w:rPr>
                <w:szCs w:val="28"/>
              </w:rPr>
            </w:pPr>
          </w:p>
        </w:tc>
      </w:tr>
      <w:bookmarkEnd w:id="5191"/>
      <w:tr w:rsidR="007B6073" w:rsidRPr="006A4627" w:rsidTr="00BE5CA6">
        <w:tc>
          <w:tcPr>
            <w:tcW w:w="576" w:type="dxa"/>
          </w:tcPr>
          <w:p w:rsidR="007B6073" w:rsidRPr="006A4627" w:rsidRDefault="007B6073" w:rsidP="007B6073">
            <w:pPr>
              <w:pStyle w:val="StyleWisnow"/>
            </w:pPr>
            <w:r>
              <w:t>5197.</w:t>
            </w:r>
          </w:p>
        </w:tc>
        <w:tc>
          <w:tcPr>
            <w:tcW w:w="4818" w:type="dxa"/>
          </w:tcPr>
          <w:p w:rsidR="007B6073" w:rsidRPr="00FE597E" w:rsidRDefault="007B6073" w:rsidP="007B6073">
            <w:pPr>
              <w:pStyle w:val="StyleZakonu"/>
              <w:rPr>
                <w:szCs w:val="28"/>
                <w:u w:val="single"/>
              </w:rPr>
            </w:pPr>
            <w:r w:rsidRPr="00FE597E">
              <w:rPr>
                <w:szCs w:val="28"/>
                <w:u w:val="single"/>
              </w:rPr>
              <w:t>5)</w:t>
            </w:r>
            <w:r w:rsidRPr="000B6FDC">
              <w:rPr>
                <w:szCs w:val="28"/>
              </w:rPr>
              <w:t xml:space="preserve"> Закон України "Про місцеві вибори" (Відомості Верховної Ради України, 2015 р., № 37</w:t>
            </w:r>
            <w:r w:rsidRPr="000B6FDC">
              <w:rPr>
                <w:szCs w:val="28"/>
              </w:rPr>
              <w:sym w:font="Symbol" w:char="F02D"/>
            </w:r>
            <w:r w:rsidRPr="000B6FDC">
              <w:rPr>
                <w:szCs w:val="28"/>
              </w:rPr>
              <w:t>38, ст. 366 із наступними змінами).</w:t>
            </w: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0B6FDC" w:rsidRDefault="007B6073" w:rsidP="007B6073">
            <w:pPr>
              <w:pStyle w:val="StyleZakonu"/>
              <w:rPr>
                <w:szCs w:val="28"/>
              </w:rPr>
            </w:pPr>
            <w:r>
              <w:rPr>
                <w:b/>
                <w:szCs w:val="28"/>
              </w:rPr>
              <w:t>3</w:t>
            </w:r>
            <w:r w:rsidRPr="000B6FDC">
              <w:rPr>
                <w:b/>
                <w:szCs w:val="28"/>
              </w:rPr>
              <w:t>)</w:t>
            </w:r>
            <w:r w:rsidRPr="000B6FDC">
              <w:rPr>
                <w:szCs w:val="28"/>
              </w:rPr>
              <w:t xml:space="preserve"> Закон України "Про місцеві вибори" (Відомості Верховної Ради України, 2015 р., № 37</w:t>
            </w:r>
            <w:r w:rsidRPr="000B6FDC">
              <w:rPr>
                <w:szCs w:val="28"/>
              </w:rPr>
              <w:sym w:font="Symbol" w:char="F02D"/>
            </w:r>
            <w:r w:rsidRPr="000B6FDC">
              <w:rPr>
                <w:szCs w:val="28"/>
              </w:rPr>
              <w:t>38, ст. 366 із наступними змінами)</w:t>
            </w:r>
            <w:r>
              <w:rPr>
                <w:szCs w:val="28"/>
              </w:rPr>
              <w:t xml:space="preserve">, </w:t>
            </w:r>
            <w:r w:rsidRPr="00EF7113">
              <w:rPr>
                <w:rFonts w:eastAsia="Calibri"/>
                <w:b/>
                <w:szCs w:val="27"/>
                <w:lang w:eastAsia="en-US"/>
              </w:rPr>
              <w:t xml:space="preserve">крім положень щодо організації та проведення </w:t>
            </w:r>
            <w:r>
              <w:rPr>
                <w:rFonts w:eastAsia="Calibri"/>
                <w:b/>
                <w:szCs w:val="27"/>
                <w:lang w:eastAsia="en-US"/>
              </w:rPr>
              <w:t xml:space="preserve">повторних, </w:t>
            </w:r>
            <w:r w:rsidRPr="00EF7113">
              <w:rPr>
                <w:rFonts w:eastAsia="Calibri"/>
                <w:b/>
                <w:szCs w:val="27"/>
                <w:lang w:eastAsia="en-US"/>
              </w:rPr>
              <w:t>проміжних</w:t>
            </w:r>
            <w:r>
              <w:rPr>
                <w:rFonts w:eastAsia="Calibri"/>
                <w:b/>
                <w:szCs w:val="27"/>
                <w:lang w:eastAsia="en-US"/>
              </w:rPr>
              <w:t>, додаткових</w:t>
            </w:r>
            <w:r w:rsidRPr="00EF7113">
              <w:rPr>
                <w:rFonts w:eastAsia="Calibri"/>
                <w:b/>
                <w:szCs w:val="27"/>
                <w:lang w:eastAsia="en-US"/>
              </w:rPr>
              <w:t xml:space="preserve"> виборів і заміщення депутатів, обраних у </w:t>
            </w:r>
            <w:r>
              <w:rPr>
                <w:rFonts w:eastAsia="Calibri"/>
                <w:b/>
                <w:szCs w:val="27"/>
                <w:lang w:eastAsia="en-US"/>
              </w:rPr>
              <w:t xml:space="preserve">багатомандатному </w:t>
            </w:r>
            <w:r w:rsidRPr="00EF7113">
              <w:rPr>
                <w:rFonts w:eastAsia="Calibri"/>
                <w:b/>
                <w:szCs w:val="27"/>
                <w:lang w:eastAsia="en-US"/>
              </w:rPr>
              <w:t xml:space="preserve">виборчому окрузі, повноваження яких достроково припинені, що діють до наступних чергових або позачергових виборів депутатів </w:t>
            </w:r>
            <w:r>
              <w:rPr>
                <w:rFonts w:eastAsia="Calibri"/>
                <w:b/>
                <w:szCs w:val="27"/>
                <w:lang w:eastAsia="en-US"/>
              </w:rPr>
              <w:t>місцевих рад.</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pStyle w:val="StyleZakonu"/>
              <w:rPr>
                <w:rFonts w:eastAsia="Calibri"/>
                <w:b/>
                <w:szCs w:val="27"/>
                <w:lang w:eastAsia="en-US"/>
              </w:rPr>
            </w:pPr>
            <w:r w:rsidRPr="00EF7113">
              <w:rPr>
                <w:rFonts w:eastAsia="Calibri"/>
                <w:b/>
                <w:szCs w:val="27"/>
                <w:lang w:eastAsia="en-US"/>
              </w:rPr>
              <w:t>3. Внести зміни до таких законів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Pr>
                <w:rFonts w:eastAsia="Calibri"/>
                <w:b/>
                <w:lang w:eastAsia="en-US"/>
              </w:rPr>
              <w:t>1</w:t>
            </w:r>
            <w:r w:rsidRPr="00EF7113">
              <w:rPr>
                <w:rFonts w:eastAsia="Calibri"/>
                <w:b/>
                <w:lang w:eastAsia="en-US"/>
              </w:rPr>
              <w:t xml:space="preserve">) у Законі України "Про Центральну виборчу комісію" (Відомості Верховної Ради України, 2004 р., № 36, ст. 448 </w:t>
            </w:r>
            <w:r>
              <w:rPr>
                <w:rFonts w:eastAsia="Calibri"/>
                <w:b/>
                <w:lang w:eastAsia="en-US"/>
              </w:rPr>
              <w:t>і</w:t>
            </w:r>
            <w:r w:rsidRPr="00EF7113">
              <w:rPr>
                <w:rFonts w:eastAsia="Calibri"/>
                <w:b/>
                <w:lang w:eastAsia="en-US"/>
              </w:rPr>
              <w:t>з наступними змінами):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F7F22" w:rsidRDefault="007B6073" w:rsidP="007B6073">
            <w:pPr>
              <w:spacing w:after="60" w:line="220" w:lineRule="exact"/>
              <w:ind w:firstLine="284"/>
              <w:jc w:val="both"/>
              <w:rPr>
                <w:rFonts w:eastAsia="Calibri"/>
                <w:b/>
                <w:lang w:eastAsia="en-US"/>
              </w:rPr>
            </w:pPr>
            <w:r w:rsidRPr="005F7F22">
              <w:rPr>
                <w:rFonts w:eastAsia="Calibri"/>
                <w:b/>
                <w:lang w:eastAsia="en-US"/>
              </w:rPr>
              <w:t>а) частину сьому статті 3 викласти в такій редакції:</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F7F22" w:rsidRDefault="007B6073" w:rsidP="007B6073">
            <w:pPr>
              <w:spacing w:after="60" w:line="220" w:lineRule="exact"/>
              <w:ind w:firstLine="284"/>
              <w:jc w:val="both"/>
              <w:rPr>
                <w:rFonts w:eastAsia="Calibri"/>
                <w:b/>
                <w:lang w:eastAsia="en-US"/>
              </w:rPr>
            </w:pPr>
            <w:r w:rsidRPr="005F7F22">
              <w:rPr>
                <w:rFonts w:eastAsia="Calibri"/>
                <w:b/>
                <w:lang w:eastAsia="en-US"/>
              </w:rPr>
              <w:t>"7. Гарантії незалежності Комісії у здійсненні своїх повноважень встановлюються Конституцією України, цим та іншими законами України.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F7F22" w:rsidRDefault="007B6073" w:rsidP="007B6073">
            <w:pPr>
              <w:spacing w:after="60" w:line="220" w:lineRule="exact"/>
              <w:ind w:firstLine="284"/>
              <w:jc w:val="both"/>
              <w:rPr>
                <w:rFonts w:eastAsia="Calibri"/>
                <w:b/>
                <w:lang w:eastAsia="en-US"/>
              </w:rPr>
            </w:pPr>
            <w:r w:rsidRPr="005F7F22">
              <w:rPr>
                <w:rFonts w:eastAsia="Calibri"/>
                <w:b/>
                <w:lang w:eastAsia="en-US"/>
              </w:rPr>
              <w:t>Незалежність Комісії забезпечується:</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F7F22" w:rsidRDefault="007B6073" w:rsidP="007B6073">
            <w:pPr>
              <w:spacing w:after="60" w:line="220" w:lineRule="exact"/>
              <w:ind w:firstLine="284"/>
              <w:jc w:val="both"/>
              <w:rPr>
                <w:rFonts w:eastAsia="Calibri"/>
                <w:b/>
                <w:lang w:eastAsia="en-US"/>
              </w:rPr>
            </w:pPr>
            <w:r w:rsidRPr="005F7F22">
              <w:rPr>
                <w:rFonts w:eastAsia="Calibri"/>
                <w:b/>
                <w:lang w:eastAsia="en-US"/>
              </w:rPr>
              <w:t>1) особливим, встановленим Конституцією України і цим Законом порядком призначення на посади та звільнення з посад членів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F7F22" w:rsidRDefault="007B6073" w:rsidP="007B6073">
            <w:pPr>
              <w:spacing w:after="60" w:line="220" w:lineRule="exact"/>
              <w:ind w:firstLine="284"/>
              <w:jc w:val="both"/>
              <w:rPr>
                <w:rFonts w:eastAsia="Calibri"/>
                <w:b/>
                <w:lang w:eastAsia="en-US"/>
              </w:rPr>
            </w:pPr>
            <w:r w:rsidRPr="005F7F22">
              <w:rPr>
                <w:rFonts w:eastAsia="Calibri"/>
                <w:b/>
                <w:lang w:eastAsia="en-US"/>
              </w:rPr>
              <w:t>2) визначеними цим Законом та іншими законами України гарантіями діяльності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5F7F22" w:rsidRDefault="007B6073" w:rsidP="007B6073">
            <w:pPr>
              <w:spacing w:after="60" w:line="220" w:lineRule="exact"/>
              <w:ind w:firstLine="284"/>
              <w:jc w:val="both"/>
              <w:rPr>
                <w:rFonts w:eastAsia="Calibri"/>
                <w:b/>
                <w:lang w:eastAsia="en-US"/>
              </w:rPr>
            </w:pPr>
            <w:r w:rsidRPr="005F7F22">
              <w:rPr>
                <w:rFonts w:eastAsia="Calibri"/>
                <w:b/>
                <w:lang w:eastAsia="en-US"/>
              </w:rPr>
              <w:t>3) особливим, встановленим цим Законом порядком фінансування та матеріально-технічного забезпечення Комісії</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Pr>
                <w:rFonts w:eastAsia="Calibri"/>
                <w:b/>
                <w:lang w:eastAsia="en-US"/>
              </w:rPr>
              <w:t xml:space="preserve">б) </w:t>
            </w:r>
            <w:r w:rsidRPr="00EF7113">
              <w:rPr>
                <w:rFonts w:eastAsia="Calibri"/>
                <w:b/>
                <w:lang w:eastAsia="en-US"/>
              </w:rPr>
              <w:t>статтю 4 доповнити частиною сьомою такого змісту:</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"7. Комісія має офіційний веб</w:t>
            </w:r>
            <w:r>
              <w:rPr>
                <w:rFonts w:eastAsia="Calibri"/>
                <w:b/>
                <w:lang w:eastAsia="en-US"/>
              </w:rPr>
              <w:t>-</w:t>
            </w:r>
            <w:r w:rsidRPr="00EF7113">
              <w:rPr>
                <w:rFonts w:eastAsia="Calibri"/>
                <w:b/>
                <w:lang w:eastAsia="en-US"/>
              </w:rPr>
              <w:t>сайт, на якому розміщуються рішення Комісії, інформація про вибори, референдуми, інші матеріали про діяльність Комісії, інформація щодо прав та порядку забезпечення виборчих прав громадян, а також інші матеріали, передбачені цим Законом.</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Офіційний веб</w:t>
            </w:r>
            <w:r>
              <w:rPr>
                <w:rFonts w:eastAsia="Calibri"/>
                <w:b/>
                <w:lang w:eastAsia="en-US"/>
              </w:rPr>
              <w:t>-</w:t>
            </w:r>
            <w:r w:rsidRPr="00EF7113">
              <w:rPr>
                <w:rFonts w:eastAsia="Calibri"/>
                <w:b/>
                <w:lang w:eastAsia="en-US"/>
              </w:rPr>
              <w:t xml:space="preserve">сайт </w:t>
            </w:r>
            <w:r>
              <w:rPr>
                <w:rFonts w:eastAsia="Calibri"/>
                <w:b/>
                <w:lang w:eastAsia="en-US"/>
              </w:rPr>
              <w:t>має</w:t>
            </w:r>
            <w:r w:rsidRPr="00EF7113">
              <w:rPr>
                <w:rFonts w:eastAsia="Calibri"/>
                <w:b/>
                <w:lang w:eastAsia="en-US"/>
              </w:rPr>
              <w:t xml:space="preserve"> відповідати технічним вимогам до створення (модернізації) офіційних веб</w:t>
            </w:r>
            <w:r>
              <w:rPr>
                <w:rFonts w:eastAsia="Calibri"/>
                <w:b/>
                <w:lang w:eastAsia="en-US"/>
              </w:rPr>
              <w:t>-</w:t>
            </w:r>
            <w:r w:rsidRPr="00EF7113">
              <w:rPr>
                <w:rFonts w:eastAsia="Calibri"/>
                <w:b/>
                <w:lang w:eastAsia="en-US"/>
              </w:rPr>
              <w:t xml:space="preserve">сайтів, встановленим Кабінетом Міністрів України, </w:t>
            </w:r>
            <w:r>
              <w:rPr>
                <w:rFonts w:eastAsia="Calibri"/>
                <w:b/>
                <w:lang w:eastAsia="en-US"/>
              </w:rPr>
              <w:t>для безперешкодного</w:t>
            </w:r>
            <w:r w:rsidRPr="00EF7113">
              <w:rPr>
                <w:rFonts w:eastAsia="Calibri"/>
                <w:b/>
                <w:lang w:eastAsia="en-US"/>
              </w:rPr>
              <w:t xml:space="preserve"> доступу користувачів із порушеннями зору та слуху";</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Pr>
                <w:rFonts w:eastAsia="Calibri"/>
                <w:b/>
                <w:lang w:eastAsia="en-US"/>
              </w:rPr>
              <w:t xml:space="preserve">в) </w:t>
            </w:r>
            <w:r w:rsidRPr="00EF7113">
              <w:rPr>
                <w:rFonts w:eastAsia="Calibri"/>
                <w:b/>
                <w:lang w:eastAsia="en-US"/>
              </w:rPr>
              <w:t xml:space="preserve">частину другу </w:t>
            </w:r>
            <w:r>
              <w:rPr>
                <w:rFonts w:eastAsia="Calibri"/>
                <w:b/>
                <w:lang w:eastAsia="en-US"/>
              </w:rPr>
              <w:t xml:space="preserve">і сьому статті 6 </w:t>
            </w:r>
            <w:r w:rsidRPr="00EF7113">
              <w:rPr>
                <w:rFonts w:eastAsia="Calibri"/>
                <w:b/>
                <w:lang w:eastAsia="en-US"/>
              </w:rPr>
              <w:t>викласти в такій редакції:</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"2. У поданні Президента України про призначення членів Комісії враховуються пропозиції депутатських фракцій і груп, утворених у поточному скликанні Верховної Ради України, а також моральні якості осіб</w:t>
            </w:r>
            <w:r>
              <w:rPr>
                <w:rFonts w:eastAsia="Calibri"/>
                <w:b/>
                <w:lang w:eastAsia="en-US"/>
              </w:rPr>
              <w:t>, які пропонуються до складу</w:t>
            </w:r>
            <w:r w:rsidRPr="00EF7113">
              <w:rPr>
                <w:rFonts w:eastAsia="Calibri"/>
                <w:b/>
                <w:lang w:eastAsia="en-US"/>
              </w:rPr>
              <w:t xml:space="preserve"> Комісії, наявність у них професійного, наукового або громадського досвіду у сфері організації та проведення виборів чи референдумів, виборчого права";</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"7. Комісія працює на постійній основі. Член Комісії є публічним службовцем. Правовий статус члена Комісії визначається цим Законом.";</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Pr>
                <w:rFonts w:eastAsia="Calibri"/>
                <w:b/>
                <w:lang w:eastAsia="en-US"/>
              </w:rPr>
              <w:t xml:space="preserve">г) </w:t>
            </w:r>
            <w:r w:rsidRPr="00EF7113">
              <w:rPr>
                <w:rFonts w:eastAsia="Calibri"/>
                <w:b/>
                <w:lang w:eastAsia="en-US"/>
              </w:rPr>
              <w:t>у статті 11:</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частину першу доповнити абзацом другим такого змісту:</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"Засідання Комісії проводяться за місцезнаходженням Комісії. У разі необхідності можуть проводитися виїзні засідання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частину четверту викласти в такій редакції:</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"4. Засідання Комісії є повноважним</w:t>
            </w:r>
            <w:r>
              <w:rPr>
                <w:rFonts w:eastAsia="Calibri"/>
                <w:b/>
                <w:lang w:eastAsia="en-US"/>
              </w:rPr>
              <w:t>,</w:t>
            </w:r>
            <w:r w:rsidRPr="00EF7113">
              <w:rPr>
                <w:rFonts w:eastAsia="Calibri"/>
                <w:b/>
                <w:lang w:eastAsia="en-US"/>
              </w:rPr>
              <w:t xml:space="preserve"> за умови присутності не менш як одинадцяти членів Комісії.</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Присутність члена Комісії на засіданні Комісії може забезпечуватися за допомогою технічних засобів </w:t>
            </w:r>
            <w:r>
              <w:rPr>
                <w:rFonts w:eastAsia="Calibri"/>
                <w:b/>
                <w:lang w:eastAsia="en-US"/>
              </w:rPr>
              <w:t>у</w:t>
            </w:r>
            <w:r w:rsidRPr="00EF7113">
              <w:rPr>
                <w:rFonts w:eastAsia="Calibri"/>
                <w:b/>
                <w:lang w:eastAsia="en-US"/>
              </w:rPr>
              <w:t xml:space="preserve"> порядку, визначеному Комісію";</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Pr>
                <w:rFonts w:eastAsia="Calibri"/>
                <w:b/>
                <w:lang w:eastAsia="en-US"/>
              </w:rPr>
              <w:t xml:space="preserve">ґ) </w:t>
            </w:r>
            <w:r w:rsidRPr="00EF7113">
              <w:rPr>
                <w:rFonts w:eastAsia="Calibri"/>
                <w:b/>
                <w:lang w:eastAsia="en-US"/>
              </w:rPr>
              <w:t>статтю 12 доповнити частиною дев’ятою такого змісту:</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"9. Постанови Центральної виборчої комісії невідкладно оприлюднюються на її офіційному веб</w:t>
            </w:r>
            <w:r>
              <w:rPr>
                <w:rFonts w:eastAsia="Calibri"/>
                <w:b/>
                <w:lang w:eastAsia="en-US"/>
              </w:rPr>
              <w:t>-</w:t>
            </w:r>
            <w:r w:rsidRPr="00EF7113">
              <w:rPr>
                <w:rFonts w:eastAsia="Calibri"/>
                <w:b/>
                <w:lang w:eastAsia="en-US"/>
              </w:rPr>
              <w:t>сайті із забезпеченням можливості перегляду, копіювання та роздрукування інформації, а також у вигляді набору даних, організованого у форматі, що дозволяє його автоматизоване оброблення електронними засобами (машинозчитування) з метою повторного використання";</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Pr>
                <w:rFonts w:eastAsia="Calibri"/>
                <w:b/>
                <w:lang w:eastAsia="en-US"/>
              </w:rPr>
              <w:t xml:space="preserve">д) </w:t>
            </w:r>
            <w:r w:rsidRPr="00EF7113">
              <w:rPr>
                <w:rFonts w:eastAsia="Calibri"/>
                <w:b/>
                <w:lang w:eastAsia="en-US"/>
              </w:rPr>
              <w:t>у статті 14:</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частину першу доповнити абзацом другим такого змісту:</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"Мова звернень до Комісії та їх розгляду визначається Законом України "Про забезпечення функціонування української мови як державної"";</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частини четверту </w:t>
            </w:r>
            <w:r>
              <w:rPr>
                <w:rFonts w:eastAsia="Calibri"/>
                <w:b/>
                <w:lang w:eastAsia="en-US"/>
              </w:rPr>
              <w:t>і</w:t>
            </w:r>
            <w:r w:rsidRPr="00EF7113">
              <w:rPr>
                <w:rFonts w:eastAsia="Calibri"/>
                <w:b/>
                <w:lang w:eastAsia="en-US"/>
              </w:rPr>
              <w:t xml:space="preserve"> п’яту викласти в такій редакції:</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"4. Скарги, що стосуються виборів чи референдумів</w:t>
            </w:r>
            <w:r>
              <w:rPr>
                <w:rFonts w:eastAsia="Calibri"/>
                <w:b/>
                <w:lang w:eastAsia="en-US"/>
              </w:rPr>
              <w:t xml:space="preserve"> та/або подані під час відповідного виборчого процесу або процесу референдуму</w:t>
            </w:r>
            <w:r w:rsidRPr="00EF7113">
              <w:rPr>
                <w:rFonts w:eastAsia="Calibri"/>
                <w:b/>
                <w:lang w:eastAsia="en-US"/>
              </w:rPr>
              <w:t xml:space="preserve">, подаються до Комісії у порядку та строки, встановлені </w:t>
            </w:r>
            <w:r w:rsidRPr="0023388D">
              <w:rPr>
                <w:rFonts w:eastAsia="Calibri"/>
                <w:b/>
                <w:lang w:eastAsia="en-US"/>
              </w:rPr>
              <w:t>відповідним законом</w:t>
            </w:r>
            <w:r w:rsidRPr="00EF7113">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Скарги, що </w:t>
            </w:r>
            <w:r>
              <w:rPr>
                <w:rFonts w:eastAsia="Calibri"/>
                <w:b/>
                <w:lang w:eastAsia="en-US"/>
              </w:rPr>
              <w:t xml:space="preserve">не </w:t>
            </w:r>
            <w:r w:rsidRPr="00EF7113">
              <w:rPr>
                <w:rFonts w:eastAsia="Calibri"/>
                <w:b/>
                <w:lang w:eastAsia="en-US"/>
              </w:rPr>
              <w:t>стосуються виборів чи референдумів</w:t>
            </w:r>
            <w:r>
              <w:rPr>
                <w:rFonts w:eastAsia="Calibri"/>
                <w:b/>
                <w:lang w:eastAsia="en-US"/>
              </w:rPr>
              <w:t xml:space="preserve"> та/або подані не під час такого виборчого процесу або процесу референдуму</w:t>
            </w:r>
            <w:r w:rsidRPr="00EF7113">
              <w:rPr>
                <w:rFonts w:eastAsia="Calibri"/>
                <w:b/>
                <w:lang w:eastAsia="en-US"/>
              </w:rPr>
              <w:t>, подаються до Комісії у порядку та строки, встановлені Законом України "Про звернення громадян" та іншими законами України, з особливостями, встановленими частиною десятою цієї статті.</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5. Заява може бути подана до Комісії </w:t>
            </w:r>
            <w:r>
              <w:rPr>
                <w:rFonts w:eastAsia="Calibri"/>
                <w:b/>
                <w:lang w:eastAsia="en-US"/>
              </w:rPr>
              <w:t>у</w:t>
            </w:r>
            <w:r w:rsidRPr="00EF7113">
              <w:rPr>
                <w:rFonts w:eastAsia="Calibri"/>
                <w:b/>
                <w:lang w:eastAsia="en-US"/>
              </w:rPr>
              <w:t xml:space="preserve"> письмовій (</w:t>
            </w:r>
            <w:r>
              <w:rPr>
                <w:rFonts w:eastAsia="Calibri"/>
                <w:b/>
                <w:lang w:eastAsia="en-US"/>
              </w:rPr>
              <w:t>на паперових носіях</w:t>
            </w:r>
            <w:r w:rsidRPr="00EF7113">
              <w:rPr>
                <w:rFonts w:eastAsia="Calibri"/>
                <w:b/>
                <w:lang w:eastAsia="en-US"/>
              </w:rPr>
              <w:t xml:space="preserve"> або у формі електронного документ</w:t>
            </w:r>
            <w:r>
              <w:rPr>
                <w:rFonts w:eastAsia="Calibri"/>
                <w:b/>
                <w:lang w:eastAsia="en-US"/>
              </w:rPr>
              <w:t>а</w:t>
            </w:r>
            <w:r w:rsidRPr="00EF7113">
              <w:rPr>
                <w:rFonts w:eastAsia="Calibri"/>
                <w:b/>
                <w:lang w:eastAsia="en-US"/>
              </w:rPr>
              <w:t>) або усній формі. В усній формі заяви подаються під час особистого прийому членами Комісії і фіксуються в порядку, встановленому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частини десяту </w:t>
            </w:r>
            <w:r>
              <w:rPr>
                <w:rFonts w:eastAsia="Calibri"/>
                <w:b/>
                <w:lang w:eastAsia="en-US"/>
              </w:rPr>
              <w:t>і</w:t>
            </w:r>
            <w:r w:rsidRPr="00EF7113">
              <w:rPr>
                <w:rFonts w:eastAsia="Calibri"/>
                <w:b/>
                <w:lang w:eastAsia="en-US"/>
              </w:rPr>
              <w:t xml:space="preserve"> одинадцяту викласти в такій редакції:</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"10. Скарга, </w:t>
            </w:r>
            <w:r>
              <w:rPr>
                <w:rFonts w:eastAsia="Calibri"/>
                <w:b/>
                <w:lang w:eastAsia="en-US"/>
              </w:rPr>
              <w:t>що</w:t>
            </w:r>
            <w:r w:rsidRPr="00EF7113">
              <w:rPr>
                <w:rFonts w:eastAsia="Calibri"/>
                <w:b/>
                <w:lang w:eastAsia="en-US"/>
              </w:rPr>
              <w:t xml:space="preserve"> </w:t>
            </w:r>
            <w:r>
              <w:rPr>
                <w:rFonts w:eastAsia="Calibri"/>
                <w:b/>
                <w:lang w:eastAsia="en-US"/>
              </w:rPr>
              <w:t xml:space="preserve">не </w:t>
            </w:r>
            <w:r w:rsidRPr="00EF7113">
              <w:rPr>
                <w:rFonts w:eastAsia="Calibri"/>
                <w:b/>
                <w:lang w:eastAsia="en-US"/>
              </w:rPr>
              <w:t>стосується виборів чи референдуму</w:t>
            </w:r>
            <w:r>
              <w:rPr>
                <w:rFonts w:eastAsia="Calibri"/>
                <w:b/>
                <w:lang w:eastAsia="en-US"/>
              </w:rPr>
              <w:t xml:space="preserve"> та/або подана не під час такого виборчого процесу або процесу референдуму</w:t>
            </w:r>
            <w:r w:rsidRPr="00EF7113">
              <w:rPr>
                <w:rFonts w:eastAsia="Calibri"/>
                <w:b/>
                <w:lang w:eastAsia="en-US"/>
              </w:rPr>
              <w:t xml:space="preserve">, подається до Комісії у письмовій формі </w:t>
            </w:r>
            <w:r>
              <w:rPr>
                <w:rFonts w:eastAsia="Calibri"/>
                <w:b/>
                <w:lang w:eastAsia="en-US"/>
              </w:rPr>
              <w:t xml:space="preserve">на паперових носіях </w:t>
            </w:r>
            <w:r w:rsidRPr="00EF7113">
              <w:rPr>
                <w:rFonts w:eastAsia="Calibri"/>
                <w:b/>
                <w:lang w:eastAsia="en-US"/>
              </w:rPr>
              <w:t>та повинна містити: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1) назву Комісії, до якої вона подається;</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2) прізвище, ім’я, по батькові (найменування) суб’єкта звернення із скаргою, його місце проживання чи офіційну контактну адресу (юридичну або поштову адресу), а також номер засобу зв’язку, адресу електронної пошти, якщо такі є;</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3) прізвище, ім’я, по батькові (найменування) суб’єкта оскарження, його місце проживання чи офіційну контактну адресу (юридичну або поштову адресу), а також номер засобу зв’язку, адресу електронної пошти, якщо </w:t>
            </w:r>
            <w:r>
              <w:rPr>
                <w:rFonts w:eastAsia="Calibri"/>
                <w:b/>
                <w:lang w:eastAsia="en-US"/>
              </w:rPr>
              <w:t>вони</w:t>
            </w:r>
            <w:r w:rsidRPr="00EF7113">
              <w:rPr>
                <w:rFonts w:eastAsia="Calibri"/>
                <w:b/>
                <w:lang w:eastAsia="en-US"/>
              </w:rPr>
              <w:t xml:space="preserve"> відомі суб’єкту звернення;</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4) суть порушеного питання (предмет скарги);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5) чітко сформульовані вимоги із зазначенням суті рішення, ухвалення якого вимагається від Комісії відповідно до її повноважень;</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6) виклад обставин і зазначення доказів, якими суб’єкт звернення зі скаргою обґрунтовує свої вимоги;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7) перелік документів і матеріалів, що додаються;</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8) підпис суб’єкта звернення з</w:t>
            </w:r>
            <w:r>
              <w:rPr>
                <w:rFonts w:eastAsia="Calibri"/>
                <w:b/>
                <w:lang w:eastAsia="en-US"/>
              </w:rPr>
              <w:t>і</w:t>
            </w:r>
            <w:r w:rsidRPr="00EF7113">
              <w:rPr>
                <w:rFonts w:eastAsia="Calibri"/>
                <w:b/>
                <w:lang w:eastAsia="en-US"/>
              </w:rPr>
              <w:t xml:space="preserve"> скаргою чи особи, уповноважен</w:t>
            </w:r>
            <w:r>
              <w:rPr>
                <w:rFonts w:eastAsia="Calibri"/>
                <w:b/>
                <w:lang w:eastAsia="en-US"/>
              </w:rPr>
              <w:t>ої</w:t>
            </w:r>
            <w:r w:rsidRPr="00EF7113">
              <w:rPr>
                <w:rFonts w:eastAsia="Calibri"/>
                <w:b/>
                <w:lang w:eastAsia="en-US"/>
              </w:rPr>
              <w:t xml:space="preserve"> представляти відповідного суб’єкта,</w:t>
            </w:r>
            <w:r>
              <w:rPr>
                <w:rFonts w:eastAsia="Calibri"/>
                <w:b/>
                <w:lang w:eastAsia="en-US"/>
              </w:rPr>
              <w:t xml:space="preserve"> із зазначенням дати підписання;</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9) дату підписання скарги.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У скар</w:t>
            </w:r>
            <w:r>
              <w:rPr>
                <w:rFonts w:eastAsia="Calibri"/>
                <w:b/>
                <w:lang w:eastAsia="en-US"/>
              </w:rPr>
              <w:t>з</w:t>
            </w:r>
            <w:r w:rsidRPr="00EF7113">
              <w:rPr>
                <w:rFonts w:eastAsia="Calibri"/>
                <w:b/>
                <w:lang w:eastAsia="en-US"/>
              </w:rPr>
              <w:t>і можуть бути зазначені заінтересовані особи, яких суб’єкт звернення зі скаргою вважає за потрібне залучити до розгляду скарги.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У разі надходження копії скарги засобами електронної пошти (в електронній формі) </w:t>
            </w:r>
            <w:r>
              <w:rPr>
                <w:rFonts w:eastAsia="Calibri"/>
                <w:b/>
                <w:lang w:eastAsia="en-US"/>
              </w:rPr>
              <w:t>скарга</w:t>
            </w:r>
            <w:r w:rsidRPr="00EF7113">
              <w:rPr>
                <w:rFonts w:eastAsia="Calibri"/>
                <w:b/>
                <w:lang w:eastAsia="en-US"/>
              </w:rPr>
              <w:t xml:space="preserve"> опрацьовується Комісією в установленому цим Законом порядку.</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11. Скарга, </w:t>
            </w:r>
            <w:r>
              <w:rPr>
                <w:rFonts w:eastAsia="Calibri"/>
                <w:b/>
                <w:lang w:eastAsia="en-US"/>
              </w:rPr>
              <w:t>що</w:t>
            </w:r>
            <w:r w:rsidRPr="00EF7113">
              <w:rPr>
                <w:rFonts w:eastAsia="Calibri"/>
                <w:b/>
                <w:lang w:eastAsia="en-US"/>
              </w:rPr>
              <w:t xml:space="preserve"> </w:t>
            </w:r>
            <w:r>
              <w:rPr>
                <w:rFonts w:eastAsia="Calibri"/>
                <w:b/>
                <w:lang w:eastAsia="en-US"/>
              </w:rPr>
              <w:t xml:space="preserve">не </w:t>
            </w:r>
            <w:r w:rsidRPr="00EF7113">
              <w:rPr>
                <w:rFonts w:eastAsia="Calibri"/>
                <w:b/>
                <w:lang w:eastAsia="en-US"/>
              </w:rPr>
              <w:t xml:space="preserve">стосується виборів чи референдуму </w:t>
            </w:r>
            <w:r>
              <w:rPr>
                <w:rFonts w:eastAsia="Calibri"/>
                <w:b/>
                <w:lang w:eastAsia="en-US"/>
              </w:rPr>
              <w:t xml:space="preserve">та/або </w:t>
            </w:r>
            <w:r w:rsidRPr="00EF7113">
              <w:rPr>
                <w:rFonts w:eastAsia="Calibri"/>
                <w:b/>
                <w:lang w:eastAsia="en-US"/>
              </w:rPr>
              <w:t xml:space="preserve">подана під час виборчого </w:t>
            </w:r>
            <w:r>
              <w:rPr>
                <w:rFonts w:eastAsia="Calibri"/>
                <w:b/>
                <w:lang w:eastAsia="en-US"/>
              </w:rPr>
              <w:t xml:space="preserve">процесу </w:t>
            </w:r>
            <w:r w:rsidRPr="00EF7113">
              <w:rPr>
                <w:rFonts w:eastAsia="Calibri"/>
                <w:b/>
                <w:lang w:eastAsia="en-US"/>
              </w:rPr>
              <w:t>або процесу референдуму</w:t>
            </w:r>
            <w:r>
              <w:rPr>
                <w:rFonts w:eastAsia="Calibri"/>
                <w:b/>
                <w:lang w:eastAsia="en-US"/>
              </w:rPr>
              <w:t>,</w:t>
            </w:r>
            <w:r w:rsidRPr="00EF7113">
              <w:rPr>
                <w:rFonts w:eastAsia="Calibri"/>
                <w:b/>
                <w:lang w:eastAsia="en-US"/>
              </w:rPr>
              <w:t xml:space="preserve"> оформлена без дотримання вимог частини десятої цієї статті, </w:t>
            </w:r>
            <w:r w:rsidRPr="00EF7113">
              <w:rPr>
                <w:rFonts w:eastAsia="Calibri"/>
                <w:b/>
                <w:lang w:eastAsia="en-US"/>
              </w:rPr>
              <w:lastRenderedPageBreak/>
              <w:t>повертається суб’єкту звернення із скаргою без розгляду Головою Комісії або за його дорученням іншим членом Комісії з відповідними роз’ясненнями не пізніш як на наступний день після дня надходження скарги";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Pr>
                <w:rFonts w:eastAsia="Calibri"/>
                <w:b/>
                <w:lang w:eastAsia="en-US"/>
              </w:rPr>
              <w:t xml:space="preserve">е) </w:t>
            </w:r>
            <w:r w:rsidRPr="00EF7113">
              <w:rPr>
                <w:rFonts w:eastAsia="Calibri"/>
                <w:b/>
                <w:lang w:eastAsia="en-US"/>
              </w:rPr>
              <w:t>у статті 15:</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частини другу – четверту викласти в такій редакції:</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"2. Заяви, </w:t>
            </w:r>
            <w:r>
              <w:rPr>
                <w:rFonts w:eastAsia="Calibri"/>
                <w:b/>
                <w:lang w:eastAsia="en-US"/>
              </w:rPr>
              <w:t>що</w:t>
            </w:r>
            <w:r w:rsidRPr="00EF7113">
              <w:rPr>
                <w:rFonts w:eastAsia="Calibri"/>
                <w:b/>
                <w:lang w:eastAsia="en-US"/>
              </w:rPr>
              <w:t xml:space="preserve"> подані до Комісії під час виборчого процесу чи процесу референдуму та стосуються цього процесу, розглядаються Комісією протягом п’яти днів з дня </w:t>
            </w:r>
            <w:r>
              <w:rPr>
                <w:rFonts w:eastAsia="Calibri"/>
                <w:b/>
                <w:lang w:eastAsia="en-US"/>
              </w:rPr>
              <w:t>подання</w:t>
            </w:r>
            <w:r w:rsidRPr="00EF7113">
              <w:rPr>
                <w:rFonts w:eastAsia="Calibri"/>
                <w:b/>
                <w:lang w:eastAsia="en-US"/>
              </w:rPr>
              <w:t>. Днем пода</w:t>
            </w:r>
            <w:r>
              <w:rPr>
                <w:rFonts w:eastAsia="Calibri"/>
                <w:b/>
                <w:lang w:eastAsia="en-US"/>
              </w:rPr>
              <w:t>ння</w:t>
            </w:r>
            <w:r w:rsidRPr="00EF7113">
              <w:rPr>
                <w:rFonts w:eastAsia="Calibri"/>
                <w:b/>
                <w:lang w:eastAsia="en-US"/>
              </w:rPr>
              <w:t xml:space="preserve"> заяви вважається день її фактичного отримання Комісією.</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3. Заяви та інші звернення, </w:t>
            </w:r>
            <w:r>
              <w:rPr>
                <w:rFonts w:eastAsia="Calibri"/>
                <w:b/>
                <w:lang w:eastAsia="en-US"/>
              </w:rPr>
              <w:t>що</w:t>
            </w:r>
            <w:r w:rsidRPr="00EF7113">
              <w:rPr>
                <w:rFonts w:eastAsia="Calibri"/>
                <w:b/>
                <w:lang w:eastAsia="en-US"/>
              </w:rPr>
              <w:t xml:space="preserve"> не стосуються виборчого процесу чи процесу референдуму або подані не під час такого процесу, розглядаються Комісією на загальних підставах, встановлених Законом України "Про звернення громадян" та іншими законами</w:t>
            </w:r>
            <w:r>
              <w:rPr>
                <w:rFonts w:eastAsia="Calibri"/>
                <w:b/>
                <w:lang w:eastAsia="en-US"/>
              </w:rPr>
              <w:t xml:space="preserve"> України</w:t>
            </w:r>
            <w:r w:rsidRPr="00EF7113">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4. Скарги, </w:t>
            </w:r>
            <w:r>
              <w:rPr>
                <w:rFonts w:eastAsia="Calibri"/>
                <w:b/>
                <w:lang w:eastAsia="en-US"/>
              </w:rPr>
              <w:t>що</w:t>
            </w:r>
            <w:r w:rsidRPr="00EF7113">
              <w:rPr>
                <w:rFonts w:eastAsia="Calibri"/>
                <w:b/>
                <w:lang w:eastAsia="en-US"/>
              </w:rPr>
              <w:t xml:space="preserve"> стосуються виборів чи референдуму</w:t>
            </w:r>
            <w:r>
              <w:rPr>
                <w:rFonts w:eastAsia="Calibri"/>
                <w:b/>
                <w:lang w:eastAsia="en-US"/>
              </w:rPr>
              <w:t xml:space="preserve"> та подані під час виборчого процесу або процесу референдуму</w:t>
            </w:r>
            <w:r w:rsidRPr="00EF7113">
              <w:rPr>
                <w:rFonts w:eastAsia="Calibri"/>
                <w:b/>
                <w:lang w:eastAsia="en-US"/>
              </w:rPr>
              <w:t>, розглядаються Комісією у порядку та строки, встановлені відповідн</w:t>
            </w:r>
            <w:r>
              <w:rPr>
                <w:rFonts w:eastAsia="Calibri"/>
                <w:b/>
                <w:lang w:eastAsia="en-US"/>
              </w:rPr>
              <w:t>им</w:t>
            </w:r>
            <w:r w:rsidRPr="00EF7113">
              <w:rPr>
                <w:rFonts w:eastAsia="Calibri"/>
                <w:b/>
                <w:lang w:eastAsia="en-US"/>
              </w:rPr>
              <w:t xml:space="preserve"> законом про вибори чи законом про референдуми.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Якщо розгляд питань, порушених у скарзі, не </w:t>
            </w:r>
            <w:r>
              <w:rPr>
                <w:rFonts w:eastAsia="Calibri"/>
                <w:b/>
                <w:lang w:eastAsia="en-US"/>
              </w:rPr>
              <w:t>належить</w:t>
            </w:r>
            <w:r w:rsidRPr="00EF7113">
              <w:rPr>
                <w:rFonts w:eastAsia="Calibri"/>
                <w:b/>
                <w:lang w:eastAsia="en-US"/>
              </w:rPr>
              <w:t xml:space="preserve"> до повноважень Комісії, за рішенням Комісії така скарга залишається без розгляду по суті.</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Скарги, </w:t>
            </w:r>
            <w:r>
              <w:rPr>
                <w:rFonts w:eastAsia="Calibri"/>
                <w:b/>
                <w:lang w:eastAsia="en-US"/>
              </w:rPr>
              <w:t>що</w:t>
            </w:r>
            <w:r w:rsidRPr="00EF7113">
              <w:rPr>
                <w:rFonts w:eastAsia="Calibri"/>
                <w:b/>
                <w:lang w:eastAsia="en-US"/>
              </w:rPr>
              <w:t xml:space="preserve"> не стосуються виборів чи референдуму</w:t>
            </w:r>
            <w:r>
              <w:rPr>
                <w:rFonts w:eastAsia="Calibri"/>
                <w:b/>
                <w:lang w:eastAsia="en-US"/>
              </w:rPr>
              <w:t xml:space="preserve"> та/або подані не під час такого виборчого процесу або процесу референдуму</w:t>
            </w:r>
            <w:r w:rsidRPr="00EF7113">
              <w:rPr>
                <w:rFonts w:eastAsia="Calibri"/>
                <w:b/>
                <w:lang w:eastAsia="en-US"/>
              </w:rPr>
              <w:t>, розглядаються Комісією на загальних підставах, встановлених Законом України "Про звернення громадян" та іншими законами</w:t>
            </w:r>
            <w:r>
              <w:rPr>
                <w:rFonts w:eastAsia="Calibri"/>
                <w:b/>
                <w:lang w:eastAsia="en-US"/>
              </w:rPr>
              <w:t xml:space="preserve"> України</w:t>
            </w:r>
            <w:r w:rsidRPr="00EF7113">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Pr>
                <w:rFonts w:eastAsia="Calibri"/>
                <w:b/>
                <w:lang w:eastAsia="en-US"/>
              </w:rPr>
              <w:t xml:space="preserve">є) </w:t>
            </w:r>
            <w:r w:rsidRPr="00EF7113">
              <w:rPr>
                <w:rFonts w:eastAsia="Calibri"/>
                <w:b/>
                <w:lang w:eastAsia="en-US"/>
              </w:rPr>
              <w:t>у статті 16:</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у пункті 1 частини другої слова "виборчим комісіям, комісіям з референдумів" виключити;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доповнити частинами третьою такого змісту:</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"3. У разі необхідності з метою забезпечення дотримання законного перебігу виборчого процесу чи процесу референдуму, захисту виборчих прав громадян та поновлення порушених виборчих прав </w:t>
            </w:r>
            <w:r w:rsidRPr="00EF7113">
              <w:rPr>
                <w:rFonts w:eastAsia="Calibri"/>
                <w:b/>
                <w:lang w:eastAsia="en-US"/>
              </w:rPr>
              <w:lastRenderedPageBreak/>
              <w:t xml:space="preserve">громадян Комісія може з власної ініціативи розглянути питання діяльності виборчих комісій, комісій з референдумів нижчого рівня </w:t>
            </w:r>
            <w:r>
              <w:rPr>
                <w:rFonts w:eastAsia="Calibri"/>
                <w:b/>
                <w:lang w:eastAsia="en-US"/>
              </w:rPr>
              <w:t xml:space="preserve">та </w:t>
            </w:r>
            <w:r w:rsidRPr="00EF7113">
              <w:rPr>
                <w:rFonts w:eastAsia="Calibri"/>
                <w:b/>
                <w:lang w:eastAsia="en-US"/>
              </w:rPr>
              <w:t>з</w:t>
            </w:r>
            <w:r>
              <w:rPr>
                <w:rFonts w:eastAsia="Calibri"/>
                <w:b/>
                <w:lang w:eastAsia="en-US"/>
              </w:rPr>
              <w:t>а</w:t>
            </w:r>
            <w:r w:rsidRPr="00EF7113">
              <w:rPr>
                <w:rFonts w:eastAsia="Calibri"/>
                <w:b/>
                <w:lang w:eastAsia="en-US"/>
              </w:rPr>
              <w:t xml:space="preserve"> результатами </w:t>
            </w:r>
            <w:r>
              <w:rPr>
                <w:rFonts w:eastAsia="Calibri"/>
                <w:b/>
                <w:lang w:eastAsia="en-US"/>
              </w:rPr>
              <w:t>розгляду</w:t>
            </w:r>
            <w:r w:rsidRPr="00EF7113">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1) визнати рішення виборчої комісії або комісії з референдуму чи окремих його положень, дії чи бездіяльність такими, що не відповідають вимогам законодавства про вибори або референдуми, порушують виборчі права громадян, права на участь </w:t>
            </w:r>
            <w:r>
              <w:rPr>
                <w:rFonts w:eastAsia="Calibri"/>
                <w:b/>
                <w:lang w:eastAsia="en-US"/>
              </w:rPr>
              <w:t>у</w:t>
            </w:r>
            <w:r w:rsidRPr="00EF7113">
              <w:rPr>
                <w:rFonts w:eastAsia="Calibri"/>
                <w:b/>
                <w:lang w:eastAsia="en-US"/>
              </w:rPr>
              <w:t xml:space="preserve"> референдумі, права та законні інтереси суб’єкта виборчого процесу або процесу референдуму;</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2) скасувати рішення виборчої комісії або комісії з референдуму;</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3) прийняти рішення по суті питання;</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4) зобов’язати виборчу комісію</w:t>
            </w:r>
            <w:r>
              <w:rPr>
                <w:rFonts w:eastAsia="Calibri"/>
                <w:b/>
                <w:lang w:eastAsia="en-US"/>
              </w:rPr>
              <w:t>,</w:t>
            </w:r>
            <w:r w:rsidRPr="00EF7113">
              <w:rPr>
                <w:rFonts w:eastAsia="Calibri"/>
                <w:b/>
                <w:lang w:eastAsia="en-US"/>
              </w:rPr>
              <w:t xml:space="preserve"> комісію нижчого рівня повторно розглянути питання, що стало предметом розгляду Комісі</w:t>
            </w:r>
            <w:r>
              <w:rPr>
                <w:rFonts w:eastAsia="Calibri"/>
                <w:b/>
                <w:lang w:eastAsia="en-US"/>
              </w:rPr>
              <w:t>ї</w:t>
            </w:r>
            <w:r w:rsidRPr="00EF7113">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5) зобов’язати виборчу комісію, комісію з референдуму здійснити дії, передбачені законодавством, що регулює організацію та порядок проведення виборів або референдумів;</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6) зобов’язати виборчу комісію, комісію з референдуму утриматися від вчинення певних дій</w:t>
            </w:r>
            <w:r>
              <w:rPr>
                <w:rFonts w:eastAsia="Calibri"/>
                <w:b/>
                <w:lang w:eastAsia="en-US"/>
              </w:rPr>
              <w:t>;</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7) зобов’язати суб’єкта оскарження здійснити передбачені законодавством, що регулює організацію та порядок проведення виборів або референдумів, дії, які випливають із факту скасування рішення, визнання дій або бездіяльності протиправними;</w:t>
            </w:r>
          </w:p>
        </w:tc>
      </w:tr>
      <w:tr w:rsidR="007B6073" w:rsidRPr="006A4627" w:rsidTr="00BE5CA6">
        <w:tc>
          <w:tcPr>
            <w:tcW w:w="576" w:type="dxa"/>
          </w:tcPr>
          <w:p w:rsidR="007B6073" w:rsidRDefault="007B6073" w:rsidP="007B6073">
            <w:pPr>
              <w:pStyle w:val="StyleWisnow"/>
            </w:pPr>
          </w:p>
        </w:tc>
        <w:tc>
          <w:tcPr>
            <w:tcW w:w="4818" w:type="dxa"/>
          </w:tcPr>
          <w:p w:rsidR="007B6073" w:rsidRPr="00EF7113" w:rsidRDefault="007B6073" w:rsidP="007B6073">
            <w:pPr>
              <w:pStyle w:val="StyleZakonu"/>
              <w:rPr>
                <w:szCs w:val="28"/>
                <w:u w:val="single"/>
              </w:rPr>
            </w:pPr>
          </w:p>
        </w:tc>
        <w:tc>
          <w:tcPr>
            <w:tcW w:w="3686" w:type="dxa"/>
          </w:tcPr>
          <w:p w:rsidR="007B6073" w:rsidRPr="006A4627" w:rsidRDefault="007B6073" w:rsidP="007B6073">
            <w:pPr>
              <w:pStyle w:val="StyleZakonu"/>
              <w:rPr>
                <w:szCs w:val="28"/>
              </w:rPr>
            </w:pPr>
          </w:p>
        </w:tc>
        <w:tc>
          <w:tcPr>
            <w:tcW w:w="1987" w:type="dxa"/>
          </w:tcPr>
          <w:p w:rsidR="007B6073" w:rsidRPr="006A4627" w:rsidRDefault="007B6073" w:rsidP="007B6073">
            <w:pPr>
              <w:pStyle w:val="StyleZakonu"/>
              <w:rPr>
                <w:szCs w:val="28"/>
              </w:rPr>
            </w:pPr>
          </w:p>
        </w:tc>
        <w:tc>
          <w:tcPr>
            <w:tcW w:w="4818" w:type="dxa"/>
          </w:tcPr>
          <w:p w:rsidR="007B6073" w:rsidRPr="00EF7113" w:rsidRDefault="007B6073" w:rsidP="007B6073">
            <w:pPr>
              <w:spacing w:after="60" w:line="220" w:lineRule="exact"/>
              <w:ind w:firstLine="284"/>
              <w:jc w:val="both"/>
              <w:rPr>
                <w:rFonts w:eastAsia="Calibri"/>
                <w:b/>
                <w:lang w:eastAsia="en-US"/>
              </w:rPr>
            </w:pPr>
            <w:r w:rsidRPr="00EF7113">
              <w:rPr>
                <w:rFonts w:eastAsia="Calibri"/>
                <w:b/>
                <w:lang w:eastAsia="en-US"/>
              </w:rPr>
              <w:t xml:space="preserve">8) поновити </w:t>
            </w:r>
            <w:r>
              <w:rPr>
                <w:rFonts w:eastAsia="Calibri"/>
                <w:b/>
                <w:lang w:eastAsia="en-US"/>
              </w:rPr>
              <w:t>в інший</w:t>
            </w:r>
            <w:r w:rsidRPr="00EF7113">
              <w:rPr>
                <w:rFonts w:eastAsia="Calibri"/>
                <w:b/>
                <w:lang w:eastAsia="en-US"/>
              </w:rPr>
              <w:t xml:space="preserve"> спос</w:t>
            </w:r>
            <w:r>
              <w:rPr>
                <w:rFonts w:eastAsia="Calibri"/>
                <w:b/>
                <w:lang w:eastAsia="en-US"/>
              </w:rPr>
              <w:t>іб</w:t>
            </w:r>
            <w:r w:rsidRPr="00EF7113">
              <w:rPr>
                <w:rFonts w:eastAsia="Calibri"/>
                <w:b/>
                <w:lang w:eastAsia="en-US"/>
              </w:rPr>
              <w:t xml:space="preserve"> порушені виборчі права громадян, права на участь </w:t>
            </w:r>
            <w:r>
              <w:rPr>
                <w:rFonts w:eastAsia="Calibri"/>
                <w:b/>
                <w:lang w:eastAsia="en-US"/>
              </w:rPr>
              <w:t xml:space="preserve">у </w:t>
            </w:r>
            <w:r w:rsidRPr="00EF7113">
              <w:rPr>
                <w:rFonts w:eastAsia="Calibri"/>
                <w:b/>
                <w:lang w:eastAsia="en-US"/>
              </w:rPr>
              <w:t>референдумі, права та законні інтереси суб’єкта виборчого процесу, процесу референдуму.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DB0A84" w:rsidRDefault="006409C0" w:rsidP="006409C0">
            <w:pPr>
              <w:pStyle w:val="StyleAwt"/>
            </w:pPr>
            <w:r>
              <w:t xml:space="preserve">-8- </w:t>
            </w:r>
            <w:r w:rsidRPr="00DB0A84">
              <w:t>Президент України</w:t>
            </w:r>
          </w:p>
          <w:p w:rsidR="006409C0" w:rsidRPr="00DB0A84" w:rsidRDefault="006409C0" w:rsidP="006409C0">
            <w:pPr>
              <w:pStyle w:val="StyleProp"/>
              <w:rPr>
                <w:rStyle w:val="FontStyle"/>
                <w:szCs w:val="28"/>
              </w:rPr>
            </w:pPr>
            <w:r w:rsidRPr="00DB0A84">
              <w:rPr>
                <w:rStyle w:val="FontStyle"/>
                <w:szCs w:val="28"/>
              </w:rPr>
              <w:t>Згідно із Кодексом член Центральної виборчої комісії уповноважується вносити до Комісії пропозиції щодо звернень до Конституційного Суду України стосовно офіційного тлумачення Конституції України та законів України з питань виборів і референдумів (пункт 5 частини другої статті 66).</w:t>
            </w:r>
          </w:p>
          <w:p w:rsidR="006409C0" w:rsidRPr="006A4627" w:rsidRDefault="006409C0" w:rsidP="006409C0">
            <w:pPr>
              <w:pStyle w:val="StyleZakonu"/>
              <w:rPr>
                <w:rStyle w:val="FontStyle"/>
                <w:szCs w:val="28"/>
              </w:rPr>
            </w:pPr>
            <w:r w:rsidRPr="00DB0A84">
              <w:rPr>
                <w:rStyle w:val="FontStyle"/>
                <w:szCs w:val="28"/>
              </w:rPr>
              <w:lastRenderedPageBreak/>
              <w:t>Це не узгоджується зі статтею 150 Основного Закону України, якою до повноважень Конституційного Суду України віднесено офіційне тлумачення лише Конституції України, а суб'єктами права на відповідне конституційне подання є Президент України, щонайменше сорок п'ять народних депутатів України, Верховний Суд, Уповноважений Верховної Ради України з прав людини, Верховна Рада Автономної Республіки Крим</w:t>
            </w:r>
          </w:p>
        </w:tc>
        <w:tc>
          <w:tcPr>
            <w:tcW w:w="1987" w:type="dxa"/>
          </w:tcPr>
          <w:p w:rsidR="006409C0" w:rsidRPr="006A4627" w:rsidRDefault="006409C0" w:rsidP="006409C0">
            <w:pPr>
              <w:pStyle w:val="StyleZakonu"/>
              <w:rPr>
                <w:rStyle w:val="FontStyle"/>
                <w:szCs w:val="28"/>
              </w:rPr>
            </w:pPr>
            <w:r w:rsidRPr="004D0B72">
              <w:rPr>
                <w:b/>
                <w:i/>
                <w:szCs w:val="28"/>
              </w:rPr>
              <w:lastRenderedPageBreak/>
              <w:t>Вр</w:t>
            </w:r>
            <w:r>
              <w:rPr>
                <w:b/>
                <w:i/>
                <w:szCs w:val="28"/>
              </w:rPr>
              <w:t>а</w:t>
            </w:r>
            <w:r w:rsidRPr="004D0B72">
              <w:rPr>
                <w:b/>
                <w:i/>
                <w:szCs w:val="28"/>
              </w:rPr>
              <w:t>ховано</w:t>
            </w: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 xml:space="preserve">ж) </w:t>
            </w:r>
            <w:r w:rsidRPr="00EF7113">
              <w:rPr>
                <w:rFonts w:eastAsia="Calibri"/>
                <w:b/>
                <w:lang w:eastAsia="en-US"/>
              </w:rPr>
              <w:t>у статті 17</w:t>
            </w:r>
            <w:r>
              <w:rPr>
                <w:rFonts w:eastAsia="Calibri"/>
                <w:b/>
                <w:lang w:eastAsia="en-US"/>
              </w:rPr>
              <w:t xml:space="preserve"> </w:t>
            </w:r>
            <w:r w:rsidRPr="00EF7113">
              <w:rPr>
                <w:rFonts w:eastAsia="Calibri"/>
                <w:b/>
                <w:lang w:eastAsia="en-US"/>
              </w:rPr>
              <w:t>пункт 7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 xml:space="preserve">з) </w:t>
            </w:r>
            <w:r w:rsidRPr="00EF7113">
              <w:rPr>
                <w:rFonts w:eastAsia="Calibri"/>
                <w:b/>
                <w:lang w:eastAsia="en-US"/>
              </w:rPr>
              <w:t>у статті 18:</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пункт 13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 xml:space="preserve">"13) приймає рішення </w:t>
            </w:r>
            <w:r>
              <w:rPr>
                <w:rFonts w:eastAsia="Calibri"/>
                <w:b/>
                <w:lang w:eastAsia="en-US"/>
              </w:rPr>
              <w:t>про</w:t>
            </w:r>
            <w:r w:rsidRPr="00EF7113">
              <w:rPr>
                <w:rFonts w:eastAsia="Calibri"/>
                <w:b/>
                <w:lang w:eastAsia="en-US"/>
              </w:rPr>
              <w:t xml:space="preserve"> скасування реєстрації кандидатів на пост Президента України в порядку, встановленому законом";</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у пункті 17 слова "Закону України "Про вибори Президента України""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 xml:space="preserve">и) </w:t>
            </w:r>
            <w:r w:rsidRPr="00EF7113">
              <w:rPr>
                <w:rFonts w:eastAsia="Calibri"/>
                <w:b/>
                <w:lang w:eastAsia="en-US"/>
              </w:rPr>
              <w:t>у частині другій статті 26:</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у пункті 7 слово "штат" замінити словами "штатну чисельність";</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пункт 8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"8) призначає на посади та звільняє з посад керівників, заступників керівників Секретаріату Комісії, Служби розпорядника Державного реєстру виборців";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DB0A84" w:rsidRDefault="006409C0" w:rsidP="006409C0">
            <w:pPr>
              <w:pStyle w:val="StyleAwt"/>
            </w:pPr>
            <w:r>
              <w:t xml:space="preserve">-8- </w:t>
            </w:r>
            <w:r w:rsidRPr="00DB0A84">
              <w:t>Президент України</w:t>
            </w:r>
          </w:p>
          <w:p w:rsidR="006409C0" w:rsidRPr="00DB0A84" w:rsidRDefault="006409C0" w:rsidP="006409C0">
            <w:pPr>
              <w:pStyle w:val="StyleProp"/>
              <w:rPr>
                <w:rStyle w:val="FontStyle"/>
                <w:szCs w:val="28"/>
              </w:rPr>
            </w:pPr>
            <w:r w:rsidRPr="00DB0A84">
              <w:rPr>
                <w:rStyle w:val="FontStyle"/>
                <w:szCs w:val="28"/>
              </w:rPr>
              <w:t>Згідно із Кодексом член Центральної виборчої комісії уповноважується вносити до Комісії пропозиції щодо звернень до Конституційного Суду України стосовно офіційного тлумачення Конституції України та законів України з питань виборів і референдумів (пункт 5 частини другої статті 66).</w:t>
            </w:r>
          </w:p>
          <w:p w:rsidR="006409C0" w:rsidRPr="006A4627" w:rsidRDefault="006409C0" w:rsidP="006409C0">
            <w:pPr>
              <w:pStyle w:val="StyleZakonu"/>
              <w:rPr>
                <w:rStyle w:val="FontStyle"/>
                <w:szCs w:val="28"/>
              </w:rPr>
            </w:pPr>
            <w:r w:rsidRPr="00DB0A84">
              <w:rPr>
                <w:rStyle w:val="FontStyle"/>
                <w:szCs w:val="28"/>
              </w:rPr>
              <w:t xml:space="preserve">Це не узгоджується зі статтею 150 Основного Закону України, якою до повноважень Конституційного Суду України віднесено офіційне тлумачення лише Конституції України, а суб'єктами права на відповідне конституційне подання є Президент України, щонайменше сорок п'ять народних </w:t>
            </w:r>
            <w:r w:rsidRPr="00DB0A84">
              <w:rPr>
                <w:rStyle w:val="FontStyle"/>
                <w:szCs w:val="28"/>
              </w:rPr>
              <w:lastRenderedPageBreak/>
              <w:t>депутатів України, Верховний Суд, Уповноважений Верховної Ради України з прав людини, Верховна Рада Автономної Республіки Крим</w:t>
            </w:r>
          </w:p>
        </w:tc>
        <w:tc>
          <w:tcPr>
            <w:tcW w:w="1987" w:type="dxa"/>
          </w:tcPr>
          <w:p w:rsidR="006409C0" w:rsidRPr="006A4627" w:rsidRDefault="006409C0" w:rsidP="006409C0">
            <w:pPr>
              <w:pStyle w:val="StyleZakonu"/>
              <w:rPr>
                <w:rStyle w:val="FontStyle"/>
                <w:szCs w:val="28"/>
              </w:rPr>
            </w:pPr>
            <w:r w:rsidRPr="004D0B72">
              <w:rPr>
                <w:b/>
                <w:i/>
                <w:szCs w:val="28"/>
              </w:rPr>
              <w:lastRenderedPageBreak/>
              <w:t>Вр</w:t>
            </w:r>
            <w:r>
              <w:rPr>
                <w:b/>
                <w:i/>
                <w:szCs w:val="28"/>
              </w:rPr>
              <w:t>а</w:t>
            </w:r>
            <w:r w:rsidRPr="004D0B72">
              <w:rPr>
                <w:b/>
                <w:i/>
                <w:szCs w:val="28"/>
              </w:rPr>
              <w:t>ховано</w:t>
            </w: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 xml:space="preserve">і) </w:t>
            </w:r>
            <w:r w:rsidRPr="00EF7113">
              <w:rPr>
                <w:rFonts w:eastAsia="Calibri"/>
                <w:b/>
                <w:lang w:eastAsia="en-US"/>
              </w:rPr>
              <w:t>у статті 29 пункт 5 частини другої виключити</w:t>
            </w:r>
            <w:r>
              <w:rPr>
                <w:rFonts w:eastAsia="Calibri"/>
                <w:b/>
                <w:lang w:eastAsia="en-US"/>
              </w:rPr>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 xml:space="preserve">ї) </w:t>
            </w:r>
            <w:r w:rsidRPr="00EF7113">
              <w:rPr>
                <w:rFonts w:eastAsia="Calibri"/>
                <w:b/>
                <w:lang w:eastAsia="en-US"/>
              </w:rPr>
              <w:t>статтю 31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"Стаття 31. Дострокове припинення виконання повноважень Голови, заступників Голови, секретаря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1. Повноваження Голови Комісії, заступника Голови Комісії, секретаря Комісії без звільнення відповідної особи з посади члена Комісії можуть бути припинені достроково рішенням Комісії за заявою такого члена Комісії або за ініціативою більшості членів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2. Повноваження Голови Комісії</w:t>
            </w:r>
            <w:r>
              <w:rPr>
                <w:rFonts w:eastAsia="Calibri"/>
                <w:b/>
                <w:lang w:eastAsia="en-US"/>
              </w:rPr>
              <w:t>,</w:t>
            </w:r>
            <w:r w:rsidRPr="00EF7113">
              <w:rPr>
                <w:rFonts w:eastAsia="Calibri"/>
                <w:b/>
                <w:lang w:eastAsia="en-US"/>
              </w:rPr>
              <w:t xml:space="preserve"> заступника Голови Комісії, секретаря Комісії </w:t>
            </w:r>
            <w:r>
              <w:rPr>
                <w:rFonts w:eastAsia="Calibri"/>
                <w:b/>
                <w:lang w:eastAsia="en-US"/>
              </w:rPr>
              <w:t xml:space="preserve">припиняються </w:t>
            </w:r>
            <w:r w:rsidRPr="00EF7113">
              <w:rPr>
                <w:rFonts w:eastAsia="Calibri"/>
                <w:b/>
                <w:lang w:eastAsia="en-US"/>
              </w:rPr>
              <w:t xml:space="preserve">достроково без звільнення відповідної особи з посади члена Комісії за його заявою рішенням Комісії, за </w:t>
            </w:r>
            <w:r>
              <w:rPr>
                <w:rFonts w:eastAsia="Calibri"/>
                <w:b/>
                <w:lang w:eastAsia="en-US"/>
              </w:rPr>
              <w:t>яке</w:t>
            </w:r>
            <w:r w:rsidRPr="00EF7113">
              <w:rPr>
                <w:rFonts w:eastAsia="Calibri"/>
                <w:b/>
                <w:lang w:eastAsia="en-US"/>
              </w:rPr>
              <w:t xml:space="preserve"> проголосувала більшість членів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 xml:space="preserve">Повноваження Голови Комісії, заступника Голови Комісії, секретаря Комісії </w:t>
            </w:r>
            <w:r>
              <w:rPr>
                <w:rFonts w:eastAsia="Calibri"/>
                <w:b/>
                <w:lang w:eastAsia="en-US"/>
              </w:rPr>
              <w:t xml:space="preserve">припиняються </w:t>
            </w:r>
            <w:r w:rsidRPr="00EF7113">
              <w:rPr>
                <w:rFonts w:eastAsia="Calibri"/>
                <w:b/>
                <w:lang w:eastAsia="en-US"/>
              </w:rPr>
              <w:t xml:space="preserve">достроково без звільнення відповідної особи з посади члена Комісії за ініціативою більшості членів Комісії рішенням Комісії, за </w:t>
            </w:r>
            <w:r>
              <w:rPr>
                <w:rFonts w:eastAsia="Calibri"/>
                <w:b/>
                <w:lang w:eastAsia="en-US"/>
              </w:rPr>
              <w:t xml:space="preserve">яке </w:t>
            </w:r>
            <w:r w:rsidRPr="00EF7113">
              <w:rPr>
                <w:rFonts w:eastAsia="Calibri"/>
                <w:b/>
                <w:lang w:eastAsia="en-US"/>
              </w:rPr>
              <w:t>проголосувало не менш як 13 членів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Рішення</w:t>
            </w:r>
            <w:r w:rsidRPr="00EF7113">
              <w:rPr>
                <w:rFonts w:eastAsia="Calibri"/>
                <w:b/>
                <w:lang w:eastAsia="en-US"/>
              </w:rPr>
              <w:t xml:space="preserve"> з питань, зазначених у цій частині</w:t>
            </w:r>
            <w:r>
              <w:rPr>
                <w:rFonts w:eastAsia="Calibri"/>
                <w:b/>
                <w:lang w:eastAsia="en-US"/>
              </w:rPr>
              <w:t>,</w:t>
            </w:r>
            <w:r w:rsidRPr="00EF7113">
              <w:rPr>
                <w:rFonts w:eastAsia="Calibri"/>
                <w:b/>
                <w:lang w:eastAsia="en-US"/>
              </w:rPr>
              <w:t xml:space="preserve"> </w:t>
            </w:r>
            <w:r>
              <w:rPr>
                <w:rFonts w:eastAsia="Calibri"/>
                <w:b/>
                <w:lang w:eastAsia="en-US"/>
              </w:rPr>
              <w:t>приймаються шляхом таємного голосування</w:t>
            </w:r>
            <w:r w:rsidRPr="00EF7113">
              <w:rPr>
                <w:rFonts w:eastAsia="Calibri"/>
                <w:b/>
                <w:lang w:eastAsia="en-US"/>
              </w:rPr>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3. Порядок проведення засідання з питань, зазначених у частині другій цієї статті, визначається Регламентом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Засідання Комісії щодо дострокового припинення повноважень Голови Комісії, заступника Голови Комісії, секретаря Комісії без звільнення відповідної особи з посади члена Комісії за ініціативою більшості членів Комісії скликається на їх письмову вимогу.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4. Рішення Комісії, зазначене у частині другій цієї статті, набирає чинності після затвердження Комісією протоколу лічильної комісії про результати таємного голосування.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 xml:space="preserve">5. Якщо за рішення, зазначене у частині другій цієї статті, проголосувало менше встановленої </w:t>
            </w:r>
            <w:r w:rsidRPr="00EF7113">
              <w:rPr>
                <w:rFonts w:eastAsia="Calibri"/>
                <w:b/>
                <w:lang w:eastAsia="en-US"/>
              </w:rPr>
              <w:lastRenderedPageBreak/>
              <w:t>кількості членів Комісії, питання про дострокове припинення повноважень відповідної посадової особи не може бути внесене до порядку денного засідання Комісії раніше, ніж через шість місяців.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 xml:space="preserve">6. Комісія не може розглядати питання про дострокове припинення повноважень Голови Комісії, заступника Голови Комісії, секретаря Комісії під час виборчого процесу чергових загальнодержавних виборів, чергових місцевих виборів або </w:t>
            </w:r>
            <w:r>
              <w:rPr>
                <w:rFonts w:eastAsia="Calibri"/>
                <w:b/>
                <w:lang w:eastAsia="en-US"/>
              </w:rPr>
              <w:t xml:space="preserve">процесу </w:t>
            </w:r>
            <w:r w:rsidRPr="00EF7113">
              <w:rPr>
                <w:rFonts w:eastAsia="Calibri"/>
                <w:b/>
                <w:lang w:eastAsia="en-US"/>
              </w:rPr>
              <w:t>всеукраїнського референдуму";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 xml:space="preserve">й) </w:t>
            </w:r>
            <w:r w:rsidRPr="00EF7113">
              <w:rPr>
                <w:rFonts w:eastAsia="Calibri"/>
                <w:b/>
                <w:lang w:eastAsia="en-US"/>
              </w:rPr>
              <w:t>назву розділу V викласти в такій редакції: "</w:t>
            </w:r>
            <w:r>
              <w:rPr>
                <w:rFonts w:eastAsia="Calibri"/>
                <w:b/>
                <w:lang w:eastAsia="en-US"/>
              </w:rPr>
              <w:t xml:space="preserve">РОЗДІЛ </w:t>
            </w:r>
            <w:r>
              <w:rPr>
                <w:rFonts w:eastAsia="Calibri"/>
                <w:b/>
                <w:lang w:val="en-US" w:eastAsia="en-US"/>
              </w:rPr>
              <w:t>V</w:t>
            </w:r>
            <w:r w:rsidRPr="00B048C6">
              <w:rPr>
                <w:rFonts w:eastAsia="Calibri"/>
                <w:b/>
                <w:lang w:eastAsia="en-US"/>
              </w:rPr>
              <w:t xml:space="preserve">. </w:t>
            </w:r>
            <w:r w:rsidRPr="00EF7113">
              <w:rPr>
                <w:rFonts w:eastAsia="Calibri"/>
                <w:b/>
                <w:lang w:eastAsia="en-US"/>
              </w:rPr>
              <w:t>СЕКРЕТАРІАТ КОМІСІЇ ТА СЛУЖБИ КОМІСІЇ. КОНСУЛЬТАТИВНІ ТА ІНШІ ДОПОМІЖНІ ОРГАНИ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 xml:space="preserve">к) </w:t>
            </w:r>
            <w:r w:rsidRPr="00EF7113">
              <w:rPr>
                <w:rFonts w:eastAsia="Calibri"/>
                <w:b/>
                <w:lang w:eastAsia="en-US"/>
              </w:rPr>
              <w:t>частину другу статті 32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"2. Регламент Центральної виборчої комісії та  зміни до нього затверджуються постановою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 xml:space="preserve">л) </w:t>
            </w:r>
            <w:r w:rsidRPr="00EF7113">
              <w:rPr>
                <w:rFonts w:eastAsia="Calibri"/>
                <w:b/>
                <w:lang w:eastAsia="en-US"/>
              </w:rPr>
              <w:t>частину третю статті 33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"3. Керівник та інші працівники Секретаріату Комісії, Служби розпорядника Державного реєстру виборців, регіональних та територіальних представництв Комісії є державними службовцями, крім працівників патронатної служби та працівників, які відповідно до Закону України "Про державну службу" виконують функції з обслуговування";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 xml:space="preserve">м) </w:t>
            </w:r>
            <w:r w:rsidRPr="00EF7113">
              <w:rPr>
                <w:rFonts w:eastAsia="Calibri"/>
                <w:b/>
                <w:lang w:eastAsia="en-US"/>
              </w:rPr>
              <w:t>статтю 35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"Стаття 35. Регіональні та територіальні представництва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 xml:space="preserve">1. Для вирішення питань, пов’язаних з виконанням повноважень Комісії, Комісія </w:t>
            </w:r>
            <w:r>
              <w:rPr>
                <w:rFonts w:eastAsia="Calibri"/>
                <w:b/>
                <w:lang w:eastAsia="en-US"/>
              </w:rPr>
              <w:t xml:space="preserve">утворює свої територіальні представництва, які також здійснюють повноваження органу ведення Державного реєстру виборців. Комісія </w:t>
            </w:r>
            <w:r w:rsidRPr="00EF7113">
              <w:rPr>
                <w:rFonts w:eastAsia="Calibri"/>
                <w:b/>
                <w:lang w:eastAsia="en-US"/>
              </w:rPr>
              <w:t xml:space="preserve">може </w:t>
            </w:r>
            <w:r>
              <w:rPr>
                <w:rFonts w:eastAsia="Calibri"/>
                <w:b/>
                <w:lang w:eastAsia="en-US"/>
              </w:rPr>
              <w:t>у</w:t>
            </w:r>
            <w:r w:rsidRPr="00EF7113">
              <w:rPr>
                <w:rFonts w:eastAsia="Calibri"/>
                <w:b/>
                <w:lang w:eastAsia="en-US"/>
              </w:rPr>
              <w:t>творювати свої регіональні та територіальні представництва.</w:t>
            </w:r>
            <w:r>
              <w:rPr>
                <w:rFonts w:eastAsia="Calibri"/>
                <w:b/>
                <w:lang w:eastAsia="en-US"/>
              </w:rPr>
              <w:t xml:space="preserve"> Фінансове забезпечення регіональних та територіальних представництв Комісії здійснюється за рахунок коштів державного бюджету.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2. Регіональні та територіальні представництва Комісії за рішенням Комісії можуть утворюватися як юридичні особи публічного права або структурні підрозділи Секретаріату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Регіональні та територіальні представництва Комісії можуть утворюватися в Автономній Республіці Крим, областях, містах Києві та Севастополі, районах, районах у містах, містах обласного, республіканського (Автономної Республіки Крим) значення та як міжрегіональні територіальні органи</w:t>
            </w:r>
            <w:r>
              <w:rPr>
                <w:rFonts w:eastAsia="Calibri"/>
                <w:b/>
                <w:lang w:eastAsia="en-US"/>
              </w:rPr>
              <w:t>,</w:t>
            </w:r>
            <w:r w:rsidRPr="00EF7113">
              <w:rPr>
                <w:rFonts w:eastAsia="Calibri"/>
                <w:b/>
                <w:lang w:eastAsia="en-US"/>
              </w:rPr>
              <w:t xml:space="preserve"> повноваження яких поширюються на декілька адміністративно-територіальних одиниць.</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 xml:space="preserve">3. Організація діяльності регіональних та територіальних представництв </w:t>
            </w:r>
            <w:r>
              <w:rPr>
                <w:rFonts w:eastAsia="Calibri"/>
                <w:b/>
                <w:lang w:eastAsia="en-US"/>
              </w:rPr>
              <w:t xml:space="preserve">Комісії </w:t>
            </w:r>
            <w:r w:rsidRPr="00EF7113">
              <w:rPr>
                <w:rFonts w:eastAsia="Calibri"/>
                <w:b/>
                <w:lang w:eastAsia="en-US"/>
              </w:rPr>
              <w:t xml:space="preserve">та межі їх повноважень регулюються </w:t>
            </w:r>
            <w:r>
              <w:rPr>
                <w:rFonts w:eastAsia="Calibri"/>
                <w:b/>
                <w:lang w:eastAsia="en-US"/>
              </w:rPr>
              <w:t>п</w:t>
            </w:r>
            <w:r w:rsidRPr="00EF7113">
              <w:rPr>
                <w:rFonts w:eastAsia="Calibri"/>
                <w:b/>
                <w:lang w:eastAsia="en-US"/>
              </w:rPr>
              <w:t xml:space="preserve">оложенням про </w:t>
            </w:r>
            <w:r>
              <w:rPr>
                <w:rFonts w:eastAsia="Calibri"/>
                <w:b/>
                <w:lang w:eastAsia="en-US"/>
              </w:rPr>
              <w:t>такі представництва</w:t>
            </w:r>
            <w:r w:rsidRPr="00EF7113">
              <w:rPr>
                <w:rFonts w:eastAsia="Calibri"/>
                <w:b/>
                <w:lang w:eastAsia="en-US"/>
              </w:rPr>
              <w:t xml:space="preserve">, </w:t>
            </w:r>
            <w:r>
              <w:rPr>
                <w:rFonts w:eastAsia="Calibri"/>
                <w:b/>
                <w:lang w:eastAsia="en-US"/>
              </w:rPr>
              <w:t>що</w:t>
            </w:r>
            <w:r w:rsidRPr="00EF7113">
              <w:rPr>
                <w:rFonts w:eastAsia="Calibri"/>
                <w:b/>
                <w:lang w:eastAsia="en-US"/>
              </w:rPr>
              <w:t xml:space="preserve"> затверджується Комісією.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 xml:space="preserve">4. Керівники </w:t>
            </w:r>
            <w:r>
              <w:rPr>
                <w:rFonts w:eastAsia="Calibri"/>
                <w:b/>
                <w:lang w:eastAsia="en-US"/>
              </w:rPr>
              <w:t>і</w:t>
            </w:r>
            <w:r w:rsidRPr="00EF7113">
              <w:rPr>
                <w:rFonts w:eastAsia="Calibri"/>
                <w:b/>
                <w:lang w:eastAsia="en-US"/>
              </w:rPr>
              <w:t xml:space="preserve"> заступники керівників регіональних та територіальних представництв Комісії призначаються на посади </w:t>
            </w:r>
            <w:r>
              <w:rPr>
                <w:rFonts w:eastAsia="Calibri"/>
                <w:b/>
                <w:lang w:eastAsia="en-US"/>
              </w:rPr>
              <w:t>і</w:t>
            </w:r>
            <w:r w:rsidRPr="00EF7113">
              <w:rPr>
                <w:rFonts w:eastAsia="Calibri"/>
                <w:b/>
                <w:lang w:eastAsia="en-US"/>
              </w:rPr>
              <w:t xml:space="preserve"> звільняються з посад Головою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 xml:space="preserve">Інші державні службовці </w:t>
            </w:r>
            <w:r>
              <w:rPr>
                <w:rFonts w:eastAsia="Calibri"/>
                <w:b/>
                <w:lang w:eastAsia="en-US"/>
              </w:rPr>
              <w:t>і</w:t>
            </w:r>
            <w:r w:rsidRPr="00EF7113">
              <w:rPr>
                <w:rFonts w:eastAsia="Calibri"/>
                <w:b/>
                <w:lang w:eastAsia="en-US"/>
              </w:rPr>
              <w:t xml:space="preserve"> працівники регіональних та територіальних представництв Комісії призначаються на посади та звільняються з посад керівниками регіональних та територіальних представництв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 xml:space="preserve">5. Структуру регіональних та територіальних представництв Комісії затверджує Комісія. Штатний розпис та кошторис регіональних та територіальних представництв Комісії затверджує керівник </w:t>
            </w:r>
            <w:r>
              <w:rPr>
                <w:rFonts w:eastAsia="Calibri"/>
                <w:b/>
                <w:lang w:eastAsia="en-US"/>
              </w:rPr>
              <w:t>С</w:t>
            </w:r>
            <w:r w:rsidRPr="00EF7113">
              <w:rPr>
                <w:rFonts w:eastAsia="Calibri"/>
                <w:b/>
                <w:lang w:eastAsia="en-US"/>
              </w:rPr>
              <w:t>екретаріату Комісії.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 xml:space="preserve">6. Регіональні та територіальні представництва Комісії для організаційного, правового, інформаційного, технічного забезпечення здійснення повноважень, передбачених положенням про </w:t>
            </w:r>
            <w:r>
              <w:rPr>
                <w:rFonts w:eastAsia="Calibri"/>
                <w:b/>
                <w:lang w:eastAsia="en-US"/>
              </w:rPr>
              <w:t>такі представництва</w:t>
            </w:r>
            <w:r w:rsidRPr="00EF7113">
              <w:rPr>
                <w:rFonts w:eastAsia="Calibri"/>
                <w:b/>
                <w:lang w:eastAsia="en-US"/>
              </w:rPr>
              <w:t>, у межах структури та штатного розпису можуть залучати відповідних спеціалістів, експертів та технічних працівників";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 xml:space="preserve">н) розділ </w:t>
            </w:r>
            <w:r>
              <w:rPr>
                <w:rFonts w:eastAsia="Calibri"/>
                <w:b/>
                <w:lang w:val="en-US" w:eastAsia="en-US"/>
              </w:rPr>
              <w:t>V</w:t>
            </w:r>
            <w:r>
              <w:rPr>
                <w:rFonts w:eastAsia="Calibri"/>
                <w:b/>
                <w:lang w:eastAsia="en-US"/>
              </w:rPr>
              <w:t xml:space="preserve"> </w:t>
            </w:r>
            <w:r w:rsidRPr="00EF7113">
              <w:rPr>
                <w:rFonts w:eastAsia="Calibri"/>
                <w:b/>
                <w:lang w:eastAsia="en-US"/>
              </w:rPr>
              <w:t>доповнити статт</w:t>
            </w:r>
            <w:r>
              <w:rPr>
                <w:rFonts w:eastAsia="Calibri"/>
                <w:b/>
                <w:lang w:eastAsia="en-US"/>
              </w:rPr>
              <w:t>ею</w:t>
            </w:r>
            <w:r w:rsidRPr="00EF7113">
              <w:rPr>
                <w:rFonts w:eastAsia="Calibri"/>
                <w:b/>
                <w:lang w:eastAsia="en-US"/>
              </w:rPr>
              <w:t xml:space="preserve"> 35</w:t>
            </w:r>
            <w:r w:rsidRPr="00EF7113">
              <w:rPr>
                <w:rFonts w:eastAsia="Calibri"/>
                <w:b/>
                <w:vertAlign w:val="superscript"/>
                <w:lang w:eastAsia="en-US"/>
              </w:rPr>
              <w:t>1</w:t>
            </w:r>
            <w:r w:rsidRPr="00EF7113">
              <w:rPr>
                <w:rFonts w:eastAsia="Calibri"/>
                <w:b/>
                <w:lang w:eastAsia="en-US"/>
              </w:rPr>
              <w:t xml:space="preserve"> так</w:t>
            </w:r>
            <w:r>
              <w:rPr>
                <w:rFonts w:eastAsia="Calibri"/>
                <w:b/>
                <w:lang w:eastAsia="en-US"/>
              </w:rPr>
              <w:t>ого</w:t>
            </w:r>
            <w:r w:rsidRPr="00EF7113">
              <w:rPr>
                <w:rFonts w:eastAsia="Calibri"/>
                <w:b/>
                <w:lang w:eastAsia="en-US"/>
              </w:rPr>
              <w:t xml:space="preserve"> </w:t>
            </w:r>
            <w:r>
              <w:rPr>
                <w:rFonts w:eastAsia="Calibri"/>
                <w:b/>
                <w:lang w:eastAsia="en-US"/>
              </w:rPr>
              <w:t>змісту</w:t>
            </w:r>
            <w:r w:rsidRPr="00EF7113">
              <w:rPr>
                <w:rFonts w:eastAsia="Calibri"/>
                <w:b/>
                <w:lang w:eastAsia="en-US"/>
              </w:rPr>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Стаття 35</w:t>
            </w:r>
            <w:r>
              <w:rPr>
                <w:rFonts w:eastAsia="Calibri"/>
                <w:b/>
                <w:vertAlign w:val="superscript"/>
                <w:lang w:eastAsia="en-US"/>
              </w:rPr>
              <w:t>1</w:t>
            </w:r>
            <w:r w:rsidRPr="00EF7113">
              <w:rPr>
                <w:rFonts w:eastAsia="Calibri"/>
                <w:b/>
                <w:lang w:eastAsia="en-US"/>
              </w:rPr>
              <w:t>. Центр підготовки учасників виборчих процесів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1. Для забезпечення виконання Комісією повноважень щодо підвищення правової культури учасників виборчого процесу та процесу референдуму діє Центр підготовки учасників виборчих процесів.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2. Діяльність Центру регулюється положення</w:t>
            </w:r>
            <w:r>
              <w:rPr>
                <w:rFonts w:eastAsia="Calibri"/>
                <w:b/>
                <w:lang w:eastAsia="en-US"/>
              </w:rPr>
              <w:t>м</w:t>
            </w:r>
            <w:r w:rsidRPr="00EF7113">
              <w:rPr>
                <w:rFonts w:eastAsia="Calibri"/>
                <w:b/>
                <w:lang w:eastAsia="en-US"/>
              </w:rPr>
              <w:t>, яке затверджується Комісією";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Pr>
                <w:rFonts w:eastAsia="Calibri"/>
                <w:b/>
                <w:lang w:eastAsia="en-US"/>
              </w:rPr>
              <w:t xml:space="preserve">о) </w:t>
            </w:r>
            <w:r w:rsidRPr="00EF7113">
              <w:rPr>
                <w:rFonts w:eastAsia="Calibri"/>
                <w:b/>
                <w:lang w:eastAsia="en-US"/>
              </w:rPr>
              <w:t>частину першу статті 36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spacing w:after="60" w:line="220" w:lineRule="exact"/>
              <w:ind w:firstLine="284"/>
              <w:jc w:val="both"/>
              <w:rPr>
                <w:rFonts w:eastAsia="Calibri"/>
                <w:b/>
                <w:lang w:eastAsia="en-US"/>
              </w:rPr>
            </w:pPr>
            <w:r w:rsidRPr="00EF7113">
              <w:rPr>
                <w:rFonts w:eastAsia="Calibri"/>
                <w:b/>
                <w:lang w:eastAsia="en-US"/>
              </w:rPr>
              <w:t>"1. Фінансування Комісії</w:t>
            </w:r>
            <w:r>
              <w:rPr>
                <w:rFonts w:eastAsia="Calibri"/>
                <w:b/>
                <w:lang w:eastAsia="en-US"/>
              </w:rPr>
              <w:t>,</w:t>
            </w:r>
            <w:r w:rsidRPr="00EF7113">
              <w:rPr>
                <w:rFonts w:eastAsia="Calibri"/>
                <w:b/>
                <w:lang w:eastAsia="en-US"/>
              </w:rPr>
              <w:t xml:space="preserve"> Секретаріату</w:t>
            </w:r>
            <w:r>
              <w:rPr>
                <w:rFonts w:eastAsia="Calibri"/>
                <w:b/>
                <w:lang w:eastAsia="en-US"/>
              </w:rPr>
              <w:t xml:space="preserve"> Комісії</w:t>
            </w:r>
            <w:r w:rsidRPr="00EF7113">
              <w:rPr>
                <w:rFonts w:eastAsia="Calibri"/>
                <w:b/>
                <w:lang w:eastAsia="en-US"/>
              </w:rPr>
              <w:t>, патронатної служби, Служби розпорядника Державного реєстру виборців, регіональних та територіальних представництв Комісії здійснює</w:t>
            </w:r>
            <w:r>
              <w:rPr>
                <w:rFonts w:eastAsia="Calibri"/>
                <w:b/>
                <w:lang w:eastAsia="en-US"/>
              </w:rPr>
              <w:t>ться за рахунок коштів бюджету.</w:t>
            </w:r>
            <w:r w:rsidRPr="00EF7113">
              <w:rPr>
                <w:rFonts w:eastAsia="Calibri"/>
                <w:b/>
                <w:lang w:eastAsia="en-US"/>
              </w:rPr>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pStyle w:val="StyleZakonu"/>
              <w:rPr>
                <w:rFonts w:eastAsia="Calibri"/>
                <w:b/>
                <w:szCs w:val="27"/>
                <w:lang w:eastAsia="en-US"/>
              </w:rPr>
            </w:pPr>
            <w:r>
              <w:rPr>
                <w:rFonts w:eastAsia="Calibri"/>
                <w:b/>
                <w:lang w:eastAsia="en-US"/>
              </w:rPr>
              <w:t xml:space="preserve">п) </w:t>
            </w:r>
            <w:r w:rsidRPr="00EF7113">
              <w:rPr>
                <w:rFonts w:eastAsia="Calibri"/>
                <w:b/>
                <w:lang w:eastAsia="en-US"/>
              </w:rPr>
              <w:t xml:space="preserve">у тексті </w:t>
            </w:r>
            <w:r>
              <w:rPr>
                <w:rFonts w:eastAsia="Calibri"/>
                <w:b/>
                <w:lang w:eastAsia="en-US"/>
              </w:rPr>
              <w:t xml:space="preserve">Закону </w:t>
            </w:r>
            <w:r w:rsidRPr="00EF7113">
              <w:rPr>
                <w:rFonts w:eastAsia="Calibri"/>
                <w:b/>
                <w:lang w:eastAsia="en-US"/>
              </w:rPr>
              <w:t xml:space="preserve">слова "Закон України "Про вибори народних депутатів України" </w:t>
            </w:r>
            <w:r>
              <w:rPr>
                <w:rFonts w:eastAsia="Calibri"/>
                <w:b/>
                <w:lang w:eastAsia="en-US"/>
              </w:rPr>
              <w:t>в у</w:t>
            </w:r>
            <w:r w:rsidRPr="00EF7113">
              <w:rPr>
                <w:rFonts w:eastAsia="Calibri"/>
                <w:b/>
                <w:lang w:eastAsia="en-US"/>
              </w:rPr>
              <w:t>сіх відмінках замінити словами "Виборчи</w:t>
            </w:r>
            <w:r>
              <w:rPr>
                <w:rFonts w:eastAsia="Calibri"/>
                <w:b/>
                <w:lang w:eastAsia="en-US"/>
              </w:rPr>
              <w:t>й</w:t>
            </w:r>
            <w:r w:rsidRPr="00EF7113">
              <w:rPr>
                <w:rFonts w:eastAsia="Calibri"/>
                <w:b/>
                <w:lang w:eastAsia="en-US"/>
              </w:rPr>
              <w:t xml:space="preserve"> кодекс України" у відповідному відмінку, а слова "Про засади запобігання і протидії корупції" </w:t>
            </w:r>
            <w:r>
              <w:rPr>
                <w:rFonts w:eastAsia="Calibri"/>
                <w:b/>
                <w:lang w:eastAsia="en-US"/>
              </w:rPr>
              <w:t>–</w:t>
            </w:r>
            <w:r w:rsidRPr="00EF7113">
              <w:rPr>
                <w:rFonts w:eastAsia="Calibri"/>
                <w:b/>
                <w:lang w:eastAsia="en-US"/>
              </w:rPr>
              <w:t xml:space="preserve"> словами "Про запобігання корупції";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pStyle w:val="StyleZakonu"/>
              <w:rPr>
                <w:rFonts w:eastAsia="Calibri"/>
                <w:b/>
                <w:szCs w:val="27"/>
                <w:lang w:eastAsia="en-US"/>
              </w:rPr>
            </w:pPr>
            <w:r>
              <w:t>2) у</w:t>
            </w:r>
            <w:r w:rsidRPr="00B513E2">
              <w:t xml:space="preserve"> Закон</w:t>
            </w:r>
            <w:r>
              <w:t>і</w:t>
            </w:r>
            <w:r w:rsidRPr="00B513E2">
              <w:t xml:space="preserve"> України "Про Державний реєстр виборців" (Відомості Верховної Ради України, 2011 р., №</w:t>
            </w:r>
            <w:r>
              <w:t xml:space="preserve"> </w:t>
            </w:r>
            <w:r w:rsidRPr="00B513E2">
              <w:t>5, ст.</w:t>
            </w:r>
            <w:r>
              <w:t xml:space="preserve"> </w:t>
            </w:r>
            <w:r w:rsidRPr="00B513E2">
              <w:t>34 із наступними змінами):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pStyle w:val="StyleZakonu"/>
              <w:rPr>
                <w:rFonts w:eastAsia="Calibri"/>
                <w:b/>
                <w:szCs w:val="27"/>
                <w:lang w:eastAsia="en-US"/>
              </w:rPr>
            </w:pPr>
            <w:r>
              <w:t>а) у частині першій статті 2:</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pStyle w:val="StyleZakonu"/>
              <w:rPr>
                <w:rFonts w:eastAsia="Calibri"/>
                <w:b/>
                <w:szCs w:val="27"/>
                <w:lang w:eastAsia="en-US"/>
              </w:rPr>
            </w:pPr>
            <w:r w:rsidRPr="00B513E2">
              <w:t>у пункті 2 слова "депутатів Верховної Ради Автономної Республіки Крим, місцевих рад, сільських, селищних, міських голів, всеукраїнських" замінити словами "місцевих виборів, всеукраїнського";</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pStyle w:val="StyleZakonu"/>
              <w:rPr>
                <w:rFonts w:eastAsia="Calibri"/>
                <w:b/>
                <w:szCs w:val="27"/>
                <w:lang w:eastAsia="en-US"/>
              </w:rPr>
            </w:pPr>
            <w:r>
              <w:t xml:space="preserve">Після пункту 2 </w:t>
            </w:r>
            <w:r w:rsidRPr="00B513E2">
              <w:t xml:space="preserve">доповнити </w:t>
            </w:r>
            <w:r>
              <w:t xml:space="preserve">новим </w:t>
            </w:r>
            <w:r w:rsidRPr="00B513E2">
              <w:t>пунктом 3 такого змісту: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pStyle w:val="StyleZakonu"/>
              <w:rPr>
                <w:rFonts w:eastAsia="Calibri"/>
                <w:b/>
                <w:lang w:eastAsia="en-US"/>
              </w:rPr>
            </w:pPr>
            <w:r w:rsidRPr="00B513E2">
              <w:t>"3)</w:t>
            </w:r>
            <w:r>
              <w:t xml:space="preserve"> </w:t>
            </w:r>
            <w:r w:rsidRPr="00B513E2">
              <w:t>облік виборчих дільниць, які існують на постійній основі";</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F7113" w:rsidRDefault="006409C0" w:rsidP="006409C0">
            <w:pPr>
              <w:pStyle w:val="StyleZakonu"/>
              <w:rPr>
                <w:rFonts w:eastAsia="Calibri"/>
                <w:b/>
                <w:szCs w:val="27"/>
                <w:lang w:eastAsia="en-US"/>
              </w:rPr>
            </w:pPr>
            <w:r>
              <w:t>б</w:t>
            </w:r>
            <w:r w:rsidRPr="00B513E2">
              <w:t>)</w:t>
            </w:r>
            <w:r>
              <w:t xml:space="preserve"> </w:t>
            </w:r>
            <w:r w:rsidRPr="00B513E2">
              <w:t>у статті 3:</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у частині четвертій слова "і цілісність"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частину десяту після слів "від незаконного використання" доповнити словом "знищення";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t>в</w:t>
            </w:r>
            <w:r w:rsidRPr="00B513E2">
              <w:t>)</w:t>
            </w:r>
            <w:r>
              <w:t xml:space="preserve"> </w:t>
            </w:r>
            <w:r w:rsidRPr="00B513E2">
              <w:t>у пункті 6 частини першої статті 6 слова "паспорта громадянина України" замінити словами "документа, що посвідчує особу та підтверджує громадянство України";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t>г</w:t>
            </w:r>
            <w:r w:rsidRPr="00B513E2">
              <w:t>)</w:t>
            </w:r>
            <w:r>
              <w:t xml:space="preserve"> </w:t>
            </w:r>
            <w:r w:rsidRPr="00B513E2">
              <w:t>у статті 7:</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пункт 2 частини першої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частин</w:t>
            </w:r>
            <w:r>
              <w:t>и</w:t>
            </w:r>
            <w:r w:rsidRPr="00B513E2">
              <w:t xml:space="preserve"> другу і третю замінити трьома частинами такого змісту: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"2.</w:t>
            </w:r>
            <w:r>
              <w:t xml:space="preserve"> </w:t>
            </w:r>
            <w:r w:rsidRPr="00B513E2">
              <w:t>Номер виборчої дільниці, до якої відноситься виборець, визначається на підставі відомостей про його виборчу адресу;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3.</w:t>
            </w:r>
            <w:r>
              <w:t xml:space="preserve"> </w:t>
            </w:r>
            <w:r w:rsidRPr="00B513E2">
              <w:t>За зверненням виборця, який має право голосу на відповідних загально</w:t>
            </w:r>
            <w:r>
              <w:t>державних</w:t>
            </w:r>
            <w:r w:rsidRPr="00B513E2">
              <w:t xml:space="preserve"> виборах чи всеукраїнському референдумі, включаючи виборця, стосовно якого у Реєстрі наявна службова відмітка про вибуття з відповідної території, орган ведення Реєстру може тимчасово (на період відповідного виборчого процесу чи процесу референдуму) змінити виборцю місце голосування (виборчу дільницю, дільницю референдуму) без зміни його виборчої адреси. Порядок подання та розгляду заяви про тимчасову зміну місця голосування виборця встановлюється Центральною виборчою комісією.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A915EC">
              <w:rPr>
                <w:lang w:eastAsia="uk-UA"/>
              </w:rPr>
              <w:t>Процедура тимчасової зміни місця голосування виборця не застосовується щодо спеціальних виборчих дільниць.</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A915EC">
              <w:rPr>
                <w:lang w:eastAsia="uk-UA"/>
              </w:rPr>
              <w:t>4.</w:t>
            </w:r>
            <w:r>
              <w:rPr>
                <w:lang w:eastAsia="uk-UA"/>
              </w:rPr>
              <w:t xml:space="preserve"> </w:t>
            </w:r>
            <w:r w:rsidRPr="00A915EC">
              <w:rPr>
                <w:lang w:eastAsia="uk-UA"/>
              </w:rPr>
              <w:t>На місцевих виборах тимчасова зміна місця голосування виборця без зміни виборчої адреси не застосовується";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247F68" w:rsidRDefault="006409C0" w:rsidP="006409C0">
            <w:pPr>
              <w:pStyle w:val="StyleZakonu"/>
              <w:ind w:firstLine="0"/>
              <w:rPr>
                <w:b/>
                <w:i/>
                <w:u w:val="single"/>
              </w:rPr>
            </w:pPr>
            <w:r w:rsidRPr="00247F68">
              <w:rPr>
                <w:b/>
                <w:i/>
                <w:u w:val="single"/>
              </w:rPr>
              <w:t>-3-Президент України</w:t>
            </w:r>
          </w:p>
          <w:p w:rsidR="006409C0" w:rsidRPr="00247F68" w:rsidRDefault="006409C0" w:rsidP="006409C0">
            <w:pPr>
              <w:pStyle w:val="StyleZakonu"/>
              <w:ind w:firstLine="0"/>
            </w:pPr>
            <w:r>
              <w:t>(</w:t>
            </w:r>
            <w:r w:rsidRPr="00247F68">
              <w:t>абзаци перший-четвертий</w:t>
            </w:r>
            <w:r>
              <w:t>)</w:t>
            </w:r>
          </w:p>
          <w:p w:rsidR="006409C0" w:rsidRPr="00247F68" w:rsidRDefault="006409C0" w:rsidP="006409C0">
            <w:pPr>
              <w:spacing w:after="60" w:line="220" w:lineRule="exact"/>
              <w:ind w:firstLine="284"/>
              <w:jc w:val="both"/>
            </w:pPr>
            <w:r w:rsidRPr="00247F68">
              <w:t>У Кодексі відсутній достатній механізм забезпечення реалізації виборчих прав окремими категоріями осіб.</w:t>
            </w:r>
          </w:p>
          <w:p w:rsidR="006409C0" w:rsidRPr="00247F68" w:rsidRDefault="006409C0" w:rsidP="006409C0">
            <w:pPr>
              <w:spacing w:after="60" w:line="220" w:lineRule="exact"/>
              <w:ind w:firstLine="284"/>
              <w:jc w:val="both"/>
            </w:pPr>
            <w:r w:rsidRPr="00247F68">
              <w:t>Так, Законом України "Про забезпечення прав і свобод внутрішньо переміщених осіб" закріплено гарантію щодо реалізації внутрішньо переміщеними особами свого права голосу на виборах Президента України, народних депутатів України, місцевих виборах (стаття 8).</w:t>
            </w:r>
          </w:p>
          <w:p w:rsidR="006409C0" w:rsidRPr="00247F68" w:rsidRDefault="006409C0" w:rsidP="006409C0">
            <w:pPr>
              <w:spacing w:after="60" w:line="220" w:lineRule="exact"/>
              <w:ind w:firstLine="284"/>
              <w:jc w:val="both"/>
            </w:pPr>
            <w:r w:rsidRPr="00247F68">
              <w:t xml:space="preserve">Однак за Кодексом така гарантія може бути реалізована внутрішньо переміщеними особами лише під час загальнонаціональних виборів шляхом тимчасової зміни місця голосування на </w:t>
            </w:r>
            <w:r w:rsidRPr="00247F68">
              <w:lastRenderedPageBreak/>
              <w:t>період відповідного виборчого процесу (частина третя статті 126), тоді як на місцевих виборах тимчасова зміна місця голосування виборця без зміни виборчої адреси не застосовується (частина четверта названої статті).</w:t>
            </w:r>
          </w:p>
          <w:p w:rsidR="006409C0" w:rsidRPr="00247F68" w:rsidRDefault="006409C0" w:rsidP="006409C0">
            <w:pPr>
              <w:pStyle w:val="StyleZakonu"/>
            </w:pPr>
            <w:r w:rsidRPr="00247F68">
              <w:t>Отже, Кодекс не містить реальних механізмів, які б на постійній основі (не лише шляхом тимчасової зміни місця голосування на період відповідного виборчого процесу) забезпечували можливість реалізації внутрішньо переміщеними особами свого виборчого права на загальнонаціональних та місцевих виборах, зокрема шляхом визначення підстав та порядку зміни такими виборцями виборчої адреси.</w:t>
            </w:r>
          </w:p>
        </w:tc>
        <w:tc>
          <w:tcPr>
            <w:tcW w:w="1987" w:type="dxa"/>
          </w:tcPr>
          <w:p w:rsidR="006409C0" w:rsidRPr="006A4627" w:rsidRDefault="006409C0" w:rsidP="006409C0">
            <w:pPr>
              <w:pStyle w:val="StyleZakonu"/>
              <w:rPr>
                <w:szCs w:val="28"/>
              </w:rPr>
            </w:pPr>
            <w:r w:rsidRPr="00247F68">
              <w:rPr>
                <w:b/>
                <w:i/>
                <w:szCs w:val="28"/>
              </w:rPr>
              <w:lastRenderedPageBreak/>
              <w:t>Враховано</w:t>
            </w:r>
          </w:p>
        </w:tc>
        <w:tc>
          <w:tcPr>
            <w:tcW w:w="4818" w:type="dxa"/>
          </w:tcPr>
          <w:p w:rsidR="006409C0" w:rsidRPr="00DF1775" w:rsidRDefault="006409C0" w:rsidP="006409C0">
            <w:pPr>
              <w:pStyle w:val="StyleZakonu"/>
              <w:rPr>
                <w:szCs w:val="28"/>
              </w:rPr>
            </w:pPr>
            <w:r>
              <w:rPr>
                <w:rFonts w:eastAsia="Calibri"/>
                <w:szCs w:val="27"/>
                <w:lang w:eastAsia="en-US"/>
              </w:rPr>
              <w:t xml:space="preserve">ґ) </w:t>
            </w:r>
            <w:r w:rsidRPr="001033D4">
              <w:rPr>
                <w:rFonts w:eastAsia="Calibri"/>
                <w:szCs w:val="27"/>
                <w:lang w:eastAsia="en-US"/>
              </w:rPr>
              <w:t>у статті 8:</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lang w:eastAsia="uk-UA"/>
              </w:rPr>
            </w:pPr>
            <w:r w:rsidRPr="001033D4">
              <w:rPr>
                <w:rFonts w:eastAsia="Calibri"/>
                <w:szCs w:val="27"/>
                <w:lang w:eastAsia="en-US"/>
              </w:rPr>
              <w:t xml:space="preserve">частину другу викласти </w:t>
            </w:r>
            <w:r>
              <w:rPr>
                <w:rFonts w:eastAsia="Calibri"/>
                <w:szCs w:val="27"/>
                <w:lang w:eastAsia="en-US"/>
              </w:rPr>
              <w:t>в</w:t>
            </w:r>
            <w:r w:rsidRPr="001033D4">
              <w:rPr>
                <w:rFonts w:eastAsia="Calibri"/>
                <w:szCs w:val="27"/>
                <w:lang w:eastAsia="en-US"/>
              </w:rPr>
              <w:t xml:space="preserve">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lang w:eastAsia="uk-UA"/>
              </w:rPr>
            </w:pPr>
            <w:r w:rsidRPr="001033D4">
              <w:rPr>
                <w:rFonts w:eastAsia="Calibri"/>
                <w:szCs w:val="27"/>
                <w:lang w:eastAsia="en-US"/>
              </w:rPr>
              <w:t>"2. Виборчою адресою виборця є адреса, за якою зареєстровано його місце проживання відповідно до Закону України "Про свободу пересування та вільний вибір місця проживання в Україні", якщо інше не передбачене цією статтею";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lang w:eastAsia="uk-UA"/>
              </w:rPr>
            </w:pPr>
            <w:r>
              <w:rPr>
                <w:rFonts w:eastAsia="Calibri"/>
                <w:szCs w:val="27"/>
                <w:lang w:eastAsia="en-US"/>
              </w:rPr>
              <w:t xml:space="preserve">Після частини другої </w:t>
            </w:r>
            <w:r w:rsidRPr="001033D4">
              <w:rPr>
                <w:rFonts w:eastAsia="Calibri"/>
                <w:szCs w:val="27"/>
                <w:lang w:eastAsia="en-US"/>
              </w:rPr>
              <w:t>доповнити новою частиною такого змісту: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lang w:eastAsia="uk-UA"/>
              </w:rPr>
            </w:pPr>
            <w:r w:rsidRPr="001033D4">
              <w:rPr>
                <w:rFonts w:eastAsia="Calibri"/>
                <w:szCs w:val="27"/>
                <w:lang w:eastAsia="en-US"/>
              </w:rPr>
              <w:t>"3. За мотивованим зверненням виборця орган ведення Реєстру може визначити іншу виборчу  адресу виборця, аніж визначену відповідно до частини другої цієї статті".</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lang w:eastAsia="uk-UA"/>
              </w:rPr>
            </w:pPr>
            <w:r w:rsidRPr="001033D4">
              <w:rPr>
                <w:rFonts w:eastAsia="Calibri"/>
                <w:szCs w:val="27"/>
                <w:lang w:eastAsia="en-US"/>
              </w:rPr>
              <w:t>У зв’язку з цим частини третю – сьому вважати відповідно частинами четвертою – восьмою;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1033D4" w:rsidRDefault="006409C0" w:rsidP="006409C0">
            <w:pPr>
              <w:spacing w:after="60" w:line="220" w:lineRule="exact"/>
              <w:ind w:left="284"/>
              <w:jc w:val="both"/>
              <w:rPr>
                <w:lang w:eastAsia="uk-UA"/>
              </w:rPr>
            </w:pPr>
            <w:r>
              <w:t>д</w:t>
            </w:r>
            <w:r w:rsidRPr="00B513E2">
              <w:t>) у пункті 7 частини першої статті 9 слова "із зазначенням номера і дати видання виборцю документа, що засвідчує таку зміну"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lang w:eastAsia="uk-UA"/>
              </w:rPr>
            </w:pPr>
            <w:r>
              <w:t>е</w:t>
            </w:r>
            <w:r w:rsidRPr="00B513E2">
              <w:t>)</w:t>
            </w:r>
            <w:r>
              <w:t xml:space="preserve"> </w:t>
            </w:r>
            <w:r w:rsidRPr="00B513E2">
              <w:t>у статті 10:</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lang w:eastAsia="uk-UA"/>
              </w:rPr>
            </w:pPr>
            <w:r w:rsidRPr="00B513E2">
              <w:t>у частині першій:</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lang w:eastAsia="uk-UA"/>
              </w:rPr>
            </w:pPr>
            <w:r w:rsidRPr="00B513E2">
              <w:t>пункт 2 після слова "отримувати" доповнити словами "в установленому цим Законом порядку";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lang w:eastAsia="uk-UA"/>
              </w:rPr>
            </w:pPr>
            <w:r w:rsidRPr="00B513E2">
              <w:t>у пункті 4 слова "у будь-який час"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lang w:eastAsia="uk-UA"/>
              </w:rPr>
            </w:pPr>
            <w:r w:rsidRPr="00B513E2">
              <w:t>у пункті 5 слова "з мотивованою заявою" замінити словами "із заявою";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у пункті 7 слово "засобами" замінити словом "способами";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у частині третій слова "виникнення можливості"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доповнити частиною четвертою такого змісту: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w:t>
            </w:r>
            <w:r w:rsidRPr="00B513E2">
              <w:rPr>
                <w:bCs/>
                <w:iCs/>
              </w:rPr>
              <w:t>4.</w:t>
            </w:r>
            <w:r>
              <w:rPr>
                <w:bCs/>
                <w:iCs/>
              </w:rPr>
              <w:t xml:space="preserve"> </w:t>
            </w:r>
            <w:r w:rsidRPr="00B513E2">
              <w:rPr>
                <w:bCs/>
                <w:iCs/>
              </w:rPr>
              <w:t>Розпорядник Реєстру забезпечує взаємодію виборців з Реєстром шляхом запровадження в мережі Інтернет електронних сервісів";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t>є</w:t>
            </w:r>
            <w:r w:rsidRPr="00B513E2">
              <w:t>)</w:t>
            </w:r>
            <w:r>
              <w:t xml:space="preserve"> </w:t>
            </w:r>
            <w:r w:rsidRPr="00B513E2">
              <w:t>у статті 11:</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у частині першій:</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слова "у взаємодії з Державною службою спеціального зв’язку та захисту інформації України"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доповнити абзацом другим такого змісту: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rPr>
                <w:shd w:val="clear" w:color="auto" w:fill="FFFFFF"/>
              </w:rPr>
              <w:t>"</w:t>
            </w:r>
            <w:r w:rsidRPr="00B513E2">
              <w:rPr>
                <w:bCs/>
                <w:iCs/>
              </w:rPr>
              <w:t>Для забезпечення захисту інформації з обмеженим доступом, яка міститься в Реєстрі, використовуються засоби захисту конфіденційної інформації";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у частині другій:</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у першому реченні слова "за погодженням" замінити словами "у</w:t>
            </w:r>
            <w:r>
              <w:t xml:space="preserve"> </w:t>
            </w:r>
            <w:r w:rsidRPr="00B513E2">
              <w:t>взаємодії";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друге речення викласти в такій редакції: "Розпорядник Реєстру для забезпечення захисту даних Реєстру встановлює обов’язковий для осіб, яким надається право доступу до бази даних Реєстру, порядок такого доступу з дотриманням вимог цього Закону";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t>ж</w:t>
            </w:r>
            <w:r w:rsidRPr="00B513E2">
              <w:t>)</w:t>
            </w:r>
            <w:r>
              <w:t xml:space="preserve"> </w:t>
            </w:r>
            <w:r w:rsidRPr="00B513E2">
              <w:t xml:space="preserve">у </w:t>
            </w:r>
            <w:r>
              <w:t xml:space="preserve">частині другій </w:t>
            </w:r>
            <w:r w:rsidRPr="00B513E2">
              <w:t>статті 12 слово "загальну"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t>з</w:t>
            </w:r>
            <w:r w:rsidRPr="00B513E2">
              <w:t>)</w:t>
            </w:r>
            <w:r>
              <w:t xml:space="preserve"> </w:t>
            </w:r>
            <w:r w:rsidRPr="00B513E2">
              <w:t>у частині п’ятій статті 13:</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B513E2">
              <w:t>у першому реченні слова "за рішенням розпорядника Реєстру"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B513E2">
              <w:t>друг</w:t>
            </w:r>
            <w:r>
              <w:t>е</w:t>
            </w:r>
            <w:r w:rsidRPr="00B513E2">
              <w:t xml:space="preserve"> реченн</w:t>
            </w:r>
            <w:r>
              <w:t>я</w:t>
            </w:r>
            <w:r w:rsidRPr="00B513E2">
              <w:t xml:space="preserve"> після цифр "20" доповнити цифрами "20</w:t>
            </w:r>
            <w:r w:rsidRPr="00B513E2">
              <w:rPr>
                <w:vertAlign w:val="superscript"/>
              </w:rPr>
              <w:t>1</w:t>
            </w:r>
            <w:r w:rsidRPr="00B513E2">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t>и</w:t>
            </w:r>
            <w:r w:rsidRPr="00B513E2">
              <w:t>)</w:t>
            </w:r>
            <w:r>
              <w:t xml:space="preserve"> </w:t>
            </w:r>
            <w:r w:rsidRPr="00B513E2">
              <w:t>у статті 14:</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t>пункт 3 частини першої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F32499">
              <w:t>у пункті 6 частини другої слова "органам ведення Реєстру</w:t>
            </w:r>
            <w:r w:rsidRPr="00B513E2">
              <w:t xml:space="preserve"> право доступу</w:t>
            </w:r>
            <w:r w:rsidRPr="00F32499">
              <w:t xml:space="preserve">" </w:t>
            </w:r>
            <w:r w:rsidRPr="00B513E2">
              <w:t>замінити словом "доступ"</w:t>
            </w:r>
            <w:r w:rsidRPr="00F32499">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5665D8">
              <w:rPr>
                <w:rFonts w:eastAsia="Calibri"/>
                <w:color w:val="000000"/>
                <w:szCs w:val="27"/>
                <w:lang w:eastAsia="en-US"/>
              </w:rPr>
              <w:t>частину п’яту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5665D8">
              <w:rPr>
                <w:rFonts w:eastAsia="Calibri"/>
                <w:color w:val="000000"/>
                <w:szCs w:val="27"/>
                <w:lang w:eastAsia="en-US"/>
              </w:rPr>
              <w:t>"5.</w:t>
            </w:r>
            <w:r>
              <w:rPr>
                <w:rFonts w:eastAsia="Calibri"/>
                <w:color w:val="000000"/>
                <w:szCs w:val="27"/>
                <w:lang w:eastAsia="en-US"/>
              </w:rPr>
              <w:t xml:space="preserve"> </w:t>
            </w:r>
            <w:r w:rsidRPr="005665D8">
              <w:rPr>
                <w:rFonts w:eastAsia="Calibri"/>
                <w:color w:val="000000"/>
                <w:szCs w:val="27"/>
                <w:lang w:eastAsia="en-US"/>
              </w:rPr>
              <w:t>Повноваження о</w:t>
            </w:r>
            <w:r w:rsidRPr="005665D8">
              <w:rPr>
                <w:rFonts w:eastAsia="Calibri"/>
                <w:szCs w:val="27"/>
                <w:lang w:eastAsia="en-US"/>
              </w:rPr>
              <w:t xml:space="preserve">ргану ведення Реєстру здійснюють територіальні представництва </w:t>
            </w:r>
            <w:r w:rsidRPr="005665D8">
              <w:rPr>
                <w:rFonts w:eastAsia="Calibri"/>
                <w:szCs w:val="27"/>
                <w:lang w:eastAsia="en-US"/>
              </w:rPr>
              <w:lastRenderedPageBreak/>
              <w:t>Центральної виборчої комісії, утворені відповідно до Закону України "Про Центральну виборчу комісію.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5665D8">
              <w:rPr>
                <w:rFonts w:eastAsia="Calibri"/>
                <w:color w:val="000000"/>
                <w:szCs w:val="27"/>
                <w:lang w:eastAsia="en-US"/>
              </w:rPr>
              <w:t>частини шосту, дев’яту – одинадцяту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5665D8">
              <w:rPr>
                <w:rFonts w:eastAsia="Calibri"/>
                <w:color w:val="000000"/>
                <w:szCs w:val="27"/>
                <w:lang w:eastAsia="en-US"/>
              </w:rPr>
              <w:t>у частині дванадцятій слова "та регіонального органу адміністрування Реєстру"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Default="006409C0" w:rsidP="006409C0">
            <w:pPr>
              <w:pStyle w:val="StyleZakonu"/>
              <w:spacing w:after="0"/>
            </w:pPr>
            <w:r>
              <w:t>і</w:t>
            </w:r>
            <w:r w:rsidRPr="00B513E2">
              <w:t>)</w:t>
            </w:r>
            <w:r>
              <w:t xml:space="preserve"> </w:t>
            </w:r>
            <w:r w:rsidRPr="00B513E2">
              <w:t>статтю 16 доповнити частиною четвертою такого змісту: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B513E2">
              <w:t>"4.</w:t>
            </w:r>
            <w:r>
              <w:t xml:space="preserve"> </w:t>
            </w:r>
            <w:r w:rsidRPr="00B513E2">
              <w:t xml:space="preserve">У </w:t>
            </w:r>
            <w:r>
              <w:t>разі</w:t>
            </w:r>
            <w:r w:rsidRPr="00B513E2">
              <w:t xml:space="preserve"> неможливості виконання органом ведення Реєстру дій щодо ведення Реєстру актуалізація бази даних Реєстру стосовно записів про виборців, виборча адреса яких відноситься до території, на яку поширюються повноваження цього органу, здійснюється в порядку, встановленому розпорядником Реєстру"</w:t>
            </w:r>
            <w:r>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F32499" w:rsidRDefault="006409C0" w:rsidP="006409C0">
            <w:pPr>
              <w:spacing w:after="60" w:line="220" w:lineRule="exact"/>
              <w:ind w:firstLine="284"/>
              <w:jc w:val="both"/>
            </w:pPr>
            <w:r>
              <w:t>ї</w:t>
            </w:r>
            <w:r w:rsidRPr="00B513E2">
              <w:t>)</w:t>
            </w:r>
            <w:r>
              <w:t xml:space="preserve"> </w:t>
            </w:r>
            <w:r w:rsidRPr="00B513E2">
              <w:t>пункти 2 і 3 частини п’ятої статті 17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5665D8" w:rsidRDefault="006409C0" w:rsidP="006409C0">
            <w:pPr>
              <w:spacing w:after="60" w:line="220" w:lineRule="exact"/>
              <w:ind w:firstLine="284"/>
              <w:jc w:val="both"/>
              <w:rPr>
                <w:rFonts w:eastAsia="Calibri"/>
                <w:color w:val="000000"/>
                <w:szCs w:val="27"/>
                <w:lang w:eastAsia="en-US"/>
              </w:rPr>
            </w:pPr>
            <w:r w:rsidRPr="00B513E2">
              <w:t>"2)</w:t>
            </w:r>
            <w:r>
              <w:t xml:space="preserve"> </w:t>
            </w:r>
            <w:r w:rsidRPr="00B513E2">
              <w:t>виявлення в базі даних Реєстру запису про особу, яка не є виборцем (крім випадків, зазначених у частині шостій цієї статті), що підтверджено документами, поданими до органу ведення Реєстру в установленому порядку;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5665D8" w:rsidRDefault="006409C0" w:rsidP="006409C0">
            <w:pPr>
              <w:spacing w:after="60" w:line="220" w:lineRule="exact"/>
              <w:ind w:firstLine="284"/>
              <w:jc w:val="both"/>
              <w:rPr>
                <w:rFonts w:eastAsia="Calibri"/>
                <w:color w:val="000000"/>
                <w:szCs w:val="27"/>
                <w:lang w:eastAsia="en-US"/>
              </w:rPr>
            </w:pPr>
            <w:r w:rsidRPr="00B513E2">
              <w:t>3)</w:t>
            </w:r>
            <w:r>
              <w:t xml:space="preserve"> </w:t>
            </w:r>
            <w:r w:rsidRPr="00B513E2">
              <w:t xml:space="preserve">виявлення в базі даних Реєстру зайвого запису про виборця (кратне включення виборця до Реєстру), що підтверджено документами, поданими до органу ведення Реєстру </w:t>
            </w:r>
            <w:r>
              <w:t>у</w:t>
            </w:r>
            <w:r w:rsidRPr="00B513E2">
              <w:t xml:space="preserve"> </w:t>
            </w:r>
            <w:r>
              <w:t>в</w:t>
            </w:r>
            <w:r w:rsidRPr="00B513E2">
              <w:t>становленому порядку";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5665D8" w:rsidRDefault="006409C0" w:rsidP="006409C0">
            <w:pPr>
              <w:spacing w:after="60" w:line="220" w:lineRule="exact"/>
              <w:ind w:firstLine="284"/>
              <w:jc w:val="both"/>
              <w:rPr>
                <w:rFonts w:eastAsia="Calibri"/>
                <w:color w:val="000000"/>
                <w:szCs w:val="27"/>
                <w:lang w:eastAsia="en-US"/>
              </w:rPr>
            </w:pPr>
            <w:r>
              <w:t>й</w:t>
            </w:r>
            <w:r w:rsidRPr="00B513E2">
              <w:t>)</w:t>
            </w:r>
            <w:r>
              <w:t xml:space="preserve"> </w:t>
            </w:r>
            <w:r w:rsidRPr="00B513E2">
              <w:t>у статті 19:</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B513E2">
              <w:t xml:space="preserve">частини другу </w:t>
            </w:r>
            <w:r>
              <w:t xml:space="preserve">– четверту </w:t>
            </w:r>
            <w:r w:rsidRPr="00B513E2">
              <w:t>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A915EC">
              <w:t>"</w:t>
            </w:r>
            <w:r w:rsidRPr="00A915EC">
              <w:rPr>
                <w:bCs/>
              </w:rPr>
              <w:t>2</w:t>
            </w:r>
            <w:r w:rsidRPr="00A915EC">
              <w:rPr>
                <w:shd w:val="clear" w:color="auto" w:fill="FFFFFF"/>
              </w:rPr>
              <w:t xml:space="preserve"> Особа, зазначена в частині першій цієї статті, подає </w:t>
            </w:r>
            <w:r>
              <w:rPr>
                <w:shd w:val="clear" w:color="auto" w:fill="FFFFFF"/>
              </w:rPr>
              <w:t xml:space="preserve">до </w:t>
            </w:r>
            <w:r w:rsidRPr="00A915EC">
              <w:rPr>
                <w:shd w:val="clear" w:color="auto" w:fill="FFFFFF"/>
              </w:rPr>
              <w:t>органу ведення Реєстру письмову заяву за формою, встановленою розпорядником Реєстру, із зазначенням відомостей про себе, наведених у частині першій статті 6 та пункті 1 частини першої статті 7 цього Закону.</w:t>
            </w:r>
            <w:r w:rsidRPr="00A915EC">
              <w:rPr>
                <w:bCs/>
              </w:rPr>
              <w:t xml:space="preserve"> Така заява може бути подана до органу ведення Реєстру особисто або через уповноважену особу, повноваження якої оформлені відповідно до законодавства. Також заява може бути надіслана особою в електронній формі за підписом, прирівняним до власноручного підпису відповідно до закону, з використанням мережі Інтернет у встановленому розпорядником Реєстру порядку.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A915EC">
              <w:rPr>
                <w:bCs/>
              </w:rPr>
              <w:t xml:space="preserve">До заяви про включення до Реєстру додається копія документа, що посвідчує особу та підтверджує громадянство України, </w:t>
            </w:r>
            <w:r w:rsidRPr="00A915EC">
              <w:rPr>
                <w:bCs/>
              </w:rPr>
              <w:sym w:font="Symbol" w:char="F02D"/>
            </w:r>
            <w:r w:rsidRPr="00A915EC">
              <w:rPr>
                <w:bCs/>
              </w:rPr>
              <w:t xml:space="preserve"> паспорта громадянина України або тимчасового посвідчення громадянина </w:t>
            </w:r>
            <w:r w:rsidRPr="00A915EC">
              <w:rPr>
                <w:bCs/>
              </w:rPr>
              <w:lastRenderedPageBreak/>
              <w:t>України (якщо особа нещодавно набула громадянство України).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spacing w:after="0"/>
              <w:rPr>
                <w:szCs w:val="28"/>
              </w:rPr>
            </w:pPr>
            <w:r w:rsidRPr="00A915EC">
              <w:rPr>
                <w:bCs/>
              </w:rPr>
              <w:t>Відомості про постійну нездатність виборця пересуватися самостійно (за наявності підстав) зазначаються у заяві, яка подається разом з документом (копією документа), що підтверджує відповідний факт.</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A915EC">
              <w:rPr>
                <w:bCs/>
              </w:rPr>
              <w:t>Заява, надіслана з використанням мережі Інтернет, повинна містити адресу електронної пошти, на яку заявнику може бути надіслано повідомлення, передбачене цієї статтею.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A915EC">
              <w:rPr>
                <w:bCs/>
              </w:rPr>
              <w:t>3. Особа, яка набула права голосу і проживає чи на час набуття права голосу перебуває за межами України, може особисто звернутися щодо свого включення до Реєстру до закордонної дипломатичної установи України за місцем свого проживання чи перебування із заявою за формою, зазначеною у частині другій цієї статті.</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A915EC">
              <w:rPr>
                <w:bCs/>
                <w:szCs w:val="28"/>
              </w:rPr>
              <w:t xml:space="preserve">До заяви про включення до Реєстру додається копія документа, що посвідчує особу та підтверджує громадянство України, </w:t>
            </w:r>
            <w:r w:rsidRPr="00A915EC">
              <w:rPr>
                <w:bCs/>
                <w:szCs w:val="28"/>
              </w:rPr>
              <w:sym w:font="Symbol" w:char="F02D"/>
            </w:r>
            <w:r w:rsidRPr="00A915EC">
              <w:rPr>
                <w:bCs/>
                <w:szCs w:val="28"/>
              </w:rPr>
              <w:t xml:space="preserve"> паспорта громадянина України для виїзду за кордон, дипломатичного паспорта, службового паспорта або тимчасового посвідчення громадянина України (якщо особа нещодавно набула громадянство України).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pPr>
            <w:r w:rsidRPr="00A915EC">
              <w:rPr>
                <w:bCs/>
                <w:szCs w:val="28"/>
              </w:rPr>
              <w:t xml:space="preserve">Керівник закордонної дипломатичної установи України невідкладно передає заяву </w:t>
            </w:r>
            <w:r>
              <w:rPr>
                <w:bCs/>
                <w:szCs w:val="28"/>
              </w:rPr>
              <w:t xml:space="preserve">до </w:t>
            </w:r>
            <w:r w:rsidRPr="00A915EC">
              <w:rPr>
                <w:bCs/>
                <w:szCs w:val="28"/>
              </w:rPr>
              <w:t>органу ведення Реєстру в Міністерстві закордонних справ України.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pPr>
            <w:r w:rsidRPr="00A915EC">
              <w:rPr>
                <w:bCs/>
                <w:szCs w:val="28"/>
              </w:rPr>
              <w:t xml:space="preserve">Заява з копією зазначеного документа, що посвідчує особу та підтверджує громадянство України, може бути надіслана особою </w:t>
            </w:r>
            <w:r>
              <w:rPr>
                <w:bCs/>
                <w:szCs w:val="28"/>
              </w:rPr>
              <w:t xml:space="preserve">до </w:t>
            </w:r>
            <w:r w:rsidRPr="00A915EC">
              <w:rPr>
                <w:bCs/>
                <w:szCs w:val="28"/>
              </w:rPr>
              <w:t>органу ведення Реєстру в Міністерстві закордонних справ України в електронній формі за підписом, прирівняним до власноручного підпису відповідно до Закону України "Про електронні довірчі послуги", з використанням мережі Інтернет, у встановленому розпорядником Реєстру порядку</w:t>
            </w:r>
            <w:r w:rsidRPr="00A915EC">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pPr>
            <w:r w:rsidRPr="009F46EE">
              <w:rPr>
                <w:rFonts w:eastAsia="Calibri"/>
                <w:szCs w:val="27"/>
                <w:lang w:eastAsia="en-US"/>
              </w:rPr>
              <w:t>4. Виборча адреса особи, яка звернулася із заявою щодо свого включення до Реєстру, визначається відповідно до частин другої, четвертої–сьомої статті 8 цього Закону.";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pPr>
            <w:r w:rsidRPr="00B513E2">
              <w:t xml:space="preserve">у частині п’ятій слово "відповідних" </w:t>
            </w:r>
            <w:r>
              <w:t>виключити</w:t>
            </w:r>
            <w:r w:rsidRPr="00B513E2">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pPr>
            <w:r w:rsidRPr="00B513E2">
              <w:t>у частині сьомій:</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szCs w:val="28"/>
              </w:rPr>
            </w:pPr>
            <w:r w:rsidRPr="00B513E2">
              <w:t>перш</w:t>
            </w:r>
            <w:r>
              <w:t>е</w:t>
            </w:r>
            <w:r w:rsidRPr="00B513E2">
              <w:t xml:space="preserve"> реченн</w:t>
            </w:r>
            <w:r>
              <w:t>я</w:t>
            </w:r>
            <w:r w:rsidRPr="00B513E2">
              <w:t xml:space="preserve"> після слів "</w:t>
            </w:r>
            <w:r w:rsidRPr="00B513E2">
              <w:rPr>
                <w:shd w:val="clear" w:color="auto" w:fill="FFFFFF"/>
              </w:rPr>
              <w:t xml:space="preserve">орган ведення Реєстру" доповнити </w:t>
            </w:r>
            <w:r w:rsidRPr="00B513E2">
              <w:t>словами "</w:t>
            </w:r>
            <w:r w:rsidRPr="00B513E2">
              <w:rPr>
                <w:shd w:val="clear" w:color="auto" w:fill="FFFFFF"/>
              </w:rPr>
              <w:t>вручає виборцю або</w:t>
            </w:r>
            <w:r w:rsidRPr="00B513E2">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tabs>
                <w:tab w:val="left" w:pos="795"/>
              </w:tabs>
              <w:rPr>
                <w:szCs w:val="28"/>
              </w:rPr>
            </w:pPr>
            <w:r w:rsidRPr="00B513E2">
              <w:t>доповнити абзацом другим такого змісту: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szCs w:val="28"/>
              </w:rPr>
            </w:pPr>
            <w:r w:rsidRPr="00B513E2">
              <w:t xml:space="preserve">"Таке повідомлення в електронній формі надсилається на </w:t>
            </w:r>
            <w:r>
              <w:t>зазначену</w:t>
            </w:r>
            <w:r w:rsidRPr="00B513E2">
              <w:t xml:space="preserve"> заявником адресу електронної пошти з використанням кваліфікованого електронного підпису керівника органу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A915EC" w:rsidRDefault="006409C0" w:rsidP="006409C0">
            <w:pPr>
              <w:pStyle w:val="StyleZakonu"/>
              <w:rPr>
                <w:bCs/>
                <w:szCs w:val="28"/>
              </w:rPr>
            </w:pPr>
            <w:r w:rsidRPr="00B513E2">
              <w:t>частину восьму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"8.</w:t>
            </w:r>
            <w:r>
              <w:t xml:space="preserve"> </w:t>
            </w:r>
            <w:r w:rsidRPr="00B513E2">
              <w:t>У разі якщо виборець уже включений до Реєстру, йому вручається або надсилається повідомлення, зазначене в частині сьомій цієї статті, на адресу, вказану в заяві як виборча адреса виборця або на зазначену ним адресу електронної пошти";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F1775" w:rsidRDefault="006409C0" w:rsidP="006409C0">
            <w:pPr>
              <w:pStyle w:val="StyleZakonu"/>
              <w:rPr>
                <w:szCs w:val="28"/>
              </w:rPr>
            </w:pPr>
            <w:r w:rsidRPr="00B513E2">
              <w:t>друге речення частини десятої викласти в такій редакції: "Таке повідомлення вручається особі або надсилається на адресу, зазначену в заяві як її виборча адреса</w:t>
            </w:r>
            <w:r>
              <w:t>,</w:t>
            </w:r>
            <w:r w:rsidRPr="00B513E2">
              <w:t xml:space="preserve"> чи на </w:t>
            </w:r>
            <w:r>
              <w:t>зазначену</w:t>
            </w:r>
            <w:r w:rsidRPr="00B513E2">
              <w:t xml:space="preserve"> </w:t>
            </w:r>
            <w:r>
              <w:t xml:space="preserve">особою </w:t>
            </w:r>
            <w:r w:rsidRPr="00B513E2">
              <w:t>адресу електронної пошти";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t>к</w:t>
            </w:r>
            <w:r w:rsidRPr="00B513E2">
              <w:t>)</w:t>
            </w:r>
            <w:r>
              <w:t xml:space="preserve"> </w:t>
            </w:r>
            <w:r w:rsidRPr="00B513E2">
              <w:t>статт</w:t>
            </w:r>
            <w:r>
              <w:t>ю</w:t>
            </w:r>
            <w:r w:rsidRPr="00B513E2">
              <w:t xml:space="preserve"> 20</w:t>
            </w:r>
            <w:r>
              <w:t xml:space="preserve"> викласти в такій редакції</w:t>
            </w:r>
            <w:r w:rsidRPr="00B513E2">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Default="006409C0" w:rsidP="006409C0">
            <w:pPr>
              <w:pStyle w:val="StyleZakonu"/>
            </w:pPr>
            <w:r w:rsidRPr="00B513E2">
              <w:t>"</w:t>
            </w:r>
            <w:r>
              <w:t>Стаття 20. Порядок звернення виборця за власною ініціативою до органу ведення Реєстру щодо зміни його персональних даних</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 xml:space="preserve">1. Кожен виборець у разі зміни його персональних даних, зазначених у частині першій статті 6 та пунктах 1 і 4 частини першої статті 7 цього Закону, може звернутися до органу ведення Реєстру відповідно до своєї виборчої адреси із заявою про внесення змін до його персональних даних у Реєстрі за формою, встановленою розпорядником Реєстру. Така заява може бути подана до органу ведення Реєстру особисто або через уповноважену особу, повноваження якої оформлені відповідно до законодавства. </w:t>
            </w:r>
            <w:r w:rsidRPr="00B513E2">
              <w:rPr>
                <w:shd w:val="clear" w:color="auto" w:fill="FFFFFF"/>
              </w:rPr>
              <w:t>Також заява може бути надіслана особою в електронній формі за підписом, прирівняним до власноручного підпису відповідно до Закону України "Про електронні довірчі послуги", з використанням мережі Інтернет у встановленому розпорядником Реєстру порядку. Заява, надіслана з використанням мережі Інтернет, повинна містити адресу електронної пошти, на яку заявнику може бути надіслано повідомлення, передбачене цієї статтею.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 xml:space="preserve">До заяви додаються документи (копії документів), що підтверджують </w:t>
            </w:r>
            <w:r>
              <w:t>відповідні</w:t>
            </w:r>
            <w:r w:rsidRPr="00B513E2">
              <w:t xml:space="preserve"> зміни.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rPr>
                <w:shd w:val="clear" w:color="auto" w:fill="FFFFFF"/>
              </w:rPr>
              <w:t xml:space="preserve">Виборець, який проживає чи перебуває за межами України, звертається із заявою до відповідної закордонної дипломатичної установи України, яка невідкладно передає заяву разом з документами (їх копіями), що додаються до неї, </w:t>
            </w:r>
            <w:r>
              <w:rPr>
                <w:shd w:val="clear" w:color="auto" w:fill="FFFFFF"/>
              </w:rPr>
              <w:t xml:space="preserve">до </w:t>
            </w:r>
            <w:r w:rsidRPr="00B513E2">
              <w:rPr>
                <w:shd w:val="clear" w:color="auto" w:fill="FFFFFF"/>
              </w:rPr>
              <w:t xml:space="preserve">органу ведення Реєстру в Міністерстві закордонних справ України. Така заява з копіями відповідних документів може бути надіслана особою </w:t>
            </w:r>
            <w:r>
              <w:rPr>
                <w:shd w:val="clear" w:color="auto" w:fill="FFFFFF"/>
              </w:rPr>
              <w:t xml:space="preserve">до </w:t>
            </w:r>
            <w:r w:rsidRPr="00B513E2">
              <w:rPr>
                <w:shd w:val="clear" w:color="auto" w:fill="FFFFFF"/>
              </w:rPr>
              <w:t>органу ведення Реєстру в Міністерстві закордонних справ України в електронній формі за підписом, прирівняним до власноручного підпису відповідно до Закону України "Про електронні довірчі послуги", з використанням мережі Інтернет у встановленому розпорядником Реєстру порядку</w:t>
            </w:r>
            <w:r w:rsidRPr="00B513E2">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247F68" w:rsidRDefault="006409C0" w:rsidP="006409C0">
            <w:pPr>
              <w:pStyle w:val="StyleZakonu"/>
              <w:ind w:firstLine="0"/>
              <w:rPr>
                <w:b/>
                <w:i/>
                <w:u w:val="single"/>
              </w:rPr>
            </w:pPr>
            <w:r w:rsidRPr="00247F68">
              <w:rPr>
                <w:b/>
                <w:i/>
                <w:u w:val="single"/>
              </w:rPr>
              <w:t>-3-Президент України</w:t>
            </w:r>
          </w:p>
          <w:p w:rsidR="006409C0" w:rsidRPr="00247F68" w:rsidRDefault="006409C0" w:rsidP="006409C0">
            <w:pPr>
              <w:pStyle w:val="StyleZakonu"/>
              <w:ind w:firstLine="0"/>
            </w:pPr>
            <w:r>
              <w:t>(</w:t>
            </w:r>
            <w:r w:rsidRPr="00247F68">
              <w:t>абзаци перший-четвертий</w:t>
            </w:r>
            <w:r>
              <w:t>)</w:t>
            </w:r>
          </w:p>
          <w:p w:rsidR="006409C0" w:rsidRPr="00247F68" w:rsidRDefault="006409C0" w:rsidP="006409C0">
            <w:pPr>
              <w:spacing w:after="60" w:line="220" w:lineRule="exact"/>
              <w:ind w:firstLine="284"/>
              <w:jc w:val="both"/>
            </w:pPr>
            <w:r w:rsidRPr="00247F68">
              <w:t>У Кодексі відсутній достатній механізм забезпечення реалізації виборчих прав окремими категоріями осіб.</w:t>
            </w:r>
          </w:p>
          <w:p w:rsidR="006409C0" w:rsidRPr="00247F68" w:rsidRDefault="006409C0" w:rsidP="006409C0">
            <w:pPr>
              <w:spacing w:after="60" w:line="220" w:lineRule="exact"/>
              <w:ind w:firstLine="284"/>
              <w:jc w:val="both"/>
            </w:pPr>
            <w:r w:rsidRPr="00247F68">
              <w:t>Так, Законом України "Про забезпечення прав і свобод внутрішньо переміщених осіб" закріплено гарантію щодо реалізації внутрішньо переміщеними особами свого права голосу на виборах Президента України, народних депутатів України, місцевих виборах (стаття 8).</w:t>
            </w:r>
          </w:p>
          <w:p w:rsidR="006409C0" w:rsidRPr="00247F68" w:rsidRDefault="006409C0" w:rsidP="006409C0">
            <w:pPr>
              <w:spacing w:after="60" w:line="220" w:lineRule="exact"/>
              <w:ind w:firstLine="284"/>
              <w:jc w:val="both"/>
            </w:pPr>
            <w:r w:rsidRPr="00247F68">
              <w:t>Однак за Кодексом така гарантія може бути реалізована внутрішньо переміщеними особами лише під час загальнонаціональних виборів шляхом тимчасової зміни місця голосування на період відповідного виборчого процесу (частина третя статті 126), тоді як на місцевих виборах тимчасова зміна місця голосування виборця без зміни виборчої адреси не застосовується (частина четверта названої статті).</w:t>
            </w:r>
          </w:p>
          <w:p w:rsidR="006409C0" w:rsidRPr="00247F68" w:rsidRDefault="006409C0" w:rsidP="006409C0">
            <w:pPr>
              <w:pStyle w:val="StyleZakonu"/>
            </w:pPr>
            <w:r w:rsidRPr="00247F68">
              <w:t xml:space="preserve">Отже, Кодекс не містить реальних механізмів, які б на постійній основі (не лише шляхом тимчасової зміни місця голосування на період відповідного </w:t>
            </w:r>
            <w:r w:rsidRPr="00247F68">
              <w:lastRenderedPageBreak/>
              <w:t>виборчого процесу) забезпечували можливість реалізації внутрішньо переміщеними особами свого виборчого права на загальнонаціональних та місцевих виборах, зокрема шляхом визначення підстав та порядку зміни такими виборцями виборчої адреси.</w:t>
            </w:r>
          </w:p>
        </w:tc>
        <w:tc>
          <w:tcPr>
            <w:tcW w:w="1987" w:type="dxa"/>
          </w:tcPr>
          <w:p w:rsidR="006409C0" w:rsidRPr="00247F68" w:rsidRDefault="006409C0" w:rsidP="006409C0">
            <w:pPr>
              <w:pStyle w:val="StyleZakonu"/>
              <w:rPr>
                <w:b/>
                <w:i/>
                <w:szCs w:val="28"/>
              </w:rPr>
            </w:pPr>
            <w:r w:rsidRPr="00247F68">
              <w:rPr>
                <w:b/>
                <w:i/>
                <w:szCs w:val="28"/>
              </w:rPr>
              <w:lastRenderedPageBreak/>
              <w:t>Враховано</w:t>
            </w:r>
          </w:p>
        </w:tc>
        <w:tc>
          <w:tcPr>
            <w:tcW w:w="4818" w:type="dxa"/>
          </w:tcPr>
          <w:p w:rsidR="006409C0" w:rsidRPr="00DF1775" w:rsidRDefault="006409C0" w:rsidP="006409C0">
            <w:pPr>
              <w:pStyle w:val="StyleZakonu"/>
              <w:rPr>
                <w:szCs w:val="28"/>
              </w:rPr>
            </w:pPr>
            <w:r>
              <w:rPr>
                <w:szCs w:val="27"/>
                <w:shd w:val="clear" w:color="auto" w:fill="FFFFFF"/>
                <w:lang w:eastAsia="uk-UA"/>
              </w:rPr>
              <w:t xml:space="preserve">2. </w:t>
            </w:r>
            <w:r w:rsidRPr="00D01D9A">
              <w:rPr>
                <w:szCs w:val="27"/>
                <w:shd w:val="clear" w:color="auto" w:fill="FFFFFF"/>
                <w:lang w:eastAsia="uk-UA"/>
              </w:rPr>
              <w:t xml:space="preserve">У разі звернення щодо зміни виборчої адреси виборець подає </w:t>
            </w:r>
            <w:r>
              <w:rPr>
                <w:szCs w:val="27"/>
                <w:shd w:val="clear" w:color="auto" w:fill="FFFFFF"/>
                <w:lang w:eastAsia="uk-UA"/>
              </w:rPr>
              <w:t xml:space="preserve">до </w:t>
            </w:r>
            <w:r w:rsidRPr="00D01D9A">
              <w:rPr>
                <w:szCs w:val="27"/>
                <w:shd w:val="clear" w:color="auto" w:fill="FFFFFF"/>
                <w:lang w:eastAsia="uk-UA"/>
              </w:rPr>
              <w:t>органу ведення Реєстру за новою виборчою адресою заяву, до якої додаються документи (копії документів), що підтверджують зміну виборчої адреси виборця.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247F68" w:rsidRDefault="006409C0" w:rsidP="006409C0">
            <w:pPr>
              <w:pStyle w:val="StyleZakonu"/>
              <w:ind w:firstLine="0"/>
              <w:rPr>
                <w:b/>
                <w:i/>
                <w:u w:val="single"/>
              </w:rPr>
            </w:pPr>
            <w:r w:rsidRPr="00247F68">
              <w:rPr>
                <w:b/>
                <w:i/>
                <w:u w:val="single"/>
              </w:rPr>
              <w:t>-3-Президент України</w:t>
            </w:r>
          </w:p>
          <w:p w:rsidR="006409C0" w:rsidRPr="00247F68" w:rsidRDefault="006409C0" w:rsidP="006409C0">
            <w:pPr>
              <w:pStyle w:val="StyleZakonu"/>
              <w:ind w:firstLine="0"/>
            </w:pPr>
            <w:r>
              <w:t>(</w:t>
            </w:r>
            <w:r w:rsidRPr="00247F68">
              <w:t>абзаци перший-четвертий</w:t>
            </w:r>
            <w:r>
              <w:t>)</w:t>
            </w:r>
          </w:p>
          <w:p w:rsidR="006409C0" w:rsidRPr="00247F68" w:rsidRDefault="006409C0" w:rsidP="006409C0">
            <w:pPr>
              <w:spacing w:after="60" w:line="220" w:lineRule="exact"/>
              <w:ind w:firstLine="284"/>
              <w:jc w:val="both"/>
            </w:pPr>
            <w:r w:rsidRPr="00247F68">
              <w:t>У Кодексі відсутній достатній механізм забезпечення реалізації виборчих прав окремими категоріями осіб.</w:t>
            </w:r>
          </w:p>
          <w:p w:rsidR="006409C0" w:rsidRPr="00247F68" w:rsidRDefault="006409C0" w:rsidP="006409C0">
            <w:pPr>
              <w:spacing w:after="60" w:line="220" w:lineRule="exact"/>
              <w:ind w:firstLine="284"/>
              <w:jc w:val="both"/>
            </w:pPr>
            <w:r w:rsidRPr="00247F68">
              <w:t>Так, Законом України "Про забезпечення прав і свобод внутрішньо переміщених осіб" закріплено гарантію щодо реалізації внутрішньо переміщеними особами свого права голосу на виборах Президента України, народних депутатів України, місцевих виборах (стаття 8).</w:t>
            </w:r>
          </w:p>
          <w:p w:rsidR="006409C0" w:rsidRPr="00247F68" w:rsidRDefault="006409C0" w:rsidP="006409C0">
            <w:pPr>
              <w:spacing w:after="60" w:line="220" w:lineRule="exact"/>
              <w:ind w:firstLine="284"/>
              <w:jc w:val="both"/>
            </w:pPr>
            <w:r w:rsidRPr="00247F68">
              <w:t>Однак за Кодексом така гарантія може бути реалізована внутрішньо переміщеними особами лише під час загальнонаціональних виборів шляхом тимчасової зміни місця голосування на період відповідного виборчого процесу (частина третя статті 126), тоді як на місцевих виборах тимчасова зміна місця голосування виборця без зміни виборчої адреси не застосовується (частина четверта названої статті).</w:t>
            </w:r>
          </w:p>
          <w:p w:rsidR="006409C0" w:rsidRPr="00247F68" w:rsidRDefault="006409C0" w:rsidP="006409C0">
            <w:pPr>
              <w:pStyle w:val="StyleZakonu"/>
            </w:pPr>
            <w:r w:rsidRPr="00247F68">
              <w:t>Отже, Кодекс не містить реальних механізмів, які б на постійній основі (не лише шляхом тимчасової зміни місця голосування на період відповідного виборчого процесу) забезпечували можливість реалізації внутрішньо переміщеними особами свого виборчого права на загальнонаціональних та місцевих виборах, зокрема шляхом визначення підстав та порядку зміни такими виборцями виборчої адреси.</w:t>
            </w:r>
          </w:p>
        </w:tc>
        <w:tc>
          <w:tcPr>
            <w:tcW w:w="1987" w:type="dxa"/>
          </w:tcPr>
          <w:p w:rsidR="006409C0" w:rsidRPr="006A4627" w:rsidRDefault="006409C0" w:rsidP="006409C0">
            <w:pPr>
              <w:pStyle w:val="StyleZakonu"/>
              <w:rPr>
                <w:szCs w:val="28"/>
              </w:rPr>
            </w:pPr>
            <w:r w:rsidRPr="00247F68">
              <w:rPr>
                <w:b/>
                <w:i/>
                <w:szCs w:val="28"/>
              </w:rPr>
              <w:t>Враховано</w:t>
            </w:r>
          </w:p>
        </w:tc>
        <w:tc>
          <w:tcPr>
            <w:tcW w:w="4818" w:type="dxa"/>
          </w:tcPr>
          <w:p w:rsidR="006409C0" w:rsidRPr="00DF1775" w:rsidRDefault="006409C0" w:rsidP="006409C0">
            <w:pPr>
              <w:pStyle w:val="StyleZakonu"/>
              <w:rPr>
                <w:szCs w:val="28"/>
              </w:rPr>
            </w:pPr>
            <w:r w:rsidRPr="00D01D9A">
              <w:rPr>
                <w:color w:val="000000"/>
                <w:szCs w:val="27"/>
                <w:lang w:eastAsia="uk-UA"/>
              </w:rPr>
              <w:t>3.</w:t>
            </w:r>
            <w:r>
              <w:rPr>
                <w:color w:val="000000"/>
                <w:szCs w:val="27"/>
                <w:lang w:eastAsia="uk-UA"/>
              </w:rPr>
              <w:t xml:space="preserve"> </w:t>
            </w:r>
            <w:r w:rsidRPr="00D01D9A">
              <w:rPr>
                <w:szCs w:val="27"/>
                <w:lang w:eastAsia="uk-UA"/>
              </w:rPr>
              <w:t>Зазначене у частині третій статті 8 цього Закону звернення щодо зміни виборчої адреси може бути подане виборцем до органу ведення Реєстру, повноваження якого поширюються на територію, до якої віднесено виборчу адресу, на яку змінюватиметься поточна виборча адреса виборця, не пізніше ніж на п’ятий день з дня початку виборчого процесу виборів або процесу референдуму, що проводяться на території, в межах якої виборець просить визначити його виборчу адресу. У разі, якщо на відповідній території одночасно проводяться декілька виборів (референдум), таке звернення може бути подане не пізніше ніж на п’ятий день з дня початку виборчого процесу тих виборів (референдуму), голосування на яких проводиться раніше, ніж голосування на інших виборах, які відбуваються одночасно.</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szCs w:val="27"/>
                <w:lang w:eastAsia="uk-UA"/>
              </w:rPr>
              <w:t>У разі надходження звернення виборця щодо зміни виборчої адреси пізніше ніж на п’ятий день з дня початку виборчого процесу відповідних виборів або процесу референдуму (з урахуванням особливостей щодо виборів та референдуму, передбачених абзацом першим цієї частини, які проводяться одночасно) орган ведення Реєстру приймає мотивоване рішення про відмову у внесенні зміни до його виборчої адреси, копія якого не пізніше наступного дня після прийняття відповідного рішення на</w:t>
            </w:r>
            <w:r>
              <w:rPr>
                <w:szCs w:val="27"/>
                <w:lang w:eastAsia="uk-UA"/>
              </w:rPr>
              <w:t>дсилається</w:t>
            </w:r>
            <w:r w:rsidRPr="00D01D9A">
              <w:rPr>
                <w:szCs w:val="27"/>
                <w:lang w:eastAsia="uk-UA"/>
              </w:rPr>
              <w:t xml:space="preserve"> виборцю з одночасним повідомленням про можливість подання звернення щодо зміни виборчої адреси після завершення виборчого процесу відповідних виборів.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lang w:eastAsia="uk-UA"/>
              </w:rPr>
              <w:t>У випадку, передбаченому абзацом другим цієї частини, або у разі, якщо строки виборчих процесів з відповідних виборів (процесу референдуму) повністю або частково збігаються, виборець може подати звернення щодо зміни виборчої адреси після завершення виборчого процесу виборів, голосування на яких відбувається останнім.</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247F68" w:rsidRDefault="006409C0" w:rsidP="006409C0">
            <w:pPr>
              <w:pStyle w:val="StyleZakonu"/>
              <w:ind w:firstLine="0"/>
              <w:rPr>
                <w:b/>
                <w:i/>
                <w:u w:val="single"/>
              </w:rPr>
            </w:pPr>
            <w:r w:rsidRPr="00247F68">
              <w:rPr>
                <w:b/>
                <w:i/>
                <w:u w:val="single"/>
              </w:rPr>
              <w:t>-3-Президент України</w:t>
            </w:r>
          </w:p>
          <w:p w:rsidR="006409C0" w:rsidRPr="00247F68" w:rsidRDefault="006409C0" w:rsidP="006409C0">
            <w:pPr>
              <w:pStyle w:val="StyleZakonu"/>
              <w:ind w:firstLine="0"/>
            </w:pPr>
            <w:r>
              <w:t>(</w:t>
            </w:r>
            <w:r w:rsidRPr="00247F68">
              <w:t>абзаци перший-четвертий</w:t>
            </w:r>
            <w:r>
              <w:t>)</w:t>
            </w:r>
          </w:p>
          <w:p w:rsidR="006409C0" w:rsidRPr="00247F68" w:rsidRDefault="006409C0" w:rsidP="006409C0">
            <w:pPr>
              <w:spacing w:after="60" w:line="220" w:lineRule="exact"/>
              <w:ind w:firstLine="284"/>
              <w:jc w:val="both"/>
            </w:pPr>
            <w:r w:rsidRPr="00247F68">
              <w:t>У Кодексі відсутній достатній механізм забезпечення реалізації виборчих прав окремими категоріями осіб.</w:t>
            </w:r>
          </w:p>
          <w:p w:rsidR="006409C0" w:rsidRPr="00247F68" w:rsidRDefault="006409C0" w:rsidP="006409C0">
            <w:pPr>
              <w:spacing w:after="60" w:line="220" w:lineRule="exact"/>
              <w:ind w:firstLine="284"/>
              <w:jc w:val="both"/>
            </w:pPr>
            <w:r w:rsidRPr="00247F68">
              <w:t>Так, Законом України "Про забезпечення прав і свобод внутрішньо переміщених осіб" закріплено гарантію щодо реалізації внутрішньо переміщеними особами свого права голосу на виборах Президента України, народних депутатів України, місцевих виборах (стаття 8).</w:t>
            </w:r>
          </w:p>
          <w:p w:rsidR="006409C0" w:rsidRPr="00247F68" w:rsidRDefault="006409C0" w:rsidP="006409C0">
            <w:pPr>
              <w:spacing w:after="60" w:line="220" w:lineRule="exact"/>
              <w:ind w:firstLine="284"/>
              <w:jc w:val="both"/>
            </w:pPr>
            <w:r w:rsidRPr="00247F68">
              <w:t xml:space="preserve">Однак за Кодексом така гарантія може бути реалізована внутрішньо переміщеними особами лише під час загальнонаціональних виборів шляхом тимчасової зміни місця голосування на період відповідного виборчого процесу (частина третя статті 126), тоді як на місцевих виборах тимчасова зміна місця голосування виборця без зміни виборчої </w:t>
            </w:r>
            <w:r w:rsidRPr="00247F68">
              <w:lastRenderedPageBreak/>
              <w:t>адреси не застосовується (частина четверта названої статті).</w:t>
            </w:r>
          </w:p>
          <w:p w:rsidR="006409C0" w:rsidRPr="00247F68" w:rsidRDefault="006409C0" w:rsidP="006409C0">
            <w:pPr>
              <w:pStyle w:val="StyleZakonu"/>
            </w:pPr>
            <w:r w:rsidRPr="00247F68">
              <w:t>Отже, Кодекс не містить реальних механізмів, які б на постійній основі (не лише шляхом тимчасової зміни місця голосування на період відповідного виборчого процесу) забезпечували можливість реалізації внутрішньо переміщеними особами свого виборчого права на загальнонаціональних та місцевих виборах, зокрема шляхом визначення підстав та порядку зміни такими виборцями виборчої адреси.</w:t>
            </w:r>
          </w:p>
        </w:tc>
        <w:tc>
          <w:tcPr>
            <w:tcW w:w="1987" w:type="dxa"/>
          </w:tcPr>
          <w:p w:rsidR="006409C0" w:rsidRPr="006A4627" w:rsidRDefault="006409C0" w:rsidP="006409C0">
            <w:pPr>
              <w:pStyle w:val="StyleZakonu"/>
              <w:rPr>
                <w:szCs w:val="28"/>
              </w:rPr>
            </w:pPr>
            <w:r w:rsidRPr="00247F68">
              <w:rPr>
                <w:b/>
                <w:i/>
                <w:szCs w:val="28"/>
              </w:rPr>
              <w:lastRenderedPageBreak/>
              <w:t>Враховано</w:t>
            </w: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lang w:eastAsia="uk-UA"/>
              </w:rPr>
              <w:t xml:space="preserve">4. У разі звернення щодо зміни виборчої адреси на підставі частини третьої статті 8 цього Закону, виборець зобов’язаний додати до заяви, зазначеної у частині другій цієї статті, копію документа, </w:t>
            </w:r>
            <w:r>
              <w:rPr>
                <w:color w:val="000000"/>
                <w:szCs w:val="27"/>
                <w:lang w:eastAsia="uk-UA"/>
              </w:rPr>
              <w:t>що</w:t>
            </w:r>
            <w:r w:rsidRPr="00D01D9A">
              <w:rPr>
                <w:color w:val="000000"/>
                <w:szCs w:val="27"/>
                <w:lang w:eastAsia="uk-UA"/>
              </w:rPr>
              <w:t xml:space="preserve"> підтверджує фактичне проживання </w:t>
            </w:r>
            <w:r>
              <w:rPr>
                <w:color w:val="000000"/>
                <w:szCs w:val="27"/>
                <w:lang w:eastAsia="uk-UA"/>
              </w:rPr>
              <w:t xml:space="preserve">виборця </w:t>
            </w:r>
            <w:r w:rsidRPr="00D01D9A">
              <w:rPr>
                <w:color w:val="000000"/>
                <w:szCs w:val="27"/>
                <w:lang w:eastAsia="uk-UA"/>
              </w:rPr>
              <w:t>за вказаною ним адресою.</w:t>
            </w:r>
          </w:p>
        </w:tc>
      </w:tr>
      <w:tr w:rsidR="006409C0" w:rsidRPr="006A4627" w:rsidTr="00BE5CA6">
        <w:trPr>
          <w:trHeight w:val="619"/>
        </w:trPr>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lang w:eastAsia="uk-UA"/>
              </w:rPr>
              <w:t>Виборець обґрунтовує зміну виборчої адреси одним з документів, перелік яких зазначен</w:t>
            </w:r>
            <w:r>
              <w:rPr>
                <w:color w:val="000000"/>
                <w:szCs w:val="27"/>
                <w:lang w:eastAsia="uk-UA"/>
              </w:rPr>
              <w:t>ий</w:t>
            </w:r>
            <w:r w:rsidRPr="00D01D9A">
              <w:rPr>
                <w:color w:val="000000"/>
                <w:szCs w:val="27"/>
                <w:lang w:eastAsia="uk-UA"/>
              </w:rPr>
              <w:t xml:space="preserve"> у частині п’ятій цієї статті.</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247F68" w:rsidRDefault="006409C0" w:rsidP="006409C0">
            <w:pPr>
              <w:pStyle w:val="StyleZakonu"/>
              <w:ind w:firstLine="0"/>
              <w:rPr>
                <w:b/>
                <w:i/>
                <w:u w:val="single"/>
              </w:rPr>
            </w:pPr>
            <w:r w:rsidRPr="00247F68">
              <w:rPr>
                <w:b/>
                <w:i/>
                <w:u w:val="single"/>
              </w:rPr>
              <w:t>-3-Президент України</w:t>
            </w:r>
          </w:p>
          <w:p w:rsidR="006409C0" w:rsidRPr="00247F68" w:rsidRDefault="006409C0" w:rsidP="006409C0">
            <w:pPr>
              <w:pStyle w:val="StyleZakonu"/>
              <w:ind w:firstLine="0"/>
            </w:pPr>
            <w:r>
              <w:t>(</w:t>
            </w:r>
            <w:r w:rsidRPr="00247F68">
              <w:t>абзаци перший-четвертий</w:t>
            </w:r>
            <w:r>
              <w:t>)</w:t>
            </w:r>
          </w:p>
          <w:p w:rsidR="006409C0" w:rsidRPr="00247F68" w:rsidRDefault="006409C0" w:rsidP="006409C0">
            <w:pPr>
              <w:spacing w:after="60" w:line="220" w:lineRule="exact"/>
              <w:ind w:firstLine="284"/>
              <w:jc w:val="both"/>
            </w:pPr>
            <w:r w:rsidRPr="00247F68">
              <w:t>У Кодексі відсутній достатній механізм забезпечення реалізації виборчих прав окремими категоріями осіб.</w:t>
            </w:r>
          </w:p>
          <w:p w:rsidR="006409C0" w:rsidRPr="00247F68" w:rsidRDefault="006409C0" w:rsidP="006409C0">
            <w:pPr>
              <w:spacing w:after="60" w:line="220" w:lineRule="exact"/>
              <w:ind w:firstLine="284"/>
              <w:jc w:val="both"/>
            </w:pPr>
            <w:r w:rsidRPr="00247F68">
              <w:t>Так, Законом України "Про забезпечення прав і свобод внутрішньо переміщених осіб" закріплено гарантію щодо реалізації внутрішньо переміщеними особами свого права голосу на виборах Президента України, народних депутатів України, місцевих виборах (стаття 8).</w:t>
            </w:r>
          </w:p>
          <w:p w:rsidR="006409C0" w:rsidRPr="00247F68" w:rsidRDefault="006409C0" w:rsidP="006409C0">
            <w:pPr>
              <w:spacing w:after="60" w:line="220" w:lineRule="exact"/>
              <w:ind w:firstLine="284"/>
              <w:jc w:val="both"/>
            </w:pPr>
            <w:r w:rsidRPr="00247F68">
              <w:t>Однак за Кодексом така гарантія може бути реалізована внутрішньо переміщеними особами лише під час загальнонаціональних виборів шляхом тимчасової зміни місця голосування на період відповідного виборчого процесу (частина третя статті 126), тоді як на місцевих виборах тимчасова зміна місця голосування виборця без зміни виборчої адреси не застосовується (частина четверта названої статті).</w:t>
            </w:r>
          </w:p>
          <w:p w:rsidR="006409C0" w:rsidRPr="00247F68" w:rsidRDefault="006409C0" w:rsidP="006409C0">
            <w:pPr>
              <w:pStyle w:val="StyleZakonu"/>
            </w:pPr>
            <w:r w:rsidRPr="00247F68">
              <w:t xml:space="preserve">Отже, Кодекс не містить реальних механізмів, які б на постійній основі (не </w:t>
            </w:r>
            <w:r w:rsidRPr="00247F68">
              <w:lastRenderedPageBreak/>
              <w:t>лише шляхом тимчасової зміни місця голосування на період відповідного виборчого процесу) забезпечували можливість реалізації внутрішньо переміщеними особами свого виборчого права на загальнонаціональних та місцевих виборах, зокрема шляхом визначення підстав та порядку зміни такими виборцями виборчої адреси.</w:t>
            </w:r>
          </w:p>
        </w:tc>
        <w:tc>
          <w:tcPr>
            <w:tcW w:w="1987" w:type="dxa"/>
          </w:tcPr>
          <w:p w:rsidR="006409C0" w:rsidRPr="006A4627" w:rsidRDefault="006409C0" w:rsidP="006409C0">
            <w:pPr>
              <w:pStyle w:val="StyleZakonu"/>
              <w:rPr>
                <w:szCs w:val="28"/>
              </w:rPr>
            </w:pPr>
            <w:r w:rsidRPr="00247F68">
              <w:rPr>
                <w:b/>
                <w:i/>
                <w:szCs w:val="28"/>
              </w:rPr>
              <w:lastRenderedPageBreak/>
              <w:t>Враховано</w:t>
            </w: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Pr>
                <w:color w:val="000000"/>
                <w:szCs w:val="27"/>
                <w:lang w:eastAsia="uk-UA"/>
              </w:rPr>
              <w:t xml:space="preserve">5. </w:t>
            </w:r>
            <w:r w:rsidRPr="00D01D9A">
              <w:rPr>
                <w:color w:val="000000"/>
                <w:szCs w:val="27"/>
                <w:lang w:eastAsia="uk-UA"/>
              </w:rPr>
              <w:t xml:space="preserve">До документів, що підтверджують фактичне проживання виборця за адресою, зазначеною у заяві, передбаченій частиною </w:t>
            </w:r>
            <w:r>
              <w:rPr>
                <w:color w:val="000000"/>
                <w:szCs w:val="27"/>
                <w:lang w:eastAsia="uk-UA"/>
              </w:rPr>
              <w:t>другою</w:t>
            </w:r>
            <w:r w:rsidRPr="00D01D9A">
              <w:rPr>
                <w:color w:val="000000"/>
                <w:szCs w:val="27"/>
                <w:lang w:eastAsia="uk-UA"/>
              </w:rPr>
              <w:t xml:space="preserve"> цієї статті, та належно обґрунтовують зміну виборчої адреси на підставах,  передбачених частиною третьою статті 8 цього Закону, належать:</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lang w:eastAsia="uk-UA"/>
              </w:rPr>
              <w:t>1) договір оренди житла за адресою, яку виборець просить визначити його новою виборчою адресою;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lang w:eastAsia="uk-UA"/>
              </w:rPr>
              <w:t xml:space="preserve">2) виданий органом державної влади чи органом місцевого самоврядування документ, </w:t>
            </w:r>
            <w:r>
              <w:rPr>
                <w:color w:val="000000"/>
                <w:szCs w:val="27"/>
                <w:lang w:eastAsia="uk-UA"/>
              </w:rPr>
              <w:t>що</w:t>
            </w:r>
            <w:r w:rsidRPr="00D01D9A">
              <w:rPr>
                <w:color w:val="000000"/>
                <w:szCs w:val="27"/>
                <w:lang w:eastAsia="uk-UA"/>
              </w:rPr>
              <w:t xml:space="preserve"> засвідчує здійснення виборцем підприємницької діяльності за адресою житла, яку виборець просить визначити його новою виборчою адресою;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lang w:eastAsia="uk-UA"/>
              </w:rPr>
              <w:t xml:space="preserve">3) документ, </w:t>
            </w:r>
            <w:r>
              <w:rPr>
                <w:color w:val="000000"/>
                <w:szCs w:val="27"/>
                <w:lang w:eastAsia="uk-UA"/>
              </w:rPr>
              <w:t>що</w:t>
            </w:r>
            <w:r w:rsidRPr="00D01D9A">
              <w:rPr>
                <w:color w:val="000000"/>
                <w:szCs w:val="27"/>
                <w:lang w:eastAsia="uk-UA"/>
              </w:rPr>
              <w:t xml:space="preserve"> підтверджує право власності на житло за адресою, яку виборець просить визначити його новою виборчою адресою;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lang w:eastAsia="uk-UA"/>
              </w:rPr>
              <w:t>4) довідка про взяття на облік внутрішньо переміщеної особи;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lang w:eastAsia="uk-UA"/>
              </w:rPr>
              <w:t xml:space="preserve">5) документ, </w:t>
            </w:r>
            <w:r>
              <w:rPr>
                <w:color w:val="000000"/>
                <w:szCs w:val="27"/>
                <w:lang w:eastAsia="uk-UA"/>
              </w:rPr>
              <w:t>що</w:t>
            </w:r>
            <w:r w:rsidRPr="00D01D9A">
              <w:rPr>
                <w:color w:val="000000"/>
                <w:szCs w:val="27"/>
                <w:lang w:eastAsia="uk-UA"/>
              </w:rPr>
              <w:t xml:space="preserve"> засвідчує здійснення виборцем догляду за особою, місце проживання якої зареєстрован</w:t>
            </w:r>
            <w:r>
              <w:rPr>
                <w:color w:val="000000"/>
                <w:szCs w:val="27"/>
                <w:lang w:eastAsia="uk-UA"/>
              </w:rPr>
              <w:t>е</w:t>
            </w:r>
            <w:r w:rsidRPr="00D01D9A">
              <w:rPr>
                <w:color w:val="000000"/>
                <w:szCs w:val="27"/>
                <w:lang w:eastAsia="uk-UA"/>
              </w:rPr>
              <w:t xml:space="preserve"> відповідно до Закону України "Про  свободу пересування та вільний вибір місця проживання в Україні" за адресою, яку виборець просить визначити його новою виборчою адресою;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lang w:eastAsia="uk-UA"/>
              </w:rPr>
              <w:t>6) документ, що засвідчує перебування виборця у шлюбі або у родинних відносинах із особою, місце   проживання якої зареєстрован</w:t>
            </w:r>
            <w:r>
              <w:rPr>
                <w:color w:val="000000"/>
                <w:szCs w:val="27"/>
                <w:lang w:eastAsia="uk-UA"/>
              </w:rPr>
              <w:t xml:space="preserve">е </w:t>
            </w:r>
            <w:r w:rsidRPr="00D01D9A">
              <w:rPr>
                <w:color w:val="000000"/>
                <w:szCs w:val="27"/>
                <w:lang w:eastAsia="uk-UA"/>
              </w:rPr>
              <w:t>відповідно до Закону України "Про  свободу пересування та вільний  вибір місця проживання в Україні" за адресою, яку виборець просить визначити його новою виборчою адресою.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lang w:eastAsia="uk-UA"/>
              </w:rPr>
              <w:t>6. Порядок розгляду звернення виборця, передбаченого частиною третьою статті 8 цього Закону, встановлюється Центральною виборчою комісією.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Pr>
                <w:color w:val="000000"/>
                <w:szCs w:val="27"/>
                <w:lang w:eastAsia="uk-UA"/>
              </w:rPr>
              <w:t xml:space="preserve">7. </w:t>
            </w:r>
            <w:r w:rsidRPr="00D01D9A">
              <w:rPr>
                <w:color w:val="000000"/>
                <w:szCs w:val="27"/>
                <w:lang w:eastAsia="uk-UA"/>
              </w:rPr>
              <w:t xml:space="preserve">Орган ведення Реєстру може провести перевірку зміни персональних даних виборця, зазначених у заяві, шляхом звернення до органів, закладів, установ, зазначених у </w:t>
            </w:r>
            <w:r w:rsidRPr="00D01D9A">
              <w:rPr>
                <w:color w:val="000000"/>
                <w:szCs w:val="27"/>
                <w:bdr w:val="none" w:sz="0" w:space="0" w:color="auto" w:frame="1"/>
                <w:lang w:eastAsia="uk-UA"/>
              </w:rPr>
              <w:t>статті 22</w:t>
            </w:r>
            <w:r w:rsidRPr="00D01D9A">
              <w:rPr>
                <w:color w:val="000000"/>
                <w:szCs w:val="27"/>
                <w:lang w:eastAsia="uk-UA"/>
              </w:rPr>
              <w:t xml:space="preserve"> цього Закону. За наявності підстав, визначених</w:t>
            </w:r>
            <w:r w:rsidRPr="00D01D9A">
              <w:rPr>
                <w:szCs w:val="27"/>
                <w:lang w:eastAsia="uk-UA"/>
              </w:rPr>
              <w:t xml:space="preserve"> </w:t>
            </w:r>
            <w:r w:rsidRPr="00D01D9A">
              <w:rPr>
                <w:szCs w:val="27"/>
                <w:bdr w:val="none" w:sz="0" w:space="0" w:color="auto" w:frame="1"/>
                <w:lang w:eastAsia="uk-UA"/>
              </w:rPr>
              <w:t>частиною третьою</w:t>
            </w:r>
            <w:r w:rsidRPr="00D01D9A">
              <w:rPr>
                <w:color w:val="000000"/>
                <w:szCs w:val="27"/>
                <w:lang w:eastAsia="uk-UA"/>
              </w:rPr>
              <w:t xml:space="preserve"> статті 17 цього Закону, керівник органу ведення Реєстру видає наказ </w:t>
            </w:r>
            <w:r w:rsidRPr="00D01D9A">
              <w:rPr>
                <w:color w:val="000000"/>
                <w:szCs w:val="27"/>
                <w:lang w:eastAsia="uk-UA"/>
              </w:rPr>
              <w:lastRenderedPageBreak/>
              <w:t xml:space="preserve">про внесення відповідних змін до персональних даних виборця </w:t>
            </w:r>
            <w:r>
              <w:rPr>
                <w:color w:val="000000"/>
                <w:szCs w:val="27"/>
                <w:lang w:eastAsia="uk-UA"/>
              </w:rPr>
              <w:t>у</w:t>
            </w:r>
            <w:r w:rsidRPr="00D01D9A">
              <w:rPr>
                <w:color w:val="000000"/>
                <w:szCs w:val="27"/>
                <w:lang w:eastAsia="uk-UA"/>
              </w:rPr>
              <w:t xml:space="preserve"> Реєстрі (крім випадку, передбаченого частиною восьмою цієї статті).</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rPr>
              <w:t>8. У разі звернення виборця із заявою щодо зміни виборчої адреси, орган ведення Реєстру вивчає обґрунтованість заяви. За підсумками вивчення керівник органу ведення Реєстру може прийняти таке рішення: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rPr>
              <w:t xml:space="preserve">1) видати наказ про внесення до Реєстру зміни щодо виборчої адреси виборця (якщо зміна виборчої адреси виборця </w:t>
            </w:r>
            <w:r>
              <w:rPr>
                <w:color w:val="000000"/>
                <w:szCs w:val="27"/>
              </w:rPr>
              <w:t>здійснюється</w:t>
            </w:r>
            <w:r w:rsidRPr="00D01D9A">
              <w:rPr>
                <w:color w:val="000000"/>
                <w:szCs w:val="27"/>
              </w:rPr>
              <w:t xml:space="preserve"> в межах території, на яку поширюються повноваження </w:t>
            </w:r>
            <w:r>
              <w:rPr>
                <w:color w:val="000000"/>
                <w:szCs w:val="27"/>
              </w:rPr>
              <w:t>зазначеного</w:t>
            </w:r>
            <w:r w:rsidRPr="00D01D9A">
              <w:rPr>
                <w:color w:val="000000"/>
                <w:szCs w:val="27"/>
              </w:rPr>
              <w:t xml:space="preserve"> органу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rPr>
              <w:t xml:space="preserve">2) звернутися за допомогою засобів автоматизованої інформаційно-телекомунікаційної системи Реєстру до органу ведення Реєстру за попередньою виборчою адресою виборця про необхідність внесення змін щодо виборчої адреси виборця (якщо попередня виборча адреса виборця не належить до території, на яку поширюються повноваження </w:t>
            </w:r>
            <w:r>
              <w:rPr>
                <w:color w:val="000000"/>
                <w:szCs w:val="27"/>
              </w:rPr>
              <w:t>зазначеного</w:t>
            </w:r>
            <w:r w:rsidRPr="00D01D9A">
              <w:rPr>
                <w:color w:val="000000"/>
                <w:szCs w:val="27"/>
              </w:rPr>
              <w:t xml:space="preserve"> органу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rPr>
              <w:t>3) відмовити виборцю у внесенні зміни до його виборчої адреси.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Pr>
                <w:color w:val="000000"/>
                <w:szCs w:val="27"/>
              </w:rPr>
              <w:t xml:space="preserve">9. </w:t>
            </w:r>
            <w:r w:rsidRPr="00D01D9A">
              <w:rPr>
                <w:color w:val="000000"/>
                <w:szCs w:val="27"/>
              </w:rPr>
              <w:t xml:space="preserve">У разі внесення змін до персональних даних Реєстру орган ведення Реєстру, який вніс зміни, вручає виборцю або надсилає на </w:t>
            </w:r>
            <w:r>
              <w:rPr>
                <w:color w:val="000000"/>
                <w:szCs w:val="27"/>
              </w:rPr>
              <w:t xml:space="preserve">його </w:t>
            </w:r>
            <w:r w:rsidRPr="00D01D9A">
              <w:rPr>
                <w:color w:val="000000"/>
                <w:szCs w:val="27"/>
              </w:rPr>
              <w:t xml:space="preserve">виборчу адресу відповідне повідомлення. Повідомлення підписується керівником органу ведення Реєстру та засвідчується печаткою </w:t>
            </w:r>
            <w:r>
              <w:rPr>
                <w:color w:val="000000"/>
                <w:szCs w:val="27"/>
              </w:rPr>
              <w:t>зазначеного</w:t>
            </w:r>
            <w:r w:rsidRPr="00D01D9A">
              <w:rPr>
                <w:color w:val="000000"/>
                <w:szCs w:val="27"/>
              </w:rPr>
              <w:t xml:space="preserve"> органу.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rPr>
              <w:t xml:space="preserve">Таке повідомлення в електронній формі надсилається на </w:t>
            </w:r>
            <w:r>
              <w:rPr>
                <w:color w:val="000000"/>
                <w:szCs w:val="27"/>
              </w:rPr>
              <w:t>зазначену</w:t>
            </w:r>
            <w:r w:rsidRPr="00D01D9A">
              <w:rPr>
                <w:color w:val="000000"/>
                <w:szCs w:val="27"/>
              </w:rPr>
              <w:t xml:space="preserve"> заявником адресу електронної пошти з використанням кваліфікованого електронного підпису керівника органу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rPr>
              <w:t xml:space="preserve">10. Керівник органу ведення Реєстру відмовляє у задоволенні заяви виборця, зазначеної </w:t>
            </w:r>
            <w:r>
              <w:rPr>
                <w:color w:val="000000"/>
                <w:szCs w:val="27"/>
              </w:rPr>
              <w:t>у</w:t>
            </w:r>
            <w:r w:rsidRPr="00D01D9A">
              <w:rPr>
                <w:color w:val="000000"/>
                <w:szCs w:val="27"/>
              </w:rPr>
              <w:t xml:space="preserve"> частинах першій та другій цієї статті, з таких підстав: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rPr>
              <w:t>1) якщо встановлено, що особа, яка звернулася із заявою, не включена до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rPr>
              <w:t>2) якщо перевіркою, передбаченою частиною сьомою цієї статті, виявлено невідповідність у змісті відомостей, зазначених у заяві та наданих відповідними органом, закладом, установою;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rPr>
              <w:t>3) якщо заяву про зміну виборчої адреси визнано необґрунтованою;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rsidRPr="00D01D9A">
              <w:rPr>
                <w:color w:val="000000"/>
                <w:szCs w:val="27"/>
              </w:rPr>
              <w:t>4) якщо встановлено, що до Реєстру вже внесено відповідні зміни.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D01D9A">
              <w:rPr>
                <w:color w:val="000000"/>
                <w:szCs w:val="27"/>
              </w:rPr>
              <w:t>11.</w:t>
            </w:r>
            <w:r>
              <w:rPr>
                <w:color w:val="000000"/>
                <w:szCs w:val="27"/>
              </w:rPr>
              <w:t xml:space="preserve"> </w:t>
            </w:r>
            <w:r w:rsidRPr="00D01D9A">
              <w:rPr>
                <w:color w:val="000000"/>
                <w:szCs w:val="27"/>
              </w:rPr>
              <w:t xml:space="preserve">Особі, яка звернулася із заявою, </w:t>
            </w:r>
            <w:r>
              <w:rPr>
                <w:color w:val="000000"/>
                <w:szCs w:val="27"/>
              </w:rPr>
              <w:t>зазначеною</w:t>
            </w:r>
            <w:r w:rsidRPr="00D01D9A">
              <w:rPr>
                <w:color w:val="000000"/>
                <w:szCs w:val="27"/>
              </w:rPr>
              <w:t xml:space="preserve"> у частинах першій чи другій цієї статті, повідомляється у письмовій формі про відмову в задоволенні заяви із зазначенням вичерпного переліку підстав відмови. Таке повідомлення вручається виборцю або надсилається на його виборчу адресу. У разі відмови у зміні виборчої адреси виборця зазначене повідомлення вручається йому або надсилається на виборчу адресу відповідно до даних Реєстру і на адресу, яку виборець просив визнати його виборчою адресою. Повідомлення в електронній формі надсилається на </w:t>
            </w:r>
            <w:r>
              <w:rPr>
                <w:color w:val="000000"/>
                <w:szCs w:val="27"/>
              </w:rPr>
              <w:t>зазначену</w:t>
            </w:r>
            <w:r w:rsidRPr="00D01D9A">
              <w:rPr>
                <w:color w:val="000000"/>
                <w:szCs w:val="27"/>
              </w:rPr>
              <w:t xml:space="preserve"> заявником адресу електронної пошти з використанням кваліфікованого електронного підпису керівника органу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D01D9A">
              <w:rPr>
                <w:color w:val="000000"/>
                <w:szCs w:val="27"/>
              </w:rPr>
              <w:t>12.</w:t>
            </w:r>
            <w:r>
              <w:rPr>
                <w:color w:val="000000"/>
                <w:szCs w:val="27"/>
              </w:rPr>
              <w:t xml:space="preserve"> </w:t>
            </w:r>
            <w:r w:rsidRPr="00D01D9A">
              <w:rPr>
                <w:color w:val="000000"/>
                <w:szCs w:val="27"/>
              </w:rPr>
              <w:t>У разі якщо виборець, який звернувся із заявою, зазначеною в частинах першій або другій цієї статті, виявився не включеним до Реєстру,</w:t>
            </w:r>
            <w:r w:rsidRPr="00D01D9A">
              <w:rPr>
                <w:szCs w:val="27"/>
                <w:lang w:eastAsia="en-US"/>
              </w:rPr>
              <w:t xml:space="preserve"> орган ведення Реєстру перевіряє відомості, зазначені в заяві, надсилаючи запит до органів, закладів, установ, зазначених у</w:t>
            </w:r>
            <w:r>
              <w:rPr>
                <w:szCs w:val="27"/>
                <w:lang w:eastAsia="en-US"/>
              </w:rPr>
              <w:t xml:space="preserve"> </w:t>
            </w:r>
            <w:r w:rsidRPr="00D01D9A">
              <w:rPr>
                <w:szCs w:val="27"/>
                <w:bdr w:val="none" w:sz="0" w:space="0" w:color="auto" w:frame="1"/>
                <w:lang w:eastAsia="en-US"/>
              </w:rPr>
              <w:t>статті 22</w:t>
            </w:r>
            <w:r w:rsidRPr="00D01D9A">
              <w:rPr>
                <w:szCs w:val="27"/>
                <w:lang w:eastAsia="en-US"/>
              </w:rPr>
              <w:t xml:space="preserve"> цього Закону. Рішення щодо включення цього виборця до Реєстру приймається в порядку, встановленому частинами</w:t>
            </w:r>
            <w:r>
              <w:rPr>
                <w:szCs w:val="27"/>
                <w:lang w:eastAsia="en-US"/>
              </w:rPr>
              <w:t xml:space="preserve"> </w:t>
            </w:r>
            <w:r w:rsidRPr="00D01D9A">
              <w:rPr>
                <w:szCs w:val="27"/>
                <w:bdr w:val="none" w:sz="0" w:space="0" w:color="auto" w:frame="1"/>
                <w:lang w:eastAsia="en-US"/>
              </w:rPr>
              <w:t>шостою</w:t>
            </w:r>
            <w:r>
              <w:rPr>
                <w:szCs w:val="27"/>
                <w:lang w:eastAsia="en-US"/>
              </w:rPr>
              <w:t xml:space="preserve"> </w:t>
            </w:r>
            <w:r w:rsidRPr="00D01D9A">
              <w:rPr>
                <w:szCs w:val="27"/>
                <w:lang w:eastAsia="en-US"/>
              </w:rPr>
              <w:t>та</w:t>
            </w:r>
            <w:r>
              <w:rPr>
                <w:szCs w:val="27"/>
                <w:lang w:eastAsia="en-US"/>
              </w:rPr>
              <w:t xml:space="preserve"> </w:t>
            </w:r>
            <w:r w:rsidRPr="00D01D9A">
              <w:rPr>
                <w:szCs w:val="27"/>
                <w:bdr w:val="none" w:sz="0" w:space="0" w:color="auto" w:frame="1"/>
                <w:lang w:eastAsia="en-US"/>
              </w:rPr>
              <w:t>сьомою</w:t>
            </w:r>
            <w:r>
              <w:rPr>
                <w:szCs w:val="27"/>
                <w:lang w:eastAsia="en-US"/>
              </w:rPr>
              <w:t xml:space="preserve"> </w:t>
            </w:r>
            <w:r w:rsidRPr="00D01D9A">
              <w:rPr>
                <w:szCs w:val="27"/>
                <w:lang w:eastAsia="en-US"/>
              </w:rPr>
              <w:t>статті 19 цього Закону. Перед прийняттям рішення орган ведення Реєстру може звернутися до виборця щодо перевірки чи уточнення відомостей стосовно нього.</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D01D9A">
              <w:rPr>
                <w:rFonts w:eastAsia="MS ??"/>
                <w:color w:val="000000"/>
                <w:szCs w:val="27"/>
                <w:lang w:eastAsia="ja-JP"/>
              </w:rPr>
              <w:t>13.</w:t>
            </w:r>
            <w:r>
              <w:rPr>
                <w:rFonts w:eastAsia="MS ??"/>
                <w:color w:val="000000"/>
                <w:szCs w:val="27"/>
                <w:lang w:eastAsia="ja-JP"/>
              </w:rPr>
              <w:t xml:space="preserve"> </w:t>
            </w:r>
            <w:r w:rsidRPr="00D01D9A">
              <w:rPr>
                <w:rFonts w:eastAsia="MS ??"/>
                <w:color w:val="000000"/>
                <w:szCs w:val="27"/>
                <w:lang w:eastAsia="ja-JP"/>
              </w:rPr>
              <w:t>Виборець, виборч</w:t>
            </w:r>
            <w:r>
              <w:rPr>
                <w:rFonts w:eastAsia="MS ??"/>
                <w:color w:val="000000"/>
                <w:szCs w:val="27"/>
                <w:lang w:eastAsia="ja-JP"/>
              </w:rPr>
              <w:t>у</w:t>
            </w:r>
            <w:r w:rsidRPr="00D01D9A">
              <w:rPr>
                <w:rFonts w:eastAsia="MS ??"/>
                <w:color w:val="000000"/>
                <w:szCs w:val="27"/>
                <w:lang w:eastAsia="ja-JP"/>
              </w:rPr>
              <w:t xml:space="preserve"> адрес</w:t>
            </w:r>
            <w:r>
              <w:rPr>
                <w:rFonts w:eastAsia="MS ??"/>
                <w:color w:val="000000"/>
                <w:szCs w:val="27"/>
                <w:lang w:eastAsia="ja-JP"/>
              </w:rPr>
              <w:t>у</w:t>
            </w:r>
            <w:r w:rsidRPr="00D01D9A">
              <w:rPr>
                <w:rFonts w:eastAsia="MS ??"/>
                <w:color w:val="000000"/>
                <w:szCs w:val="27"/>
                <w:lang w:eastAsia="ja-JP"/>
              </w:rPr>
              <w:t xml:space="preserve"> якого визначен</w:t>
            </w:r>
            <w:r>
              <w:rPr>
                <w:rFonts w:eastAsia="MS ??"/>
                <w:color w:val="000000"/>
                <w:szCs w:val="27"/>
                <w:lang w:eastAsia="ja-JP"/>
              </w:rPr>
              <w:t>о</w:t>
            </w:r>
            <w:r w:rsidRPr="00D01D9A">
              <w:rPr>
                <w:rFonts w:eastAsia="MS ??"/>
                <w:color w:val="000000"/>
                <w:szCs w:val="27"/>
                <w:lang w:eastAsia="ja-JP"/>
              </w:rPr>
              <w:t xml:space="preserve"> відповідно до частини третьої статті 8 цього Закону, може звернутися до органу ведення Реєстру із новою заявою про зміну виборчої адреси з підстав, передбачених частиною третьою статі 8 цього Закону,  не раніше ніж через 180 днів після дати внесення до Реєстру останньої зміни виборчої адреси такого виборця.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780"/>
              </w:tabs>
            </w:pPr>
            <w:r>
              <w:rPr>
                <w:rFonts w:eastAsia="MS ??"/>
                <w:color w:val="000000"/>
                <w:szCs w:val="27"/>
                <w:lang w:eastAsia="ja-JP"/>
              </w:rPr>
              <w:t xml:space="preserve">14. </w:t>
            </w:r>
            <w:r w:rsidRPr="00D01D9A">
              <w:rPr>
                <w:rFonts w:eastAsia="MS ??"/>
                <w:color w:val="000000"/>
                <w:szCs w:val="27"/>
                <w:lang w:eastAsia="ja-JP"/>
              </w:rPr>
              <w:t>У разі якщо станом на день звернення до органу ведення Реєстру виборця, зазначеного у частині тринадцятій цієї статті, виборчий процес з виборів Президента України, виборів народних депутатів України або місцевих виборів,</w:t>
            </w:r>
            <w:r w:rsidRPr="00D01D9A">
              <w:rPr>
                <w:rFonts w:eastAsia="MS ??"/>
                <w:szCs w:val="27"/>
                <w:lang w:eastAsia="ja-JP"/>
              </w:rPr>
              <w:t xml:space="preserve"> </w:t>
            </w:r>
            <w:r w:rsidRPr="00D01D9A">
              <w:rPr>
                <w:rFonts w:eastAsia="MS ??"/>
                <w:color w:val="000000"/>
                <w:szCs w:val="27"/>
                <w:lang w:eastAsia="ja-JP"/>
              </w:rPr>
              <w:t>розпочався</w:t>
            </w:r>
            <w:r w:rsidRPr="00D01D9A">
              <w:rPr>
                <w:rFonts w:eastAsia="MS ??"/>
                <w:szCs w:val="27"/>
                <w:lang w:eastAsia="ja-JP"/>
              </w:rPr>
              <w:t xml:space="preserve"> процес всеукраїнс</w:t>
            </w:r>
            <w:r>
              <w:rPr>
                <w:rFonts w:eastAsia="MS ??"/>
                <w:szCs w:val="27"/>
                <w:lang w:eastAsia="ja-JP"/>
              </w:rPr>
              <w:t>ького або місцевого референдуму</w:t>
            </w:r>
            <w:r w:rsidRPr="00D01D9A">
              <w:rPr>
                <w:rFonts w:eastAsia="MS ??"/>
                <w:color w:val="000000"/>
                <w:szCs w:val="27"/>
                <w:lang w:eastAsia="ja-JP"/>
              </w:rPr>
              <w:t xml:space="preserve">, виборча </w:t>
            </w:r>
            <w:r w:rsidRPr="00D01D9A">
              <w:rPr>
                <w:rFonts w:eastAsia="MS ??"/>
                <w:color w:val="000000"/>
                <w:szCs w:val="27"/>
                <w:lang w:eastAsia="ja-JP"/>
              </w:rPr>
              <w:lastRenderedPageBreak/>
              <w:t>адреса такого виборця не може бути змінена до завершення відповідного виборчого процесу або процесу референдуму. У разі якщо строки виборчих процесів з відповідних виборів (референдуму) повністю або частково збігаються, виборча адреса такого виборця не може бути змінена до завершення виборчого процесу виборів або процесу референдуму, голосування на яких відбувається останнім.</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Pr>
                <w:szCs w:val="27"/>
                <w:lang w:eastAsia="en-US"/>
              </w:rPr>
              <w:t xml:space="preserve">15. </w:t>
            </w:r>
            <w:r w:rsidRPr="00D01D9A">
              <w:rPr>
                <w:szCs w:val="27"/>
                <w:lang w:eastAsia="en-US"/>
              </w:rPr>
              <w:t xml:space="preserve">У разі якщо звернення виборця, зазначене у частині третій статті 8 цього Закону, подане до  органу ведення Реєстру раніше, ніж виникли підстави для зміни поточної виборчої адреси </w:t>
            </w:r>
            <w:r>
              <w:rPr>
                <w:szCs w:val="27"/>
                <w:lang w:eastAsia="en-US"/>
              </w:rPr>
              <w:t xml:space="preserve">виборця </w:t>
            </w:r>
            <w:r w:rsidRPr="00D01D9A">
              <w:rPr>
                <w:szCs w:val="27"/>
                <w:lang w:eastAsia="en-US"/>
              </w:rPr>
              <w:t>відповідно до відомостей, передбачених статтею 22 цього Закону, виборча адреса такого виборця визначається у порядку, встановленому статтею 22 цього Закону".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D01D9A" w:rsidRDefault="006409C0" w:rsidP="006409C0">
            <w:pPr>
              <w:spacing w:after="60" w:line="220" w:lineRule="exact"/>
              <w:ind w:firstLine="284"/>
              <w:jc w:val="both"/>
              <w:rPr>
                <w:szCs w:val="27"/>
                <w:shd w:val="clear" w:color="auto" w:fill="FFFFFF"/>
                <w:lang w:eastAsia="uk-UA"/>
              </w:rPr>
            </w:pPr>
            <w:r>
              <w:t xml:space="preserve">л) </w:t>
            </w:r>
            <w:r w:rsidRPr="00B513E2">
              <w:t>доповнити статтею 20</w:t>
            </w:r>
            <w:r w:rsidRPr="00B513E2">
              <w:rPr>
                <w:vertAlign w:val="superscript"/>
              </w:rPr>
              <w:t>1</w:t>
            </w:r>
            <w:r w:rsidRPr="00B513E2">
              <w:t xml:space="preserve"> такого змісту: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"Стаття 20</w:t>
            </w:r>
            <w:r w:rsidRPr="00B513E2">
              <w:rPr>
                <w:vertAlign w:val="superscript"/>
              </w:rPr>
              <w:t>1</w:t>
            </w:r>
            <w:r w:rsidRPr="00B513E2">
              <w:t>. Порядок звернення виборця за власною ініціативою до органу ведення Реєстру щодо неправильностей у Реєстрі стосовно іншої особи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C17FF6">
              <w:rPr>
                <w:lang w:eastAsia="uk-UA"/>
              </w:rPr>
              <w:t>1.</w:t>
            </w:r>
            <w:r>
              <w:rPr>
                <w:lang w:eastAsia="uk-UA"/>
              </w:rPr>
              <w:t xml:space="preserve"> </w:t>
            </w:r>
            <w:r w:rsidRPr="00C17FF6">
              <w:rPr>
                <w:lang w:eastAsia="uk-UA"/>
              </w:rPr>
              <w:t xml:space="preserve">Виборець, який виявив невключення чи неправомірне включення до Реєстру іншої особи, недостовірні відомості Реєстру стосовно іншої особи, може за власною ініціативою звернутися з письмовою заявою до органу ведення Реєстру за виборчою адресою такої особи щодо виправлення неправильностей у Реєстрі. Виборець може звернутися із заявою щодо неправильностей у Реєстрі стосовно особи, виборча адреса якої знаходиться за межами України, також до відповідної закордонної дипломатичної установи України, яка невідкладно передає заяву </w:t>
            </w:r>
            <w:r>
              <w:rPr>
                <w:lang w:eastAsia="uk-UA"/>
              </w:rPr>
              <w:t xml:space="preserve">до </w:t>
            </w:r>
            <w:r w:rsidRPr="00C17FF6">
              <w:rPr>
                <w:lang w:eastAsia="uk-UA"/>
              </w:rPr>
              <w:t>органу ведення Реєстру в Міністерстві закордонних справ України. Також заява може бути надіслана особою в електронній формі за підписом, прирівняним до власноручного підпису відповідно до Закону України "Про електронні довірчі послуги", з використанням мережі Інтернет у встановленому розпорядником Реєстру порядку. Заява, надіслана з використанням мережі Інтернет, повинна містити адресу електронної пошти, на яку заявнику може бути надіслано повідомлення про результати розгляду заяви.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2.</w:t>
            </w:r>
            <w:r>
              <w:t xml:space="preserve"> </w:t>
            </w:r>
            <w:r w:rsidRPr="00B513E2">
              <w:t>Заява, зазначена в частині першій цієї статті, повинна містити: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780"/>
              </w:tabs>
            </w:pPr>
            <w:r w:rsidRPr="00B513E2">
              <w:t>1)</w:t>
            </w:r>
            <w:r>
              <w:t xml:space="preserve"> </w:t>
            </w:r>
            <w:r w:rsidRPr="00B513E2">
              <w:t>прізвище, ім’я та по батькові, місце проживання виборця – суб’єкта звернення;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2) прізвище, власне ім’я (усі власні імена), по батькові особи, стосовно якої подано заяву, її виборчу адресу, а також дату та місце народження такої особи (якщо такі відомості відомі заявнику);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3)</w:t>
            </w:r>
            <w:r>
              <w:t xml:space="preserve"> </w:t>
            </w:r>
            <w:r w:rsidRPr="00B513E2">
              <w:t>суть порушеного питання;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4)</w:t>
            </w:r>
            <w:r>
              <w:t xml:space="preserve"> </w:t>
            </w:r>
            <w:r w:rsidRPr="00B513E2">
              <w:t>зміст прохання;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B513E2">
              <w:t>5)</w:t>
            </w:r>
            <w:r>
              <w:t xml:space="preserve"> </w:t>
            </w:r>
            <w:r w:rsidRPr="00B513E2">
              <w:t>підпис виборця і дату подання заяви.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 xml:space="preserve">До заяви додаються документи (копії документів), </w:t>
            </w:r>
            <w:r>
              <w:t>що</w:t>
            </w:r>
            <w:r w:rsidRPr="00B513E2">
              <w:t xml:space="preserve"> підтверджують зазначені в ній відомості</w:t>
            </w:r>
            <w:r>
              <w:t xml:space="preserve"> (за наявності)</w:t>
            </w:r>
            <w:r w:rsidRPr="00B513E2">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3.</w:t>
            </w:r>
            <w:r>
              <w:t xml:space="preserve"> </w:t>
            </w:r>
            <w:r w:rsidRPr="00B513E2">
              <w:t xml:space="preserve">Орган ведення Реєстру, до якого подано заяву щодо неправильностей у Реєстрі стосовно іншої особи, здійснює уточнення персональних даних Реєстру згідно </w:t>
            </w:r>
            <w:r>
              <w:t>і</w:t>
            </w:r>
            <w:r w:rsidRPr="00B513E2">
              <w:t>з статтею 23 цього Закону.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Таке уточнення може не здійснюватися стосовно померлої особи</w:t>
            </w:r>
            <w:r>
              <w:t>,</w:t>
            </w:r>
            <w:r w:rsidRPr="00B513E2">
              <w:t xml:space="preserve"> за умови пред’явлення суб’єктом звернення свідоцтва про смерть або іншого документа, що засвідчує факт смерті особи, виданого компетентним органом іноземної держави. Копія такого документа додається до </w:t>
            </w:r>
            <w:r>
              <w:t>зазначеної</w:t>
            </w:r>
            <w:r w:rsidRPr="00B513E2">
              <w:t xml:space="preserve"> заяви, що є підставою для видання наказу про внесення відповідних змін до бази даних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t>м</w:t>
            </w:r>
            <w:r w:rsidRPr="00B513E2">
              <w:t>)</w:t>
            </w:r>
            <w:r>
              <w:t xml:space="preserve"> </w:t>
            </w:r>
            <w:r w:rsidRPr="00B513E2">
              <w:t>статтю 21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765"/>
              </w:tabs>
            </w:pPr>
            <w:r w:rsidRPr="00B513E2">
              <w:t>"Стаття 21. Запит виборця до органу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1. Виборець може особисто звернутися до будь-якого органу ведення Реєстру, пред’явивши паспорт громадянина України або тимчасове посвідчення громадянина України (якщо особа нещодавно набула громадянство України), з письмовим запитом із зазначенням прізвища, власного імені (усіх власних імен), по батькові, дати та місця народження, поштової адреси щодо:</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1)</w:t>
            </w:r>
            <w:r>
              <w:t xml:space="preserve"> </w:t>
            </w:r>
            <w:r w:rsidRPr="00B513E2">
              <w:t>змісту його персональних даних у Реєстрі, передбачених частиною першою статті 6, частиною першою статті 7 цього Закону;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2)</w:t>
            </w:r>
            <w:r>
              <w:t xml:space="preserve"> </w:t>
            </w:r>
            <w:r w:rsidRPr="00B513E2">
              <w:t xml:space="preserve">прізвищ, власних імен, по батькові, дати народження усіх виборців, внесених до Реєстру за його власною виборчою адресою (крім виборчих адрес, </w:t>
            </w:r>
            <w:r w:rsidRPr="00B513E2">
              <w:lastRenderedPageBreak/>
              <w:t>визначених згідно з частинами третьою – п’ятою статті 8 цього Закону).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2.</w:t>
            </w:r>
            <w:r>
              <w:t xml:space="preserve"> </w:t>
            </w:r>
            <w:r w:rsidRPr="00B513E2">
              <w:t>Виборець, постійно не здатний пересуватися самостійно, може уповноважити на подання письмового запиту іншу особу, повноваження якої оформлені відповідно до законодавства.</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3.</w:t>
            </w:r>
            <w:r>
              <w:t xml:space="preserve"> </w:t>
            </w:r>
            <w:r w:rsidRPr="00B513E2">
              <w:t xml:space="preserve">Виборець, який проживає або перебуває за межами України, може особисто подати запит, зазначений у частині першій цієї статті, до закордонної дипломатичної установи України за місцем проживання чи перебування, пред’явивши при цьому паспорт громадянина України для виїзду за кордон, дипломатичний паспорт, службовий паспорт або тимчасове посвідчення громадянина України (якщо особа нещодавно набула громадянство України). Закордонна дипломатична установа України невідкладно передає запит </w:t>
            </w:r>
            <w:r>
              <w:t xml:space="preserve">до </w:t>
            </w:r>
            <w:r w:rsidRPr="00B513E2">
              <w:t>органу ведення Реєстру в Міністерстві закордонних справ України.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C17FF6">
              <w:rPr>
                <w:lang w:eastAsia="uk-UA"/>
              </w:rPr>
              <w:t>4</w:t>
            </w:r>
            <w:r>
              <w:rPr>
                <w:lang w:eastAsia="uk-UA"/>
              </w:rPr>
              <w:t xml:space="preserve">. </w:t>
            </w:r>
            <w:r w:rsidRPr="00C17FF6">
              <w:rPr>
                <w:lang w:eastAsia="uk-UA"/>
              </w:rPr>
              <w:t>Запит, зазначений у частинах першій та третій цієї статті, виборець може направити до органу ведення Реєстру в електронній формі за підписом, прирівняним до власноручного підпису відповідно до Закону України "Про електронні довірчі послуги", з використанням мережі Інтернет у встановленому розпорядником Реєстру порядку. Такий запит повинен містити адресу електронної пошти.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5.</w:t>
            </w:r>
            <w:r>
              <w:t xml:space="preserve"> </w:t>
            </w:r>
            <w:r w:rsidRPr="00B513E2">
              <w:t>Орган ведення Реєстру надає відповідь на запит не пізніше ніж на п’ятий робочий день після його отримання. Запитувані дані засвідчуються підписом керівника органу ведення Реєстру та скріплюються печаткою цього органу.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 xml:space="preserve">Відповідь в електронній формі надсилається на </w:t>
            </w:r>
            <w:r>
              <w:t>зазначену</w:t>
            </w:r>
            <w:r w:rsidRPr="00B513E2">
              <w:t xml:space="preserve"> виборцем адресу електронної пошти з використанням кваліфікованого електронного підпису керівника органу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6.</w:t>
            </w:r>
            <w:r>
              <w:t xml:space="preserve"> </w:t>
            </w:r>
            <w:r w:rsidRPr="00B513E2">
              <w:t>У разі невідповідності зазначених у запиті ідентифікаційних персональних даних виборця – суб’єкта звернення відповідним даним цього виборця у Реєстрі орган ведення Реєстру відмовляє в письмовій формі у задоволенні запиту із зазначенням підстави відмови";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t>н</w:t>
            </w:r>
            <w:r w:rsidRPr="00B513E2">
              <w:t>)</w:t>
            </w:r>
            <w:r>
              <w:t xml:space="preserve"> </w:t>
            </w:r>
            <w:r w:rsidRPr="00B513E2">
              <w:t>у статті 22:</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частин</w:t>
            </w:r>
            <w:r>
              <w:t>и</w:t>
            </w:r>
            <w:r w:rsidRPr="00B513E2">
              <w:t xml:space="preserve"> другу</w:t>
            </w:r>
            <w:r>
              <w:t xml:space="preserve">, третю, шосту і восьму </w:t>
            </w:r>
            <w:r w:rsidRPr="00B513E2">
              <w:t>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C17FF6">
              <w:rPr>
                <w:lang w:eastAsia="uk-UA"/>
              </w:rPr>
              <w:t>"2.</w:t>
            </w:r>
            <w:r>
              <w:rPr>
                <w:lang w:eastAsia="uk-UA"/>
              </w:rPr>
              <w:t xml:space="preserve"> </w:t>
            </w:r>
            <w:r w:rsidRPr="00C17FF6">
              <w:rPr>
                <w:lang w:eastAsia="uk-UA"/>
              </w:rPr>
              <w:t>Передбачені цією стат</w:t>
            </w:r>
            <w:r>
              <w:rPr>
                <w:lang w:eastAsia="uk-UA"/>
              </w:rPr>
              <w:t xml:space="preserve">тею відомості подаються згідно </w:t>
            </w:r>
            <w:r w:rsidRPr="00C17FF6">
              <w:rPr>
                <w:lang w:eastAsia="uk-UA"/>
              </w:rPr>
              <w:t>з цією статтею: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Pr>
                <w:lang w:eastAsia="uk-UA"/>
              </w:rPr>
              <w:t xml:space="preserve">до </w:t>
            </w:r>
            <w:r w:rsidRPr="00C17FF6">
              <w:rPr>
                <w:lang w:eastAsia="uk-UA"/>
              </w:rPr>
              <w:t>відповідно</w:t>
            </w:r>
            <w:r>
              <w:rPr>
                <w:lang w:eastAsia="uk-UA"/>
              </w:rPr>
              <w:t>го</w:t>
            </w:r>
            <w:r w:rsidRPr="00C17FF6">
              <w:rPr>
                <w:lang w:eastAsia="uk-UA"/>
              </w:rPr>
              <w:t xml:space="preserve"> органу ведення Реєстру</w:t>
            </w:r>
            <w:r>
              <w:rPr>
                <w:lang w:eastAsia="uk-UA"/>
              </w:rPr>
              <w:t xml:space="preserve"> – </w:t>
            </w:r>
            <w:r w:rsidRPr="00C17FF6">
              <w:rPr>
                <w:lang w:eastAsia="uk-UA"/>
              </w:rPr>
              <w:t>щомісяця до 5 числа;</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Pr>
                <w:lang w:eastAsia="uk-UA"/>
              </w:rPr>
              <w:t xml:space="preserve">до </w:t>
            </w:r>
            <w:r w:rsidRPr="00C17FF6">
              <w:rPr>
                <w:lang w:eastAsia="uk-UA"/>
              </w:rPr>
              <w:t>розпорядник</w:t>
            </w:r>
            <w:r>
              <w:rPr>
                <w:lang w:eastAsia="uk-UA"/>
              </w:rPr>
              <w:t>а</w:t>
            </w:r>
            <w:r w:rsidRPr="00C17FF6">
              <w:rPr>
                <w:lang w:eastAsia="uk-UA"/>
              </w:rPr>
              <w:t xml:space="preserve"> Реєстру</w:t>
            </w:r>
            <w:r>
              <w:rPr>
                <w:lang w:eastAsia="uk-UA"/>
              </w:rPr>
              <w:t xml:space="preserve"> </w:t>
            </w:r>
            <w:r w:rsidRPr="00C17FF6">
              <w:rPr>
                <w:lang w:eastAsia="uk-UA"/>
              </w:rPr>
              <w:t>–</w:t>
            </w:r>
            <w:r>
              <w:rPr>
                <w:lang w:eastAsia="uk-UA"/>
              </w:rPr>
              <w:t xml:space="preserve"> </w:t>
            </w:r>
            <w:r w:rsidRPr="00C17FF6">
              <w:rPr>
                <w:lang w:eastAsia="uk-UA"/>
              </w:rPr>
              <w:t>у визначеному розпорядником Реєстру порядку</w:t>
            </w:r>
            <w:r>
              <w:rPr>
                <w:lang w:eastAsia="uk-UA"/>
              </w:rPr>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C17FF6">
              <w:rPr>
                <w:shd w:val="clear" w:color="auto" w:fill="FFFFFF"/>
              </w:rPr>
              <w:t>3.</w:t>
            </w:r>
            <w:r>
              <w:rPr>
                <w:shd w:val="clear" w:color="auto" w:fill="FFFFFF"/>
              </w:rPr>
              <w:t xml:space="preserve"> </w:t>
            </w:r>
            <w:r w:rsidRPr="00C17FF6">
              <w:rPr>
                <w:shd w:val="clear" w:color="auto" w:fill="FFFFFF"/>
              </w:rPr>
              <w:t>Уповноважена центральним органом виконавчої влади, що реалізує державну політику у сфері громадянства, посадова особа подає відомості про:</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C17FF6">
              <w:rPr>
                <w:lang w:eastAsia="uk-UA"/>
              </w:rPr>
              <w:t>1)</w:t>
            </w:r>
            <w:r>
              <w:rPr>
                <w:lang w:eastAsia="uk-UA"/>
              </w:rPr>
              <w:t xml:space="preserve"> </w:t>
            </w:r>
            <w:r w:rsidRPr="00C17FF6">
              <w:rPr>
                <w:lang w:eastAsia="uk-UA"/>
              </w:rPr>
              <w:t>осіб, які протягом попереднього місяця набули громадянства України та отримали тимчасове посвідчення громадянина України або паспорт громадянина України;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C17FF6">
              <w:rPr>
                <w:lang w:eastAsia="uk-UA"/>
              </w:rPr>
              <w:t>2)</w:t>
            </w:r>
            <w:r>
              <w:rPr>
                <w:lang w:eastAsia="uk-UA"/>
              </w:rPr>
              <w:t xml:space="preserve"> </w:t>
            </w:r>
            <w:r w:rsidRPr="00C17FF6">
              <w:rPr>
                <w:lang w:eastAsia="uk-UA"/>
              </w:rPr>
              <w:t>виборців, які протягом попереднього місяця отримали паспорт громадянина України у зв'язку із зміною прізвища, імені, по батькові, дати або місця народження;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C17FF6">
              <w:rPr>
                <w:lang w:eastAsia="uk-UA"/>
              </w:rPr>
              <w:t>3)</w:t>
            </w:r>
            <w:r>
              <w:rPr>
                <w:lang w:eastAsia="uk-UA"/>
              </w:rPr>
              <w:t xml:space="preserve"> </w:t>
            </w:r>
            <w:r w:rsidRPr="00C17FF6">
              <w:rPr>
                <w:lang w:eastAsia="uk-UA"/>
              </w:rPr>
              <w:t>осіб, громадянство України яких припинено протягом попереднього місяця;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C17FF6">
              <w:rPr>
                <w:lang w:eastAsia="uk-UA"/>
              </w:rPr>
              <w:t>4)</w:t>
            </w:r>
            <w:r>
              <w:rPr>
                <w:lang w:eastAsia="uk-UA"/>
              </w:rPr>
              <w:t xml:space="preserve"> </w:t>
            </w:r>
            <w:r w:rsidRPr="00C17FF6">
              <w:rPr>
                <w:lang w:eastAsia="uk-UA"/>
              </w:rPr>
              <w:t>осіб, яким протягом наступного місяця виповниться 18 років та яким оформлено паспорт громадянина України;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B513E2">
              <w:t>5)</w:t>
            </w:r>
            <w:r>
              <w:t xml:space="preserve"> </w:t>
            </w:r>
            <w:r w:rsidRPr="00B513E2">
              <w:t>виборців, яким протягом попереднього місяця оформлено паспорт громадянина України вперше після досягнення 18-річного віку</w:t>
            </w:r>
            <w:r>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B513E2">
              <w:t>6.</w:t>
            </w:r>
            <w:r>
              <w:t xml:space="preserve"> </w:t>
            </w:r>
            <w:r w:rsidRPr="00B513E2">
              <w:t>Відповідний районний (районний у місті, міський, міськрайонний) суд подає відомості про:</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C17FF6">
              <w:rPr>
                <w:lang w:eastAsia="uk-UA"/>
              </w:rPr>
              <w:t>1)</w:t>
            </w:r>
            <w:r>
              <w:rPr>
                <w:lang w:eastAsia="uk-UA"/>
              </w:rPr>
              <w:t xml:space="preserve"> </w:t>
            </w:r>
            <w:r w:rsidRPr="00C17FF6">
              <w:rPr>
                <w:lang w:eastAsia="uk-UA"/>
              </w:rPr>
              <w:t>виборців, які протягом попереднього місяця були визнані недієздатними</w:t>
            </w:r>
            <w:r>
              <w:rPr>
                <w:lang w:eastAsia="uk-UA"/>
              </w:rPr>
              <w:t>,</w:t>
            </w:r>
            <w:r w:rsidRPr="00C17FF6">
              <w:rPr>
                <w:lang w:eastAsia="uk-UA"/>
              </w:rPr>
              <w:t xml:space="preserve"> із зазначенням строку дії рішення про визнання фізичної особи недієздатною;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C17FF6">
              <w:rPr>
                <w:lang w:eastAsia="uk-UA"/>
              </w:rPr>
              <w:t>2)</w:t>
            </w:r>
            <w:r>
              <w:rPr>
                <w:lang w:eastAsia="uk-UA"/>
              </w:rPr>
              <w:t xml:space="preserve"> </w:t>
            </w:r>
            <w:r w:rsidRPr="00C17FF6">
              <w:rPr>
                <w:lang w:eastAsia="uk-UA"/>
              </w:rPr>
              <w:t>осіб, стосовно яких протягом попереднього місяця було скасовано рішення про визнання їх недієздатними;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C17FF6">
              <w:rPr>
                <w:lang w:eastAsia="uk-UA"/>
              </w:rPr>
              <w:t>3)</w:t>
            </w:r>
            <w:r>
              <w:rPr>
                <w:lang w:eastAsia="uk-UA"/>
              </w:rPr>
              <w:t xml:space="preserve"> </w:t>
            </w:r>
            <w:r w:rsidRPr="00C17FF6">
              <w:rPr>
                <w:lang w:eastAsia="uk-UA"/>
              </w:rPr>
              <w:t>осіб, стосовно яких протягом попереднього місяця було прийнято рішення про продовження строку дії рішення про визнання фізичної особи недієздатною</w:t>
            </w:r>
            <w:r>
              <w:rPr>
                <w:lang w:eastAsia="uk-UA"/>
              </w:rPr>
              <w:t>,</w:t>
            </w:r>
            <w:r w:rsidRPr="00C17FF6">
              <w:rPr>
                <w:lang w:eastAsia="uk-UA"/>
              </w:rPr>
              <w:t xml:space="preserve"> із зазначенням цього строку</w:t>
            </w:r>
            <w:r>
              <w:rPr>
                <w:lang w:eastAsia="uk-UA"/>
              </w:rPr>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C17FF6">
              <w:rPr>
                <w:szCs w:val="28"/>
                <w:lang w:eastAsia="uk-UA"/>
              </w:rPr>
              <w:t>8.</w:t>
            </w:r>
            <w:r>
              <w:rPr>
                <w:szCs w:val="28"/>
                <w:lang w:eastAsia="uk-UA"/>
              </w:rPr>
              <w:t xml:space="preserve"> </w:t>
            </w:r>
            <w:r w:rsidRPr="00C17FF6">
              <w:rPr>
                <w:szCs w:val="28"/>
              </w:rPr>
              <w:t xml:space="preserve">Керівник центру обліку, який відповідно до закону веде облік бездомних осіб, або соціальної служби, у складі якої утворено структурний підрозділ </w:t>
            </w:r>
            <w:r w:rsidRPr="00C17FF6">
              <w:rPr>
                <w:szCs w:val="28"/>
              </w:rPr>
              <w:lastRenderedPageBreak/>
              <w:t>для ведення обліку бездомних осіб, подає відомості про:</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C17FF6">
              <w:rPr>
                <w:szCs w:val="28"/>
              </w:rPr>
              <w:t>1) виборців, місце проживання яких протягом попереднього місяця зареєстровано за юридичною адресою закладу;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735"/>
              </w:tabs>
            </w:pPr>
            <w:r w:rsidRPr="00C17FF6">
              <w:rPr>
                <w:szCs w:val="28"/>
              </w:rPr>
              <w:t>2) виборців, місце проживання яких протягом попереднього місяця знято з реєстрації за юридичною адресою закладу";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B513E2">
              <w:t>частину одинадцяту після слів "органу охорони здоров’я" доповнити словами "або відповідного закладу охорони здоров’я";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B513E2">
              <w:t>частину чотирнадцяту доповнити абзацом другим такого змісту: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B513E2">
              <w:t>"Відповідні відомості можуть подаватис</w:t>
            </w:r>
            <w:r>
              <w:t>я</w:t>
            </w:r>
            <w:r w:rsidRPr="00B513E2">
              <w:t xml:space="preserve"> органу ведення Реєстру цими особами в електронній формі за підписом, прирівняним до власноручного підпису відповідно до Закону України "Про електронні довірчі послуги". У цьому випадку подання на паперовому носії не подаються";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B513E2">
              <w:t>у частині вісімнадцятій слова та цифру "пунктом 2 частини сьомої"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t>о</w:t>
            </w:r>
            <w:r w:rsidRPr="00B513E2">
              <w:t>)</w:t>
            </w:r>
            <w:r>
              <w:t xml:space="preserve"> </w:t>
            </w:r>
            <w:r w:rsidRPr="00B513E2">
              <w:t>у статті 23:</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C17FF6" w:rsidRDefault="006409C0" w:rsidP="006409C0">
            <w:pPr>
              <w:pStyle w:val="StyleZakonu"/>
            </w:pPr>
            <w:r w:rsidRPr="00B513E2">
              <w:t>у частині першій слова "встановлення ними факту" замінити словами "виявлення ними";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pPr>
            <w:r w:rsidRPr="00B513E2">
              <w:t>пункт 2 частини другої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"2</w:t>
            </w:r>
            <w:r>
              <w:t xml:space="preserve">) </w:t>
            </w:r>
            <w:r w:rsidRPr="00B513E2">
              <w:t>звернення виборця щодо неправильностей у Реєстрі стосовно іншої особи";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у частині четвертій:</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слово "відповідними"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доповнити словами "до яких надійшов такий запит";</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t>п</w:t>
            </w:r>
            <w:r w:rsidRPr="00B513E2">
              <w:t>)</w:t>
            </w:r>
            <w:r>
              <w:t xml:space="preserve"> </w:t>
            </w:r>
            <w:r w:rsidRPr="00B513E2">
              <w:t>у статті 24:</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частину другу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720"/>
              </w:tabs>
            </w:pPr>
            <w:r w:rsidRPr="00B513E2">
              <w:t>"2.</w:t>
            </w:r>
            <w:r>
              <w:t xml:space="preserve"> </w:t>
            </w:r>
            <w:r w:rsidRPr="00B513E2">
              <w:t xml:space="preserve">Під час виборчого процесу виборів Президента України, народних депутатів України, чергових місцевих виборів, процесу всеукраїнського референдуму за письмовим зверненням політичної партії розпорядник Реєстру забезпечує представнику цієї партії, уповноваженому відповідним керівним органом партії, доступ у режимі читання до відомостей Реєстру, передбачених пунктами 1–4 частини першої </w:t>
            </w:r>
            <w:r w:rsidRPr="00B513E2">
              <w:lastRenderedPageBreak/>
              <w:t>статті 6 та частиною першою статті 7 цього Закону, в установленому розпорядником Реєстру порядку";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частини третю</w:t>
            </w:r>
            <w:r>
              <w:t xml:space="preserve"> – </w:t>
            </w:r>
            <w:r w:rsidRPr="00B513E2">
              <w:t>шосту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t>р</w:t>
            </w:r>
            <w:r w:rsidRPr="00B513E2">
              <w:t>)</w:t>
            </w:r>
            <w:r>
              <w:t xml:space="preserve"> статті</w:t>
            </w:r>
            <w:r w:rsidRPr="00B513E2">
              <w:t xml:space="preserve"> 26–28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w:t>
            </w:r>
            <w:r w:rsidRPr="00B513E2">
              <w:rPr>
                <w:color w:val="000000"/>
              </w:rPr>
              <w:t>Стаття 26. Цілі використання персональних даних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1. Під час підготовки до виборів Президента України, народних депутатів України, місцевих виборів, до всеукраїнського або місцевого референдуму персональні дані Реєстру можуть використовуватися лише для: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Pr>
                <w:shd w:val="clear" w:color="auto" w:fill="FFFFFF"/>
              </w:rPr>
              <w:t xml:space="preserve">1) </w:t>
            </w:r>
            <w:r w:rsidRPr="00B513E2">
              <w:rPr>
                <w:shd w:val="clear" w:color="auto" w:fill="FFFFFF"/>
              </w:rPr>
              <w:t>складання списків виборців на виборчих дільницях;</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Pr>
                <w:shd w:val="clear" w:color="auto" w:fill="FFFFFF"/>
              </w:rPr>
              <w:t xml:space="preserve">2) </w:t>
            </w:r>
            <w:r w:rsidRPr="00B513E2">
              <w:rPr>
                <w:shd w:val="clear" w:color="auto" w:fill="FFFFFF"/>
              </w:rPr>
              <w:t>вирішення Центральною виборчою комісією питань організації підготовки та проведення виборів і референдумів;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shd w:val="clear" w:color="auto" w:fill="FFFFFF"/>
              </w:rPr>
              <w:t>3)</w:t>
            </w:r>
            <w:r>
              <w:rPr>
                <w:shd w:val="clear" w:color="auto" w:fill="FFFFFF"/>
              </w:rPr>
              <w:t xml:space="preserve"> </w:t>
            </w:r>
            <w:r w:rsidRPr="00B513E2">
              <w:rPr>
                <w:shd w:val="clear" w:color="auto" w:fill="FFFFFF"/>
              </w:rPr>
              <w:t>надання Верховній Раді України, Президенту України, Кабінету Міністрів України, іншим органам виконавчої влади, органам місцевого самоврядування, Центральній виборчій комісії, Верховній Раді Автономної Республіки Крим, Раді міністрів Автономної Республіки Крим, виборчій комісії Автономної Республіки Крим, територіальним виборчим комісіям</w:t>
            </w:r>
            <w:r>
              <w:rPr>
                <w:shd w:val="clear" w:color="auto" w:fill="FFFFFF"/>
              </w:rPr>
              <w:t xml:space="preserve"> з</w:t>
            </w:r>
            <w:r w:rsidRPr="00B513E2">
              <w:rPr>
                <w:shd w:val="clear" w:color="auto" w:fill="FFFFFF"/>
              </w:rPr>
              <w:t xml:space="preserve"> місцевих виборів статистичної інформації щодо кількісних характеристик виборчого корпусу на відповідній території;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shd w:val="clear" w:color="auto" w:fill="FFFFFF"/>
              </w:rPr>
              <w:t>4)</w:t>
            </w:r>
            <w:r>
              <w:rPr>
                <w:shd w:val="clear" w:color="auto" w:fill="FFFFFF"/>
              </w:rPr>
              <w:t xml:space="preserve"> </w:t>
            </w:r>
            <w:r w:rsidRPr="00B513E2">
              <w:rPr>
                <w:shd w:val="clear" w:color="auto" w:fill="FFFFFF"/>
              </w:rPr>
              <w:t>виготовлення іменних запрошень виборцям;</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shd w:val="clear" w:color="auto" w:fill="FFFFFF"/>
              </w:rPr>
              <w:t>5)</w:t>
            </w:r>
            <w:r>
              <w:rPr>
                <w:shd w:val="clear" w:color="auto" w:fill="FFFFFF"/>
              </w:rPr>
              <w:t xml:space="preserve"> </w:t>
            </w:r>
            <w:r w:rsidRPr="00B513E2">
              <w:rPr>
                <w:shd w:val="clear" w:color="auto" w:fill="FFFFFF"/>
              </w:rPr>
              <w:t>проведення передбаченої частин</w:t>
            </w:r>
            <w:r>
              <w:rPr>
                <w:shd w:val="clear" w:color="auto" w:fill="FFFFFF"/>
              </w:rPr>
              <w:t>ою</w:t>
            </w:r>
            <w:r w:rsidRPr="00B513E2">
              <w:rPr>
                <w:shd w:val="clear" w:color="auto" w:fill="FFFFFF"/>
              </w:rPr>
              <w:t xml:space="preserve"> друг</w:t>
            </w:r>
            <w:r>
              <w:rPr>
                <w:shd w:val="clear" w:color="auto" w:fill="FFFFFF"/>
              </w:rPr>
              <w:t>ою</w:t>
            </w:r>
            <w:r w:rsidRPr="00B513E2">
              <w:rPr>
                <w:shd w:val="clear" w:color="auto" w:fill="FFFFFF"/>
              </w:rPr>
              <w:t xml:space="preserve"> цієї статті перевірки відомостей про виборців.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shd w:val="clear" w:color="auto" w:fill="FFFFFF"/>
              </w:rPr>
              <w:t>2.</w:t>
            </w:r>
            <w:r>
              <w:rPr>
                <w:shd w:val="clear" w:color="auto" w:fill="FFFFFF"/>
              </w:rPr>
              <w:t xml:space="preserve"> </w:t>
            </w:r>
            <w:r w:rsidRPr="00B513E2">
              <w:rPr>
                <w:shd w:val="clear" w:color="auto" w:fill="FFFFFF"/>
              </w:rPr>
              <w:t>Персональні дані Реєстру можуть бути використані для проведення перевірки достовірності відомостей про виборців, які поставили свої підписи у підписних листах на підтримку проведення всеукраїнського референдуму</w:t>
            </w:r>
            <w:r>
              <w:rPr>
                <w:shd w:val="clear" w:color="auto" w:fill="FFFFFF"/>
              </w:rPr>
              <w:t>,</w:t>
            </w:r>
            <w:r w:rsidRPr="00B513E2">
              <w:rPr>
                <w:shd w:val="clear" w:color="auto" w:fill="FFFFFF"/>
              </w:rPr>
              <w:t xml:space="preserve"> на підтримку пропозиції про відкликання депутата місцевої ради та сільського, селищного, міського голови, старости </w:t>
            </w:r>
            <w:r w:rsidRPr="001A6CB1">
              <w:rPr>
                <w:szCs w:val="28"/>
              </w:rPr>
              <w:t>села, селища</w:t>
            </w:r>
            <w:r w:rsidRPr="00B513E2">
              <w:rPr>
                <w:shd w:val="clear" w:color="auto" w:fill="FFFFFF"/>
              </w:rPr>
              <w:t xml:space="preserve"> за народної ініціативи, а також відомостей, що подаються до відповідних виборчих комісій </w:t>
            </w:r>
            <w:r>
              <w:rPr>
                <w:shd w:val="clear" w:color="auto" w:fill="FFFFFF"/>
              </w:rPr>
              <w:t>стосовно</w:t>
            </w:r>
            <w:r w:rsidRPr="00B513E2">
              <w:rPr>
                <w:shd w:val="clear" w:color="auto" w:fill="FFFFFF"/>
              </w:rPr>
              <w:t xml:space="preserve"> кандидатів, уповноважених та довірених осіб, членів ініціативної групи референдуму, кандидатур до складу виборчих комісій.</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shd w:val="clear" w:color="auto" w:fill="FFFFFF"/>
              </w:rPr>
              <w:t>3.</w:t>
            </w:r>
            <w:r>
              <w:rPr>
                <w:shd w:val="clear" w:color="auto" w:fill="FFFFFF"/>
              </w:rPr>
              <w:t xml:space="preserve"> </w:t>
            </w:r>
            <w:r w:rsidRPr="00B513E2">
              <w:rPr>
                <w:shd w:val="clear" w:color="auto" w:fill="FFFFFF"/>
              </w:rPr>
              <w:t xml:space="preserve">Персональні дані Реєстру можуть бути використані для здійснення публічного контролю за </w:t>
            </w:r>
            <w:r w:rsidRPr="00B513E2">
              <w:rPr>
                <w:shd w:val="clear" w:color="auto" w:fill="FFFFFF"/>
              </w:rPr>
              <w:lastRenderedPageBreak/>
              <w:t>веденням Реєстру в порядку та межах, встановлених цим Законом.</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shd w:val="clear" w:color="auto" w:fill="FFFFFF"/>
              </w:rPr>
              <w:t>4.</w:t>
            </w:r>
            <w:r>
              <w:rPr>
                <w:shd w:val="clear" w:color="auto" w:fill="FFFFFF"/>
              </w:rPr>
              <w:t xml:space="preserve"> </w:t>
            </w:r>
            <w:r w:rsidRPr="00B513E2">
              <w:rPr>
                <w:shd w:val="clear" w:color="auto" w:fill="FFFFFF"/>
              </w:rPr>
              <w:t>Персональні дані Реєстру можуть бути одноразово використані на підставі закону для первинного наповнення бази даних державної системи обліку фізичних осіб після її створення, а також для створення реєстрів територіальних громад.</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shd w:val="clear" w:color="auto" w:fill="FFFFFF"/>
              </w:rPr>
              <w:t>5.</w:t>
            </w:r>
            <w:r>
              <w:rPr>
                <w:shd w:val="clear" w:color="auto" w:fill="FFFFFF"/>
              </w:rPr>
              <w:t xml:space="preserve"> </w:t>
            </w:r>
            <w:r w:rsidRPr="00B513E2">
              <w:rPr>
                <w:shd w:val="clear" w:color="auto" w:fill="FFFFFF"/>
              </w:rPr>
              <w:t>Персональні дані Реєстру можуть бути використані державними органами, яким законом надано право доступу до автоматизованих інформаційних систем, реєстрів та банків даних, держателями (адміністраторами) яких є державні органи. Використання персональних даних Реєстру здійснюється з дотриманням законодавства про захист персональних даних.</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shd w:val="clear" w:color="auto" w:fill="FFFFFF"/>
              </w:rPr>
              <w:t>6.</w:t>
            </w:r>
            <w:r>
              <w:rPr>
                <w:shd w:val="clear" w:color="auto" w:fill="FFFFFF"/>
              </w:rPr>
              <w:t xml:space="preserve"> </w:t>
            </w:r>
            <w:r w:rsidRPr="00B513E2">
              <w:rPr>
                <w:shd w:val="clear" w:color="auto" w:fill="FFFFFF"/>
              </w:rPr>
              <w:t xml:space="preserve">Персональні дані Реєстру у визначених законом випадках можуть бути використані центральним органом виконавчої влади, що реалізує державну політику у сфері громадянства, для </w:t>
            </w:r>
            <w:r>
              <w:rPr>
                <w:shd w:val="clear" w:color="auto" w:fill="FFFFFF"/>
              </w:rPr>
              <w:t>здійснення його</w:t>
            </w:r>
            <w:r w:rsidRPr="00B513E2">
              <w:rPr>
                <w:shd w:val="clear" w:color="auto" w:fill="FFFFFF"/>
              </w:rPr>
              <w:t xml:space="preserve"> повноважень.</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292876">
              <w:t>7.</w:t>
            </w:r>
            <w:r>
              <w:t xml:space="preserve"> </w:t>
            </w:r>
            <w:r w:rsidRPr="00292876">
              <w:t>Під час здійснення повноважень щодо верифікації та моніторингу державних виплат центральний орган виконавчої влади, що забезпечує формування та реалізує державну фінансову та бюджетну політику, має право отримувати з Реєстру інформацію про виборців, зокрема таку, що містить персональні дані.</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750"/>
              </w:tabs>
            </w:pPr>
            <w:r w:rsidRPr="00B513E2">
              <w:t>Порядок надання та обсяг інформації з Реєстру визначаються розпорядником Реєстру за погодженням із центральним органом виконавчої влади, що забезпечує формування та реалізує державну фінансову та бюджетну політику.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shd w:val="clear" w:color="auto" w:fill="FFFFFF"/>
              </w:rPr>
              <w:t>8.</w:t>
            </w:r>
            <w:r>
              <w:rPr>
                <w:shd w:val="clear" w:color="auto" w:fill="FFFFFF"/>
              </w:rPr>
              <w:t xml:space="preserve"> </w:t>
            </w:r>
            <w:r w:rsidRPr="00B513E2">
              <w:rPr>
                <w:shd w:val="clear" w:color="auto" w:fill="FFFFFF"/>
              </w:rPr>
              <w:t>Персональні дані Реєстру можуть бути використані для проведення верифікації та встановлення тотожності між наборами ідентифікаційних даних фізичних осіб, які оброблюються в національних електронних інформаційних ресурсах.</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shd w:val="clear" w:color="auto" w:fill="FFFFFF"/>
              </w:rPr>
              <w:t>Порядок надання та обсяг інформації з Реєстру визначаються розпорядником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spacing w:after="0"/>
            </w:pPr>
            <w:r w:rsidRPr="00B513E2">
              <w:rPr>
                <w:shd w:val="clear" w:color="auto" w:fill="FFFFFF"/>
              </w:rPr>
              <w:t xml:space="preserve">9. Використання персональних даних Реєстру для інших цілей, крім </w:t>
            </w:r>
            <w:r>
              <w:rPr>
                <w:shd w:val="clear" w:color="auto" w:fill="FFFFFF"/>
              </w:rPr>
              <w:t>ви</w:t>
            </w:r>
            <w:r w:rsidRPr="00B513E2">
              <w:rPr>
                <w:shd w:val="clear" w:color="auto" w:fill="FFFFFF"/>
              </w:rPr>
              <w:t>значених ці</w:t>
            </w:r>
            <w:r>
              <w:rPr>
                <w:shd w:val="clear" w:color="auto" w:fill="FFFFFF"/>
              </w:rPr>
              <w:t>єю</w:t>
            </w:r>
            <w:r w:rsidRPr="00B513E2">
              <w:rPr>
                <w:shd w:val="clear" w:color="auto" w:fill="FFFFFF"/>
              </w:rPr>
              <w:t xml:space="preserve"> статт</w:t>
            </w:r>
            <w:r>
              <w:rPr>
                <w:shd w:val="clear" w:color="auto" w:fill="FFFFFF"/>
              </w:rPr>
              <w:t>ею</w:t>
            </w:r>
            <w:r w:rsidRPr="00B513E2">
              <w:rPr>
                <w:shd w:val="clear" w:color="auto" w:fill="FFFFFF"/>
              </w:rPr>
              <w:t>, можливе виключно за рішенням суду.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spacing w:after="0"/>
            </w:pPr>
            <w:r w:rsidRPr="00B513E2">
              <w:t>Стаття 27. Складання попередніх списків виборців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spacing w:after="0"/>
            </w:pPr>
            <w:r w:rsidRPr="00B513E2">
              <w:t>1.</w:t>
            </w:r>
            <w:r>
              <w:t xml:space="preserve"> </w:t>
            </w:r>
            <w:r w:rsidRPr="00B513E2">
              <w:t>Для підготовки та проведення голосування на виборах або референдумі орган ведення Реєстру для кожної звичайної виборчої дільниці, утвореної на території, на яку поширюються його повноваження, а також для спеціальних виборчих дільниць, утворених в установах виконання покарань, складає на основі відомостей Реєстру попередні списки виборців. Орган ведення Реєстру в Міністерстві закордонних справ України складає попередні списки виборців для кожної закордонної виборчої дільниці.</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spacing w:after="0"/>
            </w:pPr>
            <w:r w:rsidRPr="00B513E2">
              <w:t xml:space="preserve">На спеціальних виборчих дільницях, утворених у стаціонарних лікувальних закладах, на суднах, які перебувають у день виборів у плаванні під Державним Прапором України, на полярних станціях України, </w:t>
            </w:r>
            <w:r>
              <w:t xml:space="preserve">у </w:t>
            </w:r>
            <w:r w:rsidRPr="00B513E2">
              <w:t xml:space="preserve">слідчих ізоляторах та інших місцях тимчасового перебування виборців з обмеженими можливостями пересування, списки виборців складаються відповідними дільничними виборчими комісіями в порядку, встановленому </w:t>
            </w:r>
            <w:r w:rsidRPr="004F37D8">
              <w:t>законом</w:t>
            </w:r>
            <w:r w:rsidRPr="00B513E2">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spacing w:after="0"/>
            </w:pPr>
            <w:r w:rsidRPr="00B513E2">
              <w:t>2.</w:t>
            </w:r>
            <w:r>
              <w:t xml:space="preserve"> </w:t>
            </w:r>
            <w:r w:rsidRPr="00B513E2">
              <w:t xml:space="preserve">Відомості, передбачені статтею 22 цього Закону, подаються відповідними органами, закладами, установами за десять днів до дня передачі попередніх списків виборців на звичайних виборчих дільницях. Відомості подаються за період з дати останнього подання відомостей </w:t>
            </w:r>
            <w:r>
              <w:t xml:space="preserve">до </w:t>
            </w:r>
            <w:r w:rsidRPr="00B513E2">
              <w:t>органу ведення Реєстру до дня, що передує дню їх подання.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3.</w:t>
            </w:r>
            <w:r>
              <w:t xml:space="preserve"> </w:t>
            </w:r>
            <w:r w:rsidRPr="00B513E2">
              <w:t xml:space="preserve">До попереднього списку виборців на виборчій дільниці включаються громадяни України, яким виповнилося або на день голосування на виборах </w:t>
            </w:r>
            <w:r>
              <w:t>чи</w:t>
            </w:r>
            <w:r w:rsidRPr="00B513E2">
              <w:t xml:space="preserve"> референдумі виповниться 18 років і які мають право голосу та які відносяться до цієї виборчої дільниці відповідно до відомостей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 xml:space="preserve">До списку виборців не включаються особи, записи стосовно яких містяться у базі даних Реєстру, </w:t>
            </w:r>
            <w:r>
              <w:t>але</w:t>
            </w:r>
            <w:r w:rsidRPr="00B513E2">
              <w:t xml:space="preserve"> які відповідно до персональних даних Реєстру не мають права голосу, померли або вибули (у тому числі тимчасово на день голосування) зі своєї виборчої адреси.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spacing w:before="60" w:after="0" w:line="240" w:lineRule="auto"/>
            </w:pPr>
            <w:r w:rsidRPr="00B513E2">
              <w:t>При включенні виборця, якому тимчасово змінено місце голосування, до попереднього списку виборців у графі "Примітки" навпроти його прізвища робиться відмітка про це.</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spacing w:before="60"/>
              <w:ind w:firstLine="284"/>
              <w:jc w:val="both"/>
            </w:pPr>
            <w:r w:rsidRPr="00B513E2">
              <w:t>4.</w:t>
            </w:r>
            <w:r>
              <w:t xml:space="preserve"> </w:t>
            </w:r>
            <w:r w:rsidRPr="00B513E2">
              <w:t>Попередні списки виборців складаються за формою, встановленою Центральною виборчою комісією з дотриманням вимог частин п’ятої та шостої цієї статті.</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5.</w:t>
            </w:r>
            <w:r>
              <w:t xml:space="preserve"> </w:t>
            </w:r>
            <w:r w:rsidRPr="00B513E2">
              <w:t>Попередній список виборців має наскрізну нумерацію виборців та нумерацію аркушів. Відомості про виборців у списку виборців на звичайній виборчій дільниці зазначаються так, щоб виборці з однаковою виборчою адресою були розміщені поруч. Відомості про виборців у списку виборців на закордонній виборчій дільниці зазначаються в порядку, зручному для проведення голосування.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У попередньому списку виборців зазначаються такі відомості про виборця: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1)</w:t>
            </w:r>
            <w:r>
              <w:t xml:space="preserve"> </w:t>
            </w:r>
            <w:r w:rsidRPr="00B513E2">
              <w:t>прізвище, власне ім’я (усі власні імена) та по батькові (за наявності);</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720"/>
              </w:tabs>
            </w:pPr>
            <w:r w:rsidRPr="00B513E2">
              <w:t>2)</w:t>
            </w:r>
            <w:r>
              <w:t xml:space="preserve"> </w:t>
            </w:r>
            <w:r w:rsidRPr="00B513E2">
              <w:t>дата народження;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3)</w:t>
            </w:r>
            <w:r>
              <w:t xml:space="preserve"> </w:t>
            </w:r>
            <w:r w:rsidRPr="00B513E2">
              <w:t>виборча адреса (без зазначення поштового індексу і країни проживання чи перебування);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4)</w:t>
            </w:r>
            <w:r>
              <w:t xml:space="preserve"> </w:t>
            </w:r>
            <w:r w:rsidRPr="00B513E2">
              <w:t>відмітка про постійну нездатність пересуватися самостійно (за наявності підстав) – у графі "Примітки".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6.</w:t>
            </w:r>
            <w:r>
              <w:t xml:space="preserve"> </w:t>
            </w:r>
            <w:r w:rsidRPr="00B513E2">
              <w:t>Попередній список виборців для звичайної виборчої дільниці виготовляється на паперовому носії в одному примірнику, кожний аркуш якого засвідчується підписом керівника органу ведення Реєстру і скріплюється печаткою цього органу.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Попередній список виборців для закордонної виборчої дільниці передається відповідній дільничній виборчій комісії в електронному вигляді.</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7.</w:t>
            </w:r>
            <w:r>
              <w:t xml:space="preserve"> </w:t>
            </w:r>
            <w:r w:rsidRPr="00B513E2">
              <w:t xml:space="preserve">Порядок і строки передачі попередніх списків виборців виборчим комісіям визначаються </w:t>
            </w:r>
            <w:r w:rsidRPr="005C488B">
              <w:t>законом</w:t>
            </w:r>
            <w:r w:rsidRPr="00B513E2">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Стаття 28. Складання уточнених списків виборців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1.</w:t>
            </w:r>
            <w:r>
              <w:t xml:space="preserve"> </w:t>
            </w:r>
            <w:r w:rsidRPr="00B513E2">
              <w:t xml:space="preserve">Передбачені статтею 22 цього Закону відомості подаються відповідними органами, закладами, установами за десять днів до дня голосування. Відомості подаються за період з дати останнього подання відомостей </w:t>
            </w:r>
            <w:r>
              <w:t xml:space="preserve">до </w:t>
            </w:r>
            <w:r w:rsidRPr="00B513E2">
              <w:t>органу ведення Реєстру до дня, що передує дню їх подання.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2.</w:t>
            </w:r>
            <w:r>
              <w:t xml:space="preserve"> </w:t>
            </w:r>
            <w:r w:rsidRPr="00B513E2">
              <w:t xml:space="preserve">Подані до дільничних виборчих комісій звернення виборців щодо невключення, неправильного включення до попереднього списку виборців чи неправильностей у відомостях про </w:t>
            </w:r>
            <w:r w:rsidRPr="00B513E2">
              <w:lastRenderedPageBreak/>
              <w:t>виборця передаються відповідному органу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3.</w:t>
            </w:r>
            <w:r>
              <w:t xml:space="preserve"> </w:t>
            </w:r>
            <w:r w:rsidRPr="00B513E2">
              <w:t>Орган ведення Реєстру, який отримав звернення виборців щодо уточнення списку виборців, вживає заходів, передбачених статтями 19, 20, 20</w:t>
            </w:r>
            <w:r w:rsidRPr="00B513E2">
              <w:rPr>
                <w:vertAlign w:val="superscript"/>
              </w:rPr>
              <w:t>1</w:t>
            </w:r>
            <w:r w:rsidRPr="00B513E2">
              <w:t xml:space="preserve"> цього Закону. Про результати розгляду звернення повідомляється особа, яка його подала, а також особа, якої воно стосується (якщо звернення виборця стосується іншої особи).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4.</w:t>
            </w:r>
            <w:r>
              <w:t xml:space="preserve"> </w:t>
            </w:r>
            <w:r w:rsidRPr="00B513E2">
              <w:t>Дільнична виборча комісія спеціальної виборчої дільниці, крім утвореної в установі виконання покарань, невідкладно передає відомості про виборців, включених до цього списку (</w:t>
            </w:r>
            <w:r>
              <w:t>у</w:t>
            </w:r>
            <w:r w:rsidRPr="00B513E2">
              <w:t xml:space="preserve"> тому числі в порядку уточнення), а також про виборців, виключених із цього списку, </w:t>
            </w:r>
            <w:r>
              <w:t xml:space="preserve">до </w:t>
            </w:r>
            <w:r w:rsidRPr="00B513E2">
              <w:t>органу ведення Реєстру за своїм місцезнаходженням. Такі відомості можуть передаватися через відповідну окружну (територіальну) виборчу комісію.</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5.</w:t>
            </w:r>
            <w:r>
              <w:t xml:space="preserve"> </w:t>
            </w:r>
            <w:r w:rsidRPr="00B513E2">
              <w:t>Орган ведення Реєстру, який отримав відомості, зазначені в частині четвертій цієї статті, вносить до бази даних Реєстру відповідні відмітки щодо виборців, які не будуть голосувати за своїми виборчими адресами у зв’язку з їх включенням до списків виборців на інших виборчих дільницях.</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6.</w:t>
            </w:r>
            <w:r>
              <w:t xml:space="preserve"> </w:t>
            </w:r>
            <w:r w:rsidRPr="00B513E2">
              <w:t xml:space="preserve">Уточнені списки виборців для звичайних </w:t>
            </w:r>
            <w:r>
              <w:t>і</w:t>
            </w:r>
            <w:r w:rsidRPr="00B513E2">
              <w:t xml:space="preserve"> закордонних виборчих дільниць та спеціальних виборчих дільниць, утворених в установах виконання покарань, виготовляються органами ведення Реєстру на паперовому носії в одному примірнику за формою, встановленою розпорядником Реєстру, з дотриманням вимог, установлених частина</w:t>
            </w:r>
            <w:r>
              <w:t>ми</w:t>
            </w:r>
            <w:r w:rsidRPr="00B513E2">
              <w:t xml:space="preserve"> трет</w:t>
            </w:r>
            <w:r>
              <w:t>ьою</w:t>
            </w:r>
            <w:r w:rsidRPr="00B513E2">
              <w:t>, п’ят</w:t>
            </w:r>
            <w:r>
              <w:t>ою</w:t>
            </w:r>
            <w:r w:rsidRPr="00B513E2">
              <w:t>, шост</w:t>
            </w:r>
            <w:r>
              <w:t>ою</w:t>
            </w:r>
            <w:r w:rsidRPr="00B513E2">
              <w:t xml:space="preserve"> статті 27 цього Закону, та містять графу для підпису виборця за отримання виборчого бюлетеня.</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7.</w:t>
            </w:r>
            <w:r>
              <w:t xml:space="preserve"> </w:t>
            </w:r>
            <w:r w:rsidRPr="00B513E2">
              <w:t>Уточнені списки виборців передаються відповідним виборчим комісіям не пізніш як за два дні до дня голосування в порядку, встановленому законом.</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Уточнені списки виборців для закордонних виборчих дільниць передаються також в електронному вигляді.</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8.</w:t>
            </w:r>
            <w:r>
              <w:t xml:space="preserve"> </w:t>
            </w:r>
            <w:r w:rsidRPr="00B513E2">
              <w:t xml:space="preserve">Передбачені формою уточненого списку виборців відомості про виборців, включених чи виключених з нього, а також про виборців, стосовно яких до уточненого списку виборців були внесені зміни, передаються дільничною виборчою комісією </w:t>
            </w:r>
            <w:r>
              <w:t xml:space="preserve">до </w:t>
            </w:r>
            <w:r w:rsidRPr="00B513E2">
              <w:lastRenderedPageBreak/>
              <w:t>відповідно</w:t>
            </w:r>
            <w:r>
              <w:t>го</w:t>
            </w:r>
            <w:r w:rsidRPr="00B513E2">
              <w:t xml:space="preserve"> органу ведення Реєстру для опрацювання в порядку, встановленому статтею 23 цього Закону";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t>с</w:t>
            </w:r>
            <w:r w:rsidRPr="00B513E2">
              <w:t>)</w:t>
            </w:r>
            <w:r>
              <w:t xml:space="preserve"> </w:t>
            </w:r>
            <w:r w:rsidRPr="00B513E2">
              <w:t>у статті 29:</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у частині четвертій:</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color w:val="000000"/>
              </w:rPr>
              <w:t>у пункті 5 слово "виборців" замінити словами "учасників місцевого референдуму - громадян України, які мають право голосу та є членами відповідної територіальної громади";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rPr>
                <w:color w:val="000000"/>
              </w:rPr>
              <w:t>доповнити пунктом 6 такого змісту: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B513E2">
              <w:t>"6)</w:t>
            </w:r>
            <w:r>
              <w:t xml:space="preserve"> </w:t>
            </w:r>
            <w:r w:rsidRPr="00B513E2">
              <w:t xml:space="preserve">громадян України, які поставили свої підписи на підписних листах на підтримку пропозиції про відкликання депутата місцевої ради, сільського, селищного, міського голови, старости </w:t>
            </w:r>
            <w:r w:rsidRPr="001A6CB1">
              <w:rPr>
                <w:szCs w:val="28"/>
              </w:rPr>
              <w:t>села, селища</w:t>
            </w:r>
            <w:r w:rsidRPr="00B513E2">
              <w:t xml:space="preserve"> за народної ініціативи";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750"/>
              </w:tabs>
              <w:spacing w:after="0"/>
            </w:pPr>
            <w:r w:rsidRPr="00B513E2">
              <w:rPr>
                <w:color w:val="000000"/>
              </w:rPr>
              <w:t>у частині п'ятій:</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spacing w:after="0"/>
            </w:pPr>
            <w:r w:rsidRPr="00B513E2">
              <w:rPr>
                <w:color w:val="000000"/>
              </w:rPr>
              <w:t>пункт 1 доповнити словом "старости</w:t>
            </w:r>
            <w:r>
              <w:rPr>
                <w:color w:val="000000"/>
              </w:rPr>
              <w:t xml:space="preserve"> </w:t>
            </w:r>
            <w:r w:rsidRPr="001A6CB1">
              <w:rPr>
                <w:szCs w:val="28"/>
              </w:rPr>
              <w:t>села, селища</w:t>
            </w:r>
            <w:r w:rsidRPr="00B513E2">
              <w:rPr>
                <w:color w:val="000000"/>
              </w:rPr>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spacing w:after="0"/>
            </w:pPr>
            <w:r w:rsidRPr="00B513E2">
              <w:rPr>
                <w:color w:val="000000"/>
              </w:rPr>
              <w:t>пункт 2 після слів "міського голови" доповнити словом "старости</w:t>
            </w:r>
            <w:r>
              <w:rPr>
                <w:color w:val="000000"/>
                <w:lang w:val="ru-RU"/>
              </w:rPr>
              <w:t xml:space="preserve"> </w:t>
            </w:r>
            <w:r w:rsidRPr="001A6CB1">
              <w:rPr>
                <w:szCs w:val="28"/>
              </w:rPr>
              <w:t>села, селища</w:t>
            </w:r>
            <w:r w:rsidRPr="00B513E2">
              <w:rPr>
                <w:color w:val="000000"/>
              </w:rPr>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735"/>
              </w:tabs>
              <w:spacing w:after="0"/>
            </w:pPr>
            <w:r>
              <w:rPr>
                <w:color w:val="000000"/>
              </w:rPr>
              <w:t>т</w:t>
            </w:r>
            <w:r w:rsidRPr="00B513E2">
              <w:rPr>
                <w:color w:val="000000"/>
              </w:rPr>
              <w:t>)</w:t>
            </w:r>
            <w:r>
              <w:rPr>
                <w:color w:val="000000"/>
              </w:rPr>
              <w:t xml:space="preserve"> </w:t>
            </w:r>
            <w:r w:rsidRPr="00B513E2">
              <w:rPr>
                <w:color w:val="000000"/>
              </w:rPr>
              <w:t>частину п’яту статті 30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spacing w:after="0"/>
            </w:pPr>
            <w:r w:rsidRPr="00B513E2">
              <w:rPr>
                <w:color w:val="000000"/>
              </w:rPr>
              <w:t>"</w:t>
            </w:r>
            <w:r w:rsidRPr="00B513E2">
              <w:t>5.</w:t>
            </w:r>
            <w:r>
              <w:t xml:space="preserve"> </w:t>
            </w:r>
            <w:r w:rsidRPr="00B513E2">
              <w:t>Відомості щодо кількісних характеристик виборчого корпусу у межах Автономної Республіки Крим, областей, районів, міст, районів у містах, селищ і сіл, у закордонному виборчому окрузі, а також про кількість виборців, які за своїми виборчими адресами віднесені до відповідних виборчих дільниць, щомісяця</w:t>
            </w:r>
            <w:r>
              <w:t>,</w:t>
            </w:r>
            <w:r w:rsidRPr="00B513E2">
              <w:t xml:space="preserve"> станом на останній день попереднього місяця</w:t>
            </w:r>
            <w:r>
              <w:t>,</w:t>
            </w:r>
            <w:r w:rsidRPr="00B513E2">
              <w:t xml:space="preserve"> розміщуються на офіційному веб</w:t>
            </w:r>
            <w:r>
              <w:t>-</w:t>
            </w:r>
            <w:r w:rsidRPr="00B513E2">
              <w:t>сайті Центральної виборчої комісії у формі відкритих даних відповідно до Закону України "Про доступ до публічної інформації". Зазначені відомості зберігаються у вільному доступі на офіційному веб</w:t>
            </w:r>
            <w:r>
              <w:t>-</w:t>
            </w:r>
            <w:r w:rsidRPr="00B513E2">
              <w:t>сайті Центральної виборчої комісії протягом трьох місяців";</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rPr>
                <w:color w:val="000000"/>
              </w:rPr>
            </w:pPr>
            <w:r>
              <w:t>у</w:t>
            </w:r>
            <w:r w:rsidRPr="00B513E2">
              <w:t xml:space="preserve">) назву розділу </w:t>
            </w:r>
            <w:r w:rsidRPr="00B513E2">
              <w:rPr>
                <w:lang w:val="en-US"/>
              </w:rPr>
              <w:t>V</w:t>
            </w:r>
            <w:r w:rsidRPr="00B513E2">
              <w:t xml:space="preserve">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rPr>
                <w:color w:val="000000"/>
              </w:rPr>
            </w:pPr>
            <w:r w:rsidRPr="00F91691">
              <w:t>"Розділ V.</w:t>
            </w:r>
            <w:r>
              <w:t xml:space="preserve"> </w:t>
            </w:r>
            <w:r w:rsidRPr="00F91691">
              <w:t xml:space="preserve">ОСКАРЖЕННЯ РІШЕНЬ, ДІЙ АБО БЕЗДІЯЛЬНОСТІ ОРГАНІВ </w:t>
            </w:r>
            <w:r>
              <w:t xml:space="preserve">ВЕДЕННЯ </w:t>
            </w:r>
            <w:r w:rsidRPr="00F91691">
              <w:t>РЕЄСТРУ ТА ВІДПОВІДАЛЬНІСТЬ ЗА ПОРУШЕННЯ ВСТАНОВЛЕНОГО ПОРЯДКУ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750"/>
              </w:tabs>
              <w:spacing w:after="0"/>
            </w:pPr>
            <w:r>
              <w:t>ф) статтю 31 виключити;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spacing w:after="0"/>
            </w:pPr>
            <w:r>
              <w:t>х) статтю 32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D01D9A">
              <w:rPr>
                <w:rFonts w:eastAsia="Calibri"/>
                <w:szCs w:val="27"/>
                <w:lang w:eastAsia="en-US"/>
              </w:rPr>
              <w:t>"Стаття 32. Порядок оскарження рішень, дій або бездіяльності органів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pPr>
            <w:r w:rsidRPr="00D01D9A">
              <w:rPr>
                <w:rFonts w:eastAsia="Calibri"/>
                <w:szCs w:val="27"/>
                <w:lang w:eastAsia="en-US"/>
              </w:rPr>
              <w:t>1. Особа, яка зверталася до органу ведення Реєстру щодо включення себе чи інших осіб до Реєстру, внесення змін до персональних даних Реєстру або отримання відповіді на свій запит, може оскаржити до суду рішення, дії чи бездіяльність відповідного органу ведення Реєстру в порядку, встановленому Кодексом адміністративного судочинства України.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rPr>
                <w:color w:val="000000"/>
              </w:rPr>
            </w:pPr>
            <w:r w:rsidRPr="00D01D9A">
              <w:rPr>
                <w:rFonts w:eastAsia="Calibri"/>
                <w:szCs w:val="27"/>
                <w:lang w:eastAsia="en-US"/>
              </w:rPr>
              <w:t>2. Політична партія, яка зверталася до органу ведення Реєстру в порядку, передбаченому статтею 24 цього Закону, може оскаржити до суду рішення, дії чи бездіяльність відповідного органу ведення Реєстру в порядку, встановленому Кодексом адміністративного судочинства України.";</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B513E2" w:rsidRDefault="006409C0" w:rsidP="006409C0">
            <w:pPr>
              <w:pStyle w:val="StyleZakonu"/>
              <w:tabs>
                <w:tab w:val="left" w:pos="810"/>
              </w:tabs>
              <w:rPr>
                <w:color w:val="000000"/>
              </w:rPr>
            </w:pPr>
            <w:r>
              <w:t>я</w:t>
            </w:r>
            <w:r w:rsidRPr="00B513E2">
              <w:t>)</w:t>
            </w:r>
            <w:r>
              <w:t xml:space="preserve"> </w:t>
            </w:r>
            <w:r w:rsidRPr="00B513E2">
              <w:rPr>
                <w:shd w:val="clear" w:color="auto" w:fill="FFFFFF"/>
                <w:lang w:val="ru-RU"/>
              </w:rPr>
              <w:t xml:space="preserve">у </w:t>
            </w:r>
            <w:r w:rsidRPr="00B513E2">
              <w:rPr>
                <w:shd w:val="clear" w:color="auto" w:fill="FFFFFF"/>
              </w:rPr>
              <w:t>статті 33:</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F91691" w:rsidRDefault="006409C0" w:rsidP="006409C0">
            <w:pPr>
              <w:pStyle w:val="StyleZakonu"/>
              <w:tabs>
                <w:tab w:val="left" w:pos="810"/>
              </w:tabs>
            </w:pPr>
            <w:r w:rsidRPr="00B513E2">
              <w:rPr>
                <w:shd w:val="clear" w:color="auto" w:fill="FFFFFF"/>
              </w:rPr>
              <w:t>назву викласти в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F91691" w:rsidRDefault="006409C0" w:rsidP="006409C0">
            <w:pPr>
              <w:pStyle w:val="StyleZakonu"/>
              <w:tabs>
                <w:tab w:val="left" w:pos="810"/>
              </w:tabs>
            </w:pPr>
            <w:r w:rsidRPr="00B513E2">
              <w:rPr>
                <w:shd w:val="clear" w:color="auto" w:fill="FFFFFF"/>
              </w:rPr>
              <w:t>"Стаття 33. Відповідальність за порушення встановленого порядку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F91691" w:rsidRDefault="006409C0" w:rsidP="006409C0">
            <w:pPr>
              <w:pStyle w:val="StyleZakonu"/>
              <w:tabs>
                <w:tab w:val="left" w:pos="810"/>
              </w:tabs>
            </w:pPr>
            <w:r w:rsidRPr="00B513E2">
              <w:rPr>
                <w:color w:val="000000"/>
              </w:rPr>
              <w:t>частину першу доповнити словами "щодо порядку ведення Реєстру";</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F91691" w:rsidRDefault="006409C0" w:rsidP="006409C0">
            <w:pPr>
              <w:pStyle w:val="StyleZakonu"/>
              <w:tabs>
                <w:tab w:val="left" w:pos="810"/>
              </w:tabs>
            </w:pPr>
            <w:r w:rsidRPr="00B513E2">
              <w:rPr>
                <w:shd w:val="clear" w:color="auto" w:fill="FFFFFF"/>
              </w:rPr>
              <w:t>частини другу</w:t>
            </w:r>
            <w:r>
              <w:rPr>
                <w:shd w:val="clear" w:color="auto" w:fill="FFFFFF"/>
              </w:rPr>
              <w:t xml:space="preserve"> </w:t>
            </w:r>
            <w:r w:rsidRPr="00B513E2">
              <w:rPr>
                <w:shd w:val="clear" w:color="auto" w:fill="FFFFFF"/>
              </w:rPr>
              <w:t>–</w:t>
            </w:r>
            <w:r>
              <w:rPr>
                <w:shd w:val="clear" w:color="auto" w:fill="FFFFFF"/>
              </w:rPr>
              <w:t xml:space="preserve"> </w:t>
            </w:r>
            <w:r w:rsidRPr="00B513E2">
              <w:rPr>
                <w:shd w:val="clear" w:color="auto" w:fill="FFFFFF"/>
              </w:rPr>
              <w:t>четверту виключити</w:t>
            </w:r>
            <w:r>
              <w:rPr>
                <w:shd w:val="clear" w:color="auto" w:fill="FFFFFF"/>
              </w:rPr>
              <w:t>;</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6A4627" w:rsidRDefault="006409C0" w:rsidP="006409C0">
            <w:pPr>
              <w:pStyle w:val="StyleZakonu"/>
              <w:rPr>
                <w:szCs w:val="28"/>
              </w:rPr>
            </w:pPr>
          </w:p>
        </w:tc>
        <w:tc>
          <w:tcPr>
            <w:tcW w:w="1987" w:type="dxa"/>
          </w:tcPr>
          <w:p w:rsidR="006409C0" w:rsidRPr="006A4627" w:rsidRDefault="006409C0" w:rsidP="006409C0">
            <w:pPr>
              <w:pStyle w:val="StyleZakonu"/>
              <w:rPr>
                <w:szCs w:val="28"/>
              </w:rPr>
            </w:pPr>
          </w:p>
        </w:tc>
        <w:tc>
          <w:tcPr>
            <w:tcW w:w="4818" w:type="dxa"/>
          </w:tcPr>
          <w:p w:rsidR="006409C0" w:rsidRPr="00EC3D83" w:rsidRDefault="006409C0" w:rsidP="006409C0">
            <w:pPr>
              <w:spacing w:line="220" w:lineRule="exact"/>
              <w:ind w:firstLine="284"/>
              <w:jc w:val="both"/>
              <w:rPr>
                <w:b/>
                <w:shd w:val="clear" w:color="auto" w:fill="FFFFFF"/>
              </w:rPr>
            </w:pPr>
            <w:r>
              <w:rPr>
                <w:rFonts w:eastAsia="Calibri"/>
                <w:b/>
                <w:szCs w:val="27"/>
                <w:lang w:eastAsia="en-US"/>
              </w:rPr>
              <w:t>3) ч</w:t>
            </w:r>
            <w:r w:rsidRPr="00EC3D83">
              <w:rPr>
                <w:rFonts w:eastAsia="Calibri"/>
                <w:b/>
                <w:szCs w:val="27"/>
                <w:lang w:eastAsia="en-US"/>
              </w:rPr>
              <w:t>астину першу статті 8 Закону України "Про забезпечення прав і свобод внутрішньо переміщених осіб" (Відомості Верховної Ради</w:t>
            </w:r>
            <w:r>
              <w:rPr>
                <w:rFonts w:eastAsia="Calibri"/>
                <w:b/>
                <w:szCs w:val="27"/>
                <w:lang w:eastAsia="en-US"/>
              </w:rPr>
              <w:t xml:space="preserve"> України</w:t>
            </w:r>
            <w:r w:rsidRPr="00EC3D83">
              <w:rPr>
                <w:rFonts w:eastAsia="Calibri"/>
                <w:b/>
                <w:szCs w:val="27"/>
                <w:lang w:eastAsia="en-US"/>
              </w:rPr>
              <w:t xml:space="preserve">, 2015 р., № 1, ст. 1) викласти </w:t>
            </w:r>
            <w:r>
              <w:rPr>
                <w:rFonts w:eastAsia="Calibri"/>
                <w:b/>
                <w:szCs w:val="27"/>
                <w:lang w:eastAsia="en-US"/>
              </w:rPr>
              <w:t>в</w:t>
            </w:r>
            <w:r w:rsidRPr="00EC3D83">
              <w:rPr>
                <w:rFonts w:eastAsia="Calibri"/>
                <w:b/>
                <w:szCs w:val="27"/>
                <w:lang w:eastAsia="en-US"/>
              </w:rPr>
              <w:t xml:space="preserve"> такій редакції:</w:t>
            </w:r>
          </w:p>
        </w:tc>
      </w:tr>
      <w:tr w:rsidR="006409C0" w:rsidRPr="006A4627" w:rsidTr="00BE5CA6">
        <w:tc>
          <w:tcPr>
            <w:tcW w:w="576" w:type="dxa"/>
          </w:tcPr>
          <w:p w:rsidR="006409C0" w:rsidRDefault="006409C0" w:rsidP="006409C0">
            <w:pPr>
              <w:pStyle w:val="StyleWisnow"/>
            </w:pPr>
          </w:p>
        </w:tc>
        <w:tc>
          <w:tcPr>
            <w:tcW w:w="4818" w:type="dxa"/>
          </w:tcPr>
          <w:p w:rsidR="006409C0" w:rsidRPr="00EF7113" w:rsidRDefault="006409C0" w:rsidP="006409C0">
            <w:pPr>
              <w:pStyle w:val="StyleZakonu"/>
              <w:rPr>
                <w:szCs w:val="28"/>
                <w:u w:val="single"/>
              </w:rPr>
            </w:pPr>
          </w:p>
        </w:tc>
        <w:tc>
          <w:tcPr>
            <w:tcW w:w="3686" w:type="dxa"/>
          </w:tcPr>
          <w:p w:rsidR="006409C0" w:rsidRPr="00247F68" w:rsidRDefault="006409C0" w:rsidP="006409C0">
            <w:pPr>
              <w:pStyle w:val="StyleZakonu"/>
              <w:ind w:firstLine="0"/>
              <w:rPr>
                <w:b/>
                <w:i/>
                <w:u w:val="single"/>
              </w:rPr>
            </w:pPr>
            <w:r w:rsidRPr="00247F68">
              <w:rPr>
                <w:b/>
                <w:i/>
                <w:u w:val="single"/>
              </w:rPr>
              <w:t>-3-Президент України</w:t>
            </w:r>
          </w:p>
          <w:p w:rsidR="006409C0" w:rsidRPr="00247F68" w:rsidRDefault="006409C0" w:rsidP="006409C0">
            <w:pPr>
              <w:pStyle w:val="StyleZakonu"/>
              <w:ind w:firstLine="0"/>
            </w:pPr>
            <w:r>
              <w:t>(</w:t>
            </w:r>
            <w:r w:rsidRPr="00247F68">
              <w:t>абзаци перший-четвертий</w:t>
            </w:r>
            <w:r>
              <w:t>)</w:t>
            </w:r>
          </w:p>
          <w:p w:rsidR="006409C0" w:rsidRPr="00247F68" w:rsidRDefault="006409C0" w:rsidP="006409C0">
            <w:pPr>
              <w:spacing w:after="60" w:line="220" w:lineRule="exact"/>
              <w:ind w:firstLine="284"/>
              <w:jc w:val="both"/>
            </w:pPr>
            <w:r w:rsidRPr="00247F68">
              <w:t>У Кодексі відсутній достатній механізм забезпечення реалізації виборчих прав окремими категоріями осіб.</w:t>
            </w:r>
          </w:p>
          <w:p w:rsidR="006409C0" w:rsidRPr="00247F68" w:rsidRDefault="006409C0" w:rsidP="006409C0">
            <w:pPr>
              <w:spacing w:after="60" w:line="220" w:lineRule="exact"/>
              <w:ind w:firstLine="284"/>
              <w:jc w:val="both"/>
            </w:pPr>
            <w:r w:rsidRPr="00247F68">
              <w:t>Так, Законом України "Про забезпечення прав і свобод внутрішньо переміщених осіб" закріплено гарантію щодо реалізації внутрішньо переміщеними особами свого права голосу на виборах Президента України, народних депутатів України, місцевих виборах (стаття 8).</w:t>
            </w:r>
          </w:p>
          <w:p w:rsidR="006409C0" w:rsidRPr="00247F68" w:rsidRDefault="006409C0" w:rsidP="006409C0">
            <w:pPr>
              <w:spacing w:after="60" w:line="220" w:lineRule="exact"/>
              <w:ind w:firstLine="284"/>
              <w:jc w:val="both"/>
            </w:pPr>
            <w:r w:rsidRPr="00247F68">
              <w:lastRenderedPageBreak/>
              <w:t>Однак за Кодексом така гарантія може бути реалізована внутрішньо переміщеними особами лише під час загальнонаціональних виборів шляхом тимчасової зміни місця голосування на період відповідного виборчого процесу (частина третя статті 126), тоді як на місцевих виборах тимчасова зміна місця голосування виборця без зміни виборчої адреси не застосовується (частина четверта названої статті).</w:t>
            </w:r>
          </w:p>
          <w:p w:rsidR="006409C0" w:rsidRPr="006A4627" w:rsidRDefault="006409C0" w:rsidP="006409C0">
            <w:pPr>
              <w:pStyle w:val="StyleZakonu"/>
              <w:rPr>
                <w:szCs w:val="28"/>
              </w:rPr>
            </w:pPr>
            <w:r w:rsidRPr="00247F68">
              <w:t>Отже, Кодекс не містить реальних механізмів, які б на постійній основі (не лише шляхом тимчасової зміни місця голосування на період відповідного виборчого процесу) забезпечували можливість реалізації внутрішньо переміщеними особами свого виборчого права на загальнонаціональних та місцевих виборах, зокрема шляхом визначення підстав та порядку зміни такими виборцями виборчої адреси.</w:t>
            </w:r>
          </w:p>
        </w:tc>
        <w:tc>
          <w:tcPr>
            <w:tcW w:w="1987" w:type="dxa"/>
          </w:tcPr>
          <w:p w:rsidR="006409C0" w:rsidRPr="006A4627" w:rsidRDefault="006409C0" w:rsidP="006409C0">
            <w:pPr>
              <w:pStyle w:val="StyleZakonu"/>
              <w:rPr>
                <w:szCs w:val="28"/>
              </w:rPr>
            </w:pPr>
            <w:r>
              <w:rPr>
                <w:b/>
                <w:i/>
                <w:szCs w:val="28"/>
              </w:rPr>
              <w:lastRenderedPageBreak/>
              <w:t>Враховано</w:t>
            </w:r>
          </w:p>
        </w:tc>
        <w:tc>
          <w:tcPr>
            <w:tcW w:w="4818" w:type="dxa"/>
          </w:tcPr>
          <w:p w:rsidR="006409C0" w:rsidRPr="00EC3D83" w:rsidRDefault="006409C0" w:rsidP="006409C0">
            <w:pPr>
              <w:spacing w:line="220" w:lineRule="exact"/>
              <w:ind w:firstLine="284"/>
              <w:jc w:val="both"/>
              <w:rPr>
                <w:rFonts w:eastAsia="Calibri"/>
                <w:b/>
                <w:szCs w:val="27"/>
                <w:lang w:eastAsia="en-US"/>
              </w:rPr>
            </w:pPr>
            <w:r w:rsidRPr="00EC3D83">
              <w:rPr>
                <w:rFonts w:eastAsia="Calibri"/>
                <w:b/>
                <w:szCs w:val="27"/>
                <w:lang w:eastAsia="en-US"/>
              </w:rPr>
              <w:t>"1. Внутрішньо переміщена особа реалізує своє право голосу на виборах Президента України, народних депутатів України, місцевих виборах та референдумах у порядку, встановленому законом".</w:t>
            </w:r>
          </w:p>
        </w:tc>
      </w:tr>
      <w:tr w:rsidR="00D067F1" w:rsidRPr="006A4627" w:rsidTr="00BE5CA6">
        <w:tc>
          <w:tcPr>
            <w:tcW w:w="576" w:type="dxa"/>
          </w:tcPr>
          <w:p w:rsidR="00D067F1" w:rsidRDefault="00D067F1" w:rsidP="00D067F1">
            <w:pPr>
              <w:pStyle w:val="StyleWisnow"/>
            </w:pPr>
          </w:p>
        </w:tc>
        <w:tc>
          <w:tcPr>
            <w:tcW w:w="4818" w:type="dxa"/>
          </w:tcPr>
          <w:p w:rsidR="00D067F1" w:rsidRPr="00EF7113" w:rsidRDefault="00D067F1" w:rsidP="00D067F1">
            <w:pPr>
              <w:pStyle w:val="StyleZakonu"/>
              <w:rPr>
                <w:szCs w:val="28"/>
                <w:u w:val="single"/>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F7113" w:rsidRDefault="00D067F1" w:rsidP="00D067F1">
            <w:pPr>
              <w:pStyle w:val="StyleZakonu"/>
              <w:rPr>
                <w:rFonts w:eastAsia="Calibri"/>
                <w:b/>
                <w:szCs w:val="27"/>
                <w:lang w:eastAsia="en-US"/>
              </w:rPr>
            </w:pPr>
            <w:r>
              <w:rPr>
                <w:rFonts w:eastAsia="Calibri"/>
                <w:b/>
                <w:szCs w:val="27"/>
                <w:lang w:val="ru-RU" w:eastAsia="en-US"/>
              </w:rPr>
              <w:t>4</w:t>
            </w:r>
            <w:r w:rsidRPr="00EF7113">
              <w:rPr>
                <w:rFonts w:eastAsia="Calibri"/>
                <w:b/>
                <w:szCs w:val="27"/>
                <w:lang w:eastAsia="en-US"/>
              </w:rPr>
              <w:t>) у Законі України "Про рекламу" (В</w:t>
            </w:r>
            <w:r>
              <w:rPr>
                <w:rFonts w:eastAsia="Calibri"/>
                <w:b/>
                <w:szCs w:val="27"/>
                <w:lang w:eastAsia="en-US"/>
              </w:rPr>
              <w:t>ідомості Верховної Ради України</w:t>
            </w:r>
            <w:r w:rsidRPr="00EF7113">
              <w:rPr>
                <w:rFonts w:eastAsia="Calibri"/>
                <w:b/>
                <w:szCs w:val="27"/>
                <w:lang w:eastAsia="en-US"/>
              </w:rPr>
              <w:t>, 1996</w:t>
            </w:r>
            <w:r>
              <w:rPr>
                <w:rFonts w:eastAsia="Calibri"/>
                <w:b/>
                <w:szCs w:val="27"/>
                <w:lang w:eastAsia="en-US"/>
              </w:rPr>
              <w:t xml:space="preserve"> р.</w:t>
            </w:r>
            <w:r w:rsidRPr="00EF7113">
              <w:rPr>
                <w:rFonts w:eastAsia="Calibri"/>
                <w:b/>
                <w:szCs w:val="27"/>
                <w:lang w:eastAsia="en-US"/>
              </w:rPr>
              <w:t xml:space="preserve">, № 39, ст. 181 </w:t>
            </w:r>
            <w:r>
              <w:rPr>
                <w:rFonts w:eastAsia="Calibri"/>
                <w:b/>
                <w:szCs w:val="27"/>
                <w:lang w:eastAsia="en-US"/>
              </w:rPr>
              <w:t>і</w:t>
            </w:r>
            <w:r w:rsidRPr="00EF7113">
              <w:rPr>
                <w:rFonts w:eastAsia="Calibri"/>
                <w:b/>
                <w:szCs w:val="27"/>
                <w:lang w:eastAsia="en-US"/>
              </w:rPr>
              <w:t>з наступними змінами)</w:t>
            </w:r>
            <w:r>
              <w:rPr>
                <w:rFonts w:eastAsia="Calibri"/>
                <w:b/>
                <w:szCs w:val="27"/>
                <w:lang w:val="ru-RU" w:eastAsia="en-US"/>
              </w:rPr>
              <w:t xml:space="preserve"> </w:t>
            </w:r>
            <w:r w:rsidRPr="00EF7113">
              <w:rPr>
                <w:rFonts w:eastAsia="Calibri"/>
                <w:b/>
                <w:szCs w:val="27"/>
                <w:lang w:eastAsia="en-US"/>
              </w:rPr>
              <w:t>статтю 1 після абзацу вос</w:t>
            </w:r>
            <w:r>
              <w:rPr>
                <w:rFonts w:eastAsia="Calibri"/>
                <w:b/>
                <w:szCs w:val="27"/>
                <w:lang w:eastAsia="en-US"/>
              </w:rPr>
              <w:t xml:space="preserve">ьмого доповнити новим абзацом </w:t>
            </w:r>
            <w:r w:rsidRPr="00EF7113">
              <w:rPr>
                <w:rFonts w:eastAsia="Calibri"/>
                <w:b/>
                <w:szCs w:val="27"/>
                <w:lang w:eastAsia="en-US"/>
              </w:rPr>
              <w:t>такого змісту:</w:t>
            </w:r>
          </w:p>
        </w:tc>
      </w:tr>
      <w:tr w:rsidR="00D067F1" w:rsidRPr="006A4627" w:rsidTr="00BE5CA6">
        <w:tc>
          <w:tcPr>
            <w:tcW w:w="576" w:type="dxa"/>
          </w:tcPr>
          <w:p w:rsidR="00D067F1" w:rsidRDefault="00D067F1" w:rsidP="00D067F1">
            <w:pPr>
              <w:pStyle w:val="StyleWisnow"/>
            </w:pPr>
          </w:p>
        </w:tc>
        <w:tc>
          <w:tcPr>
            <w:tcW w:w="4818" w:type="dxa"/>
          </w:tcPr>
          <w:p w:rsidR="00D067F1" w:rsidRPr="00EF7113" w:rsidRDefault="00D067F1" w:rsidP="00D067F1">
            <w:pPr>
              <w:pStyle w:val="StyleZakonu"/>
              <w:rPr>
                <w:szCs w:val="28"/>
                <w:u w:val="single"/>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F7113" w:rsidRDefault="00D067F1" w:rsidP="00D067F1">
            <w:pPr>
              <w:pStyle w:val="StyleZakonu"/>
              <w:rPr>
                <w:rFonts w:eastAsia="Calibri"/>
                <w:b/>
                <w:szCs w:val="27"/>
                <w:lang w:eastAsia="en-US"/>
              </w:rPr>
            </w:pPr>
            <w:r w:rsidRPr="00EF7113">
              <w:rPr>
                <w:rFonts w:eastAsia="Calibri"/>
                <w:b/>
                <w:szCs w:val="27"/>
                <w:lang w:eastAsia="en-US"/>
              </w:rPr>
              <w:t>"</w:t>
            </w:r>
            <w:r>
              <w:rPr>
                <w:rFonts w:eastAsia="Calibri"/>
                <w:b/>
                <w:szCs w:val="27"/>
                <w:lang w:eastAsia="en-US"/>
              </w:rPr>
              <w:t>політична реклама – інформація у б</w:t>
            </w:r>
            <w:r w:rsidRPr="00EF7113">
              <w:rPr>
                <w:rFonts w:eastAsia="Calibri"/>
                <w:b/>
                <w:szCs w:val="27"/>
                <w:lang w:eastAsia="en-US"/>
              </w:rPr>
              <w:t>удь-яко</w:t>
            </w:r>
            <w:r>
              <w:rPr>
                <w:rFonts w:eastAsia="Calibri"/>
                <w:b/>
                <w:szCs w:val="27"/>
                <w:lang w:eastAsia="en-US"/>
              </w:rPr>
              <w:t>му</w:t>
            </w:r>
            <w:r w:rsidRPr="00EF7113">
              <w:rPr>
                <w:rFonts w:eastAsia="Calibri"/>
                <w:b/>
                <w:szCs w:val="27"/>
                <w:lang w:eastAsia="en-US"/>
              </w:rPr>
              <w:t xml:space="preserve"> ви</w:t>
            </w:r>
            <w:r>
              <w:rPr>
                <w:rFonts w:eastAsia="Calibri"/>
                <w:b/>
                <w:szCs w:val="27"/>
                <w:lang w:eastAsia="en-US"/>
              </w:rPr>
              <w:t>гляді</w:t>
            </w:r>
            <w:r w:rsidRPr="00EF7113">
              <w:rPr>
                <w:rFonts w:eastAsia="Calibri"/>
                <w:b/>
                <w:szCs w:val="27"/>
                <w:lang w:eastAsia="en-US"/>
              </w:rPr>
              <w:t xml:space="preserve">, </w:t>
            </w:r>
            <w:r>
              <w:rPr>
                <w:rFonts w:eastAsia="Calibri"/>
                <w:b/>
                <w:szCs w:val="27"/>
                <w:lang w:eastAsia="en-US"/>
              </w:rPr>
              <w:t>поширена</w:t>
            </w:r>
            <w:r w:rsidRPr="00EF7113">
              <w:rPr>
                <w:rFonts w:eastAsia="Calibri"/>
                <w:b/>
                <w:szCs w:val="27"/>
                <w:lang w:eastAsia="en-US"/>
              </w:rPr>
              <w:t xml:space="preserve"> в будь-якій формі, яка має на меті популяризацію діяльності політичної партії (організації партії), привернення уваги до діяльності політичної партії (організації партії) та її позиції щодо питань загальнодержавного (місцевого) значення. До політичної реклами належ</w:t>
            </w:r>
            <w:r>
              <w:rPr>
                <w:rFonts w:eastAsia="Calibri"/>
                <w:b/>
                <w:szCs w:val="27"/>
                <w:lang w:eastAsia="en-US"/>
              </w:rPr>
              <w:t>а</w:t>
            </w:r>
            <w:r w:rsidRPr="00EF7113">
              <w:rPr>
                <w:rFonts w:eastAsia="Calibri"/>
                <w:b/>
                <w:szCs w:val="27"/>
                <w:lang w:eastAsia="en-US"/>
              </w:rPr>
              <w:t>ть також використання символіки або логотипів політичних партій (організацій парті</w:t>
            </w:r>
            <w:r>
              <w:rPr>
                <w:rFonts w:eastAsia="Calibri"/>
                <w:b/>
                <w:szCs w:val="27"/>
                <w:lang w:eastAsia="en-US"/>
              </w:rPr>
              <w:t>й</w:t>
            </w:r>
            <w:r w:rsidRPr="00EF7113">
              <w:rPr>
                <w:rFonts w:eastAsia="Calibri"/>
                <w:b/>
                <w:szCs w:val="27"/>
                <w:lang w:eastAsia="en-US"/>
              </w:rPr>
              <w:t>), повідомлення про підтримку політичною партією (організацією партії) видовищних чи інших публічних заходів або привернення уваги до участі у таких заходах політичної партії (організації партії)</w:t>
            </w:r>
            <w:r>
              <w:rPr>
                <w:rFonts w:eastAsia="Calibri"/>
                <w:b/>
                <w:szCs w:val="27"/>
                <w:lang w:eastAsia="en-US"/>
              </w:rPr>
              <w:t>;</w:t>
            </w:r>
            <w:r w:rsidRPr="00EF7113">
              <w:rPr>
                <w:rFonts w:eastAsia="Calibri"/>
                <w:b/>
                <w:szCs w:val="27"/>
                <w:lang w:eastAsia="en-US"/>
              </w:rPr>
              <w:t>"</w:t>
            </w:r>
            <w:r>
              <w:rPr>
                <w:rFonts w:eastAsia="Calibri"/>
                <w:b/>
                <w:szCs w:val="27"/>
                <w:lang w:eastAsia="en-US"/>
              </w:rPr>
              <w:t>.</w:t>
            </w:r>
          </w:p>
        </w:tc>
      </w:tr>
      <w:tr w:rsidR="00D067F1" w:rsidRPr="006A4627" w:rsidTr="00BE5CA6">
        <w:tc>
          <w:tcPr>
            <w:tcW w:w="576" w:type="dxa"/>
          </w:tcPr>
          <w:p w:rsidR="00D067F1" w:rsidRDefault="00D067F1" w:rsidP="00D067F1">
            <w:pPr>
              <w:pStyle w:val="StyleWisnow"/>
            </w:pPr>
          </w:p>
        </w:tc>
        <w:tc>
          <w:tcPr>
            <w:tcW w:w="4818" w:type="dxa"/>
          </w:tcPr>
          <w:p w:rsidR="00D067F1" w:rsidRPr="00EF7113" w:rsidRDefault="00D067F1" w:rsidP="00D067F1">
            <w:pPr>
              <w:pStyle w:val="StyleZakonu"/>
              <w:rPr>
                <w:szCs w:val="28"/>
                <w:u w:val="single"/>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F7113" w:rsidRDefault="00D067F1" w:rsidP="00D067F1">
            <w:pPr>
              <w:pStyle w:val="StyleZakonu"/>
              <w:rPr>
                <w:rFonts w:eastAsia="Calibri"/>
                <w:b/>
                <w:szCs w:val="27"/>
                <w:lang w:eastAsia="en-US"/>
              </w:rPr>
            </w:pPr>
            <w:r w:rsidRPr="00EF7113">
              <w:rPr>
                <w:rFonts w:eastAsia="Calibri"/>
                <w:b/>
                <w:szCs w:val="27"/>
                <w:lang w:eastAsia="en-US"/>
              </w:rPr>
              <w:t>У зв’язку з цим абзаци дев’ятий – двадцять перший вважати відповідно абзацами десятим – двадцять другим;</w:t>
            </w:r>
          </w:p>
        </w:tc>
      </w:tr>
      <w:tr w:rsidR="00D067F1" w:rsidRPr="006A4627" w:rsidTr="00BE5CA6">
        <w:tc>
          <w:tcPr>
            <w:tcW w:w="576" w:type="dxa"/>
          </w:tcPr>
          <w:p w:rsidR="00D067F1" w:rsidRDefault="00D067F1" w:rsidP="00D067F1">
            <w:pPr>
              <w:pStyle w:val="StyleWisnow"/>
            </w:pPr>
          </w:p>
        </w:tc>
        <w:tc>
          <w:tcPr>
            <w:tcW w:w="4818" w:type="dxa"/>
          </w:tcPr>
          <w:p w:rsidR="00D067F1" w:rsidRPr="00EF7113" w:rsidRDefault="00D067F1" w:rsidP="00D067F1">
            <w:pPr>
              <w:pStyle w:val="StyleZakonu"/>
              <w:rPr>
                <w:szCs w:val="28"/>
                <w:u w:val="single"/>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spacing w:line="220" w:lineRule="exact"/>
              <w:ind w:firstLine="284"/>
              <w:jc w:val="both"/>
              <w:rPr>
                <w:b/>
                <w:szCs w:val="28"/>
              </w:rPr>
            </w:pPr>
            <w:r w:rsidRPr="00EC3D83">
              <w:rPr>
                <w:rFonts w:eastAsia="Calibri"/>
                <w:b/>
                <w:szCs w:val="27"/>
                <w:lang w:eastAsia="en-US"/>
              </w:rPr>
              <w:t>4. Установити, що:</w:t>
            </w:r>
          </w:p>
        </w:tc>
      </w:tr>
      <w:tr w:rsidR="00D067F1" w:rsidRPr="006A4627" w:rsidTr="00BE5CA6">
        <w:tc>
          <w:tcPr>
            <w:tcW w:w="576" w:type="dxa"/>
          </w:tcPr>
          <w:p w:rsidR="00D067F1" w:rsidRDefault="00D067F1" w:rsidP="00D067F1">
            <w:pPr>
              <w:pStyle w:val="StyleWisnow"/>
            </w:pPr>
          </w:p>
        </w:tc>
        <w:tc>
          <w:tcPr>
            <w:tcW w:w="4818" w:type="dxa"/>
          </w:tcPr>
          <w:p w:rsidR="00D067F1" w:rsidRPr="00EF7113" w:rsidRDefault="00D067F1" w:rsidP="00D067F1">
            <w:pPr>
              <w:pStyle w:val="StyleZakonu"/>
              <w:rPr>
                <w:szCs w:val="28"/>
                <w:u w:val="single"/>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spacing w:after="0"/>
              <w:rPr>
                <w:szCs w:val="28"/>
              </w:rPr>
            </w:pPr>
            <w:r w:rsidRPr="00EC3D83">
              <w:rPr>
                <w:rFonts w:eastAsia="Calibri"/>
                <w:b/>
                <w:szCs w:val="27"/>
                <w:lang w:eastAsia="en-US"/>
              </w:rPr>
              <w:t xml:space="preserve">1) виборчий процес місцевих виборів, який розпочався до набрання чинності цим Кодексом, здійснюється у порядку, </w:t>
            </w:r>
            <w:r>
              <w:rPr>
                <w:rFonts w:eastAsia="Calibri"/>
                <w:b/>
                <w:szCs w:val="27"/>
                <w:lang w:eastAsia="en-US"/>
              </w:rPr>
              <w:t>що</w:t>
            </w:r>
            <w:r w:rsidRPr="00EC3D83">
              <w:rPr>
                <w:rFonts w:eastAsia="Calibri"/>
                <w:b/>
                <w:szCs w:val="27"/>
                <w:lang w:eastAsia="en-US"/>
              </w:rPr>
              <w:t xml:space="preserve"> діяв до набрання чинності</w:t>
            </w:r>
            <w:r>
              <w:rPr>
                <w:rFonts w:eastAsia="Calibri"/>
                <w:b/>
                <w:szCs w:val="27"/>
                <w:lang w:eastAsia="en-US"/>
              </w:rPr>
              <w:t xml:space="preserve"> цим Кодексом</w:t>
            </w:r>
            <w:r w:rsidRPr="00EC3D83">
              <w:rPr>
                <w:rFonts w:eastAsia="Calibri"/>
                <w:b/>
                <w:szCs w:val="27"/>
                <w:lang w:eastAsia="en-US"/>
              </w:rPr>
              <w:t>;</w:t>
            </w:r>
          </w:p>
        </w:tc>
      </w:tr>
      <w:tr w:rsidR="00D067F1" w:rsidRPr="006A4627" w:rsidTr="00BE5CA6">
        <w:tc>
          <w:tcPr>
            <w:tcW w:w="576" w:type="dxa"/>
          </w:tcPr>
          <w:p w:rsidR="00D067F1" w:rsidRDefault="00D067F1" w:rsidP="00D067F1">
            <w:pPr>
              <w:pStyle w:val="StyleWisnow"/>
            </w:pPr>
          </w:p>
        </w:tc>
        <w:tc>
          <w:tcPr>
            <w:tcW w:w="4818" w:type="dxa"/>
          </w:tcPr>
          <w:p w:rsidR="00D067F1" w:rsidRPr="006A4627" w:rsidRDefault="00D067F1" w:rsidP="00D067F1">
            <w:pPr>
              <w:pStyle w:val="StyleZakonu"/>
              <w:rPr>
                <w:szCs w:val="28"/>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spacing w:line="220" w:lineRule="exact"/>
              <w:ind w:firstLine="284"/>
              <w:jc w:val="both"/>
              <w:rPr>
                <w:b/>
                <w:szCs w:val="28"/>
              </w:rPr>
            </w:pPr>
            <w:r>
              <w:rPr>
                <w:rFonts w:eastAsia="Calibri"/>
                <w:b/>
                <w:szCs w:val="27"/>
                <w:lang w:eastAsia="en-US"/>
              </w:rPr>
              <w:t>2</w:t>
            </w:r>
            <w:r w:rsidRPr="00EC3D83">
              <w:rPr>
                <w:rFonts w:eastAsia="Calibri"/>
                <w:b/>
                <w:szCs w:val="27"/>
                <w:lang w:eastAsia="en-US"/>
              </w:rPr>
              <w:t xml:space="preserve">) регіональні та територіальні представництва </w:t>
            </w:r>
            <w:r>
              <w:rPr>
                <w:rFonts w:eastAsia="Calibri"/>
                <w:b/>
                <w:szCs w:val="27"/>
                <w:lang w:eastAsia="en-US"/>
              </w:rPr>
              <w:t>Центральної виборчої к</w:t>
            </w:r>
            <w:r w:rsidRPr="00EC3D83">
              <w:rPr>
                <w:rFonts w:eastAsia="Calibri"/>
                <w:b/>
                <w:szCs w:val="27"/>
                <w:lang w:eastAsia="en-US"/>
              </w:rPr>
              <w:t>омісії утворюються за її рішенням на базі регіональних органів адміністрування та органів ведення Державного реєстру виборців</w:t>
            </w:r>
            <w:r>
              <w:rPr>
                <w:rFonts w:eastAsia="Calibri"/>
                <w:b/>
                <w:szCs w:val="27"/>
                <w:lang w:eastAsia="en-US"/>
              </w:rPr>
              <w:t>;</w:t>
            </w:r>
          </w:p>
        </w:tc>
      </w:tr>
      <w:tr w:rsidR="00D067F1" w:rsidRPr="006A4627" w:rsidTr="00BE5CA6">
        <w:tc>
          <w:tcPr>
            <w:tcW w:w="576" w:type="dxa"/>
          </w:tcPr>
          <w:p w:rsidR="00D067F1" w:rsidRDefault="00D067F1" w:rsidP="00D067F1">
            <w:pPr>
              <w:pStyle w:val="StyleWisnow"/>
            </w:pPr>
          </w:p>
        </w:tc>
        <w:tc>
          <w:tcPr>
            <w:tcW w:w="4818" w:type="dxa"/>
          </w:tcPr>
          <w:p w:rsidR="00D067F1" w:rsidRPr="006A4627" w:rsidRDefault="00D067F1" w:rsidP="00D067F1">
            <w:pPr>
              <w:pStyle w:val="StyleZakonu"/>
              <w:rPr>
                <w:szCs w:val="28"/>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CC0287" w:rsidRDefault="00D067F1" w:rsidP="00D067F1">
            <w:pPr>
              <w:pStyle w:val="StyleZakonu"/>
              <w:rPr>
                <w:rFonts w:eastAsia="Calibri"/>
                <w:b/>
                <w:sz w:val="22"/>
                <w:szCs w:val="27"/>
                <w:lang w:eastAsia="en-US"/>
              </w:rPr>
            </w:pPr>
            <w:r>
              <w:rPr>
                <w:b/>
                <w:szCs w:val="28"/>
              </w:rPr>
              <w:t>3</w:t>
            </w:r>
            <w:r w:rsidRPr="00CC0287">
              <w:rPr>
                <w:b/>
                <w:szCs w:val="28"/>
              </w:rPr>
              <w:t>) до прийняття Центральною виборчою комісією рішення про початок роботи її регіональних та територіальних представництв:</w:t>
            </w:r>
          </w:p>
        </w:tc>
      </w:tr>
      <w:tr w:rsidR="00D067F1" w:rsidRPr="006A4627" w:rsidTr="00BE5CA6">
        <w:tc>
          <w:tcPr>
            <w:tcW w:w="576" w:type="dxa"/>
          </w:tcPr>
          <w:p w:rsidR="00D067F1" w:rsidRDefault="00D067F1" w:rsidP="00D067F1">
            <w:pPr>
              <w:pStyle w:val="StyleWisnow"/>
            </w:pPr>
          </w:p>
        </w:tc>
        <w:tc>
          <w:tcPr>
            <w:tcW w:w="4818" w:type="dxa"/>
          </w:tcPr>
          <w:p w:rsidR="00D067F1" w:rsidRPr="006A4627" w:rsidRDefault="00D067F1" w:rsidP="00D067F1">
            <w:pPr>
              <w:pStyle w:val="StyleZakonu"/>
              <w:rPr>
                <w:szCs w:val="28"/>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pStyle w:val="StyleZakonu"/>
              <w:spacing w:after="0"/>
              <w:rPr>
                <w:rFonts w:eastAsia="Calibri"/>
                <w:b/>
                <w:szCs w:val="27"/>
                <w:lang w:eastAsia="en-US"/>
              </w:rPr>
            </w:pPr>
            <w:r w:rsidRPr="00CC0287">
              <w:rPr>
                <w:b/>
                <w:szCs w:val="28"/>
              </w:rPr>
              <w:t>органами ведення Державного реєстру виборців є: у районі, районі в місті Києві, місті Севастополі - відповідний структурний підрозділ апарату районної, районної у місті державної адміністрації; у місті обласного (республіканського в Автономній Республіці Крим) значення без районного поділу - відповідний виконавчий орган міської ради; у районі в місті обласного значення з районним поділом - відповідний виконавчий орган районної у місті ради або відповідний структурний підрозділ створеного у районі виконавчого органу міської ради;</w:t>
            </w:r>
          </w:p>
        </w:tc>
      </w:tr>
      <w:tr w:rsidR="00D067F1" w:rsidRPr="006A4627" w:rsidTr="00BE5CA6">
        <w:tc>
          <w:tcPr>
            <w:tcW w:w="576" w:type="dxa"/>
          </w:tcPr>
          <w:p w:rsidR="00D067F1" w:rsidRDefault="00D067F1" w:rsidP="00D067F1">
            <w:pPr>
              <w:pStyle w:val="StyleWisnow"/>
            </w:pPr>
          </w:p>
        </w:tc>
        <w:tc>
          <w:tcPr>
            <w:tcW w:w="4818" w:type="dxa"/>
          </w:tcPr>
          <w:p w:rsidR="00D067F1" w:rsidRPr="006A4627" w:rsidRDefault="00D067F1" w:rsidP="00D067F1">
            <w:pPr>
              <w:pStyle w:val="StyleZakonu"/>
              <w:rPr>
                <w:szCs w:val="28"/>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spacing w:line="220" w:lineRule="exact"/>
              <w:ind w:firstLine="284"/>
              <w:jc w:val="both"/>
              <w:rPr>
                <w:rFonts w:eastAsia="Calibri"/>
                <w:b/>
                <w:szCs w:val="27"/>
                <w:lang w:eastAsia="en-US"/>
              </w:rPr>
            </w:pPr>
            <w:r w:rsidRPr="00CC0287">
              <w:rPr>
                <w:b/>
                <w:szCs w:val="28"/>
              </w:rPr>
              <w:t xml:space="preserve">функції органу ведення </w:t>
            </w:r>
            <w:r>
              <w:rPr>
                <w:b/>
                <w:szCs w:val="28"/>
              </w:rPr>
              <w:t>Державного р</w:t>
            </w:r>
            <w:r w:rsidRPr="00CC0287">
              <w:rPr>
                <w:b/>
                <w:szCs w:val="28"/>
              </w:rPr>
              <w:t xml:space="preserve">еєстру </w:t>
            </w:r>
            <w:r>
              <w:rPr>
                <w:b/>
                <w:szCs w:val="28"/>
              </w:rPr>
              <w:t xml:space="preserve">виборців </w:t>
            </w:r>
            <w:r w:rsidRPr="00CC0287">
              <w:rPr>
                <w:b/>
                <w:szCs w:val="28"/>
              </w:rPr>
              <w:t>стосовно виборців, які проживають або перебувають за межами України, здійснює відповідний структурний підрозділ Міністерства закордонних справ України.</w:t>
            </w:r>
          </w:p>
        </w:tc>
      </w:tr>
      <w:tr w:rsidR="00D067F1" w:rsidRPr="006A4627" w:rsidTr="00BE5CA6">
        <w:tc>
          <w:tcPr>
            <w:tcW w:w="576" w:type="dxa"/>
          </w:tcPr>
          <w:p w:rsidR="00D067F1" w:rsidRDefault="00D067F1" w:rsidP="00D067F1">
            <w:pPr>
              <w:pStyle w:val="StyleWisnow"/>
            </w:pPr>
          </w:p>
        </w:tc>
        <w:tc>
          <w:tcPr>
            <w:tcW w:w="4818" w:type="dxa"/>
          </w:tcPr>
          <w:p w:rsidR="00D067F1" w:rsidRPr="006A4627" w:rsidRDefault="00D067F1" w:rsidP="00D067F1">
            <w:pPr>
              <w:pStyle w:val="StyleZakonu"/>
              <w:rPr>
                <w:szCs w:val="28"/>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spacing w:line="220" w:lineRule="exact"/>
              <w:ind w:firstLine="284"/>
              <w:jc w:val="both"/>
              <w:rPr>
                <w:rFonts w:eastAsia="Calibri"/>
                <w:b/>
                <w:szCs w:val="27"/>
                <w:lang w:eastAsia="en-US"/>
              </w:rPr>
            </w:pPr>
          </w:p>
        </w:tc>
      </w:tr>
      <w:tr w:rsidR="00D067F1" w:rsidRPr="006A4627" w:rsidTr="00BE5CA6">
        <w:tc>
          <w:tcPr>
            <w:tcW w:w="576" w:type="dxa"/>
          </w:tcPr>
          <w:p w:rsidR="00D067F1" w:rsidRDefault="00D067F1" w:rsidP="00D067F1">
            <w:pPr>
              <w:pStyle w:val="StyleWisnow"/>
            </w:pPr>
          </w:p>
        </w:tc>
        <w:tc>
          <w:tcPr>
            <w:tcW w:w="4818" w:type="dxa"/>
          </w:tcPr>
          <w:p w:rsidR="00D067F1" w:rsidRPr="006A4627" w:rsidRDefault="00D067F1" w:rsidP="00D067F1">
            <w:pPr>
              <w:pStyle w:val="StyleZakonu"/>
              <w:rPr>
                <w:szCs w:val="28"/>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spacing w:after="0"/>
              <w:rPr>
                <w:szCs w:val="28"/>
              </w:rPr>
            </w:pPr>
          </w:p>
        </w:tc>
      </w:tr>
      <w:tr w:rsidR="00D067F1" w:rsidRPr="006A4627" w:rsidTr="00BE5CA6">
        <w:tc>
          <w:tcPr>
            <w:tcW w:w="576" w:type="dxa"/>
          </w:tcPr>
          <w:p w:rsidR="00D067F1" w:rsidRDefault="00D067F1" w:rsidP="00D067F1">
            <w:pPr>
              <w:pStyle w:val="StyleWisnow"/>
            </w:pPr>
            <w:r>
              <w:t>5198.</w:t>
            </w:r>
          </w:p>
        </w:tc>
        <w:tc>
          <w:tcPr>
            <w:tcW w:w="4818" w:type="dxa"/>
          </w:tcPr>
          <w:p w:rsidR="00D067F1" w:rsidRPr="006A4627" w:rsidRDefault="00D067F1" w:rsidP="00D067F1">
            <w:pPr>
              <w:pStyle w:val="StyleZakonu"/>
              <w:rPr>
                <w:szCs w:val="28"/>
              </w:rPr>
            </w:pPr>
            <w:r w:rsidRPr="00EC3D83">
              <w:rPr>
                <w:szCs w:val="28"/>
                <w:u w:val="single"/>
              </w:rPr>
              <w:t>3. Виборчий процес, який розпочався до набрання чинності Книгою третьою цього Кодексу, здійснюється у порядку, який діяв до набрання чинності Книгою третьою цього Кодексу.</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spacing w:after="0"/>
              <w:rPr>
                <w:szCs w:val="28"/>
              </w:rPr>
            </w:pPr>
          </w:p>
        </w:tc>
      </w:tr>
      <w:tr w:rsidR="00D067F1" w:rsidRPr="006A4627" w:rsidTr="00BE5CA6">
        <w:tc>
          <w:tcPr>
            <w:tcW w:w="576" w:type="dxa"/>
          </w:tcPr>
          <w:p w:rsidR="00D067F1" w:rsidRDefault="00D067F1" w:rsidP="00D067F1">
            <w:pPr>
              <w:pStyle w:val="StyleWisnow"/>
            </w:pPr>
            <w:r>
              <w:t>5199.</w:t>
            </w:r>
          </w:p>
        </w:tc>
        <w:tc>
          <w:tcPr>
            <w:tcW w:w="4818" w:type="dxa"/>
          </w:tcPr>
          <w:p w:rsidR="00D067F1" w:rsidRPr="006A4627" w:rsidRDefault="00D067F1" w:rsidP="00D067F1">
            <w:pPr>
              <w:pStyle w:val="StyleZakonu"/>
              <w:rPr>
                <w:szCs w:val="28"/>
              </w:rPr>
            </w:pPr>
            <w:r w:rsidRPr="00EC3D83">
              <w:rPr>
                <w:szCs w:val="28"/>
                <w:u w:val="single"/>
              </w:rPr>
              <w:t>4. У разі дострокового припинення повноважень депутата, обраного в загальнодержавному окрузі до набрання чинності цим Кодексом, заміщення такого депутата відбувається в порядку, який діяв до набрання чинності цим Кодексом.</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spacing w:after="0"/>
              <w:rPr>
                <w:szCs w:val="28"/>
              </w:rPr>
            </w:pPr>
          </w:p>
        </w:tc>
      </w:tr>
      <w:tr w:rsidR="00D067F1" w:rsidRPr="006A4627" w:rsidTr="00BE5CA6">
        <w:tc>
          <w:tcPr>
            <w:tcW w:w="576" w:type="dxa"/>
          </w:tcPr>
          <w:p w:rsidR="00D067F1" w:rsidRDefault="00D067F1" w:rsidP="00D067F1">
            <w:pPr>
              <w:pStyle w:val="StyleWisnow"/>
            </w:pPr>
            <w:r>
              <w:t>5200.</w:t>
            </w:r>
          </w:p>
        </w:tc>
        <w:tc>
          <w:tcPr>
            <w:tcW w:w="4818" w:type="dxa"/>
          </w:tcPr>
          <w:p w:rsidR="00D067F1" w:rsidRPr="006A4627" w:rsidRDefault="00D067F1" w:rsidP="00D067F1">
            <w:pPr>
              <w:pStyle w:val="StyleZakonu"/>
              <w:rPr>
                <w:szCs w:val="28"/>
              </w:rPr>
            </w:pPr>
            <w:r w:rsidRPr="00EC3D83">
              <w:rPr>
                <w:szCs w:val="28"/>
                <w:u w:val="single"/>
              </w:rPr>
              <w:t xml:space="preserve">5. У разі дострокового припинення повноважень депутата, обраного в одномандатному окрузі до набрання чинності цим Кодексом, призначення та проведення проміжних виборів відбуваються в </w:t>
            </w:r>
            <w:r w:rsidRPr="00EC3D83">
              <w:rPr>
                <w:szCs w:val="28"/>
                <w:u w:val="single"/>
              </w:rPr>
              <w:lastRenderedPageBreak/>
              <w:t>порядку, який діяв до набрання чинності цим Кодексом.</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spacing w:after="0"/>
              <w:rPr>
                <w:szCs w:val="28"/>
              </w:rPr>
            </w:pPr>
          </w:p>
        </w:tc>
      </w:tr>
      <w:tr w:rsidR="00D067F1" w:rsidRPr="006A4627" w:rsidTr="00BE5CA6">
        <w:tc>
          <w:tcPr>
            <w:tcW w:w="576" w:type="dxa"/>
          </w:tcPr>
          <w:p w:rsidR="00D067F1" w:rsidRDefault="00D067F1" w:rsidP="00D067F1">
            <w:pPr>
              <w:pStyle w:val="StyleWisnow"/>
            </w:pPr>
            <w:r>
              <w:t>5201.</w:t>
            </w:r>
          </w:p>
        </w:tc>
        <w:tc>
          <w:tcPr>
            <w:tcW w:w="4818" w:type="dxa"/>
          </w:tcPr>
          <w:p w:rsidR="00D067F1" w:rsidRPr="006A4627" w:rsidRDefault="00D067F1" w:rsidP="00D067F1">
            <w:pPr>
              <w:pStyle w:val="StyleZakonu"/>
              <w:rPr>
                <w:szCs w:val="28"/>
              </w:rPr>
            </w:pPr>
            <w:r w:rsidRPr="00EC3D83">
              <w:rPr>
                <w:szCs w:val="28"/>
                <w:u w:val="single"/>
              </w:rPr>
              <w:t>6. Вибори Президента України, народних депутатів України, депутатів Верховної Ради Автономної Республіки Крим, депутатів Севастопольської міської ради, депутатів районних, районних у містах, міських, селищних, сільських рад та міських, селищних, сільських голів на території Автономної Республіки Крим, а також депутатів обласних рад, окремих районних, районних у містах, міських, селищних, сільських рад і міських, селищних, сільських голів та рад об’єднаних громад не проводяться в Автономній Республіці Крим, а також в окремих районах, містах, селищах і селах Донецької та Луганської областей, перелік яких визначений Постановою Верховної Ради України від 17 березня 2015 року № 252</w:t>
            </w:r>
            <w:r w:rsidRPr="00EC3D83">
              <w:rPr>
                <w:szCs w:val="28"/>
                <w:u w:val="single"/>
              </w:rPr>
              <w:sym w:font="Symbol" w:char="F02D"/>
            </w:r>
            <w:r w:rsidRPr="00EC3D83">
              <w:rPr>
                <w:szCs w:val="28"/>
                <w:u w:val="single"/>
              </w:rPr>
              <w:t>VIII "Про визначення окремих районів, міст, селищ і сіл Донецької та Луганської областей, в яких запроваджується особливий порядок місцевого самоврядування".</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spacing w:after="0"/>
              <w:rPr>
                <w:szCs w:val="28"/>
              </w:rPr>
            </w:pPr>
          </w:p>
        </w:tc>
      </w:tr>
      <w:tr w:rsidR="00D067F1" w:rsidRPr="006A4627" w:rsidTr="00BE5CA6">
        <w:tc>
          <w:tcPr>
            <w:tcW w:w="576" w:type="dxa"/>
          </w:tcPr>
          <w:p w:rsidR="00D067F1" w:rsidRDefault="00D067F1" w:rsidP="00D067F1">
            <w:pPr>
              <w:pStyle w:val="StyleWisnow"/>
            </w:pPr>
            <w:r>
              <w:t>5202.</w:t>
            </w:r>
          </w:p>
        </w:tc>
        <w:tc>
          <w:tcPr>
            <w:tcW w:w="4818" w:type="dxa"/>
          </w:tcPr>
          <w:p w:rsidR="00D067F1" w:rsidRPr="006A4627" w:rsidRDefault="00D067F1" w:rsidP="00D067F1">
            <w:pPr>
              <w:pStyle w:val="StyleZakonu"/>
              <w:rPr>
                <w:szCs w:val="28"/>
              </w:rPr>
            </w:pPr>
            <w:r w:rsidRPr="00EC3D83">
              <w:rPr>
                <w:szCs w:val="28"/>
                <w:u w:val="single"/>
              </w:rPr>
              <w:t>7. Члени Центральної виборчої комісії, призначені відповідно до Закону України "Про Центральну виборчу комісію", продовжують здійснювати свої повноваження протягом строку, на який їх було призначено.</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spacing w:after="0"/>
              <w:rPr>
                <w:szCs w:val="28"/>
              </w:rPr>
            </w:pPr>
          </w:p>
        </w:tc>
      </w:tr>
      <w:tr w:rsidR="00D067F1" w:rsidRPr="006A4627" w:rsidTr="00BE5CA6">
        <w:tc>
          <w:tcPr>
            <w:tcW w:w="576" w:type="dxa"/>
          </w:tcPr>
          <w:p w:rsidR="00D067F1" w:rsidRDefault="00D067F1" w:rsidP="00D067F1">
            <w:pPr>
              <w:pStyle w:val="StyleWisnow"/>
            </w:pPr>
            <w:r>
              <w:t>5203.</w:t>
            </w:r>
          </w:p>
        </w:tc>
        <w:tc>
          <w:tcPr>
            <w:tcW w:w="4818" w:type="dxa"/>
          </w:tcPr>
          <w:p w:rsidR="00D067F1" w:rsidRPr="006A4627" w:rsidRDefault="00D067F1" w:rsidP="00D067F1">
            <w:pPr>
              <w:pStyle w:val="StyleZakonu"/>
              <w:rPr>
                <w:szCs w:val="28"/>
              </w:rPr>
            </w:pPr>
            <w:r w:rsidRPr="00EC3D83">
              <w:rPr>
                <w:szCs w:val="28"/>
                <w:u w:val="single"/>
              </w:rPr>
              <w:t>Дострокове припинення повноважень членів Центральної виборчої комісії, призначених відповідно до Закону України "Про Центральну виборчу комісію", відбувається відповідно до положень цього Кодексу.</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pStyle w:val="StyleZakonu"/>
              <w:spacing w:after="0"/>
              <w:rPr>
                <w:rFonts w:eastAsia="Calibri"/>
                <w:b/>
                <w:szCs w:val="27"/>
                <w:lang w:eastAsia="en-US"/>
              </w:rPr>
            </w:pPr>
          </w:p>
        </w:tc>
      </w:tr>
      <w:tr w:rsidR="00D067F1" w:rsidRPr="006A4627" w:rsidTr="00BE5CA6">
        <w:tc>
          <w:tcPr>
            <w:tcW w:w="576" w:type="dxa"/>
          </w:tcPr>
          <w:p w:rsidR="00D067F1" w:rsidRPr="006A4627" w:rsidRDefault="00D067F1" w:rsidP="00D067F1">
            <w:pPr>
              <w:pStyle w:val="StyleWisnow"/>
            </w:pPr>
            <w:bookmarkStart w:id="5192" w:name="n5198" w:colFirst="0" w:colLast="0"/>
            <w:r>
              <w:t>5204.</w:t>
            </w:r>
          </w:p>
        </w:tc>
        <w:tc>
          <w:tcPr>
            <w:tcW w:w="4818" w:type="dxa"/>
          </w:tcPr>
          <w:p w:rsidR="00D067F1" w:rsidRPr="00EC3D83" w:rsidRDefault="00D067F1" w:rsidP="00D067F1">
            <w:pPr>
              <w:pStyle w:val="StyleZakonu"/>
              <w:rPr>
                <w:szCs w:val="28"/>
                <w:u w:val="single"/>
              </w:rPr>
            </w:pPr>
            <w:r w:rsidRPr="00EC3D83">
              <w:rPr>
                <w:szCs w:val="28"/>
                <w:u w:val="single"/>
              </w:rPr>
              <w:t>У разі дострокового припинення повноважень члена Центральної виборчої комісії новий член Центральної виборчої комісії призначається відповідно до положень цього Кодексу.</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6A4627" w:rsidTr="00BE5CA6">
        <w:tc>
          <w:tcPr>
            <w:tcW w:w="576" w:type="dxa"/>
          </w:tcPr>
          <w:p w:rsidR="00D067F1" w:rsidRPr="006A4627" w:rsidRDefault="00D067F1" w:rsidP="00D067F1">
            <w:pPr>
              <w:pStyle w:val="StyleWisnow"/>
            </w:pPr>
            <w:bookmarkStart w:id="5193" w:name="n5199" w:colFirst="0" w:colLast="0"/>
            <w:bookmarkEnd w:id="5192"/>
            <w:r>
              <w:t>5205.</w:t>
            </w:r>
          </w:p>
        </w:tc>
        <w:tc>
          <w:tcPr>
            <w:tcW w:w="4818" w:type="dxa"/>
          </w:tcPr>
          <w:p w:rsidR="00D067F1" w:rsidRPr="00EC3D83" w:rsidRDefault="00D067F1" w:rsidP="00D067F1">
            <w:pPr>
              <w:pStyle w:val="StyleZakonu"/>
              <w:spacing w:after="0"/>
              <w:rPr>
                <w:szCs w:val="28"/>
                <w:u w:val="single"/>
              </w:rPr>
            </w:pPr>
            <w:r w:rsidRPr="006A4627">
              <w:rPr>
                <w:szCs w:val="28"/>
              </w:rPr>
              <w:t>8. Кабінету Міністрів України:</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r>
              <w:rPr>
                <w:b/>
                <w:szCs w:val="28"/>
              </w:rPr>
              <w:t>5.</w:t>
            </w:r>
            <w:r w:rsidRPr="006A4627">
              <w:rPr>
                <w:szCs w:val="28"/>
              </w:rPr>
              <w:t xml:space="preserve"> Кабінету Міністрів України</w:t>
            </w:r>
            <w:r>
              <w:rPr>
                <w:szCs w:val="28"/>
              </w:rPr>
              <w:t xml:space="preserve"> </w:t>
            </w:r>
            <w:r>
              <w:rPr>
                <w:b/>
                <w:szCs w:val="28"/>
              </w:rPr>
              <w:t>у тримісячний строк з дня набрання чинності цим Кодексом</w:t>
            </w:r>
            <w:r w:rsidRPr="006A4627">
              <w:rPr>
                <w:szCs w:val="28"/>
              </w:rPr>
              <w:t>:</w:t>
            </w:r>
          </w:p>
        </w:tc>
      </w:tr>
      <w:tr w:rsidR="00D067F1" w:rsidRPr="006A4627" w:rsidTr="00BE5CA6">
        <w:tc>
          <w:tcPr>
            <w:tcW w:w="576" w:type="dxa"/>
          </w:tcPr>
          <w:p w:rsidR="00D067F1" w:rsidRPr="006A4627" w:rsidRDefault="00D067F1" w:rsidP="00D067F1">
            <w:pPr>
              <w:pStyle w:val="StyleWisnow"/>
            </w:pPr>
            <w:bookmarkStart w:id="5194" w:name="n5200" w:colFirst="0" w:colLast="0"/>
            <w:bookmarkEnd w:id="5193"/>
            <w:r>
              <w:t>5206.</w:t>
            </w:r>
          </w:p>
        </w:tc>
        <w:tc>
          <w:tcPr>
            <w:tcW w:w="4818" w:type="dxa"/>
          </w:tcPr>
          <w:p w:rsidR="00D067F1" w:rsidRPr="00EC3D83" w:rsidRDefault="00D067F1" w:rsidP="00D067F1">
            <w:pPr>
              <w:pStyle w:val="StyleZakonu"/>
              <w:spacing w:after="0"/>
              <w:rPr>
                <w:szCs w:val="28"/>
                <w:u w:val="single"/>
              </w:rPr>
            </w:pPr>
            <w:r w:rsidRPr="006A4627">
              <w:rPr>
                <w:szCs w:val="28"/>
              </w:rPr>
              <w:t>1) у місячний строк з дня набрання чинності цим Кодексом привести свої нормативно-правові акти у відповідність із цим Кодексом;</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r w:rsidRPr="006A4627">
              <w:rPr>
                <w:szCs w:val="28"/>
              </w:rPr>
              <w:t>привести свої нормативно-правові акти у відповідність із цим Кодексом;</w:t>
            </w:r>
          </w:p>
        </w:tc>
      </w:tr>
      <w:tr w:rsidR="00D067F1" w:rsidRPr="006A4627" w:rsidTr="00BE5CA6">
        <w:tc>
          <w:tcPr>
            <w:tcW w:w="576" w:type="dxa"/>
          </w:tcPr>
          <w:p w:rsidR="00D067F1" w:rsidRPr="006A4627" w:rsidRDefault="00D067F1" w:rsidP="00D067F1">
            <w:pPr>
              <w:pStyle w:val="StyleWisnow"/>
            </w:pPr>
            <w:bookmarkStart w:id="5195" w:name="n5201" w:colFirst="0" w:colLast="0"/>
            <w:bookmarkEnd w:id="5194"/>
          </w:p>
        </w:tc>
        <w:tc>
          <w:tcPr>
            <w:tcW w:w="4818" w:type="dxa"/>
          </w:tcPr>
          <w:p w:rsidR="00D067F1" w:rsidRPr="00EC3D83" w:rsidRDefault="00D067F1" w:rsidP="00D067F1">
            <w:pPr>
              <w:pStyle w:val="StyleZakonu"/>
              <w:spacing w:after="0"/>
              <w:rPr>
                <w:szCs w:val="28"/>
                <w:u w:val="single"/>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r w:rsidRPr="00EC3D83">
              <w:rPr>
                <w:rFonts w:eastAsia="Calibri"/>
                <w:b/>
                <w:szCs w:val="27"/>
                <w:lang w:eastAsia="en-US"/>
              </w:rPr>
              <w:t>забезпечити прийняття нормативно-правових актів, передбачених цим Кодексом;</w:t>
            </w:r>
          </w:p>
        </w:tc>
      </w:tr>
      <w:tr w:rsidR="00D067F1" w:rsidRPr="006A4627" w:rsidTr="00BE5CA6">
        <w:tc>
          <w:tcPr>
            <w:tcW w:w="576" w:type="dxa"/>
          </w:tcPr>
          <w:p w:rsidR="00D067F1" w:rsidRPr="006A4627" w:rsidRDefault="00D067F1" w:rsidP="00D067F1">
            <w:pPr>
              <w:pStyle w:val="StyleWisnow"/>
            </w:pPr>
            <w:bookmarkStart w:id="5196" w:name="n5203" w:colFirst="0" w:colLast="0"/>
            <w:bookmarkEnd w:id="5195"/>
          </w:p>
        </w:tc>
        <w:tc>
          <w:tcPr>
            <w:tcW w:w="4818" w:type="dxa"/>
          </w:tcPr>
          <w:p w:rsidR="00D067F1" w:rsidRPr="00EC3D83" w:rsidRDefault="00D067F1" w:rsidP="00D067F1">
            <w:pPr>
              <w:pStyle w:val="StyleZakonu"/>
              <w:rPr>
                <w:szCs w:val="28"/>
                <w:u w:val="single"/>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r w:rsidRPr="00EC3D83">
              <w:rPr>
                <w:rFonts w:eastAsia="Calibri"/>
                <w:b/>
                <w:szCs w:val="27"/>
                <w:lang w:eastAsia="en-US"/>
              </w:rPr>
              <w:t xml:space="preserve">затвердити обсяг фінансування видатків на реалізацію першочергових заходів, необхідних для </w:t>
            </w:r>
            <w:r w:rsidRPr="00EC3D83">
              <w:rPr>
                <w:rFonts w:eastAsia="Calibri"/>
                <w:b/>
                <w:szCs w:val="27"/>
                <w:lang w:eastAsia="en-US"/>
              </w:rPr>
              <w:lastRenderedPageBreak/>
              <w:t>реалізації цього Кодексу, за поданням Центральної виборчої комісії;</w:t>
            </w:r>
          </w:p>
        </w:tc>
      </w:tr>
      <w:tr w:rsidR="00D067F1" w:rsidRPr="006A4627" w:rsidTr="00BE5CA6">
        <w:tc>
          <w:tcPr>
            <w:tcW w:w="576" w:type="dxa"/>
          </w:tcPr>
          <w:p w:rsidR="00D067F1" w:rsidRPr="006A4627" w:rsidRDefault="00D067F1" w:rsidP="00D067F1">
            <w:pPr>
              <w:pStyle w:val="StyleWisnow"/>
            </w:pPr>
            <w:bookmarkStart w:id="5197" w:name="n5204" w:colFirst="0" w:colLast="0"/>
            <w:bookmarkEnd w:id="5196"/>
          </w:p>
        </w:tc>
        <w:tc>
          <w:tcPr>
            <w:tcW w:w="4818" w:type="dxa"/>
          </w:tcPr>
          <w:p w:rsidR="00D067F1" w:rsidRPr="00EC3D83" w:rsidRDefault="00D067F1" w:rsidP="00D067F1">
            <w:pPr>
              <w:pStyle w:val="StyleZakonu"/>
              <w:rPr>
                <w:szCs w:val="28"/>
                <w:u w:val="single"/>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r w:rsidRPr="00EC3D83">
              <w:rPr>
                <w:rFonts w:eastAsia="Calibri"/>
                <w:b/>
                <w:szCs w:val="27"/>
                <w:lang w:eastAsia="en-US"/>
              </w:rPr>
              <w:t>забезпечити фінансування першочергових заходів, необхідних для реалізації цього Кодексу</w:t>
            </w:r>
            <w:r>
              <w:rPr>
                <w:rFonts w:eastAsia="Calibri"/>
                <w:b/>
                <w:szCs w:val="27"/>
                <w:lang w:eastAsia="en-US"/>
              </w:rPr>
              <w:t>;</w:t>
            </w:r>
          </w:p>
        </w:tc>
      </w:tr>
      <w:tr w:rsidR="00D067F1" w:rsidRPr="006A4627" w:rsidTr="00BE5CA6">
        <w:tc>
          <w:tcPr>
            <w:tcW w:w="576" w:type="dxa"/>
          </w:tcPr>
          <w:p w:rsidR="00D067F1" w:rsidRPr="006A4627" w:rsidRDefault="00D067F1" w:rsidP="00D067F1">
            <w:pPr>
              <w:pStyle w:val="StyleWisnow"/>
            </w:pPr>
            <w:bookmarkStart w:id="5198" w:name="n5205" w:colFirst="0" w:colLast="0"/>
            <w:bookmarkEnd w:id="5197"/>
          </w:p>
        </w:tc>
        <w:tc>
          <w:tcPr>
            <w:tcW w:w="4818" w:type="dxa"/>
          </w:tcPr>
          <w:p w:rsidR="00D067F1" w:rsidRPr="006A4627" w:rsidRDefault="00D067F1" w:rsidP="00D067F1">
            <w:pPr>
              <w:pStyle w:val="StyleZakonu"/>
              <w:rPr>
                <w:szCs w:val="28"/>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D6AE0" w:rsidRDefault="00D067F1" w:rsidP="00D067F1">
            <w:pPr>
              <w:pStyle w:val="StyleZakonu"/>
              <w:rPr>
                <w:rFonts w:eastAsia="Calibri"/>
                <w:b/>
                <w:szCs w:val="27"/>
                <w:lang w:eastAsia="en-US"/>
              </w:rPr>
            </w:pPr>
            <w:r w:rsidRPr="006D6AE0">
              <w:rPr>
                <w:rFonts w:eastAsia="Calibri"/>
                <w:b/>
                <w:szCs w:val="27"/>
                <w:lang w:eastAsia="en-US"/>
              </w:rPr>
              <w:t>розробити та затвердити критерії доступності для осіб з інвалідністю та інших маломобільних груп населення приміщень, що надаються дільничним виборчим комісіям звичайних виборчих дільниць для організації їх роботи та проведення голосування;</w:t>
            </w:r>
          </w:p>
        </w:tc>
      </w:tr>
      <w:bookmarkEnd w:id="5198"/>
      <w:tr w:rsidR="00D067F1" w:rsidRPr="006A4627" w:rsidTr="00BE5CA6">
        <w:tc>
          <w:tcPr>
            <w:tcW w:w="576" w:type="dxa"/>
          </w:tcPr>
          <w:p w:rsidR="00D067F1" w:rsidRPr="006A4627" w:rsidRDefault="00D067F1" w:rsidP="00D067F1">
            <w:pPr>
              <w:pStyle w:val="StyleWisnow"/>
            </w:pPr>
          </w:p>
        </w:tc>
        <w:tc>
          <w:tcPr>
            <w:tcW w:w="4818" w:type="dxa"/>
          </w:tcPr>
          <w:p w:rsidR="00D067F1" w:rsidRPr="006A4627" w:rsidRDefault="00D067F1" w:rsidP="00D067F1">
            <w:pPr>
              <w:pStyle w:val="StyleZakonu"/>
              <w:rPr>
                <w:szCs w:val="28"/>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D6AE0" w:rsidRDefault="00D067F1" w:rsidP="00D067F1">
            <w:pPr>
              <w:pStyle w:val="StyleZakonu"/>
              <w:rPr>
                <w:rFonts w:eastAsia="Calibri"/>
                <w:b/>
                <w:szCs w:val="27"/>
                <w:lang w:eastAsia="en-US"/>
              </w:rPr>
            </w:pPr>
            <w:r w:rsidRPr="006D6AE0">
              <w:rPr>
                <w:rFonts w:eastAsia="Calibri"/>
                <w:b/>
                <w:szCs w:val="27"/>
                <w:lang w:eastAsia="en-US"/>
              </w:rPr>
              <w:t>забезпечити проведення постійного моніторингу та оцінки доступності для осіб з інвалідністю та інших маломобільних груп населення приміщень, що надаються місцевими органами виконавчої влади та органами місцевого самоврядування, іншими органами (посадовими особами), які відповідно до закону здійснюють їх повноваження, дільничним виборчим комісіям звичайних виборчих дільниць для організації їх роботи та проведення голосування, та врахувати їх результати під час розробки та здійснення загальнодержавних програм забезпечення реалізації прав і задоволення потреб людей з інвалідністю на відповідні роки.</w:t>
            </w:r>
          </w:p>
        </w:tc>
      </w:tr>
      <w:tr w:rsidR="00D067F1" w:rsidRPr="006A4627" w:rsidTr="00BE5CA6">
        <w:tc>
          <w:tcPr>
            <w:tcW w:w="576" w:type="dxa"/>
          </w:tcPr>
          <w:p w:rsidR="00D067F1" w:rsidRDefault="00D067F1" w:rsidP="00D067F1">
            <w:pPr>
              <w:pStyle w:val="StyleWisnow"/>
            </w:pPr>
            <w:bookmarkStart w:id="5199" w:name="n5206" w:colFirst="0" w:colLast="0"/>
            <w:r>
              <w:t>5207.</w:t>
            </w:r>
          </w:p>
        </w:tc>
        <w:tc>
          <w:tcPr>
            <w:tcW w:w="4818" w:type="dxa"/>
          </w:tcPr>
          <w:p w:rsidR="00D067F1" w:rsidRPr="006A4627" w:rsidRDefault="00D067F1" w:rsidP="00D067F1">
            <w:pPr>
              <w:pStyle w:val="StyleZakonu"/>
              <w:rPr>
                <w:szCs w:val="28"/>
              </w:rPr>
            </w:pPr>
            <w:r w:rsidRPr="00EC3D83">
              <w:rPr>
                <w:szCs w:val="28"/>
                <w:u w:val="single"/>
              </w:rPr>
              <w:t>2) у місячний строк з дня набрання чинності цим Кодексом затвердити нормативні акти, які визначають:</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spacing w:after="60" w:line="220" w:lineRule="exact"/>
              <w:ind w:firstLine="284"/>
              <w:jc w:val="both"/>
              <w:rPr>
                <w:b/>
                <w:szCs w:val="28"/>
              </w:rPr>
            </w:pPr>
          </w:p>
        </w:tc>
      </w:tr>
      <w:tr w:rsidR="00D067F1" w:rsidRPr="006A4627" w:rsidTr="00BE5CA6">
        <w:tc>
          <w:tcPr>
            <w:tcW w:w="576" w:type="dxa"/>
          </w:tcPr>
          <w:p w:rsidR="00D067F1" w:rsidRDefault="00D067F1" w:rsidP="00D067F1">
            <w:pPr>
              <w:pStyle w:val="StyleWisnow"/>
            </w:pPr>
            <w:r>
              <w:t>5208.</w:t>
            </w:r>
          </w:p>
        </w:tc>
        <w:tc>
          <w:tcPr>
            <w:tcW w:w="4818" w:type="dxa"/>
          </w:tcPr>
          <w:p w:rsidR="00D067F1" w:rsidRPr="006A4627" w:rsidRDefault="00D067F1" w:rsidP="00D067F1">
            <w:pPr>
              <w:pStyle w:val="StyleZakonu"/>
              <w:rPr>
                <w:szCs w:val="28"/>
              </w:rPr>
            </w:pPr>
            <w:r w:rsidRPr="00EC3D83">
              <w:rPr>
                <w:szCs w:val="28"/>
                <w:u w:val="single"/>
              </w:rPr>
              <w:t>технічні вимоги до офіційного веб-сайту Центральної виборчої комісії;</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spacing w:after="60" w:line="220" w:lineRule="exact"/>
              <w:ind w:firstLine="284"/>
              <w:jc w:val="both"/>
              <w:rPr>
                <w:rFonts w:eastAsia="Calibri"/>
                <w:b/>
                <w:szCs w:val="27"/>
                <w:lang w:eastAsia="en-US"/>
              </w:rPr>
            </w:pPr>
          </w:p>
        </w:tc>
      </w:tr>
      <w:tr w:rsidR="00D067F1" w:rsidRPr="006A4627" w:rsidTr="00BE5CA6">
        <w:tc>
          <w:tcPr>
            <w:tcW w:w="576" w:type="dxa"/>
          </w:tcPr>
          <w:p w:rsidR="00D067F1" w:rsidRDefault="00D067F1" w:rsidP="00D067F1">
            <w:pPr>
              <w:pStyle w:val="StyleWisnow"/>
            </w:pPr>
            <w:r>
              <w:t>5209.</w:t>
            </w:r>
          </w:p>
        </w:tc>
        <w:tc>
          <w:tcPr>
            <w:tcW w:w="4818" w:type="dxa"/>
          </w:tcPr>
          <w:p w:rsidR="00D067F1" w:rsidRPr="006A4627" w:rsidRDefault="00D067F1" w:rsidP="00D067F1">
            <w:pPr>
              <w:pStyle w:val="StyleZakonu"/>
              <w:rPr>
                <w:szCs w:val="28"/>
              </w:rPr>
            </w:pPr>
            <w:r w:rsidRPr="00EC3D83">
              <w:rPr>
                <w:szCs w:val="28"/>
                <w:u w:val="single"/>
              </w:rPr>
              <w:t>порядок використання формату спрощеного читання.</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pStyle w:val="StyleZakonu"/>
              <w:rPr>
                <w:b/>
                <w:szCs w:val="28"/>
              </w:rPr>
            </w:pPr>
          </w:p>
        </w:tc>
      </w:tr>
      <w:tr w:rsidR="00D067F1" w:rsidRPr="006A4627" w:rsidTr="00BE5CA6">
        <w:tc>
          <w:tcPr>
            <w:tcW w:w="576" w:type="dxa"/>
          </w:tcPr>
          <w:p w:rsidR="00D067F1" w:rsidRDefault="00D067F1" w:rsidP="00D067F1">
            <w:pPr>
              <w:pStyle w:val="StyleWisnow"/>
            </w:pPr>
          </w:p>
        </w:tc>
        <w:tc>
          <w:tcPr>
            <w:tcW w:w="4818" w:type="dxa"/>
          </w:tcPr>
          <w:p w:rsidR="00D067F1" w:rsidRPr="006A4627" w:rsidRDefault="00D067F1" w:rsidP="00D067F1">
            <w:pPr>
              <w:pStyle w:val="StyleZakonu"/>
              <w:rPr>
                <w:szCs w:val="28"/>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pStyle w:val="StyleZakonu"/>
              <w:rPr>
                <w:b/>
                <w:szCs w:val="28"/>
              </w:rPr>
            </w:pPr>
          </w:p>
        </w:tc>
      </w:tr>
      <w:tr w:rsidR="00D067F1" w:rsidRPr="006A4627" w:rsidTr="00BE5CA6">
        <w:tc>
          <w:tcPr>
            <w:tcW w:w="576" w:type="dxa"/>
          </w:tcPr>
          <w:p w:rsidR="00D067F1" w:rsidRDefault="00D067F1" w:rsidP="00D067F1">
            <w:pPr>
              <w:pStyle w:val="StyleWisnow"/>
            </w:pPr>
            <w:r>
              <w:t>5210.</w:t>
            </w:r>
          </w:p>
        </w:tc>
        <w:tc>
          <w:tcPr>
            <w:tcW w:w="4818" w:type="dxa"/>
          </w:tcPr>
          <w:p w:rsidR="00D067F1" w:rsidRPr="006A4627" w:rsidRDefault="00D067F1" w:rsidP="00D067F1">
            <w:pPr>
              <w:pStyle w:val="StyleZakonu"/>
              <w:rPr>
                <w:szCs w:val="28"/>
              </w:rPr>
            </w:pPr>
            <w:r w:rsidRPr="00EC3D83">
              <w:rPr>
                <w:szCs w:val="28"/>
                <w:u w:val="single"/>
              </w:rPr>
              <w:t>9.</w:t>
            </w:r>
            <w:r w:rsidRPr="006A4627">
              <w:rPr>
                <w:szCs w:val="28"/>
              </w:rPr>
              <w:t xml:space="preserve"> Центральній виборчій комісії:</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D6AE0" w:rsidRDefault="00D067F1" w:rsidP="00D067F1">
            <w:pPr>
              <w:pStyle w:val="StyleZakonu"/>
              <w:rPr>
                <w:rFonts w:eastAsia="Calibri"/>
                <w:b/>
                <w:szCs w:val="27"/>
                <w:lang w:eastAsia="en-US"/>
              </w:rPr>
            </w:pPr>
            <w:r>
              <w:rPr>
                <w:b/>
                <w:szCs w:val="28"/>
              </w:rPr>
              <w:t>6.</w:t>
            </w:r>
            <w:r w:rsidRPr="006A4627">
              <w:rPr>
                <w:szCs w:val="28"/>
              </w:rPr>
              <w:t xml:space="preserve"> Центральній виборчій комісії:</w:t>
            </w:r>
          </w:p>
        </w:tc>
      </w:tr>
      <w:bookmarkEnd w:id="5199"/>
      <w:tr w:rsidR="00D067F1" w:rsidRPr="006A4627" w:rsidTr="00BE5CA6">
        <w:tc>
          <w:tcPr>
            <w:tcW w:w="576" w:type="dxa"/>
          </w:tcPr>
          <w:p w:rsidR="00D067F1" w:rsidRDefault="00D067F1" w:rsidP="00D067F1">
            <w:pPr>
              <w:pStyle w:val="StyleWisnow"/>
            </w:pPr>
          </w:p>
        </w:tc>
        <w:tc>
          <w:tcPr>
            <w:tcW w:w="4818" w:type="dxa"/>
          </w:tcPr>
          <w:p w:rsidR="00D067F1" w:rsidRPr="006A4627" w:rsidRDefault="00D067F1" w:rsidP="00D067F1">
            <w:pPr>
              <w:pStyle w:val="StyleZakonu"/>
              <w:rPr>
                <w:szCs w:val="28"/>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pStyle w:val="StyleZakonu"/>
              <w:spacing w:after="0"/>
              <w:rPr>
                <w:b/>
                <w:szCs w:val="28"/>
              </w:rPr>
            </w:pPr>
            <w:r w:rsidRPr="00EC3D83">
              <w:rPr>
                <w:rFonts w:eastAsia="Calibri"/>
                <w:b/>
                <w:szCs w:val="27"/>
                <w:lang w:eastAsia="en-US"/>
              </w:rPr>
              <w:t xml:space="preserve">протягом </w:t>
            </w:r>
            <w:r>
              <w:rPr>
                <w:rFonts w:eastAsia="Calibri"/>
                <w:b/>
                <w:szCs w:val="27"/>
                <w:lang w:eastAsia="en-US"/>
              </w:rPr>
              <w:t>двох місяців</w:t>
            </w:r>
            <w:r w:rsidRPr="00EC3D83">
              <w:rPr>
                <w:rFonts w:eastAsia="Calibri"/>
                <w:b/>
                <w:szCs w:val="27"/>
                <w:lang w:eastAsia="en-US"/>
              </w:rPr>
              <w:t xml:space="preserve"> з дня набрання чинності цим </w:t>
            </w:r>
            <w:r>
              <w:rPr>
                <w:rFonts w:eastAsia="Calibri"/>
                <w:b/>
                <w:szCs w:val="27"/>
                <w:lang w:eastAsia="en-US"/>
              </w:rPr>
              <w:t>Кодексом</w:t>
            </w:r>
            <w:r w:rsidRPr="00EC3D83">
              <w:rPr>
                <w:rFonts w:eastAsia="Calibri"/>
                <w:b/>
                <w:szCs w:val="27"/>
                <w:lang w:eastAsia="en-US"/>
              </w:rPr>
              <w:t xml:space="preserve"> розробити та затвердити перелік першочергових заходів, необхідних для реалізації цього Кодексу, внести на розгляд Кабінету Міністрів України подання щодо обсяг</w:t>
            </w:r>
            <w:r>
              <w:rPr>
                <w:rFonts w:eastAsia="Calibri"/>
                <w:b/>
                <w:szCs w:val="27"/>
                <w:lang w:eastAsia="en-US"/>
              </w:rPr>
              <w:t xml:space="preserve">у </w:t>
            </w:r>
            <w:r w:rsidRPr="00EC3D83">
              <w:rPr>
                <w:rFonts w:eastAsia="Calibri"/>
                <w:b/>
                <w:szCs w:val="27"/>
                <w:lang w:eastAsia="en-US"/>
              </w:rPr>
              <w:t xml:space="preserve">фінансування видатків на реалізацію </w:t>
            </w:r>
            <w:r>
              <w:rPr>
                <w:rFonts w:eastAsia="Calibri"/>
                <w:b/>
                <w:szCs w:val="27"/>
                <w:lang w:eastAsia="en-US"/>
              </w:rPr>
              <w:t>зазначених</w:t>
            </w:r>
            <w:r w:rsidRPr="00EC3D83">
              <w:rPr>
                <w:rFonts w:eastAsia="Calibri"/>
                <w:b/>
                <w:szCs w:val="27"/>
                <w:lang w:eastAsia="en-US"/>
              </w:rPr>
              <w:t xml:space="preserve"> заходів;</w:t>
            </w:r>
          </w:p>
        </w:tc>
      </w:tr>
      <w:tr w:rsidR="00D067F1" w:rsidRPr="006A4627" w:rsidTr="00BE5CA6">
        <w:tc>
          <w:tcPr>
            <w:tcW w:w="576" w:type="dxa"/>
          </w:tcPr>
          <w:p w:rsidR="00D067F1" w:rsidRPr="006A4627" w:rsidRDefault="00D067F1" w:rsidP="00D067F1">
            <w:pPr>
              <w:pStyle w:val="StyleWisnow"/>
            </w:pPr>
            <w:bookmarkStart w:id="5200" w:name="n5207" w:colFirst="0" w:colLast="0"/>
            <w:r>
              <w:t>5211.</w:t>
            </w:r>
          </w:p>
        </w:tc>
        <w:tc>
          <w:tcPr>
            <w:tcW w:w="4818" w:type="dxa"/>
          </w:tcPr>
          <w:p w:rsidR="00D067F1" w:rsidRPr="00EC3D83" w:rsidRDefault="00D067F1" w:rsidP="00D067F1">
            <w:pPr>
              <w:pStyle w:val="StyleZakonu"/>
              <w:rPr>
                <w:szCs w:val="28"/>
                <w:u w:val="single"/>
              </w:rPr>
            </w:pPr>
            <w:r w:rsidRPr="00EC3D83">
              <w:rPr>
                <w:szCs w:val="28"/>
                <w:u w:val="single"/>
              </w:rPr>
              <w:t>1) у місячний строк з дня набрання чинності цим Кодексом</w:t>
            </w:r>
            <w:r w:rsidRPr="006A4627">
              <w:rPr>
                <w:szCs w:val="28"/>
              </w:rPr>
              <w:t xml:space="preserve"> привести свої </w:t>
            </w:r>
            <w:r w:rsidRPr="00EC3D83">
              <w:rPr>
                <w:szCs w:val="28"/>
                <w:u w:val="single"/>
              </w:rPr>
              <w:t>нормативно-правові</w:t>
            </w:r>
            <w:r w:rsidRPr="006A4627">
              <w:rPr>
                <w:szCs w:val="28"/>
              </w:rPr>
              <w:t xml:space="preserve"> акти у відповідність із цим Кодексом;</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spacing w:after="0"/>
              <w:rPr>
                <w:szCs w:val="28"/>
              </w:rPr>
            </w:pPr>
            <w:r w:rsidRPr="006A4627">
              <w:rPr>
                <w:szCs w:val="28"/>
              </w:rPr>
              <w:t xml:space="preserve">у </w:t>
            </w:r>
            <w:r>
              <w:rPr>
                <w:b/>
                <w:szCs w:val="28"/>
              </w:rPr>
              <w:t xml:space="preserve">шестимісячний </w:t>
            </w:r>
            <w:r w:rsidRPr="006A4627">
              <w:rPr>
                <w:szCs w:val="28"/>
              </w:rPr>
              <w:t xml:space="preserve">строк </w:t>
            </w:r>
            <w:r>
              <w:rPr>
                <w:b/>
                <w:szCs w:val="28"/>
              </w:rPr>
              <w:t xml:space="preserve">з дня набрання чинності цим Кодексом </w:t>
            </w:r>
            <w:r w:rsidRPr="006A4627">
              <w:rPr>
                <w:szCs w:val="28"/>
              </w:rPr>
              <w:t>привести свої акти у відповідність із цим Кодексом;</w:t>
            </w:r>
          </w:p>
        </w:tc>
      </w:tr>
      <w:tr w:rsidR="00D067F1" w:rsidRPr="006A4627" w:rsidTr="00BE5CA6">
        <w:tc>
          <w:tcPr>
            <w:tcW w:w="576" w:type="dxa"/>
          </w:tcPr>
          <w:p w:rsidR="00D067F1" w:rsidRPr="006A4627" w:rsidRDefault="00D067F1" w:rsidP="00D067F1">
            <w:pPr>
              <w:pStyle w:val="StyleWisnow"/>
            </w:pPr>
            <w:bookmarkStart w:id="5201" w:name="n5208" w:colFirst="0" w:colLast="0"/>
            <w:bookmarkEnd w:id="5200"/>
          </w:p>
        </w:tc>
        <w:tc>
          <w:tcPr>
            <w:tcW w:w="4818" w:type="dxa"/>
          </w:tcPr>
          <w:p w:rsidR="00D067F1" w:rsidRPr="00EC3D83" w:rsidRDefault="00D067F1" w:rsidP="00D067F1">
            <w:pPr>
              <w:pStyle w:val="StyleZakonu"/>
              <w:rPr>
                <w:szCs w:val="28"/>
                <w:u w:val="single"/>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pStyle w:val="StyleZakonu"/>
              <w:spacing w:after="0"/>
              <w:rPr>
                <w:b/>
                <w:szCs w:val="28"/>
              </w:rPr>
            </w:pPr>
            <w:r w:rsidRPr="00EC3D83">
              <w:rPr>
                <w:rFonts w:eastAsia="Calibri"/>
                <w:b/>
                <w:szCs w:val="27"/>
                <w:lang w:eastAsia="en-US"/>
              </w:rPr>
              <w:t>забезпечити прийняття актів, передбачених цим Кодексом.</w:t>
            </w:r>
          </w:p>
        </w:tc>
      </w:tr>
      <w:tr w:rsidR="00D067F1" w:rsidRPr="006A4627" w:rsidTr="00BE5CA6">
        <w:tc>
          <w:tcPr>
            <w:tcW w:w="576" w:type="dxa"/>
          </w:tcPr>
          <w:p w:rsidR="00D067F1" w:rsidRPr="006A4627" w:rsidRDefault="00D067F1" w:rsidP="00D067F1">
            <w:pPr>
              <w:pStyle w:val="StyleWisnow"/>
            </w:pPr>
            <w:bookmarkStart w:id="5202" w:name="n5209" w:colFirst="0" w:colLast="0"/>
            <w:bookmarkEnd w:id="5201"/>
            <w:r>
              <w:t>5212.</w:t>
            </w:r>
          </w:p>
        </w:tc>
        <w:tc>
          <w:tcPr>
            <w:tcW w:w="4818" w:type="dxa"/>
          </w:tcPr>
          <w:p w:rsidR="00D067F1" w:rsidRPr="00EC3D83" w:rsidRDefault="00D067F1" w:rsidP="00D067F1">
            <w:pPr>
              <w:pStyle w:val="StyleZakonu"/>
              <w:rPr>
                <w:szCs w:val="28"/>
                <w:u w:val="single"/>
              </w:rPr>
            </w:pPr>
            <w:r w:rsidRPr="00EC3D83">
              <w:rPr>
                <w:szCs w:val="28"/>
                <w:u w:val="single"/>
              </w:rPr>
              <w:t>2) у місячний строк з дня набрання чинності цим Кодексом затвердити:</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5C488B" w:rsidTr="00BE5CA6">
        <w:tc>
          <w:tcPr>
            <w:tcW w:w="576" w:type="dxa"/>
          </w:tcPr>
          <w:p w:rsidR="00D067F1" w:rsidRPr="005C488B" w:rsidRDefault="00D067F1" w:rsidP="00D067F1">
            <w:pPr>
              <w:pStyle w:val="StyleWisnow"/>
              <w:rPr>
                <w:sz w:val="2"/>
              </w:rPr>
            </w:pPr>
            <w:r>
              <w:t>5213.</w:t>
            </w:r>
          </w:p>
        </w:tc>
        <w:tc>
          <w:tcPr>
            <w:tcW w:w="4818" w:type="dxa"/>
          </w:tcPr>
          <w:p w:rsidR="00D067F1" w:rsidRPr="005C488B" w:rsidRDefault="00D067F1" w:rsidP="00D067F1">
            <w:pPr>
              <w:pStyle w:val="StyleZakonu"/>
              <w:rPr>
                <w:sz w:val="2"/>
                <w:szCs w:val="28"/>
                <w:u w:val="single"/>
              </w:rPr>
            </w:pPr>
            <w:r w:rsidRPr="00EC3D83">
              <w:rPr>
                <w:szCs w:val="28"/>
                <w:u w:val="single"/>
              </w:rPr>
              <w:t>Порядок проведення консультацій з громадськістю, утворення і функціонування експертної групи при Центральній виборчій комісії;</w:t>
            </w:r>
          </w:p>
        </w:tc>
        <w:tc>
          <w:tcPr>
            <w:tcW w:w="3686" w:type="dxa"/>
          </w:tcPr>
          <w:p w:rsidR="00D067F1" w:rsidRPr="005C488B" w:rsidRDefault="00D067F1" w:rsidP="00D067F1">
            <w:pPr>
              <w:pStyle w:val="StyleZakonu"/>
              <w:rPr>
                <w:sz w:val="2"/>
                <w:szCs w:val="28"/>
              </w:rPr>
            </w:pPr>
          </w:p>
        </w:tc>
        <w:tc>
          <w:tcPr>
            <w:tcW w:w="1987" w:type="dxa"/>
          </w:tcPr>
          <w:p w:rsidR="00D067F1" w:rsidRPr="005C488B" w:rsidRDefault="00D067F1" w:rsidP="00D067F1">
            <w:pPr>
              <w:pStyle w:val="StyleZakonu"/>
              <w:rPr>
                <w:sz w:val="2"/>
                <w:szCs w:val="28"/>
              </w:rPr>
            </w:pPr>
          </w:p>
        </w:tc>
        <w:tc>
          <w:tcPr>
            <w:tcW w:w="4818" w:type="dxa"/>
          </w:tcPr>
          <w:p w:rsidR="00D067F1" w:rsidRPr="005C488B" w:rsidRDefault="00D067F1" w:rsidP="00D067F1">
            <w:pPr>
              <w:pStyle w:val="StyleZakonu"/>
              <w:rPr>
                <w:sz w:val="2"/>
                <w:szCs w:val="28"/>
              </w:rPr>
            </w:pPr>
          </w:p>
        </w:tc>
      </w:tr>
      <w:tr w:rsidR="00D067F1" w:rsidRPr="006A4627" w:rsidTr="00BE5CA6">
        <w:tc>
          <w:tcPr>
            <w:tcW w:w="576" w:type="dxa"/>
          </w:tcPr>
          <w:p w:rsidR="00D067F1" w:rsidRPr="006A4627" w:rsidRDefault="00D067F1" w:rsidP="00D067F1">
            <w:pPr>
              <w:pStyle w:val="StyleWisnow"/>
            </w:pPr>
            <w:bookmarkStart w:id="5203" w:name="n5210" w:colFirst="0" w:colLast="0"/>
            <w:bookmarkEnd w:id="5202"/>
            <w:r>
              <w:t>5214.</w:t>
            </w:r>
          </w:p>
        </w:tc>
        <w:tc>
          <w:tcPr>
            <w:tcW w:w="4818" w:type="dxa"/>
          </w:tcPr>
          <w:p w:rsidR="00D067F1" w:rsidRPr="006A4627" w:rsidRDefault="00D067F1" w:rsidP="00D067F1">
            <w:pPr>
              <w:pStyle w:val="StyleZakonu"/>
              <w:rPr>
                <w:szCs w:val="28"/>
              </w:rPr>
            </w:pPr>
            <w:r w:rsidRPr="00EC3D83">
              <w:rPr>
                <w:szCs w:val="28"/>
                <w:u w:val="single"/>
              </w:rPr>
              <w:t>Положення про регіональні представництва Центральної виборчої комісії;</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spacing w:after="0"/>
              <w:rPr>
                <w:szCs w:val="28"/>
              </w:rPr>
            </w:pPr>
          </w:p>
        </w:tc>
      </w:tr>
      <w:tr w:rsidR="00D067F1" w:rsidRPr="006A4627" w:rsidTr="00BE5CA6">
        <w:tc>
          <w:tcPr>
            <w:tcW w:w="576" w:type="dxa"/>
          </w:tcPr>
          <w:p w:rsidR="00D067F1" w:rsidRDefault="00D067F1" w:rsidP="00D067F1">
            <w:pPr>
              <w:pStyle w:val="StyleWisnow"/>
            </w:pPr>
            <w:r>
              <w:t>5215.</w:t>
            </w:r>
          </w:p>
        </w:tc>
        <w:tc>
          <w:tcPr>
            <w:tcW w:w="4818" w:type="dxa"/>
          </w:tcPr>
          <w:p w:rsidR="00D067F1" w:rsidRPr="00EC3D83" w:rsidRDefault="00D067F1" w:rsidP="00D067F1">
            <w:pPr>
              <w:pStyle w:val="StyleZakonu"/>
              <w:rPr>
                <w:szCs w:val="28"/>
                <w:u w:val="single"/>
              </w:rPr>
            </w:pPr>
            <w:r w:rsidRPr="00EC3D83">
              <w:rPr>
                <w:szCs w:val="28"/>
                <w:u w:val="single"/>
              </w:rPr>
              <w:t>Порядок загального інформаційного забезпечення загальнодержавних та місцевих виборів;</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pStyle w:val="StyleZakonu"/>
              <w:spacing w:after="0"/>
              <w:rPr>
                <w:b/>
                <w:szCs w:val="28"/>
              </w:rPr>
            </w:pPr>
          </w:p>
        </w:tc>
      </w:tr>
      <w:tr w:rsidR="00D067F1" w:rsidRPr="006A4627" w:rsidTr="00BE5CA6">
        <w:tc>
          <w:tcPr>
            <w:tcW w:w="576" w:type="dxa"/>
          </w:tcPr>
          <w:p w:rsidR="00D067F1" w:rsidRPr="006A4627" w:rsidRDefault="00D067F1" w:rsidP="00D067F1">
            <w:pPr>
              <w:pStyle w:val="StyleWisnow"/>
            </w:pPr>
            <w:bookmarkStart w:id="5204" w:name="n5211" w:colFirst="0" w:colLast="0"/>
            <w:bookmarkEnd w:id="5203"/>
            <w:r>
              <w:t>5216.</w:t>
            </w:r>
          </w:p>
        </w:tc>
        <w:tc>
          <w:tcPr>
            <w:tcW w:w="4818" w:type="dxa"/>
          </w:tcPr>
          <w:p w:rsidR="00D067F1" w:rsidRPr="006A4627" w:rsidRDefault="00D067F1" w:rsidP="00D067F1">
            <w:pPr>
              <w:pStyle w:val="StyleZakonu"/>
              <w:rPr>
                <w:szCs w:val="28"/>
              </w:rPr>
            </w:pPr>
            <w:r w:rsidRPr="00EC3D83">
              <w:rPr>
                <w:szCs w:val="28"/>
                <w:u w:val="single"/>
              </w:rPr>
              <w:t>Порядок та обсяги використання доступних форматів інформації для виборців з інвалідністю;</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spacing w:after="0"/>
              <w:rPr>
                <w:szCs w:val="28"/>
              </w:rPr>
            </w:pPr>
          </w:p>
        </w:tc>
      </w:tr>
      <w:tr w:rsidR="00D067F1" w:rsidRPr="006A4627" w:rsidTr="00BE5CA6">
        <w:tc>
          <w:tcPr>
            <w:tcW w:w="576" w:type="dxa"/>
          </w:tcPr>
          <w:p w:rsidR="00D067F1" w:rsidRDefault="00D067F1" w:rsidP="00D067F1">
            <w:pPr>
              <w:pStyle w:val="StyleWisnow"/>
            </w:pPr>
            <w:r>
              <w:t>5217.</w:t>
            </w:r>
          </w:p>
        </w:tc>
        <w:tc>
          <w:tcPr>
            <w:tcW w:w="4818" w:type="dxa"/>
          </w:tcPr>
          <w:p w:rsidR="00D067F1" w:rsidRPr="00EC3D83" w:rsidRDefault="00D067F1" w:rsidP="00D067F1">
            <w:pPr>
              <w:pStyle w:val="StyleZakonu"/>
              <w:rPr>
                <w:szCs w:val="28"/>
                <w:u w:val="single"/>
              </w:rPr>
            </w:pPr>
            <w:r w:rsidRPr="00EC3D83">
              <w:rPr>
                <w:szCs w:val="28"/>
                <w:u w:val="single"/>
              </w:rPr>
              <w:t>Текст роз’яснення щодо заборони надання виборцям, закладам, установам, організаціям, а також виборчим комісіям та їх членам товарів, послуг, робіт, цінних паперів, кредитів, лотерейних білетів, інших матеріальних цінностей (непрямого підкупу).</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EC3D83" w:rsidRDefault="00D067F1" w:rsidP="00D067F1">
            <w:pPr>
              <w:pStyle w:val="StyleZakonu"/>
              <w:spacing w:after="0"/>
              <w:rPr>
                <w:b/>
                <w:szCs w:val="28"/>
              </w:rPr>
            </w:pPr>
          </w:p>
        </w:tc>
      </w:tr>
      <w:tr w:rsidR="00D067F1" w:rsidRPr="006A4627" w:rsidTr="00BE5CA6">
        <w:tc>
          <w:tcPr>
            <w:tcW w:w="576" w:type="dxa"/>
          </w:tcPr>
          <w:p w:rsidR="00D067F1" w:rsidRPr="006A4627" w:rsidRDefault="00D067F1" w:rsidP="00D067F1">
            <w:pPr>
              <w:pStyle w:val="StyleWisnow"/>
            </w:pPr>
            <w:bookmarkStart w:id="5205" w:name="n5212" w:colFirst="0" w:colLast="0"/>
            <w:bookmarkEnd w:id="5204"/>
          </w:p>
        </w:tc>
        <w:tc>
          <w:tcPr>
            <w:tcW w:w="4818" w:type="dxa"/>
          </w:tcPr>
          <w:p w:rsidR="00D067F1" w:rsidRPr="00EC3D83" w:rsidRDefault="00D067F1" w:rsidP="00D067F1">
            <w:pPr>
              <w:pStyle w:val="StyleZakonu"/>
              <w:rPr>
                <w:szCs w:val="28"/>
                <w:u w:val="single"/>
              </w:rPr>
            </w:pP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spacing w:after="0"/>
              <w:rPr>
                <w:szCs w:val="28"/>
              </w:rPr>
            </w:pPr>
            <w:r>
              <w:rPr>
                <w:b/>
                <w:szCs w:val="28"/>
              </w:rPr>
              <w:t xml:space="preserve">7. </w:t>
            </w:r>
            <w:r w:rsidRPr="00C36C55">
              <w:rPr>
                <w:b/>
                <w:szCs w:val="28"/>
              </w:rPr>
              <w:t xml:space="preserve">Виконавчим органам сільських, селищних, міських, районних у містах рад, іншим органам (посадовим особам), які відповідно до закону здійснюють їх повноваження, забезпечити у межах коштів державного та відповідних місцевих бюджетів, власних доходів та </w:t>
            </w:r>
            <w:r>
              <w:rPr>
                <w:b/>
                <w:szCs w:val="28"/>
              </w:rPr>
              <w:t xml:space="preserve">за рахунок коштів з </w:t>
            </w:r>
            <w:r w:rsidRPr="00C36C55">
              <w:rPr>
                <w:b/>
                <w:szCs w:val="28"/>
              </w:rPr>
              <w:t>інших джерел, не заборонених законодавством, до 1 січня 2025 року доступність звичайних виборчих дільниць для осіб з інвалідністю та інших маломобільних груп населення</w:t>
            </w:r>
            <w:r>
              <w:rPr>
                <w:b/>
                <w:szCs w:val="28"/>
              </w:rPr>
              <w:t xml:space="preserve"> приміщень, що надаються дільничним виборчим комісіям звичайних виборчих дільниць для організації їх роботи та проведення голосування</w:t>
            </w:r>
            <w:r w:rsidRPr="00C36C55">
              <w:rPr>
                <w:b/>
                <w:szCs w:val="28"/>
              </w:rPr>
              <w:t>.</w:t>
            </w:r>
          </w:p>
        </w:tc>
      </w:tr>
      <w:tr w:rsidR="00D067F1" w:rsidRPr="006A4627" w:rsidTr="00BE5CA6">
        <w:tc>
          <w:tcPr>
            <w:tcW w:w="576" w:type="dxa"/>
          </w:tcPr>
          <w:p w:rsidR="00D067F1" w:rsidRPr="006A4627" w:rsidRDefault="00D067F1" w:rsidP="00D067F1">
            <w:pPr>
              <w:pStyle w:val="StyleWisnow"/>
            </w:pPr>
            <w:bookmarkStart w:id="5206" w:name="n5213" w:colFirst="0" w:colLast="0"/>
            <w:bookmarkEnd w:id="5205"/>
            <w:r>
              <w:t>5218.</w:t>
            </w:r>
          </w:p>
        </w:tc>
        <w:tc>
          <w:tcPr>
            <w:tcW w:w="4818" w:type="dxa"/>
          </w:tcPr>
          <w:p w:rsidR="00D067F1" w:rsidRPr="00EC3D83" w:rsidRDefault="00D067F1" w:rsidP="00D067F1">
            <w:pPr>
              <w:pStyle w:val="StyleZakonu"/>
              <w:rPr>
                <w:szCs w:val="28"/>
                <w:u w:val="single"/>
              </w:rPr>
            </w:pPr>
            <w:r w:rsidRPr="00EC3D83">
              <w:rPr>
                <w:szCs w:val="28"/>
                <w:u w:val="single"/>
              </w:rPr>
              <w:t>10. Національному банку України:</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6A4627" w:rsidTr="00BE5CA6">
        <w:tc>
          <w:tcPr>
            <w:tcW w:w="576" w:type="dxa"/>
          </w:tcPr>
          <w:p w:rsidR="00D067F1" w:rsidRPr="006A4627" w:rsidRDefault="00D067F1" w:rsidP="00D067F1">
            <w:pPr>
              <w:pStyle w:val="StyleWisnow"/>
            </w:pPr>
            <w:bookmarkStart w:id="5207" w:name="n5214" w:colFirst="0" w:colLast="0"/>
            <w:bookmarkEnd w:id="5206"/>
            <w:r>
              <w:t>5219.</w:t>
            </w:r>
          </w:p>
        </w:tc>
        <w:tc>
          <w:tcPr>
            <w:tcW w:w="4818" w:type="dxa"/>
          </w:tcPr>
          <w:p w:rsidR="00D067F1" w:rsidRPr="00EC3D83" w:rsidRDefault="00D067F1" w:rsidP="00D067F1">
            <w:pPr>
              <w:pStyle w:val="StyleZakonu"/>
              <w:rPr>
                <w:szCs w:val="28"/>
                <w:u w:val="single"/>
              </w:rPr>
            </w:pPr>
            <w:r w:rsidRPr="00EC3D83">
              <w:rPr>
                <w:szCs w:val="28"/>
                <w:u w:val="single"/>
              </w:rPr>
              <w:t>1) у місячний строк з дня набрання чинності цим Кодексом привести свої нормативно-правові акти у відповідність із цим Кодексом;</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6A4627" w:rsidTr="00BE5CA6">
        <w:tc>
          <w:tcPr>
            <w:tcW w:w="576" w:type="dxa"/>
          </w:tcPr>
          <w:p w:rsidR="00D067F1" w:rsidRPr="006A4627" w:rsidRDefault="00D067F1" w:rsidP="00D067F1">
            <w:pPr>
              <w:pStyle w:val="StyleWisnow"/>
            </w:pPr>
            <w:bookmarkStart w:id="5208" w:name="n5215" w:colFirst="0" w:colLast="0"/>
            <w:bookmarkEnd w:id="5207"/>
            <w:r>
              <w:t>5220.</w:t>
            </w:r>
          </w:p>
        </w:tc>
        <w:tc>
          <w:tcPr>
            <w:tcW w:w="4818" w:type="dxa"/>
          </w:tcPr>
          <w:p w:rsidR="00D067F1" w:rsidRPr="00EC3D83" w:rsidRDefault="00D067F1" w:rsidP="00D067F1">
            <w:pPr>
              <w:pStyle w:val="StyleZakonu"/>
              <w:rPr>
                <w:szCs w:val="28"/>
                <w:u w:val="single"/>
              </w:rPr>
            </w:pPr>
            <w:r w:rsidRPr="00EC3D83">
              <w:rPr>
                <w:szCs w:val="28"/>
                <w:u w:val="single"/>
              </w:rPr>
              <w:t>2) у місячний строк з дня набрання чинності цим Кодексом затвердити порядок:</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6A4627" w:rsidTr="00BE5CA6">
        <w:tc>
          <w:tcPr>
            <w:tcW w:w="576" w:type="dxa"/>
          </w:tcPr>
          <w:p w:rsidR="00D067F1" w:rsidRPr="006A4627" w:rsidRDefault="00D067F1" w:rsidP="00D067F1">
            <w:pPr>
              <w:pStyle w:val="StyleWisnow"/>
            </w:pPr>
            <w:bookmarkStart w:id="5209" w:name="n5216" w:colFirst="0" w:colLast="0"/>
            <w:bookmarkEnd w:id="5208"/>
            <w:r>
              <w:t>5221.</w:t>
            </w:r>
          </w:p>
        </w:tc>
        <w:tc>
          <w:tcPr>
            <w:tcW w:w="4818" w:type="dxa"/>
          </w:tcPr>
          <w:p w:rsidR="00D067F1" w:rsidRPr="00EC3D83" w:rsidRDefault="00D067F1" w:rsidP="00D067F1">
            <w:pPr>
              <w:pStyle w:val="StyleZakonu"/>
              <w:rPr>
                <w:szCs w:val="28"/>
                <w:u w:val="single"/>
              </w:rPr>
            </w:pPr>
            <w:r w:rsidRPr="00EC3D83">
              <w:rPr>
                <w:szCs w:val="28"/>
                <w:u w:val="single"/>
              </w:rPr>
              <w:t>відкриття і закриття рахунків виборчих фондів суб’єктів виборчого процесу;</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6A4627" w:rsidTr="00BE5CA6">
        <w:tc>
          <w:tcPr>
            <w:tcW w:w="576" w:type="dxa"/>
          </w:tcPr>
          <w:p w:rsidR="00D067F1" w:rsidRPr="006A4627" w:rsidRDefault="00D067F1" w:rsidP="00D067F1">
            <w:pPr>
              <w:pStyle w:val="StyleWisnow"/>
            </w:pPr>
            <w:bookmarkStart w:id="5210" w:name="n5217" w:colFirst="0" w:colLast="0"/>
            <w:bookmarkEnd w:id="5209"/>
            <w:r>
              <w:t>5222.</w:t>
            </w:r>
          </w:p>
        </w:tc>
        <w:tc>
          <w:tcPr>
            <w:tcW w:w="4818" w:type="dxa"/>
          </w:tcPr>
          <w:p w:rsidR="00D067F1" w:rsidRPr="00EC3D83" w:rsidRDefault="00D067F1" w:rsidP="00D067F1">
            <w:pPr>
              <w:pStyle w:val="StyleZakonu"/>
              <w:rPr>
                <w:szCs w:val="28"/>
                <w:u w:val="single"/>
              </w:rPr>
            </w:pPr>
            <w:r w:rsidRPr="00EC3D83">
              <w:rPr>
                <w:szCs w:val="28"/>
                <w:u w:val="single"/>
              </w:rPr>
              <w:t>надання відомостей про розміри та джерела внесків, що надійшли на рахунки виборчого фонду, рух коштів, а також їх залишки на рахунках;</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C36C55" w:rsidTr="00BE5CA6">
        <w:tc>
          <w:tcPr>
            <w:tcW w:w="576" w:type="dxa"/>
          </w:tcPr>
          <w:p w:rsidR="00D067F1" w:rsidRDefault="00D067F1" w:rsidP="00D067F1">
            <w:pPr>
              <w:pStyle w:val="StyleWisnow"/>
            </w:pPr>
            <w:r>
              <w:lastRenderedPageBreak/>
              <w:t>5223.</w:t>
            </w:r>
          </w:p>
        </w:tc>
        <w:tc>
          <w:tcPr>
            <w:tcW w:w="4818" w:type="dxa"/>
          </w:tcPr>
          <w:p w:rsidR="00D067F1" w:rsidRPr="00EC3D83" w:rsidRDefault="00D067F1" w:rsidP="00D067F1">
            <w:pPr>
              <w:pStyle w:val="StyleZakonu"/>
              <w:rPr>
                <w:szCs w:val="28"/>
                <w:u w:val="single"/>
              </w:rPr>
            </w:pPr>
            <w:r w:rsidRPr="00EC3D83">
              <w:rPr>
                <w:szCs w:val="28"/>
                <w:u w:val="single"/>
              </w:rPr>
              <w:t>повернення добровільного внеску, що надійшов на рахунок виборчого фонду суб’єкта виборчого процесу, чи його частини;</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C36C55" w:rsidRDefault="00D067F1" w:rsidP="00D067F1">
            <w:pPr>
              <w:pStyle w:val="StyleZakonu"/>
              <w:rPr>
                <w:b/>
                <w:szCs w:val="28"/>
              </w:rPr>
            </w:pPr>
          </w:p>
        </w:tc>
      </w:tr>
      <w:tr w:rsidR="00D067F1" w:rsidRPr="006A4627" w:rsidTr="00BE5CA6">
        <w:tc>
          <w:tcPr>
            <w:tcW w:w="576" w:type="dxa"/>
          </w:tcPr>
          <w:p w:rsidR="00D067F1" w:rsidRPr="006A4627" w:rsidRDefault="00D067F1" w:rsidP="00D067F1">
            <w:pPr>
              <w:pStyle w:val="StyleWisnow"/>
            </w:pPr>
            <w:bookmarkStart w:id="5211" w:name="n5218" w:colFirst="0" w:colLast="0"/>
            <w:bookmarkEnd w:id="5210"/>
            <w:r>
              <w:t>5224.</w:t>
            </w:r>
          </w:p>
        </w:tc>
        <w:tc>
          <w:tcPr>
            <w:tcW w:w="4818" w:type="dxa"/>
          </w:tcPr>
          <w:p w:rsidR="00D067F1" w:rsidRPr="00EC3D83" w:rsidRDefault="00D067F1" w:rsidP="00D067F1">
            <w:pPr>
              <w:pStyle w:val="StyleZakonu"/>
              <w:rPr>
                <w:szCs w:val="28"/>
                <w:u w:val="single"/>
              </w:rPr>
            </w:pPr>
            <w:r w:rsidRPr="00EC3D83">
              <w:rPr>
                <w:szCs w:val="28"/>
                <w:u w:val="single"/>
              </w:rPr>
              <w:t>здійснення контролю за надходженням, обліком і використанням коштів виборчих фондів суб’єктів виборчого процесу;</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6A4627" w:rsidTr="00BE5CA6">
        <w:tc>
          <w:tcPr>
            <w:tcW w:w="576" w:type="dxa"/>
          </w:tcPr>
          <w:p w:rsidR="00D067F1" w:rsidRPr="006A4627" w:rsidRDefault="00D067F1" w:rsidP="00D067F1">
            <w:pPr>
              <w:pStyle w:val="StyleWisnow"/>
              <w:jc w:val="both"/>
            </w:pPr>
            <w:bookmarkStart w:id="5212" w:name="n5219" w:colFirst="0" w:colLast="0"/>
            <w:bookmarkEnd w:id="5211"/>
            <w:r>
              <w:t>5225.</w:t>
            </w:r>
          </w:p>
        </w:tc>
        <w:tc>
          <w:tcPr>
            <w:tcW w:w="4818" w:type="dxa"/>
          </w:tcPr>
          <w:p w:rsidR="00D067F1" w:rsidRPr="00EC3D83" w:rsidRDefault="00D067F1" w:rsidP="00D067F1">
            <w:pPr>
              <w:pStyle w:val="StyleZakonu"/>
              <w:spacing w:after="0"/>
              <w:rPr>
                <w:szCs w:val="28"/>
                <w:u w:val="single"/>
              </w:rPr>
            </w:pPr>
            <w:r w:rsidRPr="00EC3D83">
              <w:rPr>
                <w:szCs w:val="28"/>
                <w:u w:val="single"/>
              </w:rPr>
              <w:t>надання установою банку інформації про надходження та використання коштів виборчого фонду.</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6A4627" w:rsidTr="00BE5CA6">
        <w:tc>
          <w:tcPr>
            <w:tcW w:w="576" w:type="dxa"/>
          </w:tcPr>
          <w:p w:rsidR="00D067F1" w:rsidRPr="006A4627" w:rsidRDefault="00D067F1" w:rsidP="00D067F1">
            <w:pPr>
              <w:pStyle w:val="StyleWisnow"/>
              <w:jc w:val="both"/>
            </w:pPr>
            <w:bookmarkStart w:id="5213" w:name="n5220" w:colFirst="0" w:colLast="0"/>
            <w:bookmarkEnd w:id="5212"/>
            <w:r>
              <w:t>5226.</w:t>
            </w:r>
          </w:p>
        </w:tc>
        <w:tc>
          <w:tcPr>
            <w:tcW w:w="4818" w:type="dxa"/>
          </w:tcPr>
          <w:p w:rsidR="00D067F1" w:rsidRPr="00EC3D83" w:rsidRDefault="00D067F1" w:rsidP="00D067F1">
            <w:pPr>
              <w:pStyle w:val="StyleZakonu"/>
              <w:spacing w:after="0"/>
              <w:rPr>
                <w:szCs w:val="28"/>
                <w:u w:val="single"/>
              </w:rPr>
            </w:pPr>
            <w:r w:rsidRPr="006A4627">
              <w:rPr>
                <w:szCs w:val="28"/>
              </w:rPr>
              <w:t>Голова Верховної Ради</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6A4627" w:rsidTr="00BE5CA6">
        <w:tc>
          <w:tcPr>
            <w:tcW w:w="576" w:type="dxa"/>
          </w:tcPr>
          <w:p w:rsidR="00D067F1" w:rsidRPr="006A4627" w:rsidRDefault="00D067F1" w:rsidP="00D067F1">
            <w:pPr>
              <w:pStyle w:val="StyleWisnow"/>
              <w:jc w:val="both"/>
            </w:pPr>
            <w:bookmarkStart w:id="5214" w:name="n5221" w:colFirst="0" w:colLast="0"/>
            <w:bookmarkEnd w:id="5213"/>
            <w:r>
              <w:t>5227.</w:t>
            </w:r>
          </w:p>
        </w:tc>
        <w:tc>
          <w:tcPr>
            <w:tcW w:w="4818" w:type="dxa"/>
          </w:tcPr>
          <w:p w:rsidR="00D067F1" w:rsidRPr="00EC3D83" w:rsidRDefault="00D067F1" w:rsidP="00D067F1">
            <w:pPr>
              <w:pStyle w:val="StyleZakonu"/>
              <w:spacing w:after="0"/>
              <w:rPr>
                <w:szCs w:val="28"/>
                <w:u w:val="single"/>
              </w:rPr>
            </w:pPr>
            <w:r w:rsidRPr="006A4627">
              <w:rPr>
                <w:szCs w:val="28"/>
              </w:rPr>
              <w:t>України А.ПАРУБІЙ</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6A4627" w:rsidTr="00BE5CA6">
        <w:tc>
          <w:tcPr>
            <w:tcW w:w="576" w:type="dxa"/>
          </w:tcPr>
          <w:p w:rsidR="00D067F1" w:rsidRPr="006A4627" w:rsidRDefault="00D067F1" w:rsidP="00D067F1">
            <w:pPr>
              <w:pStyle w:val="StyleWisnow"/>
              <w:jc w:val="both"/>
            </w:pPr>
            <w:bookmarkStart w:id="5215" w:name="n5222" w:colFirst="0" w:colLast="0"/>
            <w:bookmarkEnd w:id="5214"/>
            <w:r>
              <w:t>5228.</w:t>
            </w:r>
          </w:p>
        </w:tc>
        <w:tc>
          <w:tcPr>
            <w:tcW w:w="4818" w:type="dxa"/>
          </w:tcPr>
          <w:p w:rsidR="00D067F1" w:rsidRPr="00EC3D83" w:rsidRDefault="00D067F1" w:rsidP="00D067F1">
            <w:pPr>
              <w:pStyle w:val="StyleZakonu"/>
              <w:spacing w:after="0"/>
              <w:rPr>
                <w:szCs w:val="28"/>
                <w:u w:val="single"/>
              </w:rPr>
            </w:pPr>
            <w:r w:rsidRPr="006A4627">
              <w:rPr>
                <w:szCs w:val="28"/>
              </w:rPr>
              <w:t>м. К и ї в</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6A4627" w:rsidTr="00BE5CA6">
        <w:tc>
          <w:tcPr>
            <w:tcW w:w="576" w:type="dxa"/>
          </w:tcPr>
          <w:p w:rsidR="00D067F1" w:rsidRPr="006A4627" w:rsidRDefault="00D067F1" w:rsidP="00D067F1">
            <w:pPr>
              <w:pStyle w:val="StyleWisnow"/>
              <w:jc w:val="both"/>
            </w:pPr>
            <w:bookmarkStart w:id="5216" w:name="n5223" w:colFirst="0" w:colLast="0"/>
            <w:bookmarkEnd w:id="5215"/>
            <w:r>
              <w:t>5229.</w:t>
            </w:r>
          </w:p>
        </w:tc>
        <w:tc>
          <w:tcPr>
            <w:tcW w:w="4818" w:type="dxa"/>
          </w:tcPr>
          <w:p w:rsidR="00D067F1" w:rsidRPr="00EC3D83" w:rsidRDefault="00D067F1" w:rsidP="00D067F1">
            <w:pPr>
              <w:pStyle w:val="StyleZakonu"/>
              <w:spacing w:after="0"/>
              <w:rPr>
                <w:szCs w:val="28"/>
                <w:u w:val="single"/>
              </w:rPr>
            </w:pPr>
            <w:r w:rsidRPr="006A4627">
              <w:rPr>
                <w:szCs w:val="28"/>
                <w:lang w:val="ru-RU"/>
              </w:rPr>
              <w:t xml:space="preserve">11 липня </w:t>
            </w:r>
            <w:r w:rsidRPr="006A4627">
              <w:rPr>
                <w:szCs w:val="28"/>
              </w:rPr>
              <w:t>2019 року</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tr w:rsidR="00D067F1" w:rsidRPr="006A4627" w:rsidTr="00BE5CA6">
        <w:tc>
          <w:tcPr>
            <w:tcW w:w="576" w:type="dxa"/>
          </w:tcPr>
          <w:p w:rsidR="00D067F1" w:rsidRPr="006A4627" w:rsidRDefault="00D067F1" w:rsidP="00D067F1">
            <w:pPr>
              <w:pStyle w:val="StyleWisnow"/>
              <w:jc w:val="both"/>
            </w:pPr>
            <w:bookmarkStart w:id="5217" w:name="n5224" w:colFirst="0" w:colLast="0"/>
            <w:bookmarkEnd w:id="5216"/>
            <w:r>
              <w:t>5230.</w:t>
            </w:r>
          </w:p>
        </w:tc>
        <w:tc>
          <w:tcPr>
            <w:tcW w:w="4818" w:type="dxa"/>
          </w:tcPr>
          <w:p w:rsidR="00D067F1" w:rsidRPr="00EC3D83" w:rsidRDefault="00D067F1" w:rsidP="00D067F1">
            <w:pPr>
              <w:pStyle w:val="StyleZakonu"/>
              <w:spacing w:after="0"/>
              <w:rPr>
                <w:szCs w:val="28"/>
                <w:u w:val="single"/>
              </w:rPr>
            </w:pPr>
            <w:r w:rsidRPr="006A4627">
              <w:rPr>
                <w:szCs w:val="28"/>
              </w:rPr>
              <w:t xml:space="preserve">№ </w:t>
            </w:r>
            <w:r w:rsidRPr="006A4627">
              <w:rPr>
                <w:szCs w:val="28"/>
                <w:lang w:val="ru-RU"/>
              </w:rPr>
              <w:t>2751</w:t>
            </w:r>
            <w:r w:rsidRPr="006A4627">
              <w:rPr>
                <w:szCs w:val="28"/>
              </w:rPr>
              <w:sym w:font="Symbol" w:char="F02D"/>
            </w:r>
            <w:r w:rsidRPr="006A4627">
              <w:rPr>
                <w:szCs w:val="28"/>
              </w:rPr>
              <w:t>VІІІ</w:t>
            </w:r>
          </w:p>
        </w:tc>
        <w:tc>
          <w:tcPr>
            <w:tcW w:w="3686" w:type="dxa"/>
          </w:tcPr>
          <w:p w:rsidR="00D067F1" w:rsidRPr="006A4627" w:rsidRDefault="00D067F1" w:rsidP="00D067F1">
            <w:pPr>
              <w:pStyle w:val="StyleZakonu"/>
              <w:rPr>
                <w:szCs w:val="28"/>
              </w:rPr>
            </w:pPr>
          </w:p>
        </w:tc>
        <w:tc>
          <w:tcPr>
            <w:tcW w:w="1987" w:type="dxa"/>
          </w:tcPr>
          <w:p w:rsidR="00D067F1" w:rsidRPr="006A4627" w:rsidRDefault="00D067F1" w:rsidP="00D067F1">
            <w:pPr>
              <w:pStyle w:val="StyleZakonu"/>
              <w:rPr>
                <w:szCs w:val="28"/>
              </w:rPr>
            </w:pPr>
          </w:p>
        </w:tc>
        <w:tc>
          <w:tcPr>
            <w:tcW w:w="4818" w:type="dxa"/>
          </w:tcPr>
          <w:p w:rsidR="00D067F1" w:rsidRPr="006A4627" w:rsidRDefault="00D067F1" w:rsidP="00D067F1">
            <w:pPr>
              <w:pStyle w:val="StyleZakonu"/>
              <w:rPr>
                <w:szCs w:val="28"/>
              </w:rPr>
            </w:pPr>
          </w:p>
        </w:tc>
      </w:tr>
      <w:bookmarkEnd w:id="5217"/>
    </w:tbl>
    <w:p w:rsidR="00BE5CA6" w:rsidRDefault="00BE5CA6"/>
    <w:sectPr w:rsidR="00BE5CA6" w:rsidSect="00BE5CA6">
      <w:headerReference w:type="even" r:id="rId11"/>
      <w:headerReference w:type="default" r:id="rId12"/>
      <w:footerReference w:type="default" r:id="rId13"/>
      <w:footerReference w:type="first" r:id="rId14"/>
      <w:pgSz w:w="16838" w:h="11906" w:orient="landscape" w:code="9"/>
      <w:pgMar w:top="567" w:right="567" w:bottom="567" w:left="567"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99C" w:rsidRDefault="007D599C">
      <w:r>
        <w:separator/>
      </w:r>
    </w:p>
  </w:endnote>
  <w:endnote w:type="continuationSeparator" w:id="0">
    <w:p w:rsidR="007D599C" w:rsidRDefault="007D5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roman"/>
    <w:pitch w:val="fixed"/>
    <w:sig w:usb0="00000001" w:usb1="08070000" w:usb2="00000010" w:usb3="00000000" w:csb0="00020000" w:csb1="00000000"/>
  </w:font>
  <w:font w:name="MS ??">
    <w:altName w:val="MS Gothic"/>
    <w:panose1 w:val="00000000000000000000"/>
    <w:charset w:val="80"/>
    <w:family w:val="auto"/>
    <w:notTrueType/>
    <w:pitch w:val="variable"/>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16B" w:rsidRPr="006A4627" w:rsidRDefault="00A8016B" w:rsidP="00BE5CA6">
    <w:pPr>
      <w:pStyle w:val="StyleFooter"/>
    </w:pPr>
    <w:r>
      <w:rPr>
        <w:noProof/>
      </w:rPr>
      <w:t>ДОА  12.11.2019</w:t>
    </w:r>
    <w:r>
      <w:fldChar w:fldCharType="begin"/>
    </w:r>
    <w:r>
      <w:instrText xml:space="preserve"> Set naz"Виборчий кодекс України" </w:instrText>
    </w:r>
    <w:r>
      <w:fldChar w:fldCharType="separate"/>
    </w:r>
    <w:bookmarkStart w:id="5218" w:name="naz"/>
    <w:r>
      <w:rPr>
        <w:noProof/>
      </w:rPr>
      <w:t>Виборчий кодекс України</w:t>
    </w:r>
    <w:bookmarkEnd w:id="5218"/>
    <w:r>
      <w:fldChar w:fldCharType="end"/>
    </w:r>
    <w:r>
      <w:fldChar w:fldCharType="begin"/>
    </w:r>
    <w:r>
      <w:instrText xml:space="preserve"> Set awt"Народні депутати України VIII скликання Парубій А.В., Черненко О.М., Ємець Л.О.   " </w:instrText>
    </w:r>
    <w:r>
      <w:fldChar w:fldCharType="separate"/>
    </w:r>
    <w:bookmarkStart w:id="5219" w:name="awt"/>
    <w:r>
      <w:rPr>
        <w:noProof/>
      </w:rPr>
      <w:t xml:space="preserve">Народні депутати України VIII скликання Парубій А.В., Черненко О.М., Ємець Л.О.   </w:t>
    </w:r>
    <w:bookmarkEnd w:id="5219"/>
    <w:r>
      <w:fldChar w:fldCharType="end"/>
    </w:r>
    <w:r>
      <w:fldChar w:fldCharType="begin"/>
    </w:r>
    <w:r>
      <w:instrText xml:space="preserve"> Set kom"Народні депутати України - члени Комітету з питань організації державної влади, місцевого самоврядування, регіонального розвитку та містобудування " </w:instrText>
    </w:r>
    <w:r>
      <w:fldChar w:fldCharType="separate"/>
    </w:r>
    <w:bookmarkStart w:id="5220" w:name="kom"/>
    <w:r>
      <w:rPr>
        <w:noProof/>
      </w:rPr>
      <w:t xml:space="preserve">Народні депутати України - члени Комітету з питань організації державної влади, місцевого самоврядування, регіонального розвитку та містобудування </w:t>
    </w:r>
    <w:bookmarkEnd w:id="5220"/>
    <w:r>
      <w:fldChar w:fldCharType="end"/>
    </w:r>
    <w:r>
      <w:fldChar w:fldCharType="begin"/>
    </w:r>
    <w:r>
      <w:instrText xml:space="preserve"> Set sta"З пропозиціями Президента" </w:instrText>
    </w:r>
    <w:r>
      <w:fldChar w:fldCharType="separate"/>
    </w:r>
    <w:bookmarkStart w:id="5221" w:name="sta"/>
    <w:r>
      <w:rPr>
        <w:noProof/>
      </w:rPr>
      <w:t>З пропозиціями Президента</w:t>
    </w:r>
    <w:bookmarkEnd w:id="5221"/>
    <w:r>
      <w:fldChar w:fldCharType="end"/>
    </w:r>
    <w:r>
      <w:fldChar w:fldCharType="begin"/>
    </w:r>
    <w:r>
      <w:instrText xml:space="preserve"> Set reg"0978" </w:instrText>
    </w:r>
    <w:r>
      <w:fldChar w:fldCharType="separate"/>
    </w:r>
    <w:bookmarkStart w:id="5222" w:name="reg"/>
    <w:r>
      <w:rPr>
        <w:noProof/>
      </w:rPr>
      <w:t>0978</w:t>
    </w:r>
    <w:bookmarkEnd w:id="5222"/>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16B" w:rsidRPr="000C4110" w:rsidRDefault="00A8016B">
    <w:pPr>
      <w:pStyle w:val="a7"/>
      <w:rPr>
        <w:sz w:val="16"/>
      </w:rPr>
    </w:pPr>
    <w:r w:rsidRPr="000C4110">
      <w:rPr>
        <w:sz w:val="16"/>
      </w:rPr>
      <w:t xml:space="preserve">  </w:t>
    </w:r>
    <w:r w:rsidRPr="000C4110">
      <w:rPr>
        <w:sz w:val="16"/>
      </w:rPr>
      <w:fldChar w:fldCharType="begin"/>
    </w:r>
    <w:r w:rsidRPr="000C4110">
      <w:rPr>
        <w:sz w:val="16"/>
      </w:rPr>
      <w:instrText xml:space="preserve"> FILENAME \p  \* MERGEFORMAT </w:instrText>
    </w:r>
    <w:r w:rsidRPr="000C4110">
      <w:rPr>
        <w:sz w:val="16"/>
      </w:rPr>
      <w:fldChar w:fldCharType="separate"/>
    </w:r>
    <w:r w:rsidR="00EE7528">
      <w:rPr>
        <w:noProof/>
        <w:sz w:val="16"/>
      </w:rPr>
      <w:t>D:\Kanikovska\Desktop\Порівняльна таблиця до проекту Виборчого кодексу 17.12.2019.pdf.docx</w:t>
    </w:r>
    <w:r w:rsidRPr="000C4110">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99C" w:rsidRDefault="007D599C">
      <w:r>
        <w:separator/>
      </w:r>
    </w:p>
  </w:footnote>
  <w:footnote w:type="continuationSeparator" w:id="0">
    <w:p w:rsidR="007D599C" w:rsidRDefault="007D59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016B" w:rsidRDefault="00A8016B" w:rsidP="00BE5CA6">
    <w:pPr>
      <w:pStyle w:val="a9"/>
      <w:framePr w:wrap="around"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1093</w:t>
    </w:r>
    <w:r>
      <w:rPr>
        <w:rStyle w:val="ad"/>
      </w:rPr>
      <w:fldChar w:fldCharType="end"/>
    </w:r>
  </w:p>
  <w:p w:rsidR="00A8016B" w:rsidRDefault="00A8016B" w:rsidP="00BE5CA6">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000" w:firstRow="0" w:lastRow="0" w:firstColumn="0" w:lastColumn="0" w:noHBand="0" w:noVBand="0"/>
    </w:tblPr>
    <w:tblGrid>
      <w:gridCol w:w="14572"/>
      <w:gridCol w:w="1348"/>
    </w:tblGrid>
    <w:tr w:rsidR="00A8016B" w:rsidRPr="000C4110" w:rsidTr="00BE5CA6">
      <w:tc>
        <w:tcPr>
          <w:tcW w:w="14572" w:type="dxa"/>
        </w:tcPr>
        <w:p w:rsidR="00A8016B" w:rsidRPr="000C4110" w:rsidRDefault="00A8016B" w:rsidP="00BE5CA6">
          <w:pPr>
            <w:pStyle w:val="a9"/>
            <w:rPr>
              <w:sz w:val="12"/>
            </w:rPr>
          </w:pPr>
          <w:r>
            <w:rPr>
              <w:sz w:val="12"/>
            </w:rPr>
            <w:fldChar w:fldCharType="begin"/>
          </w:r>
          <w:r>
            <w:rPr>
              <w:sz w:val="12"/>
            </w:rPr>
            <w:instrText xml:space="preserve"> USERINITIALS  \* MERGEFORMAT </w:instrText>
          </w:r>
          <w:r>
            <w:rPr>
              <w:sz w:val="12"/>
            </w:rPr>
            <w:fldChar w:fldCharType="separate"/>
          </w:r>
          <w:r w:rsidR="00EE7528">
            <w:rPr>
              <w:noProof/>
              <w:sz w:val="12"/>
            </w:rPr>
            <w:t>КВО</w:t>
          </w:r>
          <w:r>
            <w:rPr>
              <w:sz w:val="12"/>
            </w:rPr>
            <w:fldChar w:fldCharType="end"/>
          </w:r>
          <w:r>
            <w:rPr>
              <w:sz w:val="12"/>
            </w:rPr>
            <w:t xml:space="preserve">  </w:t>
          </w:r>
          <w:r>
            <w:rPr>
              <w:sz w:val="12"/>
            </w:rPr>
            <w:fldChar w:fldCharType="begin"/>
          </w:r>
          <w:r>
            <w:rPr>
              <w:sz w:val="12"/>
            </w:rPr>
            <w:instrText xml:space="preserve"> FILENAME  \* lower </w:instrText>
          </w:r>
          <w:r>
            <w:rPr>
              <w:sz w:val="12"/>
            </w:rPr>
            <w:fldChar w:fldCharType="separate"/>
          </w:r>
          <w:r w:rsidR="00EE7528">
            <w:rPr>
              <w:noProof/>
              <w:sz w:val="12"/>
            </w:rPr>
            <w:t>порівняльна таблиця до проекту виборчого кодексу 17.12.2019.pdf</w:t>
          </w:r>
          <w:r>
            <w:rPr>
              <w:sz w:val="12"/>
            </w:rPr>
            <w:fldChar w:fldCharType="end"/>
          </w:r>
          <w:r>
            <w:rPr>
              <w:sz w:val="12"/>
            </w:rPr>
            <w:t xml:space="preserve">  </w:t>
          </w:r>
          <w:r>
            <w:rPr>
              <w:sz w:val="12"/>
            </w:rPr>
            <w:fldChar w:fldCharType="begin"/>
          </w:r>
          <w:r>
            <w:rPr>
              <w:sz w:val="12"/>
            </w:rPr>
            <w:instrText xml:space="preserve"> DATE \@ "dd.MM.yyyy" \* MERGEFORMAT </w:instrText>
          </w:r>
          <w:r>
            <w:rPr>
              <w:sz w:val="12"/>
            </w:rPr>
            <w:fldChar w:fldCharType="separate"/>
          </w:r>
          <w:r w:rsidR="00EE7528">
            <w:rPr>
              <w:noProof/>
              <w:sz w:val="12"/>
            </w:rPr>
            <w:t>17.12.2019</w:t>
          </w:r>
          <w:r>
            <w:rPr>
              <w:sz w:val="12"/>
            </w:rPr>
            <w:fldChar w:fldCharType="end"/>
          </w:r>
          <w:r>
            <w:rPr>
              <w:sz w:val="12"/>
            </w:rPr>
            <w:t xml:space="preserve">  До проекту Закону України "</w:t>
          </w:r>
          <w:r w:rsidRPr="000C4110">
            <w:rPr>
              <w:sz w:val="12"/>
            </w:rPr>
            <w:t>Виборчий кодекс України</w:t>
          </w:r>
          <w:r>
            <w:rPr>
              <w:sz w:val="12"/>
            </w:rPr>
            <w:t>"</w:t>
          </w:r>
        </w:p>
      </w:tc>
      <w:tc>
        <w:tcPr>
          <w:tcW w:w="1348" w:type="dxa"/>
        </w:tcPr>
        <w:p w:rsidR="00A8016B" w:rsidRPr="000C4110" w:rsidRDefault="00A8016B" w:rsidP="00BE5CA6">
          <w:pPr>
            <w:pStyle w:val="StyleStorinka"/>
          </w:pPr>
          <w:proofErr w:type="spellStart"/>
          <w:r>
            <w:t>стор</w:t>
          </w:r>
          <w:proofErr w:type="spellEnd"/>
          <w:r>
            <w:t xml:space="preserve">.   </w:t>
          </w:r>
          <w:r>
            <w:rPr>
              <w:rStyle w:val="ad"/>
              <w:sz w:val="20"/>
            </w:rPr>
            <w:fldChar w:fldCharType="begin"/>
          </w:r>
          <w:r>
            <w:rPr>
              <w:rStyle w:val="ad"/>
              <w:sz w:val="20"/>
            </w:rPr>
            <w:instrText xml:space="preserve"> PAGE </w:instrText>
          </w:r>
          <w:r>
            <w:rPr>
              <w:rStyle w:val="ad"/>
              <w:sz w:val="20"/>
            </w:rPr>
            <w:fldChar w:fldCharType="separate"/>
          </w:r>
          <w:r w:rsidR="00BD3D9A">
            <w:rPr>
              <w:rStyle w:val="ad"/>
              <w:noProof/>
              <w:sz w:val="20"/>
            </w:rPr>
            <w:t>1076</w:t>
          </w:r>
          <w:r>
            <w:rPr>
              <w:rStyle w:val="ad"/>
              <w:sz w:val="20"/>
            </w:rPr>
            <w:fldChar w:fldCharType="end"/>
          </w:r>
        </w:p>
      </w:tc>
    </w:tr>
  </w:tbl>
  <w:p w:rsidR="00A8016B" w:rsidRPr="000C4110" w:rsidRDefault="00A8016B" w:rsidP="00BE5CA6">
    <w:pPr>
      <w:pStyle w:val="a9"/>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7984542"/>
    <w:lvl w:ilvl="0">
      <w:start w:val="1"/>
      <w:numFmt w:val="decimal"/>
      <w:pStyle w:val="a"/>
      <w:lvlText w:val="%1."/>
      <w:lvlJc w:val="left"/>
      <w:pPr>
        <w:tabs>
          <w:tab w:val="num" w:pos="360"/>
        </w:tabs>
        <w:ind w:left="360" w:hanging="360"/>
      </w:pPr>
    </w:lvl>
  </w:abstractNum>
  <w:abstractNum w:abstractNumId="1" w15:restartNumberingAfterBreak="0">
    <w:nsid w:val="0666254D"/>
    <w:multiLevelType w:val="multilevel"/>
    <w:tmpl w:val="1E4A575A"/>
    <w:lvl w:ilvl="0">
      <w:start w:val="1"/>
      <w:numFmt w:val="upperRoman"/>
      <w:lvlText w:val="Розділ %1"/>
      <w:lvlJc w:val="left"/>
      <w:pPr>
        <w:tabs>
          <w:tab w:val="num" w:pos="1440"/>
        </w:tabs>
      </w:pPr>
      <w:rPr>
        <w:rFonts w:ascii="Times New Roman" w:hAnsi="Times New Roman" w:cs="Times New Roman" w:hint="default"/>
        <w:b/>
        <w:bCs/>
        <w:i w:val="0"/>
        <w:iCs w:val="0"/>
        <w:sz w:val="28"/>
        <w:szCs w:val="28"/>
      </w:rPr>
    </w:lvl>
    <w:lvl w:ilvl="1">
      <w:start w:val="1"/>
      <w:numFmt w:val="none"/>
      <w:isLgl/>
      <w:lvlText w:val="Стаття 1."/>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 w15:restartNumberingAfterBreak="0">
    <w:nsid w:val="1FC205AA"/>
    <w:multiLevelType w:val="hybridMultilevel"/>
    <w:tmpl w:val="5FB2A52E"/>
    <w:lvl w:ilvl="0" w:tplc="C51E9C3E">
      <w:start w:val="1"/>
      <w:numFmt w:val="russianLower"/>
      <w:lvlText w:val="%1)"/>
      <w:lvlJc w:val="left"/>
      <w:pPr>
        <w:ind w:left="795" w:hanging="360"/>
      </w:pPr>
      <w:rPr>
        <w:rFonts w:hint="default"/>
      </w:r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3" w15:restartNumberingAfterBreak="0">
    <w:nsid w:val="2E0D6723"/>
    <w:multiLevelType w:val="hybridMultilevel"/>
    <w:tmpl w:val="12102E0A"/>
    <w:lvl w:ilvl="0" w:tplc="67AE0ECE">
      <w:start w:val="1"/>
      <w:numFmt w:val="russianLower"/>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416800D9"/>
    <w:multiLevelType w:val="multilevel"/>
    <w:tmpl w:val="85AC80B6"/>
    <w:lvl w:ilvl="0">
      <w:start w:val="1"/>
      <w:numFmt w:val="decimal"/>
      <w:lvlText w:val="%1)"/>
      <w:lvlJc w:val="left"/>
      <w:pPr>
        <w:tabs>
          <w:tab w:val="num" w:pos="1440"/>
        </w:tabs>
        <w:ind w:left="14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37A7313"/>
    <w:multiLevelType w:val="hybridMultilevel"/>
    <w:tmpl w:val="C428E978"/>
    <w:lvl w:ilvl="0" w:tplc="C51E9C3E">
      <w:start w:val="1"/>
      <w:numFmt w:val="russianLower"/>
      <w:lvlText w:val="%1)"/>
      <w:lvlJc w:val="left"/>
      <w:pPr>
        <w:ind w:left="1079" w:hanging="360"/>
      </w:pPr>
      <w:rPr>
        <w:rFonts w:hint="default"/>
      </w:r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6" w15:restartNumberingAfterBreak="0">
    <w:nsid w:val="56B829A6"/>
    <w:multiLevelType w:val="hybridMultilevel"/>
    <w:tmpl w:val="BD38A026"/>
    <w:lvl w:ilvl="0" w:tplc="67AE0ECE">
      <w:start w:val="1"/>
      <w:numFmt w:val="russianLower"/>
      <w:lvlText w:val="%1)"/>
      <w:lvlJc w:val="left"/>
      <w:pPr>
        <w:ind w:left="795" w:hanging="360"/>
      </w:pPr>
      <w:rPr>
        <w:rFonts w:hint="default"/>
      </w:rPr>
    </w:lvl>
    <w:lvl w:ilvl="1" w:tplc="04220019" w:tentative="1">
      <w:start w:val="1"/>
      <w:numFmt w:val="lowerLetter"/>
      <w:lvlText w:val="%2."/>
      <w:lvlJc w:val="left"/>
      <w:pPr>
        <w:ind w:left="1515" w:hanging="360"/>
      </w:pPr>
    </w:lvl>
    <w:lvl w:ilvl="2" w:tplc="0422001B" w:tentative="1">
      <w:start w:val="1"/>
      <w:numFmt w:val="lowerRoman"/>
      <w:lvlText w:val="%3."/>
      <w:lvlJc w:val="right"/>
      <w:pPr>
        <w:ind w:left="2235" w:hanging="180"/>
      </w:pPr>
    </w:lvl>
    <w:lvl w:ilvl="3" w:tplc="0422000F" w:tentative="1">
      <w:start w:val="1"/>
      <w:numFmt w:val="decimal"/>
      <w:lvlText w:val="%4."/>
      <w:lvlJc w:val="left"/>
      <w:pPr>
        <w:ind w:left="2955" w:hanging="360"/>
      </w:pPr>
    </w:lvl>
    <w:lvl w:ilvl="4" w:tplc="04220019" w:tentative="1">
      <w:start w:val="1"/>
      <w:numFmt w:val="lowerLetter"/>
      <w:lvlText w:val="%5."/>
      <w:lvlJc w:val="left"/>
      <w:pPr>
        <w:ind w:left="3675" w:hanging="360"/>
      </w:pPr>
    </w:lvl>
    <w:lvl w:ilvl="5" w:tplc="0422001B" w:tentative="1">
      <w:start w:val="1"/>
      <w:numFmt w:val="lowerRoman"/>
      <w:lvlText w:val="%6."/>
      <w:lvlJc w:val="right"/>
      <w:pPr>
        <w:ind w:left="4395" w:hanging="180"/>
      </w:pPr>
    </w:lvl>
    <w:lvl w:ilvl="6" w:tplc="0422000F" w:tentative="1">
      <w:start w:val="1"/>
      <w:numFmt w:val="decimal"/>
      <w:lvlText w:val="%7."/>
      <w:lvlJc w:val="left"/>
      <w:pPr>
        <w:ind w:left="5115" w:hanging="360"/>
      </w:pPr>
    </w:lvl>
    <w:lvl w:ilvl="7" w:tplc="04220019" w:tentative="1">
      <w:start w:val="1"/>
      <w:numFmt w:val="lowerLetter"/>
      <w:lvlText w:val="%8."/>
      <w:lvlJc w:val="left"/>
      <w:pPr>
        <w:ind w:left="5835" w:hanging="360"/>
      </w:pPr>
    </w:lvl>
    <w:lvl w:ilvl="8" w:tplc="0422001B" w:tentative="1">
      <w:start w:val="1"/>
      <w:numFmt w:val="lowerRoman"/>
      <w:lvlText w:val="%9."/>
      <w:lvlJc w:val="right"/>
      <w:pPr>
        <w:ind w:left="6555" w:hanging="180"/>
      </w:pPr>
    </w:lvl>
  </w:abstractNum>
  <w:abstractNum w:abstractNumId="7" w15:restartNumberingAfterBreak="0">
    <w:nsid w:val="73D218DF"/>
    <w:multiLevelType w:val="multilevel"/>
    <w:tmpl w:val="DA5ED270"/>
    <w:lvl w:ilvl="0">
      <w:start w:val="1"/>
      <w:numFmt w:val="decimal"/>
      <w:lvlText w:val="%1."/>
      <w:lvlJc w:val="left"/>
      <w:pPr>
        <w:tabs>
          <w:tab w:val="num" w:pos="1680"/>
        </w:tabs>
        <w:ind w:left="1680" w:hanging="9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D8C3D17"/>
    <w:multiLevelType w:val="multilevel"/>
    <w:tmpl w:val="BA54985A"/>
    <w:lvl w:ilvl="0">
      <w:start w:val="1"/>
      <w:numFmt w:val="decimal"/>
      <w:lvlText w:val="Стаття %1."/>
      <w:lvlJc w:val="left"/>
      <w:pPr>
        <w:tabs>
          <w:tab w:val="num" w:pos="2211"/>
        </w:tabs>
        <w:ind w:left="2211" w:hanging="1491"/>
      </w:pPr>
      <w:rPr>
        <w:b/>
        <w:bCs/>
        <w:i w:val="0"/>
        <w:iCs w:val="0"/>
        <w:kern w:val="0"/>
        <w:sz w:val="28"/>
        <w:szCs w:val="28"/>
      </w:rPr>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D4C"/>
    <w:rsid w:val="00016917"/>
    <w:rsid w:val="00090DC4"/>
    <w:rsid w:val="00094B92"/>
    <w:rsid w:val="000B503E"/>
    <w:rsid w:val="000B6FDC"/>
    <w:rsid w:val="000D28E0"/>
    <w:rsid w:val="00144071"/>
    <w:rsid w:val="001563AB"/>
    <w:rsid w:val="00181AFF"/>
    <w:rsid w:val="00193A3E"/>
    <w:rsid w:val="001C767E"/>
    <w:rsid w:val="001F7C7B"/>
    <w:rsid w:val="00220102"/>
    <w:rsid w:val="00234926"/>
    <w:rsid w:val="002D23FF"/>
    <w:rsid w:val="002E5657"/>
    <w:rsid w:val="0030674C"/>
    <w:rsid w:val="0034470C"/>
    <w:rsid w:val="00386150"/>
    <w:rsid w:val="003B0942"/>
    <w:rsid w:val="003E29F4"/>
    <w:rsid w:val="00401BA5"/>
    <w:rsid w:val="004C4AA6"/>
    <w:rsid w:val="004D3E44"/>
    <w:rsid w:val="005A34D8"/>
    <w:rsid w:val="005B3153"/>
    <w:rsid w:val="005B4FFF"/>
    <w:rsid w:val="005C4D69"/>
    <w:rsid w:val="006238EE"/>
    <w:rsid w:val="006409C0"/>
    <w:rsid w:val="0067322F"/>
    <w:rsid w:val="006A7BA9"/>
    <w:rsid w:val="006D204E"/>
    <w:rsid w:val="006E0DF7"/>
    <w:rsid w:val="0070167E"/>
    <w:rsid w:val="007249FE"/>
    <w:rsid w:val="007B069C"/>
    <w:rsid w:val="007B6073"/>
    <w:rsid w:val="007D599C"/>
    <w:rsid w:val="007E1215"/>
    <w:rsid w:val="007E2808"/>
    <w:rsid w:val="008124E2"/>
    <w:rsid w:val="008425B5"/>
    <w:rsid w:val="00877009"/>
    <w:rsid w:val="008D03C3"/>
    <w:rsid w:val="008F4A89"/>
    <w:rsid w:val="008F77AA"/>
    <w:rsid w:val="00901B09"/>
    <w:rsid w:val="009023F8"/>
    <w:rsid w:val="0090463F"/>
    <w:rsid w:val="009112DA"/>
    <w:rsid w:val="009251C3"/>
    <w:rsid w:val="00927D4C"/>
    <w:rsid w:val="009353F9"/>
    <w:rsid w:val="0098792D"/>
    <w:rsid w:val="0099091B"/>
    <w:rsid w:val="009C6763"/>
    <w:rsid w:val="00A8016B"/>
    <w:rsid w:val="00B476BD"/>
    <w:rsid w:val="00B7725F"/>
    <w:rsid w:val="00B85B62"/>
    <w:rsid w:val="00B91C95"/>
    <w:rsid w:val="00B96993"/>
    <w:rsid w:val="00BA46E4"/>
    <w:rsid w:val="00BB6288"/>
    <w:rsid w:val="00BB7D55"/>
    <w:rsid w:val="00BD1B13"/>
    <w:rsid w:val="00BD2155"/>
    <w:rsid w:val="00BD3D9A"/>
    <w:rsid w:val="00BE5CA6"/>
    <w:rsid w:val="00BF466F"/>
    <w:rsid w:val="00BF508D"/>
    <w:rsid w:val="00C012D5"/>
    <w:rsid w:val="00C57550"/>
    <w:rsid w:val="00C66F10"/>
    <w:rsid w:val="00C676FC"/>
    <w:rsid w:val="00C94415"/>
    <w:rsid w:val="00CA4AA2"/>
    <w:rsid w:val="00CD23B4"/>
    <w:rsid w:val="00CE3A34"/>
    <w:rsid w:val="00CE68A4"/>
    <w:rsid w:val="00CE74F4"/>
    <w:rsid w:val="00D067F1"/>
    <w:rsid w:val="00D72CFE"/>
    <w:rsid w:val="00DC2DE2"/>
    <w:rsid w:val="00DD4C6D"/>
    <w:rsid w:val="00DE4165"/>
    <w:rsid w:val="00E225EB"/>
    <w:rsid w:val="00E27E90"/>
    <w:rsid w:val="00E75D00"/>
    <w:rsid w:val="00EA3373"/>
    <w:rsid w:val="00ED20B9"/>
    <w:rsid w:val="00EE7528"/>
    <w:rsid w:val="00F00C2A"/>
    <w:rsid w:val="00F15843"/>
    <w:rsid w:val="00F80A11"/>
    <w:rsid w:val="00FC232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EAD3E-B2F9-4C2A-98CA-0B0F1000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27D4C"/>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927D4C"/>
    <w:pPr>
      <w:keepNext/>
      <w:autoSpaceDE w:val="0"/>
      <w:autoSpaceDN w:val="0"/>
      <w:jc w:val="center"/>
      <w:outlineLvl w:val="0"/>
    </w:pPr>
    <w:rPr>
      <w:b/>
      <w:bCs/>
      <w:sz w:val="24"/>
      <w:szCs w:val="24"/>
    </w:rPr>
  </w:style>
  <w:style w:type="paragraph" w:styleId="2">
    <w:name w:val="heading 2"/>
    <w:basedOn w:val="a0"/>
    <w:next w:val="a0"/>
    <w:link w:val="20"/>
    <w:qFormat/>
    <w:rsid w:val="00927D4C"/>
    <w:pPr>
      <w:keepNext/>
      <w:autoSpaceDE w:val="0"/>
      <w:autoSpaceDN w:val="0"/>
      <w:jc w:val="center"/>
      <w:outlineLvl w:val="1"/>
    </w:pPr>
    <w:rPr>
      <w:b/>
      <w:bCs/>
      <w:color w:val="FF0000"/>
      <w:sz w:val="24"/>
      <w:szCs w:val="24"/>
    </w:rPr>
  </w:style>
  <w:style w:type="paragraph" w:styleId="3">
    <w:name w:val="heading 3"/>
    <w:basedOn w:val="a0"/>
    <w:next w:val="a0"/>
    <w:link w:val="30"/>
    <w:qFormat/>
    <w:rsid w:val="00927D4C"/>
    <w:pPr>
      <w:keepNext/>
      <w:autoSpaceDE w:val="0"/>
      <w:autoSpaceDN w:val="0"/>
      <w:ind w:left="-108"/>
      <w:jc w:val="right"/>
      <w:outlineLvl w:val="2"/>
    </w:pPr>
    <w:rPr>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27D4C"/>
    <w:rPr>
      <w:rFonts w:ascii="Times New Roman" w:eastAsia="Times New Roman" w:hAnsi="Times New Roman" w:cs="Times New Roman"/>
      <w:b/>
      <w:bCs/>
      <w:sz w:val="24"/>
      <w:szCs w:val="24"/>
      <w:lang w:eastAsia="ru-RU"/>
    </w:rPr>
  </w:style>
  <w:style w:type="character" w:customStyle="1" w:styleId="20">
    <w:name w:val="Заголовок 2 Знак"/>
    <w:basedOn w:val="a1"/>
    <w:link w:val="2"/>
    <w:rsid w:val="00927D4C"/>
    <w:rPr>
      <w:rFonts w:ascii="Times New Roman" w:eastAsia="Times New Roman" w:hAnsi="Times New Roman" w:cs="Times New Roman"/>
      <w:b/>
      <w:bCs/>
      <w:color w:val="FF0000"/>
      <w:sz w:val="24"/>
      <w:szCs w:val="24"/>
      <w:lang w:eastAsia="ru-RU"/>
    </w:rPr>
  </w:style>
  <w:style w:type="character" w:customStyle="1" w:styleId="30">
    <w:name w:val="Заголовок 3 Знак"/>
    <w:basedOn w:val="a1"/>
    <w:link w:val="3"/>
    <w:rsid w:val="00927D4C"/>
    <w:rPr>
      <w:rFonts w:ascii="Times New Roman" w:eastAsia="Times New Roman" w:hAnsi="Times New Roman" w:cs="Times New Roman"/>
      <w:b/>
      <w:bCs/>
      <w:sz w:val="24"/>
      <w:szCs w:val="24"/>
      <w:lang w:eastAsia="ru-RU"/>
    </w:rPr>
  </w:style>
  <w:style w:type="paragraph" w:customStyle="1" w:styleId="StyleAwt">
    <w:name w:val="StyleAwt"/>
    <w:basedOn w:val="StyleNormal"/>
    <w:rsid w:val="00927D4C"/>
    <w:rPr>
      <w:b/>
      <w:i/>
      <w:sz w:val="18"/>
      <w:u w:val="single"/>
    </w:rPr>
  </w:style>
  <w:style w:type="paragraph" w:customStyle="1" w:styleId="StyleFooter">
    <w:name w:val="StyleFooter"/>
    <w:basedOn w:val="StyleNormal"/>
    <w:rsid w:val="00927D4C"/>
    <w:rPr>
      <w:sz w:val="10"/>
    </w:rPr>
  </w:style>
  <w:style w:type="paragraph" w:customStyle="1" w:styleId="StyleHeader">
    <w:name w:val="StyleHeader"/>
    <w:basedOn w:val="StyleNormal"/>
    <w:rsid w:val="00927D4C"/>
    <w:rPr>
      <w:sz w:val="12"/>
    </w:rPr>
  </w:style>
  <w:style w:type="paragraph" w:customStyle="1" w:styleId="StyleNormal">
    <w:name w:val="StyleNormal"/>
    <w:rsid w:val="00927D4C"/>
    <w:pPr>
      <w:spacing w:after="0" w:line="220" w:lineRule="exact"/>
    </w:pPr>
    <w:rPr>
      <w:rFonts w:ascii="Times New Roman" w:eastAsia="Times New Roman" w:hAnsi="Times New Roman" w:cs="Times New Roman"/>
      <w:sz w:val="20"/>
      <w:szCs w:val="20"/>
      <w:lang w:eastAsia="ru-RU"/>
    </w:rPr>
  </w:style>
  <w:style w:type="paragraph" w:customStyle="1" w:styleId="StyleOstRed">
    <w:name w:val="StyleOstRed"/>
    <w:basedOn w:val="StyleNormal"/>
    <w:rsid w:val="00927D4C"/>
    <w:pPr>
      <w:spacing w:after="120" w:line="240" w:lineRule="auto"/>
      <w:ind w:firstLine="720"/>
      <w:jc w:val="both"/>
    </w:pPr>
    <w:rPr>
      <w:sz w:val="28"/>
    </w:rPr>
  </w:style>
  <w:style w:type="paragraph" w:customStyle="1" w:styleId="StyleProp">
    <w:name w:val="StyleProp"/>
    <w:basedOn w:val="StyleNormal"/>
    <w:rsid w:val="00927D4C"/>
    <w:pPr>
      <w:spacing w:line="200" w:lineRule="exact"/>
      <w:ind w:firstLine="227"/>
      <w:jc w:val="both"/>
    </w:pPr>
    <w:rPr>
      <w:sz w:val="18"/>
    </w:rPr>
  </w:style>
  <w:style w:type="paragraph" w:customStyle="1" w:styleId="StyleShap">
    <w:name w:val="StyleShap"/>
    <w:basedOn w:val="StyleNormal"/>
    <w:rsid w:val="00927D4C"/>
    <w:pPr>
      <w:spacing w:line="180" w:lineRule="exact"/>
      <w:jc w:val="center"/>
    </w:pPr>
    <w:rPr>
      <w:sz w:val="16"/>
    </w:rPr>
  </w:style>
  <w:style w:type="paragraph" w:customStyle="1" w:styleId="StyleZakonu">
    <w:name w:val="StyleZakonu"/>
    <w:basedOn w:val="StyleNormal"/>
    <w:rsid w:val="00927D4C"/>
    <w:pPr>
      <w:spacing w:after="60"/>
      <w:ind w:firstLine="284"/>
      <w:jc w:val="both"/>
    </w:pPr>
  </w:style>
  <w:style w:type="paragraph" w:styleId="31">
    <w:name w:val="Body Text 3"/>
    <w:basedOn w:val="a0"/>
    <w:link w:val="32"/>
    <w:rsid w:val="00927D4C"/>
    <w:pPr>
      <w:autoSpaceDE w:val="0"/>
      <w:autoSpaceDN w:val="0"/>
      <w:jc w:val="both"/>
    </w:pPr>
    <w:rPr>
      <w:color w:val="FF0000"/>
      <w:sz w:val="24"/>
      <w:szCs w:val="24"/>
    </w:rPr>
  </w:style>
  <w:style w:type="character" w:customStyle="1" w:styleId="32">
    <w:name w:val="Основний текст 3 Знак"/>
    <w:basedOn w:val="a1"/>
    <w:link w:val="31"/>
    <w:rsid w:val="00927D4C"/>
    <w:rPr>
      <w:rFonts w:ascii="Times New Roman" w:eastAsia="Times New Roman" w:hAnsi="Times New Roman" w:cs="Times New Roman"/>
      <w:color w:val="FF0000"/>
      <w:sz w:val="24"/>
      <w:szCs w:val="24"/>
      <w:lang w:eastAsia="ru-RU"/>
    </w:rPr>
  </w:style>
  <w:style w:type="paragraph" w:customStyle="1" w:styleId="StyleProp2">
    <w:name w:val="StyleProp2"/>
    <w:basedOn w:val="StyleNormal"/>
    <w:rsid w:val="00927D4C"/>
    <w:pPr>
      <w:spacing w:after="120" w:line="200" w:lineRule="exact"/>
      <w:ind w:firstLine="227"/>
      <w:jc w:val="both"/>
    </w:pPr>
    <w:rPr>
      <w:sz w:val="18"/>
    </w:rPr>
  </w:style>
  <w:style w:type="paragraph" w:customStyle="1" w:styleId="StyleWisnow">
    <w:name w:val="StyleWisnow"/>
    <w:basedOn w:val="StyleNormal"/>
    <w:rsid w:val="00927D4C"/>
    <w:rPr>
      <w:sz w:val="18"/>
    </w:rPr>
  </w:style>
  <w:style w:type="paragraph" w:customStyle="1" w:styleId="StyleStorinka">
    <w:name w:val="StyleStorinka"/>
    <w:basedOn w:val="StyleNormal"/>
    <w:rsid w:val="00927D4C"/>
    <w:pPr>
      <w:jc w:val="right"/>
    </w:pPr>
    <w:rPr>
      <w:sz w:val="18"/>
    </w:rPr>
  </w:style>
  <w:style w:type="paragraph" w:styleId="a">
    <w:name w:val="List Number"/>
    <w:basedOn w:val="a0"/>
    <w:rsid w:val="00927D4C"/>
    <w:pPr>
      <w:numPr>
        <w:numId w:val="1"/>
      </w:numPr>
      <w:tabs>
        <w:tab w:val="clear" w:pos="360"/>
        <w:tab w:val="num" w:pos="1440"/>
      </w:tabs>
      <w:autoSpaceDE w:val="0"/>
      <w:autoSpaceDN w:val="0"/>
      <w:ind w:left="0" w:firstLine="0"/>
    </w:pPr>
    <w:rPr>
      <w:sz w:val="24"/>
      <w:szCs w:val="24"/>
    </w:rPr>
  </w:style>
  <w:style w:type="character" w:customStyle="1" w:styleId="a4">
    <w:name w:val="Печатная машинка"/>
    <w:rsid w:val="00927D4C"/>
    <w:rPr>
      <w:rFonts w:ascii="Times New Roman" w:hAnsi="Times New Roman" w:cs="Times New Roman"/>
      <w:color w:val="000000"/>
      <w:sz w:val="28"/>
      <w:szCs w:val="28"/>
    </w:rPr>
  </w:style>
  <w:style w:type="paragraph" w:styleId="33">
    <w:name w:val="Body Text Indent 3"/>
    <w:basedOn w:val="a0"/>
    <w:link w:val="34"/>
    <w:rsid w:val="00927D4C"/>
    <w:pPr>
      <w:autoSpaceDE w:val="0"/>
      <w:autoSpaceDN w:val="0"/>
      <w:ind w:firstLine="708"/>
      <w:jc w:val="both"/>
    </w:pPr>
    <w:rPr>
      <w:sz w:val="28"/>
      <w:szCs w:val="28"/>
    </w:rPr>
  </w:style>
  <w:style w:type="character" w:customStyle="1" w:styleId="34">
    <w:name w:val="Основний текст з відступом 3 Знак"/>
    <w:basedOn w:val="a1"/>
    <w:link w:val="33"/>
    <w:rsid w:val="00927D4C"/>
    <w:rPr>
      <w:rFonts w:ascii="Times New Roman" w:eastAsia="Times New Roman" w:hAnsi="Times New Roman" w:cs="Times New Roman"/>
      <w:sz w:val="28"/>
      <w:szCs w:val="28"/>
      <w:lang w:eastAsia="ru-RU"/>
    </w:rPr>
  </w:style>
  <w:style w:type="paragraph" w:styleId="21">
    <w:name w:val="Body Text 2"/>
    <w:basedOn w:val="a0"/>
    <w:link w:val="22"/>
    <w:rsid w:val="00927D4C"/>
    <w:pPr>
      <w:autoSpaceDE w:val="0"/>
      <w:autoSpaceDN w:val="0"/>
      <w:jc w:val="center"/>
    </w:pPr>
    <w:rPr>
      <w:sz w:val="24"/>
      <w:szCs w:val="24"/>
    </w:rPr>
  </w:style>
  <w:style w:type="character" w:customStyle="1" w:styleId="22">
    <w:name w:val="Основний текст 2 Знак"/>
    <w:basedOn w:val="a1"/>
    <w:link w:val="21"/>
    <w:rsid w:val="00927D4C"/>
    <w:rPr>
      <w:rFonts w:ascii="Times New Roman" w:eastAsia="Times New Roman" w:hAnsi="Times New Roman" w:cs="Times New Roman"/>
      <w:sz w:val="24"/>
      <w:szCs w:val="24"/>
      <w:lang w:eastAsia="ru-RU"/>
    </w:rPr>
  </w:style>
  <w:style w:type="paragraph" w:styleId="a5">
    <w:name w:val="Body Text"/>
    <w:basedOn w:val="a0"/>
    <w:link w:val="a6"/>
    <w:rsid w:val="00927D4C"/>
    <w:pPr>
      <w:autoSpaceDE w:val="0"/>
      <w:autoSpaceDN w:val="0"/>
      <w:jc w:val="center"/>
    </w:pPr>
    <w:rPr>
      <w:b/>
      <w:bCs/>
      <w:color w:val="FF0000"/>
      <w:sz w:val="28"/>
      <w:szCs w:val="28"/>
    </w:rPr>
  </w:style>
  <w:style w:type="character" w:customStyle="1" w:styleId="a6">
    <w:name w:val="Основний текст Знак"/>
    <w:basedOn w:val="a1"/>
    <w:link w:val="a5"/>
    <w:rsid w:val="00927D4C"/>
    <w:rPr>
      <w:rFonts w:ascii="Times New Roman" w:eastAsia="Times New Roman" w:hAnsi="Times New Roman" w:cs="Times New Roman"/>
      <w:b/>
      <w:bCs/>
      <w:color w:val="FF0000"/>
      <w:sz w:val="28"/>
      <w:szCs w:val="28"/>
      <w:lang w:eastAsia="ru-RU"/>
    </w:rPr>
  </w:style>
  <w:style w:type="paragraph" w:styleId="HTML">
    <w:name w:val="HTML Preformatted"/>
    <w:basedOn w:val="a0"/>
    <w:link w:val="HTML0"/>
    <w:rsid w:val="00927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pPr>
    <w:rPr>
      <w:color w:val="000000"/>
      <w:sz w:val="21"/>
      <w:szCs w:val="21"/>
      <w:lang w:val="ru-RU"/>
    </w:rPr>
  </w:style>
  <w:style w:type="character" w:customStyle="1" w:styleId="HTML0">
    <w:name w:val="Стандартний HTML Знак"/>
    <w:basedOn w:val="a1"/>
    <w:link w:val="HTML"/>
    <w:rsid w:val="00927D4C"/>
    <w:rPr>
      <w:rFonts w:ascii="Times New Roman" w:eastAsia="Times New Roman" w:hAnsi="Times New Roman" w:cs="Times New Roman"/>
      <w:color w:val="000000"/>
      <w:sz w:val="21"/>
      <w:szCs w:val="21"/>
      <w:lang w:val="ru-RU" w:eastAsia="ru-RU"/>
    </w:rPr>
  </w:style>
  <w:style w:type="paragraph" w:styleId="a7">
    <w:name w:val="footer"/>
    <w:basedOn w:val="a0"/>
    <w:link w:val="a8"/>
    <w:rsid w:val="00927D4C"/>
    <w:pPr>
      <w:tabs>
        <w:tab w:val="center" w:pos="4153"/>
        <w:tab w:val="right" w:pos="8306"/>
      </w:tabs>
      <w:autoSpaceDE w:val="0"/>
      <w:autoSpaceDN w:val="0"/>
    </w:pPr>
    <w:rPr>
      <w:sz w:val="24"/>
      <w:szCs w:val="24"/>
      <w:lang w:val="ru-RU"/>
    </w:rPr>
  </w:style>
  <w:style w:type="character" w:customStyle="1" w:styleId="a8">
    <w:name w:val="Нижній колонтитул Знак"/>
    <w:basedOn w:val="a1"/>
    <w:link w:val="a7"/>
    <w:rsid w:val="00927D4C"/>
    <w:rPr>
      <w:rFonts w:ascii="Times New Roman" w:eastAsia="Times New Roman" w:hAnsi="Times New Roman" w:cs="Times New Roman"/>
      <w:sz w:val="24"/>
      <w:szCs w:val="24"/>
      <w:lang w:val="ru-RU" w:eastAsia="ru-RU"/>
    </w:rPr>
  </w:style>
  <w:style w:type="paragraph" w:styleId="23">
    <w:name w:val="Body Text Indent 2"/>
    <w:basedOn w:val="a0"/>
    <w:link w:val="24"/>
    <w:rsid w:val="00927D4C"/>
    <w:pPr>
      <w:autoSpaceDE w:val="0"/>
      <w:autoSpaceDN w:val="0"/>
      <w:ind w:firstLine="720"/>
      <w:jc w:val="both"/>
    </w:pPr>
    <w:rPr>
      <w:b/>
      <w:bCs/>
      <w:sz w:val="28"/>
      <w:szCs w:val="28"/>
    </w:rPr>
  </w:style>
  <w:style w:type="character" w:customStyle="1" w:styleId="24">
    <w:name w:val="Основний текст з відступом 2 Знак"/>
    <w:basedOn w:val="a1"/>
    <w:link w:val="23"/>
    <w:rsid w:val="00927D4C"/>
    <w:rPr>
      <w:rFonts w:ascii="Times New Roman" w:eastAsia="Times New Roman" w:hAnsi="Times New Roman" w:cs="Times New Roman"/>
      <w:b/>
      <w:bCs/>
      <w:sz w:val="28"/>
      <w:szCs w:val="28"/>
      <w:lang w:eastAsia="ru-RU"/>
    </w:rPr>
  </w:style>
  <w:style w:type="paragraph" w:styleId="a9">
    <w:name w:val="header"/>
    <w:basedOn w:val="a0"/>
    <w:link w:val="aa"/>
    <w:rsid w:val="00927D4C"/>
    <w:pPr>
      <w:tabs>
        <w:tab w:val="center" w:pos="4819"/>
        <w:tab w:val="right" w:pos="9639"/>
      </w:tabs>
    </w:pPr>
  </w:style>
  <w:style w:type="character" w:customStyle="1" w:styleId="aa">
    <w:name w:val="Верхній колонтитул Знак"/>
    <w:basedOn w:val="a1"/>
    <w:link w:val="a9"/>
    <w:rsid w:val="00927D4C"/>
    <w:rPr>
      <w:rFonts w:ascii="Times New Roman" w:eastAsia="Times New Roman" w:hAnsi="Times New Roman" w:cs="Times New Roman"/>
      <w:sz w:val="20"/>
      <w:szCs w:val="20"/>
      <w:lang w:eastAsia="ru-RU"/>
    </w:rPr>
  </w:style>
  <w:style w:type="character" w:customStyle="1" w:styleId="ab">
    <w:name w:val="Текст у виносці Знак"/>
    <w:link w:val="ac"/>
    <w:uiPriority w:val="99"/>
    <w:rsid w:val="00927D4C"/>
    <w:rPr>
      <w:rFonts w:ascii="Segoe UI" w:eastAsia="Calibri" w:hAnsi="Segoe UI" w:cs="Segoe UI"/>
      <w:sz w:val="18"/>
      <w:szCs w:val="18"/>
    </w:rPr>
  </w:style>
  <w:style w:type="paragraph" w:styleId="ac">
    <w:name w:val="Balloon Text"/>
    <w:basedOn w:val="a0"/>
    <w:link w:val="ab"/>
    <w:uiPriority w:val="99"/>
    <w:unhideWhenUsed/>
    <w:rsid w:val="00927D4C"/>
    <w:rPr>
      <w:rFonts w:ascii="Segoe UI" w:eastAsia="Calibri" w:hAnsi="Segoe UI" w:cs="Segoe UI"/>
      <w:sz w:val="18"/>
      <w:szCs w:val="18"/>
      <w:lang w:eastAsia="en-US"/>
    </w:rPr>
  </w:style>
  <w:style w:type="character" w:customStyle="1" w:styleId="11">
    <w:name w:val="Текст у виносці Знак1"/>
    <w:basedOn w:val="a1"/>
    <w:uiPriority w:val="99"/>
    <w:rsid w:val="00927D4C"/>
    <w:rPr>
      <w:rFonts w:ascii="Segoe UI" w:eastAsia="Times New Roman" w:hAnsi="Segoe UI" w:cs="Segoe UI"/>
      <w:sz w:val="18"/>
      <w:szCs w:val="18"/>
      <w:lang w:eastAsia="ru-RU"/>
    </w:rPr>
  </w:style>
  <w:style w:type="character" w:customStyle="1" w:styleId="FontStyle">
    <w:name w:val="Font Style"/>
    <w:uiPriority w:val="99"/>
    <w:rsid w:val="00927D4C"/>
    <w:rPr>
      <w:color w:val="000000"/>
      <w:sz w:val="20"/>
    </w:rPr>
  </w:style>
  <w:style w:type="character" w:customStyle="1" w:styleId="HTMLTypewriter1">
    <w:name w:val="HTML Typewriter1"/>
    <w:uiPriority w:val="99"/>
    <w:rsid w:val="00927D4C"/>
    <w:rPr>
      <w:rFonts w:cs="Times New Roman"/>
      <w:sz w:val="20"/>
      <w:szCs w:val="20"/>
    </w:rPr>
  </w:style>
  <w:style w:type="character" w:styleId="HTML1">
    <w:name w:val="HTML Typewriter"/>
    <w:uiPriority w:val="99"/>
    <w:rsid w:val="00927D4C"/>
    <w:rPr>
      <w:rFonts w:ascii="Courier New" w:hAnsi="Courier New" w:cs="Courier New"/>
      <w:sz w:val="20"/>
      <w:szCs w:val="20"/>
    </w:rPr>
  </w:style>
  <w:style w:type="character" w:styleId="ad">
    <w:name w:val="page number"/>
    <w:rsid w:val="00927D4C"/>
  </w:style>
  <w:style w:type="paragraph" w:styleId="ae">
    <w:name w:val="annotation text"/>
    <w:basedOn w:val="a0"/>
    <w:link w:val="af"/>
    <w:rsid w:val="00927D4C"/>
    <w:pPr>
      <w:jc w:val="both"/>
    </w:pPr>
  </w:style>
  <w:style w:type="character" w:customStyle="1" w:styleId="af">
    <w:name w:val="Текст примітки Знак"/>
    <w:basedOn w:val="a1"/>
    <w:link w:val="ae"/>
    <w:rsid w:val="00927D4C"/>
    <w:rPr>
      <w:rFonts w:ascii="Times New Roman" w:eastAsia="Times New Roman" w:hAnsi="Times New Roman" w:cs="Times New Roman"/>
      <w:sz w:val="20"/>
      <w:szCs w:val="20"/>
      <w:lang w:eastAsia="ru-RU"/>
    </w:rPr>
  </w:style>
  <w:style w:type="paragraph" w:customStyle="1" w:styleId="rvps2">
    <w:name w:val="rvps2"/>
    <w:basedOn w:val="a0"/>
    <w:rsid w:val="00927D4C"/>
    <w:pPr>
      <w:spacing w:before="100" w:beforeAutospacing="1" w:after="100" w:afterAutospacing="1"/>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zakon.rada.gov.ua/laws/show/700-2015-%D0%BF" TargetMode="External"/><Relationship Id="rId4" Type="http://schemas.openxmlformats.org/officeDocument/2006/relationships/webSettings" Target="webSettings.xml"/><Relationship Id="rId9" Type="http://schemas.openxmlformats.org/officeDocument/2006/relationships/hyperlink" Target="https://zakon.rada.gov.ua/laws/show/350-14"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1217</Pages>
  <Words>1577430</Words>
  <Characters>899136</Characters>
  <DocSecurity>0</DocSecurity>
  <Lines>7492</Lines>
  <Paragraphs>4943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2471623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2019-12-17T08:09:00Z</cp:lastPrinted>
  <dcterms:created xsi:type="dcterms:W3CDTF">2019-12-17T08:09:00Z</dcterms:created>
  <dcterms:modified xsi:type="dcterms:W3CDTF">2019-12-17T09:43:00Z</dcterms:modified>
</cp:coreProperties>
</file>